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7C554AF" w14:textId="77777777" w:rsidR="004073BC" w:rsidRPr="0047669A" w:rsidRDefault="00F72274" w:rsidP="00104FAA">
          <w:r w:rsidRPr="003962AE">
            <w:rPr>
              <w:noProof/>
              <w:sz w:val="48"/>
              <w:szCs w:val="48"/>
            </w:rPr>
            <w:drawing>
              <wp:anchor distT="0" distB="0" distL="114300" distR="114300" simplePos="0" relativeHeight="251658241" behindDoc="1" locked="0" layoutInCell="1" allowOverlap="1" wp14:anchorId="70929FAD" wp14:editId="4404A928">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sidRPr="0047669A">
            <w:rPr>
              <w:noProof/>
            </w:rPr>
            <w:drawing>
              <wp:inline distT="0" distB="0" distL="0" distR="0" wp14:anchorId="01DA405F" wp14:editId="2CE4320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B37C829" w14:textId="77777777" w:rsidR="00625C26" w:rsidRDefault="00625C26" w:rsidP="00784F8E"/>
        <w:p w14:paraId="06453706" w14:textId="12A190AC" w:rsidR="000853B7" w:rsidRDefault="000853B7" w:rsidP="000853B7">
          <w:pPr>
            <w:rPr>
              <w:b/>
              <w:bCs/>
              <w:color w:val="FFFFFF" w:themeColor="background1"/>
              <w:sz w:val="48"/>
              <w:szCs w:val="48"/>
            </w:rPr>
          </w:pPr>
          <w:r w:rsidRPr="005C4D84">
            <w:rPr>
              <w:b/>
              <w:bCs/>
              <w:color w:val="FFFFFF" w:themeColor="background1"/>
              <w:sz w:val="48"/>
              <w:szCs w:val="48"/>
            </w:rPr>
            <w:t>WAT-G-05</w:t>
          </w:r>
          <w:r w:rsidR="00FC218B" w:rsidRPr="003962AE">
            <w:rPr>
              <w:b/>
              <w:bCs/>
              <w:color w:val="FFFFFF" w:themeColor="background1"/>
              <w:sz w:val="48"/>
              <w:szCs w:val="48"/>
            </w:rPr>
            <w:t>9</w:t>
          </w:r>
        </w:p>
        <w:p w14:paraId="1CFD2DFD" w14:textId="77777777" w:rsidR="003962AE" w:rsidRPr="005C4D84" w:rsidRDefault="003962AE" w:rsidP="000853B7">
          <w:pPr>
            <w:rPr>
              <w:b/>
              <w:bCs/>
              <w:color w:val="FFFFFF" w:themeColor="background1"/>
              <w:sz w:val="48"/>
              <w:szCs w:val="48"/>
            </w:rPr>
          </w:pPr>
        </w:p>
        <w:p w14:paraId="747DEFD0" w14:textId="23AB43C9" w:rsidR="00801105" w:rsidRPr="0047669A" w:rsidRDefault="00281BB1" w:rsidP="004133B7">
          <w:pPr>
            <w:spacing w:line="240" w:lineRule="auto"/>
            <w:rPr>
              <w:b/>
              <w:bCs/>
              <w:color w:val="FFFFFF" w:themeColor="background1"/>
              <w:sz w:val="72"/>
              <w:szCs w:val="72"/>
            </w:rPr>
          </w:pPr>
          <w:r w:rsidRPr="0047669A">
            <w:rPr>
              <w:noProof/>
              <w:sz w:val="72"/>
              <w:szCs w:val="72"/>
            </w:rPr>
            <mc:AlternateContent>
              <mc:Choice Requires="wps">
                <w:drawing>
                  <wp:anchor distT="0" distB="0" distL="114300" distR="114300" simplePos="0" relativeHeight="251658240" behindDoc="0" locked="1" layoutInCell="1" allowOverlap="1" wp14:anchorId="495F6B18" wp14:editId="4C45883D">
                    <wp:simplePos x="0" y="0"/>
                    <wp:positionH relativeFrom="column">
                      <wp:posOffset>635</wp:posOffset>
                    </wp:positionH>
                    <wp:positionV relativeFrom="paragraph">
                      <wp:posOffset>7172960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F1415D5" w14:textId="227BA3D3" w:rsidR="00281BB1" w:rsidRPr="009A240D" w:rsidRDefault="00332BF3"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F6B18" id="_x0000_t202" coordsize="21600,21600" o:spt="202" path="m,l,21600r21600,l21600,xe">
                    <v:stroke joinstyle="miter"/>
                    <v:path gradientshapeok="t" o:connecttype="rect"/>
                  </v:shapetype>
                  <v:shape id="Text Box 3" o:spid="_x0000_s1026" type="#_x0000_t202" alt="&quot;&quot;" style="position:absolute;margin-left:.05pt;margin-top:564.8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" filled="f" stroked="f" strokeweight=".5pt">
                    <v:textbox inset="0,0,0,0">
                      <w:txbxContent>
                        <w:p w14:paraId="6F1415D5" w14:textId="227BA3D3" w:rsidR="00281BB1" w:rsidRPr="009A240D" w:rsidRDefault="00332BF3" w:rsidP="00281BB1">
                          <w:pPr>
                            <w:pStyle w:val="BodyText1"/>
                            <w:rPr>
                              <w:color w:val="FFFFFF" w:themeColor="background1"/>
                            </w:rPr>
                          </w:pPr>
                          <w:r>
                            <w:rPr>
                              <w:color w:val="FFFFFF" w:themeColor="background1"/>
                            </w:rPr>
                            <w:t>Version 1.0, August 2025</w:t>
                          </w:r>
                        </w:p>
                      </w:txbxContent>
                    </v:textbox>
                    <w10:anchorlock/>
                  </v:shape>
                </w:pict>
              </mc:Fallback>
            </mc:AlternateContent>
          </w:r>
          <w:r w:rsidR="00D5459D" w:rsidRPr="0047669A">
            <w:rPr>
              <w:b/>
              <w:bCs/>
              <w:color w:val="FFFFFF" w:themeColor="background1"/>
              <w:sz w:val="72"/>
              <w:szCs w:val="72"/>
            </w:rPr>
            <w:t xml:space="preserve">EASR Guidance: Permit Activity: </w:t>
          </w:r>
          <w:r w:rsidR="004052FC" w:rsidRPr="0047669A">
            <w:rPr>
              <w:b/>
              <w:bCs/>
              <w:color w:val="FFFFFF" w:themeColor="background1"/>
              <w:sz w:val="72"/>
              <w:szCs w:val="72"/>
            </w:rPr>
            <w:t>The construction, extension</w:t>
          </w:r>
          <w:r w:rsidR="0047669A" w:rsidRPr="0047669A">
            <w:rPr>
              <w:b/>
              <w:bCs/>
              <w:color w:val="FFFFFF" w:themeColor="background1"/>
              <w:sz w:val="72"/>
              <w:szCs w:val="72"/>
            </w:rPr>
            <w:t xml:space="preserve"> or operation</w:t>
          </w:r>
          <w:r w:rsidR="004052FC" w:rsidRPr="0047669A">
            <w:rPr>
              <w:b/>
              <w:bCs/>
              <w:color w:val="FFFFFF" w:themeColor="background1"/>
              <w:sz w:val="72"/>
              <w:szCs w:val="72"/>
            </w:rPr>
            <w:t xml:space="preserve"> of any borehole </w:t>
          </w:r>
          <w:r w:rsidR="0047669A" w:rsidRPr="0047669A">
            <w:rPr>
              <w:b/>
              <w:bCs/>
              <w:color w:val="FFFFFF" w:themeColor="background1"/>
              <w:sz w:val="72"/>
              <w:szCs w:val="72"/>
            </w:rPr>
            <w:t>more than 200 metres in depth</w:t>
          </w:r>
        </w:p>
        <w:p w14:paraId="1E65FDCB"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974512495"/>
        <w:docPartObj>
          <w:docPartGallery w:val="Table of Contents"/>
          <w:docPartUnique/>
        </w:docPartObj>
      </w:sdtPr>
      <w:sdtEndPr>
        <w:rPr>
          <w:b/>
          <w:bCs/>
          <w:noProof/>
        </w:rPr>
      </w:sdtEndPr>
      <w:sdtContent>
        <w:p w14:paraId="59BA25EF" w14:textId="71437D3A" w:rsidR="00104FAA" w:rsidRPr="005C4D84" w:rsidRDefault="00104FAA">
          <w:pPr>
            <w:pStyle w:val="TOCHeading"/>
            <w:rPr>
              <w:rStyle w:val="Heading1Char"/>
            </w:rPr>
          </w:pPr>
          <w:r w:rsidRPr="005C4D84">
            <w:rPr>
              <w:rStyle w:val="Heading1Char"/>
            </w:rPr>
            <w:t>Contents</w:t>
          </w:r>
        </w:p>
        <w:p w14:paraId="6AB9D2E3" w14:textId="3445EF7C" w:rsidR="003C4F19" w:rsidRDefault="00104FAA">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1639931" w:history="1">
            <w:r w:rsidR="003C4F19" w:rsidRPr="00104242">
              <w:rPr>
                <w:rStyle w:val="Hyperlink"/>
                <w:noProof/>
              </w:rPr>
              <w:t>1.</w:t>
            </w:r>
            <w:r w:rsidR="003C4F19">
              <w:rPr>
                <w:noProof/>
                <w:kern w:val="2"/>
                <w:lang w:eastAsia="en-GB"/>
                <w14:ligatures w14:val="standardContextual"/>
              </w:rPr>
              <w:tab/>
            </w:r>
            <w:r w:rsidR="003C4F19" w:rsidRPr="00104242">
              <w:rPr>
                <w:rStyle w:val="Hyperlink"/>
                <w:noProof/>
              </w:rPr>
              <w:t>Purpose</w:t>
            </w:r>
            <w:r w:rsidR="003C4F19">
              <w:rPr>
                <w:noProof/>
                <w:webHidden/>
              </w:rPr>
              <w:tab/>
            </w:r>
            <w:r w:rsidR="003C4F19">
              <w:rPr>
                <w:noProof/>
                <w:webHidden/>
              </w:rPr>
              <w:fldChar w:fldCharType="begin"/>
            </w:r>
            <w:r w:rsidR="003C4F19">
              <w:rPr>
                <w:noProof/>
                <w:webHidden/>
              </w:rPr>
              <w:instrText xml:space="preserve"> PAGEREF _Toc191639931 \h </w:instrText>
            </w:r>
            <w:r w:rsidR="003C4F19">
              <w:rPr>
                <w:noProof/>
                <w:webHidden/>
              </w:rPr>
            </w:r>
            <w:r w:rsidR="003C4F19">
              <w:rPr>
                <w:noProof/>
                <w:webHidden/>
              </w:rPr>
              <w:fldChar w:fldCharType="separate"/>
            </w:r>
            <w:r w:rsidR="003C4F19">
              <w:rPr>
                <w:noProof/>
                <w:webHidden/>
              </w:rPr>
              <w:t>2</w:t>
            </w:r>
            <w:r w:rsidR="003C4F19">
              <w:rPr>
                <w:noProof/>
                <w:webHidden/>
              </w:rPr>
              <w:fldChar w:fldCharType="end"/>
            </w:r>
          </w:hyperlink>
        </w:p>
        <w:p w14:paraId="75DC4E97" w14:textId="6317A630" w:rsidR="003C4F19" w:rsidRDefault="003C4F19">
          <w:pPr>
            <w:pStyle w:val="TOC1"/>
            <w:tabs>
              <w:tab w:val="left" w:pos="480"/>
              <w:tab w:val="right" w:leader="dot" w:pos="10212"/>
            </w:tabs>
            <w:rPr>
              <w:noProof/>
              <w:kern w:val="2"/>
              <w:lang w:eastAsia="en-GB"/>
              <w14:ligatures w14:val="standardContextual"/>
            </w:rPr>
          </w:pPr>
          <w:hyperlink w:anchor="_Toc191639932" w:history="1">
            <w:r w:rsidRPr="00104242">
              <w:rPr>
                <w:rStyle w:val="Hyperlink"/>
                <w:noProof/>
              </w:rPr>
              <w:t>2.</w:t>
            </w:r>
            <w:r>
              <w:rPr>
                <w:noProof/>
                <w:kern w:val="2"/>
                <w:lang w:eastAsia="en-GB"/>
                <w14:ligatures w14:val="standardContextual"/>
              </w:rPr>
              <w:tab/>
            </w:r>
            <w:r w:rsidRPr="00104242">
              <w:rPr>
                <w:rStyle w:val="Hyperlink"/>
                <w:noProof/>
                <w:shd w:val="clear" w:color="auto" w:fill="FFFFFF"/>
              </w:rPr>
              <w:t>Understanding the activity</w:t>
            </w:r>
            <w:r>
              <w:rPr>
                <w:noProof/>
                <w:webHidden/>
              </w:rPr>
              <w:tab/>
            </w:r>
            <w:r>
              <w:rPr>
                <w:noProof/>
                <w:webHidden/>
              </w:rPr>
              <w:fldChar w:fldCharType="begin"/>
            </w:r>
            <w:r>
              <w:rPr>
                <w:noProof/>
                <w:webHidden/>
              </w:rPr>
              <w:instrText xml:space="preserve"> PAGEREF _Toc191639932 \h </w:instrText>
            </w:r>
            <w:r>
              <w:rPr>
                <w:noProof/>
                <w:webHidden/>
              </w:rPr>
            </w:r>
            <w:r>
              <w:rPr>
                <w:noProof/>
                <w:webHidden/>
              </w:rPr>
              <w:fldChar w:fldCharType="separate"/>
            </w:r>
            <w:r>
              <w:rPr>
                <w:noProof/>
                <w:webHidden/>
              </w:rPr>
              <w:t>2</w:t>
            </w:r>
            <w:r>
              <w:rPr>
                <w:noProof/>
                <w:webHidden/>
              </w:rPr>
              <w:fldChar w:fldCharType="end"/>
            </w:r>
          </w:hyperlink>
        </w:p>
        <w:p w14:paraId="1FBFE7ED" w14:textId="03F5DE7F" w:rsidR="003C4F19" w:rsidRDefault="003C4F19">
          <w:pPr>
            <w:pStyle w:val="TOC1"/>
            <w:tabs>
              <w:tab w:val="left" w:pos="480"/>
              <w:tab w:val="right" w:leader="dot" w:pos="10212"/>
            </w:tabs>
            <w:rPr>
              <w:noProof/>
              <w:kern w:val="2"/>
              <w:lang w:eastAsia="en-GB"/>
              <w14:ligatures w14:val="standardContextual"/>
            </w:rPr>
          </w:pPr>
          <w:hyperlink w:anchor="_Toc191639933" w:history="1">
            <w:r w:rsidRPr="00104242">
              <w:rPr>
                <w:rStyle w:val="Hyperlink"/>
                <w:noProof/>
              </w:rPr>
              <w:t>3.</w:t>
            </w:r>
            <w:r>
              <w:rPr>
                <w:noProof/>
                <w:kern w:val="2"/>
                <w:lang w:eastAsia="en-GB"/>
                <w14:ligatures w14:val="standardContextual"/>
              </w:rPr>
              <w:tab/>
            </w:r>
            <w:r w:rsidRPr="00104242">
              <w:rPr>
                <w:rStyle w:val="Hyperlink"/>
                <w:noProof/>
                <w:shd w:val="clear" w:color="auto" w:fill="FFFFFF"/>
              </w:rPr>
              <w:t>Understanding and minimising risks to the water environment</w:t>
            </w:r>
            <w:r>
              <w:rPr>
                <w:noProof/>
                <w:webHidden/>
              </w:rPr>
              <w:tab/>
            </w:r>
            <w:r>
              <w:rPr>
                <w:noProof/>
                <w:webHidden/>
              </w:rPr>
              <w:fldChar w:fldCharType="begin"/>
            </w:r>
            <w:r>
              <w:rPr>
                <w:noProof/>
                <w:webHidden/>
              </w:rPr>
              <w:instrText xml:space="preserve"> PAGEREF _Toc191639933 \h </w:instrText>
            </w:r>
            <w:r>
              <w:rPr>
                <w:noProof/>
                <w:webHidden/>
              </w:rPr>
            </w:r>
            <w:r>
              <w:rPr>
                <w:noProof/>
                <w:webHidden/>
              </w:rPr>
              <w:fldChar w:fldCharType="separate"/>
            </w:r>
            <w:r>
              <w:rPr>
                <w:noProof/>
                <w:webHidden/>
              </w:rPr>
              <w:t>3</w:t>
            </w:r>
            <w:r>
              <w:rPr>
                <w:noProof/>
                <w:webHidden/>
              </w:rPr>
              <w:fldChar w:fldCharType="end"/>
            </w:r>
          </w:hyperlink>
        </w:p>
        <w:p w14:paraId="20312652" w14:textId="453DAA66" w:rsidR="003C4F19" w:rsidRDefault="003C4F19">
          <w:pPr>
            <w:pStyle w:val="TOC1"/>
            <w:tabs>
              <w:tab w:val="left" w:pos="480"/>
              <w:tab w:val="right" w:leader="dot" w:pos="10212"/>
            </w:tabs>
            <w:rPr>
              <w:noProof/>
              <w:kern w:val="2"/>
              <w:lang w:eastAsia="en-GB"/>
              <w14:ligatures w14:val="standardContextual"/>
            </w:rPr>
          </w:pPr>
          <w:hyperlink w:anchor="_Toc191639934" w:history="1">
            <w:r w:rsidRPr="00104242">
              <w:rPr>
                <w:rStyle w:val="Hyperlink"/>
                <w:noProof/>
              </w:rPr>
              <w:t>4.</w:t>
            </w:r>
            <w:r>
              <w:rPr>
                <w:noProof/>
                <w:kern w:val="2"/>
                <w:lang w:eastAsia="en-GB"/>
                <w14:ligatures w14:val="standardContextual"/>
              </w:rPr>
              <w:tab/>
            </w:r>
            <w:r w:rsidRPr="00104242">
              <w:rPr>
                <w:rStyle w:val="Hyperlink"/>
                <w:rFonts w:eastAsia="Times New Roman"/>
                <w:noProof/>
              </w:rPr>
              <w:t>Carrying out multiple activities as a single permit activity</w:t>
            </w:r>
            <w:r>
              <w:rPr>
                <w:noProof/>
                <w:webHidden/>
              </w:rPr>
              <w:tab/>
            </w:r>
            <w:r>
              <w:rPr>
                <w:noProof/>
                <w:webHidden/>
              </w:rPr>
              <w:fldChar w:fldCharType="begin"/>
            </w:r>
            <w:r>
              <w:rPr>
                <w:noProof/>
                <w:webHidden/>
              </w:rPr>
              <w:instrText xml:space="preserve"> PAGEREF _Toc191639934 \h </w:instrText>
            </w:r>
            <w:r>
              <w:rPr>
                <w:noProof/>
                <w:webHidden/>
              </w:rPr>
            </w:r>
            <w:r>
              <w:rPr>
                <w:noProof/>
                <w:webHidden/>
              </w:rPr>
              <w:fldChar w:fldCharType="separate"/>
            </w:r>
            <w:r>
              <w:rPr>
                <w:noProof/>
                <w:webHidden/>
              </w:rPr>
              <w:t>3</w:t>
            </w:r>
            <w:r>
              <w:rPr>
                <w:noProof/>
                <w:webHidden/>
              </w:rPr>
              <w:fldChar w:fldCharType="end"/>
            </w:r>
          </w:hyperlink>
        </w:p>
        <w:p w14:paraId="1897EC9C" w14:textId="4E68ABC5" w:rsidR="003C4F19" w:rsidRDefault="003C4F19">
          <w:pPr>
            <w:pStyle w:val="TOC1"/>
            <w:tabs>
              <w:tab w:val="left" w:pos="480"/>
              <w:tab w:val="right" w:leader="dot" w:pos="10212"/>
            </w:tabs>
            <w:rPr>
              <w:noProof/>
              <w:kern w:val="2"/>
              <w:lang w:eastAsia="en-GB"/>
              <w14:ligatures w14:val="standardContextual"/>
            </w:rPr>
          </w:pPr>
          <w:hyperlink w:anchor="_Toc191639935" w:history="1">
            <w:r w:rsidRPr="00104242">
              <w:rPr>
                <w:rStyle w:val="Hyperlink"/>
                <w:noProof/>
              </w:rPr>
              <w:t>5.</w:t>
            </w:r>
            <w:r>
              <w:rPr>
                <w:noProof/>
                <w:kern w:val="2"/>
                <w:lang w:eastAsia="en-GB"/>
                <w14:ligatures w14:val="standardContextual"/>
              </w:rPr>
              <w:tab/>
            </w:r>
            <w:r w:rsidRPr="00104242">
              <w:rPr>
                <w:rStyle w:val="Hyperlink"/>
                <w:rFonts w:eastAsia="Times New Roman"/>
                <w:noProof/>
              </w:rPr>
              <w:t>Information required to support an application</w:t>
            </w:r>
            <w:r>
              <w:rPr>
                <w:noProof/>
                <w:webHidden/>
              </w:rPr>
              <w:tab/>
            </w:r>
            <w:r>
              <w:rPr>
                <w:noProof/>
                <w:webHidden/>
              </w:rPr>
              <w:fldChar w:fldCharType="begin"/>
            </w:r>
            <w:r>
              <w:rPr>
                <w:noProof/>
                <w:webHidden/>
              </w:rPr>
              <w:instrText xml:space="preserve"> PAGEREF _Toc191639935 \h </w:instrText>
            </w:r>
            <w:r>
              <w:rPr>
                <w:noProof/>
                <w:webHidden/>
              </w:rPr>
            </w:r>
            <w:r>
              <w:rPr>
                <w:noProof/>
                <w:webHidden/>
              </w:rPr>
              <w:fldChar w:fldCharType="separate"/>
            </w:r>
            <w:r>
              <w:rPr>
                <w:noProof/>
                <w:webHidden/>
              </w:rPr>
              <w:t>4</w:t>
            </w:r>
            <w:r>
              <w:rPr>
                <w:noProof/>
                <w:webHidden/>
              </w:rPr>
              <w:fldChar w:fldCharType="end"/>
            </w:r>
          </w:hyperlink>
        </w:p>
        <w:p w14:paraId="175CE7D4" w14:textId="716625F4" w:rsidR="003C4F19" w:rsidRDefault="003C4F19">
          <w:pPr>
            <w:pStyle w:val="TOC2"/>
            <w:tabs>
              <w:tab w:val="left" w:pos="960"/>
              <w:tab w:val="right" w:leader="dot" w:pos="10212"/>
            </w:tabs>
            <w:rPr>
              <w:noProof/>
              <w:kern w:val="2"/>
              <w:lang w:eastAsia="en-GB"/>
              <w14:ligatures w14:val="standardContextual"/>
            </w:rPr>
          </w:pPr>
          <w:hyperlink w:anchor="_Toc191639936" w:history="1">
            <w:r w:rsidRPr="00104242">
              <w:rPr>
                <w:rStyle w:val="Hyperlink"/>
                <w:noProof/>
              </w:rPr>
              <w:t xml:space="preserve">5.1 </w:t>
            </w:r>
            <w:r>
              <w:rPr>
                <w:noProof/>
                <w:kern w:val="2"/>
                <w:lang w:eastAsia="en-GB"/>
                <w14:ligatures w14:val="standardContextual"/>
              </w:rPr>
              <w:tab/>
            </w:r>
            <w:r w:rsidRPr="00104242">
              <w:rPr>
                <w:rStyle w:val="Hyperlink"/>
                <w:noProof/>
              </w:rPr>
              <w:t>What to include in your water features survey</w:t>
            </w:r>
            <w:r>
              <w:rPr>
                <w:noProof/>
                <w:webHidden/>
              </w:rPr>
              <w:tab/>
            </w:r>
            <w:r>
              <w:rPr>
                <w:noProof/>
                <w:webHidden/>
              </w:rPr>
              <w:fldChar w:fldCharType="begin"/>
            </w:r>
            <w:r>
              <w:rPr>
                <w:noProof/>
                <w:webHidden/>
              </w:rPr>
              <w:instrText xml:space="preserve"> PAGEREF _Toc191639936 \h </w:instrText>
            </w:r>
            <w:r>
              <w:rPr>
                <w:noProof/>
                <w:webHidden/>
              </w:rPr>
            </w:r>
            <w:r>
              <w:rPr>
                <w:noProof/>
                <w:webHidden/>
              </w:rPr>
              <w:fldChar w:fldCharType="separate"/>
            </w:r>
            <w:r>
              <w:rPr>
                <w:noProof/>
                <w:webHidden/>
              </w:rPr>
              <w:t>6</w:t>
            </w:r>
            <w:r>
              <w:rPr>
                <w:noProof/>
                <w:webHidden/>
              </w:rPr>
              <w:fldChar w:fldCharType="end"/>
            </w:r>
          </w:hyperlink>
        </w:p>
        <w:p w14:paraId="62366A9C" w14:textId="72724978" w:rsidR="003C4F19" w:rsidRDefault="003C4F19">
          <w:pPr>
            <w:pStyle w:val="TOC1"/>
            <w:tabs>
              <w:tab w:val="right" w:leader="dot" w:pos="10212"/>
            </w:tabs>
            <w:rPr>
              <w:noProof/>
              <w:kern w:val="2"/>
              <w:lang w:eastAsia="en-GB"/>
              <w14:ligatures w14:val="standardContextual"/>
            </w:rPr>
          </w:pPr>
          <w:hyperlink w:anchor="_Toc191639937" w:history="1">
            <w:r w:rsidRPr="00104242">
              <w:rPr>
                <w:rStyle w:val="Hyperlink"/>
                <w:noProof/>
              </w:rPr>
              <w:t>Disclaimer</w:t>
            </w:r>
            <w:r>
              <w:rPr>
                <w:noProof/>
                <w:webHidden/>
              </w:rPr>
              <w:tab/>
            </w:r>
            <w:r>
              <w:rPr>
                <w:noProof/>
                <w:webHidden/>
              </w:rPr>
              <w:fldChar w:fldCharType="begin"/>
            </w:r>
            <w:r>
              <w:rPr>
                <w:noProof/>
                <w:webHidden/>
              </w:rPr>
              <w:instrText xml:space="preserve"> PAGEREF _Toc191639937 \h </w:instrText>
            </w:r>
            <w:r>
              <w:rPr>
                <w:noProof/>
                <w:webHidden/>
              </w:rPr>
            </w:r>
            <w:r>
              <w:rPr>
                <w:noProof/>
                <w:webHidden/>
              </w:rPr>
              <w:fldChar w:fldCharType="separate"/>
            </w:r>
            <w:r>
              <w:rPr>
                <w:noProof/>
                <w:webHidden/>
              </w:rPr>
              <w:t>7</w:t>
            </w:r>
            <w:r>
              <w:rPr>
                <w:noProof/>
                <w:webHidden/>
              </w:rPr>
              <w:fldChar w:fldCharType="end"/>
            </w:r>
          </w:hyperlink>
        </w:p>
        <w:p w14:paraId="554E3390" w14:textId="5CA4BE28" w:rsidR="00104FAA" w:rsidRDefault="00104FAA">
          <w:r>
            <w:rPr>
              <w:b/>
              <w:bCs/>
              <w:noProof/>
            </w:rPr>
            <w:fldChar w:fldCharType="end"/>
          </w:r>
        </w:p>
      </w:sdtContent>
    </w:sdt>
    <w:p w14:paraId="3DF7DC5A" w14:textId="77777777" w:rsidR="00104FAA" w:rsidRDefault="00104FAA" w:rsidP="004443ED">
      <w:pPr>
        <w:pStyle w:val="BodyText1"/>
        <w:rPr>
          <w:rFonts w:eastAsia="Times New Roman"/>
          <w:sz w:val="32"/>
          <w:szCs w:val="32"/>
        </w:rPr>
      </w:pPr>
    </w:p>
    <w:p w14:paraId="295A9DEB" w14:textId="77777777" w:rsidR="005B2FED" w:rsidRDefault="005B2FED" w:rsidP="004443ED">
      <w:pPr>
        <w:pStyle w:val="BodyText1"/>
        <w:rPr>
          <w:rFonts w:eastAsia="Times New Roman"/>
          <w:sz w:val="32"/>
          <w:szCs w:val="32"/>
        </w:rPr>
      </w:pPr>
    </w:p>
    <w:p w14:paraId="1BD5212F" w14:textId="77777777" w:rsidR="005B2FED" w:rsidRDefault="005B2FED" w:rsidP="004443ED">
      <w:pPr>
        <w:pStyle w:val="BodyText1"/>
        <w:rPr>
          <w:rFonts w:eastAsia="Times New Roman"/>
          <w:sz w:val="32"/>
          <w:szCs w:val="32"/>
        </w:rPr>
      </w:pPr>
    </w:p>
    <w:p w14:paraId="34DF233F" w14:textId="77777777" w:rsidR="005B2FED" w:rsidRDefault="005B2FED" w:rsidP="004443ED">
      <w:pPr>
        <w:pStyle w:val="BodyText1"/>
        <w:rPr>
          <w:rFonts w:eastAsia="Times New Roman"/>
          <w:sz w:val="32"/>
          <w:szCs w:val="32"/>
        </w:rPr>
      </w:pPr>
    </w:p>
    <w:p w14:paraId="1B924D6A" w14:textId="77777777" w:rsidR="005B2FED" w:rsidRDefault="005B2FED" w:rsidP="004443ED">
      <w:pPr>
        <w:pStyle w:val="BodyText1"/>
        <w:rPr>
          <w:rFonts w:eastAsia="Times New Roman"/>
          <w:sz w:val="32"/>
          <w:szCs w:val="32"/>
        </w:rPr>
      </w:pPr>
    </w:p>
    <w:p w14:paraId="4DB7F33D" w14:textId="77777777" w:rsidR="005B2FED" w:rsidRDefault="005B2FED" w:rsidP="004443ED">
      <w:pPr>
        <w:pStyle w:val="BodyText1"/>
        <w:rPr>
          <w:rFonts w:eastAsia="Times New Roman"/>
          <w:sz w:val="32"/>
          <w:szCs w:val="32"/>
        </w:rPr>
      </w:pPr>
    </w:p>
    <w:p w14:paraId="548D79F3" w14:textId="77777777" w:rsidR="005B2FED" w:rsidRDefault="005B2FED" w:rsidP="004443ED">
      <w:pPr>
        <w:pStyle w:val="BodyText1"/>
        <w:rPr>
          <w:rFonts w:eastAsia="Times New Roman"/>
          <w:sz w:val="32"/>
          <w:szCs w:val="32"/>
        </w:rPr>
      </w:pPr>
    </w:p>
    <w:p w14:paraId="6A55301A" w14:textId="77777777" w:rsidR="005B2FED" w:rsidRDefault="005B2FED" w:rsidP="004443ED">
      <w:pPr>
        <w:pStyle w:val="BodyText1"/>
        <w:rPr>
          <w:rFonts w:eastAsia="Times New Roman"/>
          <w:sz w:val="32"/>
          <w:szCs w:val="32"/>
        </w:rPr>
      </w:pPr>
    </w:p>
    <w:p w14:paraId="1F7239D4" w14:textId="0DED653D" w:rsidR="00104FAA" w:rsidRPr="005B2FED" w:rsidRDefault="004443ED" w:rsidP="005B2FED">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3C1D4B17" w14:textId="4A9FAA15" w:rsidR="00B3089B" w:rsidRPr="003D3118" w:rsidRDefault="00B3089B" w:rsidP="00104FAA">
      <w:pPr>
        <w:pStyle w:val="Heading1"/>
        <w:numPr>
          <w:ilvl w:val="0"/>
          <w:numId w:val="46"/>
        </w:numPr>
        <w:ind w:hanging="720"/>
        <w:rPr>
          <w:rFonts w:ascii="Arial" w:eastAsia="Arial" w:hAnsi="Arial" w:cs="Arial"/>
          <w:color w:val="000000"/>
        </w:rPr>
      </w:pPr>
      <w:bookmarkStart w:id="0" w:name="_Toc191639931"/>
      <w:r w:rsidRPr="10D3FB7E">
        <w:lastRenderedPageBreak/>
        <w:t>Purpose</w:t>
      </w:r>
      <w:bookmarkEnd w:id="0"/>
    </w:p>
    <w:p w14:paraId="4AD67BE9" w14:textId="7A1219D6" w:rsidR="00B3089B" w:rsidRDefault="00B3089B" w:rsidP="00B3089B">
      <w:pPr>
        <w:pStyle w:val="BodyText1"/>
        <w:rPr>
          <w:rFonts w:eastAsia="Arial"/>
          <w:lang w:val="en-US"/>
        </w:rPr>
      </w:pPr>
      <w:r w:rsidRPr="10D3FB7E">
        <w:rPr>
          <w:rFonts w:eastAsia="Arial"/>
          <w:lang w:val="en-US"/>
        </w:rPr>
        <w:t xml:space="preserve">This document provides information and guidance for anyone undertaking </w:t>
      </w:r>
      <w:r w:rsidR="00214E72">
        <w:rPr>
          <w:rFonts w:eastAsia="Arial"/>
        </w:rPr>
        <w:t>t</w:t>
      </w:r>
      <w:r w:rsidR="00214E72" w:rsidRPr="00214E72">
        <w:rPr>
          <w:rFonts w:eastAsia="Arial"/>
        </w:rPr>
        <w:t>he construction, extension or operation, including the decommissioning, of any borehole with a depth of more than 200m</w:t>
      </w:r>
      <w:r w:rsidR="001155A0">
        <w:rPr>
          <w:rFonts w:eastAsia="Arial"/>
        </w:rPr>
        <w:t xml:space="preserve"> </w:t>
      </w:r>
      <w:r w:rsidRPr="10D3FB7E">
        <w:rPr>
          <w:rFonts w:eastAsia="Arial"/>
          <w:lang w:val="en-US"/>
        </w:rPr>
        <w:t>which requires a</w:t>
      </w:r>
      <w:r>
        <w:rPr>
          <w:rFonts w:eastAsia="Arial"/>
          <w:lang w:val="en-US"/>
        </w:rPr>
        <w:t xml:space="preserve"> </w:t>
      </w:r>
      <w:r w:rsidR="004747E8">
        <w:rPr>
          <w:rFonts w:eastAsia="Arial"/>
          <w:lang w:val="en-US"/>
        </w:rPr>
        <w:t>permit</w:t>
      </w:r>
      <w:r>
        <w:rPr>
          <w:rFonts w:eastAsia="Arial"/>
          <w:lang w:val="en-US"/>
        </w:rPr>
        <w:t xml:space="preserve"> </w:t>
      </w:r>
      <w:r w:rsidRPr="10D3FB7E">
        <w:rPr>
          <w:rFonts w:eastAsia="Arial"/>
          <w:lang w:val="en-US"/>
        </w:rPr>
        <w:t xml:space="preserve">under The Environmental </w:t>
      </w:r>
      <w:proofErr w:type="spellStart"/>
      <w:r w:rsidRPr="10D3FB7E">
        <w:rPr>
          <w:rFonts w:eastAsia="Arial"/>
          <w:lang w:val="en-US"/>
        </w:rPr>
        <w:t>Authorisations</w:t>
      </w:r>
      <w:proofErr w:type="spellEnd"/>
      <w:r w:rsidRPr="10D3FB7E">
        <w:rPr>
          <w:rFonts w:eastAsia="Arial"/>
          <w:lang w:val="en-US"/>
        </w:rPr>
        <w:t xml:space="preserve"> (Scotland) Regulations.</w:t>
      </w:r>
    </w:p>
    <w:p w14:paraId="215C6938" w14:textId="77777777" w:rsidR="00B3089B" w:rsidRDefault="00B3089B" w:rsidP="00B3089B">
      <w:pPr>
        <w:pStyle w:val="BodyText1"/>
        <w:rPr>
          <w:rFonts w:eastAsia="Arial"/>
        </w:rPr>
      </w:pPr>
      <w:r>
        <w:rPr>
          <w:rFonts w:eastAsia="Arial"/>
          <w:lang w:val="en-US"/>
        </w:rPr>
        <w:t xml:space="preserve">This guidance does not cover any other permissions that may be required.  </w:t>
      </w:r>
    </w:p>
    <w:p w14:paraId="7291713E" w14:textId="01B90F7C" w:rsidR="00B3089B" w:rsidRDefault="00B3089B" w:rsidP="005D0E02">
      <w:pPr>
        <w:pStyle w:val="Heading1"/>
        <w:numPr>
          <w:ilvl w:val="0"/>
          <w:numId w:val="46"/>
        </w:numPr>
        <w:ind w:hanging="720"/>
        <w:rPr>
          <w:shd w:val="clear" w:color="auto" w:fill="FFFFFF"/>
        </w:rPr>
      </w:pPr>
      <w:bookmarkStart w:id="1" w:name="_Toc191639932"/>
      <w:r w:rsidRPr="00820023">
        <w:rPr>
          <w:shd w:val="clear" w:color="auto" w:fill="FFFFFF"/>
        </w:rPr>
        <w:t>Understanding the activity</w:t>
      </w:r>
      <w:bookmarkEnd w:id="1"/>
      <w:r w:rsidRPr="00820023">
        <w:rPr>
          <w:shd w:val="clear" w:color="auto" w:fill="FFFFFF"/>
        </w:rPr>
        <w:t>  </w:t>
      </w:r>
    </w:p>
    <w:p w14:paraId="207AB4FC" w14:textId="77777777" w:rsidR="009A36E9" w:rsidRDefault="009A36E9" w:rsidP="009A36E9">
      <w:pPr>
        <w:pStyle w:val="BodyText1"/>
      </w:pPr>
      <w:r>
        <w:t>The construction of a borehole includes:</w:t>
      </w:r>
    </w:p>
    <w:p w14:paraId="1E7DE211" w14:textId="77777777" w:rsidR="009A36E9" w:rsidRPr="000963A9" w:rsidRDefault="009A36E9" w:rsidP="009A36E9">
      <w:pPr>
        <w:pStyle w:val="BodyText1"/>
        <w:numPr>
          <w:ilvl w:val="0"/>
          <w:numId w:val="41"/>
        </w:numPr>
      </w:pPr>
      <w:r>
        <w:t>T</w:t>
      </w:r>
      <w:r w:rsidRPr="00152420">
        <w:t xml:space="preserve">he drilling of the borehole. </w:t>
      </w:r>
    </w:p>
    <w:p w14:paraId="5E567AB2" w14:textId="77777777" w:rsidR="009A36E9" w:rsidRPr="00152420" w:rsidRDefault="009A36E9" w:rsidP="009A36E9">
      <w:pPr>
        <w:pStyle w:val="BodyText1"/>
        <w:numPr>
          <w:ilvl w:val="0"/>
          <w:numId w:val="41"/>
        </w:numPr>
      </w:pPr>
      <w:r>
        <w:t>T</w:t>
      </w:r>
      <w:r w:rsidRPr="49F92E15">
        <w:t xml:space="preserve">he installation of pipe, called casing, and </w:t>
      </w:r>
      <w:r>
        <w:t xml:space="preserve">grout </w:t>
      </w:r>
      <w:r w:rsidRPr="49F92E15">
        <w:t xml:space="preserve">around it to </w:t>
      </w:r>
      <w:r>
        <w:t>seal the gap.</w:t>
      </w:r>
      <w:r w:rsidRPr="49F92E15">
        <w:t xml:space="preserve"> </w:t>
      </w:r>
    </w:p>
    <w:p w14:paraId="46C16191" w14:textId="77777777" w:rsidR="00EC30F0" w:rsidRPr="00EC30F0" w:rsidRDefault="009A36E9" w:rsidP="006D01AE">
      <w:pPr>
        <w:pStyle w:val="BodyText1"/>
        <w:numPr>
          <w:ilvl w:val="0"/>
          <w:numId w:val="41"/>
        </w:numPr>
      </w:pPr>
      <w:r>
        <w:t>T</w:t>
      </w:r>
      <w:r w:rsidRPr="49F92E15">
        <w:t>he installation</w:t>
      </w:r>
      <w:r>
        <w:t xml:space="preserve"> of</w:t>
      </w:r>
      <w:r w:rsidRPr="49F92E15">
        <w:t xml:space="preserve"> a cap</w:t>
      </w:r>
      <w:r w:rsidR="00563C6A">
        <w:t xml:space="preserve"> </w:t>
      </w:r>
      <w:r>
        <w:t>on</w:t>
      </w:r>
      <w:r w:rsidRPr="49F92E15">
        <w:t xml:space="preserve"> top of the borehole</w:t>
      </w:r>
      <w:r>
        <w:t>.</w:t>
      </w:r>
      <w:r w:rsidRPr="49F92E15">
        <w:t xml:space="preserve"> </w:t>
      </w:r>
    </w:p>
    <w:p w14:paraId="45B6A5C7" w14:textId="7F003A16" w:rsidR="009A36E9" w:rsidRDefault="009A36E9" w:rsidP="00EC30F0">
      <w:pPr>
        <w:pStyle w:val="BodyText1"/>
      </w:pPr>
      <w:r>
        <w:t>The e</w:t>
      </w:r>
      <w:r w:rsidRPr="49F92E15">
        <w:t>xtension of a borehole</w:t>
      </w:r>
      <w:r>
        <w:t xml:space="preserve"> means </w:t>
      </w:r>
      <w:r w:rsidRPr="49F92E15">
        <w:t>any work to increase the depth</w:t>
      </w:r>
      <w:r>
        <w:t xml:space="preserve"> or</w:t>
      </w:r>
      <w:r w:rsidRPr="49F92E15">
        <w:t xml:space="preserve"> diameter of the borehole. </w:t>
      </w:r>
    </w:p>
    <w:p w14:paraId="0B029D49" w14:textId="77777777" w:rsidR="009A36E9" w:rsidRDefault="009A36E9" w:rsidP="009A36E9">
      <w:pPr>
        <w:pStyle w:val="BodyText1"/>
      </w:pPr>
      <w:r w:rsidRPr="49F92E15">
        <w:t xml:space="preserve">The operation of a borehole covers the period after the borehole has been constructed until it is fully decommissioned. The borehole does not need </w:t>
      </w:r>
      <w:r>
        <w:t xml:space="preserve">to </w:t>
      </w:r>
      <w:r w:rsidRPr="49F92E15">
        <w:t>be in use.</w:t>
      </w:r>
    </w:p>
    <w:p w14:paraId="7E58B2C3" w14:textId="17577EFC" w:rsidR="009A36E9" w:rsidRPr="001957B2" w:rsidRDefault="009A36E9" w:rsidP="009A36E9">
      <w:pPr>
        <w:pStyle w:val="BodyText1"/>
        <w:rPr>
          <w:rFonts w:eastAsia="Times New Roman"/>
        </w:rPr>
      </w:pPr>
      <w:r>
        <w:t xml:space="preserve">The operation includes the decommissioning process. Decommissioning of a borehole means backfilling and/or sealing the borehole. </w:t>
      </w:r>
      <w:r w:rsidR="00E571A3">
        <w:rPr>
          <w:rFonts w:eastAsia="Times New Roman"/>
        </w:rPr>
        <w:t>I</w:t>
      </w:r>
      <w:r w:rsidR="00E571A3" w:rsidRPr="009462ED">
        <w:rPr>
          <w:rFonts w:eastAsia="Times New Roman"/>
        </w:rPr>
        <w:t>n most cases the</w:t>
      </w:r>
      <w:r w:rsidR="00E571A3">
        <w:rPr>
          <w:rFonts w:eastAsia="Times New Roman"/>
        </w:rPr>
        <w:t xml:space="preserve"> permit</w:t>
      </w:r>
      <w:r w:rsidR="00E571A3" w:rsidRPr="009462ED">
        <w:rPr>
          <w:rFonts w:eastAsia="Times New Roman"/>
        </w:rPr>
        <w:t xml:space="preserve"> can be surrendered once the borehole is decommissioned to the satisfaction of SEPA</w:t>
      </w:r>
      <w:r w:rsidR="00B53CC5">
        <w:rPr>
          <w:rFonts w:eastAsia="Times New Roman"/>
        </w:rPr>
        <w:t>.</w:t>
      </w:r>
    </w:p>
    <w:p w14:paraId="2BCEDA5A" w14:textId="7284A994" w:rsidR="009A36E9" w:rsidRDefault="009A36E9" w:rsidP="009A36E9">
      <w:pPr>
        <w:pStyle w:val="BodyText1"/>
      </w:pPr>
      <w:r>
        <w:t xml:space="preserve">This activity covers boreholes that are </w:t>
      </w:r>
      <w:r w:rsidR="00A43BBD">
        <w:t>more than</w:t>
      </w:r>
      <w:r w:rsidRPr="00BC104A">
        <w:t xml:space="preserve"> 200m</w:t>
      </w:r>
      <w:r>
        <w:t xml:space="preserve"> in depth. The depth is measured from the ground surface. </w:t>
      </w:r>
    </w:p>
    <w:p w14:paraId="701DFB07" w14:textId="2A213BB5" w:rsidR="005104F9" w:rsidRDefault="00401BA8" w:rsidP="00401BA8">
      <w:pPr>
        <w:pStyle w:val="BodyText1"/>
        <w:rPr>
          <w:rFonts w:eastAsia="Times New Roman"/>
        </w:rPr>
      </w:pPr>
      <w:r w:rsidRPr="00AD68C8">
        <w:rPr>
          <w:rFonts w:eastAsia="Times New Roman"/>
        </w:rPr>
        <w:t xml:space="preserve">In </w:t>
      </w:r>
      <w:r w:rsidR="005E3730">
        <w:rPr>
          <w:rFonts w:eastAsia="Times New Roman"/>
        </w:rPr>
        <w:t>limited</w:t>
      </w:r>
      <w:r w:rsidRPr="00AD68C8">
        <w:rPr>
          <w:rFonts w:eastAsia="Times New Roman"/>
        </w:rPr>
        <w:t xml:space="preserve"> cases post decommissioning monitoring may be required and </w:t>
      </w:r>
      <w:r>
        <w:rPr>
          <w:rFonts w:eastAsia="Times New Roman"/>
        </w:rPr>
        <w:t>permit</w:t>
      </w:r>
      <w:r w:rsidRPr="00AD68C8">
        <w:rPr>
          <w:rFonts w:eastAsia="Times New Roman"/>
        </w:rPr>
        <w:t xml:space="preserve"> surrender cannot take place until this has been completed. </w:t>
      </w:r>
    </w:p>
    <w:p w14:paraId="5BD62D8E" w14:textId="18CC5AB7" w:rsidR="00A67C5A" w:rsidRPr="00A67C5A" w:rsidRDefault="00A67C5A" w:rsidP="00A67C5A">
      <w:pPr>
        <w:pStyle w:val="BodyText1"/>
        <w:rPr>
          <w:rFonts w:eastAsia="Times New Roman"/>
        </w:rPr>
      </w:pPr>
      <w:r w:rsidRPr="00A67C5A">
        <w:rPr>
          <w:rFonts w:eastAsia="Times New Roman"/>
        </w:rPr>
        <w:t xml:space="preserve">Your activity may produce naturally occurring radioactive material (NORM). You must ensure you understand the nature and amount of NORM your activity produces, as you may need to manage such NORM as a radioactive substance activity. Guidance on whether you can manage </w:t>
      </w:r>
      <w:r w:rsidRPr="00A67C5A">
        <w:rPr>
          <w:rFonts w:eastAsia="Times New Roman"/>
        </w:rPr>
        <w:lastRenderedPageBreak/>
        <w:t xml:space="preserve">NORM in accordance with a general binding rule, or whether you will need to apply for authorisation to do so, can be found in </w:t>
      </w:r>
      <w:hyperlink r:id="rId14" w:history="1">
        <w:r w:rsidRPr="00A67C5A">
          <w:rPr>
            <w:rStyle w:val="Hyperlink"/>
            <w:rFonts w:eastAsia="Times New Roman"/>
          </w:rPr>
          <w:t>SEPA’s Authorisation guide for radioactive substances activities</w:t>
        </w:r>
      </w:hyperlink>
      <w:r w:rsidR="00822120">
        <w:rPr>
          <w:rFonts w:eastAsia="Times New Roman"/>
        </w:rPr>
        <w:t>.</w:t>
      </w:r>
    </w:p>
    <w:p w14:paraId="3136DAF5" w14:textId="36C8949A" w:rsidR="009A36E9" w:rsidRPr="009A36E9" w:rsidRDefault="009A36E9" w:rsidP="00E61BBF">
      <w:pPr>
        <w:pStyle w:val="BodyText1"/>
      </w:pPr>
      <w:r w:rsidRPr="00AA0FAD">
        <w:t>No authorisation is required for the discharge of uncontaminated groundwater that arises during the construction.</w:t>
      </w:r>
      <w:r>
        <w:t xml:space="preserve"> </w:t>
      </w:r>
    </w:p>
    <w:p w14:paraId="3E5CB797" w14:textId="3D07DB9B" w:rsidR="00A43BBD" w:rsidRDefault="00B3089B" w:rsidP="0068508B">
      <w:pPr>
        <w:pStyle w:val="Heading1"/>
        <w:numPr>
          <w:ilvl w:val="0"/>
          <w:numId w:val="46"/>
        </w:numPr>
        <w:ind w:hanging="720"/>
        <w:rPr>
          <w:shd w:val="clear" w:color="auto" w:fill="FFFFFF"/>
        </w:rPr>
      </w:pPr>
      <w:bookmarkStart w:id="2" w:name="_Toc191639933"/>
      <w:r>
        <w:rPr>
          <w:shd w:val="clear" w:color="auto" w:fill="FFFFFF"/>
        </w:rPr>
        <w:t>Understanding and minimising risks to the water environment</w:t>
      </w:r>
      <w:bookmarkEnd w:id="2"/>
      <w:r>
        <w:rPr>
          <w:shd w:val="clear" w:color="auto" w:fill="FFFFFF"/>
        </w:rPr>
        <w:t> </w:t>
      </w:r>
    </w:p>
    <w:p w14:paraId="7D05F9EF" w14:textId="4E7C8724" w:rsidR="00B3089B" w:rsidRPr="00E61BBF" w:rsidRDefault="008647EB" w:rsidP="00E61BBF">
      <w:pPr>
        <w:pStyle w:val="BodyText1"/>
        <w:rPr>
          <w:rFonts w:eastAsia="Times New Roman"/>
        </w:rPr>
      </w:pPr>
      <w:r>
        <w:rPr>
          <w:rFonts w:eastAsia="Times New Roman"/>
        </w:rPr>
        <w:t>The risk to the water environment from borehole</w:t>
      </w:r>
      <w:r w:rsidR="00FE6178">
        <w:rPr>
          <w:rFonts w:eastAsia="Times New Roman"/>
        </w:rPr>
        <w:t xml:space="preserve"> construction and operation</w:t>
      </w:r>
      <w:r>
        <w:rPr>
          <w:rFonts w:eastAsia="Times New Roman"/>
        </w:rPr>
        <w:t xml:space="preserve"> are set out in </w:t>
      </w:r>
      <w:r w:rsidR="00BD4FBA">
        <w:rPr>
          <w:rFonts w:eastAsia="Times New Roman"/>
        </w:rPr>
        <w:t xml:space="preserve">WAT-G-007: </w:t>
      </w:r>
      <w:r w:rsidR="00A16939">
        <w:rPr>
          <w:rFonts w:eastAsia="Times New Roman"/>
        </w:rPr>
        <w:t xml:space="preserve">EASR </w:t>
      </w:r>
      <w:r w:rsidR="006824F5">
        <w:rPr>
          <w:rFonts w:eastAsia="Times New Roman"/>
        </w:rPr>
        <w:t>G</w:t>
      </w:r>
      <w:r w:rsidR="00A16939">
        <w:rPr>
          <w:rFonts w:eastAsia="Times New Roman"/>
        </w:rPr>
        <w:t>uidance</w:t>
      </w:r>
      <w:r w:rsidR="006824F5">
        <w:rPr>
          <w:rFonts w:eastAsia="Times New Roman"/>
        </w:rPr>
        <w:t xml:space="preserve">: Borehole construction and decommissioning </w:t>
      </w:r>
      <w:r w:rsidR="002242B3">
        <w:rPr>
          <w:rFonts w:eastAsia="Times New Roman"/>
        </w:rPr>
        <w:t>best</w:t>
      </w:r>
      <w:r w:rsidR="006824F5">
        <w:rPr>
          <w:rFonts w:eastAsia="Times New Roman"/>
        </w:rPr>
        <w:t xml:space="preserve"> practice.</w:t>
      </w:r>
      <w:r>
        <w:rPr>
          <w:rFonts w:eastAsia="Times New Roman"/>
        </w:rPr>
        <w:t xml:space="preserve"> </w:t>
      </w:r>
      <w:r w:rsidR="00A43BBD">
        <w:rPr>
          <w:rFonts w:eastAsia="Times New Roman"/>
        </w:rPr>
        <w:t>Bo</w:t>
      </w:r>
      <w:r w:rsidR="00E571A3">
        <w:rPr>
          <w:rFonts w:eastAsia="Times New Roman"/>
        </w:rPr>
        <w:t>rehole</w:t>
      </w:r>
      <w:r w:rsidR="00AE01F4">
        <w:rPr>
          <w:rFonts w:eastAsia="Times New Roman"/>
        </w:rPr>
        <w:t>s</w:t>
      </w:r>
      <w:r w:rsidR="00E571A3">
        <w:rPr>
          <w:rFonts w:eastAsia="Times New Roman"/>
        </w:rPr>
        <w:t xml:space="preserve"> greater than 200m in depth</w:t>
      </w:r>
      <w:r w:rsidR="00A43BBD">
        <w:rPr>
          <w:rFonts w:eastAsia="Times New Roman"/>
        </w:rPr>
        <w:t xml:space="preserve"> </w:t>
      </w:r>
      <w:r w:rsidR="00A43BBD" w:rsidRPr="00B639F4">
        <w:rPr>
          <w:rFonts w:eastAsia="Times New Roman"/>
        </w:rPr>
        <w:t>generally pose a higher risk to the water environment than shallower boreholes. This is because if they are inappropriately constructed, maintained or decommissioned these boreholes can act as potential pathways for deeper, poorer quality groundwater to migrate into shallow aquifer systems</w:t>
      </w:r>
      <w:r w:rsidR="00AA0FAD">
        <w:rPr>
          <w:rFonts w:eastAsia="Times New Roman"/>
        </w:rPr>
        <w:t xml:space="preserve"> and surface receptors such as water supplies or watercourses</w:t>
      </w:r>
      <w:r w:rsidR="00A43BBD" w:rsidRPr="00B639F4">
        <w:rPr>
          <w:rFonts w:eastAsia="Times New Roman"/>
        </w:rPr>
        <w:t>.</w:t>
      </w:r>
    </w:p>
    <w:p w14:paraId="4008E42F" w14:textId="3DD5CBC2" w:rsidR="00E85D57" w:rsidRDefault="001F3886" w:rsidP="00E25622">
      <w:pPr>
        <w:pStyle w:val="Heading1"/>
        <w:numPr>
          <w:ilvl w:val="0"/>
          <w:numId w:val="46"/>
        </w:numPr>
        <w:ind w:hanging="720"/>
        <w:rPr>
          <w:rFonts w:eastAsia="Times New Roman"/>
        </w:rPr>
      </w:pPr>
      <w:bookmarkStart w:id="3" w:name="_Are_you_carrying"/>
      <w:bookmarkStart w:id="4" w:name="_Toc191639934"/>
      <w:bookmarkEnd w:id="3"/>
      <w:r>
        <w:rPr>
          <w:rFonts w:eastAsia="Times New Roman"/>
        </w:rPr>
        <w:t>C</w:t>
      </w:r>
      <w:r w:rsidR="00E85D57">
        <w:rPr>
          <w:rFonts w:eastAsia="Times New Roman"/>
        </w:rPr>
        <w:t>arrying out multiple activities</w:t>
      </w:r>
      <w:r w:rsidR="00001260">
        <w:rPr>
          <w:rFonts w:eastAsia="Times New Roman"/>
        </w:rPr>
        <w:t xml:space="preserve"> </w:t>
      </w:r>
      <w:r>
        <w:rPr>
          <w:rFonts w:eastAsia="Times New Roman"/>
        </w:rPr>
        <w:t>as</w:t>
      </w:r>
      <w:r w:rsidR="00001260">
        <w:rPr>
          <w:rFonts w:eastAsia="Times New Roman"/>
        </w:rPr>
        <w:t xml:space="preserve"> a single permit</w:t>
      </w:r>
      <w:r>
        <w:rPr>
          <w:rFonts w:eastAsia="Times New Roman"/>
        </w:rPr>
        <w:t xml:space="preserve"> activity</w:t>
      </w:r>
      <w:bookmarkEnd w:id="4"/>
    </w:p>
    <w:p w14:paraId="12319E7E" w14:textId="17639F36" w:rsidR="00F1305D" w:rsidRDefault="00F1305D" w:rsidP="0061154C">
      <w:pPr>
        <w:pStyle w:val="BodyText1"/>
      </w:pPr>
      <w:r w:rsidRPr="006E4F54">
        <w:t xml:space="preserve">You can apply for multiple </w:t>
      </w:r>
      <w:r w:rsidR="00AE49F3" w:rsidRPr="006E4F54">
        <w:t>boreholes,</w:t>
      </w:r>
      <w:r w:rsidR="0015730A">
        <w:t xml:space="preserve"> and</w:t>
      </w:r>
      <w:r w:rsidRPr="006E4F54">
        <w:t xml:space="preserve"> </w:t>
      </w:r>
      <w:r w:rsidRPr="005343F6">
        <w:t xml:space="preserve">they will </w:t>
      </w:r>
      <w:r w:rsidRPr="006E4F54">
        <w:t>only be considered a single permit</w:t>
      </w:r>
      <w:r>
        <w:t xml:space="preserve"> </w:t>
      </w:r>
      <w:r w:rsidRPr="006E4F54">
        <w:t>level activity</w:t>
      </w:r>
      <w:r w:rsidRPr="005343F6">
        <w:t xml:space="preserve">, if they meet </w:t>
      </w:r>
      <w:proofErr w:type="gramStart"/>
      <w:r w:rsidRPr="005343F6">
        <w:t>all of</w:t>
      </w:r>
      <w:proofErr w:type="gramEnd"/>
      <w:r w:rsidRPr="005343F6">
        <w:t xml:space="preserve"> the following criteria:</w:t>
      </w:r>
      <w:r>
        <w:t xml:space="preserve"> </w:t>
      </w:r>
    </w:p>
    <w:p w14:paraId="149A1181" w14:textId="11F9FF1D" w:rsidR="00F1305D" w:rsidRDefault="00F1305D" w:rsidP="0061154C">
      <w:pPr>
        <w:pStyle w:val="BodyText1"/>
        <w:numPr>
          <w:ilvl w:val="0"/>
          <w:numId w:val="53"/>
        </w:numPr>
        <w:rPr>
          <w:rFonts w:cs="Arial"/>
          <w:iCs/>
          <w:color w:val="000000"/>
          <w:lang w:eastAsia="en-GB"/>
        </w:rPr>
      </w:pPr>
      <w:r>
        <w:rPr>
          <w:rFonts w:cs="Arial"/>
          <w:iCs/>
          <w:color w:val="000000"/>
          <w:lang w:eastAsia="en-GB"/>
        </w:rPr>
        <w:t>I</w:t>
      </w:r>
      <w:r w:rsidRPr="00E24D2D">
        <w:rPr>
          <w:rFonts w:cs="Arial"/>
          <w:iCs/>
          <w:color w:val="000000"/>
          <w:lang w:eastAsia="en-GB"/>
        </w:rPr>
        <w:t xml:space="preserve">f </w:t>
      </w:r>
      <w:r>
        <w:rPr>
          <w:rFonts w:cs="Arial"/>
          <w:iCs/>
          <w:color w:val="000000"/>
          <w:lang w:eastAsia="en-GB"/>
        </w:rPr>
        <w:t>all</w:t>
      </w:r>
      <w:r w:rsidRPr="00E24D2D">
        <w:rPr>
          <w:rFonts w:cs="Arial"/>
          <w:iCs/>
          <w:color w:val="000000"/>
          <w:lang w:eastAsia="en-GB"/>
        </w:rPr>
        <w:t xml:space="preserve"> boreholes are </w:t>
      </w:r>
      <w:r w:rsidRPr="00E24D2D">
        <w:rPr>
          <w:rFonts w:cs="Arial"/>
          <w:b/>
          <w:bCs/>
          <w:iCs/>
          <w:color w:val="000000"/>
          <w:lang w:eastAsia="en-GB"/>
        </w:rPr>
        <w:t>temporarily open</w:t>
      </w:r>
      <w:r w:rsidRPr="00E24D2D">
        <w:rPr>
          <w:rFonts w:cs="Arial"/>
          <w:iCs/>
          <w:color w:val="000000"/>
          <w:lang w:eastAsia="en-GB"/>
        </w:rPr>
        <w:t xml:space="preserve">, each borehole must be within </w:t>
      </w:r>
      <w:r>
        <w:rPr>
          <w:rFonts w:cs="Arial"/>
          <w:iCs/>
          <w:color w:val="000000"/>
          <w:lang w:eastAsia="en-GB"/>
        </w:rPr>
        <w:t>8</w:t>
      </w:r>
      <w:r w:rsidRPr="00E24D2D">
        <w:rPr>
          <w:rFonts w:cs="Arial"/>
          <w:iCs/>
          <w:color w:val="000000"/>
          <w:lang w:eastAsia="en-GB"/>
        </w:rPr>
        <w:t>50m o</w:t>
      </w:r>
      <w:r w:rsidR="0015730A">
        <w:rPr>
          <w:rFonts w:cs="Arial"/>
          <w:iCs/>
          <w:color w:val="000000"/>
          <w:lang w:eastAsia="en-GB"/>
        </w:rPr>
        <w:t xml:space="preserve">f </w:t>
      </w:r>
      <w:r w:rsidRPr="00E24D2D">
        <w:rPr>
          <w:rFonts w:cs="Arial"/>
          <w:iCs/>
          <w:color w:val="000000"/>
          <w:lang w:eastAsia="en-GB"/>
        </w:rPr>
        <w:t>another borehole;</w:t>
      </w:r>
      <w:r>
        <w:rPr>
          <w:rFonts w:cs="Arial"/>
          <w:iCs/>
          <w:color w:val="000000"/>
          <w:lang w:eastAsia="en-GB"/>
        </w:rPr>
        <w:t xml:space="preserve"> or</w:t>
      </w:r>
    </w:p>
    <w:p w14:paraId="759E5182" w14:textId="215E7558" w:rsidR="00F1305D" w:rsidRDefault="00F1305D" w:rsidP="0061154C">
      <w:pPr>
        <w:pStyle w:val="BodyText1"/>
        <w:ind w:left="709"/>
        <w:rPr>
          <w:rFonts w:cs="Arial"/>
          <w:iCs/>
          <w:color w:val="000000"/>
          <w:lang w:eastAsia="en-GB"/>
        </w:rPr>
      </w:pPr>
      <w:r>
        <w:rPr>
          <w:rFonts w:cs="Arial"/>
          <w:iCs/>
          <w:color w:val="000000"/>
          <w:lang w:eastAsia="en-GB"/>
        </w:rPr>
        <w:t>I</w:t>
      </w:r>
      <w:r w:rsidRPr="00E24D2D">
        <w:rPr>
          <w:rFonts w:cs="Arial"/>
          <w:iCs/>
          <w:color w:val="000000"/>
          <w:lang w:eastAsia="en-GB"/>
        </w:rPr>
        <w:t xml:space="preserve">f </w:t>
      </w:r>
      <w:r>
        <w:rPr>
          <w:rFonts w:cs="Arial"/>
          <w:iCs/>
          <w:color w:val="000000"/>
          <w:lang w:eastAsia="en-GB"/>
        </w:rPr>
        <w:t>all</w:t>
      </w:r>
      <w:r w:rsidRPr="00E24D2D">
        <w:rPr>
          <w:rFonts w:cs="Arial"/>
          <w:iCs/>
          <w:color w:val="000000"/>
          <w:lang w:eastAsia="en-GB"/>
        </w:rPr>
        <w:t xml:space="preserve"> boreholes are </w:t>
      </w:r>
      <w:r w:rsidRPr="00FB2C9D">
        <w:rPr>
          <w:rFonts w:cs="Arial"/>
          <w:b/>
          <w:bCs/>
          <w:iCs/>
          <w:color w:val="000000"/>
          <w:lang w:eastAsia="en-GB"/>
        </w:rPr>
        <w:t>not</w:t>
      </w:r>
      <w:r>
        <w:rPr>
          <w:rFonts w:cs="Arial"/>
          <w:iCs/>
          <w:color w:val="000000"/>
          <w:lang w:eastAsia="en-GB"/>
        </w:rPr>
        <w:t xml:space="preserve"> </w:t>
      </w:r>
      <w:r w:rsidRPr="00E24D2D">
        <w:rPr>
          <w:rFonts w:cs="Arial"/>
          <w:b/>
          <w:bCs/>
          <w:iCs/>
          <w:color w:val="000000"/>
          <w:lang w:eastAsia="en-GB"/>
        </w:rPr>
        <w:t>temporar</w:t>
      </w:r>
      <w:r>
        <w:rPr>
          <w:rFonts w:cs="Arial"/>
          <w:b/>
          <w:bCs/>
          <w:iCs/>
          <w:color w:val="000000"/>
          <w:lang w:eastAsia="en-GB"/>
        </w:rPr>
        <w:t>il</w:t>
      </w:r>
      <w:r w:rsidRPr="00E24D2D">
        <w:rPr>
          <w:rFonts w:cs="Arial"/>
          <w:b/>
          <w:bCs/>
          <w:iCs/>
          <w:color w:val="000000"/>
          <w:lang w:eastAsia="en-GB"/>
        </w:rPr>
        <w:t>y open</w:t>
      </w:r>
      <w:r w:rsidRPr="00E24D2D">
        <w:rPr>
          <w:rFonts w:cs="Arial"/>
          <w:iCs/>
          <w:color w:val="000000"/>
          <w:lang w:eastAsia="en-GB"/>
        </w:rPr>
        <w:t xml:space="preserve">, each borehole must be within </w:t>
      </w:r>
      <w:r>
        <w:rPr>
          <w:rFonts w:cs="Arial"/>
          <w:iCs/>
          <w:color w:val="000000"/>
          <w:lang w:eastAsia="en-GB"/>
        </w:rPr>
        <w:t>1</w:t>
      </w:r>
      <w:r w:rsidRPr="00E24D2D">
        <w:rPr>
          <w:rFonts w:cs="Arial"/>
          <w:iCs/>
          <w:color w:val="000000"/>
          <w:lang w:eastAsia="en-GB"/>
        </w:rPr>
        <w:t>50m of anoth</w:t>
      </w:r>
      <w:r>
        <w:rPr>
          <w:rFonts w:cs="Arial"/>
          <w:iCs/>
          <w:color w:val="000000"/>
          <w:lang w:eastAsia="en-GB"/>
        </w:rPr>
        <w:t xml:space="preserve">er </w:t>
      </w:r>
      <w:r w:rsidRPr="00E24D2D">
        <w:rPr>
          <w:rFonts w:cs="Arial"/>
          <w:iCs/>
          <w:color w:val="000000"/>
          <w:lang w:eastAsia="en-GB"/>
        </w:rPr>
        <w:t>borehole</w:t>
      </w:r>
      <w:r>
        <w:rPr>
          <w:rFonts w:cs="Arial"/>
          <w:iCs/>
          <w:color w:val="000000"/>
          <w:lang w:eastAsia="en-GB"/>
        </w:rPr>
        <w:t>; and</w:t>
      </w:r>
    </w:p>
    <w:p w14:paraId="72C23038" w14:textId="66C257AD" w:rsidR="00F1305D" w:rsidRPr="0061154C" w:rsidRDefault="00F1305D" w:rsidP="0061154C">
      <w:pPr>
        <w:pStyle w:val="BodyText1"/>
        <w:numPr>
          <w:ilvl w:val="0"/>
          <w:numId w:val="53"/>
        </w:numPr>
        <w:rPr>
          <w:rFonts w:cs="Arial"/>
          <w:iCs/>
          <w:color w:val="000000"/>
          <w:lang w:eastAsia="en-GB"/>
        </w:rPr>
      </w:pPr>
      <w:r w:rsidRPr="00D74210">
        <w:rPr>
          <w:rFonts w:cs="Arial"/>
          <w:iCs/>
          <w:color w:val="000000"/>
          <w:lang w:eastAsia="en-GB"/>
        </w:rPr>
        <w:t>There are no lateral wells.</w:t>
      </w:r>
    </w:p>
    <w:p w14:paraId="1EC0CA49" w14:textId="77777777" w:rsidR="00F1305D" w:rsidRDefault="00F1305D" w:rsidP="00F1305D">
      <w:pPr>
        <w:spacing w:before="120" w:after="120"/>
        <w:rPr>
          <w:rFonts w:cs="Arial"/>
          <w:iCs/>
          <w:color w:val="000000"/>
          <w:lang w:eastAsia="en-GB"/>
        </w:rPr>
      </w:pPr>
      <w:r>
        <w:rPr>
          <w:rFonts w:cs="Arial"/>
          <w:iCs/>
          <w:color w:val="000000"/>
          <w:lang w:eastAsia="en-GB"/>
        </w:rPr>
        <w:t>“</w:t>
      </w:r>
      <w:r w:rsidRPr="00D62D7F">
        <w:rPr>
          <w:rFonts w:cs="Arial"/>
          <w:b/>
          <w:bCs/>
          <w:iCs/>
          <w:color w:val="000000"/>
          <w:lang w:eastAsia="en-GB"/>
        </w:rPr>
        <w:t>Temporar</w:t>
      </w:r>
      <w:r>
        <w:rPr>
          <w:rFonts w:cs="Arial"/>
          <w:b/>
          <w:bCs/>
          <w:iCs/>
          <w:color w:val="000000"/>
          <w:lang w:eastAsia="en-GB"/>
        </w:rPr>
        <w:t>il</w:t>
      </w:r>
      <w:r w:rsidRPr="00D62D7F">
        <w:rPr>
          <w:rFonts w:cs="Arial"/>
          <w:b/>
          <w:bCs/>
          <w:iCs/>
          <w:color w:val="000000"/>
          <w:lang w:eastAsia="en-GB"/>
        </w:rPr>
        <w:t>y</w:t>
      </w:r>
      <w:r w:rsidRPr="00D62D7F">
        <w:rPr>
          <w:rFonts w:cs="Arial"/>
          <w:b/>
          <w:color w:val="000000"/>
          <w:lang w:eastAsia="en-GB"/>
        </w:rPr>
        <w:t xml:space="preserve"> open</w:t>
      </w:r>
      <w:r>
        <w:rPr>
          <w:rFonts w:cs="Arial"/>
          <w:iCs/>
          <w:color w:val="000000"/>
          <w:lang w:eastAsia="en-GB"/>
        </w:rPr>
        <w:t>”</w:t>
      </w:r>
      <w:r w:rsidRPr="00B92D34">
        <w:rPr>
          <w:rFonts w:cs="Arial"/>
          <w:iCs/>
          <w:color w:val="000000"/>
          <w:lang w:eastAsia="en-GB"/>
        </w:rPr>
        <w:t xml:space="preserve"> means that</w:t>
      </w:r>
      <w:r>
        <w:rPr>
          <w:rFonts w:cs="Arial"/>
          <w:iCs/>
          <w:color w:val="000000"/>
          <w:lang w:eastAsia="en-GB"/>
        </w:rPr>
        <w:t xml:space="preserve"> the boreholes:</w:t>
      </w:r>
    </w:p>
    <w:p w14:paraId="651D0266" w14:textId="0C75C453" w:rsidR="00F1305D" w:rsidRPr="007F0BCE" w:rsidRDefault="001F3886" w:rsidP="00F1305D">
      <w:pPr>
        <w:pStyle w:val="ListParagraph"/>
        <w:numPr>
          <w:ilvl w:val="0"/>
          <w:numId w:val="52"/>
        </w:numPr>
        <w:spacing w:before="120" w:after="120"/>
        <w:rPr>
          <w:rFonts w:cs="Arial"/>
          <w:iCs/>
          <w:color w:val="000000"/>
          <w:lang w:eastAsia="en-GB"/>
        </w:rPr>
      </w:pPr>
      <w:r>
        <w:rPr>
          <w:rFonts w:cs="Arial"/>
          <w:iCs/>
          <w:color w:val="000000"/>
          <w:lang w:eastAsia="en-GB"/>
        </w:rPr>
        <w:t>A</w:t>
      </w:r>
      <w:r w:rsidR="00F1305D">
        <w:rPr>
          <w:rFonts w:cs="Arial"/>
          <w:iCs/>
          <w:color w:val="000000"/>
          <w:lang w:eastAsia="en-GB"/>
        </w:rPr>
        <w:t xml:space="preserve">re </w:t>
      </w:r>
      <w:r w:rsidR="00F1305D" w:rsidRPr="007F0BCE">
        <w:rPr>
          <w:rFonts w:cs="Arial"/>
          <w:iCs/>
          <w:color w:val="000000"/>
          <w:lang w:eastAsia="en-GB"/>
        </w:rPr>
        <w:t xml:space="preserve">fully backfilled and de-commissioned within </w:t>
      </w:r>
      <w:r w:rsidR="00F1305D">
        <w:rPr>
          <w:rFonts w:cs="Arial"/>
          <w:iCs/>
          <w:color w:val="000000"/>
          <w:lang w:eastAsia="en-GB"/>
        </w:rPr>
        <w:t>28</w:t>
      </w:r>
      <w:r w:rsidR="00F1305D" w:rsidRPr="007F0BCE">
        <w:rPr>
          <w:rFonts w:cs="Arial"/>
          <w:iCs/>
          <w:color w:val="000000"/>
          <w:lang w:eastAsia="en-GB"/>
        </w:rPr>
        <w:t xml:space="preserve"> days of </w:t>
      </w:r>
      <w:r w:rsidR="00F1305D">
        <w:rPr>
          <w:rFonts w:cs="Arial"/>
          <w:iCs/>
          <w:color w:val="000000"/>
          <w:lang w:eastAsia="en-GB"/>
        </w:rPr>
        <w:t xml:space="preserve">being </w:t>
      </w:r>
      <w:proofErr w:type="gramStart"/>
      <w:r w:rsidR="00F1305D" w:rsidRPr="007F0BCE">
        <w:rPr>
          <w:rFonts w:cs="Arial"/>
          <w:iCs/>
          <w:color w:val="000000"/>
          <w:lang w:eastAsia="en-GB"/>
        </w:rPr>
        <w:t>construc</w:t>
      </w:r>
      <w:r w:rsidR="00F1305D">
        <w:rPr>
          <w:rFonts w:cs="Arial"/>
          <w:iCs/>
          <w:color w:val="000000"/>
          <w:lang w:eastAsia="en-GB"/>
        </w:rPr>
        <w:t>ted;</w:t>
      </w:r>
      <w:proofErr w:type="gramEnd"/>
      <w:r w:rsidR="00F1305D" w:rsidRPr="007F0BCE">
        <w:rPr>
          <w:rFonts w:cs="Arial"/>
          <w:iCs/>
          <w:color w:val="000000"/>
          <w:lang w:eastAsia="en-GB"/>
        </w:rPr>
        <w:t xml:space="preserve"> or</w:t>
      </w:r>
    </w:p>
    <w:p w14:paraId="24F1DF85" w14:textId="23F714EC" w:rsidR="00F1305D" w:rsidRPr="00361355" w:rsidRDefault="001F3886" w:rsidP="00F1305D">
      <w:pPr>
        <w:pStyle w:val="ListParagraph"/>
        <w:numPr>
          <w:ilvl w:val="0"/>
          <w:numId w:val="52"/>
        </w:numPr>
        <w:spacing w:before="240" w:after="120"/>
        <w:ind w:left="714" w:hanging="357"/>
        <w:contextualSpacing w:val="0"/>
      </w:pPr>
      <w:r>
        <w:rPr>
          <w:rFonts w:cs="Arial"/>
          <w:iCs/>
          <w:color w:val="000000"/>
          <w:lang w:eastAsia="en-GB"/>
        </w:rPr>
        <w:lastRenderedPageBreak/>
        <w:t>A</w:t>
      </w:r>
      <w:r w:rsidR="00F1305D">
        <w:rPr>
          <w:rFonts w:cs="Arial"/>
          <w:iCs/>
          <w:color w:val="000000"/>
          <w:lang w:eastAsia="en-GB"/>
        </w:rPr>
        <w:t xml:space="preserve">re part of a </w:t>
      </w:r>
      <w:r w:rsidR="00F1305D" w:rsidRPr="007F0BCE">
        <w:rPr>
          <w:rFonts w:cs="Arial"/>
          <w:iCs/>
          <w:color w:val="000000"/>
          <w:lang w:eastAsia="en-GB"/>
        </w:rPr>
        <w:t>closed loop geothermal systems</w:t>
      </w:r>
      <w:r w:rsidR="00F1305D">
        <w:rPr>
          <w:rFonts w:cs="Arial"/>
          <w:iCs/>
          <w:color w:val="000000"/>
          <w:lang w:eastAsia="en-GB"/>
        </w:rPr>
        <w:t>,</w:t>
      </w:r>
      <w:r w:rsidR="00F1305D" w:rsidRPr="007F0BCE">
        <w:rPr>
          <w:rFonts w:cs="Arial"/>
          <w:iCs/>
          <w:color w:val="000000"/>
          <w:lang w:eastAsia="en-GB"/>
        </w:rPr>
        <w:t xml:space="preserve"> </w:t>
      </w:r>
      <w:r w:rsidR="00F1305D">
        <w:rPr>
          <w:rFonts w:cs="Arial"/>
          <w:iCs/>
          <w:color w:val="000000"/>
          <w:lang w:eastAsia="en-GB"/>
        </w:rPr>
        <w:t xml:space="preserve">and </w:t>
      </w:r>
      <w:r w:rsidR="00F1305D" w:rsidRPr="007F0BCE">
        <w:rPr>
          <w:rFonts w:cs="Arial"/>
          <w:iCs/>
          <w:color w:val="000000"/>
          <w:lang w:eastAsia="en-GB"/>
        </w:rPr>
        <w:t xml:space="preserve">the pipework </w:t>
      </w:r>
      <w:r w:rsidR="00F1305D">
        <w:rPr>
          <w:rFonts w:cs="Arial"/>
          <w:iCs/>
          <w:color w:val="000000"/>
          <w:lang w:eastAsia="en-GB"/>
        </w:rPr>
        <w:t xml:space="preserve">is </w:t>
      </w:r>
      <w:r w:rsidR="00326E96">
        <w:rPr>
          <w:rFonts w:cs="Arial"/>
          <w:iCs/>
          <w:color w:val="000000"/>
          <w:lang w:eastAsia="en-GB"/>
        </w:rPr>
        <w:t xml:space="preserve">quickly </w:t>
      </w:r>
      <w:r w:rsidR="00F1305D">
        <w:rPr>
          <w:rFonts w:cs="Arial"/>
          <w:iCs/>
          <w:color w:val="000000"/>
          <w:lang w:eastAsia="en-GB"/>
        </w:rPr>
        <w:t xml:space="preserve">cemented in </w:t>
      </w:r>
      <w:r w:rsidR="00F1305D" w:rsidRPr="00361355">
        <w:rPr>
          <w:rFonts w:cs="Arial"/>
          <w:iCs/>
          <w:color w:val="000000"/>
          <w:lang w:eastAsia="en-GB"/>
        </w:rPr>
        <w:t>place within 28 days of being constructed.</w:t>
      </w:r>
    </w:p>
    <w:p w14:paraId="37597DEA" w14:textId="4F1F18AC" w:rsidR="00F70D31" w:rsidRDefault="000739F8" w:rsidP="0046582E">
      <w:pPr>
        <w:spacing w:before="120" w:after="120"/>
      </w:pPr>
      <w:r w:rsidRPr="00361355">
        <w:t xml:space="preserve">If you meet these </w:t>
      </w:r>
      <w:r w:rsidR="0045275A" w:rsidRPr="00361355">
        <w:t>criteria,</w:t>
      </w:r>
      <w:r w:rsidRPr="00361355">
        <w:t xml:space="preserve"> you </w:t>
      </w:r>
      <w:r w:rsidR="0045275A" w:rsidRPr="00361355">
        <w:t xml:space="preserve">should provide us with a map showing the area in which you intend to drill the boreholes. This can be a shape file. </w:t>
      </w:r>
    </w:p>
    <w:p w14:paraId="127F4D54" w14:textId="3761D81D" w:rsidR="00B639F4" w:rsidRDefault="00F1305D" w:rsidP="0046582E">
      <w:pPr>
        <w:spacing w:before="120" w:after="120"/>
        <w:rPr>
          <w:rFonts w:eastAsia="Times New Roman"/>
        </w:rPr>
      </w:pPr>
      <w:r w:rsidRPr="00FE5495">
        <w:t>If the</w:t>
      </w:r>
      <w:r>
        <w:t xml:space="preserve"> boreholes </w:t>
      </w:r>
      <w:r w:rsidRPr="00FE5495">
        <w:t xml:space="preserve">do not meet </w:t>
      </w:r>
      <w:proofErr w:type="gramStart"/>
      <w:r w:rsidRPr="00FE5495">
        <w:t>all</w:t>
      </w:r>
      <w:r>
        <w:t xml:space="preserve"> of</w:t>
      </w:r>
      <w:proofErr w:type="gramEnd"/>
      <w:r>
        <w:t xml:space="preserve"> </w:t>
      </w:r>
      <w:r w:rsidRPr="00E745CA">
        <w:t>these criteria, you</w:t>
      </w:r>
      <w:r w:rsidR="000E506E">
        <w:t xml:space="preserve"> can’t apply for them as </w:t>
      </w:r>
      <w:r w:rsidR="0046582E">
        <w:t xml:space="preserve">a single permit level activity. </w:t>
      </w:r>
    </w:p>
    <w:p w14:paraId="396FDCCA" w14:textId="7F1BA5F8" w:rsidR="00C40261" w:rsidRDefault="00D1390A" w:rsidP="00E25622">
      <w:pPr>
        <w:pStyle w:val="Heading1"/>
        <w:numPr>
          <w:ilvl w:val="0"/>
          <w:numId w:val="46"/>
        </w:numPr>
        <w:ind w:hanging="720"/>
        <w:rPr>
          <w:rFonts w:eastAsia="Times New Roman"/>
        </w:rPr>
      </w:pPr>
      <w:bookmarkStart w:id="5" w:name="_Toc191639935"/>
      <w:r>
        <w:rPr>
          <w:rFonts w:eastAsia="Times New Roman"/>
        </w:rPr>
        <w:t>I</w:t>
      </w:r>
      <w:r w:rsidR="00C40261">
        <w:rPr>
          <w:rFonts w:eastAsia="Times New Roman"/>
        </w:rPr>
        <w:t xml:space="preserve">nformation </w:t>
      </w:r>
      <w:r>
        <w:rPr>
          <w:rFonts w:eastAsia="Times New Roman"/>
        </w:rPr>
        <w:t>required</w:t>
      </w:r>
      <w:r w:rsidR="00C40261">
        <w:rPr>
          <w:rFonts w:eastAsia="Times New Roman"/>
        </w:rPr>
        <w:t xml:space="preserve"> to support </w:t>
      </w:r>
      <w:r>
        <w:rPr>
          <w:rFonts w:eastAsia="Times New Roman"/>
        </w:rPr>
        <w:t>an</w:t>
      </w:r>
      <w:r w:rsidR="00C40261">
        <w:rPr>
          <w:rFonts w:eastAsia="Times New Roman"/>
        </w:rPr>
        <w:t xml:space="preserve"> application</w:t>
      </w:r>
      <w:bookmarkEnd w:id="5"/>
    </w:p>
    <w:p w14:paraId="7B301EFB" w14:textId="7A8535C1" w:rsidR="00322903" w:rsidRPr="004770B1" w:rsidRDefault="004770B1" w:rsidP="00322903">
      <w:pPr>
        <w:pStyle w:val="BodyText1"/>
        <w:rPr>
          <w:rFonts w:eastAsia="Times New Roman"/>
        </w:rPr>
      </w:pPr>
      <w:r w:rsidRPr="004770B1">
        <w:rPr>
          <w:rFonts w:eastAsia="Times New Roman"/>
        </w:rPr>
        <w:t>You will need to</w:t>
      </w:r>
      <w:r w:rsidR="00322903" w:rsidRPr="004770B1">
        <w:rPr>
          <w:rFonts w:eastAsia="Times New Roman"/>
        </w:rPr>
        <w:t xml:space="preserve"> show how you will carry out the work in a way that protects the water environment including how the construction will adequately isolate the borehole target formation from other groundwater units</w:t>
      </w:r>
      <w:r w:rsidR="00322903" w:rsidRPr="000C754C">
        <w:rPr>
          <w:rFonts w:eastAsia="Times New Roman"/>
        </w:rPr>
        <w:t>.</w:t>
      </w:r>
      <w:r w:rsidR="00521051" w:rsidRPr="000C754C">
        <w:rPr>
          <w:rFonts w:eastAsia="Times New Roman"/>
        </w:rPr>
        <w:t xml:space="preserve"> You should consult our </w:t>
      </w:r>
      <w:r w:rsidR="00701C91">
        <w:rPr>
          <w:rFonts w:eastAsia="Times New Roman"/>
        </w:rPr>
        <w:t xml:space="preserve">WAT-G-007: </w:t>
      </w:r>
      <w:r w:rsidR="00FB72ED" w:rsidRPr="000C754C">
        <w:rPr>
          <w:rFonts w:eastAsia="Times New Roman"/>
        </w:rPr>
        <w:t xml:space="preserve">EASR Guidance: Borehole construction </w:t>
      </w:r>
      <w:r w:rsidR="000C754C" w:rsidRPr="000C754C">
        <w:rPr>
          <w:rFonts w:eastAsia="Times New Roman"/>
        </w:rPr>
        <w:t xml:space="preserve">and decommissioning </w:t>
      </w:r>
      <w:r w:rsidR="00521051" w:rsidRPr="000C754C">
        <w:rPr>
          <w:rFonts w:eastAsia="Times New Roman"/>
        </w:rPr>
        <w:t xml:space="preserve">best practice </w:t>
      </w:r>
      <w:r w:rsidR="000C754C">
        <w:rPr>
          <w:rFonts w:eastAsia="Times New Roman"/>
        </w:rPr>
        <w:t>for help on how to do this</w:t>
      </w:r>
      <w:r w:rsidR="00521051" w:rsidRPr="000C754C">
        <w:rPr>
          <w:rFonts w:eastAsia="Times New Roman"/>
        </w:rPr>
        <w:t>.</w:t>
      </w:r>
    </w:p>
    <w:p w14:paraId="3D381243" w14:textId="6CFB41BD" w:rsidR="00AC78F7" w:rsidRDefault="00322903" w:rsidP="008736DE">
      <w:pPr>
        <w:pStyle w:val="BodyText1"/>
        <w:rPr>
          <w:rFonts w:eastAsia="Times New Roman"/>
        </w:rPr>
      </w:pPr>
      <w:r>
        <w:rPr>
          <w:rFonts w:eastAsia="Times New Roman"/>
        </w:rPr>
        <w:t xml:space="preserve">We recommend that you contact SEPA prior to making your application. </w:t>
      </w:r>
      <w:r w:rsidR="0078068F">
        <w:rPr>
          <w:rFonts w:eastAsia="Times New Roman"/>
        </w:rPr>
        <w:t>Ideally before doing this</w:t>
      </w:r>
      <w:r w:rsidR="00521051">
        <w:rPr>
          <w:rFonts w:eastAsia="Times New Roman"/>
        </w:rPr>
        <w:t>,</w:t>
      </w:r>
      <w:r w:rsidR="0078068F">
        <w:rPr>
          <w:rFonts w:eastAsia="Times New Roman"/>
        </w:rPr>
        <w:t xml:space="preserve"> you will have carried out a water </w:t>
      </w:r>
      <w:r w:rsidR="003D50BF">
        <w:rPr>
          <w:rFonts w:eastAsia="Times New Roman"/>
        </w:rPr>
        <w:t>features</w:t>
      </w:r>
      <w:r w:rsidR="0078068F">
        <w:rPr>
          <w:rFonts w:eastAsia="Times New Roman"/>
        </w:rPr>
        <w:t xml:space="preserve"> survey. </w:t>
      </w:r>
      <w:r w:rsidR="00BE4609">
        <w:rPr>
          <w:rFonts w:eastAsia="Times New Roman"/>
        </w:rPr>
        <w:t xml:space="preserve">This is </w:t>
      </w:r>
      <w:r w:rsidR="00456587">
        <w:rPr>
          <w:rFonts w:eastAsia="Times New Roman"/>
        </w:rPr>
        <w:t>because</w:t>
      </w:r>
      <w:r w:rsidR="00BE4609">
        <w:rPr>
          <w:rFonts w:eastAsia="Times New Roman"/>
        </w:rPr>
        <w:t xml:space="preserve"> i</w:t>
      </w:r>
      <w:r w:rsidR="00975632">
        <w:rPr>
          <w:rFonts w:eastAsia="Times New Roman"/>
        </w:rPr>
        <w:t xml:space="preserve">f there are any nearby sensitive </w:t>
      </w:r>
      <w:r w:rsidR="003D50BF">
        <w:rPr>
          <w:rFonts w:eastAsia="Times New Roman"/>
        </w:rPr>
        <w:t>receptors</w:t>
      </w:r>
      <w:r w:rsidR="00975632">
        <w:rPr>
          <w:rFonts w:eastAsia="Times New Roman"/>
        </w:rPr>
        <w:t xml:space="preserve"> you </w:t>
      </w:r>
      <w:r w:rsidR="00BE4609">
        <w:rPr>
          <w:rFonts w:eastAsia="Times New Roman"/>
        </w:rPr>
        <w:t xml:space="preserve">can discuss with SEPA whether you may need to </w:t>
      </w:r>
      <w:r w:rsidR="00975632">
        <w:rPr>
          <w:rFonts w:eastAsia="Times New Roman"/>
        </w:rPr>
        <w:t>propose and</w:t>
      </w:r>
      <w:r w:rsidR="00321FBB">
        <w:rPr>
          <w:rFonts w:eastAsia="Times New Roman"/>
        </w:rPr>
        <w:t>/or</w:t>
      </w:r>
      <w:r w:rsidR="00975632">
        <w:rPr>
          <w:rFonts w:eastAsia="Times New Roman"/>
        </w:rPr>
        <w:t xml:space="preserve"> conduct monitoring</w:t>
      </w:r>
      <w:r w:rsidR="000C6491">
        <w:rPr>
          <w:rFonts w:eastAsia="Times New Roman"/>
        </w:rPr>
        <w:t xml:space="preserve"> </w:t>
      </w:r>
      <w:r w:rsidR="0042726C">
        <w:rPr>
          <w:rFonts w:eastAsia="Times New Roman"/>
        </w:rPr>
        <w:t>to support your application.</w:t>
      </w:r>
      <w:r w:rsidR="00975632">
        <w:rPr>
          <w:rFonts w:eastAsia="Times New Roman"/>
        </w:rPr>
        <w:t xml:space="preserve"> </w:t>
      </w:r>
    </w:p>
    <w:p w14:paraId="4562F1C7" w14:textId="4D4D9991" w:rsidR="00673E2F" w:rsidRDefault="00673E2F" w:rsidP="00673E2F">
      <w:r>
        <w:t>You need to provide:</w:t>
      </w:r>
    </w:p>
    <w:p w14:paraId="4F19AD1F" w14:textId="77777777" w:rsidR="00716AAE" w:rsidRPr="0042726C" w:rsidRDefault="00716AAE" w:rsidP="0042726C">
      <w:pPr>
        <w:pStyle w:val="BodyText1"/>
        <w:numPr>
          <w:ilvl w:val="0"/>
          <w:numId w:val="56"/>
        </w:numPr>
        <w:rPr>
          <w:b/>
          <w:bCs/>
        </w:rPr>
      </w:pPr>
      <w:r w:rsidRPr="0042726C">
        <w:rPr>
          <w:b/>
          <w:bCs/>
        </w:rPr>
        <w:t>Construction details</w:t>
      </w:r>
    </w:p>
    <w:p w14:paraId="3B76994D" w14:textId="2277202A" w:rsidR="00673E2F" w:rsidRPr="0042726C" w:rsidRDefault="001C12D6" w:rsidP="0042726C">
      <w:pPr>
        <w:pStyle w:val="BodyText1"/>
        <w:ind w:left="720"/>
      </w:pPr>
      <w:r w:rsidRPr="0042726C">
        <w:t>The c</w:t>
      </w:r>
      <w:r w:rsidR="00673E2F" w:rsidRPr="0042726C">
        <w:t>onstruction details of the borehole</w:t>
      </w:r>
      <w:r w:rsidR="00AA5622" w:rsidRPr="0042726C">
        <w:t>.</w:t>
      </w:r>
      <w:r w:rsidR="003721CB" w:rsidRPr="0042726C">
        <w:t xml:space="preserve"> </w:t>
      </w:r>
      <w:r w:rsidR="0079046B" w:rsidRPr="0042726C">
        <w:t xml:space="preserve">This should </w:t>
      </w:r>
      <w:r w:rsidR="003721CB" w:rsidRPr="0042726C">
        <w:t>include</w:t>
      </w:r>
      <w:r w:rsidR="0079046B" w:rsidRPr="0042726C">
        <w:t xml:space="preserve"> depth, diameter, casing and temporary casing details</w:t>
      </w:r>
      <w:r w:rsidR="00357B8C" w:rsidRPr="0042726C">
        <w:t>, method of cementing, type of cement and depth over which casing is cemented</w:t>
      </w:r>
      <w:r w:rsidR="0079046B" w:rsidRPr="0042726C">
        <w:t xml:space="preserve">, </w:t>
      </w:r>
      <w:r w:rsidR="00260B74" w:rsidRPr="0042726C">
        <w:t xml:space="preserve">details of any </w:t>
      </w:r>
      <w:r w:rsidR="003721CB" w:rsidRPr="0042726C">
        <w:t>horizontal</w:t>
      </w:r>
      <w:r w:rsidR="00260B74" w:rsidRPr="0042726C">
        <w:t xml:space="preserve"> drilling, </w:t>
      </w:r>
      <w:r w:rsidR="00AB2321" w:rsidRPr="0042726C">
        <w:t xml:space="preserve">the </w:t>
      </w:r>
      <w:r w:rsidR="00260B74" w:rsidRPr="0042726C">
        <w:t xml:space="preserve">approach for </w:t>
      </w:r>
      <w:r w:rsidR="003721CB" w:rsidRPr="0042726C">
        <w:t>managing and minimising</w:t>
      </w:r>
      <w:r w:rsidR="00260B74" w:rsidRPr="0042726C">
        <w:t xml:space="preserve"> grout </w:t>
      </w:r>
      <w:r w:rsidR="003721CB" w:rsidRPr="0042726C">
        <w:t>and drilling fluid loss</w:t>
      </w:r>
      <w:r w:rsidR="00AB2321" w:rsidRPr="0042726C">
        <w:t xml:space="preserve"> and</w:t>
      </w:r>
      <w:r w:rsidR="00260B74" w:rsidRPr="0042726C">
        <w:t xml:space="preserve"> </w:t>
      </w:r>
      <w:r w:rsidR="00716AAE" w:rsidRPr="0042726C">
        <w:t>handling any</w:t>
      </w:r>
      <w:r w:rsidR="00260B74" w:rsidRPr="0042726C">
        <w:t xml:space="preserve"> methane</w:t>
      </w:r>
      <w:r w:rsidR="003721CB" w:rsidRPr="0042726C">
        <w:t xml:space="preserve"> or artesian flow. </w:t>
      </w:r>
    </w:p>
    <w:p w14:paraId="02B74A64" w14:textId="3A7FF4D9" w:rsidR="001C1700" w:rsidRPr="001C1700" w:rsidRDefault="001C1700" w:rsidP="003721CB">
      <w:pPr>
        <w:pStyle w:val="BodyText1"/>
        <w:numPr>
          <w:ilvl w:val="0"/>
          <w:numId w:val="38"/>
        </w:numPr>
        <w:rPr>
          <w:b/>
          <w:bCs/>
        </w:rPr>
      </w:pPr>
      <w:r w:rsidRPr="001C1700">
        <w:rPr>
          <w:b/>
          <w:bCs/>
        </w:rPr>
        <w:t>Hydrogeology</w:t>
      </w:r>
    </w:p>
    <w:p w14:paraId="7BB932F8" w14:textId="55283648" w:rsidR="00AA5622" w:rsidRDefault="00AA5622" w:rsidP="00AA5E34">
      <w:pPr>
        <w:pStyle w:val="BodyText1"/>
        <w:numPr>
          <w:ilvl w:val="0"/>
          <w:numId w:val="54"/>
        </w:numPr>
      </w:pPr>
      <w:r>
        <w:t>T</w:t>
      </w:r>
      <w:r w:rsidR="00673E2F">
        <w:t xml:space="preserve">he </w:t>
      </w:r>
      <w:r w:rsidR="00FD473A">
        <w:t>details of stra</w:t>
      </w:r>
      <w:r>
        <w:t>ta through which the borehole is drilled</w:t>
      </w:r>
      <w:r w:rsidR="007A3A3F">
        <w:t>.</w:t>
      </w:r>
      <w:r w:rsidR="0079046B" w:rsidRPr="0079046B">
        <w:t xml:space="preserve"> </w:t>
      </w:r>
      <w:r w:rsidR="0079046B">
        <w:t xml:space="preserve">This should </w:t>
      </w:r>
      <w:r w:rsidR="0079046B" w:rsidRPr="00320E44">
        <w:t>includ</w:t>
      </w:r>
      <w:r w:rsidR="0079046B">
        <w:t>e the</w:t>
      </w:r>
      <w:r w:rsidR="0079046B" w:rsidRPr="00320E44">
        <w:t xml:space="preserve"> type</w:t>
      </w:r>
      <w:r w:rsidR="0079046B">
        <w:t xml:space="preserve"> of strata</w:t>
      </w:r>
      <w:r w:rsidR="0079046B" w:rsidRPr="00320E44">
        <w:t xml:space="preserve"> and depth</w:t>
      </w:r>
      <w:r w:rsidR="0079046B">
        <w:t>.</w:t>
      </w:r>
    </w:p>
    <w:p w14:paraId="508910C3" w14:textId="477C066D" w:rsidR="00AA5622" w:rsidRDefault="001C12D6" w:rsidP="00AA5E34">
      <w:pPr>
        <w:pStyle w:val="BodyText1"/>
        <w:numPr>
          <w:ilvl w:val="0"/>
          <w:numId w:val="54"/>
        </w:numPr>
      </w:pPr>
      <w:r>
        <w:t>T</w:t>
      </w:r>
      <w:r w:rsidR="00AA5622">
        <w:t>he location of receptors such as abstractions or surface water</w:t>
      </w:r>
      <w:r w:rsidR="00F019BB">
        <w:t xml:space="preserve"> by completing a </w:t>
      </w:r>
      <w:hyperlink w:anchor="_5.1_What_to" w:history="1">
        <w:r w:rsidR="00F019BB" w:rsidRPr="008C0A16">
          <w:rPr>
            <w:rStyle w:val="Hyperlink"/>
          </w:rPr>
          <w:t>water features survey</w:t>
        </w:r>
      </w:hyperlink>
      <w:r w:rsidR="00F019BB">
        <w:t>.</w:t>
      </w:r>
    </w:p>
    <w:p w14:paraId="5068C1C8" w14:textId="10F047DD" w:rsidR="00AA5622" w:rsidRDefault="00AA5622" w:rsidP="00AA5E34">
      <w:pPr>
        <w:pStyle w:val="BodyText1"/>
        <w:numPr>
          <w:ilvl w:val="0"/>
          <w:numId w:val="54"/>
        </w:numPr>
      </w:pPr>
      <w:r>
        <w:lastRenderedPageBreak/>
        <w:t>The location of any pathways to those receptors</w:t>
      </w:r>
      <w:r w:rsidR="00821CF7">
        <w:t xml:space="preserve"> </w:t>
      </w:r>
      <w:r w:rsidR="00821CF7" w:rsidRPr="00FE1286">
        <w:t xml:space="preserve">such as nearby faults, </w:t>
      </w:r>
      <w:proofErr w:type="spellStart"/>
      <w:r w:rsidR="00821CF7" w:rsidRPr="00FE1286">
        <w:t>mineworkings</w:t>
      </w:r>
      <w:proofErr w:type="spellEnd"/>
      <w:r w:rsidR="00821CF7" w:rsidRPr="00FE1286">
        <w:t xml:space="preserve"> or other deep boreholes</w:t>
      </w:r>
      <w:r w:rsidR="00821CF7">
        <w:t xml:space="preserve">. </w:t>
      </w:r>
      <w:r w:rsidR="00821CF7" w:rsidRPr="00FE1286">
        <w:t xml:space="preserve"> </w:t>
      </w:r>
      <w:r w:rsidR="00821CF7">
        <w:t xml:space="preserve">This should </w:t>
      </w:r>
      <w:r w:rsidR="00821CF7" w:rsidRPr="00FE1286">
        <w:t>includ</w:t>
      </w:r>
      <w:r w:rsidR="00821CF7">
        <w:t>e</w:t>
      </w:r>
      <w:r w:rsidR="00821CF7" w:rsidRPr="00FE1286">
        <w:t xml:space="preserve"> proposals for appropriate stand-off distances from these features.</w:t>
      </w:r>
    </w:p>
    <w:p w14:paraId="6F95F3E2" w14:textId="6BAB60EF" w:rsidR="007A3A3F" w:rsidRPr="00890510" w:rsidRDefault="00961B29" w:rsidP="00AA5E34">
      <w:pPr>
        <w:pStyle w:val="BodyText1"/>
        <w:numPr>
          <w:ilvl w:val="1"/>
          <w:numId w:val="45"/>
        </w:numPr>
        <w:rPr>
          <w:rFonts w:eastAsia="Times New Roman"/>
        </w:rPr>
      </w:pPr>
      <w:r>
        <w:t>A</w:t>
      </w:r>
      <w:r w:rsidR="009B3139">
        <w:t xml:space="preserve"> hydrogeological risk assessment to show that the construction of the borehole is adequate to protect any water features you have identified, including groundwater. For example, this could be </w:t>
      </w:r>
      <w:r w:rsidR="008B081A">
        <w:t>by explaining that the casing and grout</w:t>
      </w:r>
      <w:r w:rsidR="001E53E7">
        <w:t xml:space="preserve"> </w:t>
      </w:r>
      <w:r w:rsidR="008B081A">
        <w:t xml:space="preserve">is </w:t>
      </w:r>
      <w:r w:rsidR="001E53E7">
        <w:t>preventing</w:t>
      </w:r>
      <w:r w:rsidR="008B081A">
        <w:t xml:space="preserve"> deep saline groundwater</w:t>
      </w:r>
      <w:r w:rsidR="0085300A">
        <w:t xml:space="preserve"> </w:t>
      </w:r>
      <w:r w:rsidR="001E53E7">
        <w:t>reaching surface receptors</w:t>
      </w:r>
      <w:r w:rsidR="009B1442">
        <w:t xml:space="preserve"> </w:t>
      </w:r>
      <w:r w:rsidR="0085300A">
        <w:t xml:space="preserve">and there are no </w:t>
      </w:r>
      <w:r w:rsidR="00AF7270">
        <w:t>preferential</w:t>
      </w:r>
      <w:r w:rsidR="0085300A">
        <w:t xml:space="preserve"> </w:t>
      </w:r>
      <w:r w:rsidR="00AF7270">
        <w:t>pathways</w:t>
      </w:r>
      <w:r w:rsidR="0085300A">
        <w:t xml:space="preserve"> in the </w:t>
      </w:r>
      <w:r w:rsidR="00AF7270">
        <w:t>vicinity</w:t>
      </w:r>
      <w:r w:rsidR="0085300A">
        <w:t xml:space="preserve"> to allow the </w:t>
      </w:r>
      <w:r w:rsidR="00AF7270">
        <w:t>migration of this saline water.</w:t>
      </w:r>
      <w:r w:rsidR="00890510" w:rsidRPr="00890510">
        <w:rPr>
          <w:rFonts w:eastAsia="Times New Roman"/>
        </w:rPr>
        <w:t xml:space="preserve"> </w:t>
      </w:r>
      <w:r w:rsidR="00890510" w:rsidRPr="00DA6416">
        <w:rPr>
          <w:rFonts w:eastAsia="Times New Roman"/>
        </w:rPr>
        <w:t>This should be completed by a Groundwater Specialist.</w:t>
      </w:r>
    </w:p>
    <w:p w14:paraId="3F14B54A" w14:textId="77777777" w:rsidR="00B57614" w:rsidRPr="00B57614" w:rsidRDefault="00AA5622" w:rsidP="005207B8">
      <w:pPr>
        <w:pStyle w:val="BodyText1"/>
        <w:numPr>
          <w:ilvl w:val="0"/>
          <w:numId w:val="33"/>
        </w:numPr>
        <w:rPr>
          <w:rFonts w:eastAsia="Times New Roman"/>
          <w:b/>
          <w:bCs/>
          <w:strike/>
        </w:rPr>
      </w:pPr>
      <w:r w:rsidRPr="00B57614">
        <w:rPr>
          <w:b/>
          <w:bCs/>
        </w:rPr>
        <w:t>The anticipated lifespan of the borehole and your proposals for decommissioning the borehole</w:t>
      </w:r>
      <w:r w:rsidR="004929F6" w:rsidRPr="00B57614">
        <w:rPr>
          <w:b/>
          <w:bCs/>
        </w:rPr>
        <w:t xml:space="preserve">. </w:t>
      </w:r>
    </w:p>
    <w:p w14:paraId="2E85BD41" w14:textId="3D389764" w:rsidR="00346BA0" w:rsidRPr="00717AF8" w:rsidRDefault="00890510" w:rsidP="00B57614">
      <w:pPr>
        <w:pStyle w:val="BodyText1"/>
        <w:ind w:left="720"/>
        <w:rPr>
          <w:rFonts w:eastAsia="Times New Roman"/>
          <w:strike/>
        </w:rPr>
      </w:pPr>
      <w:r w:rsidRPr="009B1442">
        <w:rPr>
          <w:rFonts w:eastAsia="Times New Roman"/>
        </w:rPr>
        <w:t>Th</w:t>
      </w:r>
      <w:r w:rsidR="00C34A9E">
        <w:rPr>
          <w:rFonts w:eastAsia="Times New Roman"/>
        </w:rPr>
        <w:t>e proposals for decommissioning should</w:t>
      </w:r>
      <w:r w:rsidRPr="009B1442">
        <w:rPr>
          <w:rFonts w:eastAsia="Times New Roman"/>
        </w:rPr>
        <w:t xml:space="preserve"> include</w:t>
      </w:r>
      <w:r w:rsidR="005207B8">
        <w:rPr>
          <w:rFonts w:eastAsia="Times New Roman"/>
        </w:rPr>
        <w:t xml:space="preserve"> </w:t>
      </w:r>
      <w:r w:rsidR="00E75BAB" w:rsidRPr="00717AF8">
        <w:rPr>
          <w:rFonts w:eastAsia="Times New Roman"/>
        </w:rPr>
        <w:t xml:space="preserve">a </w:t>
      </w:r>
      <w:r w:rsidR="005A0A28" w:rsidRPr="00717AF8">
        <w:rPr>
          <w:rFonts w:eastAsia="Times New Roman"/>
        </w:rPr>
        <w:t xml:space="preserve">drawing showing </w:t>
      </w:r>
      <w:r w:rsidR="002822A9" w:rsidRPr="00717AF8">
        <w:rPr>
          <w:rFonts w:eastAsia="Times New Roman"/>
        </w:rPr>
        <w:t>a cross section of the borehole</w:t>
      </w:r>
      <w:r w:rsidR="005207B8" w:rsidRPr="00717AF8">
        <w:rPr>
          <w:rFonts w:eastAsia="Times New Roman"/>
        </w:rPr>
        <w:t xml:space="preserve"> with the following </w:t>
      </w:r>
      <w:r w:rsidR="00346BA0" w:rsidRPr="00717AF8">
        <w:rPr>
          <w:rFonts w:eastAsia="Times New Roman"/>
        </w:rPr>
        <w:t>features marked on it:</w:t>
      </w:r>
    </w:p>
    <w:p w14:paraId="4C51AE13" w14:textId="77777777" w:rsidR="002C36DF" w:rsidRPr="00717AF8" w:rsidRDefault="002C36DF" w:rsidP="00717AF8">
      <w:pPr>
        <w:pStyle w:val="BodyText1"/>
        <w:numPr>
          <w:ilvl w:val="1"/>
          <w:numId w:val="55"/>
        </w:numPr>
        <w:rPr>
          <w:rFonts w:eastAsia="Times New Roman"/>
        </w:rPr>
      </w:pPr>
      <w:r w:rsidRPr="00717AF8">
        <w:rPr>
          <w:rFonts w:eastAsia="Times New Roman"/>
        </w:rPr>
        <w:t>T</w:t>
      </w:r>
      <w:r w:rsidR="002822A9" w:rsidRPr="00717AF8">
        <w:rPr>
          <w:rFonts w:eastAsia="Times New Roman"/>
        </w:rPr>
        <w:t>he</w:t>
      </w:r>
      <w:r w:rsidRPr="00717AF8">
        <w:rPr>
          <w:rFonts w:eastAsia="Times New Roman"/>
        </w:rPr>
        <w:t xml:space="preserve"> depths over which the borehole will be backfilled.</w:t>
      </w:r>
    </w:p>
    <w:p w14:paraId="24C3BD99" w14:textId="7AB28226" w:rsidR="002C36DF" w:rsidRPr="00717AF8" w:rsidRDefault="002C36DF" w:rsidP="00717AF8">
      <w:pPr>
        <w:pStyle w:val="BodyText1"/>
        <w:numPr>
          <w:ilvl w:val="1"/>
          <w:numId w:val="55"/>
        </w:numPr>
        <w:rPr>
          <w:rFonts w:eastAsia="Times New Roman"/>
        </w:rPr>
      </w:pPr>
      <w:r w:rsidRPr="00717AF8">
        <w:rPr>
          <w:rFonts w:eastAsia="Times New Roman"/>
        </w:rPr>
        <w:t xml:space="preserve">The </w:t>
      </w:r>
      <w:r w:rsidR="002822A9" w:rsidRPr="00717AF8">
        <w:rPr>
          <w:rFonts w:eastAsia="Times New Roman"/>
        </w:rPr>
        <w:t>type o</w:t>
      </w:r>
      <w:r w:rsidR="00346BA0" w:rsidRPr="00717AF8">
        <w:rPr>
          <w:rFonts w:eastAsia="Times New Roman"/>
        </w:rPr>
        <w:t>f</w:t>
      </w:r>
      <w:r w:rsidR="002822A9" w:rsidRPr="00717AF8">
        <w:rPr>
          <w:rFonts w:eastAsia="Times New Roman"/>
        </w:rPr>
        <w:t xml:space="preserve"> material which the borehole will be </w:t>
      </w:r>
      <w:r w:rsidR="00B75114" w:rsidRPr="00717AF8">
        <w:rPr>
          <w:rFonts w:eastAsia="Times New Roman"/>
        </w:rPr>
        <w:t>backfilled</w:t>
      </w:r>
      <w:r w:rsidR="002822A9" w:rsidRPr="00717AF8">
        <w:rPr>
          <w:rFonts w:eastAsia="Times New Roman"/>
        </w:rPr>
        <w:t xml:space="preserve"> </w:t>
      </w:r>
      <w:r w:rsidR="00DF2FA5" w:rsidRPr="00717AF8">
        <w:rPr>
          <w:rFonts w:eastAsia="Times New Roman"/>
        </w:rPr>
        <w:t>wit</w:t>
      </w:r>
      <w:r w:rsidRPr="00717AF8">
        <w:rPr>
          <w:rFonts w:eastAsia="Times New Roman"/>
        </w:rPr>
        <w:t>h.</w:t>
      </w:r>
    </w:p>
    <w:p w14:paraId="1810715F" w14:textId="6B0D7CAC" w:rsidR="00B75114" w:rsidRPr="00717AF8" w:rsidRDefault="002C36DF" w:rsidP="00717AF8">
      <w:pPr>
        <w:pStyle w:val="BodyText1"/>
        <w:numPr>
          <w:ilvl w:val="1"/>
          <w:numId w:val="55"/>
        </w:numPr>
        <w:rPr>
          <w:rFonts w:eastAsia="Times New Roman"/>
        </w:rPr>
      </w:pPr>
      <w:r w:rsidRPr="00717AF8">
        <w:rPr>
          <w:rFonts w:eastAsia="Times New Roman"/>
        </w:rPr>
        <w:t xml:space="preserve">Details </w:t>
      </w:r>
      <w:r w:rsidR="00B75114" w:rsidRPr="00717AF8">
        <w:rPr>
          <w:rFonts w:eastAsia="Times New Roman"/>
        </w:rPr>
        <w:t>o</w:t>
      </w:r>
      <w:r w:rsidR="00DF2FA5" w:rsidRPr="00717AF8">
        <w:rPr>
          <w:rFonts w:eastAsia="Times New Roman"/>
        </w:rPr>
        <w:t xml:space="preserve">f any casing </w:t>
      </w:r>
      <w:r w:rsidR="00B75114" w:rsidRPr="00717AF8">
        <w:rPr>
          <w:rFonts w:eastAsia="Times New Roman"/>
        </w:rPr>
        <w:t xml:space="preserve">that </w:t>
      </w:r>
      <w:r w:rsidR="00DF2FA5" w:rsidRPr="00717AF8">
        <w:rPr>
          <w:rFonts w:eastAsia="Times New Roman"/>
        </w:rPr>
        <w:t xml:space="preserve">will </w:t>
      </w:r>
      <w:r w:rsidR="00B75114" w:rsidRPr="00717AF8">
        <w:rPr>
          <w:rFonts w:eastAsia="Times New Roman"/>
        </w:rPr>
        <w:t>remain</w:t>
      </w:r>
      <w:r w:rsidR="00717AF8" w:rsidRPr="00717AF8">
        <w:rPr>
          <w:rFonts w:eastAsia="Times New Roman"/>
        </w:rPr>
        <w:t xml:space="preserve"> and </w:t>
      </w:r>
      <w:r w:rsidR="00C34A9E" w:rsidRPr="00717AF8">
        <w:rPr>
          <w:rFonts w:eastAsia="Times New Roman"/>
        </w:rPr>
        <w:t>its</w:t>
      </w:r>
      <w:r w:rsidR="00717AF8" w:rsidRPr="00717AF8">
        <w:rPr>
          <w:rFonts w:eastAsia="Times New Roman"/>
        </w:rPr>
        <w:t xml:space="preserve"> condition. </w:t>
      </w:r>
    </w:p>
    <w:p w14:paraId="71659E71" w14:textId="2A974659" w:rsidR="00404A63" w:rsidRPr="00717AF8" w:rsidRDefault="00717AF8" w:rsidP="00717AF8">
      <w:pPr>
        <w:pStyle w:val="BodyText1"/>
        <w:numPr>
          <w:ilvl w:val="1"/>
          <w:numId w:val="55"/>
        </w:numPr>
        <w:rPr>
          <w:rFonts w:eastAsia="Times New Roman"/>
        </w:rPr>
      </w:pPr>
      <w:r w:rsidRPr="00717AF8">
        <w:rPr>
          <w:rFonts w:eastAsia="Times New Roman"/>
        </w:rPr>
        <w:t>The seal around the borehole top</w:t>
      </w:r>
      <w:r w:rsidR="00B75114" w:rsidRPr="00717AF8">
        <w:rPr>
          <w:rFonts w:eastAsia="Times New Roman"/>
        </w:rPr>
        <w:t>. For example</w:t>
      </w:r>
      <w:r w:rsidRPr="00717AF8">
        <w:rPr>
          <w:rFonts w:eastAsia="Times New Roman"/>
        </w:rPr>
        <w:t>,</w:t>
      </w:r>
      <w:r w:rsidR="00B75114" w:rsidRPr="00717AF8">
        <w:rPr>
          <w:rFonts w:eastAsia="Times New Roman"/>
        </w:rPr>
        <w:t xml:space="preserve"> </w:t>
      </w:r>
      <w:r w:rsidR="00404A63" w:rsidRPr="00717AF8">
        <w:rPr>
          <w:rFonts w:eastAsia="Times New Roman"/>
        </w:rPr>
        <w:t xml:space="preserve">a concrete cap. </w:t>
      </w:r>
      <w:r w:rsidR="005A0A28" w:rsidRPr="00717AF8">
        <w:rPr>
          <w:rFonts w:eastAsia="Times New Roman"/>
        </w:rPr>
        <w:t xml:space="preserve"> </w:t>
      </w:r>
    </w:p>
    <w:p w14:paraId="255D3302" w14:textId="00117B88" w:rsidR="001E396B" w:rsidRDefault="00073ABC" w:rsidP="001E396B">
      <w:pPr>
        <w:pStyle w:val="BodyText1"/>
        <w:ind w:left="720"/>
        <w:rPr>
          <w:rFonts w:eastAsia="Times New Roman"/>
        </w:rPr>
      </w:pPr>
      <w:r w:rsidRPr="005207B8">
        <w:rPr>
          <w:rFonts w:eastAsia="Times New Roman"/>
        </w:rPr>
        <w:t xml:space="preserve">Our </w:t>
      </w:r>
      <w:r w:rsidR="006B4441">
        <w:rPr>
          <w:rFonts w:eastAsia="Times New Roman"/>
        </w:rPr>
        <w:t xml:space="preserve">WAT-G-007: </w:t>
      </w:r>
      <w:r w:rsidR="009B1442" w:rsidRPr="005207B8">
        <w:rPr>
          <w:rFonts w:eastAsia="Times New Roman"/>
        </w:rPr>
        <w:t xml:space="preserve">EASR Guidance: Borehole construction and decommissioning best practice </w:t>
      </w:r>
      <w:r w:rsidRPr="005207B8">
        <w:rPr>
          <w:rFonts w:eastAsia="Times New Roman"/>
        </w:rPr>
        <w:t>provides fu</w:t>
      </w:r>
      <w:r w:rsidR="007C3C88" w:rsidRPr="005207B8">
        <w:rPr>
          <w:rFonts w:eastAsia="Times New Roman"/>
        </w:rPr>
        <w:t>r</w:t>
      </w:r>
      <w:r w:rsidRPr="005207B8">
        <w:rPr>
          <w:rFonts w:eastAsia="Times New Roman"/>
        </w:rPr>
        <w:t xml:space="preserve">ther </w:t>
      </w:r>
      <w:r w:rsidR="002242B3" w:rsidRPr="005207B8">
        <w:rPr>
          <w:rFonts w:eastAsia="Times New Roman"/>
        </w:rPr>
        <w:t>information</w:t>
      </w:r>
      <w:r w:rsidRPr="005207B8">
        <w:rPr>
          <w:rFonts w:eastAsia="Times New Roman"/>
        </w:rPr>
        <w:t>.</w:t>
      </w:r>
      <w:r w:rsidR="009B1442" w:rsidRPr="005207B8">
        <w:rPr>
          <w:rFonts w:eastAsia="Times New Roman"/>
        </w:rPr>
        <w:t xml:space="preserve"> </w:t>
      </w:r>
    </w:p>
    <w:p w14:paraId="65239009" w14:textId="77777777" w:rsidR="001E396B" w:rsidRPr="001E396B" w:rsidRDefault="001E396B" w:rsidP="001E396B">
      <w:pPr>
        <w:pStyle w:val="BodyText1"/>
        <w:numPr>
          <w:ilvl w:val="0"/>
          <w:numId w:val="33"/>
        </w:numPr>
        <w:rPr>
          <w:rFonts w:eastAsia="Times New Roman"/>
          <w:b/>
          <w:bCs/>
        </w:rPr>
      </w:pPr>
      <w:r w:rsidRPr="001E396B">
        <w:rPr>
          <w:rFonts w:eastAsia="Times New Roman"/>
          <w:b/>
          <w:bCs/>
        </w:rPr>
        <w:t xml:space="preserve">Monitoring </w:t>
      </w:r>
    </w:p>
    <w:p w14:paraId="6D2F91BC" w14:textId="66D15221" w:rsidR="00D34382" w:rsidRPr="001E396B" w:rsidRDefault="001E396B" w:rsidP="001E396B">
      <w:pPr>
        <w:pStyle w:val="BodyText1"/>
        <w:ind w:left="720"/>
        <w:rPr>
          <w:rFonts w:eastAsia="Times New Roman"/>
        </w:rPr>
      </w:pPr>
      <w:r>
        <w:t>M</w:t>
      </w:r>
      <w:r w:rsidR="00A55BA9">
        <w:t xml:space="preserve">onitoring may be required </w:t>
      </w:r>
      <w:r>
        <w:t>in some limited</w:t>
      </w:r>
      <w:r w:rsidR="0022628C">
        <w:t xml:space="preserve"> circumstances </w:t>
      </w:r>
      <w:r w:rsidR="00D34382" w:rsidRPr="00F3652D">
        <w:t>where the</w:t>
      </w:r>
      <w:r w:rsidR="00D34382">
        <w:t xml:space="preserve"> borehole(s)</w:t>
      </w:r>
      <w:r w:rsidR="00D34382" w:rsidRPr="00F3652D">
        <w:t xml:space="preserve"> are drilled close to sensitive receptors</w:t>
      </w:r>
      <w:r w:rsidR="00D34382">
        <w:t xml:space="preserve"> as identified by the</w:t>
      </w:r>
      <w:r w:rsidR="00D34382" w:rsidRPr="00F3652D">
        <w:t xml:space="preserve"> Water Features Survey</w:t>
      </w:r>
      <w:r w:rsidR="00D34382">
        <w:t xml:space="preserve">. Monitoring could include baseline and post construction monitoring. In rare cases we may require post decommissioning monitoring. If you identify any sensitive water features close to your borehole you should discuss if </w:t>
      </w:r>
      <w:r>
        <w:t>monitoring is</w:t>
      </w:r>
      <w:r w:rsidR="00D34382">
        <w:t xml:space="preserve"> necessary with SEPA prior to making an application. </w:t>
      </w:r>
    </w:p>
    <w:p w14:paraId="7BB2FF58" w14:textId="6BEAE65E" w:rsidR="00D34382" w:rsidRPr="00E5678A" w:rsidRDefault="00D34382" w:rsidP="00D34382">
      <w:pPr>
        <w:pStyle w:val="BodyText1"/>
        <w:rPr>
          <w:rFonts w:eastAsia="Times New Roman"/>
        </w:rPr>
      </w:pPr>
      <w:r>
        <w:rPr>
          <w:rFonts w:eastAsia="Times New Roman"/>
        </w:rPr>
        <w:lastRenderedPageBreak/>
        <w:t xml:space="preserve">If monitoring is being proposed, you may be required to submit this to SEPA. If any adverse impacts are detected SEPA may </w:t>
      </w:r>
      <w:r w:rsidR="00FA397A">
        <w:rPr>
          <w:rFonts w:eastAsia="Times New Roman"/>
        </w:rPr>
        <w:t xml:space="preserve">require </w:t>
      </w:r>
      <w:r>
        <w:rPr>
          <w:rFonts w:eastAsia="Times New Roman"/>
        </w:rPr>
        <w:t xml:space="preserve">action to mitigate any impacts. </w:t>
      </w:r>
    </w:p>
    <w:p w14:paraId="6E56772F" w14:textId="138694B7" w:rsidR="009E68D3" w:rsidRDefault="00E25622" w:rsidP="00E25622">
      <w:pPr>
        <w:pStyle w:val="Heading2"/>
      </w:pPr>
      <w:bookmarkStart w:id="6" w:name="_5.1_What_to"/>
      <w:bookmarkStart w:id="7" w:name="_Toc191639936"/>
      <w:bookmarkEnd w:id="6"/>
      <w:r>
        <w:t xml:space="preserve">5.1 </w:t>
      </w:r>
      <w:r w:rsidR="00D34382">
        <w:tab/>
      </w:r>
      <w:r w:rsidR="009E68D3">
        <w:t>What to include in your water features survey</w:t>
      </w:r>
      <w:bookmarkEnd w:id="7"/>
    </w:p>
    <w:p w14:paraId="38329BDB" w14:textId="38A24D53" w:rsidR="00A86428" w:rsidRDefault="00890510" w:rsidP="00890510">
      <w:pPr>
        <w:pStyle w:val="BodyText1"/>
      </w:pPr>
      <w:r>
        <w:t>You</w:t>
      </w:r>
      <w:r w:rsidR="00CA17DA">
        <w:t xml:space="preserve"> should </w:t>
      </w:r>
      <w:r w:rsidR="00385AC5">
        <w:t>identify water features within</w:t>
      </w:r>
      <w:r w:rsidR="003950D5">
        <w:t xml:space="preserve"> a</w:t>
      </w:r>
      <w:r w:rsidR="0005067E">
        <w:t>n</w:t>
      </w:r>
      <w:r w:rsidR="00385AC5">
        <w:t xml:space="preserve"> 850m radius</w:t>
      </w:r>
      <w:r w:rsidR="00DD6FD1">
        <w:t xml:space="preserve"> of the borehole.</w:t>
      </w:r>
      <w:r w:rsidR="00385AC5">
        <w:t xml:space="preserve"> </w:t>
      </w:r>
      <w:r w:rsidR="001C437C">
        <w:t>If you are</w:t>
      </w:r>
      <w:r w:rsidR="00A86428">
        <w:t xml:space="preserve"> a</w:t>
      </w:r>
      <w:r w:rsidR="001C437C">
        <w:t>pply</w:t>
      </w:r>
      <w:r w:rsidR="00A86428">
        <w:t>ing</w:t>
      </w:r>
      <w:r w:rsidR="001C437C">
        <w:t xml:space="preserve"> for more than one borehol</w:t>
      </w:r>
      <w:r w:rsidR="00A86428">
        <w:t xml:space="preserve">e on one application from because it meets the criteria in </w:t>
      </w:r>
      <w:hyperlink w:anchor="_Are_you_carrying" w:history="1">
        <w:r w:rsidR="001971C5" w:rsidRPr="001971C5">
          <w:rPr>
            <w:rStyle w:val="Hyperlink"/>
          </w:rPr>
          <w:t>S</w:t>
        </w:r>
        <w:r w:rsidR="00A86428" w:rsidRPr="001971C5">
          <w:rPr>
            <w:rStyle w:val="Hyperlink"/>
          </w:rPr>
          <w:t xml:space="preserve">ection </w:t>
        </w:r>
        <w:r w:rsidR="001971C5" w:rsidRPr="001971C5">
          <w:rPr>
            <w:rStyle w:val="Hyperlink"/>
          </w:rPr>
          <w:t>4</w:t>
        </w:r>
      </w:hyperlink>
      <w:r w:rsidR="00A86428">
        <w:t xml:space="preserve"> you must measure the 850m from the </w:t>
      </w:r>
      <w:r w:rsidR="000E5D86">
        <w:t>edge of the area you have applied for</w:t>
      </w:r>
      <w:r w:rsidR="00A86428">
        <w:t xml:space="preserve">. </w:t>
      </w:r>
      <w:r w:rsidR="002B524C">
        <w:t>If you</w:t>
      </w:r>
      <w:r w:rsidR="00451DD6">
        <w:t xml:space="preserve"> </w:t>
      </w:r>
      <w:r w:rsidR="00C22433">
        <w:t>want</w:t>
      </w:r>
      <w:r w:rsidR="002B524C">
        <w:t xml:space="preserve"> to </w:t>
      </w:r>
      <w:r w:rsidR="00451DD6">
        <w:t>carry</w:t>
      </w:r>
      <w:r w:rsidR="002B524C">
        <w:t xml:space="preserve"> out an abstraction from the borehole that will require a </w:t>
      </w:r>
      <w:proofErr w:type="gramStart"/>
      <w:r w:rsidR="002B524C">
        <w:t>permit</w:t>
      </w:r>
      <w:proofErr w:type="gramEnd"/>
      <w:r w:rsidR="002B524C">
        <w:t xml:space="preserve"> </w:t>
      </w:r>
      <w:r w:rsidR="00451DD6">
        <w:t xml:space="preserve">then you may wish to consider </w:t>
      </w:r>
      <w:r w:rsidR="00C22433">
        <w:t>the radius of water feature survey that will be required to support this this application</w:t>
      </w:r>
      <w:r w:rsidR="00181549">
        <w:t>.</w:t>
      </w:r>
      <w:r w:rsidR="006071E8">
        <w:t xml:space="preserve"> </w:t>
      </w:r>
    </w:p>
    <w:p w14:paraId="63512BF3" w14:textId="77777777" w:rsidR="00A86428" w:rsidRDefault="00DD6FD1" w:rsidP="00890510">
      <w:pPr>
        <w:pStyle w:val="BodyText1"/>
      </w:pPr>
      <w:r>
        <w:t>W</w:t>
      </w:r>
      <w:r w:rsidRPr="007B04EB">
        <w:t>here horizontal drilling has taken place the water feature survey will need to take account of both the surface position and the position of the horizontal extent of the borehole.</w:t>
      </w:r>
      <w:r>
        <w:t xml:space="preserve"> </w:t>
      </w:r>
    </w:p>
    <w:p w14:paraId="4A82B0CF" w14:textId="19FFE98F" w:rsidR="00A86428" w:rsidRDefault="00E0029C" w:rsidP="00890510">
      <w:pPr>
        <w:pStyle w:val="BodyText1"/>
      </w:pPr>
      <w:r>
        <w:t>The features should be marked</w:t>
      </w:r>
      <w:r w:rsidR="00385AC5">
        <w:t xml:space="preserve"> on a map </w:t>
      </w:r>
      <w:r w:rsidR="007F3D0A" w:rsidRPr="007F3D0A">
        <w:t xml:space="preserve">up-to-date map of convenient scale, preferably one based on the Ordnance Survey </w:t>
      </w:r>
      <w:proofErr w:type="spellStart"/>
      <w:r w:rsidR="007F3D0A" w:rsidRPr="007F3D0A">
        <w:t>Landplan</w:t>
      </w:r>
      <w:proofErr w:type="spellEnd"/>
      <w:r w:rsidR="007F3D0A" w:rsidRPr="007F3D0A">
        <w:t>® 1:10 000 series.</w:t>
      </w:r>
      <w:r w:rsidR="00A86428">
        <w:t xml:space="preserve"> </w:t>
      </w:r>
    </w:p>
    <w:p w14:paraId="1EC79F8D" w14:textId="3C0FF04E" w:rsidR="00FE1286" w:rsidRDefault="006B1E92" w:rsidP="00890510">
      <w:pPr>
        <w:pStyle w:val="BodyText1"/>
      </w:pPr>
      <w:r>
        <w:t>The features to be identified include:</w:t>
      </w:r>
    </w:p>
    <w:p w14:paraId="44A9CB1B" w14:textId="26CAA161" w:rsidR="00F31541" w:rsidRDefault="008C100A" w:rsidP="00890510">
      <w:pPr>
        <w:pStyle w:val="BodyText1"/>
        <w:numPr>
          <w:ilvl w:val="0"/>
          <w:numId w:val="38"/>
        </w:numPr>
      </w:pPr>
      <w:r>
        <w:t>Watercourses</w:t>
      </w:r>
      <w:r w:rsidR="006E663E">
        <w:t>.</w:t>
      </w:r>
    </w:p>
    <w:p w14:paraId="24C270EB" w14:textId="50F9A24F" w:rsidR="008C100A" w:rsidRDefault="008C100A" w:rsidP="00890510">
      <w:pPr>
        <w:pStyle w:val="BodyText1"/>
        <w:numPr>
          <w:ilvl w:val="0"/>
          <w:numId w:val="38"/>
        </w:numPr>
      </w:pPr>
      <w:r>
        <w:t>Freshwater lochs</w:t>
      </w:r>
      <w:r w:rsidR="00975893">
        <w:t xml:space="preserve">, </w:t>
      </w:r>
      <w:r>
        <w:t>p</w:t>
      </w:r>
      <w:r w:rsidR="00F31541">
        <w:t>ond</w:t>
      </w:r>
      <w:r>
        <w:t>s</w:t>
      </w:r>
      <w:r w:rsidR="00F31541">
        <w:t xml:space="preserve"> and </w:t>
      </w:r>
      <w:r w:rsidR="00F31541" w:rsidRPr="008736DE">
        <w:t xml:space="preserve">reservoirs. </w:t>
      </w:r>
    </w:p>
    <w:p w14:paraId="789B80D3" w14:textId="74182C55" w:rsidR="006B4D0C" w:rsidRDefault="002242B3" w:rsidP="00890510">
      <w:pPr>
        <w:pStyle w:val="BodyText1"/>
        <w:numPr>
          <w:ilvl w:val="0"/>
          <w:numId w:val="38"/>
        </w:numPr>
      </w:pPr>
      <w:r>
        <w:t xml:space="preserve">Groundwater dependent terrestrial ecosystems. </w:t>
      </w:r>
      <w:r w:rsidR="00DA0559">
        <w:t>WAT-G-064: EASR</w:t>
      </w:r>
      <w:r w:rsidR="00A27B86">
        <w:t xml:space="preserve"> Guidance: Identifying </w:t>
      </w:r>
      <w:r w:rsidR="00DA0559">
        <w:t>groundwater dependent terrestrial ecosystems (</w:t>
      </w:r>
      <w:r w:rsidR="00A27B86">
        <w:t>GWDTE</w:t>
      </w:r>
      <w:r w:rsidR="00DA0559">
        <w:t>)</w:t>
      </w:r>
      <w:r w:rsidR="0077533C">
        <w:t xml:space="preserve"> provides information on how to do this</w:t>
      </w:r>
      <w:r w:rsidR="00E04535">
        <w:t>.</w:t>
      </w:r>
      <w:r w:rsidR="00A27B86">
        <w:t xml:space="preserve"> </w:t>
      </w:r>
      <w:r w:rsidR="00FB06EE" w:rsidRPr="00FB06EE">
        <w:t xml:space="preserve"> </w:t>
      </w:r>
    </w:p>
    <w:p w14:paraId="5E06C9A3" w14:textId="7A1F2326" w:rsidR="009E55B7" w:rsidRDefault="00390BBE" w:rsidP="00890510">
      <w:pPr>
        <w:pStyle w:val="BodyText1"/>
        <w:numPr>
          <w:ilvl w:val="0"/>
          <w:numId w:val="38"/>
        </w:numPr>
      </w:pPr>
      <w:r>
        <w:t xml:space="preserve">Areas of saline </w:t>
      </w:r>
      <w:r w:rsidR="009E55B7">
        <w:t>or potentially contaminated groundwater.</w:t>
      </w:r>
    </w:p>
    <w:p w14:paraId="409B6D00" w14:textId="42376110" w:rsidR="00416892" w:rsidRDefault="000E417A" w:rsidP="00890510">
      <w:pPr>
        <w:pStyle w:val="BodyText1"/>
        <w:numPr>
          <w:ilvl w:val="0"/>
          <w:numId w:val="38"/>
        </w:numPr>
      </w:pPr>
      <w:r w:rsidRPr="000E417A">
        <w:t>Borehole</w:t>
      </w:r>
      <w:r w:rsidR="008E2513">
        <w:t>s,</w:t>
      </w:r>
      <w:r w:rsidRPr="000E417A">
        <w:t xml:space="preserve"> wells</w:t>
      </w:r>
      <w:r w:rsidR="008E2513">
        <w:t xml:space="preserve"> and springs. You should </w:t>
      </w:r>
      <w:r w:rsidRPr="000E417A">
        <w:t>specify use</w:t>
      </w:r>
      <w:r>
        <w:t>, depth</w:t>
      </w:r>
      <w:r w:rsidRPr="000E417A">
        <w:t xml:space="preserve"> and </w:t>
      </w:r>
      <w:r>
        <w:t xml:space="preserve">other </w:t>
      </w:r>
      <w:r w:rsidRPr="000E417A">
        <w:t>construction details e.g. public water supply boreholes</w:t>
      </w:r>
      <w:r w:rsidR="001527D7">
        <w:t>.</w:t>
      </w:r>
      <w:r w:rsidR="00C45B4A" w:rsidRPr="00C45B4A">
        <w:t xml:space="preserve"> </w:t>
      </w:r>
      <w:r w:rsidR="00C45B4A">
        <w:t xml:space="preserve">The </w:t>
      </w:r>
      <w:r w:rsidR="00C45B4A" w:rsidRPr="00C45B4A">
        <w:t>B</w:t>
      </w:r>
      <w:r w:rsidR="00C45B4A">
        <w:t xml:space="preserve">ritish </w:t>
      </w:r>
      <w:r w:rsidR="00C45B4A" w:rsidRPr="00C45B4A">
        <w:t>G</w:t>
      </w:r>
      <w:r w:rsidR="00C45B4A">
        <w:t xml:space="preserve">eological </w:t>
      </w:r>
      <w:r w:rsidR="00C45B4A" w:rsidRPr="00C45B4A">
        <w:t>S</w:t>
      </w:r>
      <w:r w:rsidR="00C45B4A">
        <w:t>urvey</w:t>
      </w:r>
      <w:r w:rsidR="00C45B4A" w:rsidRPr="00C45B4A">
        <w:t xml:space="preserve"> can supply information concerning the location of some boreholes</w:t>
      </w:r>
      <w:r w:rsidR="003D62AC">
        <w:t>.</w:t>
      </w:r>
      <w:r w:rsidR="00C45B4A" w:rsidRPr="00C45B4A">
        <w:t xml:space="preserve"> </w:t>
      </w:r>
    </w:p>
    <w:p w14:paraId="0B463D4C" w14:textId="1DAD2E36" w:rsidR="001527D7" w:rsidRDefault="001527D7" w:rsidP="00890510">
      <w:pPr>
        <w:pStyle w:val="BodyText1"/>
        <w:numPr>
          <w:ilvl w:val="0"/>
          <w:numId w:val="38"/>
        </w:numPr>
      </w:pPr>
      <w:r w:rsidRPr="001527D7">
        <w:t>Surface water and groundwater abstractions.</w:t>
      </w:r>
      <w:r w:rsidR="00CF3C90">
        <w:t xml:space="preserve"> SEPA hold information on abstraction</w:t>
      </w:r>
      <w:r w:rsidR="00B00329">
        <w:t>s</w:t>
      </w:r>
      <w:r w:rsidR="00CF3C90">
        <w:t xml:space="preserve"> </w:t>
      </w:r>
      <w:r w:rsidR="00303014">
        <w:t>registered or permitted</w:t>
      </w:r>
      <w:r w:rsidR="00CF3C90">
        <w:t xml:space="preserve"> under </w:t>
      </w:r>
      <w:r w:rsidR="0015050C">
        <w:t>T</w:t>
      </w:r>
      <w:r w:rsidR="00CF3C90">
        <w:t xml:space="preserve">he </w:t>
      </w:r>
      <w:r w:rsidR="0015050C">
        <w:t>Environmental</w:t>
      </w:r>
      <w:r w:rsidR="00CF3C90">
        <w:t xml:space="preserve"> </w:t>
      </w:r>
      <w:r w:rsidR="0015050C">
        <w:t>Authorisation</w:t>
      </w:r>
      <w:r w:rsidR="00CF3C90">
        <w:t xml:space="preserve"> (Scotland) </w:t>
      </w:r>
      <w:r w:rsidR="0015050C">
        <w:t xml:space="preserve">Regulations. </w:t>
      </w:r>
      <w:r w:rsidR="0015050C">
        <w:lastRenderedPageBreak/>
        <w:t xml:space="preserve">Scottish </w:t>
      </w:r>
      <w:r w:rsidR="004D623D">
        <w:t>W</w:t>
      </w:r>
      <w:r w:rsidR="0015050C">
        <w:t xml:space="preserve">ater holds information on </w:t>
      </w:r>
      <w:r w:rsidR="00D631BF">
        <w:t xml:space="preserve">the location of public water </w:t>
      </w:r>
      <w:r w:rsidR="004D623D">
        <w:t>supplies</w:t>
      </w:r>
      <w:r w:rsidR="00D631BF">
        <w:t>. The local authorities have information on the location of</w:t>
      </w:r>
      <w:r w:rsidR="004D623D">
        <w:t xml:space="preserve"> private water supplies. </w:t>
      </w:r>
    </w:p>
    <w:p w14:paraId="6D805AC8" w14:textId="11A7A902" w:rsidR="00D93027" w:rsidRPr="001C437C" w:rsidRDefault="00D93027" w:rsidP="00890510">
      <w:pPr>
        <w:pStyle w:val="BodyText1"/>
        <w:numPr>
          <w:ilvl w:val="0"/>
          <w:numId w:val="38"/>
        </w:numPr>
      </w:pPr>
      <w:r w:rsidRPr="001C437C">
        <w:t xml:space="preserve">Any relevant </w:t>
      </w:r>
      <w:r w:rsidR="00EE444F" w:rsidRPr="001C437C">
        <w:t>Special Areas of Conservation (SACs), Special Protection Areas (SPAs) and Sites of Special Scientific Interest (SSSIs).</w:t>
      </w:r>
      <w:r w:rsidR="00563C9D" w:rsidRPr="001C437C">
        <w:t xml:space="preserve"> </w:t>
      </w:r>
      <w:r w:rsidR="00EE444F" w:rsidRPr="001C437C">
        <w:t>Na</w:t>
      </w:r>
      <w:r w:rsidR="00CF3C90" w:rsidRPr="001C437C">
        <w:t xml:space="preserve">tureScot can supply details. </w:t>
      </w:r>
    </w:p>
    <w:p w14:paraId="00034C50" w14:textId="1C9D67BA" w:rsidR="005E0EC8" w:rsidRPr="001C437C" w:rsidRDefault="008531CB" w:rsidP="00890510">
      <w:pPr>
        <w:pStyle w:val="BodyText1"/>
        <w:numPr>
          <w:ilvl w:val="0"/>
          <w:numId w:val="38"/>
        </w:numPr>
        <w:rPr>
          <w:strike/>
        </w:rPr>
      </w:pPr>
      <w:r w:rsidRPr="001C437C">
        <w:t xml:space="preserve">Location of any historic </w:t>
      </w:r>
      <w:proofErr w:type="gramStart"/>
      <w:r w:rsidRPr="001C437C">
        <w:t>mine</w:t>
      </w:r>
      <w:proofErr w:type="gramEnd"/>
      <w:r w:rsidRPr="001C437C">
        <w:t xml:space="preserve"> workings. </w:t>
      </w:r>
      <w:r w:rsidR="00BA5491" w:rsidRPr="001C437C">
        <w:t xml:space="preserve">Please contact the </w:t>
      </w:r>
      <w:r w:rsidR="00CE6054" w:rsidRPr="001C437C">
        <w:t xml:space="preserve">Mining Remediation </w:t>
      </w:r>
      <w:r w:rsidR="00BA5491" w:rsidRPr="001C437C">
        <w:t xml:space="preserve">Authority. </w:t>
      </w:r>
      <w:r w:rsidRPr="001C437C">
        <w:t xml:space="preserve"> </w:t>
      </w:r>
    </w:p>
    <w:p w14:paraId="149E031F" w14:textId="77777777" w:rsidR="004443ED" w:rsidRPr="00592FDF" w:rsidRDefault="004443ED" w:rsidP="004443ED">
      <w:pPr>
        <w:pStyle w:val="Heading1"/>
      </w:pPr>
      <w:bookmarkStart w:id="8" w:name="_Toc191639937"/>
      <w:r w:rsidRPr="00592FDF">
        <w:t>D</w:t>
      </w:r>
      <w:r>
        <w:t>isclaimer</w:t>
      </w:r>
      <w:bookmarkEnd w:id="8"/>
    </w:p>
    <w:p w14:paraId="0CEA74D6" w14:textId="77777777" w:rsidR="004443ED" w:rsidRPr="000A2A13" w:rsidRDefault="004443ED" w:rsidP="004443ED">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1990EE8A" w14:textId="77777777" w:rsidR="004443ED" w:rsidRPr="000A2A13" w:rsidRDefault="004443ED" w:rsidP="004443ED">
      <w:pPr>
        <w:pStyle w:val="BodyText1"/>
        <w:numPr>
          <w:ilvl w:val="0"/>
          <w:numId w:val="42"/>
        </w:numPr>
      </w:pPr>
      <w:r w:rsidRPr="000A2A13">
        <w:t>any direct, indirect and consequential losses</w:t>
      </w:r>
    </w:p>
    <w:p w14:paraId="681BF1D5" w14:textId="77777777" w:rsidR="004443ED" w:rsidRPr="000A2A13" w:rsidRDefault="004443ED" w:rsidP="004443ED">
      <w:pPr>
        <w:pStyle w:val="BodyText1"/>
        <w:numPr>
          <w:ilvl w:val="0"/>
          <w:numId w:val="42"/>
        </w:numPr>
      </w:pPr>
      <w:r w:rsidRPr="000A2A13">
        <w:t>any loss or damage caused by civil wrongs, breach of contract or otherwise</w:t>
      </w:r>
    </w:p>
    <w:p w14:paraId="13196015" w14:textId="77777777" w:rsidR="004443ED" w:rsidRPr="000A2A13" w:rsidRDefault="004443ED" w:rsidP="004443ED">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4239298" w14:textId="77777777" w:rsidR="000237A2" w:rsidRDefault="000237A2" w:rsidP="000237A2">
      <w:pPr>
        <w:pStyle w:val="BodyText1"/>
        <w:ind w:left="360"/>
        <w:rPr>
          <w:rFonts w:eastAsia="Times New Roman"/>
        </w:rPr>
      </w:pPr>
    </w:p>
    <w:p w14:paraId="7B3D0FC3"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1C53" w14:textId="77777777" w:rsidR="00280B82" w:rsidRDefault="00280B82" w:rsidP="00660C79">
      <w:pPr>
        <w:spacing w:line="240" w:lineRule="auto"/>
      </w:pPr>
      <w:r>
        <w:separator/>
      </w:r>
    </w:p>
  </w:endnote>
  <w:endnote w:type="continuationSeparator" w:id="0">
    <w:p w14:paraId="620C1C89" w14:textId="77777777" w:rsidR="00280B82" w:rsidRDefault="00280B82" w:rsidP="00660C79">
      <w:pPr>
        <w:spacing w:line="240" w:lineRule="auto"/>
      </w:pPr>
      <w:r>
        <w:continuationSeparator/>
      </w:r>
    </w:p>
  </w:endnote>
  <w:endnote w:type="continuationNotice" w:id="1">
    <w:p w14:paraId="3B5405C9" w14:textId="77777777" w:rsidR="00280B82" w:rsidRDefault="00280B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7CFF"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48A3CAD" wp14:editId="66468340">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D13E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A3CAD"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37D13E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836F969"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00B028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C65D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F93F" w14:textId="5C1251E3" w:rsidR="00EC6A73" w:rsidRDefault="00EC6A73" w:rsidP="00917BB1">
    <w:pPr>
      <w:pStyle w:val="Footer"/>
      <w:ind w:right="360"/>
    </w:pPr>
  </w:p>
  <w:p w14:paraId="2D4FC246"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7CF0F44" wp14:editId="5D89925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A4CB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7DCCFD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1E7833" w14:textId="77777777" w:rsidR="00917BB1" w:rsidRDefault="00917BB1" w:rsidP="00917BB1">
    <w:pPr>
      <w:pStyle w:val="Footer"/>
      <w:ind w:right="360"/>
    </w:pPr>
    <w:r>
      <w:rPr>
        <w:noProof/>
      </w:rPr>
      <w:drawing>
        <wp:inline distT="0" distB="0" distL="0" distR="0" wp14:anchorId="01C12B4B" wp14:editId="6AA69B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66AA"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36713A58" wp14:editId="30D8251A">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48A9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13A58"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6348A9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6BF2" w14:textId="77777777" w:rsidR="00280B82" w:rsidRDefault="00280B82" w:rsidP="00660C79">
      <w:pPr>
        <w:spacing w:line="240" w:lineRule="auto"/>
      </w:pPr>
      <w:r>
        <w:separator/>
      </w:r>
    </w:p>
  </w:footnote>
  <w:footnote w:type="continuationSeparator" w:id="0">
    <w:p w14:paraId="45E21B0F" w14:textId="77777777" w:rsidR="00280B82" w:rsidRDefault="00280B82" w:rsidP="00660C79">
      <w:pPr>
        <w:spacing w:line="240" w:lineRule="auto"/>
      </w:pPr>
      <w:r>
        <w:continuationSeparator/>
      </w:r>
    </w:p>
  </w:footnote>
  <w:footnote w:type="continuationNotice" w:id="1">
    <w:p w14:paraId="1E44961E" w14:textId="77777777" w:rsidR="00280B82" w:rsidRDefault="00280B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603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D948AA9" wp14:editId="26984E5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852F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948AA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6852F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4AC1" w14:textId="5EF40E11" w:rsidR="008D113C" w:rsidRPr="00917BB1" w:rsidRDefault="001971C5" w:rsidP="008D113C">
    <w:pPr>
      <w:pStyle w:val="BodyText1"/>
      <w:spacing w:line="240" w:lineRule="auto"/>
      <w:jc w:val="right"/>
      <w:rPr>
        <w:color w:val="6E7571" w:themeColor="text2"/>
      </w:rPr>
    </w:pPr>
    <w:r>
      <w:rPr>
        <w:color w:val="6E7571" w:themeColor="text2"/>
      </w:rPr>
      <w:t>EASR Guidance: Permit Activity: The construction, extension or operation of any borehole more than 200m in depth</w:t>
    </w:r>
  </w:p>
  <w:p w14:paraId="020F784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BEDE558" wp14:editId="40840A4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531D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461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4A7C994" wp14:editId="03ED01F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A5C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7C994"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65A5C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D5B7C"/>
    <w:multiLevelType w:val="hybridMultilevel"/>
    <w:tmpl w:val="E55A48E2"/>
    <w:lvl w:ilvl="0" w:tplc="020839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F58FD"/>
    <w:multiLevelType w:val="hybridMultilevel"/>
    <w:tmpl w:val="5E3A38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50E1287"/>
    <w:multiLevelType w:val="hybridMultilevel"/>
    <w:tmpl w:val="026C4D9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FF13AD"/>
    <w:multiLevelType w:val="hybridMultilevel"/>
    <w:tmpl w:val="08D6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8651FA"/>
    <w:multiLevelType w:val="hybridMultilevel"/>
    <w:tmpl w:val="256C2362"/>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4205DB"/>
    <w:multiLevelType w:val="hybridMultilevel"/>
    <w:tmpl w:val="5E322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BE6D4B"/>
    <w:multiLevelType w:val="hybridMultilevel"/>
    <w:tmpl w:val="EB8845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6E37B4"/>
    <w:multiLevelType w:val="hybridMultilevel"/>
    <w:tmpl w:val="7ABC0A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0CB6236"/>
    <w:multiLevelType w:val="hybridMultilevel"/>
    <w:tmpl w:val="92AEA766"/>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605192"/>
    <w:multiLevelType w:val="hybridMultilevel"/>
    <w:tmpl w:val="CC32557A"/>
    <w:lvl w:ilvl="0" w:tplc="020839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4C255C"/>
    <w:multiLevelType w:val="hybridMultilevel"/>
    <w:tmpl w:val="E83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AF4D15"/>
    <w:multiLevelType w:val="hybridMultilevel"/>
    <w:tmpl w:val="F24CE97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9F1E9F"/>
    <w:multiLevelType w:val="hybridMultilevel"/>
    <w:tmpl w:val="D4A8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E42754"/>
    <w:multiLevelType w:val="hybridMultilevel"/>
    <w:tmpl w:val="0122C896"/>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F96CA3"/>
    <w:multiLevelType w:val="hybridMultilevel"/>
    <w:tmpl w:val="A8B6D2B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811D0A"/>
    <w:multiLevelType w:val="hybridMultilevel"/>
    <w:tmpl w:val="7E249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A8039E"/>
    <w:multiLevelType w:val="hybridMultilevel"/>
    <w:tmpl w:val="C16A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96E79"/>
    <w:multiLevelType w:val="hybridMultilevel"/>
    <w:tmpl w:val="2BF8469E"/>
    <w:lvl w:ilvl="0" w:tplc="08090017">
      <w:start w:val="1"/>
      <w:numFmt w:val="lowerLetter"/>
      <w:lvlText w:val="%1)"/>
      <w:lvlJc w:val="left"/>
      <w:pPr>
        <w:ind w:left="1570" w:hanging="360"/>
      </w:pPr>
      <w:rPr>
        <w:rFonts w:hint="default"/>
      </w:r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0" w15:restartNumberingAfterBreak="0">
    <w:nsid w:val="3A434BA5"/>
    <w:multiLevelType w:val="hybridMultilevel"/>
    <w:tmpl w:val="011A7F9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E7136E8"/>
    <w:multiLevelType w:val="hybridMultilevel"/>
    <w:tmpl w:val="54FA6438"/>
    <w:lvl w:ilvl="0" w:tplc="020839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A0381E"/>
    <w:multiLevelType w:val="hybridMultilevel"/>
    <w:tmpl w:val="169E0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5C721E"/>
    <w:multiLevelType w:val="hybridMultilevel"/>
    <w:tmpl w:val="B058BC16"/>
    <w:lvl w:ilvl="0" w:tplc="020839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997DD7"/>
    <w:multiLevelType w:val="hybridMultilevel"/>
    <w:tmpl w:val="EFF6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C53F89"/>
    <w:multiLevelType w:val="hybridMultilevel"/>
    <w:tmpl w:val="E334C600"/>
    <w:lvl w:ilvl="0" w:tplc="62CA42AA">
      <w:start w:val="1"/>
      <w:numFmt w:val="decimal"/>
      <w:lvlText w:val="%1."/>
      <w:lvlJc w:val="left"/>
      <w:pPr>
        <w:ind w:left="720" w:hanging="360"/>
      </w:pPr>
      <w:rPr>
        <w:rFonts w:asciiTheme="majorHAnsi" w:eastAsiaTheme="majorEastAsia" w:hAnsiTheme="majorHAnsi" w:cstheme="majorBidi" w:hint="default"/>
        <w:color w:val="016574"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A942FC"/>
    <w:multiLevelType w:val="hybridMultilevel"/>
    <w:tmpl w:val="03C8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45F43"/>
    <w:multiLevelType w:val="hybridMultilevel"/>
    <w:tmpl w:val="21F4E7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E35861"/>
    <w:multiLevelType w:val="hybridMultilevel"/>
    <w:tmpl w:val="796C9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CB848FC"/>
    <w:multiLevelType w:val="hybridMultilevel"/>
    <w:tmpl w:val="B402352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5FC42288"/>
    <w:multiLevelType w:val="hybridMultilevel"/>
    <w:tmpl w:val="D8306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165C2"/>
    <w:multiLevelType w:val="hybridMultilevel"/>
    <w:tmpl w:val="EB884594"/>
    <w:lvl w:ilvl="0" w:tplc="E29280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E648B6"/>
    <w:multiLevelType w:val="hybridMultilevel"/>
    <w:tmpl w:val="6B68CF4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535488"/>
    <w:multiLevelType w:val="hybridMultilevel"/>
    <w:tmpl w:val="0B309FD8"/>
    <w:lvl w:ilvl="0" w:tplc="020839F2">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957BDD"/>
    <w:multiLevelType w:val="hybridMultilevel"/>
    <w:tmpl w:val="BEC41E7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A0709B"/>
    <w:multiLevelType w:val="hybridMultilevel"/>
    <w:tmpl w:val="781A0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5876D6"/>
    <w:multiLevelType w:val="hybridMultilevel"/>
    <w:tmpl w:val="7ACECA90"/>
    <w:lvl w:ilvl="0" w:tplc="020839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9425EC"/>
    <w:multiLevelType w:val="hybridMultilevel"/>
    <w:tmpl w:val="ED600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646244D"/>
    <w:multiLevelType w:val="hybridMultilevel"/>
    <w:tmpl w:val="5AAC1108"/>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3218F5"/>
    <w:multiLevelType w:val="hybridMultilevel"/>
    <w:tmpl w:val="D28E240C"/>
    <w:lvl w:ilvl="0" w:tplc="020839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4809DF"/>
    <w:multiLevelType w:val="hybridMultilevel"/>
    <w:tmpl w:val="841486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DD36C9"/>
    <w:multiLevelType w:val="hybridMultilevel"/>
    <w:tmpl w:val="00C2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3453E4"/>
    <w:multiLevelType w:val="hybridMultilevel"/>
    <w:tmpl w:val="43129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FAD655F"/>
    <w:multiLevelType w:val="hybridMultilevel"/>
    <w:tmpl w:val="5072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45"/>
  </w:num>
  <w:num w:numId="12" w16cid:durableId="791052000">
    <w:abstractNumId w:val="24"/>
  </w:num>
  <w:num w:numId="13" w16cid:durableId="593785568">
    <w:abstractNumId w:val="51"/>
  </w:num>
  <w:num w:numId="14" w16cid:durableId="296419911">
    <w:abstractNumId w:val="52"/>
  </w:num>
  <w:num w:numId="15" w16cid:durableId="1038508484">
    <w:abstractNumId w:val="38"/>
  </w:num>
  <w:num w:numId="16" w16cid:durableId="1483501696">
    <w:abstractNumId w:val="32"/>
  </w:num>
  <w:num w:numId="17" w16cid:durableId="787161705">
    <w:abstractNumId w:val="41"/>
  </w:num>
  <w:num w:numId="18" w16cid:durableId="1177501312">
    <w:abstractNumId w:val="13"/>
  </w:num>
  <w:num w:numId="19" w16cid:durableId="518355682">
    <w:abstractNumId w:val="16"/>
  </w:num>
  <w:num w:numId="20" w16cid:durableId="900604211">
    <w:abstractNumId w:val="33"/>
  </w:num>
  <w:num w:numId="21" w16cid:durableId="994651338">
    <w:abstractNumId w:val="30"/>
  </w:num>
  <w:num w:numId="22" w16cid:durableId="927034671">
    <w:abstractNumId w:val="43"/>
  </w:num>
  <w:num w:numId="23" w16cid:durableId="641811399">
    <w:abstractNumId w:val="54"/>
  </w:num>
  <w:num w:numId="24" w16cid:durableId="809715404">
    <w:abstractNumId w:val="31"/>
  </w:num>
  <w:num w:numId="25" w16cid:durableId="2136479824">
    <w:abstractNumId w:val="48"/>
  </w:num>
  <w:num w:numId="26" w16cid:durableId="1111825859">
    <w:abstractNumId w:val="47"/>
  </w:num>
  <w:num w:numId="27" w16cid:durableId="8724917">
    <w:abstractNumId w:val="34"/>
  </w:num>
  <w:num w:numId="28" w16cid:durableId="818419769">
    <w:abstractNumId w:val="10"/>
  </w:num>
  <w:num w:numId="29" w16cid:durableId="1796409379">
    <w:abstractNumId w:val="18"/>
  </w:num>
  <w:num w:numId="30" w16cid:durableId="794762171">
    <w:abstractNumId w:val="19"/>
  </w:num>
  <w:num w:numId="31" w16cid:durableId="2016691185">
    <w:abstractNumId w:val="28"/>
  </w:num>
  <w:num w:numId="32" w16cid:durableId="671954977">
    <w:abstractNumId w:val="50"/>
  </w:num>
  <w:num w:numId="33" w16cid:durableId="1841500221">
    <w:abstractNumId w:val="21"/>
  </w:num>
  <w:num w:numId="34" w16cid:durableId="572474702">
    <w:abstractNumId w:val="11"/>
  </w:num>
  <w:num w:numId="35" w16cid:durableId="1420561205">
    <w:abstractNumId w:val="23"/>
  </w:num>
  <w:num w:numId="36" w16cid:durableId="126558449">
    <w:abstractNumId w:val="12"/>
  </w:num>
  <w:num w:numId="37" w16cid:durableId="643437119">
    <w:abstractNumId w:val="27"/>
  </w:num>
  <w:num w:numId="38" w16cid:durableId="1686399402">
    <w:abstractNumId w:val="40"/>
  </w:num>
  <w:num w:numId="39" w16cid:durableId="1705131438">
    <w:abstractNumId w:val="46"/>
  </w:num>
  <w:num w:numId="40" w16cid:durableId="1680813872">
    <w:abstractNumId w:val="37"/>
  </w:num>
  <w:num w:numId="41" w16cid:durableId="1731685613">
    <w:abstractNumId w:val="55"/>
  </w:num>
  <w:num w:numId="42" w16cid:durableId="276640171">
    <w:abstractNumId w:val="22"/>
  </w:num>
  <w:num w:numId="43" w16cid:durableId="1201287678">
    <w:abstractNumId w:val="25"/>
  </w:num>
  <w:num w:numId="44" w16cid:durableId="643244019">
    <w:abstractNumId w:val="36"/>
  </w:num>
  <w:num w:numId="45" w16cid:durableId="997342792">
    <w:abstractNumId w:val="15"/>
  </w:num>
  <w:num w:numId="46" w16cid:durableId="289675613">
    <w:abstractNumId w:val="35"/>
  </w:num>
  <w:num w:numId="47" w16cid:durableId="932856651">
    <w:abstractNumId w:val="39"/>
  </w:num>
  <w:num w:numId="48" w16cid:durableId="115030822">
    <w:abstractNumId w:val="42"/>
  </w:num>
  <w:num w:numId="49" w16cid:durableId="508327182">
    <w:abstractNumId w:val="44"/>
  </w:num>
  <w:num w:numId="50" w16cid:durableId="1346132358">
    <w:abstractNumId w:val="49"/>
  </w:num>
  <w:num w:numId="51" w16cid:durableId="13843564">
    <w:abstractNumId w:val="29"/>
  </w:num>
  <w:num w:numId="52" w16cid:durableId="1944456395">
    <w:abstractNumId w:val="53"/>
  </w:num>
  <w:num w:numId="53" w16cid:durableId="1662267995">
    <w:abstractNumId w:val="14"/>
  </w:num>
  <w:num w:numId="54" w16cid:durableId="1891573661">
    <w:abstractNumId w:val="17"/>
  </w:num>
  <w:num w:numId="55" w16cid:durableId="1793859544">
    <w:abstractNumId w:val="26"/>
  </w:num>
  <w:num w:numId="56" w16cid:durableId="150811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CC"/>
    <w:rsid w:val="00000AA6"/>
    <w:rsid w:val="00001260"/>
    <w:rsid w:val="000053C0"/>
    <w:rsid w:val="00010159"/>
    <w:rsid w:val="00012306"/>
    <w:rsid w:val="000210CD"/>
    <w:rsid w:val="000237A2"/>
    <w:rsid w:val="0003257F"/>
    <w:rsid w:val="00032829"/>
    <w:rsid w:val="00033824"/>
    <w:rsid w:val="00040561"/>
    <w:rsid w:val="0005067E"/>
    <w:rsid w:val="0005365D"/>
    <w:rsid w:val="00056BE3"/>
    <w:rsid w:val="00070937"/>
    <w:rsid w:val="00070F37"/>
    <w:rsid w:val="000739F8"/>
    <w:rsid w:val="00073ABC"/>
    <w:rsid w:val="0007507A"/>
    <w:rsid w:val="000853B7"/>
    <w:rsid w:val="00096A5A"/>
    <w:rsid w:val="000A014E"/>
    <w:rsid w:val="000A1E68"/>
    <w:rsid w:val="000B405B"/>
    <w:rsid w:val="000B67F6"/>
    <w:rsid w:val="000B7559"/>
    <w:rsid w:val="000C1B83"/>
    <w:rsid w:val="000C2A12"/>
    <w:rsid w:val="000C6491"/>
    <w:rsid w:val="000C754C"/>
    <w:rsid w:val="000E0D15"/>
    <w:rsid w:val="000E417A"/>
    <w:rsid w:val="000E506E"/>
    <w:rsid w:val="000E5D86"/>
    <w:rsid w:val="000E6CBE"/>
    <w:rsid w:val="00104FAA"/>
    <w:rsid w:val="00105F31"/>
    <w:rsid w:val="00107FE2"/>
    <w:rsid w:val="001115FD"/>
    <w:rsid w:val="00113ACD"/>
    <w:rsid w:val="001155A0"/>
    <w:rsid w:val="001158CD"/>
    <w:rsid w:val="00130492"/>
    <w:rsid w:val="001342D3"/>
    <w:rsid w:val="0015050C"/>
    <w:rsid w:val="00151305"/>
    <w:rsid w:val="001527D7"/>
    <w:rsid w:val="0015730A"/>
    <w:rsid w:val="00160182"/>
    <w:rsid w:val="00172870"/>
    <w:rsid w:val="00174EBE"/>
    <w:rsid w:val="00181549"/>
    <w:rsid w:val="001957B2"/>
    <w:rsid w:val="001971C5"/>
    <w:rsid w:val="001A1059"/>
    <w:rsid w:val="001A45AD"/>
    <w:rsid w:val="001A6A03"/>
    <w:rsid w:val="001A76AA"/>
    <w:rsid w:val="001B0E92"/>
    <w:rsid w:val="001B5C78"/>
    <w:rsid w:val="001C12D6"/>
    <w:rsid w:val="001C1700"/>
    <w:rsid w:val="001C437C"/>
    <w:rsid w:val="001C7794"/>
    <w:rsid w:val="001E396B"/>
    <w:rsid w:val="001E4B8F"/>
    <w:rsid w:val="001E4E9F"/>
    <w:rsid w:val="001E53E7"/>
    <w:rsid w:val="001F1151"/>
    <w:rsid w:val="001F1F45"/>
    <w:rsid w:val="001F239C"/>
    <w:rsid w:val="001F2A56"/>
    <w:rsid w:val="001F3886"/>
    <w:rsid w:val="002018C1"/>
    <w:rsid w:val="002043BF"/>
    <w:rsid w:val="00214E72"/>
    <w:rsid w:val="002242B3"/>
    <w:rsid w:val="002243AB"/>
    <w:rsid w:val="0022441B"/>
    <w:rsid w:val="0022628C"/>
    <w:rsid w:val="00230830"/>
    <w:rsid w:val="00231783"/>
    <w:rsid w:val="0023494C"/>
    <w:rsid w:val="00236552"/>
    <w:rsid w:val="00251013"/>
    <w:rsid w:val="00253E86"/>
    <w:rsid w:val="002544BE"/>
    <w:rsid w:val="00260B74"/>
    <w:rsid w:val="00271A84"/>
    <w:rsid w:val="00280B82"/>
    <w:rsid w:val="00281BB1"/>
    <w:rsid w:val="002822A9"/>
    <w:rsid w:val="00283A4A"/>
    <w:rsid w:val="00290B1F"/>
    <w:rsid w:val="002A1904"/>
    <w:rsid w:val="002A2F8A"/>
    <w:rsid w:val="002B524C"/>
    <w:rsid w:val="002C36DF"/>
    <w:rsid w:val="002D4EE0"/>
    <w:rsid w:val="002D5138"/>
    <w:rsid w:val="002F43A7"/>
    <w:rsid w:val="0030096D"/>
    <w:rsid w:val="00302E13"/>
    <w:rsid w:val="00303014"/>
    <w:rsid w:val="00312C8F"/>
    <w:rsid w:val="003137E0"/>
    <w:rsid w:val="00314073"/>
    <w:rsid w:val="00314E11"/>
    <w:rsid w:val="00317618"/>
    <w:rsid w:val="00320E44"/>
    <w:rsid w:val="00321FBB"/>
    <w:rsid w:val="00322903"/>
    <w:rsid w:val="003245E0"/>
    <w:rsid w:val="00325417"/>
    <w:rsid w:val="00326E96"/>
    <w:rsid w:val="00331833"/>
    <w:rsid w:val="003325D5"/>
    <w:rsid w:val="00332BF3"/>
    <w:rsid w:val="00335B96"/>
    <w:rsid w:val="0033620C"/>
    <w:rsid w:val="00337AF3"/>
    <w:rsid w:val="00346BA0"/>
    <w:rsid w:val="003477F9"/>
    <w:rsid w:val="003562A0"/>
    <w:rsid w:val="00357B8C"/>
    <w:rsid w:val="00361355"/>
    <w:rsid w:val="0036310F"/>
    <w:rsid w:val="003721CB"/>
    <w:rsid w:val="003770FB"/>
    <w:rsid w:val="00385AC5"/>
    <w:rsid w:val="00385FCC"/>
    <w:rsid w:val="00390BBE"/>
    <w:rsid w:val="00393403"/>
    <w:rsid w:val="00394726"/>
    <w:rsid w:val="003950D5"/>
    <w:rsid w:val="0039550E"/>
    <w:rsid w:val="003962AE"/>
    <w:rsid w:val="00396B02"/>
    <w:rsid w:val="003A00FE"/>
    <w:rsid w:val="003A4A87"/>
    <w:rsid w:val="003A69EB"/>
    <w:rsid w:val="003A6B6C"/>
    <w:rsid w:val="003B7136"/>
    <w:rsid w:val="003C4F19"/>
    <w:rsid w:val="003D361C"/>
    <w:rsid w:val="003D46A9"/>
    <w:rsid w:val="003D50BF"/>
    <w:rsid w:val="003D62AC"/>
    <w:rsid w:val="003E5445"/>
    <w:rsid w:val="003E5B40"/>
    <w:rsid w:val="003F17C0"/>
    <w:rsid w:val="003F4CDE"/>
    <w:rsid w:val="003F5384"/>
    <w:rsid w:val="00401BA8"/>
    <w:rsid w:val="00401EFF"/>
    <w:rsid w:val="00402278"/>
    <w:rsid w:val="00404A63"/>
    <w:rsid w:val="004052FC"/>
    <w:rsid w:val="004073BC"/>
    <w:rsid w:val="00407585"/>
    <w:rsid w:val="00410808"/>
    <w:rsid w:val="004117E9"/>
    <w:rsid w:val="004133B7"/>
    <w:rsid w:val="00416892"/>
    <w:rsid w:val="00422EA5"/>
    <w:rsid w:val="004257E5"/>
    <w:rsid w:val="0042635B"/>
    <w:rsid w:val="0042726C"/>
    <w:rsid w:val="00441F16"/>
    <w:rsid w:val="004443ED"/>
    <w:rsid w:val="00444AA1"/>
    <w:rsid w:val="00451435"/>
    <w:rsid w:val="00451DD6"/>
    <w:rsid w:val="0045275A"/>
    <w:rsid w:val="004541B1"/>
    <w:rsid w:val="00456399"/>
    <w:rsid w:val="00456587"/>
    <w:rsid w:val="00462EB2"/>
    <w:rsid w:val="0046582E"/>
    <w:rsid w:val="00465B02"/>
    <w:rsid w:val="00472788"/>
    <w:rsid w:val="004747E8"/>
    <w:rsid w:val="00475448"/>
    <w:rsid w:val="0047669A"/>
    <w:rsid w:val="004770B1"/>
    <w:rsid w:val="00490654"/>
    <w:rsid w:val="004929F6"/>
    <w:rsid w:val="004A0392"/>
    <w:rsid w:val="004A41EE"/>
    <w:rsid w:val="004B1BC3"/>
    <w:rsid w:val="004B71F7"/>
    <w:rsid w:val="004B79BB"/>
    <w:rsid w:val="004C0588"/>
    <w:rsid w:val="004C488F"/>
    <w:rsid w:val="004D17A6"/>
    <w:rsid w:val="004D2292"/>
    <w:rsid w:val="004D4A44"/>
    <w:rsid w:val="004D623D"/>
    <w:rsid w:val="004D64D2"/>
    <w:rsid w:val="004E1575"/>
    <w:rsid w:val="004F1008"/>
    <w:rsid w:val="004F54CF"/>
    <w:rsid w:val="004F7DF8"/>
    <w:rsid w:val="005068BE"/>
    <w:rsid w:val="00506FBF"/>
    <w:rsid w:val="005104F9"/>
    <w:rsid w:val="005207B8"/>
    <w:rsid w:val="00521051"/>
    <w:rsid w:val="00525A8E"/>
    <w:rsid w:val="005306E2"/>
    <w:rsid w:val="005323E6"/>
    <w:rsid w:val="00535D8C"/>
    <w:rsid w:val="0054742D"/>
    <w:rsid w:val="00551989"/>
    <w:rsid w:val="00551C04"/>
    <w:rsid w:val="00552B61"/>
    <w:rsid w:val="00555D25"/>
    <w:rsid w:val="00563C6A"/>
    <w:rsid w:val="00563C9D"/>
    <w:rsid w:val="005674D5"/>
    <w:rsid w:val="00571986"/>
    <w:rsid w:val="00572A0E"/>
    <w:rsid w:val="00573237"/>
    <w:rsid w:val="0057764B"/>
    <w:rsid w:val="00587EA6"/>
    <w:rsid w:val="005A071E"/>
    <w:rsid w:val="005A0A28"/>
    <w:rsid w:val="005A355E"/>
    <w:rsid w:val="005A3E07"/>
    <w:rsid w:val="005B0264"/>
    <w:rsid w:val="005B2FED"/>
    <w:rsid w:val="005B67D5"/>
    <w:rsid w:val="005C18D2"/>
    <w:rsid w:val="005C4D84"/>
    <w:rsid w:val="005D0E02"/>
    <w:rsid w:val="005D1213"/>
    <w:rsid w:val="005D3C14"/>
    <w:rsid w:val="005D7492"/>
    <w:rsid w:val="005E0EC8"/>
    <w:rsid w:val="005E3730"/>
    <w:rsid w:val="005E514B"/>
    <w:rsid w:val="005F1010"/>
    <w:rsid w:val="005F44F9"/>
    <w:rsid w:val="00601EE6"/>
    <w:rsid w:val="006071E8"/>
    <w:rsid w:val="006103FA"/>
    <w:rsid w:val="0061154C"/>
    <w:rsid w:val="00614766"/>
    <w:rsid w:val="00616F4E"/>
    <w:rsid w:val="006243FF"/>
    <w:rsid w:val="00624484"/>
    <w:rsid w:val="00625C26"/>
    <w:rsid w:val="00635AC6"/>
    <w:rsid w:val="00635BF7"/>
    <w:rsid w:val="00641E17"/>
    <w:rsid w:val="00644FC7"/>
    <w:rsid w:val="00645A87"/>
    <w:rsid w:val="0064631B"/>
    <w:rsid w:val="00646B5C"/>
    <w:rsid w:val="00650D94"/>
    <w:rsid w:val="0065119D"/>
    <w:rsid w:val="00655E23"/>
    <w:rsid w:val="00660C79"/>
    <w:rsid w:val="00672C2A"/>
    <w:rsid w:val="00673E2F"/>
    <w:rsid w:val="006773E2"/>
    <w:rsid w:val="006824F5"/>
    <w:rsid w:val="00684F5A"/>
    <w:rsid w:val="0068508B"/>
    <w:rsid w:val="006854C4"/>
    <w:rsid w:val="00687B3A"/>
    <w:rsid w:val="00687D13"/>
    <w:rsid w:val="006A136D"/>
    <w:rsid w:val="006A6137"/>
    <w:rsid w:val="006B1E92"/>
    <w:rsid w:val="006B4441"/>
    <w:rsid w:val="006B4C74"/>
    <w:rsid w:val="006B4D0C"/>
    <w:rsid w:val="006B6E54"/>
    <w:rsid w:val="006D16CE"/>
    <w:rsid w:val="006D7596"/>
    <w:rsid w:val="006E15C3"/>
    <w:rsid w:val="006E28AE"/>
    <w:rsid w:val="006E317B"/>
    <w:rsid w:val="006E663E"/>
    <w:rsid w:val="006E6DE4"/>
    <w:rsid w:val="006F120B"/>
    <w:rsid w:val="006F4053"/>
    <w:rsid w:val="00701C91"/>
    <w:rsid w:val="00711A58"/>
    <w:rsid w:val="00713C54"/>
    <w:rsid w:val="00716AAE"/>
    <w:rsid w:val="00717AF8"/>
    <w:rsid w:val="00725053"/>
    <w:rsid w:val="00725C82"/>
    <w:rsid w:val="00733A21"/>
    <w:rsid w:val="007358F6"/>
    <w:rsid w:val="00737704"/>
    <w:rsid w:val="007404EA"/>
    <w:rsid w:val="00745AA7"/>
    <w:rsid w:val="007473C8"/>
    <w:rsid w:val="00751749"/>
    <w:rsid w:val="00770E57"/>
    <w:rsid w:val="0077533C"/>
    <w:rsid w:val="00776453"/>
    <w:rsid w:val="007777DA"/>
    <w:rsid w:val="0078068F"/>
    <w:rsid w:val="007832E7"/>
    <w:rsid w:val="00784F36"/>
    <w:rsid w:val="00784F8E"/>
    <w:rsid w:val="0079046B"/>
    <w:rsid w:val="007A0C25"/>
    <w:rsid w:val="007A3A3F"/>
    <w:rsid w:val="007B04EB"/>
    <w:rsid w:val="007C37FD"/>
    <w:rsid w:val="007C3C88"/>
    <w:rsid w:val="007C3F12"/>
    <w:rsid w:val="007D441B"/>
    <w:rsid w:val="007D6B0B"/>
    <w:rsid w:val="007F2692"/>
    <w:rsid w:val="007F3C7D"/>
    <w:rsid w:val="007F3D0A"/>
    <w:rsid w:val="007F5E37"/>
    <w:rsid w:val="00801105"/>
    <w:rsid w:val="00803D9B"/>
    <w:rsid w:val="00807447"/>
    <w:rsid w:val="00821CF7"/>
    <w:rsid w:val="00822120"/>
    <w:rsid w:val="00825215"/>
    <w:rsid w:val="00826E14"/>
    <w:rsid w:val="0083070A"/>
    <w:rsid w:val="0083605A"/>
    <w:rsid w:val="0084481A"/>
    <w:rsid w:val="0085265E"/>
    <w:rsid w:val="0085300A"/>
    <w:rsid w:val="008531CB"/>
    <w:rsid w:val="008544EE"/>
    <w:rsid w:val="00861B46"/>
    <w:rsid w:val="008647EB"/>
    <w:rsid w:val="008736DE"/>
    <w:rsid w:val="008748D1"/>
    <w:rsid w:val="0088374C"/>
    <w:rsid w:val="008864FB"/>
    <w:rsid w:val="00890510"/>
    <w:rsid w:val="00893AF1"/>
    <w:rsid w:val="00894B73"/>
    <w:rsid w:val="008A5B50"/>
    <w:rsid w:val="008B081A"/>
    <w:rsid w:val="008B6B6D"/>
    <w:rsid w:val="008C0A16"/>
    <w:rsid w:val="008C100A"/>
    <w:rsid w:val="008C1A73"/>
    <w:rsid w:val="008C3BAA"/>
    <w:rsid w:val="008D113C"/>
    <w:rsid w:val="008D1A12"/>
    <w:rsid w:val="008D3750"/>
    <w:rsid w:val="008D376F"/>
    <w:rsid w:val="008D6C12"/>
    <w:rsid w:val="008E2135"/>
    <w:rsid w:val="008E2513"/>
    <w:rsid w:val="008E720C"/>
    <w:rsid w:val="008F04BB"/>
    <w:rsid w:val="00902E1A"/>
    <w:rsid w:val="009076CB"/>
    <w:rsid w:val="009119E7"/>
    <w:rsid w:val="00911B06"/>
    <w:rsid w:val="00917BB1"/>
    <w:rsid w:val="00935B37"/>
    <w:rsid w:val="00935F9A"/>
    <w:rsid w:val="00936D32"/>
    <w:rsid w:val="00941D55"/>
    <w:rsid w:val="009462ED"/>
    <w:rsid w:val="00951FCE"/>
    <w:rsid w:val="00952259"/>
    <w:rsid w:val="00952C0F"/>
    <w:rsid w:val="00955A3B"/>
    <w:rsid w:val="00956E3C"/>
    <w:rsid w:val="009579E8"/>
    <w:rsid w:val="009617FA"/>
    <w:rsid w:val="00961B29"/>
    <w:rsid w:val="009666DA"/>
    <w:rsid w:val="00974D19"/>
    <w:rsid w:val="00975632"/>
    <w:rsid w:val="00975893"/>
    <w:rsid w:val="00975D21"/>
    <w:rsid w:val="00980531"/>
    <w:rsid w:val="009878B4"/>
    <w:rsid w:val="0099486A"/>
    <w:rsid w:val="009967CC"/>
    <w:rsid w:val="009A240D"/>
    <w:rsid w:val="009A27DE"/>
    <w:rsid w:val="009A36E9"/>
    <w:rsid w:val="009B0298"/>
    <w:rsid w:val="009B1442"/>
    <w:rsid w:val="009B3139"/>
    <w:rsid w:val="009B338D"/>
    <w:rsid w:val="009B39B5"/>
    <w:rsid w:val="009B4E04"/>
    <w:rsid w:val="009B60DD"/>
    <w:rsid w:val="009C3665"/>
    <w:rsid w:val="009C5F29"/>
    <w:rsid w:val="009D221D"/>
    <w:rsid w:val="009D3FB2"/>
    <w:rsid w:val="009D62D2"/>
    <w:rsid w:val="009E55B7"/>
    <w:rsid w:val="009E68D3"/>
    <w:rsid w:val="009F31EB"/>
    <w:rsid w:val="00A02E9F"/>
    <w:rsid w:val="00A1066C"/>
    <w:rsid w:val="00A1079B"/>
    <w:rsid w:val="00A16939"/>
    <w:rsid w:val="00A16D47"/>
    <w:rsid w:val="00A266F3"/>
    <w:rsid w:val="00A27B86"/>
    <w:rsid w:val="00A36056"/>
    <w:rsid w:val="00A40678"/>
    <w:rsid w:val="00A427DD"/>
    <w:rsid w:val="00A43BBD"/>
    <w:rsid w:val="00A463B1"/>
    <w:rsid w:val="00A55BA9"/>
    <w:rsid w:val="00A56DE0"/>
    <w:rsid w:val="00A60B0B"/>
    <w:rsid w:val="00A67C5A"/>
    <w:rsid w:val="00A72130"/>
    <w:rsid w:val="00A72479"/>
    <w:rsid w:val="00A84034"/>
    <w:rsid w:val="00A8465C"/>
    <w:rsid w:val="00A84C80"/>
    <w:rsid w:val="00A86428"/>
    <w:rsid w:val="00A9349C"/>
    <w:rsid w:val="00A94B59"/>
    <w:rsid w:val="00AA0FAD"/>
    <w:rsid w:val="00AA291F"/>
    <w:rsid w:val="00AA499A"/>
    <w:rsid w:val="00AA5622"/>
    <w:rsid w:val="00AA5E34"/>
    <w:rsid w:val="00AA7346"/>
    <w:rsid w:val="00AB2321"/>
    <w:rsid w:val="00AB26E5"/>
    <w:rsid w:val="00AB453F"/>
    <w:rsid w:val="00AC78F7"/>
    <w:rsid w:val="00AD68C8"/>
    <w:rsid w:val="00AE01F4"/>
    <w:rsid w:val="00AE068C"/>
    <w:rsid w:val="00AE43E6"/>
    <w:rsid w:val="00AE49F3"/>
    <w:rsid w:val="00AF7270"/>
    <w:rsid w:val="00B00329"/>
    <w:rsid w:val="00B02CDD"/>
    <w:rsid w:val="00B07EE7"/>
    <w:rsid w:val="00B113E9"/>
    <w:rsid w:val="00B12833"/>
    <w:rsid w:val="00B3089B"/>
    <w:rsid w:val="00B32FD1"/>
    <w:rsid w:val="00B35090"/>
    <w:rsid w:val="00B366A5"/>
    <w:rsid w:val="00B46E48"/>
    <w:rsid w:val="00B53CC5"/>
    <w:rsid w:val="00B54CF4"/>
    <w:rsid w:val="00B57614"/>
    <w:rsid w:val="00B62641"/>
    <w:rsid w:val="00B639F4"/>
    <w:rsid w:val="00B661F7"/>
    <w:rsid w:val="00B66238"/>
    <w:rsid w:val="00B66F12"/>
    <w:rsid w:val="00B71B0F"/>
    <w:rsid w:val="00B727C7"/>
    <w:rsid w:val="00B75114"/>
    <w:rsid w:val="00B76BA8"/>
    <w:rsid w:val="00B81C85"/>
    <w:rsid w:val="00B85335"/>
    <w:rsid w:val="00B915ED"/>
    <w:rsid w:val="00B959FF"/>
    <w:rsid w:val="00BA4898"/>
    <w:rsid w:val="00BA522A"/>
    <w:rsid w:val="00BA5491"/>
    <w:rsid w:val="00BA779A"/>
    <w:rsid w:val="00BB5329"/>
    <w:rsid w:val="00BC476C"/>
    <w:rsid w:val="00BC4D69"/>
    <w:rsid w:val="00BC4FBA"/>
    <w:rsid w:val="00BD1823"/>
    <w:rsid w:val="00BD3AC4"/>
    <w:rsid w:val="00BD4FBA"/>
    <w:rsid w:val="00BE11A8"/>
    <w:rsid w:val="00BE2613"/>
    <w:rsid w:val="00BE3A32"/>
    <w:rsid w:val="00BE4609"/>
    <w:rsid w:val="00BE77B2"/>
    <w:rsid w:val="00C02C9D"/>
    <w:rsid w:val="00C13AAC"/>
    <w:rsid w:val="00C15AA6"/>
    <w:rsid w:val="00C15FD0"/>
    <w:rsid w:val="00C22433"/>
    <w:rsid w:val="00C2492F"/>
    <w:rsid w:val="00C34A9E"/>
    <w:rsid w:val="00C40261"/>
    <w:rsid w:val="00C43E1C"/>
    <w:rsid w:val="00C452D6"/>
    <w:rsid w:val="00C45B4A"/>
    <w:rsid w:val="00C5429D"/>
    <w:rsid w:val="00C569B9"/>
    <w:rsid w:val="00C61DA1"/>
    <w:rsid w:val="00C71E99"/>
    <w:rsid w:val="00C754C6"/>
    <w:rsid w:val="00C76F04"/>
    <w:rsid w:val="00C77AC8"/>
    <w:rsid w:val="00CA17DA"/>
    <w:rsid w:val="00CA756D"/>
    <w:rsid w:val="00CA7736"/>
    <w:rsid w:val="00CC6B4D"/>
    <w:rsid w:val="00CC7DC7"/>
    <w:rsid w:val="00CD3ADA"/>
    <w:rsid w:val="00CD3FE7"/>
    <w:rsid w:val="00CD52E9"/>
    <w:rsid w:val="00CD6AC0"/>
    <w:rsid w:val="00CE6054"/>
    <w:rsid w:val="00CF3C90"/>
    <w:rsid w:val="00CF5480"/>
    <w:rsid w:val="00CF6445"/>
    <w:rsid w:val="00CF7EFB"/>
    <w:rsid w:val="00D04782"/>
    <w:rsid w:val="00D1390A"/>
    <w:rsid w:val="00D15DDA"/>
    <w:rsid w:val="00D20718"/>
    <w:rsid w:val="00D30573"/>
    <w:rsid w:val="00D3075F"/>
    <w:rsid w:val="00D3397C"/>
    <w:rsid w:val="00D34382"/>
    <w:rsid w:val="00D35448"/>
    <w:rsid w:val="00D50115"/>
    <w:rsid w:val="00D5459D"/>
    <w:rsid w:val="00D61A8C"/>
    <w:rsid w:val="00D631BF"/>
    <w:rsid w:val="00D72076"/>
    <w:rsid w:val="00D727B7"/>
    <w:rsid w:val="00D773C6"/>
    <w:rsid w:val="00D846DB"/>
    <w:rsid w:val="00D8732B"/>
    <w:rsid w:val="00D93027"/>
    <w:rsid w:val="00DA0559"/>
    <w:rsid w:val="00DA6416"/>
    <w:rsid w:val="00DB0ACF"/>
    <w:rsid w:val="00DB45C3"/>
    <w:rsid w:val="00DC33C0"/>
    <w:rsid w:val="00DC3F09"/>
    <w:rsid w:val="00DC5980"/>
    <w:rsid w:val="00DD6634"/>
    <w:rsid w:val="00DD6FD1"/>
    <w:rsid w:val="00DF0877"/>
    <w:rsid w:val="00DF2FA5"/>
    <w:rsid w:val="00E0029C"/>
    <w:rsid w:val="00E01E85"/>
    <w:rsid w:val="00E02BD1"/>
    <w:rsid w:val="00E04535"/>
    <w:rsid w:val="00E11A56"/>
    <w:rsid w:val="00E12370"/>
    <w:rsid w:val="00E153C3"/>
    <w:rsid w:val="00E23799"/>
    <w:rsid w:val="00E25622"/>
    <w:rsid w:val="00E27974"/>
    <w:rsid w:val="00E3035E"/>
    <w:rsid w:val="00E30D2E"/>
    <w:rsid w:val="00E32212"/>
    <w:rsid w:val="00E326A4"/>
    <w:rsid w:val="00E44E9B"/>
    <w:rsid w:val="00E45CBE"/>
    <w:rsid w:val="00E5327B"/>
    <w:rsid w:val="00E5678A"/>
    <w:rsid w:val="00E571A3"/>
    <w:rsid w:val="00E61BBF"/>
    <w:rsid w:val="00E66FBA"/>
    <w:rsid w:val="00E67C75"/>
    <w:rsid w:val="00E73964"/>
    <w:rsid w:val="00E7481B"/>
    <w:rsid w:val="00E75BAB"/>
    <w:rsid w:val="00E8038C"/>
    <w:rsid w:val="00E813D9"/>
    <w:rsid w:val="00E823DF"/>
    <w:rsid w:val="00E82809"/>
    <w:rsid w:val="00E85D57"/>
    <w:rsid w:val="00E85E21"/>
    <w:rsid w:val="00EA76E9"/>
    <w:rsid w:val="00EA77F8"/>
    <w:rsid w:val="00EB03D8"/>
    <w:rsid w:val="00EB618D"/>
    <w:rsid w:val="00EB7740"/>
    <w:rsid w:val="00EC1F6F"/>
    <w:rsid w:val="00EC30F0"/>
    <w:rsid w:val="00EC4C8B"/>
    <w:rsid w:val="00EC6A73"/>
    <w:rsid w:val="00EC709B"/>
    <w:rsid w:val="00ED5DEC"/>
    <w:rsid w:val="00EE0071"/>
    <w:rsid w:val="00EE444F"/>
    <w:rsid w:val="00F013D6"/>
    <w:rsid w:val="00F019BB"/>
    <w:rsid w:val="00F03A7B"/>
    <w:rsid w:val="00F07048"/>
    <w:rsid w:val="00F1305D"/>
    <w:rsid w:val="00F27755"/>
    <w:rsid w:val="00F31541"/>
    <w:rsid w:val="00F3393D"/>
    <w:rsid w:val="00F3652D"/>
    <w:rsid w:val="00F44EC4"/>
    <w:rsid w:val="00F47976"/>
    <w:rsid w:val="00F63AA9"/>
    <w:rsid w:val="00F70D31"/>
    <w:rsid w:val="00F72274"/>
    <w:rsid w:val="00F72F8A"/>
    <w:rsid w:val="00F7470B"/>
    <w:rsid w:val="00F755F1"/>
    <w:rsid w:val="00F7634B"/>
    <w:rsid w:val="00F817B3"/>
    <w:rsid w:val="00F84C24"/>
    <w:rsid w:val="00F87BA4"/>
    <w:rsid w:val="00F93E09"/>
    <w:rsid w:val="00FA0F3C"/>
    <w:rsid w:val="00FA11AA"/>
    <w:rsid w:val="00FA2464"/>
    <w:rsid w:val="00FA397A"/>
    <w:rsid w:val="00FA7ABE"/>
    <w:rsid w:val="00FB06EE"/>
    <w:rsid w:val="00FB72ED"/>
    <w:rsid w:val="00FB7B52"/>
    <w:rsid w:val="00FC218B"/>
    <w:rsid w:val="00FC6269"/>
    <w:rsid w:val="00FD1962"/>
    <w:rsid w:val="00FD473A"/>
    <w:rsid w:val="00FE1286"/>
    <w:rsid w:val="00FE1324"/>
    <w:rsid w:val="00FE6178"/>
    <w:rsid w:val="00FF577F"/>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2435"/>
  <w15:chartTrackingRefBased/>
  <w15:docId w15:val="{C8B46003-7804-43AA-B5B7-8F1F3834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E44E9B"/>
    <w:pPr>
      <w:spacing w:line="240" w:lineRule="auto"/>
    </w:pPr>
    <w:rPr>
      <w:sz w:val="20"/>
      <w:szCs w:val="20"/>
    </w:rPr>
  </w:style>
  <w:style w:type="character" w:customStyle="1" w:styleId="FootnoteTextChar">
    <w:name w:val="Footnote Text Char"/>
    <w:basedOn w:val="DefaultParagraphFont"/>
    <w:link w:val="FootnoteText"/>
    <w:uiPriority w:val="99"/>
    <w:semiHidden/>
    <w:rsid w:val="00E44E9B"/>
    <w:rPr>
      <w:rFonts w:eastAsiaTheme="minorEastAsia"/>
      <w:sz w:val="20"/>
      <w:szCs w:val="20"/>
    </w:rPr>
  </w:style>
  <w:style w:type="character" w:styleId="FootnoteReference">
    <w:name w:val="footnote reference"/>
    <w:basedOn w:val="DefaultParagraphFont"/>
    <w:uiPriority w:val="99"/>
    <w:semiHidden/>
    <w:unhideWhenUsed/>
    <w:rsid w:val="00E44E9B"/>
    <w:rPr>
      <w:vertAlign w:val="superscript"/>
    </w:rPr>
  </w:style>
  <w:style w:type="paragraph" w:styleId="ListParagraph">
    <w:name w:val="List Paragraph"/>
    <w:basedOn w:val="Normal"/>
    <w:link w:val="ListParagraphChar"/>
    <w:uiPriority w:val="34"/>
    <w:qFormat/>
    <w:rsid w:val="00A72130"/>
    <w:pPr>
      <w:ind w:left="720"/>
      <w:contextualSpacing/>
    </w:pPr>
  </w:style>
  <w:style w:type="character" w:styleId="CommentReference">
    <w:name w:val="annotation reference"/>
    <w:basedOn w:val="DefaultParagraphFont"/>
    <w:uiPriority w:val="99"/>
    <w:unhideWhenUsed/>
    <w:rsid w:val="001527D7"/>
    <w:rPr>
      <w:sz w:val="16"/>
      <w:szCs w:val="16"/>
    </w:rPr>
  </w:style>
  <w:style w:type="paragraph" w:styleId="CommentText">
    <w:name w:val="annotation text"/>
    <w:basedOn w:val="Normal"/>
    <w:link w:val="CommentTextChar"/>
    <w:uiPriority w:val="99"/>
    <w:unhideWhenUsed/>
    <w:rsid w:val="001527D7"/>
    <w:pPr>
      <w:spacing w:line="240" w:lineRule="auto"/>
    </w:pPr>
    <w:rPr>
      <w:sz w:val="20"/>
      <w:szCs w:val="20"/>
    </w:rPr>
  </w:style>
  <w:style w:type="character" w:customStyle="1" w:styleId="CommentTextChar">
    <w:name w:val="Comment Text Char"/>
    <w:basedOn w:val="DefaultParagraphFont"/>
    <w:link w:val="CommentText"/>
    <w:uiPriority w:val="99"/>
    <w:rsid w:val="001527D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27D7"/>
    <w:rPr>
      <w:b/>
      <w:bCs/>
    </w:rPr>
  </w:style>
  <w:style w:type="character" w:customStyle="1" w:styleId="CommentSubjectChar">
    <w:name w:val="Comment Subject Char"/>
    <w:basedOn w:val="CommentTextChar"/>
    <w:link w:val="CommentSubject"/>
    <w:uiPriority w:val="99"/>
    <w:semiHidden/>
    <w:rsid w:val="001527D7"/>
    <w:rPr>
      <w:rFonts w:eastAsiaTheme="minorEastAsia"/>
      <w:b/>
      <w:bCs/>
      <w:sz w:val="20"/>
      <w:szCs w:val="20"/>
    </w:rPr>
  </w:style>
  <w:style w:type="character" w:customStyle="1" w:styleId="normaltextrun">
    <w:name w:val="normaltextrun"/>
    <w:basedOn w:val="DefaultParagraphFont"/>
    <w:rsid w:val="00B3089B"/>
  </w:style>
  <w:style w:type="character" w:customStyle="1" w:styleId="eop">
    <w:name w:val="eop"/>
    <w:basedOn w:val="DefaultParagraphFont"/>
    <w:rsid w:val="00B3089B"/>
  </w:style>
  <w:style w:type="paragraph" w:styleId="TOCHeading">
    <w:name w:val="TOC Heading"/>
    <w:basedOn w:val="Heading1"/>
    <w:next w:val="Normal"/>
    <w:uiPriority w:val="39"/>
    <w:unhideWhenUsed/>
    <w:qFormat/>
    <w:rsid w:val="00104FA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04FAA"/>
    <w:pPr>
      <w:spacing w:after="100"/>
    </w:pPr>
  </w:style>
  <w:style w:type="paragraph" w:styleId="TOC2">
    <w:name w:val="toc 2"/>
    <w:basedOn w:val="Normal"/>
    <w:next w:val="Normal"/>
    <w:autoRedefine/>
    <w:uiPriority w:val="39"/>
    <w:unhideWhenUsed/>
    <w:rsid w:val="00104FAA"/>
    <w:pPr>
      <w:spacing w:after="100"/>
      <w:ind w:left="240"/>
    </w:pPr>
  </w:style>
  <w:style w:type="character" w:customStyle="1" w:styleId="ListParagraphChar">
    <w:name w:val="List Paragraph Char"/>
    <w:basedOn w:val="DefaultParagraphFont"/>
    <w:link w:val="ListParagraph"/>
    <w:uiPriority w:val="34"/>
    <w:rsid w:val="00F130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981735646">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20837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regulations/radioactive-substanc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DAB52371-53BF-45D5-8589-CDF9932F7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2006/metadata/properties"/>
    <ds:schemaRef ds:uri="http://purl.org/dc/dcmitype/"/>
    <ds:schemaRef ds:uri="7dd4d6b0-2bd1-40f7-94aa-8d4785e79023"/>
    <ds:schemaRef ds:uri="http://purl.org/dc/terms/"/>
    <ds:schemaRef ds:uri="http://schemas.microsoft.com/office/2006/documentManagement/types"/>
    <ds:schemaRef ds:uri="http://purl.org/dc/elements/1.1/"/>
    <ds:schemaRef ds:uri="ce5b52f7-9556-48ad-bf4f-1238de82834a"/>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8</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2023-03-24T11:44:00Z</cp:lastPrinted>
  <dcterms:created xsi:type="dcterms:W3CDTF">2025-06-17T09:43:00Z</dcterms:created>
  <dcterms:modified xsi:type="dcterms:W3CDTF">2025-06-17T09:43:00Z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