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514C55D" w14:textId="77777777" w:rsidR="004073BC" w:rsidRDefault="00F72274" w:rsidP="00F72274">
          <w:r>
            <w:rPr>
              <w:noProof/>
            </w:rPr>
            <w:drawing>
              <wp:anchor distT="0" distB="0" distL="114300" distR="114300" simplePos="0" relativeHeight="251658241" behindDoc="1" locked="0" layoutInCell="1" allowOverlap="1" wp14:anchorId="038ED94A" wp14:editId="7A0FDD20">
                <wp:simplePos x="0" y="0"/>
                <wp:positionH relativeFrom="page">
                  <wp:align>left</wp:align>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0C278FF" wp14:editId="5FA88ED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8E45442" w14:textId="77777777" w:rsidR="004073BC" w:rsidRDefault="004073BC" w:rsidP="008C1A73"/>
        <w:p w14:paraId="5A8128CA" w14:textId="77777777" w:rsidR="004073BC" w:rsidRDefault="004073BC" w:rsidP="008C1A73"/>
        <w:p w14:paraId="2806ABCB" w14:textId="77777777" w:rsidR="004073BC" w:rsidRDefault="004073BC" w:rsidP="008C1A73"/>
        <w:p w14:paraId="22F95F7E" w14:textId="7BF772EC" w:rsidR="004073BC" w:rsidRPr="002C0846" w:rsidRDefault="002C0846" w:rsidP="008C1A73">
          <w:pPr>
            <w:rPr>
              <w:b/>
              <w:bCs/>
              <w:color w:val="FFFFFF" w:themeColor="background1"/>
              <w:sz w:val="36"/>
              <w:szCs w:val="36"/>
            </w:rPr>
          </w:pPr>
          <w:r w:rsidRPr="002C0846">
            <w:rPr>
              <w:b/>
              <w:bCs/>
              <w:color w:val="FFFFFF" w:themeColor="background1"/>
              <w:sz w:val="36"/>
              <w:szCs w:val="36"/>
            </w:rPr>
            <w:t>WAS-G-EASR-001</w:t>
          </w:r>
        </w:p>
        <w:p w14:paraId="53D128F5" w14:textId="77777777" w:rsidR="004073BC" w:rsidRDefault="004073BC" w:rsidP="008C1A73"/>
        <w:p w14:paraId="1A1D2416" w14:textId="77777777" w:rsidR="00281BB1" w:rsidRDefault="00281BB1" w:rsidP="00281BB1">
          <w:pPr>
            <w:rPr>
              <w:b/>
              <w:bCs/>
              <w:color w:val="FFFFFF" w:themeColor="background1"/>
              <w:sz w:val="84"/>
              <w:szCs w:val="84"/>
            </w:rPr>
          </w:pPr>
        </w:p>
        <w:p w14:paraId="6AFE14BD" w14:textId="1EDEB782"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07D0E38" wp14:editId="46E96D47">
                    <wp:simplePos x="0" y="0"/>
                    <wp:positionH relativeFrom="column">
                      <wp:posOffset>635</wp:posOffset>
                    </wp:positionH>
                    <wp:positionV relativeFrom="paragraph">
                      <wp:posOffset>6141085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DC5560A" w14:textId="0E1B1BE0" w:rsidR="00281BB1" w:rsidRPr="009A240D" w:rsidRDefault="00545C91" w:rsidP="00281BB1">
                                <w:pPr>
                                  <w:pStyle w:val="BodyText1"/>
                                  <w:rPr>
                                    <w:color w:val="FFFFFF" w:themeColor="background1"/>
                                  </w:rPr>
                                </w:pPr>
                                <w:r>
                                  <w:rPr>
                                    <w:color w:val="FFFFFF" w:themeColor="background1"/>
                                  </w:rPr>
                                  <w:t xml:space="preserve">June </w:t>
                                </w:r>
                                <w:r w:rsidR="00D9189D">
                                  <w:rPr>
                                    <w:color w:val="FFFFFF" w:themeColor="background1"/>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0E38" id="_x0000_t202" coordsize="21600,21600" o:spt="202" path="m,l,21600r21600,l21600,xe">
                    <v:stroke joinstyle="miter"/>
                    <v:path gradientshapeok="t" o:connecttype="rect"/>
                  </v:shapetype>
                  <v:shape id="Text Box 3" o:spid="_x0000_s1026" type="#_x0000_t202" alt="&quot;&quot;" style="position:absolute;margin-left:.05pt;margin-top:483.5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" filled="f" stroked="f" strokeweight=".5pt">
                    <v:textbox inset="0,0,0,0">
                      <w:txbxContent>
                        <w:p w14:paraId="2DC5560A" w14:textId="0E1B1BE0" w:rsidR="00281BB1" w:rsidRPr="009A240D" w:rsidRDefault="00545C91" w:rsidP="00281BB1">
                          <w:pPr>
                            <w:pStyle w:val="BodyText1"/>
                            <w:rPr>
                              <w:color w:val="FFFFFF" w:themeColor="background1"/>
                            </w:rPr>
                          </w:pPr>
                          <w:r>
                            <w:rPr>
                              <w:color w:val="FFFFFF" w:themeColor="background1"/>
                            </w:rPr>
                            <w:t xml:space="preserve">June </w:t>
                          </w:r>
                          <w:r w:rsidR="00D9189D">
                            <w:rPr>
                              <w:color w:val="FFFFFF" w:themeColor="background1"/>
                            </w:rPr>
                            <w:t>2025</w:t>
                          </w:r>
                        </w:p>
                      </w:txbxContent>
                    </v:textbox>
                    <w10:anchorlock/>
                  </v:shape>
                </w:pict>
              </mc:Fallback>
            </mc:AlternateContent>
          </w:r>
          <w:r w:rsidR="00223D1D">
            <w:rPr>
              <w:b/>
              <w:bCs/>
              <w:color w:val="FFFFFF" w:themeColor="background1"/>
              <w:sz w:val="84"/>
              <w:szCs w:val="84"/>
            </w:rPr>
            <w:t xml:space="preserve">EASR Guidance - </w:t>
          </w:r>
          <w:r w:rsidR="00D9189D">
            <w:rPr>
              <w:b/>
              <w:bCs/>
              <w:color w:val="FFFFFF" w:themeColor="background1"/>
              <w:sz w:val="84"/>
              <w:szCs w:val="84"/>
            </w:rPr>
            <w:t>T</w:t>
          </w:r>
          <w:r w:rsidR="00223D1D">
            <w:rPr>
              <w:b/>
              <w:bCs/>
              <w:color w:val="FFFFFF" w:themeColor="background1"/>
              <w:sz w:val="84"/>
              <w:szCs w:val="84"/>
            </w:rPr>
            <w:t xml:space="preserve">echnical competence at waste management facilities </w:t>
          </w:r>
        </w:p>
        <w:p w14:paraId="23268862" w14:textId="77777777" w:rsidR="007044CF" w:rsidRDefault="007044CF" w:rsidP="00CF7EFB"/>
        <w:p w14:paraId="306E9211" w14:textId="349DC1F4"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411079781"/>
        <w:docPartObj>
          <w:docPartGallery w:val="Table of Contents"/>
          <w:docPartUnique/>
        </w:docPartObj>
      </w:sdtPr>
      <w:sdtEndPr>
        <w:rPr>
          <w:b/>
          <w:bCs/>
          <w:noProof/>
        </w:rPr>
      </w:sdtEndPr>
      <w:sdtContent>
        <w:p w14:paraId="4EB2C206" w14:textId="21CA920B" w:rsidR="00E92DFB" w:rsidRPr="00C863DC" w:rsidRDefault="00E92DFB">
          <w:pPr>
            <w:pStyle w:val="TOCHeading"/>
            <w:rPr>
              <w:rStyle w:val="Heading1Char"/>
            </w:rPr>
          </w:pPr>
          <w:r w:rsidRPr="00C863DC">
            <w:rPr>
              <w:rStyle w:val="Heading1Char"/>
            </w:rPr>
            <w:t>Contents</w:t>
          </w:r>
        </w:p>
        <w:p w14:paraId="04B1517C" w14:textId="77777777" w:rsidR="00E92DFB" w:rsidRDefault="00E92DFB" w:rsidP="00E92DFB">
          <w:pPr>
            <w:pStyle w:val="TOC2"/>
            <w:tabs>
              <w:tab w:val="right" w:leader="dot" w:pos="10212"/>
            </w:tabs>
            <w:ind w:left="0"/>
          </w:pPr>
        </w:p>
        <w:p w14:paraId="29777874" w14:textId="5FFB1D39" w:rsidR="00BF3766" w:rsidRDefault="00E92DFB">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0169964" w:history="1">
            <w:r w:rsidR="00BF3766" w:rsidRPr="00283282">
              <w:rPr>
                <w:rStyle w:val="Hyperlink"/>
                <w:noProof/>
              </w:rPr>
              <w:t>Introduction</w:t>
            </w:r>
            <w:r w:rsidR="00BF3766">
              <w:rPr>
                <w:noProof/>
                <w:webHidden/>
              </w:rPr>
              <w:tab/>
            </w:r>
            <w:r w:rsidR="00BF3766">
              <w:rPr>
                <w:noProof/>
                <w:webHidden/>
              </w:rPr>
              <w:fldChar w:fldCharType="begin"/>
            </w:r>
            <w:r w:rsidR="00BF3766">
              <w:rPr>
                <w:noProof/>
                <w:webHidden/>
              </w:rPr>
              <w:instrText xml:space="preserve"> PAGEREF _Toc190169964 \h </w:instrText>
            </w:r>
            <w:r w:rsidR="00BF3766">
              <w:rPr>
                <w:noProof/>
                <w:webHidden/>
              </w:rPr>
            </w:r>
            <w:r w:rsidR="00BF3766">
              <w:rPr>
                <w:noProof/>
                <w:webHidden/>
              </w:rPr>
              <w:fldChar w:fldCharType="separate"/>
            </w:r>
            <w:r w:rsidR="00C863DC">
              <w:rPr>
                <w:noProof/>
                <w:webHidden/>
              </w:rPr>
              <w:t>2</w:t>
            </w:r>
            <w:r w:rsidR="00BF3766">
              <w:rPr>
                <w:noProof/>
                <w:webHidden/>
              </w:rPr>
              <w:fldChar w:fldCharType="end"/>
            </w:r>
          </w:hyperlink>
        </w:p>
        <w:p w14:paraId="6754BDB9" w14:textId="1B0A7752" w:rsidR="00BF3766" w:rsidRDefault="00BF3766">
          <w:pPr>
            <w:pStyle w:val="TOC2"/>
            <w:tabs>
              <w:tab w:val="right" w:leader="dot" w:pos="10212"/>
            </w:tabs>
            <w:rPr>
              <w:noProof/>
              <w:kern w:val="2"/>
              <w:lang w:eastAsia="en-GB"/>
              <w14:ligatures w14:val="standardContextual"/>
            </w:rPr>
          </w:pPr>
          <w:hyperlink w:anchor="_Toc190169965" w:history="1">
            <w:r w:rsidRPr="00283282">
              <w:rPr>
                <w:rStyle w:val="Hyperlink"/>
                <w:noProof/>
              </w:rPr>
              <w:t>When will SEPA assess technical competence?</w:t>
            </w:r>
            <w:r>
              <w:rPr>
                <w:noProof/>
                <w:webHidden/>
              </w:rPr>
              <w:tab/>
            </w:r>
            <w:r>
              <w:rPr>
                <w:noProof/>
                <w:webHidden/>
              </w:rPr>
              <w:fldChar w:fldCharType="begin"/>
            </w:r>
            <w:r>
              <w:rPr>
                <w:noProof/>
                <w:webHidden/>
              </w:rPr>
              <w:instrText xml:space="preserve"> PAGEREF _Toc190169965 \h </w:instrText>
            </w:r>
            <w:r>
              <w:rPr>
                <w:noProof/>
                <w:webHidden/>
              </w:rPr>
            </w:r>
            <w:r>
              <w:rPr>
                <w:noProof/>
                <w:webHidden/>
              </w:rPr>
              <w:fldChar w:fldCharType="separate"/>
            </w:r>
            <w:r w:rsidR="00C863DC">
              <w:rPr>
                <w:noProof/>
                <w:webHidden/>
              </w:rPr>
              <w:t>2</w:t>
            </w:r>
            <w:r>
              <w:rPr>
                <w:noProof/>
                <w:webHidden/>
              </w:rPr>
              <w:fldChar w:fldCharType="end"/>
            </w:r>
          </w:hyperlink>
        </w:p>
        <w:p w14:paraId="38FF5C44" w14:textId="47DD8976" w:rsidR="00BF3766" w:rsidRDefault="00BF3766">
          <w:pPr>
            <w:pStyle w:val="TOC2"/>
            <w:tabs>
              <w:tab w:val="right" w:leader="dot" w:pos="10212"/>
            </w:tabs>
            <w:rPr>
              <w:noProof/>
              <w:kern w:val="2"/>
              <w:lang w:eastAsia="en-GB"/>
              <w14:ligatures w14:val="standardContextual"/>
            </w:rPr>
          </w:pPr>
          <w:hyperlink w:anchor="_Toc190169966" w:history="1">
            <w:r w:rsidRPr="00283282">
              <w:rPr>
                <w:rStyle w:val="Hyperlink"/>
                <w:noProof/>
              </w:rPr>
              <w:t>How will SEPA assess technical competence?</w:t>
            </w:r>
            <w:r>
              <w:rPr>
                <w:noProof/>
                <w:webHidden/>
              </w:rPr>
              <w:tab/>
            </w:r>
            <w:r>
              <w:rPr>
                <w:noProof/>
                <w:webHidden/>
              </w:rPr>
              <w:fldChar w:fldCharType="begin"/>
            </w:r>
            <w:r>
              <w:rPr>
                <w:noProof/>
                <w:webHidden/>
              </w:rPr>
              <w:instrText xml:space="preserve"> PAGEREF _Toc190169966 \h </w:instrText>
            </w:r>
            <w:r>
              <w:rPr>
                <w:noProof/>
                <w:webHidden/>
              </w:rPr>
            </w:r>
            <w:r>
              <w:rPr>
                <w:noProof/>
                <w:webHidden/>
              </w:rPr>
              <w:fldChar w:fldCharType="separate"/>
            </w:r>
            <w:r w:rsidR="00C863DC">
              <w:rPr>
                <w:noProof/>
                <w:webHidden/>
              </w:rPr>
              <w:t>3</w:t>
            </w:r>
            <w:r>
              <w:rPr>
                <w:noProof/>
                <w:webHidden/>
              </w:rPr>
              <w:fldChar w:fldCharType="end"/>
            </w:r>
          </w:hyperlink>
        </w:p>
        <w:p w14:paraId="3783726C" w14:textId="0AF09320" w:rsidR="00BF3766" w:rsidRDefault="00BF3766">
          <w:pPr>
            <w:pStyle w:val="TOC2"/>
            <w:tabs>
              <w:tab w:val="right" w:leader="dot" w:pos="10212"/>
            </w:tabs>
            <w:rPr>
              <w:noProof/>
              <w:kern w:val="2"/>
              <w:lang w:eastAsia="en-GB"/>
              <w14:ligatures w14:val="standardContextual"/>
            </w:rPr>
          </w:pPr>
          <w:hyperlink w:anchor="_Toc190169967" w:history="1">
            <w:r w:rsidRPr="00283282">
              <w:rPr>
                <w:rStyle w:val="Hyperlink"/>
                <w:noProof/>
              </w:rPr>
              <w:t>Alternative schemes</w:t>
            </w:r>
            <w:r>
              <w:rPr>
                <w:noProof/>
                <w:webHidden/>
              </w:rPr>
              <w:tab/>
            </w:r>
            <w:r>
              <w:rPr>
                <w:noProof/>
                <w:webHidden/>
              </w:rPr>
              <w:fldChar w:fldCharType="begin"/>
            </w:r>
            <w:r>
              <w:rPr>
                <w:noProof/>
                <w:webHidden/>
              </w:rPr>
              <w:instrText xml:space="preserve"> PAGEREF _Toc190169967 \h </w:instrText>
            </w:r>
            <w:r>
              <w:rPr>
                <w:noProof/>
                <w:webHidden/>
              </w:rPr>
            </w:r>
            <w:r>
              <w:rPr>
                <w:noProof/>
                <w:webHidden/>
              </w:rPr>
              <w:fldChar w:fldCharType="separate"/>
            </w:r>
            <w:r w:rsidR="00C863DC">
              <w:rPr>
                <w:noProof/>
                <w:webHidden/>
              </w:rPr>
              <w:t>5</w:t>
            </w:r>
            <w:r>
              <w:rPr>
                <w:noProof/>
                <w:webHidden/>
              </w:rPr>
              <w:fldChar w:fldCharType="end"/>
            </w:r>
          </w:hyperlink>
        </w:p>
        <w:p w14:paraId="48C96B48" w14:textId="3F079BF4" w:rsidR="00BF3766" w:rsidRDefault="00BF3766">
          <w:pPr>
            <w:pStyle w:val="TOC2"/>
            <w:tabs>
              <w:tab w:val="right" w:leader="dot" w:pos="10212"/>
            </w:tabs>
            <w:rPr>
              <w:noProof/>
              <w:kern w:val="2"/>
              <w:lang w:eastAsia="en-GB"/>
              <w14:ligatures w14:val="standardContextual"/>
            </w:rPr>
          </w:pPr>
          <w:hyperlink w:anchor="_Toc190169968" w:history="1">
            <w:r w:rsidRPr="00283282">
              <w:rPr>
                <w:rStyle w:val="Hyperlink"/>
                <w:noProof/>
              </w:rPr>
              <w:t>Bespoke assessment of technical competence</w:t>
            </w:r>
            <w:r>
              <w:rPr>
                <w:noProof/>
                <w:webHidden/>
              </w:rPr>
              <w:tab/>
            </w:r>
            <w:r>
              <w:rPr>
                <w:noProof/>
                <w:webHidden/>
              </w:rPr>
              <w:fldChar w:fldCharType="begin"/>
            </w:r>
            <w:r>
              <w:rPr>
                <w:noProof/>
                <w:webHidden/>
              </w:rPr>
              <w:instrText xml:space="preserve"> PAGEREF _Toc190169968 \h </w:instrText>
            </w:r>
            <w:r>
              <w:rPr>
                <w:noProof/>
                <w:webHidden/>
              </w:rPr>
            </w:r>
            <w:r>
              <w:rPr>
                <w:noProof/>
                <w:webHidden/>
              </w:rPr>
              <w:fldChar w:fldCharType="separate"/>
            </w:r>
            <w:r w:rsidR="00C863DC">
              <w:rPr>
                <w:noProof/>
                <w:webHidden/>
              </w:rPr>
              <w:t>6</w:t>
            </w:r>
            <w:r>
              <w:rPr>
                <w:noProof/>
                <w:webHidden/>
              </w:rPr>
              <w:fldChar w:fldCharType="end"/>
            </w:r>
          </w:hyperlink>
        </w:p>
        <w:p w14:paraId="72257F05" w14:textId="755084C5" w:rsidR="00BF3766" w:rsidRDefault="00BF3766">
          <w:pPr>
            <w:pStyle w:val="TOC2"/>
            <w:tabs>
              <w:tab w:val="right" w:leader="dot" w:pos="10212"/>
            </w:tabs>
            <w:rPr>
              <w:noProof/>
              <w:kern w:val="2"/>
              <w:lang w:eastAsia="en-GB"/>
              <w14:ligatures w14:val="standardContextual"/>
            </w:rPr>
          </w:pPr>
          <w:hyperlink w:anchor="_Toc190169969" w:history="1">
            <w:r w:rsidRPr="00283282">
              <w:rPr>
                <w:rStyle w:val="Hyperlink"/>
                <w:noProof/>
              </w:rPr>
              <w:t>Attendance on site</w:t>
            </w:r>
            <w:r>
              <w:rPr>
                <w:noProof/>
                <w:webHidden/>
              </w:rPr>
              <w:tab/>
            </w:r>
            <w:r>
              <w:rPr>
                <w:noProof/>
                <w:webHidden/>
              </w:rPr>
              <w:fldChar w:fldCharType="begin"/>
            </w:r>
            <w:r>
              <w:rPr>
                <w:noProof/>
                <w:webHidden/>
              </w:rPr>
              <w:instrText xml:space="preserve"> PAGEREF _Toc190169969 \h </w:instrText>
            </w:r>
            <w:r>
              <w:rPr>
                <w:noProof/>
                <w:webHidden/>
              </w:rPr>
            </w:r>
            <w:r>
              <w:rPr>
                <w:noProof/>
                <w:webHidden/>
              </w:rPr>
              <w:fldChar w:fldCharType="separate"/>
            </w:r>
            <w:r w:rsidR="00C863DC">
              <w:rPr>
                <w:noProof/>
                <w:webHidden/>
              </w:rPr>
              <w:t>9</w:t>
            </w:r>
            <w:r>
              <w:rPr>
                <w:noProof/>
                <w:webHidden/>
              </w:rPr>
              <w:fldChar w:fldCharType="end"/>
            </w:r>
          </w:hyperlink>
        </w:p>
        <w:p w14:paraId="2386E92A" w14:textId="4B3AC0EB" w:rsidR="00BF3766" w:rsidRDefault="00BF3766">
          <w:pPr>
            <w:pStyle w:val="TOC2"/>
            <w:tabs>
              <w:tab w:val="right" w:leader="dot" w:pos="10212"/>
            </w:tabs>
            <w:rPr>
              <w:noProof/>
              <w:kern w:val="2"/>
              <w:lang w:eastAsia="en-GB"/>
              <w14:ligatures w14:val="standardContextual"/>
            </w:rPr>
          </w:pPr>
          <w:hyperlink w:anchor="_Toc190169970" w:history="1">
            <w:r w:rsidRPr="00283282">
              <w:rPr>
                <w:rStyle w:val="Hyperlink"/>
                <w:noProof/>
              </w:rPr>
              <w:t>Monitoring for continuing technical competence</w:t>
            </w:r>
            <w:r>
              <w:rPr>
                <w:noProof/>
                <w:webHidden/>
              </w:rPr>
              <w:tab/>
            </w:r>
            <w:r>
              <w:rPr>
                <w:noProof/>
                <w:webHidden/>
              </w:rPr>
              <w:fldChar w:fldCharType="begin"/>
            </w:r>
            <w:r>
              <w:rPr>
                <w:noProof/>
                <w:webHidden/>
              </w:rPr>
              <w:instrText xml:space="preserve"> PAGEREF _Toc190169970 \h </w:instrText>
            </w:r>
            <w:r>
              <w:rPr>
                <w:noProof/>
                <w:webHidden/>
              </w:rPr>
            </w:r>
            <w:r>
              <w:rPr>
                <w:noProof/>
                <w:webHidden/>
              </w:rPr>
              <w:fldChar w:fldCharType="separate"/>
            </w:r>
            <w:r w:rsidR="00C863DC">
              <w:rPr>
                <w:noProof/>
                <w:webHidden/>
              </w:rPr>
              <w:t>9</w:t>
            </w:r>
            <w:r>
              <w:rPr>
                <w:noProof/>
                <w:webHidden/>
              </w:rPr>
              <w:fldChar w:fldCharType="end"/>
            </w:r>
          </w:hyperlink>
        </w:p>
        <w:p w14:paraId="09ABBDF6" w14:textId="0B9566F3" w:rsidR="00BF3766" w:rsidRDefault="00BF3766">
          <w:pPr>
            <w:pStyle w:val="TOC2"/>
            <w:tabs>
              <w:tab w:val="right" w:leader="dot" w:pos="10212"/>
            </w:tabs>
            <w:rPr>
              <w:noProof/>
              <w:kern w:val="2"/>
              <w:lang w:eastAsia="en-GB"/>
              <w14:ligatures w14:val="standardContextual"/>
            </w:rPr>
          </w:pPr>
          <w:hyperlink w:anchor="_Toc190169971" w:history="1">
            <w:r w:rsidRPr="00283282">
              <w:rPr>
                <w:rStyle w:val="Hyperlink"/>
                <w:noProof/>
              </w:rPr>
              <w:t>Appendix 1 – Example layout of statement of experience</w:t>
            </w:r>
            <w:r>
              <w:rPr>
                <w:noProof/>
                <w:webHidden/>
              </w:rPr>
              <w:tab/>
            </w:r>
            <w:r>
              <w:rPr>
                <w:noProof/>
                <w:webHidden/>
              </w:rPr>
              <w:fldChar w:fldCharType="begin"/>
            </w:r>
            <w:r>
              <w:rPr>
                <w:noProof/>
                <w:webHidden/>
              </w:rPr>
              <w:instrText xml:space="preserve"> PAGEREF _Toc190169971 \h </w:instrText>
            </w:r>
            <w:r>
              <w:rPr>
                <w:noProof/>
                <w:webHidden/>
              </w:rPr>
            </w:r>
            <w:r>
              <w:rPr>
                <w:noProof/>
                <w:webHidden/>
              </w:rPr>
              <w:fldChar w:fldCharType="separate"/>
            </w:r>
            <w:r w:rsidR="00C863DC">
              <w:rPr>
                <w:noProof/>
                <w:webHidden/>
              </w:rPr>
              <w:t>11</w:t>
            </w:r>
            <w:r>
              <w:rPr>
                <w:noProof/>
                <w:webHidden/>
              </w:rPr>
              <w:fldChar w:fldCharType="end"/>
            </w:r>
          </w:hyperlink>
        </w:p>
        <w:p w14:paraId="03ADA7AB" w14:textId="1CA347B5" w:rsidR="00E92DFB" w:rsidRDefault="00E92DFB" w:rsidP="00E92DFB">
          <w:pPr>
            <w:rPr>
              <w:b/>
              <w:bCs/>
              <w:noProof/>
            </w:rPr>
          </w:pPr>
          <w:r>
            <w:rPr>
              <w:b/>
              <w:bCs/>
              <w:noProof/>
            </w:rPr>
            <w:fldChar w:fldCharType="end"/>
          </w:r>
        </w:p>
      </w:sdtContent>
    </w:sdt>
    <w:p w14:paraId="753E0F61" w14:textId="77777777" w:rsidR="00E92DFB" w:rsidRDefault="00E92DFB" w:rsidP="00E92DFB"/>
    <w:p w14:paraId="2FE35FD4" w14:textId="77777777" w:rsidR="00E92DFB" w:rsidRDefault="00E92DFB" w:rsidP="00E92DFB"/>
    <w:p w14:paraId="4A4684AA" w14:textId="77777777" w:rsidR="00E92DFB" w:rsidRDefault="00E92DFB" w:rsidP="00E92DFB"/>
    <w:p w14:paraId="2D434B01" w14:textId="77777777" w:rsidR="00E92DFB" w:rsidRDefault="00E92DFB" w:rsidP="00E92DFB"/>
    <w:p w14:paraId="500821D9" w14:textId="77777777" w:rsidR="00E92DFB" w:rsidRDefault="00E92DFB" w:rsidP="00E92DFB"/>
    <w:p w14:paraId="4A1B03F0" w14:textId="77777777" w:rsidR="00E92DFB" w:rsidRDefault="00E92DFB" w:rsidP="00E92DFB"/>
    <w:p w14:paraId="566B3EF5" w14:textId="77777777" w:rsidR="00E92DFB" w:rsidRDefault="00E92DFB" w:rsidP="00E92DFB"/>
    <w:p w14:paraId="1E63EA9D" w14:textId="77777777" w:rsidR="00E92DFB" w:rsidRDefault="00E92DFB" w:rsidP="00E92DFB"/>
    <w:p w14:paraId="3428BA86" w14:textId="77777777" w:rsidR="00E92DFB" w:rsidRDefault="00E92DFB" w:rsidP="00E92DFB"/>
    <w:p w14:paraId="18365303" w14:textId="77777777" w:rsidR="00E92DFB" w:rsidRDefault="00E92DFB" w:rsidP="00E92DFB"/>
    <w:p w14:paraId="0D32E214" w14:textId="77777777" w:rsidR="00E92DFB" w:rsidRDefault="00E92DFB" w:rsidP="00E92DFB"/>
    <w:p w14:paraId="2233CCFF" w14:textId="77777777" w:rsidR="00E92DFB" w:rsidRDefault="00E92DFB" w:rsidP="00E92DFB"/>
    <w:p w14:paraId="510897CA" w14:textId="77777777" w:rsidR="00E92DFB" w:rsidRDefault="00E92DFB" w:rsidP="00E92DFB"/>
    <w:p w14:paraId="6B128E98" w14:textId="77777777" w:rsidR="0048394A" w:rsidRPr="00992135" w:rsidRDefault="0048394A" w:rsidP="0048394A">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p w14:paraId="12B85643" w14:textId="0EDE00EA" w:rsidR="00D9189D" w:rsidRPr="0006272F" w:rsidRDefault="00D9189D" w:rsidP="00C863DC">
      <w:pPr>
        <w:pStyle w:val="Heading1"/>
      </w:pPr>
      <w:bookmarkStart w:id="0" w:name="_Toc190169964"/>
      <w:r w:rsidRPr="0006272F">
        <w:lastRenderedPageBreak/>
        <w:t>Introduction</w:t>
      </w:r>
      <w:bookmarkEnd w:id="0"/>
    </w:p>
    <w:p w14:paraId="05EC2AF4" w14:textId="195682C7" w:rsidR="003B0443" w:rsidRDefault="00D9189D" w:rsidP="0007262D">
      <w:pPr>
        <w:spacing w:after="240"/>
        <w:rPr>
          <w:rFonts w:ascii="Arial" w:hAnsi="Arial" w:cs="Arial"/>
        </w:rPr>
      </w:pPr>
      <w:r w:rsidRPr="2BD4A4D2">
        <w:rPr>
          <w:rFonts w:ascii="Arial" w:hAnsi="Arial" w:cs="Arial"/>
        </w:rPr>
        <w:t xml:space="preserve">This guidance </w:t>
      </w:r>
      <w:r w:rsidR="00391B57" w:rsidRPr="2BD4A4D2">
        <w:rPr>
          <w:rFonts w:ascii="Arial" w:hAnsi="Arial" w:cs="Arial"/>
        </w:rPr>
        <w:t>describes</w:t>
      </w:r>
      <w:r w:rsidRPr="2BD4A4D2">
        <w:rPr>
          <w:rFonts w:ascii="Arial" w:hAnsi="Arial" w:cs="Arial"/>
        </w:rPr>
        <w:t xml:space="preserve"> the assessment of technical competence when a person (</w:t>
      </w:r>
      <w:r w:rsidR="00113CB5" w:rsidRPr="2BD4A4D2">
        <w:rPr>
          <w:rFonts w:ascii="Arial" w:hAnsi="Arial" w:cs="Arial"/>
        </w:rPr>
        <w:t xml:space="preserve">referred to here as </w:t>
      </w:r>
      <w:r w:rsidRPr="2BD4A4D2">
        <w:rPr>
          <w:rFonts w:ascii="Arial" w:hAnsi="Arial" w:cs="Arial"/>
        </w:rPr>
        <w:t>“the Authorised Person”) applies for, or holds, a</w:t>
      </w:r>
      <w:r w:rsidR="1C800604" w:rsidRPr="2BD4A4D2">
        <w:rPr>
          <w:rFonts w:ascii="Arial" w:hAnsi="Arial" w:cs="Arial"/>
        </w:rPr>
        <w:t>n authorisation</w:t>
      </w:r>
      <w:r w:rsidRPr="2BD4A4D2">
        <w:rPr>
          <w:rFonts w:ascii="Arial" w:hAnsi="Arial" w:cs="Arial"/>
        </w:rPr>
        <w:t xml:space="preserve"> for a waste management activity</w:t>
      </w:r>
      <w:r w:rsidR="001435DF" w:rsidRPr="2BD4A4D2">
        <w:rPr>
          <w:rFonts w:ascii="Arial" w:hAnsi="Arial" w:cs="Arial"/>
        </w:rPr>
        <w:t xml:space="preserve"> under the Environmental Authorisations (Scotland) Regulations 2018 (as amended)</w:t>
      </w:r>
      <w:r w:rsidRPr="2BD4A4D2">
        <w:rPr>
          <w:rFonts w:ascii="Arial" w:hAnsi="Arial" w:cs="Arial"/>
        </w:rPr>
        <w:t xml:space="preserve">. </w:t>
      </w:r>
    </w:p>
    <w:p w14:paraId="207DAB95" w14:textId="63ABF957" w:rsidR="00391B57" w:rsidRDefault="003B0443" w:rsidP="0007262D">
      <w:pPr>
        <w:spacing w:after="240"/>
        <w:rPr>
          <w:rFonts w:ascii="Arial" w:hAnsi="Arial" w:cs="Arial"/>
        </w:rPr>
      </w:pPr>
      <w:r w:rsidRPr="003B0443">
        <w:rPr>
          <w:rFonts w:ascii="Arial" w:hAnsi="Arial" w:cs="Arial"/>
        </w:rPr>
        <w:t xml:space="preserve">The requirement to provide technically competent management is part of the </w:t>
      </w:r>
      <w:r w:rsidR="001905B3">
        <w:rPr>
          <w:rFonts w:ascii="Arial" w:hAnsi="Arial" w:cs="Arial"/>
        </w:rPr>
        <w:t>F</w:t>
      </w:r>
      <w:r w:rsidRPr="003B0443">
        <w:rPr>
          <w:rFonts w:ascii="Arial" w:hAnsi="Arial" w:cs="Arial"/>
        </w:rPr>
        <w:t xml:space="preserve">it and </w:t>
      </w:r>
      <w:r w:rsidR="001905B3">
        <w:rPr>
          <w:rFonts w:ascii="Arial" w:hAnsi="Arial" w:cs="Arial"/>
        </w:rPr>
        <w:t>P</w:t>
      </w:r>
      <w:r w:rsidRPr="003B0443">
        <w:rPr>
          <w:rFonts w:ascii="Arial" w:hAnsi="Arial" w:cs="Arial"/>
        </w:rPr>
        <w:t xml:space="preserve">roper </w:t>
      </w:r>
      <w:r w:rsidR="001905B3">
        <w:rPr>
          <w:rFonts w:ascii="Arial" w:hAnsi="Arial" w:cs="Arial"/>
        </w:rPr>
        <w:t>P</w:t>
      </w:r>
      <w:r w:rsidRPr="003B0443">
        <w:rPr>
          <w:rFonts w:ascii="Arial" w:hAnsi="Arial" w:cs="Arial"/>
        </w:rPr>
        <w:t>erson</w:t>
      </w:r>
      <w:r w:rsidR="001905B3">
        <w:rPr>
          <w:rFonts w:ascii="Arial" w:hAnsi="Arial" w:cs="Arial"/>
        </w:rPr>
        <w:t xml:space="preserve"> test</w:t>
      </w:r>
      <w:r w:rsidRPr="003B0443">
        <w:rPr>
          <w:rFonts w:ascii="Arial" w:hAnsi="Arial" w:cs="Arial"/>
        </w:rPr>
        <w:t>.</w:t>
      </w:r>
    </w:p>
    <w:p w14:paraId="0B53CB7B" w14:textId="0ECFC7A9" w:rsidR="0069622A" w:rsidRDefault="0069622A" w:rsidP="0069622A">
      <w:r>
        <w:t xml:space="preserve">This guidance is </w:t>
      </w:r>
      <w:r w:rsidR="6AA1B9D9">
        <w:t xml:space="preserve">generally </w:t>
      </w:r>
      <w:r>
        <w:t>applicable to permits only and should be read alongside our “</w:t>
      </w:r>
      <w:hyperlink r:id="rId14">
        <w:r w:rsidRPr="2BD4A4D2">
          <w:rPr>
            <w:rStyle w:val="Hyperlink"/>
          </w:rPr>
          <w:t>Guidance on who can hold an authorisation</w:t>
        </w:r>
      </w:hyperlink>
      <w:r>
        <w:t xml:space="preserve">”. </w:t>
      </w:r>
    </w:p>
    <w:p w14:paraId="1DC89CC6" w14:textId="77777777" w:rsidR="0069622A" w:rsidRPr="0069622A" w:rsidRDefault="0069622A" w:rsidP="0069622A"/>
    <w:p w14:paraId="082CB224" w14:textId="320CC018" w:rsidR="007044CF" w:rsidRPr="0006272F" w:rsidRDefault="007044CF" w:rsidP="00C863DC">
      <w:pPr>
        <w:pStyle w:val="Heading1"/>
      </w:pPr>
      <w:bookmarkStart w:id="1" w:name="_Toc190169965"/>
      <w:r w:rsidRPr="0006272F">
        <w:t xml:space="preserve">When </w:t>
      </w:r>
      <w:r w:rsidR="00BD02E9" w:rsidRPr="0006272F">
        <w:t>will</w:t>
      </w:r>
      <w:r w:rsidRPr="0006272F">
        <w:t xml:space="preserve"> SEPA assess </w:t>
      </w:r>
      <w:r w:rsidR="00A70BF2">
        <w:t>t</w:t>
      </w:r>
      <w:r w:rsidRPr="0006272F">
        <w:t xml:space="preserve">echnical </w:t>
      </w:r>
      <w:r w:rsidR="00A70BF2">
        <w:t>c</w:t>
      </w:r>
      <w:r w:rsidRPr="0006272F">
        <w:t>ompetence?</w:t>
      </w:r>
      <w:bookmarkEnd w:id="1"/>
    </w:p>
    <w:p w14:paraId="38361971" w14:textId="0DA9D6BE" w:rsidR="007044CF" w:rsidRPr="0006272F" w:rsidRDefault="007044CF" w:rsidP="0007262D">
      <w:pPr>
        <w:spacing w:after="240"/>
        <w:rPr>
          <w:rFonts w:ascii="Arial" w:hAnsi="Arial" w:cs="Arial"/>
        </w:rPr>
      </w:pPr>
      <w:r w:rsidRPr="2BD4A4D2">
        <w:rPr>
          <w:rFonts w:ascii="Arial" w:hAnsi="Arial" w:cs="Arial"/>
        </w:rPr>
        <w:t xml:space="preserve">SEPA will </w:t>
      </w:r>
      <w:r w:rsidR="4C2CD44F" w:rsidRPr="2BD4A4D2">
        <w:rPr>
          <w:rFonts w:ascii="Arial" w:hAnsi="Arial" w:cs="Arial"/>
        </w:rPr>
        <w:t xml:space="preserve">generally </w:t>
      </w:r>
      <w:r w:rsidRPr="2BD4A4D2">
        <w:rPr>
          <w:rFonts w:ascii="Arial" w:hAnsi="Arial" w:cs="Arial"/>
        </w:rPr>
        <w:t xml:space="preserve">assess technical competence </w:t>
      </w:r>
      <w:r w:rsidR="00116C64" w:rsidRPr="2BD4A4D2">
        <w:rPr>
          <w:rFonts w:ascii="Arial" w:hAnsi="Arial" w:cs="Arial"/>
        </w:rPr>
        <w:t>in the following circumstances</w:t>
      </w:r>
      <w:r w:rsidRPr="2BD4A4D2">
        <w:rPr>
          <w:rFonts w:ascii="Arial" w:hAnsi="Arial" w:cs="Arial"/>
        </w:rPr>
        <w:t>:</w:t>
      </w:r>
    </w:p>
    <w:p w14:paraId="14597956" w14:textId="38E6BB99" w:rsidR="007044CF" w:rsidRPr="0006272F" w:rsidRDefault="00174758" w:rsidP="0007262D">
      <w:pPr>
        <w:pStyle w:val="ListParagraph"/>
        <w:numPr>
          <w:ilvl w:val="0"/>
          <w:numId w:val="13"/>
        </w:numPr>
        <w:spacing w:after="240"/>
        <w:contextualSpacing w:val="0"/>
        <w:rPr>
          <w:rFonts w:ascii="Arial" w:hAnsi="Arial" w:cs="Arial"/>
        </w:rPr>
      </w:pPr>
      <w:r>
        <w:rPr>
          <w:rFonts w:ascii="Arial" w:hAnsi="Arial" w:cs="Arial"/>
        </w:rPr>
        <w:t>A</w:t>
      </w:r>
      <w:r w:rsidR="00BD02E9" w:rsidRPr="0006272F">
        <w:rPr>
          <w:rFonts w:ascii="Arial" w:hAnsi="Arial" w:cs="Arial"/>
        </w:rPr>
        <w:t>n</w:t>
      </w:r>
      <w:r w:rsidR="007044CF" w:rsidRPr="0006272F">
        <w:rPr>
          <w:rFonts w:ascii="Arial" w:hAnsi="Arial" w:cs="Arial"/>
        </w:rPr>
        <w:t xml:space="preserve"> </w:t>
      </w:r>
      <w:r w:rsidR="00BD02E9" w:rsidRPr="0006272F">
        <w:rPr>
          <w:rFonts w:ascii="Arial" w:hAnsi="Arial" w:cs="Arial"/>
        </w:rPr>
        <w:t xml:space="preserve">application for a </w:t>
      </w:r>
      <w:r w:rsidR="007044CF" w:rsidRPr="0006272F">
        <w:rPr>
          <w:rFonts w:ascii="Arial" w:hAnsi="Arial" w:cs="Arial"/>
        </w:rPr>
        <w:t xml:space="preserve">new permit. </w:t>
      </w:r>
    </w:p>
    <w:p w14:paraId="36450BA5" w14:textId="1F909FA5" w:rsidR="007044CF" w:rsidRPr="0006272F" w:rsidRDefault="00174758" w:rsidP="0007262D">
      <w:pPr>
        <w:pStyle w:val="ListParagraph"/>
        <w:numPr>
          <w:ilvl w:val="0"/>
          <w:numId w:val="13"/>
        </w:numPr>
        <w:spacing w:after="240"/>
        <w:contextualSpacing w:val="0"/>
        <w:rPr>
          <w:rFonts w:ascii="Arial" w:hAnsi="Arial" w:cs="Arial"/>
        </w:rPr>
      </w:pPr>
      <w:r>
        <w:rPr>
          <w:rFonts w:ascii="Arial" w:hAnsi="Arial" w:cs="Arial"/>
        </w:rPr>
        <w:t>A</w:t>
      </w:r>
      <w:r w:rsidR="007044CF" w:rsidRPr="0006272F">
        <w:rPr>
          <w:rFonts w:ascii="Arial" w:hAnsi="Arial" w:cs="Arial"/>
        </w:rPr>
        <w:t xml:space="preserve">n application to transfer a permit. </w:t>
      </w:r>
    </w:p>
    <w:p w14:paraId="6B61B93A" w14:textId="5889CBE2" w:rsidR="007044CF" w:rsidRPr="0006272F" w:rsidRDefault="00174758" w:rsidP="0007262D">
      <w:pPr>
        <w:pStyle w:val="ListParagraph"/>
        <w:numPr>
          <w:ilvl w:val="0"/>
          <w:numId w:val="13"/>
        </w:numPr>
        <w:spacing w:after="240"/>
        <w:contextualSpacing w:val="0"/>
        <w:rPr>
          <w:rFonts w:ascii="Arial" w:hAnsi="Arial" w:cs="Arial"/>
        </w:rPr>
      </w:pPr>
      <w:r>
        <w:rPr>
          <w:rFonts w:ascii="Arial" w:hAnsi="Arial" w:cs="Arial"/>
        </w:rPr>
        <w:t>A</w:t>
      </w:r>
      <w:r w:rsidR="007044CF" w:rsidRPr="0006272F">
        <w:rPr>
          <w:rFonts w:ascii="Arial" w:hAnsi="Arial" w:cs="Arial"/>
        </w:rPr>
        <w:t xml:space="preserve">n application to significantly vary the permit. Changes to the type and or quantities of waste, or introduction of a new form of treatment are examples of significant variation which may lead to a requirement for </w:t>
      </w:r>
      <w:r w:rsidR="00420F54">
        <w:rPr>
          <w:rFonts w:ascii="Arial" w:hAnsi="Arial" w:cs="Arial"/>
        </w:rPr>
        <w:t xml:space="preserve">a </w:t>
      </w:r>
      <w:r w:rsidR="007044CF" w:rsidRPr="0006272F">
        <w:rPr>
          <w:rFonts w:ascii="Arial" w:hAnsi="Arial" w:cs="Arial"/>
        </w:rPr>
        <w:t xml:space="preserve">new or additional technically competent person. </w:t>
      </w:r>
    </w:p>
    <w:p w14:paraId="2E2A0BF0" w14:textId="410A9519" w:rsidR="007044CF" w:rsidRPr="0006272F" w:rsidRDefault="00174758" w:rsidP="0007262D">
      <w:pPr>
        <w:pStyle w:val="ListParagraph"/>
        <w:numPr>
          <w:ilvl w:val="0"/>
          <w:numId w:val="13"/>
        </w:numPr>
        <w:spacing w:after="240"/>
        <w:contextualSpacing w:val="0"/>
        <w:rPr>
          <w:rFonts w:ascii="Arial" w:hAnsi="Arial" w:cs="Arial"/>
        </w:rPr>
      </w:pPr>
      <w:r>
        <w:rPr>
          <w:rFonts w:ascii="Arial" w:hAnsi="Arial" w:cs="Arial"/>
        </w:rPr>
        <w:t>A</w:t>
      </w:r>
      <w:r w:rsidR="007044CF" w:rsidRPr="0006272F">
        <w:rPr>
          <w:rFonts w:ascii="Arial" w:hAnsi="Arial" w:cs="Arial"/>
        </w:rPr>
        <w:t xml:space="preserve"> change of designated technically competent person managing the authorised activities (including when technical competence is no longer delivered under a CMS scheme). </w:t>
      </w:r>
    </w:p>
    <w:p w14:paraId="734870F4" w14:textId="1067C3DD" w:rsidR="00020054" w:rsidRPr="0006272F" w:rsidRDefault="00174758" w:rsidP="0007262D">
      <w:pPr>
        <w:pStyle w:val="ListParagraph"/>
        <w:numPr>
          <w:ilvl w:val="0"/>
          <w:numId w:val="13"/>
        </w:numPr>
        <w:spacing w:after="240"/>
        <w:contextualSpacing w:val="0"/>
        <w:rPr>
          <w:rFonts w:ascii="Arial" w:hAnsi="Arial" w:cs="Arial"/>
        </w:rPr>
      </w:pPr>
      <w:r>
        <w:rPr>
          <w:rFonts w:ascii="Arial" w:hAnsi="Arial" w:cs="Arial"/>
        </w:rPr>
        <w:t>W</w:t>
      </w:r>
      <w:r w:rsidR="00420F54">
        <w:rPr>
          <w:rFonts w:ascii="Arial" w:hAnsi="Arial" w:cs="Arial"/>
        </w:rPr>
        <w:t xml:space="preserve">here </w:t>
      </w:r>
      <w:r w:rsidR="007044CF" w:rsidRPr="0006272F">
        <w:rPr>
          <w:rFonts w:ascii="Arial" w:hAnsi="Arial" w:cs="Arial"/>
        </w:rPr>
        <w:t xml:space="preserve">a site is regularly recorded by SEPA as non-compliant with permit conditions. This could include an assessment of whether an </w:t>
      </w:r>
      <w:r w:rsidR="008438A2">
        <w:rPr>
          <w:rFonts w:ascii="Arial" w:hAnsi="Arial" w:cs="Arial"/>
        </w:rPr>
        <w:t>A</w:t>
      </w:r>
      <w:r w:rsidR="00DB351C">
        <w:rPr>
          <w:rFonts w:ascii="Arial" w:hAnsi="Arial" w:cs="Arial"/>
        </w:rPr>
        <w:t>uthorised Person</w:t>
      </w:r>
      <w:r w:rsidR="008438A2" w:rsidRPr="0006272F">
        <w:rPr>
          <w:rFonts w:ascii="Arial" w:hAnsi="Arial" w:cs="Arial"/>
        </w:rPr>
        <w:t xml:space="preserve"> </w:t>
      </w:r>
      <w:r w:rsidR="007044CF" w:rsidRPr="0006272F">
        <w:rPr>
          <w:rFonts w:ascii="Arial" w:hAnsi="Arial" w:cs="Arial"/>
        </w:rPr>
        <w:t xml:space="preserve">has given the technically competent person sufficient power and authority to manage the activities and address compliance issues at the site. </w:t>
      </w:r>
    </w:p>
    <w:p w14:paraId="4D710BD0" w14:textId="3C5CE676" w:rsidR="00101688" w:rsidRPr="0007262D" w:rsidRDefault="00174758" w:rsidP="0007262D">
      <w:pPr>
        <w:pStyle w:val="ListParagraph"/>
        <w:numPr>
          <w:ilvl w:val="0"/>
          <w:numId w:val="13"/>
        </w:numPr>
        <w:spacing w:after="240"/>
        <w:contextualSpacing w:val="0"/>
        <w:rPr>
          <w:rFonts w:ascii="Arial" w:hAnsi="Arial" w:cs="Arial"/>
        </w:rPr>
      </w:pPr>
      <w:r>
        <w:rPr>
          <w:rFonts w:ascii="Arial" w:hAnsi="Arial" w:cs="Arial"/>
        </w:rPr>
        <w:t>W</w:t>
      </w:r>
      <w:r w:rsidR="00420F54">
        <w:rPr>
          <w:rFonts w:ascii="Arial" w:hAnsi="Arial" w:cs="Arial"/>
        </w:rPr>
        <w:t xml:space="preserve">here </w:t>
      </w:r>
      <w:r w:rsidR="00020054" w:rsidRPr="0006272F">
        <w:rPr>
          <w:rFonts w:ascii="Arial" w:hAnsi="Arial" w:cs="Arial"/>
        </w:rPr>
        <w:t>SEPA</w:t>
      </w:r>
      <w:r w:rsidR="007044CF" w:rsidRPr="0006272F">
        <w:rPr>
          <w:rFonts w:ascii="Arial" w:hAnsi="Arial" w:cs="Arial"/>
        </w:rPr>
        <w:t xml:space="preserve"> become aware that a technically competent person is not or is not able to </w:t>
      </w:r>
      <w:r w:rsidR="00420F54">
        <w:rPr>
          <w:rFonts w:ascii="Arial" w:hAnsi="Arial" w:cs="Arial"/>
        </w:rPr>
        <w:t>attend</w:t>
      </w:r>
      <w:r w:rsidR="007044CF" w:rsidRPr="0006272F">
        <w:rPr>
          <w:rFonts w:ascii="Arial" w:hAnsi="Arial" w:cs="Arial"/>
        </w:rPr>
        <w:t xml:space="preserve"> each site for at least 25% of its weekly operating hours.</w:t>
      </w:r>
    </w:p>
    <w:p w14:paraId="67BECC2C" w14:textId="52C72CC7" w:rsidR="00B868E4" w:rsidRPr="0006272F" w:rsidRDefault="00020054" w:rsidP="0007262D">
      <w:pPr>
        <w:spacing w:after="240"/>
        <w:rPr>
          <w:rFonts w:ascii="Arial" w:hAnsi="Arial" w:cs="Arial"/>
        </w:rPr>
      </w:pPr>
      <w:r w:rsidRPr="0006272F">
        <w:rPr>
          <w:rFonts w:ascii="Arial" w:hAnsi="Arial" w:cs="Arial"/>
        </w:rPr>
        <w:lastRenderedPageBreak/>
        <w:t xml:space="preserve">Once an Authorised Person </w:t>
      </w:r>
      <w:r w:rsidR="00101688" w:rsidRPr="0006272F">
        <w:rPr>
          <w:rFonts w:ascii="Arial" w:hAnsi="Arial" w:cs="Arial"/>
        </w:rPr>
        <w:t>is</w:t>
      </w:r>
      <w:r w:rsidRPr="0006272F">
        <w:rPr>
          <w:rFonts w:ascii="Arial" w:hAnsi="Arial" w:cs="Arial"/>
        </w:rPr>
        <w:t xml:space="preserve"> </w:t>
      </w:r>
      <w:r w:rsidR="00101688" w:rsidRPr="0006272F">
        <w:rPr>
          <w:rFonts w:ascii="Arial" w:hAnsi="Arial" w:cs="Arial"/>
        </w:rPr>
        <w:t>assessed</w:t>
      </w:r>
      <w:r w:rsidRPr="0006272F">
        <w:rPr>
          <w:rFonts w:ascii="Arial" w:hAnsi="Arial" w:cs="Arial"/>
        </w:rPr>
        <w:t xml:space="preserve"> to have provided technically competent management then that should continue, provided none of the </w:t>
      </w:r>
      <w:r w:rsidR="00101688" w:rsidRPr="0006272F">
        <w:rPr>
          <w:rFonts w:ascii="Arial" w:hAnsi="Arial" w:cs="Arial"/>
        </w:rPr>
        <w:t>circumstances</w:t>
      </w:r>
      <w:r w:rsidRPr="0006272F">
        <w:rPr>
          <w:rFonts w:ascii="Arial" w:hAnsi="Arial" w:cs="Arial"/>
        </w:rPr>
        <w:t xml:space="preserve"> described above apply.</w:t>
      </w:r>
    </w:p>
    <w:p w14:paraId="7C3B73C8" w14:textId="2E3873FA" w:rsidR="447FA83A" w:rsidRPr="0006272F" w:rsidRDefault="00020054" w:rsidP="00C863DC">
      <w:pPr>
        <w:pStyle w:val="Heading1"/>
      </w:pPr>
      <w:bookmarkStart w:id="2" w:name="_Toc190169966"/>
      <w:r w:rsidRPr="0006272F">
        <w:t xml:space="preserve">How will SEPA assess </w:t>
      </w:r>
      <w:r w:rsidR="00BF3766">
        <w:t>t</w:t>
      </w:r>
      <w:r w:rsidRPr="0006272F">
        <w:t xml:space="preserve">echnical </w:t>
      </w:r>
      <w:r w:rsidR="00BF3766">
        <w:t>c</w:t>
      </w:r>
      <w:r w:rsidRPr="0006272F">
        <w:t>ompetence?</w:t>
      </w:r>
      <w:bookmarkEnd w:id="2"/>
    </w:p>
    <w:p w14:paraId="47C2F313" w14:textId="0C5B91C6" w:rsidR="006614BD" w:rsidRDefault="004A6A7D" w:rsidP="0007262D">
      <w:pPr>
        <w:spacing w:after="240"/>
        <w:rPr>
          <w:rFonts w:ascii="Arial" w:hAnsi="Arial" w:cs="Arial"/>
        </w:rPr>
      </w:pPr>
      <w:r w:rsidRPr="0006272F">
        <w:rPr>
          <w:rFonts w:ascii="Arial" w:hAnsi="Arial" w:cs="Arial"/>
        </w:rPr>
        <w:t>To demonstrate technical competence</w:t>
      </w:r>
      <w:r w:rsidR="00020054" w:rsidRPr="0006272F">
        <w:rPr>
          <w:rFonts w:ascii="Arial" w:hAnsi="Arial" w:cs="Arial"/>
        </w:rPr>
        <w:t xml:space="preserve">, </w:t>
      </w:r>
      <w:r w:rsidR="00A20CC1" w:rsidRPr="0006272F">
        <w:rPr>
          <w:rFonts w:ascii="Arial" w:hAnsi="Arial" w:cs="Arial"/>
        </w:rPr>
        <w:t xml:space="preserve">the Authorised Person must </w:t>
      </w:r>
      <w:r w:rsidR="00020054" w:rsidRPr="0006272F">
        <w:rPr>
          <w:rFonts w:ascii="Arial" w:hAnsi="Arial" w:cs="Arial"/>
        </w:rPr>
        <w:t>nominate</w:t>
      </w:r>
      <w:r w:rsidR="00A20CC1" w:rsidRPr="0006272F">
        <w:rPr>
          <w:rFonts w:ascii="Arial" w:hAnsi="Arial" w:cs="Arial"/>
        </w:rPr>
        <w:t xml:space="preserve"> an individual</w:t>
      </w:r>
      <w:r w:rsidR="00020054" w:rsidRPr="0006272F">
        <w:rPr>
          <w:rFonts w:ascii="Arial" w:hAnsi="Arial" w:cs="Arial"/>
        </w:rPr>
        <w:t xml:space="preserve"> as </w:t>
      </w:r>
      <w:r w:rsidR="00101688" w:rsidRPr="0006272F">
        <w:rPr>
          <w:rFonts w:ascii="Arial" w:hAnsi="Arial" w:cs="Arial"/>
        </w:rPr>
        <w:t xml:space="preserve">the </w:t>
      </w:r>
      <w:r w:rsidR="00020054" w:rsidRPr="0006272F">
        <w:rPr>
          <w:rFonts w:ascii="Arial" w:hAnsi="Arial" w:cs="Arial"/>
        </w:rPr>
        <w:t>technically competent person</w:t>
      </w:r>
      <w:r w:rsidR="0098392A" w:rsidRPr="0006272F">
        <w:rPr>
          <w:rFonts w:ascii="Arial" w:hAnsi="Arial" w:cs="Arial"/>
        </w:rPr>
        <w:t xml:space="preserve">. This person </w:t>
      </w:r>
      <w:r w:rsidR="005542FF">
        <w:rPr>
          <w:rFonts w:ascii="Arial" w:hAnsi="Arial" w:cs="Arial"/>
        </w:rPr>
        <w:t xml:space="preserve">must </w:t>
      </w:r>
      <w:r w:rsidR="00020054" w:rsidRPr="0006272F">
        <w:rPr>
          <w:rFonts w:ascii="Arial" w:hAnsi="Arial" w:cs="Arial"/>
        </w:rPr>
        <w:t xml:space="preserve">hold </w:t>
      </w:r>
      <w:r w:rsidR="00101688" w:rsidRPr="0006272F">
        <w:rPr>
          <w:rFonts w:ascii="Arial" w:hAnsi="Arial" w:cs="Arial"/>
        </w:rPr>
        <w:t>a</w:t>
      </w:r>
      <w:r w:rsidR="00020054" w:rsidRPr="0006272F">
        <w:rPr>
          <w:rFonts w:ascii="Arial" w:hAnsi="Arial" w:cs="Arial"/>
        </w:rPr>
        <w:t xml:space="preserve"> relevant certificate of technical competence (COTC), Scottish vocational qualification (SVQ), national vocational qualification (NVQ) or equivalent certification from another approved scheme.</w:t>
      </w:r>
    </w:p>
    <w:p w14:paraId="205A08AA" w14:textId="0A5639C6" w:rsidR="00CB51BC" w:rsidRPr="0006272F" w:rsidRDefault="006614BD" w:rsidP="0007262D">
      <w:pPr>
        <w:spacing w:after="240"/>
        <w:rPr>
          <w:rFonts w:ascii="Arial" w:hAnsi="Arial" w:cs="Arial"/>
        </w:rPr>
      </w:pPr>
      <w:r w:rsidRPr="006614BD">
        <w:rPr>
          <w:rFonts w:ascii="Arial" w:hAnsi="Arial" w:cs="Arial"/>
        </w:rPr>
        <w:t xml:space="preserve">Technically competent management may be provided by more than one individual. Therefore, </w:t>
      </w:r>
      <w:r w:rsidR="008438A2">
        <w:rPr>
          <w:rFonts w:ascii="Arial" w:hAnsi="Arial" w:cs="Arial"/>
        </w:rPr>
        <w:t>Authorised Person</w:t>
      </w:r>
      <w:r w:rsidR="008438A2" w:rsidRPr="006614BD">
        <w:rPr>
          <w:rFonts w:ascii="Arial" w:hAnsi="Arial" w:cs="Arial"/>
        </w:rPr>
        <w:t xml:space="preserve">s </w:t>
      </w:r>
      <w:r w:rsidRPr="006614BD">
        <w:rPr>
          <w:rFonts w:ascii="Arial" w:hAnsi="Arial" w:cs="Arial"/>
        </w:rPr>
        <w:t xml:space="preserve">can provide control of day-to-day activities through a group of technically competent staff so the requirement for onsite presence of a technically competent person may be shared. </w:t>
      </w:r>
    </w:p>
    <w:p w14:paraId="032FDA32" w14:textId="24B16A2F" w:rsidR="004A6A7D" w:rsidRPr="0006272F" w:rsidRDefault="00CB51BC" w:rsidP="0007262D">
      <w:pPr>
        <w:spacing w:after="240"/>
        <w:rPr>
          <w:rFonts w:ascii="Arial" w:hAnsi="Arial" w:cs="Arial"/>
        </w:rPr>
      </w:pPr>
      <w:r w:rsidRPr="0006272F">
        <w:rPr>
          <w:rFonts w:ascii="Arial" w:hAnsi="Arial" w:cs="Arial"/>
        </w:rPr>
        <w:t xml:space="preserve">Qualifications on their own will not be sufficient where the certificate holder has overseen the operation of a waste management activity where SEPA has recorded regular non-compliance with the conditions. </w:t>
      </w:r>
    </w:p>
    <w:p w14:paraId="2247976C" w14:textId="46CB5047" w:rsidR="00D9189D" w:rsidRPr="0006272F" w:rsidRDefault="00020054" w:rsidP="0007262D">
      <w:pPr>
        <w:spacing w:after="240"/>
        <w:rPr>
          <w:rFonts w:ascii="Arial" w:hAnsi="Arial" w:cs="Arial"/>
        </w:rPr>
      </w:pPr>
      <w:r w:rsidRPr="0006272F">
        <w:rPr>
          <w:rFonts w:ascii="Arial" w:hAnsi="Arial" w:cs="Arial"/>
        </w:rPr>
        <w:t>SEPA recognise</w:t>
      </w:r>
      <w:r w:rsidR="00134283" w:rsidRPr="0006272F">
        <w:rPr>
          <w:rFonts w:ascii="Arial" w:hAnsi="Arial" w:cs="Arial"/>
        </w:rPr>
        <w:t>s</w:t>
      </w:r>
      <w:r w:rsidRPr="0006272F">
        <w:rPr>
          <w:rFonts w:ascii="Arial" w:hAnsi="Arial" w:cs="Arial"/>
        </w:rPr>
        <w:t xml:space="preserve"> certificates of technical competence (COTC) issued by WAMITAB as evidence of technical competence and the Technical Competence Management (TCM) scheme run by WAMITAB as evidence of technical competence.</w:t>
      </w:r>
    </w:p>
    <w:p w14:paraId="3F677620" w14:textId="75E0B4BB" w:rsidR="00134283" w:rsidRPr="0006272F" w:rsidRDefault="004A6A7D" w:rsidP="0007262D">
      <w:pPr>
        <w:spacing w:after="240"/>
        <w:rPr>
          <w:rFonts w:ascii="Arial" w:hAnsi="Arial" w:cs="Arial"/>
        </w:rPr>
      </w:pPr>
      <w:r w:rsidRPr="0006272F">
        <w:rPr>
          <w:rFonts w:ascii="Arial" w:hAnsi="Arial" w:cs="Arial"/>
        </w:rPr>
        <w:t xml:space="preserve">SEPA </w:t>
      </w:r>
      <w:r w:rsidR="00134283" w:rsidRPr="0006272F">
        <w:rPr>
          <w:rFonts w:ascii="Arial" w:hAnsi="Arial" w:cs="Arial"/>
        </w:rPr>
        <w:t>also</w:t>
      </w:r>
      <w:r w:rsidRPr="0006272F">
        <w:rPr>
          <w:rFonts w:ascii="Arial" w:hAnsi="Arial" w:cs="Arial"/>
        </w:rPr>
        <w:t xml:space="preserve"> recognise</w:t>
      </w:r>
      <w:r w:rsidR="00134283" w:rsidRPr="0006272F">
        <w:rPr>
          <w:rFonts w:ascii="Arial" w:hAnsi="Arial" w:cs="Arial"/>
        </w:rPr>
        <w:t>s</w:t>
      </w:r>
      <w:r w:rsidRPr="0006272F">
        <w:rPr>
          <w:rFonts w:ascii="Arial" w:hAnsi="Arial" w:cs="Arial"/>
        </w:rPr>
        <w:t xml:space="preserve"> the relevant vocational certificates (SVQ and NVQ) required to obtain a COTC as evidence of technical competence. Generally, parts of courses or several units from a course will not, in SEPA’s view, be sufficient to demonstrate technical competence, although these may be considered as part of a bespoke assessment as outlined below. </w:t>
      </w:r>
    </w:p>
    <w:p w14:paraId="7FD1C851" w14:textId="7A4A52D6" w:rsidR="475F23EE" w:rsidRDefault="2FFDE41A" w:rsidP="475F23EE">
      <w:pPr>
        <w:spacing w:after="240"/>
        <w:rPr>
          <w:rFonts w:ascii="Arial" w:hAnsi="Arial" w:cs="Arial"/>
        </w:rPr>
      </w:pPr>
      <w:r w:rsidRPr="002278F3">
        <w:rPr>
          <w:rFonts w:ascii="Arial" w:hAnsi="Arial" w:cs="Arial"/>
        </w:rPr>
        <w:t xml:space="preserve">For permits which involve the use of waste on land for the purpose of soil improvement SEPA recognises </w:t>
      </w:r>
      <w:r w:rsidR="566EEA8F" w:rsidRPr="002278F3">
        <w:rPr>
          <w:rFonts w:ascii="Arial" w:hAnsi="Arial" w:cs="Arial"/>
        </w:rPr>
        <w:t>qualification</w:t>
      </w:r>
      <w:r w:rsidR="00403C1C" w:rsidRPr="002278F3">
        <w:rPr>
          <w:rFonts w:ascii="Arial" w:hAnsi="Arial" w:cs="Arial"/>
        </w:rPr>
        <w:t>s</w:t>
      </w:r>
      <w:r w:rsidR="566EEA8F" w:rsidRPr="002278F3">
        <w:rPr>
          <w:rFonts w:ascii="Arial" w:hAnsi="Arial" w:cs="Arial"/>
        </w:rPr>
        <w:t xml:space="preserve"> under the Fertiliser Advisers Certification and Training Scheme (FACTS).</w:t>
      </w:r>
    </w:p>
    <w:p w14:paraId="1B633C9A" w14:textId="544B6177" w:rsidR="006614BD" w:rsidRPr="0006272F" w:rsidRDefault="004A6A7D" w:rsidP="0007262D">
      <w:pPr>
        <w:spacing w:after="240"/>
        <w:rPr>
          <w:rFonts w:ascii="Arial" w:hAnsi="Arial" w:cs="Arial"/>
        </w:rPr>
      </w:pPr>
      <w:r w:rsidRPr="0006272F">
        <w:rPr>
          <w:rFonts w:ascii="Arial" w:hAnsi="Arial" w:cs="Arial"/>
        </w:rPr>
        <w:t xml:space="preserve">The Environmental Permitting Operators Certificate, (EPOC), course available in England and Wales, or similar basic courses, will not, in SEPA’s view, be sufficient to demonstrate technical </w:t>
      </w:r>
      <w:r w:rsidRPr="0006272F">
        <w:rPr>
          <w:rFonts w:ascii="Arial" w:hAnsi="Arial" w:cs="Arial"/>
        </w:rPr>
        <w:lastRenderedPageBreak/>
        <w:t>competence but may be helpful for some to gain knowledge and expertise prior to completing a full certificate or seeking a bespoke assessment.</w:t>
      </w:r>
    </w:p>
    <w:p w14:paraId="5E66094C" w14:textId="1405633B" w:rsidR="00CB51BC" w:rsidRPr="0006272F" w:rsidRDefault="003A2164" w:rsidP="0007262D">
      <w:pPr>
        <w:spacing w:after="240"/>
        <w:rPr>
          <w:rFonts w:ascii="Arial" w:hAnsi="Arial" w:cs="Arial"/>
        </w:rPr>
      </w:pPr>
      <w:r w:rsidRPr="1187192E">
        <w:rPr>
          <w:rFonts w:ascii="Arial" w:hAnsi="Arial" w:cs="Arial"/>
        </w:rPr>
        <w:t>SEPA recognises the Competency Management Scheme (CMS) administered by Energy Utilities Skills as evidence of technical competence. When the CMS is u</w:t>
      </w:r>
      <w:r w:rsidR="000C7295" w:rsidRPr="1187192E">
        <w:rPr>
          <w:rFonts w:ascii="Arial" w:hAnsi="Arial" w:cs="Arial"/>
        </w:rPr>
        <w:t>sed</w:t>
      </w:r>
      <w:r w:rsidRPr="1187192E">
        <w:rPr>
          <w:rFonts w:ascii="Arial" w:hAnsi="Arial" w:cs="Arial"/>
        </w:rPr>
        <w:t xml:space="preserve"> by an </w:t>
      </w:r>
      <w:r w:rsidR="008438A2">
        <w:rPr>
          <w:rFonts w:ascii="Arial" w:hAnsi="Arial" w:cs="Arial"/>
        </w:rPr>
        <w:t>Authorised Person</w:t>
      </w:r>
      <w:r w:rsidR="008438A2" w:rsidRPr="1187192E">
        <w:rPr>
          <w:rFonts w:ascii="Arial" w:hAnsi="Arial" w:cs="Arial"/>
        </w:rPr>
        <w:t xml:space="preserve"> </w:t>
      </w:r>
      <w:r w:rsidRPr="1187192E">
        <w:rPr>
          <w:rFonts w:ascii="Arial" w:hAnsi="Arial" w:cs="Arial"/>
        </w:rPr>
        <w:t xml:space="preserve">SEPA accept that an individual technically competent person is not required to be identified to manage the </w:t>
      </w:r>
      <w:r w:rsidR="4C2A406B" w:rsidRPr="1187192E">
        <w:rPr>
          <w:rFonts w:ascii="Arial" w:hAnsi="Arial" w:cs="Arial"/>
        </w:rPr>
        <w:t>authorised</w:t>
      </w:r>
      <w:r w:rsidRPr="1187192E">
        <w:rPr>
          <w:rFonts w:ascii="Arial" w:hAnsi="Arial" w:cs="Arial"/>
        </w:rPr>
        <w:t xml:space="preserve"> activities. The CMS requires the organisation (</w:t>
      </w:r>
      <w:r w:rsidR="00DD0023" w:rsidRPr="1187192E">
        <w:rPr>
          <w:rFonts w:ascii="Arial" w:hAnsi="Arial" w:cs="Arial"/>
        </w:rPr>
        <w:t xml:space="preserve">Authorised Person) </w:t>
      </w:r>
      <w:r w:rsidRPr="1187192E">
        <w:rPr>
          <w:rFonts w:ascii="Arial" w:hAnsi="Arial" w:cs="Arial"/>
        </w:rPr>
        <w:t>to identify the competences needed to maintain compliance and to define the process for assigning competences for each role. Whilst senior management shall appoint a specific person to ensure the CMS is established, implemented and maintained, their role is to make sure competence is delivered across the organisation to achieve compliance. The</w:t>
      </w:r>
      <w:r w:rsidR="00DD0023" w:rsidRPr="1187192E">
        <w:rPr>
          <w:rFonts w:ascii="Arial" w:hAnsi="Arial" w:cs="Arial"/>
        </w:rPr>
        <w:t xml:space="preserve"> Authorised Person</w:t>
      </w:r>
      <w:r w:rsidRPr="1187192E">
        <w:rPr>
          <w:rFonts w:ascii="Arial" w:hAnsi="Arial" w:cs="Arial"/>
        </w:rPr>
        <w:t xml:space="preserve"> shall inform SEPA of the person responsible for ensuring that the CMS is established, implemented and maintained and of any changes to the personnel responsible. It is therefore not a requirement for a specified individual to be on site for 25% of the time when an accredited CMS is in place. However, should an organisation lose CMS accreditation or stop utilising such a scheme then a technically competent person must be assigned to the satisfaction of SEPA and in accordance with this guidance.</w:t>
      </w:r>
    </w:p>
    <w:p w14:paraId="5BF3EB4D" w14:textId="0563C4B5" w:rsidR="00CF42BC" w:rsidRPr="0006272F" w:rsidRDefault="00AB0764" w:rsidP="0007262D">
      <w:pPr>
        <w:spacing w:after="240"/>
        <w:rPr>
          <w:rFonts w:ascii="Arial" w:hAnsi="Arial" w:cs="Arial"/>
        </w:rPr>
      </w:pPr>
      <w:r w:rsidRPr="2BD4A4D2">
        <w:rPr>
          <w:rFonts w:ascii="Arial" w:hAnsi="Arial" w:cs="Arial"/>
        </w:rPr>
        <w:t xml:space="preserve">All assessments will, where applicable, include consideration of the quality of all supporting application documentation. A </w:t>
      </w:r>
      <w:r w:rsidR="00CF42BC" w:rsidRPr="2BD4A4D2">
        <w:rPr>
          <w:rFonts w:ascii="Arial" w:hAnsi="Arial" w:cs="Arial"/>
        </w:rPr>
        <w:t>poor-quality</w:t>
      </w:r>
      <w:r w:rsidRPr="2BD4A4D2">
        <w:rPr>
          <w:rFonts w:ascii="Arial" w:hAnsi="Arial" w:cs="Arial"/>
        </w:rPr>
        <w:t xml:space="preserve"> </w:t>
      </w:r>
      <w:r w:rsidR="00370917" w:rsidRPr="2BD4A4D2">
        <w:rPr>
          <w:rFonts w:ascii="Arial" w:hAnsi="Arial" w:cs="Arial"/>
        </w:rPr>
        <w:t>written</w:t>
      </w:r>
      <w:r w:rsidR="005039D3">
        <w:rPr>
          <w:rFonts w:ascii="Arial" w:hAnsi="Arial" w:cs="Arial"/>
        </w:rPr>
        <w:t xml:space="preserve"> </w:t>
      </w:r>
      <w:r w:rsidR="00370917" w:rsidRPr="2BD4A4D2">
        <w:rPr>
          <w:rFonts w:ascii="Arial" w:hAnsi="Arial" w:cs="Arial"/>
        </w:rPr>
        <w:t xml:space="preserve">management system </w:t>
      </w:r>
      <w:r w:rsidR="00B3729A">
        <w:rPr>
          <w:rFonts w:ascii="Arial" w:hAnsi="Arial" w:cs="Arial"/>
        </w:rPr>
        <w:t xml:space="preserve">(sometimes referred to as a ‘working plan’) </w:t>
      </w:r>
      <w:r w:rsidR="00370917" w:rsidRPr="2BD4A4D2">
        <w:rPr>
          <w:rFonts w:ascii="Arial" w:hAnsi="Arial" w:cs="Arial"/>
        </w:rPr>
        <w:t>may</w:t>
      </w:r>
      <w:r w:rsidRPr="2BD4A4D2">
        <w:rPr>
          <w:rFonts w:ascii="Arial" w:hAnsi="Arial" w:cs="Arial"/>
        </w:rPr>
        <w:t xml:space="preserve"> be an indication of a lack of technical competence. The technically competent person or person responsible for an </w:t>
      </w:r>
      <w:r w:rsidR="005C16FE" w:rsidRPr="2BD4A4D2">
        <w:rPr>
          <w:rFonts w:ascii="Arial" w:hAnsi="Arial" w:cs="Arial"/>
        </w:rPr>
        <w:t xml:space="preserve">Authorised Person’s </w:t>
      </w:r>
      <w:r w:rsidRPr="2BD4A4D2">
        <w:rPr>
          <w:rFonts w:ascii="Arial" w:hAnsi="Arial" w:cs="Arial"/>
        </w:rPr>
        <w:t xml:space="preserve">competency management scheme shall approve </w:t>
      </w:r>
      <w:r w:rsidR="001A5E8F" w:rsidRPr="2BD4A4D2">
        <w:rPr>
          <w:rFonts w:ascii="Arial" w:hAnsi="Arial" w:cs="Arial"/>
        </w:rPr>
        <w:t>written environmental management systems</w:t>
      </w:r>
      <w:r w:rsidRPr="2BD4A4D2">
        <w:rPr>
          <w:rFonts w:ascii="Arial" w:hAnsi="Arial" w:cs="Arial"/>
        </w:rPr>
        <w:t>, all supporting documentation and any subsequent amendments.</w:t>
      </w:r>
    </w:p>
    <w:p w14:paraId="60537C30" w14:textId="1B8947CF" w:rsidR="00CB51BC" w:rsidRPr="0006272F" w:rsidRDefault="00CF42BC" w:rsidP="0007262D">
      <w:pPr>
        <w:spacing w:after="240"/>
        <w:rPr>
          <w:rFonts w:ascii="Arial" w:hAnsi="Arial" w:cs="Arial"/>
        </w:rPr>
      </w:pPr>
      <w:r w:rsidRPr="0006272F">
        <w:rPr>
          <w:rFonts w:ascii="Arial" w:hAnsi="Arial" w:cs="Arial"/>
        </w:rPr>
        <w:t xml:space="preserve">For all assessments of technical competence previous compliance will be considered. Evidence from other </w:t>
      </w:r>
      <w:r w:rsidR="0087653D">
        <w:rPr>
          <w:rFonts w:ascii="Arial" w:hAnsi="Arial" w:cs="Arial"/>
        </w:rPr>
        <w:t xml:space="preserve">authorised activities </w:t>
      </w:r>
      <w:r w:rsidRPr="0006272F">
        <w:rPr>
          <w:rFonts w:ascii="Arial" w:hAnsi="Arial" w:cs="Arial"/>
        </w:rPr>
        <w:t xml:space="preserve">for which the nominated person is or was a designated technically competent person or had a management role, may </w:t>
      </w:r>
      <w:r w:rsidR="00D7207F">
        <w:rPr>
          <w:rFonts w:ascii="Arial" w:hAnsi="Arial" w:cs="Arial"/>
        </w:rPr>
        <w:t xml:space="preserve">be </w:t>
      </w:r>
      <w:r w:rsidR="001F4378">
        <w:rPr>
          <w:rFonts w:ascii="Arial" w:hAnsi="Arial" w:cs="Arial"/>
        </w:rPr>
        <w:t>considered</w:t>
      </w:r>
      <w:r w:rsidRPr="0006272F">
        <w:rPr>
          <w:rFonts w:ascii="Arial" w:hAnsi="Arial" w:cs="Arial"/>
        </w:rPr>
        <w:t xml:space="preserve"> by SEPA in assessing technical competence. </w:t>
      </w:r>
    </w:p>
    <w:p w14:paraId="2E4950E6" w14:textId="459E5A37" w:rsidR="00CF42BC" w:rsidRPr="0006272F" w:rsidRDefault="00CF42BC" w:rsidP="0007262D">
      <w:pPr>
        <w:spacing w:after="240"/>
        <w:rPr>
          <w:rFonts w:ascii="Arial" w:hAnsi="Arial" w:cs="Arial"/>
        </w:rPr>
      </w:pPr>
      <w:r w:rsidRPr="0006272F">
        <w:rPr>
          <w:rFonts w:ascii="Arial" w:hAnsi="Arial" w:cs="Arial"/>
        </w:rPr>
        <w:t xml:space="preserve">For example, a site where SEPA has recorded regular non-compliance with the relevant conditions may not have been run by a technically competent person, even if they have the relevant vocational qualifications or where the </w:t>
      </w:r>
      <w:r w:rsidR="005C16FE">
        <w:rPr>
          <w:rFonts w:ascii="Arial" w:hAnsi="Arial" w:cs="Arial"/>
        </w:rPr>
        <w:t>Authorised Person</w:t>
      </w:r>
      <w:r w:rsidR="005C16FE" w:rsidRPr="0006272F">
        <w:rPr>
          <w:rFonts w:ascii="Arial" w:hAnsi="Arial" w:cs="Arial"/>
        </w:rPr>
        <w:t xml:space="preserve"> </w:t>
      </w:r>
      <w:r w:rsidRPr="0006272F">
        <w:rPr>
          <w:rFonts w:ascii="Arial" w:hAnsi="Arial" w:cs="Arial"/>
        </w:rPr>
        <w:t xml:space="preserve">is covered by a technical competence management system. Where SEPA has concerns regarding the technical </w:t>
      </w:r>
      <w:r w:rsidRPr="0006272F">
        <w:rPr>
          <w:rFonts w:ascii="Arial" w:hAnsi="Arial" w:cs="Arial"/>
        </w:rPr>
        <w:lastRenderedPageBreak/>
        <w:t xml:space="preserve">competence of an individual nominated as the technically competent person, both the individual and the </w:t>
      </w:r>
      <w:r w:rsidR="005C16FE">
        <w:rPr>
          <w:rFonts w:ascii="Arial" w:hAnsi="Arial" w:cs="Arial"/>
        </w:rPr>
        <w:t>Authorised Person</w:t>
      </w:r>
      <w:r w:rsidR="005C16FE" w:rsidRPr="0006272F">
        <w:rPr>
          <w:rFonts w:ascii="Arial" w:hAnsi="Arial" w:cs="Arial"/>
        </w:rPr>
        <w:t xml:space="preserve"> </w:t>
      </w:r>
      <w:r w:rsidRPr="0006272F">
        <w:rPr>
          <w:rFonts w:ascii="Arial" w:hAnsi="Arial" w:cs="Arial"/>
        </w:rPr>
        <w:t>will be given the opportunity to respond to our concerns prior to a decision on technical competence being made. Any decision on an individual’s competence shall only be based on evidence of compliance within the last five years. Evidence of improvements in compliance/changes in behaviour within that five-year period will be considered to ensure that no individual will be deemed unable to be a technically competent person for an indefinite period.</w:t>
      </w:r>
    </w:p>
    <w:p w14:paraId="7B053648" w14:textId="6F9CB7B4" w:rsidR="003A2164" w:rsidRPr="0006272F" w:rsidRDefault="00CF42BC" w:rsidP="00C863DC">
      <w:pPr>
        <w:spacing w:after="360"/>
        <w:rPr>
          <w:rFonts w:ascii="Arial" w:hAnsi="Arial" w:cs="Arial"/>
        </w:rPr>
      </w:pPr>
      <w:r w:rsidRPr="0006272F">
        <w:rPr>
          <w:rFonts w:ascii="Arial" w:hAnsi="Arial" w:cs="Arial"/>
        </w:rPr>
        <w:t xml:space="preserve">It should be noted that where a person is considered technically competent SEPA must also be satisfied that they will be </w:t>
      </w:r>
      <w:r w:rsidR="00C85819" w:rsidRPr="0006272F">
        <w:rPr>
          <w:rFonts w:ascii="Arial" w:hAnsi="Arial" w:cs="Arial"/>
        </w:rPr>
        <w:t>able</w:t>
      </w:r>
      <w:r w:rsidRPr="0006272F">
        <w:rPr>
          <w:rFonts w:ascii="Arial" w:hAnsi="Arial" w:cs="Arial"/>
        </w:rPr>
        <w:t xml:space="preserve"> to manage the day-to-day activities on the site. This could include an assessment of whether the</w:t>
      </w:r>
      <w:r w:rsidR="00C85819">
        <w:rPr>
          <w:rFonts w:ascii="Arial" w:hAnsi="Arial" w:cs="Arial"/>
        </w:rPr>
        <w:t xml:space="preserve"> Authorised Person</w:t>
      </w:r>
      <w:r w:rsidRPr="0006272F">
        <w:rPr>
          <w:rFonts w:ascii="Arial" w:hAnsi="Arial" w:cs="Arial"/>
        </w:rPr>
        <w:t xml:space="preserve"> has, in the past, given a technically competent person sufficient power and authority to manage the activities and address the compliance issues either at the site or at another site operated by them. It could also include an assessment of the history of compliance at other sites (whether in Scotland or not) where any person who is a director, manager or similar of the </w:t>
      </w:r>
      <w:r w:rsidR="005C16FE">
        <w:rPr>
          <w:rFonts w:ascii="Arial" w:hAnsi="Arial" w:cs="Arial"/>
        </w:rPr>
        <w:t>Authorised Person</w:t>
      </w:r>
      <w:r w:rsidR="005C16FE" w:rsidRPr="0006272F">
        <w:rPr>
          <w:rFonts w:ascii="Arial" w:hAnsi="Arial" w:cs="Arial"/>
        </w:rPr>
        <w:t xml:space="preserve"> </w:t>
      </w:r>
      <w:r w:rsidRPr="0006272F">
        <w:rPr>
          <w:rFonts w:ascii="Arial" w:hAnsi="Arial" w:cs="Arial"/>
        </w:rPr>
        <w:t>or who has significant control over it has exercised power or control. When carrying out such an assessment SEPA may consider compliance at relevant sites over an extended period greater than five years.</w:t>
      </w:r>
    </w:p>
    <w:p w14:paraId="3E7FC4DE" w14:textId="61588678" w:rsidR="00AB0764" w:rsidRPr="0006272F" w:rsidRDefault="00AB0764" w:rsidP="00C863DC">
      <w:pPr>
        <w:pStyle w:val="Heading1"/>
      </w:pPr>
      <w:bookmarkStart w:id="3" w:name="_Toc190169967"/>
      <w:r w:rsidRPr="0006272F">
        <w:t>Alternative schemes</w:t>
      </w:r>
      <w:bookmarkEnd w:id="3"/>
    </w:p>
    <w:p w14:paraId="14FC74BD" w14:textId="3E5503A5" w:rsidR="00AB0764" w:rsidRPr="0006272F" w:rsidRDefault="003A2164" w:rsidP="007D346F">
      <w:pPr>
        <w:spacing w:after="240"/>
        <w:rPr>
          <w:rFonts w:ascii="Arial" w:hAnsi="Arial" w:cs="Arial"/>
        </w:rPr>
      </w:pPr>
      <w:r w:rsidRPr="0006272F">
        <w:rPr>
          <w:rFonts w:ascii="Arial" w:hAnsi="Arial" w:cs="Arial"/>
        </w:rPr>
        <w:t xml:space="preserve">Providers of alternative vocational training schemes may also seek approval from SEPA for completion of their schemes to be accepted as sufficient evidence of technical competence. </w:t>
      </w:r>
    </w:p>
    <w:p w14:paraId="6448A4B6" w14:textId="1DF48956" w:rsidR="00117A03" w:rsidRPr="0006272F" w:rsidRDefault="003A2164" w:rsidP="007D346F">
      <w:pPr>
        <w:spacing w:after="240"/>
        <w:rPr>
          <w:rFonts w:ascii="Arial" w:hAnsi="Arial" w:cs="Arial"/>
        </w:rPr>
      </w:pPr>
      <w:r w:rsidRPr="1187192E">
        <w:rPr>
          <w:rFonts w:ascii="Arial" w:hAnsi="Arial" w:cs="Arial"/>
        </w:rPr>
        <w:t xml:space="preserve">Such schemes need not be limited to assessing individual managers’ competence but could also involve assessment of an organisation’s technical competence across all their waste management </w:t>
      </w:r>
      <w:r w:rsidR="38FE673D" w:rsidRPr="1187192E">
        <w:rPr>
          <w:rFonts w:ascii="Arial" w:hAnsi="Arial" w:cs="Arial"/>
        </w:rPr>
        <w:t>authorised</w:t>
      </w:r>
      <w:r w:rsidRPr="1187192E">
        <w:rPr>
          <w:rFonts w:ascii="Arial" w:hAnsi="Arial" w:cs="Arial"/>
        </w:rPr>
        <w:t xml:space="preserve"> facilities. </w:t>
      </w:r>
      <w:r w:rsidR="005C16FE">
        <w:rPr>
          <w:rFonts w:ascii="Arial" w:hAnsi="Arial" w:cs="Arial"/>
        </w:rPr>
        <w:t>Authorised Person</w:t>
      </w:r>
      <w:r w:rsidR="005C16FE" w:rsidRPr="1187192E">
        <w:rPr>
          <w:rFonts w:ascii="Arial" w:hAnsi="Arial" w:cs="Arial"/>
        </w:rPr>
        <w:t xml:space="preserve">s </w:t>
      </w:r>
      <w:r w:rsidRPr="1187192E">
        <w:rPr>
          <w:rFonts w:ascii="Arial" w:hAnsi="Arial" w:cs="Arial"/>
        </w:rPr>
        <w:t xml:space="preserve">should be technically competent to operate their facility. The </w:t>
      </w:r>
      <w:r w:rsidR="00CD2600">
        <w:rPr>
          <w:rFonts w:ascii="Arial" w:hAnsi="Arial" w:cs="Arial"/>
        </w:rPr>
        <w:t>Authorised Person</w:t>
      </w:r>
      <w:r w:rsidR="00CD2600" w:rsidRPr="1187192E">
        <w:rPr>
          <w:rFonts w:ascii="Arial" w:hAnsi="Arial" w:cs="Arial"/>
        </w:rPr>
        <w:t xml:space="preserve">'s </w:t>
      </w:r>
      <w:r w:rsidRPr="1187192E">
        <w:rPr>
          <w:rFonts w:ascii="Arial" w:hAnsi="Arial" w:cs="Arial"/>
        </w:rPr>
        <w:t xml:space="preserve">wider management system should contain mechanisms for assessing and maintaining technical competence. The competence of individuals (or the organisation) should form part of those management systems. </w:t>
      </w:r>
    </w:p>
    <w:p w14:paraId="25ECC480" w14:textId="18F67321" w:rsidR="00F271B3" w:rsidRPr="0006272F" w:rsidRDefault="00117A03" w:rsidP="007D346F">
      <w:pPr>
        <w:spacing w:after="240"/>
        <w:rPr>
          <w:rFonts w:ascii="Arial" w:hAnsi="Arial" w:cs="Arial"/>
        </w:rPr>
      </w:pPr>
      <w:r w:rsidRPr="0006272F">
        <w:rPr>
          <w:rFonts w:ascii="Arial" w:hAnsi="Arial" w:cs="Arial"/>
        </w:rPr>
        <w:t>The development of industry led competence schemes is also encouraged. All schemes should be based on qualifications accredited by the Scottish Qualifications Authority, or other relevant accreditation body. The criteria on which SEPA will assess these alternative schemes will build upon current standards. Any schemes developed in addition must be:</w:t>
      </w:r>
    </w:p>
    <w:p w14:paraId="6A5BCFBF" w14:textId="65FE5B40" w:rsidR="00CF42BC" w:rsidRPr="0006272F" w:rsidRDefault="000950F4" w:rsidP="007D346F">
      <w:pPr>
        <w:pStyle w:val="ListParagraph"/>
        <w:numPr>
          <w:ilvl w:val="0"/>
          <w:numId w:val="14"/>
        </w:numPr>
        <w:spacing w:after="240"/>
        <w:ind w:left="714" w:hanging="357"/>
        <w:contextualSpacing w:val="0"/>
        <w:rPr>
          <w:rFonts w:ascii="Arial" w:hAnsi="Arial" w:cs="Arial"/>
        </w:rPr>
      </w:pPr>
      <w:r>
        <w:rPr>
          <w:rFonts w:ascii="Arial" w:hAnsi="Arial" w:cs="Arial"/>
        </w:rPr>
        <w:lastRenderedPageBreak/>
        <w:t>E</w:t>
      </w:r>
      <w:r w:rsidR="00117A03" w:rsidRPr="0006272F">
        <w:rPr>
          <w:rFonts w:ascii="Arial" w:hAnsi="Arial" w:cs="Arial"/>
        </w:rPr>
        <w:t>ffective in developing and demonstrating technical competence across a sector or sectors and provide equivalent competence with other schemes approved for the sectors(s) risk-based and proportionate.</w:t>
      </w:r>
    </w:p>
    <w:p w14:paraId="0ED5AABB" w14:textId="0D4E7C96" w:rsidR="00CF42BC" w:rsidRPr="0006272F" w:rsidRDefault="000950F4" w:rsidP="007D346F">
      <w:pPr>
        <w:pStyle w:val="ListParagraph"/>
        <w:numPr>
          <w:ilvl w:val="0"/>
          <w:numId w:val="14"/>
        </w:numPr>
        <w:spacing w:after="240"/>
        <w:ind w:left="714" w:hanging="357"/>
        <w:contextualSpacing w:val="0"/>
        <w:rPr>
          <w:rFonts w:ascii="Arial" w:hAnsi="Arial" w:cs="Arial"/>
        </w:rPr>
      </w:pPr>
      <w:r>
        <w:rPr>
          <w:rFonts w:ascii="Arial" w:hAnsi="Arial" w:cs="Arial"/>
        </w:rPr>
        <w:t>B</w:t>
      </w:r>
      <w:r w:rsidR="00117A03" w:rsidRPr="0006272F">
        <w:rPr>
          <w:rFonts w:ascii="Arial" w:hAnsi="Arial" w:cs="Arial"/>
        </w:rPr>
        <w:t>ased on good operational practice and appropriate legislative requirements.</w:t>
      </w:r>
    </w:p>
    <w:p w14:paraId="030FF8ED" w14:textId="191D41E5" w:rsidR="00CF42BC" w:rsidRPr="0006272F" w:rsidRDefault="000950F4" w:rsidP="007D346F">
      <w:pPr>
        <w:pStyle w:val="ListParagraph"/>
        <w:numPr>
          <w:ilvl w:val="0"/>
          <w:numId w:val="14"/>
        </w:numPr>
        <w:spacing w:after="240"/>
        <w:ind w:left="714" w:hanging="357"/>
        <w:contextualSpacing w:val="0"/>
        <w:rPr>
          <w:rFonts w:ascii="Arial" w:hAnsi="Arial" w:cs="Arial"/>
        </w:rPr>
      </w:pPr>
      <w:r>
        <w:rPr>
          <w:rFonts w:ascii="Arial" w:hAnsi="Arial" w:cs="Arial"/>
        </w:rPr>
        <w:t>A</w:t>
      </w:r>
      <w:r w:rsidR="00117A03" w:rsidRPr="0006272F">
        <w:rPr>
          <w:rFonts w:ascii="Arial" w:hAnsi="Arial" w:cs="Arial"/>
        </w:rPr>
        <w:t>ble to provide mechanisms for demonstration and assessment of individual or corporate competence or both.</w:t>
      </w:r>
    </w:p>
    <w:p w14:paraId="38BC5F6A" w14:textId="496E24C3" w:rsidR="00CF42BC" w:rsidRPr="0006272F" w:rsidRDefault="000950F4" w:rsidP="007D346F">
      <w:pPr>
        <w:pStyle w:val="ListParagraph"/>
        <w:numPr>
          <w:ilvl w:val="0"/>
          <w:numId w:val="14"/>
        </w:numPr>
        <w:spacing w:after="240"/>
        <w:ind w:left="714" w:hanging="357"/>
        <w:contextualSpacing w:val="0"/>
        <w:rPr>
          <w:rFonts w:ascii="Arial" w:hAnsi="Arial" w:cs="Arial"/>
        </w:rPr>
      </w:pPr>
      <w:r>
        <w:rPr>
          <w:rFonts w:ascii="Arial" w:hAnsi="Arial" w:cs="Arial"/>
        </w:rPr>
        <w:t>B</w:t>
      </w:r>
      <w:r w:rsidR="00117A03" w:rsidRPr="0006272F">
        <w:rPr>
          <w:rFonts w:ascii="Arial" w:hAnsi="Arial" w:cs="Arial"/>
        </w:rPr>
        <w:t>ased consistently on National Occupational Standards where these exist.</w:t>
      </w:r>
    </w:p>
    <w:p w14:paraId="3C535A3B" w14:textId="0C99CDD8" w:rsidR="00CF42BC" w:rsidRPr="0006272F" w:rsidRDefault="000950F4" w:rsidP="5C64E291">
      <w:pPr>
        <w:pStyle w:val="ListParagraph"/>
        <w:numPr>
          <w:ilvl w:val="0"/>
          <w:numId w:val="14"/>
        </w:numPr>
        <w:spacing w:after="240"/>
        <w:ind w:left="714" w:hanging="357"/>
        <w:contextualSpacing w:val="0"/>
        <w:rPr>
          <w:rFonts w:ascii="Arial" w:hAnsi="Arial" w:cs="Arial"/>
        </w:rPr>
      </w:pPr>
      <w:r>
        <w:rPr>
          <w:rFonts w:ascii="Arial" w:hAnsi="Arial" w:cs="Arial"/>
        </w:rPr>
        <w:t>A</w:t>
      </w:r>
      <w:r w:rsidR="00117A03" w:rsidRPr="5C64E291">
        <w:rPr>
          <w:rFonts w:ascii="Arial" w:hAnsi="Arial" w:cs="Arial"/>
        </w:rPr>
        <w:t xml:space="preserve">ble to develop the skills required to deliver the objectives of Scotland’s </w:t>
      </w:r>
      <w:r w:rsidR="00FD1468">
        <w:rPr>
          <w:rFonts w:ascii="Arial" w:hAnsi="Arial" w:cs="Arial"/>
        </w:rPr>
        <w:t>Circular Economy Strategy</w:t>
      </w:r>
      <w:r w:rsidR="00117A03" w:rsidRPr="5C64E291">
        <w:rPr>
          <w:rFonts w:ascii="Arial" w:hAnsi="Arial" w:cs="Arial"/>
        </w:rPr>
        <w:t xml:space="preserve"> and associated legislation.</w:t>
      </w:r>
    </w:p>
    <w:p w14:paraId="2C23A27A" w14:textId="7B6B821C" w:rsidR="00CF42BC" w:rsidRPr="0006272F" w:rsidRDefault="00174758" w:rsidP="5C64E291">
      <w:pPr>
        <w:pStyle w:val="ListParagraph"/>
        <w:numPr>
          <w:ilvl w:val="0"/>
          <w:numId w:val="14"/>
        </w:numPr>
        <w:spacing w:after="240"/>
        <w:ind w:left="714" w:hanging="357"/>
        <w:contextualSpacing w:val="0"/>
        <w:rPr>
          <w:rFonts w:ascii="Arial" w:hAnsi="Arial" w:cs="Arial"/>
        </w:rPr>
      </w:pPr>
      <w:r>
        <w:rPr>
          <w:rFonts w:ascii="Arial" w:hAnsi="Arial" w:cs="Arial"/>
        </w:rPr>
        <w:t>A</w:t>
      </w:r>
      <w:r w:rsidR="00117A03" w:rsidRPr="5C64E291">
        <w:rPr>
          <w:rFonts w:ascii="Arial" w:hAnsi="Arial" w:cs="Arial"/>
        </w:rPr>
        <w:t xml:space="preserve">pplicable to waste management </w:t>
      </w:r>
      <w:r w:rsidR="000762BE">
        <w:rPr>
          <w:rFonts w:ascii="Arial" w:hAnsi="Arial" w:cs="Arial"/>
        </w:rPr>
        <w:t>activities</w:t>
      </w:r>
      <w:r w:rsidR="000762BE" w:rsidRPr="5C64E291">
        <w:rPr>
          <w:rFonts w:ascii="Arial" w:hAnsi="Arial" w:cs="Arial"/>
        </w:rPr>
        <w:t xml:space="preserve"> </w:t>
      </w:r>
      <w:r w:rsidR="43CE86B2" w:rsidRPr="5C64E291">
        <w:rPr>
          <w:rFonts w:ascii="Arial" w:hAnsi="Arial" w:cs="Arial"/>
        </w:rPr>
        <w:t>or</w:t>
      </w:r>
      <w:r w:rsidR="00117A03" w:rsidRPr="5C64E291">
        <w:rPr>
          <w:rFonts w:ascii="Arial" w:hAnsi="Arial" w:cs="Arial"/>
        </w:rPr>
        <w:t xml:space="preserve"> clearly state the sectors for which the scheme is designed. </w:t>
      </w:r>
    </w:p>
    <w:p w14:paraId="2E5306FC" w14:textId="3FE4CABF" w:rsidR="00D9189D" w:rsidRPr="007D346F" w:rsidRDefault="00174758" w:rsidP="00C863DC">
      <w:pPr>
        <w:pStyle w:val="ListParagraph"/>
        <w:numPr>
          <w:ilvl w:val="0"/>
          <w:numId w:val="14"/>
        </w:numPr>
        <w:spacing w:after="360"/>
        <w:ind w:left="714" w:hanging="357"/>
        <w:contextualSpacing w:val="0"/>
        <w:rPr>
          <w:rFonts w:ascii="Arial" w:hAnsi="Arial" w:cs="Arial"/>
        </w:rPr>
      </w:pPr>
      <w:r>
        <w:rPr>
          <w:rFonts w:ascii="Arial" w:hAnsi="Arial" w:cs="Arial"/>
        </w:rPr>
        <w:t>I</w:t>
      </w:r>
      <w:r w:rsidR="00117A03" w:rsidRPr="0006272F">
        <w:rPr>
          <w:rFonts w:ascii="Arial" w:hAnsi="Arial" w:cs="Arial"/>
        </w:rPr>
        <w:t>nclusive, and must not prevent new entrants from developing necessary competences in the workplace.</w:t>
      </w:r>
    </w:p>
    <w:p w14:paraId="7E691788" w14:textId="39FBA990" w:rsidR="00CF42BC" w:rsidRPr="0006272F" w:rsidRDefault="00CF42BC" w:rsidP="00C863DC">
      <w:pPr>
        <w:pStyle w:val="Heading1"/>
      </w:pPr>
      <w:bookmarkStart w:id="4" w:name="_Toc190169968"/>
      <w:r w:rsidRPr="0006272F">
        <w:t xml:space="preserve">Bespoke </w:t>
      </w:r>
      <w:r w:rsidR="0006272F">
        <w:t>a</w:t>
      </w:r>
      <w:r w:rsidRPr="0006272F">
        <w:t xml:space="preserve">ssessment of </w:t>
      </w:r>
      <w:r w:rsidR="00BF3766">
        <w:t>t</w:t>
      </w:r>
      <w:r w:rsidRPr="0006272F">
        <w:t xml:space="preserve">echnical </w:t>
      </w:r>
      <w:r w:rsidR="00BF3766">
        <w:t>c</w:t>
      </w:r>
      <w:r w:rsidRPr="0006272F">
        <w:t>ompetence</w:t>
      </w:r>
      <w:bookmarkEnd w:id="4"/>
    </w:p>
    <w:p w14:paraId="000A2337" w14:textId="58DF28B9" w:rsidR="00117A03" w:rsidRPr="0006272F" w:rsidRDefault="00117A03" w:rsidP="00E321BD">
      <w:pPr>
        <w:spacing w:after="240"/>
        <w:rPr>
          <w:rFonts w:ascii="Arial" w:hAnsi="Arial" w:cs="Arial"/>
        </w:rPr>
      </w:pPr>
      <w:r w:rsidRPr="0006272F">
        <w:rPr>
          <w:rFonts w:ascii="Arial" w:hAnsi="Arial" w:cs="Arial"/>
        </w:rPr>
        <w:t xml:space="preserve">SEPA generally expect all technically competent persons to have a formal qualification. In exceptional cases where the designated technically competent person cannot provide evidence of an appropriate qualification, SEPA may make a bespoke assessment of technical competence based on other factors, such as experience. SEPA’s bespoke assessment will only be available to </w:t>
      </w:r>
      <w:r w:rsidR="000762BE">
        <w:rPr>
          <w:rFonts w:ascii="Arial" w:hAnsi="Arial" w:cs="Arial"/>
        </w:rPr>
        <w:t>Authorised Persons</w:t>
      </w:r>
      <w:r w:rsidR="00CD2600" w:rsidRPr="0006272F">
        <w:rPr>
          <w:rFonts w:ascii="Arial" w:hAnsi="Arial" w:cs="Arial"/>
        </w:rPr>
        <w:t xml:space="preserve"> </w:t>
      </w:r>
      <w:r w:rsidRPr="0006272F">
        <w:rPr>
          <w:rFonts w:ascii="Arial" w:hAnsi="Arial" w:cs="Arial"/>
        </w:rPr>
        <w:t>who wish to hold a single site</w:t>
      </w:r>
      <w:r w:rsidR="00554D21" w:rsidRPr="0006272F">
        <w:rPr>
          <w:rFonts w:ascii="Arial" w:hAnsi="Arial" w:cs="Arial"/>
        </w:rPr>
        <w:t xml:space="preserve"> permit</w:t>
      </w:r>
      <w:r w:rsidRPr="0006272F">
        <w:rPr>
          <w:rFonts w:ascii="Arial" w:hAnsi="Arial" w:cs="Arial"/>
        </w:rPr>
        <w:t xml:space="preserve"> for a small-scale facility. It does not apply to mobile plant </w:t>
      </w:r>
      <w:r w:rsidR="00554D21" w:rsidRPr="0006272F">
        <w:rPr>
          <w:rFonts w:ascii="Arial" w:hAnsi="Arial" w:cs="Arial"/>
        </w:rPr>
        <w:t>permits</w:t>
      </w:r>
      <w:r w:rsidRPr="0006272F">
        <w:rPr>
          <w:rFonts w:ascii="Arial" w:hAnsi="Arial" w:cs="Arial"/>
        </w:rPr>
        <w:t xml:space="preserve"> or where the </w:t>
      </w:r>
      <w:r w:rsidR="000762BE">
        <w:rPr>
          <w:rFonts w:ascii="Arial" w:hAnsi="Arial" w:cs="Arial"/>
        </w:rPr>
        <w:t>Authorised Person</w:t>
      </w:r>
      <w:r w:rsidR="00CD2600" w:rsidRPr="0006272F">
        <w:rPr>
          <w:rFonts w:ascii="Arial" w:hAnsi="Arial" w:cs="Arial"/>
        </w:rPr>
        <w:t xml:space="preserve"> </w:t>
      </w:r>
      <w:r w:rsidRPr="0006272F">
        <w:rPr>
          <w:rFonts w:ascii="Arial" w:hAnsi="Arial" w:cs="Arial"/>
        </w:rPr>
        <w:t xml:space="preserve">already holds a site </w:t>
      </w:r>
      <w:r w:rsidR="00554D21" w:rsidRPr="0006272F">
        <w:rPr>
          <w:rFonts w:ascii="Arial" w:hAnsi="Arial" w:cs="Arial"/>
        </w:rPr>
        <w:t>permit</w:t>
      </w:r>
      <w:r w:rsidRPr="0006272F">
        <w:rPr>
          <w:rFonts w:ascii="Arial" w:hAnsi="Arial" w:cs="Arial"/>
        </w:rPr>
        <w:t xml:space="preserve"> or</w:t>
      </w:r>
      <w:r w:rsidR="00554D21" w:rsidRPr="0006272F">
        <w:rPr>
          <w:rFonts w:ascii="Arial" w:hAnsi="Arial" w:cs="Arial"/>
        </w:rPr>
        <w:t xml:space="preserve"> permits</w:t>
      </w:r>
      <w:r w:rsidRPr="0006272F">
        <w:rPr>
          <w:rFonts w:ascii="Arial" w:hAnsi="Arial" w:cs="Arial"/>
        </w:rPr>
        <w:t>. Bespoke assessments are site specific and non</w:t>
      </w:r>
      <w:r w:rsidR="00554D21" w:rsidRPr="0006272F">
        <w:rPr>
          <w:rFonts w:ascii="Arial" w:hAnsi="Arial" w:cs="Arial"/>
        </w:rPr>
        <w:t>-</w:t>
      </w:r>
      <w:r w:rsidRPr="0006272F">
        <w:rPr>
          <w:rFonts w:ascii="Arial" w:hAnsi="Arial" w:cs="Arial"/>
        </w:rPr>
        <w:t xml:space="preserve">transferable, so somebody who has been deemed technically competent for one site by means of a bespoke assessment cannot be a technically competent person at another site </w:t>
      </w:r>
      <w:proofErr w:type="gramStart"/>
      <w:r w:rsidRPr="0006272F">
        <w:rPr>
          <w:rFonts w:ascii="Arial" w:hAnsi="Arial" w:cs="Arial"/>
        </w:rPr>
        <w:t>on the basis of</w:t>
      </w:r>
      <w:proofErr w:type="gramEnd"/>
      <w:r w:rsidRPr="0006272F">
        <w:rPr>
          <w:rFonts w:ascii="Arial" w:hAnsi="Arial" w:cs="Arial"/>
        </w:rPr>
        <w:t xml:space="preserve"> that assessment. We therefore recommend that all technically competent persons eventually obtain formal qualifications to develop learning, expertise and have transferable skills. The bespoke assessment will consider both the knowledge and experience of the proposed technically competent person in respect of general waste management law and practice, and in respect of </w:t>
      </w:r>
      <w:r w:rsidRPr="0006272F">
        <w:rPr>
          <w:rFonts w:ascii="Arial" w:hAnsi="Arial" w:cs="Arial"/>
        </w:rPr>
        <w:lastRenderedPageBreak/>
        <w:t>the specific facility as described in more detail below. It will focus on the specific issues relating to managing a single site, small-scale facility. Any person seeking to obtain a bespoke assessment should, as a minimum, be able to demonstrate detailed knowledge of key topics such as:</w:t>
      </w:r>
    </w:p>
    <w:p w14:paraId="3DDF82C9" w14:textId="6A207A68" w:rsidR="00CF42BC" w:rsidRPr="0006272F" w:rsidRDefault="00174758" w:rsidP="00E321BD">
      <w:pPr>
        <w:pStyle w:val="ListParagraph"/>
        <w:numPr>
          <w:ilvl w:val="0"/>
          <w:numId w:val="15"/>
        </w:numPr>
        <w:spacing w:after="240"/>
        <w:contextualSpacing w:val="0"/>
        <w:rPr>
          <w:rFonts w:ascii="Arial" w:hAnsi="Arial" w:cs="Arial"/>
        </w:rPr>
      </w:pPr>
      <w:r>
        <w:rPr>
          <w:rFonts w:ascii="Arial" w:hAnsi="Arial" w:cs="Arial"/>
        </w:rPr>
        <w:t>T</w:t>
      </w:r>
      <w:r w:rsidR="00117A03" w:rsidRPr="0006272F">
        <w:rPr>
          <w:rFonts w:ascii="Arial" w:hAnsi="Arial" w:cs="Arial"/>
        </w:rPr>
        <w:t>he waste legislation relevant to their facility.</w:t>
      </w:r>
    </w:p>
    <w:p w14:paraId="66571FB4" w14:textId="0195D627" w:rsidR="00CF42BC" w:rsidRPr="0006272F" w:rsidRDefault="00174758" w:rsidP="00E321BD">
      <w:pPr>
        <w:pStyle w:val="ListParagraph"/>
        <w:numPr>
          <w:ilvl w:val="0"/>
          <w:numId w:val="15"/>
        </w:numPr>
        <w:spacing w:after="240"/>
        <w:contextualSpacing w:val="0"/>
        <w:rPr>
          <w:rFonts w:ascii="Arial" w:hAnsi="Arial" w:cs="Arial"/>
        </w:rPr>
      </w:pPr>
      <w:r>
        <w:rPr>
          <w:rFonts w:ascii="Arial" w:hAnsi="Arial" w:cs="Arial"/>
        </w:rPr>
        <w:t>T</w:t>
      </w:r>
      <w:r w:rsidR="00117A03" w:rsidRPr="0006272F">
        <w:rPr>
          <w:rFonts w:ascii="Arial" w:hAnsi="Arial" w:cs="Arial"/>
        </w:rPr>
        <w:t>he documentation required to transfer waste to and from their site, (locally, nationally and internationally where appropriate).</w:t>
      </w:r>
    </w:p>
    <w:p w14:paraId="52C28E29" w14:textId="37EADED7" w:rsidR="00CF42BC" w:rsidRPr="0006272F" w:rsidRDefault="00174758" w:rsidP="00E321BD">
      <w:pPr>
        <w:pStyle w:val="ListParagraph"/>
        <w:numPr>
          <w:ilvl w:val="0"/>
          <w:numId w:val="15"/>
        </w:numPr>
        <w:spacing w:after="240"/>
        <w:contextualSpacing w:val="0"/>
        <w:rPr>
          <w:rFonts w:ascii="Arial" w:hAnsi="Arial" w:cs="Arial"/>
        </w:rPr>
      </w:pPr>
      <w:r>
        <w:rPr>
          <w:rFonts w:ascii="Arial" w:hAnsi="Arial" w:cs="Arial"/>
        </w:rPr>
        <w:t>T</w:t>
      </w:r>
      <w:r w:rsidR="00117A03" w:rsidRPr="0006272F">
        <w:rPr>
          <w:rFonts w:ascii="Arial" w:hAnsi="Arial" w:cs="Arial"/>
        </w:rPr>
        <w:t>he duty of care.</w:t>
      </w:r>
    </w:p>
    <w:p w14:paraId="10D59273" w14:textId="1AFFC99B" w:rsidR="00E321BD" w:rsidRPr="00E321BD" w:rsidRDefault="00174758" w:rsidP="00E321BD">
      <w:pPr>
        <w:pStyle w:val="ListParagraph"/>
        <w:numPr>
          <w:ilvl w:val="0"/>
          <w:numId w:val="15"/>
        </w:numPr>
        <w:spacing w:after="240"/>
        <w:contextualSpacing w:val="0"/>
        <w:rPr>
          <w:rFonts w:ascii="Arial" w:hAnsi="Arial" w:cs="Arial"/>
        </w:rPr>
      </w:pPr>
      <w:r>
        <w:rPr>
          <w:rFonts w:ascii="Arial" w:hAnsi="Arial" w:cs="Arial"/>
        </w:rPr>
        <w:t>W</w:t>
      </w:r>
      <w:r w:rsidR="00117A03" w:rsidRPr="2BD4A4D2">
        <w:rPr>
          <w:rFonts w:ascii="Arial" w:hAnsi="Arial" w:cs="Arial"/>
        </w:rPr>
        <w:t xml:space="preserve">hat a permit and </w:t>
      </w:r>
      <w:r w:rsidR="004C093D">
        <w:rPr>
          <w:rFonts w:ascii="Arial" w:hAnsi="Arial" w:cs="Arial"/>
        </w:rPr>
        <w:t xml:space="preserve">written management system </w:t>
      </w:r>
      <w:r w:rsidR="00BD4076">
        <w:rPr>
          <w:rFonts w:ascii="Arial" w:hAnsi="Arial" w:cs="Arial"/>
        </w:rPr>
        <w:t>ar</w:t>
      </w:r>
      <w:r w:rsidR="00117A03" w:rsidRPr="2BD4A4D2">
        <w:rPr>
          <w:rFonts w:ascii="Arial" w:hAnsi="Arial" w:cs="Arial"/>
        </w:rPr>
        <w:t>e for.</w:t>
      </w:r>
    </w:p>
    <w:p w14:paraId="5A83C248" w14:textId="4EB3CE47" w:rsidR="00CF42BC" w:rsidRPr="0006272F" w:rsidRDefault="00174758" w:rsidP="00E321BD">
      <w:pPr>
        <w:pStyle w:val="ListParagraph"/>
        <w:numPr>
          <w:ilvl w:val="0"/>
          <w:numId w:val="15"/>
        </w:numPr>
        <w:spacing w:after="240"/>
        <w:contextualSpacing w:val="0"/>
        <w:rPr>
          <w:rFonts w:ascii="Arial" w:hAnsi="Arial" w:cs="Arial"/>
        </w:rPr>
      </w:pPr>
      <w:r>
        <w:rPr>
          <w:rFonts w:ascii="Arial" w:hAnsi="Arial" w:cs="Arial"/>
        </w:rPr>
        <w:t>H</w:t>
      </w:r>
      <w:r w:rsidR="00117A03" w:rsidRPr="0006272F">
        <w:rPr>
          <w:rFonts w:ascii="Arial" w:hAnsi="Arial" w:cs="Arial"/>
        </w:rPr>
        <w:t>ow to control and minimise all potential pollutants from their site.</w:t>
      </w:r>
    </w:p>
    <w:p w14:paraId="05BCEABF" w14:textId="29A114FE" w:rsidR="00CF42BC" w:rsidRPr="0006272F" w:rsidRDefault="00174758" w:rsidP="00E321BD">
      <w:pPr>
        <w:pStyle w:val="ListParagraph"/>
        <w:numPr>
          <w:ilvl w:val="0"/>
          <w:numId w:val="15"/>
        </w:numPr>
        <w:spacing w:after="240"/>
        <w:contextualSpacing w:val="0"/>
        <w:rPr>
          <w:rFonts w:ascii="Arial" w:hAnsi="Arial" w:cs="Arial"/>
        </w:rPr>
      </w:pPr>
      <w:r>
        <w:rPr>
          <w:rFonts w:ascii="Arial" w:hAnsi="Arial" w:cs="Arial"/>
        </w:rPr>
        <w:t>H</w:t>
      </w:r>
      <w:r w:rsidR="00117A03" w:rsidRPr="0006272F">
        <w:rPr>
          <w:rFonts w:ascii="Arial" w:hAnsi="Arial" w:cs="Arial"/>
        </w:rPr>
        <w:t>ow to deal with non-conforming waste loads including special waste.</w:t>
      </w:r>
    </w:p>
    <w:p w14:paraId="3DEA75AA" w14:textId="11806C1C" w:rsidR="00CF42BC" w:rsidRPr="0006272F" w:rsidRDefault="00174758" w:rsidP="00E321BD">
      <w:pPr>
        <w:pStyle w:val="ListParagraph"/>
        <w:numPr>
          <w:ilvl w:val="0"/>
          <w:numId w:val="15"/>
        </w:numPr>
        <w:spacing w:after="240"/>
        <w:contextualSpacing w:val="0"/>
        <w:rPr>
          <w:rFonts w:ascii="Arial" w:hAnsi="Arial" w:cs="Arial"/>
        </w:rPr>
      </w:pPr>
      <w:r>
        <w:rPr>
          <w:rFonts w:ascii="Arial" w:hAnsi="Arial" w:cs="Arial"/>
        </w:rPr>
        <w:t>T</w:t>
      </w:r>
      <w:r w:rsidR="00117A03" w:rsidRPr="0006272F">
        <w:rPr>
          <w:rFonts w:ascii="Arial" w:hAnsi="Arial" w:cs="Arial"/>
        </w:rPr>
        <w:t>he infrastructure and technical provisions required for their facility.</w:t>
      </w:r>
    </w:p>
    <w:p w14:paraId="4EFEC586" w14:textId="1319F784" w:rsidR="00CF42BC" w:rsidRPr="007D346F" w:rsidRDefault="00174758" w:rsidP="00E321BD">
      <w:pPr>
        <w:pStyle w:val="ListParagraph"/>
        <w:numPr>
          <w:ilvl w:val="0"/>
          <w:numId w:val="15"/>
        </w:numPr>
        <w:spacing w:after="240"/>
        <w:contextualSpacing w:val="0"/>
        <w:rPr>
          <w:rFonts w:ascii="Arial" w:hAnsi="Arial" w:cs="Arial"/>
        </w:rPr>
      </w:pPr>
      <w:r>
        <w:rPr>
          <w:rFonts w:ascii="Arial" w:hAnsi="Arial" w:cs="Arial"/>
        </w:rPr>
        <w:t>T</w:t>
      </w:r>
      <w:r w:rsidR="00117A03" w:rsidRPr="0006272F">
        <w:rPr>
          <w:rFonts w:ascii="Arial" w:hAnsi="Arial" w:cs="Arial"/>
        </w:rPr>
        <w:t>he reporting requirements to SEPA.</w:t>
      </w:r>
    </w:p>
    <w:p w14:paraId="78C25AE8" w14:textId="394CA808" w:rsidR="00117A03" w:rsidRPr="0006272F" w:rsidRDefault="00117A03" w:rsidP="00E321BD">
      <w:pPr>
        <w:spacing w:after="240"/>
        <w:rPr>
          <w:rFonts w:ascii="Arial" w:hAnsi="Arial" w:cs="Arial"/>
        </w:rPr>
      </w:pPr>
      <w:r w:rsidRPr="0006272F">
        <w:rPr>
          <w:rFonts w:ascii="Arial" w:hAnsi="Arial" w:cs="Arial"/>
        </w:rPr>
        <w:t>Assessments made this way apply only to the site for which the assessment was made and are non-transferrable.</w:t>
      </w:r>
    </w:p>
    <w:p w14:paraId="2F5BDDA2" w14:textId="22C8ACE6" w:rsidR="00CF42BC" w:rsidRPr="0006272F" w:rsidRDefault="00117A03" w:rsidP="00E321BD">
      <w:pPr>
        <w:spacing w:after="240"/>
        <w:rPr>
          <w:rFonts w:ascii="Arial" w:hAnsi="Arial" w:cs="Arial"/>
        </w:rPr>
      </w:pPr>
      <w:r w:rsidRPr="0006272F">
        <w:rPr>
          <w:rFonts w:ascii="Arial" w:hAnsi="Arial" w:cs="Arial"/>
        </w:rPr>
        <w:t xml:space="preserve">SEPA’s bespoke assessment will be based on evidence provided by </w:t>
      </w:r>
      <w:r w:rsidR="000762BE">
        <w:rPr>
          <w:rFonts w:ascii="Arial" w:hAnsi="Arial" w:cs="Arial"/>
        </w:rPr>
        <w:t>Authorised Person</w:t>
      </w:r>
      <w:r w:rsidR="00413FE8">
        <w:rPr>
          <w:rFonts w:ascii="Arial" w:hAnsi="Arial" w:cs="Arial"/>
        </w:rPr>
        <w:t xml:space="preserve"> </w:t>
      </w:r>
      <w:r w:rsidRPr="0006272F">
        <w:rPr>
          <w:rFonts w:ascii="Arial" w:hAnsi="Arial" w:cs="Arial"/>
        </w:rPr>
        <w:t xml:space="preserve">in support of their claim that the management of the activities will be in the hands of a technically competent person. In assessing such submissions SEPA will consider the scale and type of </w:t>
      </w:r>
      <w:proofErr w:type="gramStart"/>
      <w:r w:rsidR="00702358">
        <w:rPr>
          <w:rFonts w:ascii="Arial" w:hAnsi="Arial" w:cs="Arial"/>
        </w:rPr>
        <w:t>activity</w:t>
      </w:r>
      <w:proofErr w:type="gramEnd"/>
      <w:r w:rsidR="00702358" w:rsidRPr="0006272F">
        <w:rPr>
          <w:rFonts w:ascii="Arial" w:hAnsi="Arial" w:cs="Arial"/>
        </w:rPr>
        <w:t xml:space="preserve"> </w:t>
      </w:r>
      <w:r w:rsidRPr="0006272F">
        <w:rPr>
          <w:rFonts w:ascii="Arial" w:hAnsi="Arial" w:cs="Arial"/>
        </w:rPr>
        <w:t xml:space="preserve">and the nature of the wastes involved. </w:t>
      </w:r>
    </w:p>
    <w:p w14:paraId="3741B2C4" w14:textId="031A1C0A" w:rsidR="00CF42BC" w:rsidRPr="0006272F" w:rsidRDefault="00117A03" w:rsidP="00E321BD">
      <w:pPr>
        <w:spacing w:after="240"/>
        <w:rPr>
          <w:rFonts w:ascii="Arial" w:hAnsi="Arial" w:cs="Arial"/>
        </w:rPr>
      </w:pPr>
      <w:r w:rsidRPr="0006272F">
        <w:rPr>
          <w:rFonts w:ascii="Arial" w:hAnsi="Arial" w:cs="Arial"/>
        </w:rPr>
        <w:t xml:space="preserve">SEPA’s assessment will, where applicable, include an assessment of the proposed technically competent person’s compliance with waste legislation. A person who has been the technically competent person at another site where SEPA has recorded regular non-compliance with the relevant conditions may not be technically competent. Compliance with the appropriate legislation or </w:t>
      </w:r>
      <w:r w:rsidR="00554D21" w:rsidRPr="0006272F">
        <w:rPr>
          <w:rFonts w:ascii="Arial" w:hAnsi="Arial" w:cs="Arial"/>
        </w:rPr>
        <w:t>permit</w:t>
      </w:r>
      <w:r w:rsidRPr="0006272F">
        <w:rPr>
          <w:rFonts w:ascii="Arial" w:hAnsi="Arial" w:cs="Arial"/>
        </w:rPr>
        <w:t xml:space="preserve"> is non-negotiable.</w:t>
      </w:r>
    </w:p>
    <w:p w14:paraId="2935F663" w14:textId="4FB4D88D" w:rsidR="00CF42BC" w:rsidRPr="0006272F" w:rsidRDefault="00117A03" w:rsidP="00E321BD">
      <w:pPr>
        <w:spacing w:after="240"/>
        <w:rPr>
          <w:rFonts w:ascii="Arial" w:hAnsi="Arial" w:cs="Arial"/>
        </w:rPr>
      </w:pPr>
      <w:r w:rsidRPr="2BD4A4D2">
        <w:rPr>
          <w:rFonts w:ascii="Arial" w:hAnsi="Arial" w:cs="Arial"/>
        </w:rPr>
        <w:lastRenderedPageBreak/>
        <w:t xml:space="preserve">SEPA’s bespoke assessment will, where applicable, include consideration of the quality of all supporting application documentation. For example, a poor quality or incomplete </w:t>
      </w:r>
      <w:r w:rsidR="00BD4076">
        <w:rPr>
          <w:rFonts w:ascii="Arial" w:hAnsi="Arial" w:cs="Arial"/>
        </w:rPr>
        <w:t>written management system</w:t>
      </w:r>
      <w:r w:rsidRPr="2BD4A4D2">
        <w:rPr>
          <w:rFonts w:ascii="Arial" w:hAnsi="Arial" w:cs="Arial"/>
        </w:rPr>
        <w:t xml:space="preserve"> may be an indication of a lack of technical competence. </w:t>
      </w:r>
    </w:p>
    <w:p w14:paraId="37150418" w14:textId="7774F0DC" w:rsidR="00117A03" w:rsidRPr="0006272F" w:rsidRDefault="00117A03" w:rsidP="007D346F">
      <w:pPr>
        <w:spacing w:after="240"/>
        <w:rPr>
          <w:rFonts w:ascii="Arial" w:hAnsi="Arial" w:cs="Arial"/>
        </w:rPr>
      </w:pPr>
      <w:r w:rsidRPr="1187192E">
        <w:rPr>
          <w:rFonts w:ascii="Arial" w:hAnsi="Arial" w:cs="Arial"/>
        </w:rPr>
        <w:t xml:space="preserve">Knowledge may be demonstrated through evidence of practical application of the legislation to waste management activities, in particular the </w:t>
      </w:r>
      <w:r w:rsidR="4159C9A5" w:rsidRPr="1187192E">
        <w:rPr>
          <w:rFonts w:ascii="Arial" w:hAnsi="Arial" w:cs="Arial"/>
        </w:rPr>
        <w:t>authorisation</w:t>
      </w:r>
      <w:r w:rsidRPr="1187192E">
        <w:rPr>
          <w:rFonts w:ascii="Arial" w:hAnsi="Arial" w:cs="Arial"/>
        </w:rPr>
        <w:t xml:space="preserve"> requirements and the Duty of Care or trans-frontier shipment obligations.</w:t>
      </w:r>
    </w:p>
    <w:p w14:paraId="28864B15" w14:textId="0FB9AC03" w:rsidR="00117A03" w:rsidRPr="0006272F" w:rsidRDefault="00117A03" w:rsidP="007D346F">
      <w:pPr>
        <w:spacing w:after="240"/>
        <w:rPr>
          <w:rFonts w:ascii="Arial" w:hAnsi="Arial" w:cs="Arial"/>
        </w:rPr>
      </w:pPr>
      <w:r w:rsidRPr="0006272F">
        <w:rPr>
          <w:rFonts w:ascii="Arial" w:hAnsi="Arial" w:cs="Arial"/>
        </w:rPr>
        <w:t>As part of a bespoke assessment a person will normally be required to demonstrate that they have not less than two years of relevant experience in waste management at a supervisory level (i.e., supervision of either the waste management activities themselves or of other individuals carrying out those activities). Evidence of this should be presented in a statement of relevant experience. This statement should provide details of the individual’s employment record, including the location of all posts held that are relevant to their application, the dates between which they were employed, the duties they undertook, and details of their supervisory role. The applicant should also supply details of the operations undertaken at each of the facilities at which they have worked. An example of the format and information expected to be included in such a Statement of Experience is presented in Appendix 1.</w:t>
      </w:r>
    </w:p>
    <w:p w14:paraId="0A1E67A6" w14:textId="22508389" w:rsidR="00CF42BC" w:rsidRPr="0006272F" w:rsidRDefault="00117A03" w:rsidP="007D346F">
      <w:pPr>
        <w:spacing w:after="240"/>
        <w:rPr>
          <w:rFonts w:ascii="Arial" w:hAnsi="Arial" w:cs="Arial"/>
        </w:rPr>
      </w:pPr>
      <w:r w:rsidRPr="0006272F">
        <w:rPr>
          <w:rFonts w:ascii="Arial" w:hAnsi="Arial" w:cs="Arial"/>
        </w:rPr>
        <w:t xml:space="preserve">Additionally, two referees must be provided to support the details set out in the Statement of Experience i.e., referees who are able to vouch for the contents of the Statement. </w:t>
      </w:r>
    </w:p>
    <w:p w14:paraId="13257426" w14:textId="01482B60" w:rsidR="00A20CC1" w:rsidRPr="0006272F" w:rsidRDefault="00117A03" w:rsidP="00C863DC">
      <w:pPr>
        <w:spacing w:after="360"/>
        <w:rPr>
          <w:rFonts w:ascii="Arial" w:hAnsi="Arial" w:cs="Arial"/>
        </w:rPr>
      </w:pPr>
      <w:r w:rsidRPr="0006272F">
        <w:rPr>
          <w:rFonts w:ascii="Arial" w:hAnsi="Arial" w:cs="Arial"/>
        </w:rPr>
        <w:t xml:space="preserve">Where proposed technically competent person </w:t>
      </w:r>
      <w:proofErr w:type="gramStart"/>
      <w:r w:rsidRPr="0006272F">
        <w:rPr>
          <w:rFonts w:ascii="Arial" w:hAnsi="Arial" w:cs="Arial"/>
        </w:rPr>
        <w:t>is considered to be</w:t>
      </w:r>
      <w:proofErr w:type="gramEnd"/>
      <w:r w:rsidRPr="0006272F">
        <w:rPr>
          <w:rFonts w:ascii="Arial" w:hAnsi="Arial" w:cs="Arial"/>
        </w:rPr>
        <w:t xml:space="preserve"> not technically competent based on their submission, they will be invited for an interview. This interview will be chaired by a member of SEPA’s National Waste Team to ensure consistency. The National Waste Team consists of experienced competent waste specialists and routinely carries out bespoke assessment throughout Scotland to ensure a fair open transparent assessment. The interview would normally be by remote video conferencing providing all parties agree to the location or video conferencing system to be used, or in person at a SEPA office but can be arranged for other locations if required. </w:t>
      </w:r>
    </w:p>
    <w:p w14:paraId="607EE9BB" w14:textId="384E5909" w:rsidR="00F44AEA" w:rsidRPr="007D346F" w:rsidRDefault="00F44AEA" w:rsidP="00C863DC">
      <w:pPr>
        <w:pStyle w:val="Heading1"/>
      </w:pPr>
      <w:bookmarkStart w:id="5" w:name="_Toc190169969"/>
      <w:r w:rsidRPr="00C863DC">
        <w:lastRenderedPageBreak/>
        <w:t>Attendance on site</w:t>
      </w:r>
      <w:bookmarkEnd w:id="5"/>
    </w:p>
    <w:p w14:paraId="049216E4" w14:textId="5C408F15" w:rsidR="00F44AEA" w:rsidRDefault="00F44AEA" w:rsidP="007D346F">
      <w:pPr>
        <w:spacing w:after="240"/>
        <w:rPr>
          <w:rFonts w:ascii="Arial" w:hAnsi="Arial" w:cs="Arial"/>
        </w:rPr>
      </w:pPr>
      <w:r w:rsidRPr="1187192E">
        <w:rPr>
          <w:rFonts w:ascii="Arial" w:hAnsi="Arial" w:cs="Arial"/>
        </w:rPr>
        <w:t xml:space="preserve">Whatever approach adopted, a technically competent person should be present on site for an appropriate </w:t>
      </w:r>
      <w:r w:rsidR="000762BE" w:rsidRPr="1187192E">
        <w:rPr>
          <w:rFonts w:ascii="Arial" w:hAnsi="Arial" w:cs="Arial"/>
        </w:rPr>
        <w:t>period</w:t>
      </w:r>
      <w:r w:rsidRPr="1187192E">
        <w:rPr>
          <w:rFonts w:ascii="Arial" w:hAnsi="Arial" w:cs="Arial"/>
        </w:rPr>
        <w:t xml:space="preserve"> to ensure that the site or mobile plant is operated effectively and in compliance with </w:t>
      </w:r>
      <w:r w:rsidR="62A08147" w:rsidRPr="1187192E">
        <w:rPr>
          <w:rFonts w:ascii="Arial" w:hAnsi="Arial" w:cs="Arial"/>
        </w:rPr>
        <w:t>authorisation</w:t>
      </w:r>
      <w:r w:rsidRPr="1187192E">
        <w:rPr>
          <w:rFonts w:ascii="Arial" w:hAnsi="Arial" w:cs="Arial"/>
        </w:rPr>
        <w:t xml:space="preserve"> conditions. SEPA considers that in most cases the minimum </w:t>
      </w:r>
      <w:r w:rsidR="000762BE" w:rsidRPr="1187192E">
        <w:rPr>
          <w:rFonts w:ascii="Arial" w:hAnsi="Arial" w:cs="Arial"/>
        </w:rPr>
        <w:t>period</w:t>
      </w:r>
      <w:r w:rsidRPr="1187192E">
        <w:rPr>
          <w:rFonts w:ascii="Arial" w:hAnsi="Arial" w:cs="Arial"/>
        </w:rPr>
        <w:t xml:space="preserve"> a technically competent person should be on site is 25% of its operating hours per week. A technically competent person should record the hours they spend on any site. A site would be considered operational whenever it is either accepting or removing </w:t>
      </w:r>
      <w:r w:rsidR="000762BE" w:rsidRPr="1187192E">
        <w:rPr>
          <w:rFonts w:ascii="Arial" w:hAnsi="Arial" w:cs="Arial"/>
        </w:rPr>
        <w:t>waste or</w:t>
      </w:r>
      <w:r w:rsidRPr="1187192E">
        <w:rPr>
          <w:rFonts w:ascii="Arial" w:hAnsi="Arial" w:cs="Arial"/>
        </w:rPr>
        <w:t xml:space="preserve"> undertaking any process involving waste other than its storage. </w:t>
      </w:r>
    </w:p>
    <w:p w14:paraId="4264381F" w14:textId="60F1DED3" w:rsidR="00F44AEA" w:rsidRDefault="00F44AEA" w:rsidP="007D346F">
      <w:pPr>
        <w:spacing w:after="240"/>
        <w:rPr>
          <w:rFonts w:ascii="Arial" w:hAnsi="Arial" w:cs="Arial"/>
        </w:rPr>
      </w:pPr>
      <w:r w:rsidRPr="00F44AEA">
        <w:rPr>
          <w:rFonts w:ascii="Arial" w:hAnsi="Arial" w:cs="Arial"/>
        </w:rPr>
        <w:t>For small scale civic amenity sites (those accepting less than 5000 tonnes of waste per year</w:t>
      </w:r>
      <w:r w:rsidRPr="6D08D3CC">
        <w:rPr>
          <w:rFonts w:ascii="Arial" w:hAnsi="Arial" w:cs="Arial"/>
        </w:rPr>
        <w:t>)</w:t>
      </w:r>
      <w:r w:rsidR="0E0DEABC" w:rsidRPr="6D08D3CC">
        <w:rPr>
          <w:rFonts w:ascii="Arial" w:hAnsi="Arial" w:cs="Arial"/>
        </w:rPr>
        <w:t>,</w:t>
      </w:r>
      <w:r w:rsidRPr="00F44AEA">
        <w:rPr>
          <w:rFonts w:ascii="Arial" w:hAnsi="Arial" w:cs="Arial"/>
        </w:rPr>
        <w:t xml:space="preserve"> other small facilities </w:t>
      </w:r>
      <w:r w:rsidR="5718E52F" w:rsidRPr="6D08D3CC">
        <w:rPr>
          <w:rFonts w:ascii="Arial" w:hAnsi="Arial" w:cs="Arial"/>
        </w:rPr>
        <w:t>or activiti</w:t>
      </w:r>
      <w:r w:rsidR="24806051" w:rsidRPr="6D08D3CC">
        <w:rPr>
          <w:rFonts w:ascii="Arial" w:hAnsi="Arial" w:cs="Arial"/>
        </w:rPr>
        <w:t xml:space="preserve">es where </w:t>
      </w:r>
      <w:r w:rsidR="4FB7B4FB" w:rsidRPr="6D08D3CC">
        <w:rPr>
          <w:rFonts w:ascii="Arial" w:hAnsi="Arial" w:cs="Arial"/>
        </w:rPr>
        <w:t>waste is spread on land at multiple locations for the purpose of soil improvement,</w:t>
      </w:r>
      <w:r w:rsidRPr="6D08D3CC">
        <w:rPr>
          <w:rFonts w:ascii="Arial" w:hAnsi="Arial" w:cs="Arial"/>
        </w:rPr>
        <w:t xml:space="preserve"> </w:t>
      </w:r>
      <w:r w:rsidRPr="00F44AEA">
        <w:rPr>
          <w:rFonts w:ascii="Arial" w:hAnsi="Arial" w:cs="Arial"/>
        </w:rPr>
        <w:t xml:space="preserve">the </w:t>
      </w:r>
      <w:r w:rsidR="00DB351C">
        <w:rPr>
          <w:rFonts w:ascii="Arial" w:hAnsi="Arial" w:cs="Arial"/>
        </w:rPr>
        <w:t>Authorised Person</w:t>
      </w:r>
      <w:r w:rsidR="00DB351C" w:rsidRPr="00F44AEA">
        <w:rPr>
          <w:rFonts w:ascii="Arial" w:hAnsi="Arial" w:cs="Arial"/>
        </w:rPr>
        <w:t xml:space="preserve"> </w:t>
      </w:r>
      <w:r w:rsidRPr="00F44AEA">
        <w:rPr>
          <w:rFonts w:ascii="Arial" w:hAnsi="Arial" w:cs="Arial"/>
        </w:rPr>
        <w:t>may be able to demonstrate, to SEPA’s satisfaction, that the technically competent person is not required on site for at least 25% of the operating hours per week if adequate alternative management controls are provided.</w:t>
      </w:r>
    </w:p>
    <w:p w14:paraId="2686ACDB" w14:textId="4DAB5A6B" w:rsidR="00117A03" w:rsidRDefault="0005516E" w:rsidP="007D346F">
      <w:pPr>
        <w:spacing w:after="240"/>
        <w:rPr>
          <w:rFonts w:ascii="Arial" w:hAnsi="Arial" w:cs="Arial"/>
        </w:rPr>
      </w:pPr>
      <w:r>
        <w:rPr>
          <w:rFonts w:ascii="Arial" w:hAnsi="Arial" w:cs="Arial"/>
        </w:rPr>
        <w:t xml:space="preserve">Where the </w:t>
      </w:r>
      <w:r w:rsidR="00702358">
        <w:rPr>
          <w:rFonts w:ascii="Arial" w:hAnsi="Arial" w:cs="Arial"/>
        </w:rPr>
        <w:t>authorised activity is a</w:t>
      </w:r>
      <w:r w:rsidR="00F44AEA" w:rsidRPr="5C64E291">
        <w:rPr>
          <w:rFonts w:ascii="Arial" w:hAnsi="Arial" w:cs="Arial"/>
        </w:rPr>
        <w:t xml:space="preserve"> closed facility</w:t>
      </w:r>
      <w:r w:rsidR="00702358">
        <w:rPr>
          <w:rFonts w:ascii="Arial" w:hAnsi="Arial" w:cs="Arial"/>
        </w:rPr>
        <w:t>, the Authorised Person</w:t>
      </w:r>
      <w:r w:rsidR="00F44AEA" w:rsidRPr="5C64E291">
        <w:rPr>
          <w:rFonts w:ascii="Arial" w:hAnsi="Arial" w:cs="Arial"/>
        </w:rPr>
        <w:t xml:space="preserve"> will not have to provide technical competence provision for 25% of time. Instead, they will provide technical competence provision as agreed by SEPA on a site per site basis.</w:t>
      </w:r>
    </w:p>
    <w:p w14:paraId="5C4701C6" w14:textId="3FA31D5C" w:rsidR="39FF8EB1" w:rsidRDefault="39FF8EB1" w:rsidP="00C863DC">
      <w:pPr>
        <w:spacing w:after="360"/>
        <w:rPr>
          <w:rFonts w:ascii="Arial" w:hAnsi="Arial" w:cs="Arial"/>
        </w:rPr>
      </w:pPr>
      <w:r w:rsidRPr="2BD4A4D2">
        <w:rPr>
          <w:rFonts w:ascii="Arial" w:hAnsi="Arial" w:cs="Arial"/>
        </w:rPr>
        <w:t xml:space="preserve">Provision should be made to ensure a technically competent person is available to cover for the named technically competent person </w:t>
      </w:r>
      <w:r w:rsidR="4650C74F" w:rsidRPr="2BD4A4D2">
        <w:rPr>
          <w:rFonts w:ascii="Arial" w:hAnsi="Arial" w:cs="Arial"/>
        </w:rPr>
        <w:t>for annual leave or illness.</w:t>
      </w:r>
      <w:r w:rsidR="5810A329" w:rsidRPr="2BD4A4D2">
        <w:rPr>
          <w:rFonts w:ascii="Arial" w:hAnsi="Arial" w:cs="Arial"/>
        </w:rPr>
        <w:t xml:space="preserve"> </w:t>
      </w:r>
      <w:r w:rsidR="6EC45176" w:rsidRPr="2BD4A4D2">
        <w:rPr>
          <w:rFonts w:ascii="Arial" w:hAnsi="Arial" w:cs="Arial"/>
        </w:rPr>
        <w:t>Details</w:t>
      </w:r>
      <w:r w:rsidR="5810A329" w:rsidRPr="2BD4A4D2">
        <w:rPr>
          <w:rFonts w:ascii="Arial" w:hAnsi="Arial" w:cs="Arial"/>
        </w:rPr>
        <w:t xml:space="preserve"> should be included in any written environmental management system.</w:t>
      </w:r>
    </w:p>
    <w:p w14:paraId="4D716505" w14:textId="2E162527" w:rsidR="00F44AEA" w:rsidRDefault="00F44AEA" w:rsidP="00C863DC">
      <w:pPr>
        <w:pStyle w:val="Heading1"/>
      </w:pPr>
      <w:bookmarkStart w:id="6" w:name="_Toc190169970"/>
      <w:r>
        <w:t xml:space="preserve">Monitoring for continuing </w:t>
      </w:r>
      <w:r w:rsidR="00BF3766">
        <w:t>t</w:t>
      </w:r>
      <w:r>
        <w:t xml:space="preserve">echnical </w:t>
      </w:r>
      <w:r w:rsidR="00BF3766">
        <w:t>c</w:t>
      </w:r>
      <w:r>
        <w:t>ompetence</w:t>
      </w:r>
      <w:bookmarkEnd w:id="6"/>
      <w:r>
        <w:t xml:space="preserve"> </w:t>
      </w:r>
    </w:p>
    <w:p w14:paraId="552CA243" w14:textId="738775F7" w:rsidR="00F44AEA" w:rsidRPr="0006272F" w:rsidRDefault="00F44AEA" w:rsidP="007D346F">
      <w:pPr>
        <w:spacing w:after="240"/>
        <w:rPr>
          <w:rFonts w:ascii="Arial" w:hAnsi="Arial" w:cs="Arial"/>
        </w:rPr>
      </w:pPr>
      <w:r w:rsidRPr="1187192E">
        <w:rPr>
          <w:rFonts w:ascii="Arial" w:hAnsi="Arial" w:cs="Arial"/>
        </w:rPr>
        <w:t xml:space="preserve">SEPA will keep under review the extent to which the management of waste activities remains in the hands of a technically competent person, as part of general compliance monitoring and inspections of activities carried out under the permit. The Authorised Person should provide a list of the technically competent persons who are involved in the management of each </w:t>
      </w:r>
      <w:r w:rsidR="717CFE1B" w:rsidRPr="1187192E">
        <w:rPr>
          <w:rFonts w:ascii="Arial" w:hAnsi="Arial" w:cs="Arial"/>
        </w:rPr>
        <w:t>authorised</w:t>
      </w:r>
      <w:r w:rsidRPr="1187192E">
        <w:rPr>
          <w:rFonts w:ascii="Arial" w:hAnsi="Arial" w:cs="Arial"/>
        </w:rPr>
        <w:t xml:space="preserve"> site and the hours they are on site for. This information should be kept and updated as appropriate.</w:t>
      </w:r>
    </w:p>
    <w:p w14:paraId="22D4CA45" w14:textId="0699F859" w:rsidR="00B868E4" w:rsidRPr="0006272F" w:rsidRDefault="00117A03" w:rsidP="007D346F">
      <w:pPr>
        <w:spacing w:after="240"/>
        <w:rPr>
          <w:rFonts w:ascii="Arial" w:hAnsi="Arial" w:cs="Arial"/>
        </w:rPr>
      </w:pPr>
      <w:r w:rsidRPr="0006272F">
        <w:rPr>
          <w:rFonts w:ascii="Arial" w:hAnsi="Arial" w:cs="Arial"/>
        </w:rPr>
        <w:t>SEPA may ask for this information as part of continual assessment of technical competence and, if necessary, we may also require it by means of a</w:t>
      </w:r>
      <w:r w:rsidR="00554D21" w:rsidRPr="0006272F">
        <w:rPr>
          <w:rFonts w:ascii="Arial" w:hAnsi="Arial" w:cs="Arial"/>
        </w:rPr>
        <w:t xml:space="preserve"> permit</w:t>
      </w:r>
      <w:r w:rsidRPr="0006272F">
        <w:rPr>
          <w:rFonts w:ascii="Arial" w:hAnsi="Arial" w:cs="Arial"/>
        </w:rPr>
        <w:t xml:space="preserve"> condition. </w:t>
      </w:r>
    </w:p>
    <w:p w14:paraId="3F982AB7" w14:textId="1B79984F" w:rsidR="00117A03" w:rsidRDefault="00117A03" w:rsidP="00C863DC">
      <w:pPr>
        <w:spacing w:after="360"/>
        <w:rPr>
          <w:rFonts w:ascii="Arial" w:hAnsi="Arial" w:cs="Arial"/>
        </w:rPr>
      </w:pPr>
      <w:r w:rsidRPr="0006272F">
        <w:rPr>
          <w:rFonts w:ascii="Arial" w:hAnsi="Arial" w:cs="Arial"/>
        </w:rPr>
        <w:lastRenderedPageBreak/>
        <w:t>SEPA may take enforcement action if it decides the management of the activities authorised by the permit are no longer in the hands of a technically competent person.</w:t>
      </w:r>
    </w:p>
    <w:p w14:paraId="697282B4" w14:textId="60D25D60" w:rsidR="00467B49" w:rsidRDefault="00467B49" w:rsidP="00C863DC">
      <w:pPr>
        <w:pStyle w:val="Heading1"/>
      </w:pPr>
      <w:r>
        <w:t xml:space="preserve">Disclaimer </w:t>
      </w:r>
    </w:p>
    <w:p w14:paraId="3F5FF31E" w14:textId="77777777" w:rsidR="00467B49" w:rsidRPr="00467B49" w:rsidRDefault="00467B49" w:rsidP="00467B49">
      <w:pPr>
        <w:spacing w:after="240"/>
        <w:rPr>
          <w:rFonts w:ascii="Arial" w:hAnsi="Arial" w:cs="Arial"/>
        </w:rPr>
      </w:pPr>
      <w:r w:rsidRPr="00467B49">
        <w:rPr>
          <w:rFonts w:ascii="Arial" w:hAnsi="Arial" w:cs="Arial"/>
        </w:rPr>
        <w:t xml:space="preserve">This guidance is based on the law as it stood when the guidance was published. </w:t>
      </w:r>
    </w:p>
    <w:p w14:paraId="5EFE9492" w14:textId="77777777" w:rsidR="00467B49" w:rsidRPr="00467B49" w:rsidRDefault="00467B49" w:rsidP="00467B49">
      <w:pPr>
        <w:spacing w:after="240"/>
        <w:rPr>
          <w:rFonts w:ascii="Arial" w:hAnsi="Arial" w:cs="Arial"/>
        </w:rPr>
      </w:pPr>
      <w:r w:rsidRPr="00467B49">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67969A99" w14:textId="77777777" w:rsidR="00467B49" w:rsidRPr="00467B49" w:rsidRDefault="00467B49" w:rsidP="00467B49">
      <w:pPr>
        <w:numPr>
          <w:ilvl w:val="0"/>
          <w:numId w:val="16"/>
        </w:numPr>
        <w:spacing w:after="240"/>
        <w:rPr>
          <w:rFonts w:ascii="Arial" w:hAnsi="Arial" w:cs="Arial"/>
        </w:rPr>
      </w:pPr>
      <w:r w:rsidRPr="00467B49">
        <w:rPr>
          <w:rFonts w:ascii="Arial" w:hAnsi="Arial" w:cs="Arial"/>
        </w:rPr>
        <w:t>any direct, indirect and consequential losses</w:t>
      </w:r>
    </w:p>
    <w:p w14:paraId="17B5DF90" w14:textId="77777777" w:rsidR="00467B49" w:rsidRPr="00467B49" w:rsidRDefault="00467B49" w:rsidP="00467B49">
      <w:pPr>
        <w:numPr>
          <w:ilvl w:val="0"/>
          <w:numId w:val="16"/>
        </w:numPr>
        <w:spacing w:after="240"/>
        <w:rPr>
          <w:rFonts w:ascii="Arial" w:hAnsi="Arial" w:cs="Arial"/>
        </w:rPr>
      </w:pPr>
      <w:r w:rsidRPr="00467B49">
        <w:rPr>
          <w:rFonts w:ascii="Arial" w:hAnsi="Arial" w:cs="Arial"/>
        </w:rPr>
        <w:t>any loss or damage caused by civil wrongs, breach of contract or otherwise</w:t>
      </w:r>
    </w:p>
    <w:p w14:paraId="4C470602" w14:textId="374E5415" w:rsidR="00D9189D" w:rsidRDefault="00467B49" w:rsidP="00467B49">
      <w:pPr>
        <w:spacing w:after="240"/>
        <w:rPr>
          <w:rFonts w:ascii="Arial" w:hAnsi="Arial" w:cs="Arial"/>
        </w:rPr>
      </w:pPr>
      <w:r w:rsidRPr="00467B49">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64A574E5" w14:textId="77777777" w:rsidR="00C863DC" w:rsidRDefault="00C863DC">
      <w:pPr>
        <w:spacing w:line="240" w:lineRule="auto"/>
        <w:rPr>
          <w:rFonts w:asciiTheme="majorHAnsi" w:eastAsiaTheme="majorEastAsia" w:hAnsiTheme="majorHAnsi" w:cstheme="majorBidi"/>
          <w:b/>
          <w:color w:val="016574" w:themeColor="accent2"/>
          <w:sz w:val="32"/>
          <w:szCs w:val="26"/>
        </w:rPr>
      </w:pPr>
      <w:bookmarkStart w:id="7" w:name="_Toc190169971"/>
      <w:r>
        <w:br w:type="page"/>
      </w:r>
    </w:p>
    <w:p w14:paraId="7D3F3BC1" w14:textId="0EA82BD0" w:rsidR="00B868E4" w:rsidRPr="007D346F" w:rsidRDefault="0006272F" w:rsidP="00C863DC">
      <w:pPr>
        <w:pStyle w:val="Heading1"/>
        <w:rPr>
          <w:sz w:val="24"/>
          <w:szCs w:val="24"/>
        </w:rPr>
      </w:pPr>
      <w:r>
        <w:lastRenderedPageBreak/>
        <w:t>Appendix 1 – Example layout of statement of experience</w:t>
      </w:r>
      <w:bookmarkEnd w:id="7"/>
      <w:r>
        <w:t xml:space="preserve"> </w:t>
      </w:r>
    </w:p>
    <w:p w14:paraId="508CEF29" w14:textId="77777777" w:rsidR="0066318C" w:rsidRPr="00712CA8" w:rsidRDefault="0066318C" w:rsidP="007D346F">
      <w:pPr>
        <w:spacing w:after="240"/>
        <w:rPr>
          <w:rFonts w:ascii="Arial" w:hAnsi="Arial" w:cs="Arial"/>
          <w:b/>
          <w:bCs/>
        </w:rPr>
      </w:pPr>
      <w:r w:rsidRPr="00712CA8">
        <w:rPr>
          <w:rFonts w:ascii="Arial" w:hAnsi="Arial" w:cs="Arial"/>
          <w:b/>
          <w:bCs/>
        </w:rPr>
        <w:t xml:space="preserve">Name </w:t>
      </w:r>
    </w:p>
    <w:p w14:paraId="62226555" w14:textId="77777777" w:rsidR="0066318C" w:rsidRPr="00712CA8" w:rsidRDefault="0066318C" w:rsidP="007D346F">
      <w:pPr>
        <w:spacing w:after="240"/>
        <w:rPr>
          <w:rFonts w:ascii="Arial" w:hAnsi="Arial" w:cs="Arial"/>
          <w:b/>
          <w:bCs/>
        </w:rPr>
      </w:pPr>
      <w:r w:rsidRPr="00712CA8">
        <w:rPr>
          <w:rFonts w:ascii="Arial" w:hAnsi="Arial" w:cs="Arial"/>
          <w:b/>
          <w:bCs/>
        </w:rPr>
        <w:t>Date of Birth</w:t>
      </w:r>
    </w:p>
    <w:p w14:paraId="043CCBD2" w14:textId="77777777" w:rsidR="0066318C" w:rsidRPr="00712CA8" w:rsidRDefault="0066318C" w:rsidP="007D346F">
      <w:pPr>
        <w:spacing w:after="240"/>
        <w:rPr>
          <w:rFonts w:ascii="Arial" w:hAnsi="Arial" w:cs="Arial"/>
          <w:b/>
          <w:bCs/>
        </w:rPr>
      </w:pPr>
      <w:r w:rsidRPr="00712CA8">
        <w:rPr>
          <w:rFonts w:ascii="Arial" w:hAnsi="Arial" w:cs="Arial"/>
          <w:b/>
          <w:bCs/>
        </w:rPr>
        <w:t>Address</w:t>
      </w:r>
    </w:p>
    <w:p w14:paraId="2CC460B1" w14:textId="15CC1516" w:rsidR="0066318C" w:rsidRPr="007D346F" w:rsidRDefault="0066318C" w:rsidP="007D346F">
      <w:pPr>
        <w:spacing w:after="240"/>
        <w:rPr>
          <w:rFonts w:ascii="Arial" w:hAnsi="Arial" w:cs="Arial"/>
          <w:b/>
          <w:bCs/>
        </w:rPr>
      </w:pPr>
      <w:r w:rsidRPr="00712CA8">
        <w:rPr>
          <w:rFonts w:ascii="Arial" w:hAnsi="Arial" w:cs="Arial"/>
          <w:b/>
          <w:bCs/>
        </w:rPr>
        <w:t>Contact Details</w:t>
      </w:r>
    </w:p>
    <w:p w14:paraId="75B203BF" w14:textId="05947E77" w:rsidR="0066318C" w:rsidRPr="00712CA8" w:rsidRDefault="0066318C" w:rsidP="007D346F">
      <w:pPr>
        <w:spacing w:after="240"/>
        <w:rPr>
          <w:rFonts w:ascii="Arial" w:hAnsi="Arial" w:cs="Arial"/>
          <w:b/>
          <w:bCs/>
        </w:rPr>
      </w:pPr>
      <w:r w:rsidRPr="00712CA8">
        <w:rPr>
          <w:rFonts w:ascii="Arial" w:hAnsi="Arial" w:cs="Arial"/>
          <w:b/>
          <w:bCs/>
        </w:rPr>
        <w:t>Description of site to be managed</w:t>
      </w:r>
    </w:p>
    <w:p w14:paraId="0E203FC0" w14:textId="44748E34" w:rsidR="0066318C" w:rsidRDefault="009C3492" w:rsidP="007D346F">
      <w:pPr>
        <w:spacing w:after="240"/>
        <w:rPr>
          <w:rFonts w:ascii="Arial" w:hAnsi="Arial" w:cs="Arial"/>
        </w:rPr>
      </w:pPr>
      <w:r>
        <w:rPr>
          <w:rFonts w:ascii="Arial" w:hAnsi="Arial" w:cs="Arial"/>
        </w:rPr>
        <w:t xml:space="preserve">Describe </w:t>
      </w:r>
      <w:r w:rsidR="0066318C" w:rsidRPr="0066318C">
        <w:rPr>
          <w:rFonts w:ascii="Arial" w:hAnsi="Arial" w:cs="Arial"/>
        </w:rPr>
        <w:t xml:space="preserve">the activities for which you wish to be assessed as a technically competent manager </w:t>
      </w:r>
    </w:p>
    <w:p w14:paraId="082D4C08" w14:textId="77777777" w:rsidR="0066318C" w:rsidRPr="00712CA8" w:rsidRDefault="0066318C" w:rsidP="007D346F">
      <w:pPr>
        <w:spacing w:after="240"/>
        <w:rPr>
          <w:rFonts w:ascii="Arial" w:hAnsi="Arial" w:cs="Arial"/>
          <w:b/>
          <w:bCs/>
        </w:rPr>
      </w:pPr>
      <w:r w:rsidRPr="00712CA8">
        <w:rPr>
          <w:rFonts w:ascii="Arial" w:hAnsi="Arial" w:cs="Arial"/>
          <w:b/>
          <w:bCs/>
        </w:rPr>
        <w:t xml:space="preserve">Qualifications / Training Relevant to Application </w:t>
      </w:r>
    </w:p>
    <w:p w14:paraId="56ED6BBC" w14:textId="2C05BDBC" w:rsidR="0066318C" w:rsidRDefault="0066318C" w:rsidP="007D346F">
      <w:pPr>
        <w:spacing w:after="240"/>
        <w:rPr>
          <w:rFonts w:ascii="Arial" w:hAnsi="Arial" w:cs="Arial"/>
        </w:rPr>
      </w:pPr>
      <w:r w:rsidRPr="0066318C">
        <w:rPr>
          <w:rFonts w:ascii="Arial" w:hAnsi="Arial" w:cs="Arial"/>
        </w:rPr>
        <w:t xml:space="preserve">Detail qualifications and formal training relevant to the specific operations of the site/mobile plant in question and / or waste management in general and the date achieved. </w:t>
      </w:r>
    </w:p>
    <w:p w14:paraId="6E78D38C" w14:textId="77777777" w:rsidR="0066318C" w:rsidRPr="00712CA8" w:rsidRDefault="0066318C" w:rsidP="007D346F">
      <w:pPr>
        <w:spacing w:after="240"/>
        <w:rPr>
          <w:rFonts w:ascii="Arial" w:hAnsi="Arial" w:cs="Arial"/>
          <w:b/>
          <w:bCs/>
        </w:rPr>
      </w:pPr>
      <w:r w:rsidRPr="00712CA8">
        <w:rPr>
          <w:rFonts w:ascii="Arial" w:hAnsi="Arial" w:cs="Arial"/>
          <w:b/>
          <w:bCs/>
        </w:rPr>
        <w:t xml:space="preserve">Work Experience </w:t>
      </w:r>
    </w:p>
    <w:p w14:paraId="7FCD4B3E" w14:textId="77777777" w:rsidR="00712CA8" w:rsidRDefault="0066318C" w:rsidP="007D346F">
      <w:pPr>
        <w:spacing w:after="240"/>
        <w:rPr>
          <w:rFonts w:ascii="Arial" w:hAnsi="Arial" w:cs="Arial"/>
        </w:rPr>
      </w:pPr>
      <w:r w:rsidRPr="0066318C">
        <w:rPr>
          <w:rFonts w:ascii="Arial" w:hAnsi="Arial" w:cs="Arial"/>
        </w:rPr>
        <w:t xml:space="preserve">Detail relevant work experience: including dates of employment, details of the operations undertaken at each of the facilities at which you have worked, your main duties and any supervisory or management experience. </w:t>
      </w:r>
    </w:p>
    <w:p w14:paraId="20C09FD1" w14:textId="46802DB1" w:rsidR="00712CA8" w:rsidRDefault="0066318C" w:rsidP="007D346F">
      <w:pPr>
        <w:spacing w:after="240"/>
        <w:rPr>
          <w:rFonts w:ascii="Arial" w:hAnsi="Arial" w:cs="Arial"/>
        </w:rPr>
      </w:pPr>
      <w:r w:rsidRPr="0066318C">
        <w:rPr>
          <w:rFonts w:ascii="Arial" w:hAnsi="Arial" w:cs="Arial"/>
        </w:rPr>
        <w:t>Identify aspects of your work experience that are relevant to the operation of the sit</w:t>
      </w:r>
      <w:r w:rsidR="009C3492">
        <w:rPr>
          <w:rFonts w:ascii="Arial" w:hAnsi="Arial" w:cs="Arial"/>
        </w:rPr>
        <w:t>e</w:t>
      </w:r>
      <w:r w:rsidRPr="0066318C">
        <w:rPr>
          <w:rFonts w:ascii="Arial" w:hAnsi="Arial" w:cs="Arial"/>
        </w:rPr>
        <w:t xml:space="preserve">/mobile plant you wish to manage. </w:t>
      </w:r>
    </w:p>
    <w:p w14:paraId="0BFDFAB3" w14:textId="769BC01E" w:rsidR="00712CA8" w:rsidRDefault="0066318C" w:rsidP="007D346F">
      <w:pPr>
        <w:spacing w:after="240"/>
        <w:rPr>
          <w:rFonts w:ascii="Arial" w:hAnsi="Arial" w:cs="Arial"/>
        </w:rPr>
      </w:pPr>
      <w:r w:rsidRPr="0066318C">
        <w:rPr>
          <w:rFonts w:ascii="Arial" w:hAnsi="Arial" w:cs="Arial"/>
        </w:rPr>
        <w:t xml:space="preserve">Provide details of any experience or responsibility for compliance with the </w:t>
      </w:r>
      <w:r w:rsidR="00712CA8">
        <w:rPr>
          <w:rFonts w:ascii="Arial" w:hAnsi="Arial" w:cs="Arial"/>
        </w:rPr>
        <w:t>conditions of</w:t>
      </w:r>
      <w:r w:rsidRPr="0066318C">
        <w:rPr>
          <w:rFonts w:ascii="Arial" w:hAnsi="Arial" w:cs="Arial"/>
        </w:rPr>
        <w:t xml:space="preserve"> </w:t>
      </w:r>
      <w:r w:rsidR="00712CA8">
        <w:rPr>
          <w:rFonts w:ascii="Arial" w:hAnsi="Arial" w:cs="Arial"/>
        </w:rPr>
        <w:t>a waste authorisation</w:t>
      </w:r>
      <w:r w:rsidRPr="0066318C">
        <w:rPr>
          <w:rFonts w:ascii="Arial" w:hAnsi="Arial" w:cs="Arial"/>
        </w:rPr>
        <w:t xml:space="preserve"> or Duty of Care obligations. </w:t>
      </w:r>
    </w:p>
    <w:p w14:paraId="040CA8BF" w14:textId="20351A3F" w:rsidR="00712CA8" w:rsidRPr="00712CA8" w:rsidRDefault="0066318C" w:rsidP="007D346F">
      <w:pPr>
        <w:spacing w:after="240"/>
        <w:rPr>
          <w:rFonts w:ascii="Arial" w:hAnsi="Arial" w:cs="Arial"/>
          <w:b/>
          <w:bCs/>
        </w:rPr>
      </w:pPr>
      <w:r w:rsidRPr="00712CA8">
        <w:rPr>
          <w:rFonts w:ascii="Arial" w:hAnsi="Arial" w:cs="Arial"/>
          <w:b/>
          <w:bCs/>
        </w:rPr>
        <w:t xml:space="preserve">Additional Information </w:t>
      </w:r>
    </w:p>
    <w:p w14:paraId="787A2BC8" w14:textId="792174A8" w:rsidR="00712CA8" w:rsidRDefault="001B08EB" w:rsidP="007D346F">
      <w:pPr>
        <w:spacing w:after="240"/>
        <w:rPr>
          <w:rFonts w:ascii="Arial" w:hAnsi="Arial" w:cs="Arial"/>
        </w:rPr>
      </w:pPr>
      <w:r>
        <w:rPr>
          <w:rFonts w:ascii="Arial" w:hAnsi="Arial" w:cs="Arial"/>
        </w:rPr>
        <w:t>A</w:t>
      </w:r>
      <w:r w:rsidR="0066318C" w:rsidRPr="0066318C">
        <w:rPr>
          <w:rFonts w:ascii="Arial" w:hAnsi="Arial" w:cs="Arial"/>
        </w:rPr>
        <w:t xml:space="preserve">ny additional information you wish to be considered (e.g.) professional memberships </w:t>
      </w:r>
    </w:p>
    <w:p w14:paraId="36EDA403" w14:textId="77777777" w:rsidR="00712CA8" w:rsidRPr="00712CA8" w:rsidRDefault="0066318C" w:rsidP="007D346F">
      <w:pPr>
        <w:spacing w:after="240"/>
        <w:rPr>
          <w:rFonts w:ascii="Arial" w:hAnsi="Arial" w:cs="Arial"/>
          <w:b/>
          <w:bCs/>
        </w:rPr>
      </w:pPr>
      <w:r w:rsidRPr="00712CA8">
        <w:rPr>
          <w:rFonts w:ascii="Arial" w:hAnsi="Arial" w:cs="Arial"/>
          <w:b/>
          <w:bCs/>
        </w:rPr>
        <w:t xml:space="preserve">Referees </w:t>
      </w:r>
    </w:p>
    <w:p w14:paraId="7ABEC4BF" w14:textId="7A62C7F8" w:rsidR="006243FF" w:rsidRPr="00E67C75" w:rsidRDefault="0066318C" w:rsidP="00D60FFE">
      <w:pPr>
        <w:spacing w:after="240"/>
        <w:rPr>
          <w:color w:val="6E7571" w:themeColor="text2"/>
          <w:u w:val="single"/>
        </w:rPr>
      </w:pPr>
      <w:r w:rsidRPr="0066318C">
        <w:rPr>
          <w:rFonts w:ascii="Arial" w:hAnsi="Arial" w:cs="Arial"/>
        </w:rPr>
        <w:t>Provide contact details for two referees able to confirm the details given in your statement of experience</w:t>
      </w:r>
      <w:r w:rsidR="00D0428F">
        <w:rPr>
          <w:rFonts w:ascii="Arial" w:hAnsi="Arial" w:cs="Arial"/>
        </w:rPr>
        <w:t xml:space="preserve">. </w:t>
      </w:r>
    </w:p>
    <w:sectPr w:rsidR="006243FF" w:rsidRPr="00E67C75" w:rsidSect="00F13324">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AC04" w14:textId="77777777" w:rsidR="00E40D31" w:rsidRDefault="00E40D31" w:rsidP="00660C79">
      <w:pPr>
        <w:spacing w:line="240" w:lineRule="auto"/>
      </w:pPr>
      <w:r>
        <w:separator/>
      </w:r>
    </w:p>
  </w:endnote>
  <w:endnote w:type="continuationSeparator" w:id="0">
    <w:p w14:paraId="63CEAC31" w14:textId="77777777" w:rsidR="00E40D31" w:rsidRDefault="00E40D31" w:rsidP="00660C79">
      <w:pPr>
        <w:spacing w:line="240" w:lineRule="auto"/>
      </w:pPr>
      <w:r>
        <w:continuationSeparator/>
      </w:r>
    </w:p>
  </w:endnote>
  <w:endnote w:type="continuationNotice" w:id="1">
    <w:p w14:paraId="39C83E4F" w14:textId="77777777" w:rsidR="00E40D31" w:rsidRDefault="00E40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3DBA"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1EE8E88" wp14:editId="27DEC6C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E8E8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818D155"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B2350C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FC36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1C59"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287BC1AA" wp14:editId="2EC171A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BC1A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4896DA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E31AD71" wp14:editId="62D7B47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xmlns:arto="http://schemas.microsoft.com/office/word/2006/arto">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512A9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73F978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A4C7F2" w14:textId="77777777" w:rsidR="00917BB1" w:rsidRDefault="00917BB1" w:rsidP="00917BB1">
    <w:pPr>
      <w:pStyle w:val="Footer"/>
      <w:ind w:right="360"/>
    </w:pPr>
    <w:r>
      <w:rPr>
        <w:noProof/>
      </w:rPr>
      <w:drawing>
        <wp:inline distT="0" distB="0" distL="0" distR="0" wp14:anchorId="0833596E" wp14:editId="34FA91C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AC89"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9E915E1" wp14:editId="0DF93DD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915E1"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42B9" w14:textId="77777777" w:rsidR="00E40D31" w:rsidRDefault="00E40D31" w:rsidP="00660C79">
      <w:pPr>
        <w:spacing w:line="240" w:lineRule="auto"/>
      </w:pPr>
      <w:r>
        <w:separator/>
      </w:r>
    </w:p>
  </w:footnote>
  <w:footnote w:type="continuationSeparator" w:id="0">
    <w:p w14:paraId="2B4E5188" w14:textId="77777777" w:rsidR="00E40D31" w:rsidRDefault="00E40D31" w:rsidP="00660C79">
      <w:pPr>
        <w:spacing w:line="240" w:lineRule="auto"/>
      </w:pPr>
      <w:r>
        <w:continuationSeparator/>
      </w:r>
    </w:p>
  </w:footnote>
  <w:footnote w:type="continuationNotice" w:id="1">
    <w:p w14:paraId="22A053D1" w14:textId="77777777" w:rsidR="00E40D31" w:rsidRDefault="00E40D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B60E"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59DB90EE" wp14:editId="5753DF5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DB90E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1041" w14:textId="415F9A20"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7AAECA2" wp14:editId="0344E44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AECA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D9189D">
      <w:rPr>
        <w:color w:val="6E7571" w:themeColor="text2"/>
      </w:rPr>
      <w:t xml:space="preserve">Technical </w:t>
    </w:r>
    <w:r w:rsidR="00BF3766">
      <w:rPr>
        <w:color w:val="6E7571" w:themeColor="text2"/>
      </w:rPr>
      <w:t>c</w:t>
    </w:r>
    <w:r w:rsidR="00D9189D">
      <w:rPr>
        <w:color w:val="6E7571" w:themeColor="text2"/>
      </w:rPr>
      <w:t xml:space="preserve">ompetence at </w:t>
    </w:r>
    <w:r w:rsidR="00BF3766">
      <w:rPr>
        <w:color w:val="6E7571" w:themeColor="text2"/>
      </w:rPr>
      <w:t>w</w:t>
    </w:r>
    <w:r w:rsidR="00D9189D">
      <w:rPr>
        <w:color w:val="6E7571" w:themeColor="text2"/>
      </w:rPr>
      <w:t xml:space="preserve">aste </w:t>
    </w:r>
    <w:r w:rsidR="00BF3766">
      <w:rPr>
        <w:color w:val="6E7571" w:themeColor="text2"/>
      </w:rPr>
      <w:t>m</w:t>
    </w:r>
    <w:r w:rsidR="00D9189D">
      <w:rPr>
        <w:color w:val="6E7571" w:themeColor="text2"/>
      </w:rPr>
      <w:t xml:space="preserve">anagement </w:t>
    </w:r>
    <w:r w:rsidR="00BF3766">
      <w:rPr>
        <w:color w:val="6E7571" w:themeColor="text2"/>
      </w:rPr>
      <w:t>f</w:t>
    </w:r>
    <w:r w:rsidR="00D9189D">
      <w:rPr>
        <w:color w:val="6E7571" w:themeColor="text2"/>
      </w:rPr>
      <w:t>acilities</w:t>
    </w:r>
  </w:p>
  <w:p w14:paraId="47CC385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4F596EA" wp14:editId="5CAB47C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clsh="http://schemas.microsoft.com/office/drawing/2020/classificationShape" xmlns:adec="http://schemas.microsoft.com/office/drawing/2017/decorative" xmlns:a="http://schemas.openxmlformats.org/drawingml/2006/main" xmlns:arto="http://schemas.microsoft.com/office/word/2006/arto">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53FAE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4799"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0BB73758" wp14:editId="0ED2D95A">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B73758"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CE7FCE"/>
    <w:multiLevelType w:val="hybridMultilevel"/>
    <w:tmpl w:val="898E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16093"/>
    <w:multiLevelType w:val="hybridMultilevel"/>
    <w:tmpl w:val="48F0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F35BA"/>
    <w:multiLevelType w:val="hybridMultilevel"/>
    <w:tmpl w:val="B1C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14"/>
  </w:num>
  <w:num w:numId="12" w16cid:durableId="1700204152">
    <w:abstractNumId w:val="11"/>
  </w:num>
  <w:num w:numId="13" w16cid:durableId="989750667">
    <w:abstractNumId w:val="12"/>
  </w:num>
  <w:num w:numId="14" w16cid:durableId="1365522542">
    <w:abstractNumId w:val="10"/>
  </w:num>
  <w:num w:numId="15" w16cid:durableId="160510938">
    <w:abstractNumId w:val="15"/>
  </w:num>
  <w:num w:numId="16" w16cid:durableId="29302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D"/>
    <w:rsid w:val="00020054"/>
    <w:rsid w:val="00025802"/>
    <w:rsid w:val="00032829"/>
    <w:rsid w:val="00037E58"/>
    <w:rsid w:val="00040561"/>
    <w:rsid w:val="0005516E"/>
    <w:rsid w:val="0006272F"/>
    <w:rsid w:val="00066CF0"/>
    <w:rsid w:val="00070937"/>
    <w:rsid w:val="0007262D"/>
    <w:rsid w:val="000762BE"/>
    <w:rsid w:val="00090CBA"/>
    <w:rsid w:val="000950F4"/>
    <w:rsid w:val="000B3F70"/>
    <w:rsid w:val="000B7559"/>
    <w:rsid w:val="000C1078"/>
    <w:rsid w:val="000C7295"/>
    <w:rsid w:val="000E0D15"/>
    <w:rsid w:val="000F4EDF"/>
    <w:rsid w:val="00101688"/>
    <w:rsid w:val="00105F31"/>
    <w:rsid w:val="00113CB5"/>
    <w:rsid w:val="00116C64"/>
    <w:rsid w:val="00117A03"/>
    <w:rsid w:val="00132446"/>
    <w:rsid w:val="00134283"/>
    <w:rsid w:val="001416CC"/>
    <w:rsid w:val="00142505"/>
    <w:rsid w:val="001435DF"/>
    <w:rsid w:val="00164ADA"/>
    <w:rsid w:val="00173097"/>
    <w:rsid w:val="00174758"/>
    <w:rsid w:val="001905B3"/>
    <w:rsid w:val="00190EA7"/>
    <w:rsid w:val="001A5E8F"/>
    <w:rsid w:val="001B08EB"/>
    <w:rsid w:val="001B2CE4"/>
    <w:rsid w:val="001B7238"/>
    <w:rsid w:val="001E2AE5"/>
    <w:rsid w:val="001F4378"/>
    <w:rsid w:val="001F4E4E"/>
    <w:rsid w:val="0020743F"/>
    <w:rsid w:val="00220452"/>
    <w:rsid w:val="00223D1D"/>
    <w:rsid w:val="002278F3"/>
    <w:rsid w:val="00232626"/>
    <w:rsid w:val="00236552"/>
    <w:rsid w:val="00281BB1"/>
    <w:rsid w:val="00290B1F"/>
    <w:rsid w:val="002941AD"/>
    <w:rsid w:val="002B4F98"/>
    <w:rsid w:val="002C0846"/>
    <w:rsid w:val="002E2099"/>
    <w:rsid w:val="002F6A3A"/>
    <w:rsid w:val="0030096D"/>
    <w:rsid w:val="00310792"/>
    <w:rsid w:val="00317618"/>
    <w:rsid w:val="00320D9D"/>
    <w:rsid w:val="003365C6"/>
    <w:rsid w:val="00356239"/>
    <w:rsid w:val="00361DBB"/>
    <w:rsid w:val="00370917"/>
    <w:rsid w:val="00372BF4"/>
    <w:rsid w:val="00380D2D"/>
    <w:rsid w:val="00382C5D"/>
    <w:rsid w:val="00391B57"/>
    <w:rsid w:val="003949D4"/>
    <w:rsid w:val="003A2164"/>
    <w:rsid w:val="003B0443"/>
    <w:rsid w:val="003B2D24"/>
    <w:rsid w:val="003C3251"/>
    <w:rsid w:val="003D04DA"/>
    <w:rsid w:val="003D30A8"/>
    <w:rsid w:val="003E1CE8"/>
    <w:rsid w:val="003E3A4D"/>
    <w:rsid w:val="003F03AD"/>
    <w:rsid w:val="003F2B2C"/>
    <w:rsid w:val="003F4E43"/>
    <w:rsid w:val="003F5384"/>
    <w:rsid w:val="003F7659"/>
    <w:rsid w:val="00403C1C"/>
    <w:rsid w:val="004073BC"/>
    <w:rsid w:val="0041096C"/>
    <w:rsid w:val="00413FE8"/>
    <w:rsid w:val="00420C6B"/>
    <w:rsid w:val="00420F54"/>
    <w:rsid w:val="00421A2D"/>
    <w:rsid w:val="00431D03"/>
    <w:rsid w:val="00442273"/>
    <w:rsid w:val="004424DD"/>
    <w:rsid w:val="00444AA1"/>
    <w:rsid w:val="00444B55"/>
    <w:rsid w:val="00465150"/>
    <w:rsid w:val="00467B49"/>
    <w:rsid w:val="0048394A"/>
    <w:rsid w:val="004872DD"/>
    <w:rsid w:val="004A20FC"/>
    <w:rsid w:val="004A2999"/>
    <w:rsid w:val="004A6A7D"/>
    <w:rsid w:val="004B35C3"/>
    <w:rsid w:val="004C093D"/>
    <w:rsid w:val="004E1AF6"/>
    <w:rsid w:val="004E1D0C"/>
    <w:rsid w:val="004E47BE"/>
    <w:rsid w:val="004F1AA8"/>
    <w:rsid w:val="004F305F"/>
    <w:rsid w:val="005039D3"/>
    <w:rsid w:val="00510BF4"/>
    <w:rsid w:val="00540C78"/>
    <w:rsid w:val="00545C91"/>
    <w:rsid w:val="00551989"/>
    <w:rsid w:val="005542FF"/>
    <w:rsid w:val="00554D21"/>
    <w:rsid w:val="00566892"/>
    <w:rsid w:val="005A355E"/>
    <w:rsid w:val="005C16FE"/>
    <w:rsid w:val="005D1213"/>
    <w:rsid w:val="005D46CF"/>
    <w:rsid w:val="00603C7B"/>
    <w:rsid w:val="006243FF"/>
    <w:rsid w:val="00654E27"/>
    <w:rsid w:val="00660C79"/>
    <w:rsid w:val="006614BD"/>
    <w:rsid w:val="0066318C"/>
    <w:rsid w:val="0069622A"/>
    <w:rsid w:val="006B73C9"/>
    <w:rsid w:val="006D16CE"/>
    <w:rsid w:val="006D6084"/>
    <w:rsid w:val="006E69BB"/>
    <w:rsid w:val="006E7F21"/>
    <w:rsid w:val="00702358"/>
    <w:rsid w:val="007044CF"/>
    <w:rsid w:val="00712CA8"/>
    <w:rsid w:val="007508F7"/>
    <w:rsid w:val="007910B9"/>
    <w:rsid w:val="007B082D"/>
    <w:rsid w:val="007B269C"/>
    <w:rsid w:val="007C3509"/>
    <w:rsid w:val="007C3F12"/>
    <w:rsid w:val="007C4140"/>
    <w:rsid w:val="007D346F"/>
    <w:rsid w:val="007D441B"/>
    <w:rsid w:val="007E4916"/>
    <w:rsid w:val="00801105"/>
    <w:rsid w:val="00805B2F"/>
    <w:rsid w:val="008262AD"/>
    <w:rsid w:val="0083233F"/>
    <w:rsid w:val="00840C2F"/>
    <w:rsid w:val="008438A2"/>
    <w:rsid w:val="00856D40"/>
    <w:rsid w:val="00861B46"/>
    <w:rsid w:val="0087653D"/>
    <w:rsid w:val="008851D6"/>
    <w:rsid w:val="0089139A"/>
    <w:rsid w:val="008B2FCF"/>
    <w:rsid w:val="008B4A60"/>
    <w:rsid w:val="008C1A73"/>
    <w:rsid w:val="008D113C"/>
    <w:rsid w:val="008D376F"/>
    <w:rsid w:val="008D5686"/>
    <w:rsid w:val="008D6FDE"/>
    <w:rsid w:val="008E02B7"/>
    <w:rsid w:val="008E44EE"/>
    <w:rsid w:val="008F0ED2"/>
    <w:rsid w:val="008F1D01"/>
    <w:rsid w:val="008F770B"/>
    <w:rsid w:val="00916B68"/>
    <w:rsid w:val="00917BB1"/>
    <w:rsid w:val="00934526"/>
    <w:rsid w:val="00954FDB"/>
    <w:rsid w:val="00975D21"/>
    <w:rsid w:val="00980531"/>
    <w:rsid w:val="00982052"/>
    <w:rsid w:val="0098392A"/>
    <w:rsid w:val="009915C7"/>
    <w:rsid w:val="00996D28"/>
    <w:rsid w:val="009974A0"/>
    <w:rsid w:val="009A240D"/>
    <w:rsid w:val="009B6A1C"/>
    <w:rsid w:val="009C27A4"/>
    <w:rsid w:val="009C3492"/>
    <w:rsid w:val="009C5B25"/>
    <w:rsid w:val="009E325D"/>
    <w:rsid w:val="00A00A6D"/>
    <w:rsid w:val="00A04A71"/>
    <w:rsid w:val="00A07A8B"/>
    <w:rsid w:val="00A20CC1"/>
    <w:rsid w:val="00A36C1A"/>
    <w:rsid w:val="00A70BF2"/>
    <w:rsid w:val="00A7603F"/>
    <w:rsid w:val="00A8493F"/>
    <w:rsid w:val="00A86E47"/>
    <w:rsid w:val="00A9349C"/>
    <w:rsid w:val="00AB0764"/>
    <w:rsid w:val="00AC1D20"/>
    <w:rsid w:val="00AC7023"/>
    <w:rsid w:val="00AE068C"/>
    <w:rsid w:val="00AE4243"/>
    <w:rsid w:val="00B20652"/>
    <w:rsid w:val="00B36A3A"/>
    <w:rsid w:val="00B3729A"/>
    <w:rsid w:val="00B421A9"/>
    <w:rsid w:val="00B42845"/>
    <w:rsid w:val="00B45CB0"/>
    <w:rsid w:val="00B462EB"/>
    <w:rsid w:val="00B46E48"/>
    <w:rsid w:val="00B52BE1"/>
    <w:rsid w:val="00B54CF4"/>
    <w:rsid w:val="00B868E4"/>
    <w:rsid w:val="00BA0669"/>
    <w:rsid w:val="00BA7573"/>
    <w:rsid w:val="00BB5D9E"/>
    <w:rsid w:val="00BD02E9"/>
    <w:rsid w:val="00BD3BB6"/>
    <w:rsid w:val="00BD4076"/>
    <w:rsid w:val="00BD6C1D"/>
    <w:rsid w:val="00BE7D59"/>
    <w:rsid w:val="00BF3766"/>
    <w:rsid w:val="00C04BB3"/>
    <w:rsid w:val="00C06D34"/>
    <w:rsid w:val="00C10D3C"/>
    <w:rsid w:val="00C12D8E"/>
    <w:rsid w:val="00C1342A"/>
    <w:rsid w:val="00C2218D"/>
    <w:rsid w:val="00C569B9"/>
    <w:rsid w:val="00C6272B"/>
    <w:rsid w:val="00C637EC"/>
    <w:rsid w:val="00C6427F"/>
    <w:rsid w:val="00C85819"/>
    <w:rsid w:val="00C863DC"/>
    <w:rsid w:val="00C946B6"/>
    <w:rsid w:val="00C97174"/>
    <w:rsid w:val="00CB51BC"/>
    <w:rsid w:val="00CB7A56"/>
    <w:rsid w:val="00CC1EBE"/>
    <w:rsid w:val="00CD0E62"/>
    <w:rsid w:val="00CD2600"/>
    <w:rsid w:val="00CD6AC0"/>
    <w:rsid w:val="00CE0700"/>
    <w:rsid w:val="00CF42BC"/>
    <w:rsid w:val="00CF7EFB"/>
    <w:rsid w:val="00D0428F"/>
    <w:rsid w:val="00D35448"/>
    <w:rsid w:val="00D60FFE"/>
    <w:rsid w:val="00D67600"/>
    <w:rsid w:val="00D7207F"/>
    <w:rsid w:val="00D9189D"/>
    <w:rsid w:val="00D94C2A"/>
    <w:rsid w:val="00DA401A"/>
    <w:rsid w:val="00DB351C"/>
    <w:rsid w:val="00DC0A09"/>
    <w:rsid w:val="00DD0023"/>
    <w:rsid w:val="00DE3604"/>
    <w:rsid w:val="00E00503"/>
    <w:rsid w:val="00E11A56"/>
    <w:rsid w:val="00E1287E"/>
    <w:rsid w:val="00E321BD"/>
    <w:rsid w:val="00E35D9B"/>
    <w:rsid w:val="00E36C13"/>
    <w:rsid w:val="00E40D31"/>
    <w:rsid w:val="00E60556"/>
    <w:rsid w:val="00E67C75"/>
    <w:rsid w:val="00E92DFB"/>
    <w:rsid w:val="00E93292"/>
    <w:rsid w:val="00E96DE5"/>
    <w:rsid w:val="00EA7274"/>
    <w:rsid w:val="00EC1090"/>
    <w:rsid w:val="00EC4427"/>
    <w:rsid w:val="00EC6A73"/>
    <w:rsid w:val="00F07048"/>
    <w:rsid w:val="00F13324"/>
    <w:rsid w:val="00F271B3"/>
    <w:rsid w:val="00F36ADF"/>
    <w:rsid w:val="00F44AEA"/>
    <w:rsid w:val="00F62E76"/>
    <w:rsid w:val="00F645E7"/>
    <w:rsid w:val="00F720A5"/>
    <w:rsid w:val="00F72274"/>
    <w:rsid w:val="00F97DC9"/>
    <w:rsid w:val="00FD1468"/>
    <w:rsid w:val="00FD2F37"/>
    <w:rsid w:val="00FF571C"/>
    <w:rsid w:val="00FF5D5A"/>
    <w:rsid w:val="02EBA74C"/>
    <w:rsid w:val="03D52033"/>
    <w:rsid w:val="04C727E2"/>
    <w:rsid w:val="0571881C"/>
    <w:rsid w:val="0BFF7759"/>
    <w:rsid w:val="0E0DEABC"/>
    <w:rsid w:val="1187192E"/>
    <w:rsid w:val="1C800604"/>
    <w:rsid w:val="1CC18CEE"/>
    <w:rsid w:val="1E8073AA"/>
    <w:rsid w:val="24806051"/>
    <w:rsid w:val="2550C1C9"/>
    <w:rsid w:val="26164345"/>
    <w:rsid w:val="29C069AA"/>
    <w:rsid w:val="2BD4A4D2"/>
    <w:rsid w:val="2CA70F6F"/>
    <w:rsid w:val="2FFDE41A"/>
    <w:rsid w:val="34DB9778"/>
    <w:rsid w:val="38A65038"/>
    <w:rsid w:val="38FE673D"/>
    <w:rsid w:val="38FE9A2D"/>
    <w:rsid w:val="39FF8EB1"/>
    <w:rsid w:val="3B2AB650"/>
    <w:rsid w:val="3D918062"/>
    <w:rsid w:val="4159C9A5"/>
    <w:rsid w:val="43CE86B2"/>
    <w:rsid w:val="447FA83A"/>
    <w:rsid w:val="4650C74F"/>
    <w:rsid w:val="475F23EE"/>
    <w:rsid w:val="4C2A406B"/>
    <w:rsid w:val="4C2CD44F"/>
    <w:rsid w:val="4D9DC616"/>
    <w:rsid w:val="4FB7B4FB"/>
    <w:rsid w:val="566EEA8F"/>
    <w:rsid w:val="5718E52F"/>
    <w:rsid w:val="5810A329"/>
    <w:rsid w:val="5BF62271"/>
    <w:rsid w:val="5C64E291"/>
    <w:rsid w:val="5E3D8DEB"/>
    <w:rsid w:val="5FE444BD"/>
    <w:rsid w:val="62A08147"/>
    <w:rsid w:val="6794E7B3"/>
    <w:rsid w:val="6AA1B9D9"/>
    <w:rsid w:val="6BAA2430"/>
    <w:rsid w:val="6D08D3CC"/>
    <w:rsid w:val="6EC45176"/>
    <w:rsid w:val="717CFE1B"/>
    <w:rsid w:val="73B49A17"/>
    <w:rsid w:val="79DFBB93"/>
    <w:rsid w:val="7B997FFC"/>
    <w:rsid w:val="7E678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336D"/>
  <w15:chartTrackingRefBased/>
  <w15:docId w15:val="{DD0C5DC4-BFB0-4E13-9040-28EDE855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C863DC"/>
    <w:pPr>
      <w:keepNext/>
      <w:keepLines/>
      <w:spacing w:after="240" w:line="240" w:lineRule="auto"/>
      <w:outlineLvl w:val="0"/>
    </w:pPr>
    <w:rPr>
      <w:rFonts w:asciiTheme="majorHAnsi" w:eastAsiaTheme="majorEastAsia" w:hAnsiTheme="majorHAnsi" w:cstheme="majorBidi"/>
      <w:b/>
      <w:color w:val="016574" w:themeColor="accent2"/>
      <w:sz w:val="36"/>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C863DC"/>
    <w:rPr>
      <w:rFonts w:asciiTheme="majorHAnsi" w:eastAsiaTheme="majorEastAsia" w:hAnsiTheme="majorHAnsi" w:cstheme="majorBidi"/>
      <w:b/>
      <w:color w:val="016574" w:themeColor="accent2"/>
      <w:sz w:val="36"/>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5C3"/>
    <w:rPr>
      <w:b/>
      <w:bCs/>
    </w:rPr>
  </w:style>
  <w:style w:type="character" w:customStyle="1" w:styleId="CommentSubjectChar">
    <w:name w:val="Comment Subject Char"/>
    <w:basedOn w:val="CommentTextChar"/>
    <w:link w:val="CommentSubject"/>
    <w:uiPriority w:val="99"/>
    <w:semiHidden/>
    <w:rsid w:val="004B35C3"/>
    <w:rPr>
      <w:rFonts w:eastAsiaTheme="minorEastAsia"/>
      <w:b/>
      <w:bCs/>
      <w:sz w:val="20"/>
      <w:szCs w:val="20"/>
    </w:rPr>
  </w:style>
  <w:style w:type="paragraph" w:styleId="TOC2">
    <w:name w:val="toc 2"/>
    <w:basedOn w:val="Normal"/>
    <w:next w:val="Normal"/>
    <w:autoRedefine/>
    <w:uiPriority w:val="39"/>
    <w:unhideWhenUsed/>
    <w:rsid w:val="00E92DFB"/>
    <w:pPr>
      <w:spacing w:after="100"/>
      <w:ind w:left="240"/>
    </w:pPr>
  </w:style>
  <w:style w:type="paragraph" w:styleId="TOCHeading">
    <w:name w:val="TOC Heading"/>
    <w:basedOn w:val="Heading1"/>
    <w:next w:val="Normal"/>
    <w:uiPriority w:val="39"/>
    <w:unhideWhenUsed/>
    <w:qFormat/>
    <w:rsid w:val="00E92DFB"/>
    <w:pPr>
      <w:spacing w:before="240" w:after="0" w:line="259" w:lineRule="auto"/>
      <w:outlineLvl w:val="9"/>
    </w:pPr>
    <w:rPr>
      <w:b w:val="0"/>
      <w:color w:val="004B5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093">
      <w:bodyDiv w:val="1"/>
      <w:marLeft w:val="0"/>
      <w:marRight w:val="0"/>
      <w:marTop w:val="0"/>
      <w:marBottom w:val="0"/>
      <w:divBdr>
        <w:top w:val="none" w:sz="0" w:space="0" w:color="auto"/>
        <w:left w:val="none" w:sz="0" w:space="0" w:color="auto"/>
        <w:bottom w:val="none" w:sz="0" w:space="0" w:color="auto"/>
        <w:right w:val="none" w:sz="0" w:space="0" w:color="auto"/>
      </w:divBdr>
    </w:div>
    <w:div w:id="486436929">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1719549508">
      <w:bodyDiv w:val="1"/>
      <w:marLeft w:val="0"/>
      <w:marRight w:val="0"/>
      <w:marTop w:val="0"/>
      <w:marBottom w:val="0"/>
      <w:divBdr>
        <w:top w:val="none" w:sz="0" w:space="0" w:color="auto"/>
        <w:left w:val="none" w:sz="0" w:space="0" w:color="auto"/>
        <w:bottom w:val="none" w:sz="0" w:space="0" w:color="auto"/>
        <w:right w:val="none" w:sz="0" w:space="0" w:color="auto"/>
      </w:divBdr>
    </w:div>
    <w:div w:id="1948927557">
      <w:bodyDiv w:val="1"/>
      <w:marLeft w:val="0"/>
      <w:marRight w:val="0"/>
      <w:marTop w:val="0"/>
      <w:marBottom w:val="0"/>
      <w:divBdr>
        <w:top w:val="none" w:sz="0" w:space="0" w:color="auto"/>
        <w:left w:val="none" w:sz="0" w:space="0" w:color="auto"/>
        <w:bottom w:val="none" w:sz="0" w:space="0" w:color="auto"/>
        <w:right w:val="none" w:sz="0" w:space="0" w:color="auto"/>
      </w:divBdr>
    </w:div>
    <w:div w:id="2044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372007/guidance_on_who_can_hold_an_authorisatio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Yes</Correctonguidancetrack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1ED9-7CF4-407B-A4CD-FD7B8517B1D3}">
  <ds:schemaRefs>
    <ds:schemaRef ds:uri="http://schemas.microsoft.com/sharepoint/v3/contenttype/forms"/>
  </ds:schemaRefs>
</ds:datastoreItem>
</file>

<file path=customXml/itemProps2.xml><?xml version="1.0" encoding="utf-8"?>
<ds:datastoreItem xmlns:ds="http://schemas.openxmlformats.org/officeDocument/2006/customXml" ds:itemID="{2603F3E9-7F31-41D8-94CB-816BBBA0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16898-C939-47D2-A4B3-A42BF1E3B413}">
  <ds:schemaRefs>
    <ds:schemaRef ds:uri="ce5b52f7-9556-48ad-bf4f-1238de82834a"/>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7dd4d6b0-2bd1-40f7-94aa-8d4785e79023"/>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166</TotalTime>
  <Pages>12</Pages>
  <Words>3036</Words>
  <Characters>17308</Characters>
  <Application>Microsoft Office Word</Application>
  <DocSecurity>0</DocSecurity>
  <Lines>144</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Andrew</dc:creator>
  <cp:keywords/>
  <dc:description/>
  <cp:lastModifiedBy>Maxwell, Alison</cp:lastModifiedBy>
  <cp:revision>106</cp:revision>
  <cp:lastPrinted>2023-03-24T04:44:00Z</cp:lastPrinted>
  <dcterms:created xsi:type="dcterms:W3CDTF">2024-09-27T04:46:00Z</dcterms:created>
  <dcterms:modified xsi:type="dcterms:W3CDTF">2025-05-27T14:49:00Z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