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EndPr/>
      <w:sdtContent>
        <w:p w14:paraId="5FC77A3D" w14:textId="02A94FDA" w:rsidR="00ED3EE7" w:rsidRDefault="00CF7EFB" w:rsidP="00970AF1">
          <w:pPr>
            <w:spacing w:after="120"/>
          </w:pPr>
          <w:r>
            <w:rPr>
              <w:noProof/>
            </w:rPr>
            <w:drawing>
              <wp:inline distT="0" distB="0" distL="0" distR="0" wp14:anchorId="65E5337E" wp14:editId="1A6A378B">
                <wp:extent cx="3067200" cy="770400"/>
                <wp:effectExtent l="0" t="0" r="0" b="444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7200" cy="770400"/>
                        </a:xfrm>
                        <a:prstGeom prst="rect">
                          <a:avLst/>
                        </a:prstGeom>
                      </pic:spPr>
                    </pic:pic>
                  </a:graphicData>
                </a:graphic>
              </wp:inline>
            </w:drawing>
          </w:r>
        </w:p>
        <w:p w14:paraId="0D60844C" w14:textId="571C5A69" w:rsidR="00ED3EE7" w:rsidRPr="00A550FF" w:rsidRDefault="00970AF1" w:rsidP="00907DEE">
          <w:pPr>
            <w:pStyle w:val="Reportheader"/>
            <w:spacing w:before="360" w:line="312" w:lineRule="auto"/>
            <w:rPr>
              <w:b w:val="0"/>
              <w:bCs/>
              <w:sz w:val="40"/>
              <w:szCs w:val="40"/>
            </w:rPr>
          </w:pPr>
          <w:r>
            <w:rPr>
              <w:noProof/>
            </w:rPr>
            <mc:AlternateContent>
              <mc:Choice Requires="wps">
                <w:drawing>
                  <wp:anchor distT="0" distB="0" distL="114300" distR="114300" simplePos="0" relativeHeight="251670528" behindDoc="0" locked="0" layoutInCell="1" allowOverlap="1" wp14:anchorId="1A5420EE" wp14:editId="28800282">
                    <wp:simplePos x="0" y="0"/>
                    <wp:positionH relativeFrom="column">
                      <wp:posOffset>0</wp:posOffset>
                    </wp:positionH>
                    <wp:positionV relativeFrom="paragraph">
                      <wp:posOffset>-635</wp:posOffset>
                    </wp:positionV>
                    <wp:extent cx="6466840" cy="0"/>
                    <wp:effectExtent l="0" t="0" r="10160" b="12700"/>
                    <wp:wrapNone/>
                    <wp:docPr id="27" name="Straight Connector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3A8B8A" id="Straight Connector 27" o:spid="_x0000_s1026" alt="&quot;&quot;"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05pt" to="509.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" strokecolor="#016574 [3205]" strokeweight=".5pt">
                    <v:stroke joinstyle="miter"/>
                  </v:line>
                </w:pict>
              </mc:Fallback>
            </mc:AlternateContent>
          </w:r>
          <w:r w:rsidR="009D7247">
            <w:rPr>
              <w:b w:val="0"/>
              <w:bCs/>
              <w:sz w:val="40"/>
              <w:szCs w:val="40"/>
            </w:rPr>
            <w:t>SCOTLAND’S DEPOSIT RETURN SCHEME</w:t>
          </w:r>
        </w:p>
        <w:p w14:paraId="0058BC47" w14:textId="77777777" w:rsidR="00F27733" w:rsidRDefault="00F27733" w:rsidP="00A23687">
          <w:pPr>
            <w:pStyle w:val="Heading2"/>
            <w:rPr>
              <w:sz w:val="48"/>
              <w:szCs w:val="48"/>
            </w:rPr>
          </w:pPr>
          <w:r w:rsidRPr="1D586101">
            <w:rPr>
              <w:sz w:val="48"/>
              <w:szCs w:val="48"/>
            </w:rPr>
            <w:t>Deposit labelling and signage</w:t>
          </w:r>
        </w:p>
        <w:p w14:paraId="2F8F416A" w14:textId="22C63740" w:rsidR="00A23687" w:rsidRPr="00A23687" w:rsidRDefault="23A5AE00" w:rsidP="1D586101">
          <w:pPr>
            <w:pStyle w:val="Heading2"/>
            <w:rPr>
              <w:b w:val="0"/>
            </w:rPr>
          </w:pPr>
          <w:r>
            <w:rPr>
              <w:b w:val="0"/>
            </w:rPr>
            <w:t xml:space="preserve">April </w:t>
          </w:r>
          <w:r w:rsidR="00F27733">
            <w:rPr>
              <w:b w:val="0"/>
            </w:rPr>
            <w:t>202</w:t>
          </w:r>
          <w:r w:rsidR="0F48AD54">
            <w:rPr>
              <w:b w:val="0"/>
            </w:rPr>
            <w:t>6</w:t>
          </w:r>
        </w:p>
        <w:p w14:paraId="3E947697" w14:textId="1F99CE57" w:rsidR="00ED3EE7" w:rsidRDefault="00ED3EE7" w:rsidP="00ED3EE7">
          <w:pPr>
            <w:pStyle w:val="Footer"/>
            <w:ind w:right="360"/>
          </w:pPr>
          <w:r>
            <w:rPr>
              <w:noProof/>
            </w:rPr>
            <mc:AlternateContent>
              <mc:Choice Requires="wps">
                <w:drawing>
                  <wp:anchor distT="0" distB="0" distL="114300" distR="114300" simplePos="0" relativeHeight="251668480" behindDoc="0" locked="0" layoutInCell="1" allowOverlap="1" wp14:anchorId="62215D19" wp14:editId="77E1891D">
                    <wp:simplePos x="0" y="0"/>
                    <wp:positionH relativeFrom="column">
                      <wp:posOffset>23826</wp:posOffset>
                    </wp:positionH>
                    <wp:positionV relativeFrom="paragraph">
                      <wp:posOffset>74240</wp:posOffset>
                    </wp:positionV>
                    <wp:extent cx="6466840" cy="0"/>
                    <wp:effectExtent l="0" t="0" r="10160" b="1270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19E1A9" id="Straight Connector 12" o:spid="_x0000_s1026" alt="&quot;&quot;"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p w14:paraId="2EB9C343" w14:textId="77777777" w:rsidR="00D10790" w:rsidRDefault="00D10790" w:rsidP="00D10790">
          <w:pPr>
            <w:pStyle w:val="BodyText1"/>
            <w:rPr>
              <w:rFonts w:eastAsiaTheme="majorEastAsia"/>
            </w:rPr>
          </w:pPr>
          <w:r w:rsidRPr="00D10790">
            <w:rPr>
              <w:rFonts w:eastAsiaTheme="majorEastAsia"/>
            </w:rPr>
            <w:t xml:space="preserve">It is the intent of The Deposit and Return Scheme for Scotland Regulations 2020 that the consumers of drinks that are in scope of Scotland’s Deposit Return Scheme (DRS) are aware of the cost of the deposit they are required to pay as well as the price of the drink. This is to avoid consumer confusion and allow an informed purchasing choice to be made. To achieve this, retailers must provide the consumer with clear information </w:t>
          </w:r>
          <w:r w:rsidRPr="00D10790">
            <w:rPr>
              <w:rFonts w:eastAsiaTheme="majorEastAsia"/>
              <w:b/>
              <w:bCs/>
            </w:rPr>
            <w:t>before</w:t>
          </w:r>
          <w:r w:rsidRPr="00D10790">
            <w:rPr>
              <w:rFonts w:eastAsiaTheme="majorEastAsia"/>
            </w:rPr>
            <w:t xml:space="preserve"> the purchase is made that identifies the drink as a scheme article and the cost of the deposit that is being applied. </w:t>
          </w:r>
        </w:p>
        <w:p w14:paraId="431BCE62" w14:textId="3C2691F2" w:rsidR="00D10790" w:rsidRDefault="00D10790" w:rsidP="00D10790">
          <w:pPr>
            <w:pStyle w:val="BodyText1"/>
            <w:rPr>
              <w:rFonts w:eastAsiaTheme="majorEastAsia"/>
            </w:rPr>
          </w:pPr>
          <w:r w:rsidRPr="00D10790">
            <w:rPr>
              <w:rFonts w:eastAsiaTheme="majorEastAsia"/>
            </w:rPr>
            <w:t xml:space="preserve">How and where this information is displayed is a decision for the retailer. There may be other legislation or regulations that cover pricing and labelling that a retailer may need to consider. Any advice required on this, should be sought from Trading Standards. </w:t>
          </w:r>
        </w:p>
        <w:p w14:paraId="741D26B2" w14:textId="77777777" w:rsidR="00D10790" w:rsidRDefault="00D10790" w:rsidP="00D10790">
          <w:pPr>
            <w:pStyle w:val="Heading2"/>
          </w:pPr>
          <w:r w:rsidRPr="00D10790">
            <w:t xml:space="preserve">The Regulations </w:t>
          </w:r>
        </w:p>
        <w:p w14:paraId="230FBDE1" w14:textId="77777777" w:rsidR="00D10790" w:rsidRDefault="00D10790" w:rsidP="00D10790">
          <w:pPr>
            <w:pStyle w:val="BodyText1"/>
            <w:rPr>
              <w:rFonts w:eastAsiaTheme="majorEastAsia"/>
            </w:rPr>
          </w:pPr>
          <w:r w:rsidRPr="00D10790">
            <w:rPr>
              <w:rFonts w:eastAsiaTheme="majorEastAsia"/>
            </w:rPr>
            <w:t xml:space="preserve">The Deposit and Return Scheme for Scotland Regulations 2020: </w:t>
          </w:r>
        </w:p>
        <w:p w14:paraId="593AA415" w14:textId="77777777" w:rsidR="00D10790" w:rsidRPr="00D10790" w:rsidRDefault="00D10790" w:rsidP="00D10790">
          <w:pPr>
            <w:pStyle w:val="BodyText1"/>
            <w:numPr>
              <w:ilvl w:val="0"/>
              <w:numId w:val="16"/>
            </w:numPr>
            <w:rPr>
              <w:rFonts w:eastAsia="Arial"/>
            </w:rPr>
          </w:pPr>
          <w:r w:rsidRPr="00D10790">
            <w:rPr>
              <w:rFonts w:eastAsiaTheme="majorEastAsia"/>
            </w:rPr>
            <w:t xml:space="preserve">Are clear that </w:t>
          </w:r>
          <w:r w:rsidRPr="00B82062">
            <w:rPr>
              <w:rFonts w:eastAsiaTheme="majorEastAsia"/>
              <w:b/>
              <w:bCs/>
              <w:color w:val="016574" w:themeColor="accent2"/>
            </w:rPr>
            <w:t>the deposit amount should be displayed separately</w:t>
          </w:r>
          <w:r w:rsidRPr="00D10790">
            <w:rPr>
              <w:rFonts w:eastAsiaTheme="majorEastAsia"/>
            </w:rPr>
            <w:t xml:space="preserve">. At any place a drink is displayed for sale, information identifying the drink as a scheme article, and the amount of deposit being applied, should be clearly displayed. </w:t>
          </w:r>
        </w:p>
        <w:p w14:paraId="0AB1AC6F" w14:textId="77777777" w:rsidR="00D10790" w:rsidRPr="00D10790" w:rsidRDefault="00D10790" w:rsidP="00D10790">
          <w:pPr>
            <w:pStyle w:val="BodyText1"/>
            <w:numPr>
              <w:ilvl w:val="0"/>
              <w:numId w:val="16"/>
            </w:numPr>
            <w:rPr>
              <w:rFonts w:eastAsia="Arial"/>
            </w:rPr>
          </w:pPr>
          <w:r w:rsidRPr="00B82062">
            <w:rPr>
              <w:rFonts w:eastAsiaTheme="majorEastAsia"/>
              <w:b/>
              <w:bCs/>
              <w:color w:val="016574" w:themeColor="accent2"/>
            </w:rPr>
            <w:t>Do not require the value of the deposit to be printed on the drink container.</w:t>
          </w:r>
          <w:r w:rsidRPr="00B82062">
            <w:rPr>
              <w:rFonts w:eastAsiaTheme="majorEastAsia"/>
              <w:color w:val="016574" w:themeColor="accent2"/>
            </w:rPr>
            <w:t xml:space="preserve"> </w:t>
          </w:r>
          <w:r w:rsidRPr="00D10790">
            <w:rPr>
              <w:rFonts w:eastAsiaTheme="majorEastAsia"/>
            </w:rPr>
            <w:t xml:space="preserve">However, you must clearly display the deposit amount in any place where the article is displayed for sale. </w:t>
          </w:r>
        </w:p>
        <w:p w14:paraId="68DC8491" w14:textId="27134139" w:rsidR="00B01F4D" w:rsidRPr="00B50DA9" w:rsidRDefault="00D10790" w:rsidP="00D10790">
          <w:pPr>
            <w:pStyle w:val="BodyText1"/>
            <w:numPr>
              <w:ilvl w:val="0"/>
              <w:numId w:val="16"/>
            </w:numPr>
            <w:rPr>
              <w:rFonts w:eastAsia="Arial"/>
            </w:rPr>
          </w:pPr>
          <w:r w:rsidRPr="00B82062">
            <w:rPr>
              <w:rFonts w:eastAsiaTheme="majorEastAsia"/>
              <w:b/>
              <w:bCs/>
              <w:color w:val="016574" w:themeColor="accent2"/>
            </w:rPr>
            <w:t>Do not require any price marked packaging to include the deposit amount on the packaging.</w:t>
          </w:r>
          <w:r w:rsidRPr="00B82062">
            <w:rPr>
              <w:rFonts w:eastAsiaTheme="majorEastAsia"/>
              <w:color w:val="016574" w:themeColor="accent2"/>
            </w:rPr>
            <w:t xml:space="preserve"> </w:t>
          </w:r>
          <w:r w:rsidRPr="00D10790">
            <w:rPr>
              <w:rFonts w:eastAsiaTheme="majorEastAsia"/>
            </w:rPr>
            <w:t>The deposit amount is not required by the Regulations to be printed on drink containers; this includes price marked packaging. The retailer must have information on the shelf/in store or displayed where selling online to make it clear that the drink is</w:t>
          </w:r>
          <w:r w:rsidR="00B50DA9">
            <w:rPr>
              <w:rFonts w:eastAsiaTheme="majorEastAsia"/>
            </w:rPr>
            <w:t xml:space="preserve"> </w:t>
          </w:r>
          <w:r w:rsidR="00B50DA9" w:rsidRPr="00B50DA9">
            <w:rPr>
              <w:rFonts w:eastAsiaTheme="majorEastAsia"/>
            </w:rPr>
            <w:t xml:space="preserve">deposit bearing, the amount of the deposit and that the deposit will be paid by the </w:t>
          </w:r>
          <w:r w:rsidR="00B50DA9" w:rsidRPr="00B50DA9">
            <w:rPr>
              <w:rFonts w:eastAsiaTheme="majorEastAsia"/>
            </w:rPr>
            <w:lastRenderedPageBreak/>
            <w:t>consumer at point of sale. This also applies when scheme articles are being displayed for sale to a retailer or wholesale</w:t>
          </w:r>
          <w:r w:rsidR="00F052D6">
            <w:rPr>
              <w:rFonts w:eastAsiaTheme="majorEastAsia"/>
            </w:rPr>
            <w:t>.</w:t>
          </w:r>
        </w:p>
        <w:p w14:paraId="50EE0EFE" w14:textId="71B6126B" w:rsidR="00B50DA9" w:rsidRDefault="00B50DA9" w:rsidP="00D10790">
          <w:pPr>
            <w:pStyle w:val="BodyText1"/>
            <w:numPr>
              <w:ilvl w:val="0"/>
              <w:numId w:val="16"/>
            </w:numPr>
            <w:rPr>
              <w:rFonts w:eastAsia="Arial"/>
            </w:rPr>
          </w:pPr>
          <w:r w:rsidRPr="04D56060">
            <w:rPr>
              <w:rFonts w:eastAsia="Arial"/>
              <w:b/>
              <w:bCs/>
              <w:color w:val="016574" w:themeColor="accent2"/>
            </w:rPr>
            <w:t>Do not require the deposit to be displayed on receipts</w:t>
          </w:r>
          <w:r w:rsidRPr="04D56060">
            <w:rPr>
              <w:rFonts w:eastAsia="Arial"/>
              <w:color w:val="016574" w:themeColor="accent2"/>
            </w:rPr>
            <w:t>.</w:t>
          </w:r>
          <w:r w:rsidRPr="04D56060">
            <w:rPr>
              <w:rFonts w:eastAsia="Arial"/>
            </w:rPr>
            <w:t xml:space="preserve"> A retailer may wish to include or itemise the amount of deposit paid to help customers understand the difference between the deposit amount charged and the retail price of their goods</w:t>
          </w:r>
        </w:p>
        <w:p w14:paraId="10EBF3D8" w14:textId="3C064677" w:rsidR="00E502AE" w:rsidRDefault="00E7110C" w:rsidP="00D10790">
          <w:pPr>
            <w:pStyle w:val="BodyText1"/>
            <w:numPr>
              <w:ilvl w:val="0"/>
              <w:numId w:val="16"/>
            </w:numPr>
            <w:rPr>
              <w:rFonts w:eastAsia="Arial"/>
            </w:rPr>
          </w:pPr>
          <w:r w:rsidRPr="04D56060">
            <w:rPr>
              <w:rFonts w:eastAsia="Arial"/>
              <w:b/>
              <w:bCs/>
              <w:color w:val="016473"/>
            </w:rPr>
            <w:t>Does require every scheme article to carr</w:t>
          </w:r>
          <w:r w:rsidR="00D02F02" w:rsidRPr="04D56060">
            <w:rPr>
              <w:rFonts w:eastAsia="Arial"/>
              <w:b/>
              <w:bCs/>
              <w:color w:val="016473"/>
            </w:rPr>
            <w:t>y the scheme logo.</w:t>
          </w:r>
          <w:r w:rsidR="00D02F02" w:rsidRPr="04D56060">
            <w:rPr>
              <w:rFonts w:eastAsia="Arial"/>
            </w:rPr>
            <w:t xml:space="preserve"> </w:t>
          </w:r>
          <w:r w:rsidR="00365F04" w:rsidRPr="04D56060">
            <w:rPr>
              <w:rFonts w:eastAsia="Arial"/>
            </w:rPr>
            <w:t xml:space="preserve">All scheme articles must carry the scheme logo as determined by the scheme administrator.  This includes </w:t>
          </w:r>
          <w:r w:rsidR="003B4CFA" w:rsidRPr="04D56060">
            <w:rPr>
              <w:rFonts w:eastAsia="Arial"/>
            </w:rPr>
            <w:t xml:space="preserve">scheme articles </w:t>
          </w:r>
          <w:r w:rsidR="00D502A3" w:rsidRPr="04D56060">
            <w:rPr>
              <w:rFonts w:eastAsia="Arial"/>
            </w:rPr>
            <w:t xml:space="preserve">which form part of a multipack. </w:t>
          </w:r>
        </w:p>
        <w:p w14:paraId="57397C8F" w14:textId="1AE7B7AC" w:rsidR="00E7110C" w:rsidRPr="00E502AE" w:rsidRDefault="00E502AE" w:rsidP="00D10790">
          <w:pPr>
            <w:pStyle w:val="BodyText1"/>
            <w:numPr>
              <w:ilvl w:val="0"/>
              <w:numId w:val="16"/>
            </w:numPr>
            <w:rPr>
              <w:rFonts w:eastAsia="Arial"/>
              <w:color w:val="016574" w:themeColor="accent2"/>
            </w:rPr>
          </w:pPr>
          <w:r w:rsidRPr="04D56060">
            <w:rPr>
              <w:rFonts w:eastAsia="Arial"/>
              <w:b/>
              <w:bCs/>
              <w:color w:val="016574" w:themeColor="accent2"/>
            </w:rPr>
            <w:t>Does require every scheme article to carry the scheme return code.</w:t>
          </w:r>
          <w:r w:rsidRPr="04D56060">
            <w:rPr>
              <w:rFonts w:eastAsia="Arial"/>
              <w:color w:val="016574" w:themeColor="accent2"/>
            </w:rPr>
            <w:t xml:space="preserve">  </w:t>
          </w:r>
          <w:r w:rsidRPr="04D56060">
            <w:rPr>
              <w:rFonts w:eastAsia="Arial"/>
            </w:rPr>
            <w:t xml:space="preserve">All scheme articles must carry </w:t>
          </w:r>
          <w:r w:rsidR="006F5351" w:rsidRPr="04D56060">
            <w:rPr>
              <w:rFonts w:eastAsia="Arial"/>
            </w:rPr>
            <w:t xml:space="preserve">the scheme return code, typically a barcode or QR code </w:t>
          </w:r>
          <w:r w:rsidR="00AD5FD6" w:rsidRPr="04D56060">
            <w:rPr>
              <w:rFonts w:eastAsia="Arial"/>
            </w:rPr>
            <w:t xml:space="preserve">agreed </w:t>
          </w:r>
          <w:r w:rsidR="006F5351" w:rsidRPr="04D56060">
            <w:rPr>
              <w:rFonts w:eastAsia="Arial"/>
            </w:rPr>
            <w:t>with the scheme administrator</w:t>
          </w:r>
          <w:r w:rsidR="0073598A" w:rsidRPr="04D56060">
            <w:rPr>
              <w:rFonts w:eastAsia="Arial"/>
            </w:rPr>
            <w:t xml:space="preserve">.  This code enables the </w:t>
          </w:r>
          <w:r w:rsidR="00AE2E10" w:rsidRPr="04D56060">
            <w:rPr>
              <w:rFonts w:eastAsia="Arial"/>
            </w:rPr>
            <w:t>identification</w:t>
          </w:r>
          <w:r w:rsidR="0073598A" w:rsidRPr="04D56060">
            <w:rPr>
              <w:rFonts w:eastAsia="Arial"/>
            </w:rPr>
            <w:t xml:space="preserve"> of the registered producer and the </w:t>
          </w:r>
          <w:r w:rsidR="00AE2E10" w:rsidRPr="04D56060">
            <w:rPr>
              <w:rFonts w:eastAsia="Arial"/>
            </w:rPr>
            <w:t xml:space="preserve">scheme article. </w:t>
          </w:r>
          <w:r w:rsidR="006F5351" w:rsidRPr="04D56060">
            <w:rPr>
              <w:rFonts w:eastAsia="Arial"/>
            </w:rPr>
            <w:t xml:space="preserve"> </w:t>
          </w:r>
          <w:r w:rsidR="003B4CFA" w:rsidRPr="04D56060">
            <w:rPr>
              <w:rFonts w:eastAsia="Arial"/>
              <w:color w:val="016574" w:themeColor="accent2"/>
            </w:rPr>
            <w:t xml:space="preserve"> </w:t>
          </w:r>
          <w:r w:rsidR="00C536B4" w:rsidRPr="04D56060">
            <w:rPr>
              <w:rFonts w:eastAsia="Arial"/>
            </w:rPr>
            <w:t>This includes scheme articles which form part of a multipack.</w:t>
          </w:r>
        </w:p>
        <w:p w14:paraId="2782F17D" w14:textId="77777777" w:rsidR="00A371B7" w:rsidRDefault="00A371B7" w:rsidP="00A371B7">
          <w:pPr>
            <w:pStyle w:val="Heading2"/>
            <w:rPr>
              <w:rFonts w:eastAsia="Arial"/>
            </w:rPr>
          </w:pPr>
          <w:r w:rsidRPr="00A371B7">
            <w:rPr>
              <w:rFonts w:eastAsia="Arial"/>
            </w:rPr>
            <w:t xml:space="preserve">Other regulations to be aware of that are not overseen by SEPA </w:t>
          </w:r>
        </w:p>
        <w:p w14:paraId="4AE50ACF" w14:textId="77777777" w:rsidR="00A371B7" w:rsidRDefault="00A371B7" w:rsidP="00A371B7">
          <w:pPr>
            <w:pStyle w:val="BodyText1"/>
            <w:rPr>
              <w:rFonts w:eastAsia="Arial"/>
            </w:rPr>
          </w:pPr>
          <w:r w:rsidRPr="00A371B7">
            <w:rPr>
              <w:rFonts w:eastAsia="Arial"/>
            </w:rPr>
            <w:t xml:space="preserve">The Deposit and Return Scheme for Scotland Regulations 2020 sit alongside existing pricing legislation enforced by Scottish Trading Standards authorities. This includes the Price Marking Order 2004 and the Consumer Protection from Unfair Trading Regulations 2008. </w:t>
          </w:r>
        </w:p>
        <w:p w14:paraId="58CDD420" w14:textId="77777777" w:rsidR="00A371B7" w:rsidRDefault="00A371B7" w:rsidP="00A371B7">
          <w:pPr>
            <w:pStyle w:val="BodyText1"/>
            <w:rPr>
              <w:rFonts w:eastAsia="Arial"/>
            </w:rPr>
          </w:pPr>
          <w:r w:rsidRPr="00A371B7">
            <w:rPr>
              <w:rFonts w:eastAsia="Arial"/>
            </w:rPr>
            <w:t xml:space="preserve">Please refer to your local trading standards authority for more details on how to comply with the Price Marking Order 2004. </w:t>
          </w:r>
        </w:p>
        <w:p w14:paraId="12110886" w14:textId="1FD60F57" w:rsidR="00A371B7" w:rsidDel="00845FDE" w:rsidRDefault="00A371B7" w:rsidP="00A371B7">
          <w:pPr>
            <w:pStyle w:val="BodyText1"/>
          </w:pPr>
          <w:r w:rsidRPr="3511E14E">
            <w:rPr>
              <w:rFonts w:eastAsia="Arial"/>
            </w:rPr>
            <w:t>Customer complaints around not clearly displaying the deposit, where they cannot be resolved in store, can be referred to SEPA for investigation and complaint response.</w:t>
          </w:r>
        </w:p>
        <w:p w14:paraId="526173FD" w14:textId="0B6030B7" w:rsidR="3511E14E" w:rsidRDefault="3511E14E" w:rsidP="3511E14E">
          <w:pPr>
            <w:keepNext/>
            <w:keepLines/>
            <w:spacing w:after="240" w:line="276" w:lineRule="auto"/>
            <w:rPr>
              <w:rFonts w:ascii="Arial" w:eastAsia="Arial" w:hAnsi="Arial" w:cs="Arial"/>
              <w:b/>
              <w:bCs/>
              <w:color w:val="016574" w:themeColor="accent2"/>
              <w:sz w:val="32"/>
              <w:szCs w:val="32"/>
            </w:rPr>
          </w:pPr>
        </w:p>
        <w:p w14:paraId="067ACC34" w14:textId="274BF0AD" w:rsidR="1CC96CEB" w:rsidRDefault="1CC96CEB" w:rsidP="3511E14E">
          <w:pPr>
            <w:keepNext/>
            <w:keepLines/>
            <w:spacing w:after="240" w:line="276" w:lineRule="auto"/>
            <w:rPr>
              <w:rFonts w:ascii="Arial" w:eastAsia="Arial" w:hAnsi="Arial" w:cs="Arial"/>
              <w:b/>
              <w:bCs/>
              <w:color w:val="016574" w:themeColor="accent2"/>
              <w:sz w:val="32"/>
              <w:szCs w:val="32"/>
            </w:rPr>
          </w:pPr>
          <w:r w:rsidRPr="3511E14E">
            <w:rPr>
              <w:rFonts w:ascii="Arial" w:eastAsia="Arial" w:hAnsi="Arial" w:cs="Arial"/>
              <w:b/>
              <w:bCs/>
              <w:color w:val="016574" w:themeColor="accent2"/>
              <w:sz w:val="32"/>
              <w:szCs w:val="32"/>
            </w:rPr>
            <w:t xml:space="preserve">Further information </w:t>
          </w:r>
        </w:p>
        <w:p w14:paraId="759CA5E0" w14:textId="0FF43520" w:rsidR="1CC96CEB" w:rsidRDefault="1CC96CEB" w:rsidP="3511E14E">
          <w:pPr>
            <w:rPr>
              <w:rFonts w:ascii="Arial" w:eastAsia="Arial" w:hAnsi="Arial" w:cs="Arial"/>
              <w:color w:val="000000"/>
            </w:rPr>
          </w:pPr>
          <w:r w:rsidRPr="3511E14E">
            <w:rPr>
              <w:rFonts w:ascii="Arial" w:eastAsia="Arial" w:hAnsi="Arial" w:cs="Arial"/>
              <w:color w:val="000000"/>
            </w:rPr>
            <w:t xml:space="preserve"> SEPA website: </w:t>
          </w:r>
        </w:p>
        <w:p w14:paraId="60EF80BF" w14:textId="0B9DE736" w:rsidR="1CC96CEB" w:rsidRDefault="1CC96CEB" w:rsidP="3511E14E">
          <w:pPr>
            <w:pStyle w:val="ListParagraph"/>
            <w:numPr>
              <w:ilvl w:val="0"/>
              <w:numId w:val="2"/>
            </w:numPr>
            <w:rPr>
              <w:rFonts w:ascii="Arial" w:eastAsia="Arial" w:hAnsi="Arial" w:cs="Arial"/>
              <w:color w:val="000000"/>
            </w:rPr>
          </w:pPr>
          <w:r w:rsidRPr="3511E14E">
            <w:rPr>
              <w:rFonts w:ascii="Arial" w:eastAsia="Arial" w:hAnsi="Arial" w:cs="Arial"/>
              <w:color w:val="000000"/>
            </w:rPr>
            <w:t xml:space="preserve"> Scotland’s Deposit Return Scheme and what this might mean for you - </w:t>
          </w:r>
          <w:hyperlink r:id="rId12">
            <w:r w:rsidRPr="3511E14E">
              <w:rPr>
                <w:rStyle w:val="Hyperlink"/>
                <w:rFonts w:ascii="Arial" w:eastAsia="Arial" w:hAnsi="Arial" w:cs="Arial"/>
              </w:rPr>
              <w:t>Scotland's Deposit Return Scheme | Beta | SEPA | Scottish Environment Protection Agency</w:t>
            </w:r>
          </w:hyperlink>
        </w:p>
        <w:p w14:paraId="2AC6F9C7" w14:textId="690B89E7" w:rsidR="1CC96CEB" w:rsidRDefault="1CC96CEB" w:rsidP="3511E14E">
          <w:pPr>
            <w:rPr>
              <w:rFonts w:ascii="Arial" w:eastAsia="Arial" w:hAnsi="Arial" w:cs="Arial"/>
              <w:color w:val="000000"/>
            </w:rPr>
          </w:pPr>
          <w:r w:rsidRPr="3511E14E">
            <w:rPr>
              <w:rFonts w:ascii="Arial" w:eastAsia="Arial" w:hAnsi="Arial" w:cs="Arial"/>
              <w:color w:val="000000"/>
            </w:rPr>
            <w:t xml:space="preserve"> </w:t>
          </w:r>
        </w:p>
        <w:p w14:paraId="78557865" w14:textId="3DDDAA5F" w:rsidR="1CC96CEB" w:rsidRDefault="1CC96CEB" w:rsidP="3511E14E">
          <w:pPr>
            <w:rPr>
              <w:rFonts w:ascii="Arial" w:eastAsia="Arial" w:hAnsi="Arial" w:cs="Arial"/>
              <w:color w:val="000000"/>
            </w:rPr>
          </w:pPr>
          <w:r w:rsidRPr="3511E14E">
            <w:rPr>
              <w:rFonts w:ascii="Arial" w:eastAsia="Arial" w:hAnsi="Arial" w:cs="Arial"/>
              <w:color w:val="000000"/>
            </w:rPr>
            <w:t xml:space="preserve"> Scheme administrator website</w:t>
          </w:r>
          <w:r w:rsidR="56971F92" w:rsidRPr="3511E14E">
            <w:rPr>
              <w:rFonts w:ascii="Arial" w:eastAsia="Arial" w:hAnsi="Arial" w:cs="Arial"/>
              <w:color w:val="000000"/>
            </w:rPr>
            <w:t xml:space="preserve"> where there is guidance on the scheme logo requirements and the logo is available to download:</w:t>
          </w:r>
        </w:p>
        <w:p w14:paraId="2F43902C" w14:textId="328CF62E" w:rsidR="1CC96CEB" w:rsidRDefault="1CC96CEB" w:rsidP="3511E14E">
          <w:pPr>
            <w:pStyle w:val="ListParagraph"/>
            <w:numPr>
              <w:ilvl w:val="0"/>
              <w:numId w:val="1"/>
            </w:numPr>
            <w:rPr>
              <w:rFonts w:ascii="Arial" w:eastAsia="Arial" w:hAnsi="Arial" w:cs="Arial"/>
              <w:color w:val="000000"/>
            </w:rPr>
          </w:pPr>
          <w:r w:rsidRPr="3511E14E">
            <w:rPr>
              <w:rFonts w:ascii="Arial" w:eastAsia="Arial" w:hAnsi="Arial" w:cs="Arial"/>
              <w:color w:val="000000"/>
            </w:rPr>
            <w:lastRenderedPageBreak/>
            <w:t xml:space="preserve"> Exchange for Change -  </w:t>
          </w:r>
          <w:hyperlink r:id="rId13">
            <w:r w:rsidRPr="3511E14E">
              <w:rPr>
                <w:rStyle w:val="Hyperlink"/>
                <w:rFonts w:ascii="Arial" w:eastAsia="Arial" w:hAnsi="Arial" w:cs="Arial"/>
              </w:rPr>
              <w:t>Home | Exchange for Change</w:t>
            </w:r>
          </w:hyperlink>
        </w:p>
        <w:p w14:paraId="106315C2" w14:textId="459E48D6" w:rsidR="3511E14E" w:rsidRDefault="3511E14E" w:rsidP="3511E14E">
          <w:pPr>
            <w:pStyle w:val="BodyText1"/>
            <w:rPr>
              <w:rFonts w:eastAsia="Arial"/>
            </w:rPr>
          </w:pPr>
        </w:p>
        <w:p w14:paraId="5C782897" w14:textId="77777777" w:rsidR="00B518BA" w:rsidRDefault="00281BB1" w:rsidP="00B518BA">
          <w:r w:rsidRPr="00EA297B">
            <w:rPr>
              <w:noProof/>
            </w:rPr>
            <mc:AlternateContent>
              <mc:Choice Requires="wps">
                <w:drawing>
                  <wp:anchor distT="0" distB="0" distL="114300" distR="114300" simplePos="0" relativeHeight="251665408" behindDoc="0" locked="1" layoutInCell="1" allowOverlap="1" wp14:anchorId="545BE8CB" wp14:editId="27D94529">
                    <wp:simplePos x="0" y="0"/>
                    <wp:positionH relativeFrom="column">
                      <wp:posOffset>124460</wp:posOffset>
                    </wp:positionH>
                    <wp:positionV relativeFrom="paragraph">
                      <wp:posOffset>6338570</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2E3EDCA2" w14:textId="77777777" w:rsidR="00281BB1" w:rsidRPr="009A240D" w:rsidRDefault="00281BB1" w:rsidP="00281BB1">
                                <w:pPr>
                                  <w:pStyle w:val="BodyText1"/>
                                  <w:rPr>
                                    <w:color w:val="FFFFFF" w:themeColor="background1"/>
                                  </w:rPr>
                                </w:pPr>
                                <w:r w:rsidRPr="009A240D">
                                  <w:rPr>
                                    <w:color w:val="FFFFFF" w:themeColor="background1"/>
                                  </w:rPr>
                                  <w:t>&lt;Report date here (month, year)&gt;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BE8CB" id="_x0000_t202" coordsize="21600,21600" o:spt="202" path="m,l,21600r21600,l21600,xe">
                    <v:stroke joinstyle="miter"/>
                    <v:path gradientshapeok="t" o:connecttype="rect"/>
                  </v:shapetype>
                  <v:shape id="Text Box 3" o:spid="_x0000_s1026" type="#_x0000_t202" alt="&quot;&quot;" style="position:absolute;margin-left:9.8pt;margin-top:499.1pt;width:339.25pt;height:1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" filled="f" stroked="f" strokeweight=".5pt">
                    <v:textbox inset="0,0,0,0">
                      <w:txbxContent>
                        <w:p w14:paraId="2E3EDCA2" w14:textId="77777777" w:rsidR="00281BB1" w:rsidRPr="009A240D" w:rsidRDefault="00281BB1" w:rsidP="00281BB1">
                          <w:pPr>
                            <w:pStyle w:val="BodyText1"/>
                            <w:rPr>
                              <w:color w:val="FFFFFF" w:themeColor="background1"/>
                            </w:rPr>
                          </w:pPr>
                          <w:r w:rsidRPr="009A240D">
                            <w:rPr>
                              <w:color w:val="FFFFFF" w:themeColor="background1"/>
                            </w:rPr>
                            <w:t>&lt;Report date here (month, year)&gt;</w:t>
                          </w:r>
                        </w:p>
                      </w:txbxContent>
                    </v:textbox>
                    <w10:anchorlock/>
                  </v:shape>
                </w:pict>
              </mc:Fallback>
            </mc:AlternateContent>
          </w:r>
        </w:p>
      </w:sdtContent>
    </w:sdt>
    <w:p w14:paraId="36CFDD4D" w14:textId="294DCAC3" w:rsidR="00B54CF4" w:rsidRPr="00B518BA" w:rsidRDefault="00B54CF4" w:rsidP="00B518BA">
      <w:pPr>
        <w:rPr>
          <w:b/>
          <w:bCs/>
          <w:color w:val="FFFFFF" w:themeColor="background1"/>
          <w:sz w:val="84"/>
          <w:szCs w:val="84"/>
        </w:rPr>
      </w:pPr>
      <w:r w:rsidRPr="00B54CF4">
        <w:rPr>
          <w:color w:val="6E7571" w:themeColor="text2"/>
        </w:rPr>
        <w:t>For information on accessing this document in an alternative format or language</w:t>
      </w:r>
      <w:r w:rsidR="00760F9A">
        <w:rPr>
          <w:color w:val="6E7571" w:themeColor="text2"/>
        </w:rPr>
        <w:t>,</w:t>
      </w:r>
      <w:r w:rsidRPr="00B54CF4">
        <w:rPr>
          <w:color w:val="6E7571" w:themeColor="text2"/>
        </w:rPr>
        <w:t xml:space="preserve"> please contact SEPA by emailing </w:t>
      </w:r>
      <w:hyperlink r:id="rId14" w:history="1">
        <w:r w:rsidRPr="00760F9A">
          <w:rPr>
            <w:rStyle w:val="Hyperlink"/>
          </w:rPr>
          <w:t>equalities@sepa.org.uk</w:t>
        </w:r>
      </w:hyperlink>
    </w:p>
    <w:p w14:paraId="5F699EB9" w14:textId="77777777" w:rsidR="00B54CF4" w:rsidRPr="00B54CF4" w:rsidRDefault="00B54CF4" w:rsidP="00B54CF4">
      <w:pPr>
        <w:spacing w:line="240" w:lineRule="auto"/>
        <w:rPr>
          <w:color w:val="6E7571" w:themeColor="text2"/>
        </w:rPr>
      </w:pPr>
    </w:p>
    <w:p w14:paraId="71FB118B" w14:textId="6D0B443C" w:rsidR="00B54CF4" w:rsidRPr="00B54CF4" w:rsidRDefault="00B54CF4" w:rsidP="00B54CF4">
      <w:pPr>
        <w:spacing w:line="240" w:lineRule="auto"/>
        <w:rPr>
          <w:color w:val="6E7571" w:themeColor="text2"/>
        </w:rPr>
      </w:pPr>
      <w:r w:rsidRPr="00B54CF4">
        <w:rPr>
          <w:color w:val="6E7571" w:themeColor="text2"/>
        </w:rPr>
        <w:t>If you are a user of British Sign Language (BSL)</w:t>
      </w:r>
      <w:r w:rsidR="00760F9A">
        <w:rPr>
          <w:color w:val="6E7571" w:themeColor="text2"/>
        </w:rPr>
        <w:t>,</w:t>
      </w:r>
      <w:r w:rsidRPr="00B54CF4">
        <w:rPr>
          <w:color w:val="6E7571" w:themeColor="text2"/>
        </w:rPr>
        <w:t xml:space="preserve"> the Contact Scotland BSL service gives you access to an online interpreter</w:t>
      </w:r>
      <w:r w:rsidR="00760F9A">
        <w:rPr>
          <w:color w:val="6E7571" w:themeColor="text2"/>
        </w:rPr>
        <w:t>,</w:t>
      </w:r>
      <w:r w:rsidRPr="00B54CF4">
        <w:rPr>
          <w:color w:val="6E7571" w:themeColor="text2"/>
        </w:rPr>
        <w:t xml:space="preserve"> enabling you to communicate with us using sign language.</w:t>
      </w:r>
    </w:p>
    <w:p w14:paraId="140D43F4" w14:textId="77777777" w:rsidR="00B54CF4" w:rsidRPr="00B54CF4" w:rsidRDefault="00B54CF4" w:rsidP="00B54CF4">
      <w:pPr>
        <w:spacing w:line="240" w:lineRule="auto"/>
        <w:rPr>
          <w:color w:val="6E7571" w:themeColor="text2"/>
        </w:rPr>
      </w:pPr>
    </w:p>
    <w:p w14:paraId="6255AB5E" w14:textId="1893590D" w:rsidR="006243FF" w:rsidRPr="00760F9A" w:rsidRDefault="005D7437" w:rsidP="005D7437">
      <w:pPr>
        <w:spacing w:line="240" w:lineRule="auto"/>
        <w:rPr>
          <w:color w:val="016574"/>
          <w:u w:val="single"/>
        </w:rPr>
      </w:pPr>
      <w:hyperlink r:id="rId15" w:history="1">
        <w:r w:rsidRPr="00760F9A">
          <w:rPr>
            <w:rStyle w:val="Hyperlink"/>
          </w:rPr>
          <w:t>contactscotland-bsl.org</w:t>
        </w:r>
      </w:hyperlink>
    </w:p>
    <w:sectPr w:rsidR="006243FF" w:rsidRPr="00760F9A" w:rsidSect="003437AA">
      <w:headerReference w:type="default" r:id="rId16"/>
      <w:footerReference w:type="even" r:id="rId17"/>
      <w:footerReference w:type="default" r:id="rId18"/>
      <w:headerReference w:type="first" r:id="rId19"/>
      <w:footerReference w:type="first" r:id="rId20"/>
      <w:pgSz w:w="11900" w:h="16840"/>
      <w:pgMar w:top="839" w:right="839" w:bottom="839" w:left="839" w:header="79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A20C4" w14:textId="77777777" w:rsidR="00B06C90" w:rsidRDefault="00B06C90" w:rsidP="00660C79">
      <w:pPr>
        <w:spacing w:line="240" w:lineRule="auto"/>
      </w:pPr>
      <w:r>
        <w:separator/>
      </w:r>
    </w:p>
  </w:endnote>
  <w:endnote w:type="continuationSeparator" w:id="0">
    <w:p w14:paraId="49437B3A" w14:textId="77777777" w:rsidR="00B06C90" w:rsidRDefault="00B06C90" w:rsidP="00660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6994185"/>
      <w:docPartObj>
        <w:docPartGallery w:val="Page Numbers (Bottom of Page)"/>
        <w:docPartUnique/>
      </w:docPartObj>
    </w:sdtPr>
    <w:sdtEndPr>
      <w:rPr>
        <w:rStyle w:val="PageNumber"/>
      </w:rPr>
    </w:sdtEndPr>
    <w:sdtContent>
      <w:p w14:paraId="33F06032" w14:textId="54D19366" w:rsidR="00EC6A73" w:rsidRDefault="00EC6A73" w:rsidP="006F44F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318C0784" w14:textId="4CEBD1BB"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0D4142"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D8F2" w14:textId="63C5E628" w:rsidR="00EC6A73" w:rsidRDefault="00545C32" w:rsidP="00917BB1">
    <w:pPr>
      <w:pStyle w:val="Footer"/>
      <w:ind w:right="360"/>
    </w:pPr>
    <w:r>
      <w:rPr>
        <w:noProof/>
      </w:rPr>
      <mc:AlternateContent>
        <mc:Choice Requires="wps">
          <w:drawing>
            <wp:anchor distT="0" distB="0" distL="114300" distR="114300" simplePos="0" relativeHeight="251668480" behindDoc="0" locked="0" layoutInCell="0" allowOverlap="1" wp14:anchorId="3A1B72E2" wp14:editId="78B90461">
              <wp:simplePos x="0" y="0"/>
              <wp:positionH relativeFrom="page">
                <wp:posOffset>0</wp:posOffset>
              </wp:positionH>
              <wp:positionV relativeFrom="page">
                <wp:posOffset>10229215</wp:posOffset>
              </wp:positionV>
              <wp:extent cx="7556500" cy="273050"/>
              <wp:effectExtent l="0" t="0" r="0" b="12700"/>
              <wp:wrapNone/>
              <wp:docPr id="5" name="MSIPCM1d0d4a0d8464c130d303f73c" descr="{&quot;HashCode&quot;:-104682480,&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BC2434" w14:textId="0AFF1C9C" w:rsidR="00545C32" w:rsidRPr="00545C32" w:rsidRDefault="00545C32" w:rsidP="00545C32">
                          <w:pPr>
                            <w:jc w:val="center"/>
                            <w:rPr>
                              <w:rFonts w:ascii="Calibri" w:hAnsi="Calibri" w:cs="Calibri"/>
                              <w:color w:val="0000FF"/>
                              <w:sz w:val="20"/>
                            </w:rPr>
                          </w:pPr>
                          <w:r w:rsidRPr="00545C32">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A1B72E2" id="_x0000_t202" coordsize="21600,21600" o:spt="202" path="m,l,21600r21600,l21600,xe">
              <v:stroke joinstyle="miter"/>
              <v:path gradientshapeok="t" o:connecttype="rect"/>
            </v:shapetype>
            <v:shape id="MSIPCM1d0d4a0d8464c130d303f73c" o:spid="_x0000_s1028" type="#_x0000_t202" alt="{&quot;HashCode&quot;:-104682480,&quot;Height&quot;:842.0,&quot;Width&quot;:595.0,&quot;Placement&quot;:&quot;Footer&quot;,&quot;Index&quot;:&quot;Primary&quot;,&quot;Section&quot;:1,&quot;Top&quot;:0.0,&quot;Left&quot;:0.0}" style="position:absolute;margin-left:0;margin-top:805.45pt;width:595pt;height:21.5pt;z-index:2516684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" o:allowincell="f" filled="f" stroked="f" strokeweight=".5pt">
              <v:textbox inset=",0,,0">
                <w:txbxContent>
                  <w:p w14:paraId="5BBC2434" w14:textId="0AFF1C9C" w:rsidR="00545C32" w:rsidRPr="00545C32" w:rsidRDefault="00545C32" w:rsidP="00545C32">
                    <w:pPr>
                      <w:jc w:val="center"/>
                      <w:rPr>
                        <w:rFonts w:ascii="Calibri" w:hAnsi="Calibri" w:cs="Calibri"/>
                        <w:color w:val="0000FF"/>
                        <w:sz w:val="20"/>
                      </w:rPr>
                    </w:pPr>
                    <w:r w:rsidRPr="00545C32">
                      <w:rPr>
                        <w:rFonts w:ascii="Calibri" w:hAnsi="Calibri" w:cs="Calibri"/>
                        <w:color w:val="0000FF"/>
                        <w:sz w:val="20"/>
                      </w:rPr>
                      <w:t>OFFICIAL</w:t>
                    </w:r>
                  </w:p>
                </w:txbxContent>
              </v:textbox>
              <w10:wrap anchorx="page" anchory="page"/>
            </v:shape>
          </w:pict>
        </mc:Fallback>
      </mc:AlternateContent>
    </w:r>
  </w:p>
  <w:p w14:paraId="65DB262B" w14:textId="34C6DCEA" w:rsidR="00917BB1" w:rsidRDefault="000E0D15" w:rsidP="00917BB1">
    <w:pPr>
      <w:pStyle w:val="Footer"/>
      <w:ind w:right="360"/>
    </w:pPr>
    <w:r>
      <w:rPr>
        <w:noProof/>
      </w:rPr>
      <mc:AlternateContent>
        <mc:Choice Requires="wps">
          <w:drawing>
            <wp:anchor distT="0" distB="0" distL="114300" distR="114300" simplePos="0" relativeHeight="251660288" behindDoc="0" locked="0" layoutInCell="1" allowOverlap="1" wp14:anchorId="02CF5611" wp14:editId="5B1CCB59">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F71110" id="Straight Connector 10"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60D4730F" w14:textId="489CD273"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0B93A2" w14:textId="31BD5CC5" w:rsidR="00917BB1" w:rsidRDefault="00917BB1" w:rsidP="00917BB1">
    <w:pPr>
      <w:pStyle w:val="Footer"/>
      <w:ind w:right="360"/>
    </w:pPr>
    <w:r>
      <w:rPr>
        <w:noProof/>
      </w:rPr>
      <w:drawing>
        <wp:inline distT="0" distB="0" distL="0" distR="0" wp14:anchorId="4DF81F20" wp14:editId="3A39C7A5">
          <wp:extent cx="1007167" cy="265044"/>
          <wp:effectExtent l="0" t="0" r="0" b="1905"/>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724A7" w14:textId="67704C96" w:rsidR="003437AA" w:rsidRDefault="00545C32" w:rsidP="003437AA">
    <w:pPr>
      <w:pStyle w:val="Footer"/>
      <w:rPr>
        <w:sz w:val="12"/>
        <w:szCs w:val="12"/>
      </w:rPr>
    </w:pPr>
    <w:r>
      <w:rPr>
        <w:noProof/>
        <w:sz w:val="12"/>
        <w:szCs w:val="12"/>
      </w:rPr>
      <mc:AlternateContent>
        <mc:Choice Requires="wps">
          <w:drawing>
            <wp:anchor distT="0" distB="0" distL="114300" distR="114300" simplePos="0" relativeHeight="251669504" behindDoc="0" locked="0" layoutInCell="0" allowOverlap="1" wp14:anchorId="5A3707B5" wp14:editId="4D1C2145">
              <wp:simplePos x="0" y="0"/>
              <wp:positionH relativeFrom="page">
                <wp:posOffset>0</wp:posOffset>
              </wp:positionH>
              <wp:positionV relativeFrom="page">
                <wp:posOffset>10229215</wp:posOffset>
              </wp:positionV>
              <wp:extent cx="7556500" cy="273050"/>
              <wp:effectExtent l="0" t="0" r="0" b="12700"/>
              <wp:wrapNone/>
              <wp:docPr id="6" name="MSIPCM71044f0282d4ee0f267bb8d6" descr="{&quot;HashCode&quot;:-104682480,&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A20E80" w14:textId="0DEC5A96" w:rsidR="00545C32" w:rsidRPr="00545C32" w:rsidRDefault="00545C32" w:rsidP="00545C32">
                          <w:pPr>
                            <w:jc w:val="center"/>
                            <w:rPr>
                              <w:rFonts w:ascii="Calibri" w:hAnsi="Calibri" w:cs="Calibri"/>
                              <w:color w:val="0000FF"/>
                              <w:sz w:val="20"/>
                            </w:rPr>
                          </w:pPr>
                          <w:r w:rsidRPr="00545C32">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3707B5" id="_x0000_t202" coordsize="21600,21600" o:spt="202" path="m,l,21600r21600,l21600,xe">
              <v:stroke joinstyle="miter"/>
              <v:path gradientshapeok="t" o:connecttype="rect"/>
            </v:shapetype>
            <v:shape id="MSIPCM71044f0282d4ee0f267bb8d6" o:spid="_x0000_s1030" type="#_x0000_t202" alt="{&quot;HashCode&quot;:-104682480,&quot;Height&quot;:842.0,&quot;Width&quot;:595.0,&quot;Placement&quot;:&quot;Footer&quot;,&quot;Index&quot;:&quot;FirstPage&quot;,&quot;Section&quot;:1,&quot;Top&quot;:0.0,&quot;Left&quot;:0.0}" style="position:absolute;margin-left:0;margin-top:805.45pt;width:595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GMplDhcCAAArBAAADgAAAAAAAAAAAAAAAAAuAgAAZHJzL2Uyb0RvYy54bWxQSwECLQAUAAYA&#10;CAAAACEArHvBjN4AAAALAQAADwAAAAAAAAAAAAAAAABxBAAAZHJzL2Rvd25yZXYueG1sUEsFBgAA&#10;AAAEAAQA8wAAAHwFAAAAAA==&#10;" o:allowincell="f" filled="f" stroked="f" strokeweight=".5pt">
              <v:textbox inset=",0,,0">
                <w:txbxContent>
                  <w:p w14:paraId="18A20E80" w14:textId="0DEC5A96" w:rsidR="00545C32" w:rsidRPr="00545C32" w:rsidRDefault="00545C32" w:rsidP="00545C32">
                    <w:pPr>
                      <w:jc w:val="center"/>
                      <w:rPr>
                        <w:rFonts w:ascii="Calibri" w:hAnsi="Calibri" w:cs="Calibri"/>
                        <w:color w:val="0000FF"/>
                        <w:sz w:val="20"/>
                      </w:rPr>
                    </w:pPr>
                    <w:r w:rsidRPr="00545C32">
                      <w:rPr>
                        <w:rFonts w:ascii="Calibri" w:hAnsi="Calibri" w:cs="Calibri"/>
                        <w:color w:val="0000FF"/>
                        <w:sz w:val="20"/>
                      </w:rPr>
                      <w:t>OFFICIAL</w:t>
                    </w:r>
                  </w:p>
                </w:txbxContent>
              </v:textbox>
              <w10:wrap anchorx="page" anchory="page"/>
            </v:shape>
          </w:pict>
        </mc:Fallback>
      </mc:AlternateContent>
    </w:r>
  </w:p>
  <w:p w14:paraId="54749B1E" w14:textId="2C051406" w:rsidR="00970AF1" w:rsidRPr="00970AF1" w:rsidRDefault="00970AF1" w:rsidP="003437AA">
    <w:pPr>
      <w:pStyle w:val="Footer"/>
      <w:rPr>
        <w:sz w:val="20"/>
        <w:szCs w:val="20"/>
      </w:rPr>
    </w:pPr>
  </w:p>
  <w:p w14:paraId="6F639347" w14:textId="5F5652CD" w:rsidR="002369CA" w:rsidRDefault="00970AF1" w:rsidP="00970AF1">
    <w:pPr>
      <w:pStyle w:val="Footer"/>
      <w:spacing w:before="240" w:line="360" w:lineRule="auto"/>
      <w:jc w:val="right"/>
    </w:pPr>
    <w:r>
      <w:rPr>
        <w:noProof/>
      </w:rPr>
      <mc:AlternateContent>
        <mc:Choice Requires="wps">
          <w:drawing>
            <wp:anchor distT="0" distB="0" distL="114300" distR="114300" simplePos="0" relativeHeight="251665408" behindDoc="0" locked="0" layoutInCell="1" allowOverlap="1" wp14:anchorId="5826A00C" wp14:editId="5CD6CBD1">
              <wp:simplePos x="0" y="0"/>
              <wp:positionH relativeFrom="column">
                <wp:posOffset>0</wp:posOffset>
              </wp:positionH>
              <wp:positionV relativeFrom="paragraph">
                <wp:posOffset>0</wp:posOffset>
              </wp:positionV>
              <wp:extent cx="6466840" cy="0"/>
              <wp:effectExtent l="0" t="0" r="10160" b="12700"/>
              <wp:wrapNone/>
              <wp:docPr id="24" name="Straight Connector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3D972C" id="Straight Connector 24" o:spid="_x0000_s1026" alt="&quot;&quot;"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0" to="509.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" strokecolor="#016574 [3205]" strokeweight=".5pt">
              <v:stroke joinstyle="miter"/>
            </v:line>
          </w:pict>
        </mc:Fallback>
      </mc:AlternateContent>
    </w:r>
    <w:r w:rsidR="003437AA">
      <w:fldChar w:fldCharType="begin"/>
    </w:r>
    <w:r w:rsidR="003437AA">
      <w:instrText xml:space="preserve"> PAGE  \* Arabic  \* MERGEFORMAT </w:instrText>
    </w:r>
    <w:r w:rsidR="003437AA">
      <w:fldChar w:fldCharType="separate"/>
    </w:r>
    <w:r w:rsidR="003437AA">
      <w:rPr>
        <w:noProof/>
      </w:rPr>
      <w:t>2</w:t>
    </w:r>
    <w:r w:rsidR="003437A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F401" w14:textId="77777777" w:rsidR="00B06C90" w:rsidRDefault="00B06C90" w:rsidP="00660C79">
      <w:pPr>
        <w:spacing w:line="240" w:lineRule="auto"/>
      </w:pPr>
      <w:r>
        <w:separator/>
      </w:r>
    </w:p>
  </w:footnote>
  <w:footnote w:type="continuationSeparator" w:id="0">
    <w:p w14:paraId="38F8CF16" w14:textId="77777777" w:rsidR="00B06C90" w:rsidRDefault="00B06C90" w:rsidP="00660C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D891" w14:textId="795EBD84" w:rsidR="008D113C" w:rsidRPr="00A550FF" w:rsidRDefault="00545C32" w:rsidP="00970AF1">
    <w:pPr>
      <w:pStyle w:val="BodyText1"/>
      <w:spacing w:after="120" w:line="240" w:lineRule="auto"/>
      <w:jc w:val="right"/>
      <w:rPr>
        <w:color w:val="6E7571" w:themeColor="text2"/>
        <w:sz w:val="22"/>
        <w:szCs w:val="22"/>
      </w:rPr>
    </w:pPr>
    <w:r>
      <w:rPr>
        <w:noProof/>
        <w:color w:val="6E7571" w:themeColor="text2"/>
        <w:sz w:val="22"/>
        <w:szCs w:val="22"/>
      </w:rPr>
      <mc:AlternateContent>
        <mc:Choice Requires="wps">
          <w:drawing>
            <wp:anchor distT="0" distB="0" distL="114300" distR="114300" simplePos="0" relativeHeight="251666432" behindDoc="0" locked="0" layoutInCell="0" allowOverlap="1" wp14:anchorId="2D8F106A" wp14:editId="29810AFC">
              <wp:simplePos x="0" y="0"/>
              <wp:positionH relativeFrom="page">
                <wp:posOffset>0</wp:posOffset>
              </wp:positionH>
              <wp:positionV relativeFrom="page">
                <wp:posOffset>190500</wp:posOffset>
              </wp:positionV>
              <wp:extent cx="7556500" cy="273050"/>
              <wp:effectExtent l="0" t="0" r="0" b="12700"/>
              <wp:wrapNone/>
              <wp:docPr id="1" name="MSIPCMeb864ca5a69db4298f0db6d4" descr="{&quot;HashCode&quot;:-128820049,&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740817" w14:textId="164AD913" w:rsidR="00545C32" w:rsidRPr="00545C32" w:rsidRDefault="00545C32" w:rsidP="00545C32">
                          <w:pPr>
                            <w:jc w:val="center"/>
                            <w:rPr>
                              <w:rFonts w:ascii="Calibri" w:hAnsi="Calibri" w:cs="Calibri"/>
                              <w:color w:val="0000FF"/>
                              <w:sz w:val="20"/>
                            </w:rPr>
                          </w:pPr>
                          <w:r w:rsidRPr="00545C32">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D8F106A" id="_x0000_t202" coordsize="21600,21600" o:spt="202" path="m,l,21600r21600,l21600,xe">
              <v:stroke joinstyle="miter"/>
              <v:path gradientshapeok="t" o:connecttype="rect"/>
            </v:shapetype>
            <v:shape id="MSIPCMeb864ca5a69db4298f0db6d4" o:spid="_x0000_s1027" type="#_x0000_t202" alt="{&quot;HashCode&quot;:-128820049,&quot;Height&quot;:842.0,&quot;Width&quot;:595.0,&quot;Placement&quot;:&quot;Header&quot;,&quot;Index&quot;:&quot;Primary&quot;,&quot;Section&quot;:1,&quot;Top&quot;:0.0,&quot;Left&quot;:0.0}" style="position:absolute;left:0;text-align:left;margin-left:0;margin-top:15pt;width:595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9M0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" o:allowincell="f" filled="f" stroked="f" strokeweight=".5pt">
              <v:textbox inset=",0,,0">
                <w:txbxContent>
                  <w:p w14:paraId="09740817" w14:textId="164AD913" w:rsidR="00545C32" w:rsidRPr="00545C32" w:rsidRDefault="00545C32" w:rsidP="00545C32">
                    <w:pPr>
                      <w:jc w:val="center"/>
                      <w:rPr>
                        <w:rFonts w:ascii="Calibri" w:hAnsi="Calibri" w:cs="Calibri"/>
                        <w:color w:val="0000FF"/>
                        <w:sz w:val="20"/>
                      </w:rPr>
                    </w:pPr>
                    <w:r w:rsidRPr="00545C32">
                      <w:rPr>
                        <w:rFonts w:ascii="Calibri" w:hAnsi="Calibri" w:cs="Calibri"/>
                        <w:color w:val="0000FF"/>
                        <w:sz w:val="20"/>
                      </w:rPr>
                      <w:t>OFFICIAL</w:t>
                    </w:r>
                  </w:p>
                </w:txbxContent>
              </v:textbox>
              <w10:wrap anchorx="page" anchory="page"/>
            </v:shape>
          </w:pict>
        </mc:Fallback>
      </mc:AlternateContent>
    </w:r>
    <w:r w:rsidR="009D7247">
      <w:rPr>
        <w:color w:val="6E7571" w:themeColor="text2"/>
        <w:sz w:val="22"/>
        <w:szCs w:val="22"/>
      </w:rPr>
      <w:t>Scotland’s Deposit Return Scheme</w:t>
    </w:r>
    <w:r w:rsidR="00A550FF">
      <w:rPr>
        <w:color w:val="6E7571" w:themeColor="text2"/>
        <w:sz w:val="22"/>
        <w:szCs w:val="22"/>
      </w:rPr>
      <w:t xml:space="preserve">: </w:t>
    </w:r>
    <w:r w:rsidR="002E7D16">
      <w:rPr>
        <w:color w:val="6E7571" w:themeColor="text2"/>
        <w:sz w:val="22"/>
        <w:szCs w:val="22"/>
      </w:rPr>
      <w:t>&lt; title here &gt;</w:t>
    </w:r>
  </w:p>
  <w:p w14:paraId="05935B93" w14:textId="3B205F0F" w:rsidR="008D113C" w:rsidRDefault="007D441B" w:rsidP="008D113C">
    <w:pPr>
      <w:pStyle w:val="BodyText1"/>
      <w:jc w:val="right"/>
    </w:pPr>
    <w:r>
      <w:rPr>
        <w:noProof/>
      </w:rPr>
      <mc:AlternateContent>
        <mc:Choice Requires="wps">
          <w:drawing>
            <wp:anchor distT="0" distB="0" distL="114300" distR="114300" simplePos="0" relativeHeight="251659264" behindDoc="0" locked="0" layoutInCell="1" allowOverlap="1" wp14:anchorId="63EB90F9" wp14:editId="7AB204AC">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010746" id="Straight Connector 7" o:spid="_x0000_s1026" alt="&quot;&quot;"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25B7D" w14:textId="4B696539" w:rsidR="002369CA" w:rsidRDefault="00545C32">
    <w:pPr>
      <w:pStyle w:val="Header"/>
    </w:pPr>
    <w:r>
      <w:rPr>
        <w:noProof/>
      </w:rPr>
      <mc:AlternateContent>
        <mc:Choice Requires="wps">
          <w:drawing>
            <wp:anchor distT="0" distB="0" distL="114300" distR="114300" simplePos="0" relativeHeight="251667456" behindDoc="0" locked="0" layoutInCell="0" allowOverlap="1" wp14:anchorId="255D0823" wp14:editId="4BE981C0">
              <wp:simplePos x="0" y="0"/>
              <wp:positionH relativeFrom="page">
                <wp:posOffset>0</wp:posOffset>
              </wp:positionH>
              <wp:positionV relativeFrom="page">
                <wp:posOffset>190500</wp:posOffset>
              </wp:positionV>
              <wp:extent cx="7556500" cy="273050"/>
              <wp:effectExtent l="0" t="0" r="0" b="12700"/>
              <wp:wrapNone/>
              <wp:docPr id="4" name="MSIPCM9f21422d8c035e7904fa2af7" descr="{&quot;HashCode&quot;:-128820049,&quot;Height&quot;:842.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0AC95F" w14:textId="56DA813F" w:rsidR="00545C32" w:rsidRPr="00545C32" w:rsidRDefault="00545C32" w:rsidP="00545C32">
                          <w:pPr>
                            <w:jc w:val="center"/>
                            <w:rPr>
                              <w:rFonts w:ascii="Calibri" w:hAnsi="Calibri" w:cs="Calibri"/>
                              <w:color w:val="0000FF"/>
                              <w:sz w:val="20"/>
                            </w:rPr>
                          </w:pPr>
                          <w:r w:rsidRPr="00545C32">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55D0823" id="_x0000_t202" coordsize="21600,21600" o:spt="202" path="m,l,21600r21600,l21600,xe">
              <v:stroke joinstyle="miter"/>
              <v:path gradientshapeok="t" o:connecttype="rect"/>
            </v:shapetype>
            <v:shape id="MSIPCM9f21422d8c035e7904fa2af7" o:spid="_x0000_s1029" type="#_x0000_t202" alt="{&quot;HashCode&quot;:-128820049,&quot;Height&quot;:842.0,&quot;Width&quot;:595.0,&quot;Placement&quot;:&quot;Header&quot;,&quot;Index&quot;:&quot;FirstPage&quot;,&quot;Section&quot;:1,&quot;Top&quot;:0.0,&quot;Left&quot;:0.0}" style="position:absolute;margin-left:0;margin-top:15pt;width:595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D/FwIAACs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VOMeyxheqI6znomfeWrxTOsGY+&#10;PDOHVOPYKN/whIfUgL3gZFFSg/v5N3/MRwYwSkmL0imp/7FnTlCivxnk5vP4+jpqLf2g4d56t4PX&#10;7Jt7QFWO8YFYnsyYG/RgSgfNK6p7GbthiBmOPUsaBvM+9ELG18HFcpmSUFWWhbXZWB5LR8wisi/d&#10;K3P2BH9A4h5hEBcr3rHQ5/ZoL/cBpEoURXx7NE+woyITc6fXEyX/9j9lXd744hcA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obXA/xcCAAArBAAADgAAAAAAAAAAAAAAAAAuAgAAZHJzL2Uyb0RvYy54bWxQSwECLQAUAAYACAAA&#10;ACEAjH9QWtsAAAAHAQAADwAAAAAAAAAAAAAAAABxBAAAZHJzL2Rvd25yZXYueG1sUEsFBgAAAAAE&#10;AAQA8wAAAHkFAAAAAA==&#10;" o:allowincell="f" filled="f" stroked="f" strokeweight=".5pt">
              <v:textbox inset=",0,,0">
                <w:txbxContent>
                  <w:p w14:paraId="190AC95F" w14:textId="56DA813F" w:rsidR="00545C32" w:rsidRPr="00545C32" w:rsidRDefault="00545C32" w:rsidP="00545C32">
                    <w:pPr>
                      <w:jc w:val="center"/>
                      <w:rPr>
                        <w:rFonts w:ascii="Calibri" w:hAnsi="Calibri" w:cs="Calibri"/>
                        <w:color w:val="0000FF"/>
                        <w:sz w:val="20"/>
                      </w:rPr>
                    </w:pPr>
                    <w:r w:rsidRPr="00545C32">
                      <w:rPr>
                        <w:rFonts w:ascii="Calibri" w:hAnsi="Calibri" w:cs="Calibri"/>
                        <w:color w:val="0000FF"/>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472F6E"/>
    <w:multiLevelType w:val="hybridMultilevel"/>
    <w:tmpl w:val="A072C6B4"/>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4232AC"/>
    <w:multiLevelType w:val="hybridMultilevel"/>
    <w:tmpl w:val="360CD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A930CC"/>
    <w:multiLevelType w:val="hybridMultilevel"/>
    <w:tmpl w:val="63F29654"/>
    <w:lvl w:ilvl="0" w:tplc="6C02F1DE">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22F0CE"/>
    <w:multiLevelType w:val="hybridMultilevel"/>
    <w:tmpl w:val="20A25CD0"/>
    <w:lvl w:ilvl="0" w:tplc="14D0D3D0">
      <w:numFmt w:val="bullet"/>
      <w:lvlText w:val="•"/>
      <w:lvlJc w:val="left"/>
      <w:pPr>
        <w:ind w:left="783" w:hanging="360"/>
      </w:pPr>
      <w:rPr>
        <w:rFonts w:ascii="Arial" w:hAnsi="Arial" w:hint="default"/>
      </w:rPr>
    </w:lvl>
    <w:lvl w:ilvl="1" w:tplc="506A8252">
      <w:start w:val="1"/>
      <w:numFmt w:val="bullet"/>
      <w:lvlText w:val="o"/>
      <w:lvlJc w:val="left"/>
      <w:pPr>
        <w:ind w:left="1440" w:hanging="360"/>
      </w:pPr>
      <w:rPr>
        <w:rFonts w:ascii="Courier New" w:hAnsi="Courier New" w:hint="default"/>
      </w:rPr>
    </w:lvl>
    <w:lvl w:ilvl="2" w:tplc="F78C386A">
      <w:start w:val="1"/>
      <w:numFmt w:val="bullet"/>
      <w:lvlText w:val=""/>
      <w:lvlJc w:val="left"/>
      <w:pPr>
        <w:ind w:left="2160" w:hanging="360"/>
      </w:pPr>
      <w:rPr>
        <w:rFonts w:ascii="Wingdings" w:hAnsi="Wingdings" w:hint="default"/>
      </w:rPr>
    </w:lvl>
    <w:lvl w:ilvl="3" w:tplc="B0E486CC">
      <w:start w:val="1"/>
      <w:numFmt w:val="bullet"/>
      <w:lvlText w:val=""/>
      <w:lvlJc w:val="left"/>
      <w:pPr>
        <w:ind w:left="2880" w:hanging="360"/>
      </w:pPr>
      <w:rPr>
        <w:rFonts w:ascii="Symbol" w:hAnsi="Symbol" w:hint="default"/>
      </w:rPr>
    </w:lvl>
    <w:lvl w:ilvl="4" w:tplc="BC242E4C">
      <w:start w:val="1"/>
      <w:numFmt w:val="bullet"/>
      <w:lvlText w:val="o"/>
      <w:lvlJc w:val="left"/>
      <w:pPr>
        <w:ind w:left="3600" w:hanging="360"/>
      </w:pPr>
      <w:rPr>
        <w:rFonts w:ascii="Courier New" w:hAnsi="Courier New" w:hint="default"/>
      </w:rPr>
    </w:lvl>
    <w:lvl w:ilvl="5" w:tplc="6CC898AC">
      <w:start w:val="1"/>
      <w:numFmt w:val="bullet"/>
      <w:lvlText w:val=""/>
      <w:lvlJc w:val="left"/>
      <w:pPr>
        <w:ind w:left="4320" w:hanging="360"/>
      </w:pPr>
      <w:rPr>
        <w:rFonts w:ascii="Wingdings" w:hAnsi="Wingdings" w:hint="default"/>
      </w:rPr>
    </w:lvl>
    <w:lvl w:ilvl="6" w:tplc="668ED3BC">
      <w:start w:val="1"/>
      <w:numFmt w:val="bullet"/>
      <w:lvlText w:val=""/>
      <w:lvlJc w:val="left"/>
      <w:pPr>
        <w:ind w:left="5040" w:hanging="360"/>
      </w:pPr>
      <w:rPr>
        <w:rFonts w:ascii="Symbol" w:hAnsi="Symbol" w:hint="default"/>
      </w:rPr>
    </w:lvl>
    <w:lvl w:ilvl="7" w:tplc="91A4D9F4">
      <w:start w:val="1"/>
      <w:numFmt w:val="bullet"/>
      <w:lvlText w:val="o"/>
      <w:lvlJc w:val="left"/>
      <w:pPr>
        <w:ind w:left="5760" w:hanging="360"/>
      </w:pPr>
      <w:rPr>
        <w:rFonts w:ascii="Courier New" w:hAnsi="Courier New" w:hint="default"/>
      </w:rPr>
    </w:lvl>
    <w:lvl w:ilvl="8" w:tplc="21C8787A">
      <w:start w:val="1"/>
      <w:numFmt w:val="bullet"/>
      <w:lvlText w:val=""/>
      <w:lvlJc w:val="left"/>
      <w:pPr>
        <w:ind w:left="6480" w:hanging="360"/>
      </w:pPr>
      <w:rPr>
        <w:rFonts w:ascii="Wingdings" w:hAnsi="Wingdings" w:hint="default"/>
      </w:rPr>
    </w:lvl>
  </w:abstractNum>
  <w:abstractNum w:abstractNumId="14" w15:restartNumberingAfterBreak="0">
    <w:nsid w:val="6A2D54BF"/>
    <w:multiLevelType w:val="hybridMultilevel"/>
    <w:tmpl w:val="D5469FB2"/>
    <w:lvl w:ilvl="0" w:tplc="EA823C68">
      <w:numFmt w:val="bullet"/>
      <w:lvlText w:val="•"/>
      <w:lvlJc w:val="left"/>
      <w:pPr>
        <w:ind w:left="720" w:hanging="360"/>
      </w:pPr>
      <w:rPr>
        <w:rFonts w:ascii="Arial" w:hAnsi="Arial" w:hint="default"/>
      </w:rPr>
    </w:lvl>
    <w:lvl w:ilvl="1" w:tplc="BDF60E66">
      <w:start w:val="1"/>
      <w:numFmt w:val="bullet"/>
      <w:lvlText w:val="o"/>
      <w:lvlJc w:val="left"/>
      <w:pPr>
        <w:ind w:left="1440" w:hanging="360"/>
      </w:pPr>
      <w:rPr>
        <w:rFonts w:ascii="Courier New" w:hAnsi="Courier New" w:hint="default"/>
      </w:rPr>
    </w:lvl>
    <w:lvl w:ilvl="2" w:tplc="D01E89EE">
      <w:start w:val="1"/>
      <w:numFmt w:val="bullet"/>
      <w:lvlText w:val=""/>
      <w:lvlJc w:val="left"/>
      <w:pPr>
        <w:ind w:left="2160" w:hanging="360"/>
      </w:pPr>
      <w:rPr>
        <w:rFonts w:ascii="Wingdings" w:hAnsi="Wingdings" w:hint="default"/>
      </w:rPr>
    </w:lvl>
    <w:lvl w:ilvl="3" w:tplc="0394C126">
      <w:start w:val="1"/>
      <w:numFmt w:val="bullet"/>
      <w:lvlText w:val=""/>
      <w:lvlJc w:val="left"/>
      <w:pPr>
        <w:ind w:left="2880" w:hanging="360"/>
      </w:pPr>
      <w:rPr>
        <w:rFonts w:ascii="Symbol" w:hAnsi="Symbol" w:hint="default"/>
      </w:rPr>
    </w:lvl>
    <w:lvl w:ilvl="4" w:tplc="70A01A98">
      <w:start w:val="1"/>
      <w:numFmt w:val="bullet"/>
      <w:lvlText w:val="o"/>
      <w:lvlJc w:val="left"/>
      <w:pPr>
        <w:ind w:left="3600" w:hanging="360"/>
      </w:pPr>
      <w:rPr>
        <w:rFonts w:ascii="Courier New" w:hAnsi="Courier New" w:hint="default"/>
      </w:rPr>
    </w:lvl>
    <w:lvl w:ilvl="5" w:tplc="783E3F12">
      <w:start w:val="1"/>
      <w:numFmt w:val="bullet"/>
      <w:lvlText w:val=""/>
      <w:lvlJc w:val="left"/>
      <w:pPr>
        <w:ind w:left="4320" w:hanging="360"/>
      </w:pPr>
      <w:rPr>
        <w:rFonts w:ascii="Wingdings" w:hAnsi="Wingdings" w:hint="default"/>
      </w:rPr>
    </w:lvl>
    <w:lvl w:ilvl="6" w:tplc="E19A669E">
      <w:start w:val="1"/>
      <w:numFmt w:val="bullet"/>
      <w:lvlText w:val=""/>
      <w:lvlJc w:val="left"/>
      <w:pPr>
        <w:ind w:left="5040" w:hanging="360"/>
      </w:pPr>
      <w:rPr>
        <w:rFonts w:ascii="Symbol" w:hAnsi="Symbol" w:hint="default"/>
      </w:rPr>
    </w:lvl>
    <w:lvl w:ilvl="7" w:tplc="4334B216">
      <w:start w:val="1"/>
      <w:numFmt w:val="bullet"/>
      <w:lvlText w:val="o"/>
      <w:lvlJc w:val="left"/>
      <w:pPr>
        <w:ind w:left="5760" w:hanging="360"/>
      </w:pPr>
      <w:rPr>
        <w:rFonts w:ascii="Courier New" w:hAnsi="Courier New" w:hint="default"/>
      </w:rPr>
    </w:lvl>
    <w:lvl w:ilvl="8" w:tplc="828E0D36">
      <w:start w:val="1"/>
      <w:numFmt w:val="bullet"/>
      <w:lvlText w:val=""/>
      <w:lvlJc w:val="left"/>
      <w:pPr>
        <w:ind w:left="6480" w:hanging="360"/>
      </w:pPr>
      <w:rPr>
        <w:rFonts w:ascii="Wingdings" w:hAnsi="Wingdings" w:hint="default"/>
      </w:rPr>
    </w:lvl>
  </w:abstractNum>
  <w:abstractNum w:abstractNumId="15" w15:restartNumberingAfterBreak="0">
    <w:nsid w:val="7D6F5F92"/>
    <w:multiLevelType w:val="hybridMultilevel"/>
    <w:tmpl w:val="6FB4B5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582377">
    <w:abstractNumId w:val="14"/>
  </w:num>
  <w:num w:numId="2" w16cid:durableId="919364599">
    <w:abstractNumId w:val="13"/>
  </w:num>
  <w:num w:numId="3" w16cid:durableId="1136991833">
    <w:abstractNumId w:val="0"/>
  </w:num>
  <w:num w:numId="4" w16cid:durableId="2105566417">
    <w:abstractNumId w:val="1"/>
  </w:num>
  <w:num w:numId="5" w16cid:durableId="1805927877">
    <w:abstractNumId w:val="2"/>
  </w:num>
  <w:num w:numId="6" w16cid:durableId="905798264">
    <w:abstractNumId w:val="3"/>
  </w:num>
  <w:num w:numId="7" w16cid:durableId="1414813136">
    <w:abstractNumId w:val="8"/>
  </w:num>
  <w:num w:numId="8" w16cid:durableId="79523064">
    <w:abstractNumId w:val="4"/>
  </w:num>
  <w:num w:numId="9" w16cid:durableId="1085418359">
    <w:abstractNumId w:val="5"/>
  </w:num>
  <w:num w:numId="10" w16cid:durableId="500970126">
    <w:abstractNumId w:val="6"/>
  </w:num>
  <w:num w:numId="11" w16cid:durableId="683829009">
    <w:abstractNumId w:val="7"/>
  </w:num>
  <w:num w:numId="12" w16cid:durableId="2124495314">
    <w:abstractNumId w:val="9"/>
  </w:num>
  <w:num w:numId="13" w16cid:durableId="1025907434">
    <w:abstractNumId w:val="15"/>
  </w:num>
  <w:num w:numId="14" w16cid:durableId="1222979037">
    <w:abstractNumId w:val="10"/>
  </w:num>
  <w:num w:numId="15" w16cid:durableId="137110558">
    <w:abstractNumId w:val="11"/>
  </w:num>
  <w:num w:numId="16" w16cid:durableId="19793325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96D"/>
    <w:rsid w:val="00032829"/>
    <w:rsid w:val="00040561"/>
    <w:rsid w:val="00070937"/>
    <w:rsid w:val="000B7559"/>
    <w:rsid w:val="000E0D15"/>
    <w:rsid w:val="00105F31"/>
    <w:rsid w:val="0014208D"/>
    <w:rsid w:val="00173C4E"/>
    <w:rsid w:val="00236552"/>
    <w:rsid w:val="002369CA"/>
    <w:rsid w:val="00281BB1"/>
    <w:rsid w:val="002A33CB"/>
    <w:rsid w:val="002E7D16"/>
    <w:rsid w:val="0030096D"/>
    <w:rsid w:val="0030479F"/>
    <w:rsid w:val="00317618"/>
    <w:rsid w:val="0033680D"/>
    <w:rsid w:val="003437AA"/>
    <w:rsid w:val="00363D35"/>
    <w:rsid w:val="00365F04"/>
    <w:rsid w:val="003A11B0"/>
    <w:rsid w:val="003B4CFA"/>
    <w:rsid w:val="003D7329"/>
    <w:rsid w:val="003E6B6E"/>
    <w:rsid w:val="003F5384"/>
    <w:rsid w:val="003F7E86"/>
    <w:rsid w:val="004073BC"/>
    <w:rsid w:val="00412609"/>
    <w:rsid w:val="00444AA1"/>
    <w:rsid w:val="00466D27"/>
    <w:rsid w:val="00545C32"/>
    <w:rsid w:val="005900AA"/>
    <w:rsid w:val="005A355E"/>
    <w:rsid w:val="005D1213"/>
    <w:rsid w:val="005D7437"/>
    <w:rsid w:val="005F3400"/>
    <w:rsid w:val="006243FF"/>
    <w:rsid w:val="00654335"/>
    <w:rsid w:val="00660C79"/>
    <w:rsid w:val="006D16CE"/>
    <w:rsid w:val="006F5351"/>
    <w:rsid w:val="00724A78"/>
    <w:rsid w:val="00727B6D"/>
    <w:rsid w:val="0073598A"/>
    <w:rsid w:val="00760F9A"/>
    <w:rsid w:val="007C3F12"/>
    <w:rsid w:val="007D441B"/>
    <w:rsid w:val="00801105"/>
    <w:rsid w:val="00845FDE"/>
    <w:rsid w:val="00861B46"/>
    <w:rsid w:val="00872ADA"/>
    <w:rsid w:val="008C1A73"/>
    <w:rsid w:val="008D113C"/>
    <w:rsid w:val="008D376F"/>
    <w:rsid w:val="00907DEE"/>
    <w:rsid w:val="00917BB1"/>
    <w:rsid w:val="0093571C"/>
    <w:rsid w:val="00952B19"/>
    <w:rsid w:val="00970AF1"/>
    <w:rsid w:val="009726DD"/>
    <w:rsid w:val="00975D21"/>
    <w:rsid w:val="00980531"/>
    <w:rsid w:val="009A240D"/>
    <w:rsid w:val="009B3CDE"/>
    <w:rsid w:val="009D7247"/>
    <w:rsid w:val="009E5887"/>
    <w:rsid w:val="00A16534"/>
    <w:rsid w:val="00A23687"/>
    <w:rsid w:val="00A371B7"/>
    <w:rsid w:val="00A4691F"/>
    <w:rsid w:val="00A53B3F"/>
    <w:rsid w:val="00A550FF"/>
    <w:rsid w:val="00A9349C"/>
    <w:rsid w:val="00AD5FD6"/>
    <w:rsid w:val="00AE068C"/>
    <w:rsid w:val="00AE2E10"/>
    <w:rsid w:val="00B01F4D"/>
    <w:rsid w:val="00B06C90"/>
    <w:rsid w:val="00B26B28"/>
    <w:rsid w:val="00B46E48"/>
    <w:rsid w:val="00B50DA9"/>
    <w:rsid w:val="00B518BA"/>
    <w:rsid w:val="00B54CF4"/>
    <w:rsid w:val="00B758D5"/>
    <w:rsid w:val="00B82062"/>
    <w:rsid w:val="00BB4BCC"/>
    <w:rsid w:val="00BE60E1"/>
    <w:rsid w:val="00C536B4"/>
    <w:rsid w:val="00C569B9"/>
    <w:rsid w:val="00C63AF5"/>
    <w:rsid w:val="00CF7EFB"/>
    <w:rsid w:val="00D02F02"/>
    <w:rsid w:val="00D10790"/>
    <w:rsid w:val="00D35448"/>
    <w:rsid w:val="00D502A3"/>
    <w:rsid w:val="00D61F81"/>
    <w:rsid w:val="00DC1FC5"/>
    <w:rsid w:val="00E502AE"/>
    <w:rsid w:val="00E62524"/>
    <w:rsid w:val="00E63886"/>
    <w:rsid w:val="00E67C75"/>
    <w:rsid w:val="00E7110C"/>
    <w:rsid w:val="00E86C1E"/>
    <w:rsid w:val="00EA297B"/>
    <w:rsid w:val="00EB36EC"/>
    <w:rsid w:val="00EC6A73"/>
    <w:rsid w:val="00ED3EE7"/>
    <w:rsid w:val="00F035F3"/>
    <w:rsid w:val="00F052D6"/>
    <w:rsid w:val="00F07048"/>
    <w:rsid w:val="00F27733"/>
    <w:rsid w:val="00F60DD8"/>
    <w:rsid w:val="00F72274"/>
    <w:rsid w:val="00FF5D5A"/>
    <w:rsid w:val="04D56060"/>
    <w:rsid w:val="0F48AD54"/>
    <w:rsid w:val="1CC96CEB"/>
    <w:rsid w:val="1D586101"/>
    <w:rsid w:val="1F37B7AF"/>
    <w:rsid w:val="23A5AE00"/>
    <w:rsid w:val="3511E14E"/>
    <w:rsid w:val="438DF2DE"/>
    <w:rsid w:val="56971F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EFAC"/>
  <w15:chartTrackingRefBased/>
  <w15:docId w15:val="{B892E40E-3618-7D48-A3E9-F95A469B3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552"/>
    <w:pPr>
      <w:spacing w:line="360" w:lineRule="auto"/>
    </w:pPr>
    <w:rPr>
      <w:rFonts w:eastAsiaTheme="minorEastAsia"/>
    </w:rPr>
  </w:style>
  <w:style w:type="paragraph" w:styleId="Heading1">
    <w:name w:val="heading 1"/>
    <w:basedOn w:val="Normal"/>
    <w:next w:val="Normal"/>
    <w:link w:val="Heading1Char"/>
    <w:uiPriority w:val="9"/>
    <w:qFormat/>
    <w:rsid w:val="005D1213"/>
    <w:pPr>
      <w:keepNext/>
      <w:keepLines/>
      <w:spacing w:before="240"/>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5D1213"/>
    <w:pPr>
      <w:keepNext/>
      <w:keepLines/>
      <w:spacing w:before="40"/>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3F5384"/>
    <w:pPr>
      <w:keepNext/>
      <w:keepLines/>
      <w:spacing w:before="40"/>
      <w:outlineLvl w:val="2"/>
    </w:pPr>
    <w:rPr>
      <w:rFonts w:asciiTheme="majorHAnsi" w:eastAsiaTheme="majorEastAsia" w:hAnsiTheme="majorHAnsi" w:cstheme="majorBidi"/>
      <w:b/>
      <w:color w:val="3C4741" w:themeColor="text1"/>
      <w:sz w:val="28"/>
    </w:rPr>
  </w:style>
  <w:style w:type="paragraph" w:styleId="Heading4">
    <w:name w:val="heading 4"/>
    <w:basedOn w:val="Normal"/>
    <w:next w:val="Normal"/>
    <w:link w:val="Heading4Char"/>
    <w:uiPriority w:val="9"/>
    <w:unhideWhenUsed/>
    <w:qFormat/>
    <w:rsid w:val="005D1213"/>
    <w:pPr>
      <w:keepNext/>
      <w:keepLines/>
      <w:spacing w:before="40"/>
      <w:outlineLvl w:val="3"/>
    </w:pPr>
    <w:rPr>
      <w:rFonts w:asciiTheme="majorHAnsi" w:eastAsiaTheme="majorEastAsia" w:hAnsiTheme="majorHAnsi" w:cstheme="majorBidi"/>
      <w:b/>
      <w:iCs/>
      <w:color w:val="3C4741" w:themeColor="text1"/>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2E93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40C37B"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5D1213"/>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5D1213"/>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3F5384"/>
    <w:rPr>
      <w:rFonts w:asciiTheme="majorHAnsi" w:eastAsiaTheme="majorEastAsia" w:hAnsiTheme="majorHAnsi" w:cstheme="majorBidi"/>
      <w:b/>
      <w:color w:val="3C4741" w:themeColor="text1"/>
      <w:sz w:val="28"/>
    </w:rPr>
  </w:style>
  <w:style w:type="character" w:customStyle="1" w:styleId="Heading4Char">
    <w:name w:val="Heading 4 Char"/>
    <w:basedOn w:val="DefaultParagraphFont"/>
    <w:link w:val="Heading4"/>
    <w:uiPriority w:val="9"/>
    <w:rsid w:val="005D1213"/>
    <w:rPr>
      <w:rFonts w:asciiTheme="majorHAnsi" w:eastAsiaTheme="majorEastAsia" w:hAnsiTheme="majorHAnsi" w:cstheme="majorBidi"/>
      <w:b/>
      <w:iCs/>
      <w:color w:val="3C4741" w:themeColor="text1"/>
    </w:rPr>
  </w:style>
  <w:style w:type="paragraph" w:customStyle="1" w:styleId="BodyText1">
    <w:name w:val="Body Text1"/>
    <w:basedOn w:val="Normal"/>
    <w:qFormat/>
    <w:rsid w:val="002A33CB"/>
    <w:pPr>
      <w:spacing w:after="20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2E935B"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363D35"/>
    <w:rPr>
      <w:color w:val="016574"/>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customStyle="1" w:styleId="Reportheader">
    <w:name w:val="Report header"/>
    <w:basedOn w:val="Heading1"/>
    <w:qFormat/>
    <w:rsid w:val="00ED3EE7"/>
    <w:rPr>
      <w:sz w:val="48"/>
      <w:szCs w:val="48"/>
    </w:rPr>
  </w:style>
  <w:style w:type="character" w:styleId="Strong">
    <w:name w:val="Strong"/>
    <w:aliases w:val="SEPA Title"/>
    <w:basedOn w:val="DefaultParagraphFont"/>
    <w:qFormat/>
    <w:rsid w:val="00A550FF"/>
    <w:rPr>
      <w:rFonts w:ascii="Arial" w:hAnsi="Arial"/>
      <w:b/>
      <w:bCs/>
      <w:color w:val="00526F"/>
      <w:sz w:val="32"/>
    </w:rPr>
  </w:style>
  <w:style w:type="paragraph" w:customStyle="1" w:styleId="Default">
    <w:name w:val="Default"/>
    <w:rsid w:val="00A23687"/>
    <w:pPr>
      <w:autoSpaceDE w:val="0"/>
      <w:autoSpaceDN w:val="0"/>
      <w:adjustRightInd w:val="0"/>
    </w:pPr>
    <w:rPr>
      <w:rFonts w:ascii="Arial" w:eastAsia="Times New Roman" w:hAnsi="Arial" w:cs="Arial"/>
      <w:color w:val="000000"/>
      <w:lang w:eastAsia="en-GB"/>
    </w:rPr>
  </w:style>
  <w:style w:type="paragraph" w:customStyle="1" w:styleId="SEPABoldtext">
    <w:name w:val="SEPA Bold text"/>
    <w:basedOn w:val="Normal"/>
    <w:link w:val="SEPABoldtextChar"/>
    <w:qFormat/>
    <w:rsid w:val="00A23687"/>
    <w:pPr>
      <w:spacing w:after="200"/>
    </w:pPr>
    <w:rPr>
      <w:rFonts w:ascii="Arial" w:eastAsia="Times New Roman" w:hAnsi="Arial" w:cs="Arial"/>
      <w:b/>
      <w:bCs/>
      <w:color w:val="00526F"/>
      <w:szCs w:val="20"/>
    </w:rPr>
  </w:style>
  <w:style w:type="character" w:customStyle="1" w:styleId="SEPABoldtextChar">
    <w:name w:val="SEPA Bold text Char"/>
    <w:link w:val="SEPABoldtext"/>
    <w:rsid w:val="00A23687"/>
    <w:rPr>
      <w:rFonts w:ascii="Arial" w:eastAsia="Times New Roman" w:hAnsi="Arial" w:cs="Arial"/>
      <w:b/>
      <w:bCs/>
      <w:color w:val="00526F"/>
      <w:szCs w:val="20"/>
    </w:rPr>
  </w:style>
  <w:style w:type="paragraph" w:styleId="FootnoteText">
    <w:name w:val="footnote text"/>
    <w:basedOn w:val="Normal"/>
    <w:link w:val="FootnoteTextChar"/>
    <w:semiHidden/>
    <w:rsid w:val="00A23687"/>
    <w:pPr>
      <w:spacing w:after="200"/>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A23687"/>
    <w:rPr>
      <w:rFonts w:ascii="Times New Roman" w:eastAsia="Times New Roman" w:hAnsi="Times New Roman" w:cs="Times New Roman"/>
      <w:sz w:val="20"/>
      <w:szCs w:val="20"/>
      <w:lang w:eastAsia="en-GB"/>
    </w:rPr>
  </w:style>
  <w:style w:type="character" w:styleId="FootnoteReference">
    <w:name w:val="footnote reference"/>
    <w:semiHidden/>
    <w:rsid w:val="00A23687"/>
    <w:rPr>
      <w:vertAlign w:val="superscript"/>
    </w:rPr>
  </w:style>
  <w:style w:type="paragraph" w:styleId="ListParagraph">
    <w:name w:val="List Paragraph"/>
    <w:basedOn w:val="Normal"/>
    <w:uiPriority w:val="34"/>
    <w:qFormat/>
    <w:rsid w:val="3511E1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xchangeforchange.co.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beta.sepa.scot/regulation/authorisations-and-compliance/scotlands-deposit-return-schem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contactscotland-bsl.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qualities@sepa.org.u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6">
      <a:dk1>
        <a:srgbClr val="3C4741"/>
      </a:dk1>
      <a:lt1>
        <a:srgbClr val="FFFFFF"/>
      </a:lt1>
      <a:dk2>
        <a:srgbClr val="6E7571"/>
      </a:dk2>
      <a:lt2>
        <a:srgbClr val="E7E6E6"/>
      </a:lt2>
      <a:accent1>
        <a:srgbClr val="40C37B"/>
      </a:accent1>
      <a:accent2>
        <a:srgbClr val="016574"/>
      </a:accent2>
      <a:accent3>
        <a:srgbClr val="C14090"/>
      </a:accent3>
      <a:accent4>
        <a:srgbClr val="0393D3"/>
      </a:accent4>
      <a:accent5>
        <a:srgbClr val="00976E"/>
      </a:accent5>
      <a:accent6>
        <a:srgbClr val="FDC343"/>
      </a:accent6>
      <a:hlink>
        <a:srgbClr val="FF732B"/>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5b52f7-9556-48ad-bf4f-1238de82834a" xsi:nil="true"/>
    <sepaURN xmlns="ce5b52f7-9556-48ad-bf4f-1238de82834a" xsi:nil="true"/>
    <Public_x0020_Register xmlns="ce5b52f7-9556-48ad-bf4f-1238de82834a" xsi:nil="true"/>
    <sepaReviewDate xmlns="ce5b52f7-9556-48ad-bf4f-1238de82834a" xsi:nil="true"/>
    <sepaIssuedDate xmlns="ce5b52f7-9556-48ad-bf4f-1238de82834a" xsi:nil="true"/>
    <sepaReviewPeriod xmlns="ce5b52f7-9556-48ad-bf4f-1238de82834a" xsi:nil="true"/>
    <sepaDocOwner xmlns="ce5b52f7-9556-48ad-bf4f-1238de82834a">
      <UserInfo>
        <DisplayName/>
        <AccountId xsi:nil="true"/>
        <AccountType/>
      </UserInfo>
    </sepaDocOwner>
    <sepaAuthoriser xmlns="ce5b52f7-9556-48ad-bf4f-1238de82834a">
      <UserInfo>
        <DisplayName/>
        <AccountId xsi:nil="true"/>
        <AccountType/>
      </UserInfo>
    </sepaAuthoriser>
    <sepaApprovalStatus xmlns="ce5b52f7-9556-48ad-bf4f-1238de82834a">Draft</sepaApprovalStatus>
    <k30a802c90584b64ac3ae896c6a1ef3a xmlns="ce5b52f7-9556-48ad-bf4f-1238de82834a">
      <Terms xmlns="http://schemas.microsoft.com/office/infopath/2007/PartnerControls"/>
    </k30a802c90584b64ac3ae896c6a1ef3a>
    <sepaDocSensitivity xmlns="ce5b52f7-9556-48ad-bf4f-1238de82834a" xsi:nil="true"/>
    <lcf76f155ced4ddcb4097134ff3c332f xmlns="d57e217e-e27e-44c3-809a-777abe1c333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SEPA CT Metadata" ma:contentTypeID="0x0101006B4F24E9D0B81B4C97ADFB51A5660FBB005D4E6DB87991B04DA61C1C3B1B135845" ma:contentTypeVersion="25" ma:contentTypeDescription="" ma:contentTypeScope="" ma:versionID="1ac5ed23c5c4fb8df201a190546bb8d5">
  <xsd:schema xmlns:xsd="http://www.w3.org/2001/XMLSchema" xmlns:xs="http://www.w3.org/2001/XMLSchema" xmlns:p="http://schemas.microsoft.com/office/2006/metadata/properties" xmlns:ns2="ce5b52f7-9556-48ad-bf4f-1238de82834a" xmlns:ns3="d57e217e-e27e-44c3-809a-777abe1c3338" targetNamespace="http://schemas.microsoft.com/office/2006/metadata/properties" ma:root="true" ma:fieldsID="6f7bc7adddea742899ead22a7de7248f" ns2:_="" ns3:_="">
    <xsd:import namespace="ce5b52f7-9556-48ad-bf4f-1238de82834a"/>
    <xsd:import namespace="d57e217e-e27e-44c3-809a-777abe1c3338"/>
    <xsd:element name="properties">
      <xsd:complexType>
        <xsd:sequence>
          <xsd:element name="documentManagement">
            <xsd:complexType>
              <xsd:all>
                <xsd:element ref="ns2:sepaDocOwner" minOccurs="0"/>
                <xsd:element ref="ns2:sepaIssuedDate" minOccurs="0"/>
                <xsd:element ref="ns2:k30a802c90584b64ac3ae896c6a1ef3a" minOccurs="0"/>
                <xsd:element ref="ns2:TaxCatchAll" minOccurs="0"/>
                <xsd:element ref="ns2:TaxCatchAllLabel" minOccurs="0"/>
                <xsd:element ref="ns2:sepaDocSensitivity" minOccurs="0"/>
                <xsd:element ref="ns2:sepaURN" minOccurs="0"/>
                <xsd:element ref="ns2:sepaApprovalStatus" minOccurs="0"/>
                <xsd:element ref="ns2:sepaAuthoriser" minOccurs="0"/>
                <xsd:element ref="ns2:sepaReviewDate" minOccurs="0"/>
                <xsd:element ref="ns2:sepaReviewPeriod" minOccurs="0"/>
                <xsd:element ref="ns2:Public_x0020_Register"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b52f7-9556-48ad-bf4f-1238de82834a" elementFormDefault="qualified">
    <xsd:import namespace="http://schemas.microsoft.com/office/2006/documentManagement/types"/>
    <xsd:import namespace="http://schemas.microsoft.com/office/infopath/2007/PartnerControls"/>
    <xsd:element name="sepaDocOwner" ma:index="8" nillable="true" ma:displayName="Document Owner" ma:list="UserInfo" ma:SharePointGroup="0" ma:internalName="sepaDoc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paIssuedDate" ma:index="9" nillable="true" ma:displayName="Issued Date" ma:format="DateOnly" ma:internalName="sepaIssuedDate">
      <xsd:simpleType>
        <xsd:restriction base="dms:DateTime"/>
      </xsd:simpleType>
    </xsd:element>
    <xsd:element name="k30a802c90584b64ac3ae896c6a1ef3a" ma:index="10" nillable="true" ma:taxonomy="true" ma:internalName="k30a802c90584b64ac3ae896c6a1ef3a" ma:taxonomyFieldName="sepaIAODept" ma:displayName="IAO Department" ma:default="" ma:fieldId="{430a802c-9058-4b64-ac3a-e896c6a1ef3a}" ma:sspId="1abd7744-4958-4c37-886f-e01d22e71ff3" ma:termSetId="1b2985b6-8b32-467f-816d-0a419d254c93" ma:anchorId="00000000-0000-0000-0000-000000000000" ma:open="true" ma:isKeyword="false">
      <xsd:complexType>
        <xsd:sequence>
          <xsd:element ref="pc:Terms" minOccurs="0" maxOccurs="1"/>
        </xsd:sequence>
      </xsd:complexType>
    </xsd:element>
    <xsd:element name="TaxCatchAll" ma:index="11" nillable="true" ma:displayName="Taxonomy Catch All Column" ma:hidden="true" ma:list="{15c1361d-acdf-4ad5-8f13-704b52651499}" ma:internalName="TaxCatchAll" ma:showField="CatchAllData" ma:web="ce5b52f7-9556-48ad-bf4f-1238de82834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15c1361d-acdf-4ad5-8f13-704b52651499}" ma:internalName="TaxCatchAllLabel" ma:readOnly="true" ma:showField="CatchAllDataLabel" ma:web="ce5b52f7-9556-48ad-bf4f-1238de82834a">
      <xsd:complexType>
        <xsd:complexContent>
          <xsd:extension base="dms:MultiChoiceLookup">
            <xsd:sequence>
              <xsd:element name="Value" type="dms:Lookup" maxOccurs="unbounded" minOccurs="0" nillable="true"/>
            </xsd:sequence>
          </xsd:extension>
        </xsd:complexContent>
      </xsd:complexType>
    </xsd:element>
    <xsd:element name="sepaDocSensitivity" ma:index="14" nillable="true" ma:displayName="Manual Document Sensitivity" ma:internalName="sepaDocSensitivity">
      <xsd:simpleType>
        <xsd:restriction base="dms:Text">
          <xsd:maxLength value="255"/>
        </xsd:restriction>
      </xsd:simpleType>
    </xsd:element>
    <xsd:element name="sepaURN" ma:index="15" nillable="true" ma:displayName="URN" ma:internalName="sepaURN">
      <xsd:simpleType>
        <xsd:restriction base="dms:Text">
          <xsd:maxLength value="255"/>
        </xsd:restriction>
      </xsd:simpleType>
    </xsd:element>
    <xsd:element name="sepaApprovalStatus" ma:index="16" nillable="true" ma:displayName="Approval Status" ma:default="Draft" ma:format="Dropdown" ma:internalName="sepaApprovalStatus">
      <xsd:simpleType>
        <xsd:restriction base="dms:Choice">
          <xsd:enumeration value="Draft"/>
          <xsd:enumeration value="Pending"/>
          <xsd:enumeration value="Approved"/>
          <xsd:enumeration value="Rejected"/>
        </xsd:restriction>
      </xsd:simpleType>
    </xsd:element>
    <xsd:element name="sepaAuthoriser" ma:index="17" nillable="true" ma:displayName="Authoriser" ma:list="UserInfo" ma:SharePointGroup="0" ma:internalName="sepaAuthoris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paReviewDate" ma:index="18" nillable="true" ma:displayName="Review Date" ma:format="DateOnly" ma:internalName="sepaReviewDate">
      <xsd:simpleType>
        <xsd:restriction base="dms:DateTime"/>
      </xsd:simpleType>
    </xsd:element>
    <xsd:element name="sepaReviewPeriod" ma:index="19" nillable="true" ma:displayName="Review Period" ma:format="Dropdown" ma:internalName="sepaReviewPeriod">
      <xsd:simpleType>
        <xsd:restriction base="dms:Choice">
          <xsd:enumeration value="12 Months"/>
          <xsd:enumeration value="18 Months"/>
          <xsd:enumeration value="24 Months"/>
          <xsd:enumeration value="36 Months"/>
        </xsd:restriction>
      </xsd:simpleType>
    </xsd:element>
    <xsd:element name="Public_x0020_Register" ma:index="20" nillable="true" ma:displayName="Public Register" ma:default="" ma:format="Dropdown" ma:internalName="Public_x0020_Register">
      <xsd:simpleType>
        <xsd:restriction base="dms:Choice">
          <xsd:enumeration value="Yes"/>
          <xsd:enumeration value="No"/>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7e217e-e27e-44c3-809a-777abe1c3338"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abd7744-4958-4c37-886f-e01d22e71ff3" ma:termSetId="09814cd3-568e-fe90-9814-8d621ff8fb84" ma:anchorId="fba54fb3-c3e1-fe81-a776-ca4b69148c4d" ma:open="true" ma:isKeyword="false">
      <xsd:complexType>
        <xsd:sequence>
          <xsd:element ref="pc:Terms" minOccurs="0" maxOccurs="1"/>
        </xsd:sequence>
      </xsd:complex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81C133-9721-4D37-9EDC-1F8DE1DD9788}">
  <ds:schemaRefs>
    <ds:schemaRef ds:uri="http://schemas.microsoft.com/office/2006/metadata/properties"/>
    <ds:schemaRef ds:uri="http://schemas.microsoft.com/office/infopath/2007/PartnerControls"/>
    <ds:schemaRef ds:uri="ce5b52f7-9556-48ad-bf4f-1238de82834a"/>
    <ds:schemaRef ds:uri="d57e217e-e27e-44c3-809a-777abe1c3338"/>
  </ds:schemaRefs>
</ds:datastoreItem>
</file>

<file path=customXml/itemProps2.xml><?xml version="1.0" encoding="utf-8"?>
<ds:datastoreItem xmlns:ds="http://schemas.openxmlformats.org/officeDocument/2006/customXml" ds:itemID="{484AD6EE-9996-43BC-8284-688CE7C12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b52f7-9556-48ad-bf4f-1238de82834a"/>
    <ds:schemaRef ds:uri="d57e217e-e27e-44c3-809a-777abe1c3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customXml/itemProps4.xml><?xml version="1.0" encoding="utf-8"?>
<ds:datastoreItem xmlns:ds="http://schemas.openxmlformats.org/officeDocument/2006/customXml" ds:itemID="{EC8DD48D-1A17-41A2-90A3-A8B0453B20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3704</Characters>
  <Application>Microsoft Office Word</Application>
  <DocSecurity>0</DocSecurity>
  <Lines>30</Lines>
  <Paragraphs>8</Paragraphs>
  <ScaleCrop>false</ScaleCrop>
  <Company>SEPA</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SEPA position statement - collection of scheme packaging at a return point for DRS</dc:title>
  <dc:subject/>
  <dc:creator>SEPA</dc:creator>
  <cp:keywords/>
  <dc:description/>
  <cp:lastModifiedBy>Smith-Welsh, Lola</cp:lastModifiedBy>
  <cp:revision>2</cp:revision>
  <cp:lastPrinted>2023-05-02T09:48:00Z</cp:lastPrinted>
  <dcterms:created xsi:type="dcterms:W3CDTF">2026-08-20T07:47:00Z</dcterms:created>
  <dcterms:modified xsi:type="dcterms:W3CDTF">2026-08-20T07:47:00Z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0x0101006B4F24E9D0B81B4C97ADFB51A5660FBB005D4E6DB87991B04DA61C1C3B1B135845</vt:lpwstr>
  </property>
  <property fmtid="{D5CDD505-2E9C-101B-9397-08002B2CF9AE}" pid="3" name="MSIP_Label_ea4fd52f-9814-4cae-aa53-0ea7b16cd381_Enabled">
    <vt:lpwstr>true</vt:lpwstr>
  </property>
  <property fmtid="{D5CDD505-2E9C-101B-9397-08002B2CF9AE}" pid="4" name="MSIP_Label_ea4fd52f-9814-4cae-aa53-0ea7b16cd381_SetDate">
    <vt:lpwstr>2023-05-02T09:48:00Z</vt:lpwstr>
  </property>
  <property fmtid="{D5CDD505-2E9C-101B-9397-08002B2CF9AE}" pid="5" name="MSIP_Label_ea4fd52f-9814-4cae-aa53-0ea7b16cd381_Method">
    <vt:lpwstr>Privileged</vt:lpwstr>
  </property>
  <property fmtid="{D5CDD505-2E9C-101B-9397-08002B2CF9AE}" pid="6" name="MSIP_Label_ea4fd52f-9814-4cae-aa53-0ea7b16cd381_Name">
    <vt:lpwstr>Official General</vt:lpwstr>
  </property>
  <property fmtid="{D5CDD505-2E9C-101B-9397-08002B2CF9AE}" pid="7" name="MSIP_Label_ea4fd52f-9814-4cae-aa53-0ea7b16cd381_SiteId">
    <vt:lpwstr>5cf26d65-cf46-4c72-ba82-7577d9c2d7ab</vt:lpwstr>
  </property>
  <property fmtid="{D5CDD505-2E9C-101B-9397-08002B2CF9AE}" pid="8" name="MSIP_Label_ea4fd52f-9814-4cae-aa53-0ea7b16cd381_ActionId">
    <vt:lpwstr>68935198-5c89-4a14-b482-705cef6fe983</vt:lpwstr>
  </property>
  <property fmtid="{D5CDD505-2E9C-101B-9397-08002B2CF9AE}" pid="9" name="MSIP_Label_ea4fd52f-9814-4cae-aa53-0ea7b16cd381_ContentBits">
    <vt:lpwstr>3</vt:lpwstr>
  </property>
  <property fmtid="{D5CDD505-2E9C-101B-9397-08002B2CF9AE}" pid="10" name="sepaIAODept">
    <vt:lpwstr/>
  </property>
  <property fmtid="{D5CDD505-2E9C-101B-9397-08002B2CF9AE}" pid="11" name="MediaServiceImageTags">
    <vt:lpwstr/>
  </property>
</Properties>
</file>