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981C1" w14:textId="5362BE50" w:rsidR="00B8388F" w:rsidRDefault="00B8388F" w:rsidP="00F93D31">
      <w:pPr>
        <w:tabs>
          <w:tab w:val="left" w:pos="1027"/>
        </w:tabs>
      </w:pPr>
      <w:r>
        <w:rPr>
          <w:noProof/>
        </w:rPr>
        <w:drawing>
          <wp:anchor distT="0" distB="0" distL="114300" distR="114300" simplePos="0" relativeHeight="251658253" behindDoc="1" locked="0" layoutInCell="1" allowOverlap="1" wp14:anchorId="64F98D47" wp14:editId="1C3AB0AF">
            <wp:simplePos x="0" y="0"/>
            <wp:positionH relativeFrom="page">
              <wp:align>left</wp:align>
            </wp:positionH>
            <wp:positionV relativeFrom="paragraph">
              <wp:posOffset>-1247140</wp:posOffset>
            </wp:positionV>
            <wp:extent cx="11219815" cy="9832819"/>
            <wp:effectExtent l="0" t="0" r="635" b="0"/>
            <wp:wrapNone/>
            <wp:docPr id="1072996611" name="Picture 1072996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1219815" cy="9832819"/>
                    </a:xfrm>
                    <a:prstGeom prst="rect">
                      <a:avLst/>
                    </a:prstGeom>
                  </pic:spPr>
                </pic:pic>
              </a:graphicData>
            </a:graphic>
            <wp14:sizeRelH relativeFrom="page">
              <wp14:pctWidth>0</wp14:pctWidth>
            </wp14:sizeRelH>
            <wp14:sizeRelV relativeFrom="page">
              <wp14:pctHeight>0</wp14:pctHeight>
            </wp14:sizeRelV>
          </wp:anchor>
        </w:drawing>
      </w:r>
      <w:r w:rsidR="0035208F">
        <w:tab/>
      </w:r>
    </w:p>
    <w:sdt>
      <w:sdtPr>
        <w:id w:val="-191923907"/>
        <w:docPartObj>
          <w:docPartGallery w:val="Cover Pages"/>
          <w:docPartUnique/>
        </w:docPartObj>
      </w:sdtPr>
      <w:sdtContent>
        <w:p w14:paraId="40EAF3D3" w14:textId="36E60E90" w:rsidR="004073BC" w:rsidRDefault="00CF7EFB" w:rsidP="00F72274">
          <w:r>
            <w:rPr>
              <w:noProof/>
            </w:rPr>
            <w:drawing>
              <wp:inline distT="0" distB="0" distL="0" distR="0" wp14:anchorId="45059EB2" wp14:editId="2AC3BF37">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1098B9E0" w14:textId="77777777" w:rsidR="004073BC" w:rsidRDefault="004073BC" w:rsidP="008C1A73"/>
        <w:p w14:paraId="4E1F8025" w14:textId="77777777" w:rsidR="004073BC" w:rsidRDefault="004073BC" w:rsidP="008C1A73"/>
        <w:p w14:paraId="2983E701" w14:textId="77777777" w:rsidR="004073BC" w:rsidRDefault="004073BC" w:rsidP="008C1A73"/>
        <w:p w14:paraId="2FB53DE4" w14:textId="77777777" w:rsidR="004073BC" w:rsidRDefault="004073BC" w:rsidP="008C1A73"/>
        <w:p w14:paraId="36BD869F" w14:textId="77777777" w:rsidR="007E2F7A" w:rsidRDefault="00281BB1" w:rsidP="00801105">
          <w:pPr>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1226833E" wp14:editId="6A8594B2">
                    <wp:simplePos x="0" y="0"/>
                    <wp:positionH relativeFrom="column">
                      <wp:posOffset>124460</wp:posOffset>
                    </wp:positionH>
                    <wp:positionV relativeFrom="paragraph">
                      <wp:posOffset>6338570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1ABE45DB" w14:textId="40190C2F" w:rsidR="00281BB1" w:rsidRPr="009A240D" w:rsidRDefault="00F275B0" w:rsidP="00281BB1">
                                <w:pPr>
                                  <w:pStyle w:val="BodyText1"/>
                                  <w:rPr>
                                    <w:color w:val="FFFFFF" w:themeColor="background1"/>
                                  </w:rPr>
                                </w:pPr>
                                <w:r>
                                  <w:rPr>
                                    <w:color w:val="FFFFFF" w:themeColor="background1"/>
                                  </w:rPr>
                                  <w:t>December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833E" id="_x0000_t202" coordsize="21600,21600" o:spt="202" path="m,l,21600r21600,l21600,xe">
                    <v:stroke joinstyle="miter"/>
                    <v:path gradientshapeok="t" o:connecttype="rect"/>
                  </v:shapetype>
                  <v:shape id="Text Box 3" o:spid="_x0000_s1026" type="#_x0000_t202" alt="&quot;&quot;" style="position:absolute;margin-left:9.8pt;margin-top:499.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" filled="f" stroked="f" strokeweight=".5pt">
                    <v:textbox inset="0,0,0,0">
                      <w:txbxContent>
                        <w:p w14:paraId="1ABE45DB" w14:textId="40190C2F" w:rsidR="00281BB1" w:rsidRPr="009A240D" w:rsidRDefault="00F275B0" w:rsidP="00281BB1">
                          <w:pPr>
                            <w:pStyle w:val="BodyText1"/>
                            <w:rPr>
                              <w:color w:val="FFFFFF" w:themeColor="background1"/>
                            </w:rPr>
                          </w:pPr>
                          <w:r>
                            <w:rPr>
                              <w:color w:val="FFFFFF" w:themeColor="background1"/>
                            </w:rPr>
                            <w:t>December 2024</w:t>
                          </w:r>
                        </w:p>
                      </w:txbxContent>
                    </v:textbox>
                    <w10:anchorlock/>
                  </v:shape>
                </w:pict>
              </mc:Fallback>
            </mc:AlternateContent>
          </w:r>
          <w:r w:rsidR="00F275B0">
            <w:rPr>
              <w:b/>
              <w:bCs/>
              <w:color w:val="FFFFFF" w:themeColor="background1"/>
              <w:sz w:val="84"/>
              <w:szCs w:val="84"/>
            </w:rPr>
            <w:t xml:space="preserve">Annual Procurement Report </w:t>
          </w:r>
        </w:p>
        <w:p w14:paraId="3BB5CFF7" w14:textId="7443561A" w:rsidR="00801105" w:rsidRDefault="00DA5091" w:rsidP="00801105">
          <w:pPr>
            <w:rPr>
              <w:b/>
              <w:bCs/>
              <w:color w:val="FFFFFF" w:themeColor="background1"/>
              <w:sz w:val="84"/>
              <w:szCs w:val="84"/>
            </w:rPr>
          </w:pPr>
          <w:r>
            <w:rPr>
              <w:b/>
              <w:bCs/>
              <w:color w:val="FFFFFF" w:themeColor="background1"/>
              <w:sz w:val="84"/>
              <w:szCs w:val="84"/>
            </w:rPr>
            <w:t>2024</w:t>
          </w:r>
          <w:r w:rsidR="000E013E">
            <w:rPr>
              <w:b/>
              <w:bCs/>
              <w:color w:val="FFFFFF" w:themeColor="background1"/>
              <w:sz w:val="84"/>
              <w:szCs w:val="84"/>
            </w:rPr>
            <w:t>–</w:t>
          </w:r>
          <w:r>
            <w:rPr>
              <w:b/>
              <w:bCs/>
              <w:color w:val="FFFFFF" w:themeColor="background1"/>
              <w:sz w:val="84"/>
              <w:szCs w:val="84"/>
            </w:rPr>
            <w:t>2025</w:t>
          </w:r>
        </w:p>
        <w:p w14:paraId="48F81B82" w14:textId="77777777" w:rsidR="008C1A73" w:rsidRPr="00CF7EFB" w:rsidRDefault="008C1A73" w:rsidP="00CF7EFB">
          <w:pPr>
            <w:rPr>
              <w:b/>
              <w:bCs/>
              <w:color w:val="FFFFFF" w:themeColor="background1"/>
              <w:sz w:val="84"/>
              <w:szCs w:val="84"/>
            </w:rPr>
          </w:pPr>
          <w:r>
            <w:br w:type="page"/>
          </w:r>
        </w:p>
      </w:sdtContent>
    </w:sdt>
    <w:sdt>
      <w:sdtPr>
        <w:rPr>
          <w:rFonts w:asciiTheme="minorHAnsi" w:eastAsiaTheme="minorEastAsia" w:hAnsiTheme="minorHAnsi" w:cstheme="minorBidi"/>
          <w:color w:val="auto"/>
          <w:sz w:val="24"/>
          <w:szCs w:val="24"/>
          <w:lang w:val="en-GB"/>
        </w:rPr>
        <w:id w:val="385070937"/>
        <w:docPartObj>
          <w:docPartGallery w:val="Table of Contents"/>
          <w:docPartUnique/>
        </w:docPartObj>
      </w:sdtPr>
      <w:sdtEndPr>
        <w:rPr>
          <w:b/>
          <w:bCs/>
          <w:noProof/>
        </w:rPr>
      </w:sdtEndPr>
      <w:sdtContent>
        <w:p w14:paraId="39FD629B" w14:textId="78B25354" w:rsidR="00EF14E1" w:rsidRPr="00F93D31" w:rsidRDefault="00EF14E1">
          <w:pPr>
            <w:pStyle w:val="TOCHeading"/>
            <w:rPr>
              <w:b/>
              <w:bCs/>
            </w:rPr>
          </w:pPr>
          <w:r w:rsidRPr="00F93D31">
            <w:rPr>
              <w:b/>
              <w:bCs/>
            </w:rPr>
            <w:t>Contents</w:t>
          </w:r>
        </w:p>
        <w:p w14:paraId="1B3A0181" w14:textId="6C7C7C27" w:rsidR="00EE545D" w:rsidRDefault="00EF14E1">
          <w:pPr>
            <w:pStyle w:val="TOC2"/>
            <w:rPr>
              <w:noProof/>
              <w:kern w:val="2"/>
              <w:lang w:eastAsia="en-GB"/>
              <w14:ligatures w14:val="standardContextual"/>
            </w:rPr>
          </w:pPr>
          <w:r>
            <w:fldChar w:fldCharType="begin"/>
          </w:r>
          <w:r>
            <w:instrText xml:space="preserve"> TOC \o "1-3" \h \z \u </w:instrText>
          </w:r>
          <w:r>
            <w:fldChar w:fldCharType="separate"/>
          </w:r>
          <w:hyperlink w:anchor="_Toc220669109" w:history="1">
            <w:r w:rsidR="00EE545D" w:rsidRPr="006B210D">
              <w:rPr>
                <w:rStyle w:val="Hyperlink"/>
                <w:rFonts w:eastAsia="Times New Roman"/>
                <w:noProof/>
              </w:rPr>
              <w:t>1.</w:t>
            </w:r>
            <w:r w:rsidR="00EE545D">
              <w:rPr>
                <w:noProof/>
                <w:kern w:val="2"/>
                <w:lang w:eastAsia="en-GB"/>
                <w14:ligatures w14:val="standardContextual"/>
              </w:rPr>
              <w:tab/>
            </w:r>
            <w:r w:rsidR="00EE545D" w:rsidRPr="006B210D">
              <w:rPr>
                <w:rStyle w:val="Hyperlink"/>
                <w:rFonts w:eastAsia="Times New Roman"/>
                <w:noProof/>
              </w:rPr>
              <w:t>Introduction</w:t>
            </w:r>
            <w:r w:rsidR="00EE545D">
              <w:rPr>
                <w:noProof/>
                <w:webHidden/>
              </w:rPr>
              <w:tab/>
            </w:r>
            <w:r w:rsidR="00EE545D">
              <w:rPr>
                <w:noProof/>
                <w:webHidden/>
              </w:rPr>
              <w:fldChar w:fldCharType="begin"/>
            </w:r>
            <w:r w:rsidR="00EE545D">
              <w:rPr>
                <w:noProof/>
                <w:webHidden/>
              </w:rPr>
              <w:instrText xml:space="preserve"> PAGEREF _Toc220669109 \h </w:instrText>
            </w:r>
            <w:r w:rsidR="00EE545D">
              <w:rPr>
                <w:noProof/>
                <w:webHidden/>
              </w:rPr>
            </w:r>
            <w:r w:rsidR="00EE545D">
              <w:rPr>
                <w:noProof/>
                <w:webHidden/>
              </w:rPr>
              <w:fldChar w:fldCharType="separate"/>
            </w:r>
            <w:r w:rsidR="00EE545D">
              <w:rPr>
                <w:noProof/>
                <w:webHidden/>
              </w:rPr>
              <w:t>4</w:t>
            </w:r>
            <w:r w:rsidR="00EE545D">
              <w:rPr>
                <w:noProof/>
                <w:webHidden/>
              </w:rPr>
              <w:fldChar w:fldCharType="end"/>
            </w:r>
          </w:hyperlink>
        </w:p>
        <w:p w14:paraId="1B586737" w14:textId="5272EE8B" w:rsidR="00EE545D" w:rsidRDefault="00EE545D">
          <w:pPr>
            <w:pStyle w:val="TOC2"/>
            <w:rPr>
              <w:noProof/>
              <w:kern w:val="2"/>
              <w:lang w:eastAsia="en-GB"/>
              <w14:ligatures w14:val="standardContextual"/>
            </w:rPr>
          </w:pPr>
          <w:hyperlink w:anchor="_Toc220669110" w:history="1">
            <w:r w:rsidRPr="006B210D">
              <w:rPr>
                <w:rStyle w:val="Hyperlink"/>
                <w:rFonts w:eastAsia="Times New Roman"/>
                <w:noProof/>
              </w:rPr>
              <w:t>2.</w:t>
            </w:r>
            <w:r>
              <w:rPr>
                <w:noProof/>
                <w:kern w:val="2"/>
                <w:lang w:eastAsia="en-GB"/>
                <w14:ligatures w14:val="standardContextual"/>
              </w:rPr>
              <w:tab/>
            </w:r>
            <w:r w:rsidRPr="006B210D">
              <w:rPr>
                <w:rStyle w:val="Hyperlink"/>
                <w:rFonts w:eastAsia="Times New Roman"/>
                <w:noProof/>
              </w:rPr>
              <w:t>Summary of procurement activity during the period</w:t>
            </w:r>
            <w:r>
              <w:rPr>
                <w:noProof/>
                <w:webHidden/>
              </w:rPr>
              <w:tab/>
            </w:r>
            <w:r>
              <w:rPr>
                <w:noProof/>
                <w:webHidden/>
              </w:rPr>
              <w:fldChar w:fldCharType="begin"/>
            </w:r>
            <w:r>
              <w:rPr>
                <w:noProof/>
                <w:webHidden/>
              </w:rPr>
              <w:instrText xml:space="preserve"> PAGEREF _Toc220669110 \h </w:instrText>
            </w:r>
            <w:r>
              <w:rPr>
                <w:noProof/>
                <w:webHidden/>
              </w:rPr>
            </w:r>
            <w:r>
              <w:rPr>
                <w:noProof/>
                <w:webHidden/>
              </w:rPr>
              <w:fldChar w:fldCharType="separate"/>
            </w:r>
            <w:r>
              <w:rPr>
                <w:noProof/>
                <w:webHidden/>
              </w:rPr>
              <w:t>5</w:t>
            </w:r>
            <w:r>
              <w:rPr>
                <w:noProof/>
                <w:webHidden/>
              </w:rPr>
              <w:fldChar w:fldCharType="end"/>
            </w:r>
          </w:hyperlink>
        </w:p>
        <w:p w14:paraId="297C690C" w14:textId="1D2B53C8" w:rsidR="00EE545D" w:rsidRDefault="00EE545D">
          <w:pPr>
            <w:pStyle w:val="TOC2"/>
            <w:rPr>
              <w:noProof/>
              <w:kern w:val="2"/>
              <w:lang w:eastAsia="en-GB"/>
              <w14:ligatures w14:val="standardContextual"/>
            </w:rPr>
          </w:pPr>
          <w:hyperlink w:anchor="_Toc220669111" w:history="1">
            <w:r w:rsidRPr="006B210D">
              <w:rPr>
                <w:rStyle w:val="Hyperlink"/>
                <w:rFonts w:eastAsia="Times New Roman"/>
                <w:noProof/>
              </w:rPr>
              <w:t>3.</w:t>
            </w:r>
            <w:r>
              <w:rPr>
                <w:noProof/>
                <w:kern w:val="2"/>
                <w:lang w:eastAsia="en-GB"/>
                <w14:ligatures w14:val="standardContextual"/>
              </w:rPr>
              <w:tab/>
            </w:r>
            <w:r w:rsidRPr="006B210D">
              <w:rPr>
                <w:rStyle w:val="Hyperlink"/>
                <w:rFonts w:eastAsia="Times New Roman"/>
                <w:noProof/>
              </w:rPr>
              <w:t>Legal and procedural framework</w:t>
            </w:r>
            <w:r>
              <w:rPr>
                <w:noProof/>
                <w:webHidden/>
              </w:rPr>
              <w:tab/>
            </w:r>
            <w:r>
              <w:rPr>
                <w:noProof/>
                <w:webHidden/>
              </w:rPr>
              <w:fldChar w:fldCharType="begin"/>
            </w:r>
            <w:r>
              <w:rPr>
                <w:noProof/>
                <w:webHidden/>
              </w:rPr>
              <w:instrText xml:space="preserve"> PAGEREF _Toc220669111 \h </w:instrText>
            </w:r>
            <w:r>
              <w:rPr>
                <w:noProof/>
                <w:webHidden/>
              </w:rPr>
            </w:r>
            <w:r>
              <w:rPr>
                <w:noProof/>
                <w:webHidden/>
              </w:rPr>
              <w:fldChar w:fldCharType="separate"/>
            </w:r>
            <w:r>
              <w:rPr>
                <w:noProof/>
                <w:webHidden/>
              </w:rPr>
              <w:t>6</w:t>
            </w:r>
            <w:r>
              <w:rPr>
                <w:noProof/>
                <w:webHidden/>
              </w:rPr>
              <w:fldChar w:fldCharType="end"/>
            </w:r>
          </w:hyperlink>
        </w:p>
        <w:p w14:paraId="24D6B073" w14:textId="1F76D040" w:rsidR="00EE545D" w:rsidRDefault="00EE545D">
          <w:pPr>
            <w:pStyle w:val="TOC2"/>
            <w:rPr>
              <w:noProof/>
              <w:kern w:val="2"/>
              <w:lang w:eastAsia="en-GB"/>
              <w14:ligatures w14:val="standardContextual"/>
            </w:rPr>
          </w:pPr>
          <w:hyperlink w:anchor="_Toc220669112" w:history="1">
            <w:r w:rsidRPr="006B210D">
              <w:rPr>
                <w:rStyle w:val="Hyperlink"/>
                <w:rFonts w:eastAsia="Times New Roman"/>
                <w:noProof/>
              </w:rPr>
              <w:t>4.</w:t>
            </w:r>
            <w:r>
              <w:rPr>
                <w:noProof/>
                <w:kern w:val="2"/>
                <w:lang w:eastAsia="en-GB"/>
                <w14:ligatures w14:val="standardContextual"/>
              </w:rPr>
              <w:tab/>
            </w:r>
            <w:r w:rsidRPr="006B210D">
              <w:rPr>
                <w:rStyle w:val="Hyperlink"/>
                <w:rFonts w:eastAsia="Times New Roman"/>
                <w:noProof/>
              </w:rPr>
              <w:t>General duties under the Procurement Reform (Scotland) Act 2014</w:t>
            </w:r>
            <w:r>
              <w:rPr>
                <w:noProof/>
                <w:webHidden/>
              </w:rPr>
              <w:tab/>
            </w:r>
            <w:r>
              <w:rPr>
                <w:noProof/>
                <w:webHidden/>
              </w:rPr>
              <w:fldChar w:fldCharType="begin"/>
            </w:r>
            <w:r>
              <w:rPr>
                <w:noProof/>
                <w:webHidden/>
              </w:rPr>
              <w:instrText xml:space="preserve"> PAGEREF _Toc220669112 \h </w:instrText>
            </w:r>
            <w:r>
              <w:rPr>
                <w:noProof/>
                <w:webHidden/>
              </w:rPr>
            </w:r>
            <w:r>
              <w:rPr>
                <w:noProof/>
                <w:webHidden/>
              </w:rPr>
              <w:fldChar w:fldCharType="separate"/>
            </w:r>
            <w:r>
              <w:rPr>
                <w:noProof/>
                <w:webHidden/>
              </w:rPr>
              <w:t>9</w:t>
            </w:r>
            <w:r>
              <w:rPr>
                <w:noProof/>
                <w:webHidden/>
              </w:rPr>
              <w:fldChar w:fldCharType="end"/>
            </w:r>
          </w:hyperlink>
        </w:p>
        <w:p w14:paraId="5B3C035E" w14:textId="5F10CC7B" w:rsidR="00EE545D" w:rsidRDefault="00EE545D">
          <w:pPr>
            <w:pStyle w:val="TOC3"/>
            <w:tabs>
              <w:tab w:val="left" w:pos="1200"/>
              <w:tab w:val="right" w:leader="dot" w:pos="15152"/>
            </w:tabs>
            <w:rPr>
              <w:noProof/>
              <w:kern w:val="2"/>
              <w:lang w:eastAsia="en-GB"/>
              <w14:ligatures w14:val="standardContextual"/>
            </w:rPr>
          </w:pPr>
          <w:hyperlink w:anchor="_Toc220669113" w:history="1">
            <w:r w:rsidRPr="006B210D">
              <w:rPr>
                <w:rStyle w:val="Hyperlink"/>
                <w:bCs/>
                <w:noProof/>
              </w:rPr>
              <w:t>4.1.</w:t>
            </w:r>
            <w:r>
              <w:rPr>
                <w:noProof/>
                <w:kern w:val="2"/>
                <w:lang w:eastAsia="en-GB"/>
                <w14:ligatures w14:val="standardContextual"/>
              </w:rPr>
              <w:tab/>
            </w:r>
            <w:r w:rsidRPr="006B210D">
              <w:rPr>
                <w:rStyle w:val="Hyperlink"/>
                <w:noProof/>
              </w:rPr>
              <w:t>Sustainable Procurement duty</w:t>
            </w:r>
            <w:r>
              <w:rPr>
                <w:noProof/>
                <w:webHidden/>
              </w:rPr>
              <w:tab/>
            </w:r>
            <w:r>
              <w:rPr>
                <w:noProof/>
                <w:webHidden/>
              </w:rPr>
              <w:fldChar w:fldCharType="begin"/>
            </w:r>
            <w:r>
              <w:rPr>
                <w:noProof/>
                <w:webHidden/>
              </w:rPr>
              <w:instrText xml:space="preserve"> PAGEREF _Toc220669113 \h </w:instrText>
            </w:r>
            <w:r>
              <w:rPr>
                <w:noProof/>
                <w:webHidden/>
              </w:rPr>
            </w:r>
            <w:r>
              <w:rPr>
                <w:noProof/>
                <w:webHidden/>
              </w:rPr>
              <w:fldChar w:fldCharType="separate"/>
            </w:r>
            <w:r>
              <w:rPr>
                <w:noProof/>
                <w:webHidden/>
              </w:rPr>
              <w:t>9</w:t>
            </w:r>
            <w:r>
              <w:rPr>
                <w:noProof/>
                <w:webHidden/>
              </w:rPr>
              <w:fldChar w:fldCharType="end"/>
            </w:r>
          </w:hyperlink>
        </w:p>
        <w:p w14:paraId="285A13F4" w14:textId="5972F4EB" w:rsidR="00EE545D" w:rsidRDefault="00EE545D">
          <w:pPr>
            <w:pStyle w:val="TOC3"/>
            <w:tabs>
              <w:tab w:val="left" w:pos="1200"/>
              <w:tab w:val="right" w:leader="dot" w:pos="15152"/>
            </w:tabs>
            <w:rPr>
              <w:noProof/>
              <w:kern w:val="2"/>
              <w:lang w:eastAsia="en-GB"/>
              <w14:ligatures w14:val="standardContextual"/>
            </w:rPr>
          </w:pPr>
          <w:hyperlink w:anchor="_Toc220669114" w:history="1">
            <w:r w:rsidRPr="006B210D">
              <w:rPr>
                <w:rStyle w:val="Hyperlink"/>
                <w:bCs/>
                <w:noProof/>
              </w:rPr>
              <w:t>4.2.</w:t>
            </w:r>
            <w:r>
              <w:rPr>
                <w:noProof/>
                <w:kern w:val="2"/>
                <w:lang w:eastAsia="en-GB"/>
                <w14:ligatures w14:val="standardContextual"/>
              </w:rPr>
              <w:tab/>
            </w:r>
            <w:r w:rsidRPr="006B210D">
              <w:rPr>
                <w:rStyle w:val="Hyperlink"/>
                <w:noProof/>
              </w:rPr>
              <w:t>Small and medium-sized enterprises (SME)</w:t>
            </w:r>
            <w:r>
              <w:rPr>
                <w:noProof/>
                <w:webHidden/>
              </w:rPr>
              <w:tab/>
            </w:r>
            <w:r>
              <w:rPr>
                <w:noProof/>
                <w:webHidden/>
              </w:rPr>
              <w:fldChar w:fldCharType="begin"/>
            </w:r>
            <w:r>
              <w:rPr>
                <w:noProof/>
                <w:webHidden/>
              </w:rPr>
              <w:instrText xml:space="preserve"> PAGEREF _Toc220669114 \h </w:instrText>
            </w:r>
            <w:r>
              <w:rPr>
                <w:noProof/>
                <w:webHidden/>
              </w:rPr>
            </w:r>
            <w:r>
              <w:rPr>
                <w:noProof/>
                <w:webHidden/>
              </w:rPr>
              <w:fldChar w:fldCharType="separate"/>
            </w:r>
            <w:r>
              <w:rPr>
                <w:noProof/>
                <w:webHidden/>
              </w:rPr>
              <w:t>9</w:t>
            </w:r>
            <w:r>
              <w:rPr>
                <w:noProof/>
                <w:webHidden/>
              </w:rPr>
              <w:fldChar w:fldCharType="end"/>
            </w:r>
          </w:hyperlink>
        </w:p>
        <w:p w14:paraId="22BC3336" w14:textId="46340ABC" w:rsidR="00EE545D" w:rsidRDefault="00EE545D">
          <w:pPr>
            <w:pStyle w:val="TOC3"/>
            <w:tabs>
              <w:tab w:val="left" w:pos="1200"/>
              <w:tab w:val="right" w:leader="dot" w:pos="15152"/>
            </w:tabs>
            <w:rPr>
              <w:noProof/>
              <w:kern w:val="2"/>
              <w:lang w:eastAsia="en-GB"/>
              <w14:ligatures w14:val="standardContextual"/>
            </w:rPr>
          </w:pPr>
          <w:hyperlink w:anchor="_Toc220669115" w:history="1">
            <w:r w:rsidRPr="006B210D">
              <w:rPr>
                <w:rStyle w:val="Hyperlink"/>
                <w:bCs/>
                <w:noProof/>
              </w:rPr>
              <w:t>4.3.</w:t>
            </w:r>
            <w:r>
              <w:rPr>
                <w:noProof/>
                <w:kern w:val="2"/>
                <w:lang w:eastAsia="en-GB"/>
                <w14:ligatures w14:val="standardContextual"/>
              </w:rPr>
              <w:tab/>
            </w:r>
            <w:r w:rsidRPr="006B210D">
              <w:rPr>
                <w:rStyle w:val="Hyperlink"/>
                <w:noProof/>
              </w:rPr>
              <w:t>Supplier payments</w:t>
            </w:r>
            <w:r>
              <w:rPr>
                <w:noProof/>
                <w:webHidden/>
              </w:rPr>
              <w:tab/>
            </w:r>
            <w:r>
              <w:rPr>
                <w:noProof/>
                <w:webHidden/>
              </w:rPr>
              <w:fldChar w:fldCharType="begin"/>
            </w:r>
            <w:r>
              <w:rPr>
                <w:noProof/>
                <w:webHidden/>
              </w:rPr>
              <w:instrText xml:space="preserve"> PAGEREF _Toc220669115 \h </w:instrText>
            </w:r>
            <w:r>
              <w:rPr>
                <w:noProof/>
                <w:webHidden/>
              </w:rPr>
            </w:r>
            <w:r>
              <w:rPr>
                <w:noProof/>
                <w:webHidden/>
              </w:rPr>
              <w:fldChar w:fldCharType="separate"/>
            </w:r>
            <w:r>
              <w:rPr>
                <w:noProof/>
                <w:webHidden/>
              </w:rPr>
              <w:t>11</w:t>
            </w:r>
            <w:r>
              <w:rPr>
                <w:noProof/>
                <w:webHidden/>
              </w:rPr>
              <w:fldChar w:fldCharType="end"/>
            </w:r>
          </w:hyperlink>
        </w:p>
        <w:p w14:paraId="2905619B" w14:textId="0ED36722" w:rsidR="00EE545D" w:rsidRDefault="00EE545D">
          <w:pPr>
            <w:pStyle w:val="TOC2"/>
            <w:rPr>
              <w:noProof/>
              <w:kern w:val="2"/>
              <w:lang w:eastAsia="en-GB"/>
              <w14:ligatures w14:val="standardContextual"/>
            </w:rPr>
          </w:pPr>
          <w:hyperlink w:anchor="_Toc220669117" w:history="1">
            <w:r w:rsidRPr="006B210D">
              <w:rPr>
                <w:rStyle w:val="Hyperlink"/>
                <w:rFonts w:eastAsia="Times New Roman"/>
                <w:noProof/>
              </w:rPr>
              <w:t>5.</w:t>
            </w:r>
            <w:r>
              <w:rPr>
                <w:noProof/>
                <w:kern w:val="2"/>
                <w:lang w:eastAsia="en-GB"/>
                <w14:ligatures w14:val="standardContextual"/>
              </w:rPr>
              <w:tab/>
            </w:r>
            <w:r w:rsidRPr="006B210D">
              <w:rPr>
                <w:rStyle w:val="Hyperlink"/>
                <w:rFonts w:eastAsia="Times New Roman"/>
                <w:noProof/>
              </w:rPr>
              <w:t>Contract Register</w:t>
            </w:r>
            <w:r>
              <w:rPr>
                <w:noProof/>
                <w:webHidden/>
              </w:rPr>
              <w:tab/>
            </w:r>
            <w:r>
              <w:rPr>
                <w:noProof/>
                <w:webHidden/>
              </w:rPr>
              <w:fldChar w:fldCharType="begin"/>
            </w:r>
            <w:r>
              <w:rPr>
                <w:noProof/>
                <w:webHidden/>
              </w:rPr>
              <w:instrText xml:space="preserve"> PAGEREF _Toc220669117 \h </w:instrText>
            </w:r>
            <w:r>
              <w:rPr>
                <w:noProof/>
                <w:webHidden/>
              </w:rPr>
            </w:r>
            <w:r>
              <w:rPr>
                <w:noProof/>
                <w:webHidden/>
              </w:rPr>
              <w:fldChar w:fldCharType="separate"/>
            </w:r>
            <w:r>
              <w:rPr>
                <w:noProof/>
                <w:webHidden/>
              </w:rPr>
              <w:t>12</w:t>
            </w:r>
            <w:r>
              <w:rPr>
                <w:noProof/>
                <w:webHidden/>
              </w:rPr>
              <w:fldChar w:fldCharType="end"/>
            </w:r>
          </w:hyperlink>
        </w:p>
        <w:p w14:paraId="4E7E399F" w14:textId="2625252C" w:rsidR="00EE545D" w:rsidRDefault="00EE545D">
          <w:pPr>
            <w:pStyle w:val="TOC2"/>
            <w:rPr>
              <w:noProof/>
              <w:kern w:val="2"/>
              <w:lang w:eastAsia="en-GB"/>
              <w14:ligatures w14:val="standardContextual"/>
            </w:rPr>
          </w:pPr>
          <w:hyperlink w:anchor="_Toc220669118" w:history="1">
            <w:r w:rsidRPr="006B210D">
              <w:rPr>
                <w:rStyle w:val="Hyperlink"/>
                <w:rFonts w:eastAsia="Times New Roman"/>
                <w:noProof/>
              </w:rPr>
              <w:t>6.</w:t>
            </w:r>
            <w:r>
              <w:rPr>
                <w:noProof/>
                <w:kern w:val="2"/>
                <w:lang w:eastAsia="en-GB"/>
                <w14:ligatures w14:val="standardContextual"/>
              </w:rPr>
              <w:tab/>
            </w:r>
            <w:r w:rsidRPr="006B210D">
              <w:rPr>
                <w:rStyle w:val="Hyperlink"/>
                <w:rFonts w:eastAsia="Times New Roman"/>
                <w:noProof/>
              </w:rPr>
              <w:t>Achievements against SEPA Corporate Procurement Strategy</w:t>
            </w:r>
            <w:r>
              <w:rPr>
                <w:noProof/>
                <w:webHidden/>
              </w:rPr>
              <w:tab/>
            </w:r>
            <w:r>
              <w:rPr>
                <w:noProof/>
                <w:webHidden/>
              </w:rPr>
              <w:fldChar w:fldCharType="begin"/>
            </w:r>
            <w:r>
              <w:rPr>
                <w:noProof/>
                <w:webHidden/>
              </w:rPr>
              <w:instrText xml:space="preserve"> PAGEREF _Toc220669118 \h </w:instrText>
            </w:r>
            <w:r>
              <w:rPr>
                <w:noProof/>
                <w:webHidden/>
              </w:rPr>
            </w:r>
            <w:r>
              <w:rPr>
                <w:noProof/>
                <w:webHidden/>
              </w:rPr>
              <w:fldChar w:fldCharType="separate"/>
            </w:r>
            <w:r>
              <w:rPr>
                <w:noProof/>
                <w:webHidden/>
              </w:rPr>
              <w:t>12</w:t>
            </w:r>
            <w:r>
              <w:rPr>
                <w:noProof/>
                <w:webHidden/>
              </w:rPr>
              <w:fldChar w:fldCharType="end"/>
            </w:r>
          </w:hyperlink>
        </w:p>
        <w:p w14:paraId="5B755915" w14:textId="494D8613" w:rsidR="00EE545D" w:rsidRDefault="00EE545D">
          <w:pPr>
            <w:pStyle w:val="TOC2"/>
            <w:rPr>
              <w:noProof/>
              <w:kern w:val="2"/>
              <w:lang w:eastAsia="en-GB"/>
              <w14:ligatures w14:val="standardContextual"/>
            </w:rPr>
          </w:pPr>
          <w:hyperlink w:anchor="_Toc220669120" w:history="1">
            <w:r w:rsidRPr="006B210D">
              <w:rPr>
                <w:rStyle w:val="Hyperlink"/>
                <w:rFonts w:eastAsia="Times New Roman"/>
                <w:noProof/>
              </w:rPr>
              <w:t>7.</w:t>
            </w:r>
            <w:r>
              <w:rPr>
                <w:noProof/>
                <w:kern w:val="2"/>
                <w:lang w:eastAsia="en-GB"/>
                <w14:ligatures w14:val="standardContextual"/>
              </w:rPr>
              <w:tab/>
            </w:r>
            <w:r w:rsidRPr="006B210D">
              <w:rPr>
                <w:rStyle w:val="Hyperlink"/>
                <w:rFonts w:eastAsia="Times New Roman"/>
                <w:noProof/>
              </w:rPr>
              <w:t>Future regulated procurement activity 2025–2027</w:t>
            </w:r>
            <w:r>
              <w:rPr>
                <w:noProof/>
                <w:webHidden/>
              </w:rPr>
              <w:tab/>
            </w:r>
            <w:r>
              <w:rPr>
                <w:noProof/>
                <w:webHidden/>
              </w:rPr>
              <w:fldChar w:fldCharType="begin"/>
            </w:r>
            <w:r>
              <w:rPr>
                <w:noProof/>
                <w:webHidden/>
              </w:rPr>
              <w:instrText xml:space="preserve"> PAGEREF _Toc220669120 \h </w:instrText>
            </w:r>
            <w:r>
              <w:rPr>
                <w:noProof/>
                <w:webHidden/>
              </w:rPr>
            </w:r>
            <w:r>
              <w:rPr>
                <w:noProof/>
                <w:webHidden/>
              </w:rPr>
              <w:fldChar w:fldCharType="separate"/>
            </w:r>
            <w:r>
              <w:rPr>
                <w:noProof/>
                <w:webHidden/>
              </w:rPr>
              <w:t>27</w:t>
            </w:r>
            <w:r>
              <w:rPr>
                <w:noProof/>
                <w:webHidden/>
              </w:rPr>
              <w:fldChar w:fldCharType="end"/>
            </w:r>
          </w:hyperlink>
        </w:p>
        <w:p w14:paraId="3FE7700B" w14:textId="05E1C40C" w:rsidR="00EE545D" w:rsidRDefault="00EE545D">
          <w:pPr>
            <w:pStyle w:val="TOC3"/>
            <w:tabs>
              <w:tab w:val="left" w:pos="1200"/>
              <w:tab w:val="right" w:leader="dot" w:pos="15152"/>
            </w:tabs>
            <w:rPr>
              <w:noProof/>
              <w:kern w:val="2"/>
              <w:lang w:eastAsia="en-GB"/>
              <w14:ligatures w14:val="standardContextual"/>
            </w:rPr>
          </w:pPr>
          <w:hyperlink w:anchor="_Toc220669121" w:history="1">
            <w:r w:rsidRPr="006B210D">
              <w:rPr>
                <w:rStyle w:val="Hyperlink"/>
                <w:rFonts w:eastAsia="Times New Roman" w:cstheme="majorHAnsi"/>
                <w:bCs/>
                <w:noProof/>
              </w:rPr>
              <w:t>7.1.</w:t>
            </w:r>
            <w:r>
              <w:rPr>
                <w:noProof/>
                <w:kern w:val="2"/>
                <w:lang w:eastAsia="en-GB"/>
                <w14:ligatures w14:val="standardContextual"/>
              </w:rPr>
              <w:tab/>
            </w:r>
            <w:r w:rsidRPr="006B210D">
              <w:rPr>
                <w:rStyle w:val="Hyperlink"/>
                <w:noProof/>
              </w:rPr>
              <w:t>Framework for delivery</w:t>
            </w:r>
            <w:r>
              <w:rPr>
                <w:noProof/>
                <w:webHidden/>
              </w:rPr>
              <w:tab/>
            </w:r>
            <w:r>
              <w:rPr>
                <w:noProof/>
                <w:webHidden/>
              </w:rPr>
              <w:fldChar w:fldCharType="begin"/>
            </w:r>
            <w:r>
              <w:rPr>
                <w:noProof/>
                <w:webHidden/>
              </w:rPr>
              <w:instrText xml:space="preserve"> PAGEREF _Toc220669121 \h </w:instrText>
            </w:r>
            <w:r>
              <w:rPr>
                <w:noProof/>
                <w:webHidden/>
              </w:rPr>
            </w:r>
            <w:r>
              <w:rPr>
                <w:noProof/>
                <w:webHidden/>
              </w:rPr>
              <w:fldChar w:fldCharType="separate"/>
            </w:r>
            <w:r>
              <w:rPr>
                <w:noProof/>
                <w:webHidden/>
              </w:rPr>
              <w:t>27</w:t>
            </w:r>
            <w:r>
              <w:rPr>
                <w:noProof/>
                <w:webHidden/>
              </w:rPr>
              <w:fldChar w:fldCharType="end"/>
            </w:r>
          </w:hyperlink>
        </w:p>
        <w:p w14:paraId="2CC221AD" w14:textId="1E812792" w:rsidR="00EE545D" w:rsidRDefault="00EE545D">
          <w:pPr>
            <w:pStyle w:val="TOC2"/>
            <w:rPr>
              <w:noProof/>
              <w:kern w:val="2"/>
              <w:lang w:eastAsia="en-GB"/>
              <w14:ligatures w14:val="standardContextual"/>
            </w:rPr>
          </w:pPr>
          <w:hyperlink w:anchor="_Toc220669122" w:history="1">
            <w:r w:rsidRPr="006B210D">
              <w:rPr>
                <w:rStyle w:val="Hyperlink"/>
                <w:rFonts w:eastAsia="Times New Roman"/>
                <w:noProof/>
              </w:rPr>
              <w:t>8.</w:t>
            </w:r>
            <w:r>
              <w:rPr>
                <w:noProof/>
                <w:kern w:val="2"/>
                <w:lang w:eastAsia="en-GB"/>
                <w14:ligatures w14:val="standardContextual"/>
              </w:rPr>
              <w:tab/>
            </w:r>
            <w:r w:rsidRPr="006B210D">
              <w:rPr>
                <w:rStyle w:val="Hyperlink"/>
                <w:rFonts w:eastAsia="Times New Roman"/>
                <w:noProof/>
              </w:rPr>
              <w:t>Benefits</w:t>
            </w:r>
            <w:r>
              <w:rPr>
                <w:noProof/>
                <w:webHidden/>
              </w:rPr>
              <w:tab/>
            </w:r>
            <w:r>
              <w:rPr>
                <w:noProof/>
                <w:webHidden/>
              </w:rPr>
              <w:fldChar w:fldCharType="begin"/>
            </w:r>
            <w:r>
              <w:rPr>
                <w:noProof/>
                <w:webHidden/>
              </w:rPr>
              <w:instrText xml:space="preserve"> PAGEREF _Toc220669122 \h </w:instrText>
            </w:r>
            <w:r>
              <w:rPr>
                <w:noProof/>
                <w:webHidden/>
              </w:rPr>
            </w:r>
            <w:r>
              <w:rPr>
                <w:noProof/>
                <w:webHidden/>
              </w:rPr>
              <w:fldChar w:fldCharType="separate"/>
            </w:r>
            <w:r>
              <w:rPr>
                <w:noProof/>
                <w:webHidden/>
              </w:rPr>
              <w:t>29</w:t>
            </w:r>
            <w:r>
              <w:rPr>
                <w:noProof/>
                <w:webHidden/>
              </w:rPr>
              <w:fldChar w:fldCharType="end"/>
            </w:r>
          </w:hyperlink>
        </w:p>
        <w:p w14:paraId="2E92AEDC" w14:textId="0272D33F" w:rsidR="00EE545D" w:rsidRDefault="00EE545D">
          <w:pPr>
            <w:pStyle w:val="TOC1"/>
            <w:tabs>
              <w:tab w:val="right" w:leader="dot" w:pos="15152"/>
            </w:tabs>
            <w:rPr>
              <w:noProof/>
              <w:kern w:val="2"/>
              <w:lang w:eastAsia="en-GB"/>
              <w14:ligatures w14:val="standardContextual"/>
            </w:rPr>
          </w:pPr>
          <w:hyperlink w:anchor="_Toc220669123" w:history="1">
            <w:r w:rsidRPr="006B210D">
              <w:rPr>
                <w:rStyle w:val="Hyperlink"/>
                <w:noProof/>
              </w:rPr>
              <w:t>Annexes</w:t>
            </w:r>
            <w:r>
              <w:rPr>
                <w:noProof/>
                <w:webHidden/>
              </w:rPr>
              <w:tab/>
            </w:r>
            <w:r>
              <w:rPr>
                <w:noProof/>
                <w:webHidden/>
              </w:rPr>
              <w:fldChar w:fldCharType="begin"/>
            </w:r>
            <w:r>
              <w:rPr>
                <w:noProof/>
                <w:webHidden/>
              </w:rPr>
              <w:instrText xml:space="preserve"> PAGEREF _Toc220669123 \h </w:instrText>
            </w:r>
            <w:r>
              <w:rPr>
                <w:noProof/>
                <w:webHidden/>
              </w:rPr>
            </w:r>
            <w:r>
              <w:rPr>
                <w:noProof/>
                <w:webHidden/>
              </w:rPr>
              <w:fldChar w:fldCharType="separate"/>
            </w:r>
            <w:r>
              <w:rPr>
                <w:noProof/>
                <w:webHidden/>
              </w:rPr>
              <w:t>31</w:t>
            </w:r>
            <w:r>
              <w:rPr>
                <w:noProof/>
                <w:webHidden/>
              </w:rPr>
              <w:fldChar w:fldCharType="end"/>
            </w:r>
          </w:hyperlink>
        </w:p>
        <w:p w14:paraId="4C4AEC90" w14:textId="58335A11" w:rsidR="00EE545D" w:rsidRDefault="00EE545D">
          <w:pPr>
            <w:pStyle w:val="TOC2"/>
            <w:rPr>
              <w:noProof/>
              <w:kern w:val="2"/>
              <w:lang w:eastAsia="en-GB"/>
              <w14:ligatures w14:val="standardContextual"/>
            </w:rPr>
          </w:pPr>
          <w:hyperlink w:anchor="_Toc220669124" w:history="1">
            <w:r w:rsidRPr="006B210D">
              <w:rPr>
                <w:rStyle w:val="Hyperlink"/>
                <w:noProof/>
              </w:rPr>
              <w:t>Annex 1 – SEPA’s regulated procurements completed in 2024–2025 per portfolio</w:t>
            </w:r>
            <w:r>
              <w:rPr>
                <w:noProof/>
                <w:webHidden/>
              </w:rPr>
              <w:tab/>
            </w:r>
            <w:r>
              <w:rPr>
                <w:noProof/>
                <w:webHidden/>
              </w:rPr>
              <w:fldChar w:fldCharType="begin"/>
            </w:r>
            <w:r>
              <w:rPr>
                <w:noProof/>
                <w:webHidden/>
              </w:rPr>
              <w:instrText xml:space="preserve"> PAGEREF _Toc220669124 \h </w:instrText>
            </w:r>
            <w:r>
              <w:rPr>
                <w:noProof/>
                <w:webHidden/>
              </w:rPr>
            </w:r>
            <w:r>
              <w:rPr>
                <w:noProof/>
                <w:webHidden/>
              </w:rPr>
              <w:fldChar w:fldCharType="separate"/>
            </w:r>
            <w:r>
              <w:rPr>
                <w:noProof/>
                <w:webHidden/>
              </w:rPr>
              <w:t>32</w:t>
            </w:r>
            <w:r>
              <w:rPr>
                <w:noProof/>
                <w:webHidden/>
              </w:rPr>
              <w:fldChar w:fldCharType="end"/>
            </w:r>
          </w:hyperlink>
        </w:p>
        <w:p w14:paraId="71622474" w14:textId="07BAF08F" w:rsidR="00EE545D" w:rsidRDefault="00EE545D">
          <w:pPr>
            <w:pStyle w:val="TOC2"/>
            <w:rPr>
              <w:noProof/>
              <w:kern w:val="2"/>
              <w:lang w:eastAsia="en-GB"/>
              <w14:ligatures w14:val="standardContextual"/>
            </w:rPr>
          </w:pPr>
          <w:hyperlink w:anchor="_Toc220669125" w:history="1">
            <w:r w:rsidRPr="006B210D">
              <w:rPr>
                <w:rStyle w:val="Hyperlink"/>
                <w:noProof/>
              </w:rPr>
              <w:t>Annex 2 – Summary of business area procurements to be conducted in the next two financial years</w:t>
            </w:r>
            <w:r>
              <w:rPr>
                <w:noProof/>
                <w:webHidden/>
              </w:rPr>
              <w:tab/>
            </w:r>
            <w:r>
              <w:rPr>
                <w:noProof/>
                <w:webHidden/>
              </w:rPr>
              <w:fldChar w:fldCharType="begin"/>
            </w:r>
            <w:r>
              <w:rPr>
                <w:noProof/>
                <w:webHidden/>
              </w:rPr>
              <w:instrText xml:space="preserve"> PAGEREF _Toc220669125 \h </w:instrText>
            </w:r>
            <w:r>
              <w:rPr>
                <w:noProof/>
                <w:webHidden/>
              </w:rPr>
            </w:r>
            <w:r>
              <w:rPr>
                <w:noProof/>
                <w:webHidden/>
              </w:rPr>
              <w:fldChar w:fldCharType="separate"/>
            </w:r>
            <w:r>
              <w:rPr>
                <w:noProof/>
                <w:webHidden/>
              </w:rPr>
              <w:t>37</w:t>
            </w:r>
            <w:r>
              <w:rPr>
                <w:noProof/>
                <w:webHidden/>
              </w:rPr>
              <w:fldChar w:fldCharType="end"/>
            </w:r>
          </w:hyperlink>
        </w:p>
        <w:p w14:paraId="5D1D75AB" w14:textId="2B150325" w:rsidR="00EE545D" w:rsidRDefault="00EE545D">
          <w:pPr>
            <w:pStyle w:val="TOC2"/>
            <w:rPr>
              <w:noProof/>
              <w:kern w:val="2"/>
              <w:lang w:eastAsia="en-GB"/>
              <w14:ligatures w14:val="standardContextual"/>
            </w:rPr>
          </w:pPr>
          <w:hyperlink w:anchor="_Toc220669126" w:history="1">
            <w:r w:rsidRPr="006B210D">
              <w:rPr>
                <w:rStyle w:val="Hyperlink"/>
                <w:noProof/>
              </w:rPr>
              <w:t>Annex 3 – Case Studies</w:t>
            </w:r>
            <w:r>
              <w:rPr>
                <w:noProof/>
                <w:webHidden/>
              </w:rPr>
              <w:tab/>
            </w:r>
            <w:r>
              <w:rPr>
                <w:noProof/>
                <w:webHidden/>
              </w:rPr>
              <w:fldChar w:fldCharType="begin"/>
            </w:r>
            <w:r>
              <w:rPr>
                <w:noProof/>
                <w:webHidden/>
              </w:rPr>
              <w:instrText xml:space="preserve"> PAGEREF _Toc220669126 \h </w:instrText>
            </w:r>
            <w:r>
              <w:rPr>
                <w:noProof/>
                <w:webHidden/>
              </w:rPr>
            </w:r>
            <w:r>
              <w:rPr>
                <w:noProof/>
                <w:webHidden/>
              </w:rPr>
              <w:fldChar w:fldCharType="separate"/>
            </w:r>
            <w:r>
              <w:rPr>
                <w:noProof/>
                <w:webHidden/>
              </w:rPr>
              <w:t>42</w:t>
            </w:r>
            <w:r>
              <w:rPr>
                <w:noProof/>
                <w:webHidden/>
              </w:rPr>
              <w:fldChar w:fldCharType="end"/>
            </w:r>
          </w:hyperlink>
        </w:p>
        <w:p w14:paraId="4E3800F4" w14:textId="3BB1F369" w:rsidR="00EE545D" w:rsidRDefault="00EE545D">
          <w:pPr>
            <w:pStyle w:val="TOC3"/>
            <w:tabs>
              <w:tab w:val="right" w:leader="dot" w:pos="15152"/>
            </w:tabs>
            <w:rPr>
              <w:noProof/>
              <w:kern w:val="2"/>
              <w:lang w:eastAsia="en-GB"/>
              <w14:ligatures w14:val="standardContextual"/>
            </w:rPr>
          </w:pPr>
          <w:hyperlink w:anchor="_Toc220669127" w:history="1">
            <w:r w:rsidRPr="006B210D">
              <w:rPr>
                <w:rStyle w:val="Hyperlink"/>
                <w:noProof/>
              </w:rPr>
              <w:t>Case Study 1: Mitie Achieving Success Through Environmental, Social &amp; Governance (ESG) Initiatives</w:t>
            </w:r>
            <w:r>
              <w:rPr>
                <w:noProof/>
                <w:webHidden/>
              </w:rPr>
              <w:tab/>
            </w:r>
            <w:r>
              <w:rPr>
                <w:noProof/>
                <w:webHidden/>
              </w:rPr>
              <w:fldChar w:fldCharType="begin"/>
            </w:r>
            <w:r>
              <w:rPr>
                <w:noProof/>
                <w:webHidden/>
              </w:rPr>
              <w:instrText xml:space="preserve"> PAGEREF _Toc220669127 \h </w:instrText>
            </w:r>
            <w:r>
              <w:rPr>
                <w:noProof/>
                <w:webHidden/>
              </w:rPr>
            </w:r>
            <w:r>
              <w:rPr>
                <w:noProof/>
                <w:webHidden/>
              </w:rPr>
              <w:fldChar w:fldCharType="separate"/>
            </w:r>
            <w:r>
              <w:rPr>
                <w:noProof/>
                <w:webHidden/>
              </w:rPr>
              <w:t>42</w:t>
            </w:r>
            <w:r>
              <w:rPr>
                <w:noProof/>
                <w:webHidden/>
              </w:rPr>
              <w:fldChar w:fldCharType="end"/>
            </w:r>
          </w:hyperlink>
        </w:p>
        <w:p w14:paraId="558976B1" w14:textId="3FE854AD" w:rsidR="00EE545D" w:rsidRDefault="00EE545D">
          <w:pPr>
            <w:pStyle w:val="TOC3"/>
            <w:tabs>
              <w:tab w:val="right" w:leader="dot" w:pos="15152"/>
            </w:tabs>
            <w:rPr>
              <w:noProof/>
              <w:kern w:val="2"/>
              <w:lang w:eastAsia="en-GB"/>
              <w14:ligatures w14:val="standardContextual"/>
            </w:rPr>
          </w:pPr>
          <w:hyperlink w:anchor="_Toc220669128" w:history="1">
            <w:r w:rsidRPr="006B210D">
              <w:rPr>
                <w:rStyle w:val="Hyperlink"/>
                <w:noProof/>
              </w:rPr>
              <w:t>Case Study 2: Hewlett Packard aligning with SEPA values</w:t>
            </w:r>
            <w:r>
              <w:rPr>
                <w:noProof/>
                <w:webHidden/>
              </w:rPr>
              <w:tab/>
            </w:r>
            <w:r>
              <w:rPr>
                <w:noProof/>
                <w:webHidden/>
              </w:rPr>
              <w:fldChar w:fldCharType="begin"/>
            </w:r>
            <w:r>
              <w:rPr>
                <w:noProof/>
                <w:webHidden/>
              </w:rPr>
              <w:instrText xml:space="preserve"> PAGEREF _Toc220669128 \h </w:instrText>
            </w:r>
            <w:r>
              <w:rPr>
                <w:noProof/>
                <w:webHidden/>
              </w:rPr>
            </w:r>
            <w:r>
              <w:rPr>
                <w:noProof/>
                <w:webHidden/>
              </w:rPr>
              <w:fldChar w:fldCharType="separate"/>
            </w:r>
            <w:r>
              <w:rPr>
                <w:noProof/>
                <w:webHidden/>
              </w:rPr>
              <w:t>45</w:t>
            </w:r>
            <w:r>
              <w:rPr>
                <w:noProof/>
                <w:webHidden/>
              </w:rPr>
              <w:fldChar w:fldCharType="end"/>
            </w:r>
          </w:hyperlink>
        </w:p>
        <w:p w14:paraId="159B4D47" w14:textId="1693D031" w:rsidR="00EE545D" w:rsidRDefault="00EE545D">
          <w:pPr>
            <w:pStyle w:val="TOC2"/>
            <w:rPr>
              <w:noProof/>
              <w:kern w:val="2"/>
              <w:lang w:eastAsia="en-GB"/>
              <w14:ligatures w14:val="standardContextual"/>
            </w:rPr>
          </w:pPr>
          <w:hyperlink w:anchor="_Toc220669129" w:history="1">
            <w:r w:rsidRPr="006B210D">
              <w:rPr>
                <w:rStyle w:val="Hyperlink"/>
                <w:noProof/>
              </w:rPr>
              <w:t>The Water Environment Fund (WEF) Case Studies</w:t>
            </w:r>
            <w:r>
              <w:rPr>
                <w:noProof/>
                <w:webHidden/>
              </w:rPr>
              <w:tab/>
            </w:r>
            <w:r>
              <w:rPr>
                <w:noProof/>
                <w:webHidden/>
              </w:rPr>
              <w:fldChar w:fldCharType="begin"/>
            </w:r>
            <w:r>
              <w:rPr>
                <w:noProof/>
                <w:webHidden/>
              </w:rPr>
              <w:instrText xml:space="preserve"> PAGEREF _Toc220669129 \h </w:instrText>
            </w:r>
            <w:r>
              <w:rPr>
                <w:noProof/>
                <w:webHidden/>
              </w:rPr>
            </w:r>
            <w:r>
              <w:rPr>
                <w:noProof/>
                <w:webHidden/>
              </w:rPr>
              <w:fldChar w:fldCharType="separate"/>
            </w:r>
            <w:r>
              <w:rPr>
                <w:noProof/>
                <w:webHidden/>
              </w:rPr>
              <w:t>47</w:t>
            </w:r>
            <w:r>
              <w:rPr>
                <w:noProof/>
                <w:webHidden/>
              </w:rPr>
              <w:fldChar w:fldCharType="end"/>
            </w:r>
          </w:hyperlink>
        </w:p>
        <w:p w14:paraId="01F062A1" w14:textId="79CFF439" w:rsidR="00EE545D" w:rsidRDefault="00EE545D">
          <w:pPr>
            <w:pStyle w:val="TOC3"/>
            <w:tabs>
              <w:tab w:val="right" w:leader="dot" w:pos="15152"/>
            </w:tabs>
            <w:rPr>
              <w:noProof/>
              <w:kern w:val="2"/>
              <w:lang w:eastAsia="en-GB"/>
              <w14:ligatures w14:val="standardContextual"/>
            </w:rPr>
          </w:pPr>
          <w:hyperlink w:anchor="_Toc220669130" w:history="1">
            <w:r w:rsidRPr="006B210D">
              <w:rPr>
                <w:rStyle w:val="Hyperlink"/>
                <w:noProof/>
              </w:rPr>
              <w:t>Case Study 3: Halter Burn Weir Removal – 2025</w:t>
            </w:r>
            <w:r>
              <w:rPr>
                <w:noProof/>
                <w:webHidden/>
              </w:rPr>
              <w:tab/>
            </w:r>
            <w:r>
              <w:rPr>
                <w:noProof/>
                <w:webHidden/>
              </w:rPr>
              <w:fldChar w:fldCharType="begin"/>
            </w:r>
            <w:r>
              <w:rPr>
                <w:noProof/>
                <w:webHidden/>
              </w:rPr>
              <w:instrText xml:space="preserve"> PAGEREF _Toc220669130 \h </w:instrText>
            </w:r>
            <w:r>
              <w:rPr>
                <w:noProof/>
                <w:webHidden/>
              </w:rPr>
            </w:r>
            <w:r>
              <w:rPr>
                <w:noProof/>
                <w:webHidden/>
              </w:rPr>
              <w:fldChar w:fldCharType="separate"/>
            </w:r>
            <w:r>
              <w:rPr>
                <w:noProof/>
                <w:webHidden/>
              </w:rPr>
              <w:t>47</w:t>
            </w:r>
            <w:r>
              <w:rPr>
                <w:noProof/>
                <w:webHidden/>
              </w:rPr>
              <w:fldChar w:fldCharType="end"/>
            </w:r>
          </w:hyperlink>
        </w:p>
        <w:p w14:paraId="7E04790D" w14:textId="5B7397C4" w:rsidR="00EE545D" w:rsidRDefault="00EE545D">
          <w:pPr>
            <w:pStyle w:val="TOC3"/>
            <w:tabs>
              <w:tab w:val="right" w:leader="dot" w:pos="15152"/>
            </w:tabs>
            <w:rPr>
              <w:noProof/>
              <w:kern w:val="2"/>
              <w:lang w:eastAsia="en-GB"/>
              <w14:ligatures w14:val="standardContextual"/>
            </w:rPr>
          </w:pPr>
          <w:hyperlink w:anchor="_Toc220669131" w:history="1">
            <w:r w:rsidRPr="006B210D">
              <w:rPr>
                <w:rStyle w:val="Hyperlink"/>
                <w:noProof/>
              </w:rPr>
              <w:t>Case Study 4: Craig Mill Dam</w:t>
            </w:r>
            <w:r>
              <w:rPr>
                <w:noProof/>
                <w:webHidden/>
              </w:rPr>
              <w:tab/>
            </w:r>
            <w:r>
              <w:rPr>
                <w:noProof/>
                <w:webHidden/>
              </w:rPr>
              <w:fldChar w:fldCharType="begin"/>
            </w:r>
            <w:r>
              <w:rPr>
                <w:noProof/>
                <w:webHidden/>
              </w:rPr>
              <w:instrText xml:space="preserve"> PAGEREF _Toc220669131 \h </w:instrText>
            </w:r>
            <w:r>
              <w:rPr>
                <w:noProof/>
                <w:webHidden/>
              </w:rPr>
            </w:r>
            <w:r>
              <w:rPr>
                <w:noProof/>
                <w:webHidden/>
              </w:rPr>
              <w:fldChar w:fldCharType="separate"/>
            </w:r>
            <w:r>
              <w:rPr>
                <w:noProof/>
                <w:webHidden/>
              </w:rPr>
              <w:t>49</w:t>
            </w:r>
            <w:r>
              <w:rPr>
                <w:noProof/>
                <w:webHidden/>
              </w:rPr>
              <w:fldChar w:fldCharType="end"/>
            </w:r>
          </w:hyperlink>
        </w:p>
        <w:p w14:paraId="0CA4DB45" w14:textId="0F70299F" w:rsidR="00EE545D" w:rsidRDefault="00EE545D">
          <w:pPr>
            <w:pStyle w:val="TOC3"/>
            <w:tabs>
              <w:tab w:val="right" w:leader="dot" w:pos="15152"/>
            </w:tabs>
            <w:rPr>
              <w:noProof/>
              <w:kern w:val="2"/>
              <w:lang w:eastAsia="en-GB"/>
              <w14:ligatures w14:val="standardContextual"/>
            </w:rPr>
          </w:pPr>
          <w:hyperlink w:anchor="_Toc220669132" w:history="1">
            <w:r w:rsidRPr="006B210D">
              <w:rPr>
                <w:rStyle w:val="Hyperlink"/>
                <w:noProof/>
              </w:rPr>
              <w:t>Conclusion</w:t>
            </w:r>
            <w:r>
              <w:rPr>
                <w:noProof/>
                <w:webHidden/>
              </w:rPr>
              <w:tab/>
            </w:r>
            <w:r>
              <w:rPr>
                <w:noProof/>
                <w:webHidden/>
              </w:rPr>
              <w:fldChar w:fldCharType="begin"/>
            </w:r>
            <w:r>
              <w:rPr>
                <w:noProof/>
                <w:webHidden/>
              </w:rPr>
              <w:instrText xml:space="preserve"> PAGEREF _Toc220669132 \h </w:instrText>
            </w:r>
            <w:r>
              <w:rPr>
                <w:noProof/>
                <w:webHidden/>
              </w:rPr>
            </w:r>
            <w:r>
              <w:rPr>
                <w:noProof/>
                <w:webHidden/>
              </w:rPr>
              <w:fldChar w:fldCharType="separate"/>
            </w:r>
            <w:r>
              <w:rPr>
                <w:noProof/>
                <w:webHidden/>
              </w:rPr>
              <w:t>50</w:t>
            </w:r>
            <w:r>
              <w:rPr>
                <w:noProof/>
                <w:webHidden/>
              </w:rPr>
              <w:fldChar w:fldCharType="end"/>
            </w:r>
          </w:hyperlink>
        </w:p>
        <w:p w14:paraId="553B59FF" w14:textId="77777777" w:rsidR="007C20E4" w:rsidRDefault="00EF14E1" w:rsidP="007C20E4">
          <w:pPr>
            <w:rPr>
              <w:b/>
              <w:bCs/>
              <w:noProof/>
            </w:rPr>
          </w:pPr>
          <w:r>
            <w:rPr>
              <w:b/>
              <w:bCs/>
              <w:noProof/>
            </w:rPr>
            <w:fldChar w:fldCharType="end"/>
          </w:r>
        </w:p>
      </w:sdtContent>
    </w:sdt>
    <w:p w14:paraId="67C94553" w14:textId="590CA5A4" w:rsidR="007C20E4" w:rsidRPr="007C20E4" w:rsidRDefault="007C20E4" w:rsidP="007C20E4">
      <w:r>
        <w:rPr>
          <w:rFonts w:asciiTheme="majorHAnsi" w:eastAsia="Times New Roman" w:hAnsiTheme="majorHAnsi" w:cstheme="majorBidi"/>
          <w:b/>
          <w:color w:val="016574" w:themeColor="accent2"/>
          <w:sz w:val="40"/>
          <w:szCs w:val="32"/>
        </w:rPr>
        <w:br w:type="page"/>
      </w:r>
    </w:p>
    <w:p w14:paraId="6186CEF9" w14:textId="1E248A7E" w:rsidR="00325446" w:rsidRPr="003C745A" w:rsidRDefault="00437F5C" w:rsidP="00F93D31">
      <w:pPr>
        <w:pStyle w:val="Heading2"/>
        <w:numPr>
          <w:ilvl w:val="0"/>
          <w:numId w:val="44"/>
        </w:numPr>
        <w:rPr>
          <w:rFonts w:eastAsia="Times New Roman"/>
        </w:rPr>
      </w:pPr>
      <w:bookmarkStart w:id="0" w:name="_Toc220669109"/>
      <w:r w:rsidRPr="003C745A">
        <w:rPr>
          <w:rFonts w:eastAsia="Times New Roman"/>
        </w:rPr>
        <w:lastRenderedPageBreak/>
        <w:t>Introduction</w:t>
      </w:r>
      <w:bookmarkEnd w:id="0"/>
    </w:p>
    <w:p w14:paraId="264857DB" w14:textId="0FF5829B" w:rsidR="00297CD2" w:rsidRDefault="00325446" w:rsidP="00F93D31">
      <w:pPr>
        <w:pStyle w:val="BodyText1"/>
      </w:pPr>
      <w:r w:rsidRPr="00B124BF">
        <w:t xml:space="preserve">The SEPA Annual Procurement Report meets the statutory duty of the Procurement Reform (Scotland) Act 2014 by detailing SEPA’s performance and progress during </w:t>
      </w:r>
      <w:r w:rsidR="000B2B07" w:rsidRPr="00B124BF">
        <w:t>Financial Year (</w:t>
      </w:r>
      <w:r w:rsidRPr="00B124BF">
        <w:t>FY</w:t>
      </w:r>
      <w:r w:rsidR="000B2B07" w:rsidRPr="00B124BF">
        <w:t>)</w:t>
      </w:r>
      <w:r w:rsidRPr="00B124BF">
        <w:t xml:space="preserve"> 202</w:t>
      </w:r>
      <w:r w:rsidR="002A78F0">
        <w:t>4</w:t>
      </w:r>
      <w:r w:rsidR="00972B18" w:rsidRPr="00B124BF">
        <w:t>–</w:t>
      </w:r>
      <w:r w:rsidRPr="00B124BF">
        <w:t>202</w:t>
      </w:r>
      <w:r w:rsidR="002A78F0">
        <w:t>5</w:t>
      </w:r>
      <w:r w:rsidR="00FF4110">
        <w:t xml:space="preserve">. This aligns primarily with </w:t>
      </w:r>
      <w:r w:rsidRPr="00B124BF">
        <w:t xml:space="preserve">the </w:t>
      </w:r>
      <w:r w:rsidR="00FF4110">
        <w:t xml:space="preserve">previous </w:t>
      </w:r>
      <w:r w:rsidRPr="00B124BF">
        <w:t xml:space="preserve">SEPA Procurement Operating Plan 2021–2024 </w:t>
      </w:r>
      <w:r w:rsidR="00FF4110">
        <w:t xml:space="preserve">but more lately our Corporate Procurement Strategy </w:t>
      </w:r>
      <w:r w:rsidR="004A549A">
        <w:t>2024</w:t>
      </w:r>
      <w:r w:rsidR="00341B5A">
        <w:t>–</w:t>
      </w:r>
      <w:r w:rsidR="004A549A">
        <w:t>2027</w:t>
      </w:r>
      <w:r w:rsidR="00A836F6">
        <w:t>,</w:t>
      </w:r>
      <w:r w:rsidR="00C15F67">
        <w:t xml:space="preserve"> which was approved by the Board in </w:t>
      </w:r>
      <w:r w:rsidR="00A836F6">
        <w:t>Aug</w:t>
      </w:r>
      <w:r w:rsidR="006B4816">
        <w:t>ust</w:t>
      </w:r>
      <w:r w:rsidR="00A836F6">
        <w:t xml:space="preserve"> 2024.</w:t>
      </w:r>
      <w:r w:rsidRPr="00B124BF">
        <w:t xml:space="preserve"> </w:t>
      </w:r>
    </w:p>
    <w:p w14:paraId="76B6489D" w14:textId="706B74AA" w:rsidR="006557D7" w:rsidRDefault="00325446" w:rsidP="00F93D31">
      <w:pPr>
        <w:pStyle w:val="BodyText1"/>
      </w:pPr>
      <w:r w:rsidRPr="00325446">
        <w:t xml:space="preserve">Our </w:t>
      </w:r>
      <w:r w:rsidR="00BA68AE">
        <w:t>p</w:t>
      </w:r>
      <w:r w:rsidR="00BA68AE" w:rsidRPr="00325446">
        <w:t xml:space="preserve">rocurement </w:t>
      </w:r>
      <w:r w:rsidRPr="00325446">
        <w:t xml:space="preserve">activity supports SEPA’s contribution to the Scottish Government’s National Performance Framework Outcomes and the United Nations Sustainable Development Goals, set out within Scotland’s National Performance Framework and our procurement activity is embedded in the delivery of all our corporate outcomes. </w:t>
      </w:r>
    </w:p>
    <w:p w14:paraId="38A7E2D9" w14:textId="29F8E84D" w:rsidR="005E4FD2" w:rsidRDefault="00325446" w:rsidP="00F93D31">
      <w:pPr>
        <w:pStyle w:val="BodyText1"/>
      </w:pPr>
      <w:r w:rsidRPr="00325446">
        <w:t>The financial analysis has been conducted on data extracted from SEPA’s finance and procurement system, Agresso</w:t>
      </w:r>
      <w:r w:rsidR="001667C4">
        <w:rPr>
          <w:rStyle w:val="FootnoteReference"/>
          <w:rFonts w:eastAsia="Times New Roman"/>
        </w:rPr>
        <w:footnoteReference w:id="2"/>
      </w:r>
      <w:r w:rsidRPr="00325446">
        <w:t xml:space="preserve">. </w:t>
      </w:r>
      <w:r w:rsidRPr="004D6E96">
        <w:t>Table 1</w:t>
      </w:r>
      <w:r w:rsidRPr="00325446">
        <w:t xml:space="preserve"> summarises SEPA’s key procurement statistics for the </w:t>
      </w:r>
      <w:r w:rsidR="00643C50">
        <w:t xml:space="preserve">last three </w:t>
      </w:r>
      <w:r w:rsidR="002F25E2">
        <w:t>FYs</w:t>
      </w:r>
      <w:r w:rsidRPr="00325446">
        <w:t xml:space="preserve"> 202</w:t>
      </w:r>
      <w:r w:rsidR="0025141D">
        <w:t>3</w:t>
      </w:r>
      <w:r w:rsidR="00972B18" w:rsidRPr="00B124BF">
        <w:t>–</w:t>
      </w:r>
      <w:r w:rsidRPr="00325446">
        <w:t>202</w:t>
      </w:r>
      <w:r w:rsidR="0025141D">
        <w:t>4</w:t>
      </w:r>
      <w:r w:rsidR="002F25E2">
        <w:t xml:space="preserve"> </w:t>
      </w:r>
      <w:r w:rsidR="00643C50">
        <w:t>to</w:t>
      </w:r>
      <w:r w:rsidR="002F25E2">
        <w:t xml:space="preserve"> 202</w:t>
      </w:r>
      <w:r w:rsidR="0025141D">
        <w:t>4</w:t>
      </w:r>
      <w:r w:rsidR="00972B18" w:rsidRPr="00B124BF">
        <w:t>–</w:t>
      </w:r>
      <w:r w:rsidR="002F25E2">
        <w:t>202</w:t>
      </w:r>
      <w:r w:rsidR="0025141D">
        <w:t>5</w:t>
      </w:r>
      <w:r w:rsidRPr="00325446">
        <w:t xml:space="preserve">. </w:t>
      </w:r>
    </w:p>
    <w:p w14:paraId="4A1E6D44" w14:textId="35EC4951" w:rsidR="00972B18" w:rsidRDefault="00297CD2" w:rsidP="00F93D31">
      <w:pPr>
        <w:pStyle w:val="BodyText1"/>
      </w:pPr>
      <w:r>
        <w:t>Note: all figures in the report are exclusive of VAT.</w:t>
      </w:r>
    </w:p>
    <w:p w14:paraId="44C584BD" w14:textId="77777777" w:rsidR="00972B18" w:rsidRDefault="00972B18">
      <w:pPr>
        <w:spacing w:line="240" w:lineRule="auto"/>
        <w:rPr>
          <w:rFonts w:eastAsia="Times New Roman"/>
        </w:rPr>
      </w:pPr>
      <w:r>
        <w:rPr>
          <w:rFonts w:eastAsia="Times New Roman"/>
        </w:rPr>
        <w:br w:type="page"/>
      </w:r>
    </w:p>
    <w:p w14:paraId="058BFF61" w14:textId="4CF49050" w:rsidR="008C1BAD" w:rsidRPr="00A86C2D" w:rsidRDefault="008C1BAD" w:rsidP="00F93D31">
      <w:pPr>
        <w:pStyle w:val="Tablecaption"/>
      </w:pPr>
      <w:r w:rsidRPr="00A86C2D">
        <w:lastRenderedPageBreak/>
        <w:t>Table 1</w:t>
      </w:r>
      <w:r w:rsidR="009311D5">
        <w:t>:</w:t>
      </w:r>
      <w:r w:rsidRPr="00A86C2D">
        <w:t xml:space="preserve"> Key procurement management information</w:t>
      </w:r>
    </w:p>
    <w:tbl>
      <w:tblPr>
        <w:tblW w:w="5000" w:type="pct"/>
        <w:tblInd w:w="-10" w:type="dxa"/>
        <w:tblLayout w:type="fixed"/>
        <w:tblCellMar>
          <w:left w:w="57" w:type="dxa"/>
          <w:right w:w="57" w:type="dxa"/>
        </w:tblCellMar>
        <w:tblLook w:val="04A0" w:firstRow="1" w:lastRow="0" w:firstColumn="1" w:lastColumn="0" w:noHBand="0" w:noVBand="1"/>
        <w:tblCaption w:val="Table 1 - Key procurement management information"/>
        <w:tblDescription w:val="This table outlines the key procurement management information taken from the Scottish procurement information Hub Dashboard (DXC Technology) over three financial years 2022-2023, 2023-2024 and 2024-2025."/>
      </w:tblPr>
      <w:tblGrid>
        <w:gridCol w:w="9073"/>
        <w:gridCol w:w="2023"/>
        <w:gridCol w:w="2023"/>
        <w:gridCol w:w="2023"/>
      </w:tblGrid>
      <w:tr w:rsidR="008C1BAD" w:rsidRPr="00CD6B6F" w14:paraId="61472EA7" w14:textId="445C1F8C" w:rsidTr="00F93D31">
        <w:trPr>
          <w:trHeight w:val="329"/>
          <w:tblHeader/>
        </w:trPr>
        <w:tc>
          <w:tcPr>
            <w:tcW w:w="2996" w:type="pct"/>
            <w:tcBorders>
              <w:top w:val="single" w:sz="8" w:space="0" w:color="000000"/>
              <w:left w:val="single" w:sz="8" w:space="0" w:color="000000"/>
              <w:bottom w:val="single" w:sz="8" w:space="0" w:color="000000"/>
              <w:right w:val="single" w:sz="8" w:space="0" w:color="000000"/>
            </w:tcBorders>
            <w:shd w:val="clear" w:color="auto" w:fill="016574"/>
            <w:tcMar>
              <w:top w:w="0" w:type="dxa"/>
              <w:left w:w="108" w:type="dxa"/>
              <w:bottom w:w="0" w:type="dxa"/>
              <w:right w:w="108" w:type="dxa"/>
            </w:tcMar>
            <w:vAlign w:val="bottom"/>
            <w:hideMark/>
          </w:tcPr>
          <w:p w14:paraId="05E03D1F" w14:textId="379B3EE1" w:rsidR="008C1BAD" w:rsidRPr="00A86C2D" w:rsidRDefault="008C1BAD" w:rsidP="00F93D31">
            <w:pPr>
              <w:pStyle w:val="Tablehead"/>
              <w:jc w:val="left"/>
              <w:rPr>
                <w:lang w:eastAsia="en-GB"/>
              </w:rPr>
            </w:pPr>
            <w:r w:rsidRPr="00A86C2D">
              <w:rPr>
                <w:lang w:eastAsia="en-GB"/>
              </w:rPr>
              <w:t xml:space="preserve">Scottish </w:t>
            </w:r>
            <w:r w:rsidR="000F3621">
              <w:rPr>
                <w:lang w:eastAsia="en-GB"/>
              </w:rPr>
              <w:t>P</w:t>
            </w:r>
            <w:r w:rsidRPr="00A86C2D">
              <w:rPr>
                <w:lang w:eastAsia="en-GB"/>
              </w:rPr>
              <w:t xml:space="preserve">rocurement </w:t>
            </w:r>
            <w:r w:rsidR="000F3621">
              <w:rPr>
                <w:lang w:eastAsia="en-GB"/>
              </w:rPr>
              <w:t>I</w:t>
            </w:r>
            <w:r w:rsidRPr="00A86C2D">
              <w:rPr>
                <w:lang w:eastAsia="en-GB"/>
              </w:rPr>
              <w:t xml:space="preserve">nformation </w:t>
            </w:r>
            <w:r w:rsidR="000F3621">
              <w:rPr>
                <w:lang w:eastAsia="en-GB"/>
              </w:rPr>
              <w:t>H</w:t>
            </w:r>
            <w:r w:rsidRPr="00A86C2D">
              <w:rPr>
                <w:lang w:eastAsia="en-GB"/>
              </w:rPr>
              <w:t xml:space="preserve">ub </w:t>
            </w:r>
            <w:r w:rsidR="000F3621">
              <w:rPr>
                <w:lang w:eastAsia="en-GB"/>
              </w:rPr>
              <w:t>D</w:t>
            </w:r>
            <w:r w:rsidRPr="00A86C2D">
              <w:rPr>
                <w:lang w:eastAsia="en-GB"/>
              </w:rPr>
              <w:t>ashboard (DXC Technology)</w:t>
            </w:r>
          </w:p>
        </w:tc>
        <w:tc>
          <w:tcPr>
            <w:tcW w:w="668" w:type="pct"/>
            <w:tcBorders>
              <w:top w:val="single" w:sz="8" w:space="0" w:color="000000"/>
              <w:left w:val="single" w:sz="8" w:space="0" w:color="000000"/>
              <w:bottom w:val="single" w:sz="8" w:space="0" w:color="000000"/>
              <w:right w:val="single" w:sz="8" w:space="0" w:color="000000"/>
            </w:tcBorders>
            <w:shd w:val="clear" w:color="auto" w:fill="016574"/>
            <w:noWrap/>
            <w:tcMar>
              <w:top w:w="0" w:type="dxa"/>
              <w:left w:w="108" w:type="dxa"/>
              <w:bottom w:w="0" w:type="dxa"/>
              <w:right w:w="108" w:type="dxa"/>
            </w:tcMar>
            <w:vAlign w:val="bottom"/>
            <w:hideMark/>
          </w:tcPr>
          <w:p w14:paraId="069575D4" w14:textId="5D512BB2" w:rsidR="008C1BAD" w:rsidRPr="00A86C2D" w:rsidRDefault="008C1BAD" w:rsidP="00F93D31">
            <w:pPr>
              <w:pStyle w:val="Tablehead"/>
              <w:jc w:val="right"/>
              <w:rPr>
                <w:lang w:eastAsia="en-GB"/>
              </w:rPr>
            </w:pPr>
            <w:r w:rsidRPr="00A86C2D">
              <w:rPr>
                <w:lang w:eastAsia="en-GB"/>
              </w:rPr>
              <w:t>FY 2022</w:t>
            </w:r>
            <w:r w:rsidR="00BB6E84">
              <w:rPr>
                <w:lang w:eastAsia="en-GB"/>
              </w:rPr>
              <w:t>–</w:t>
            </w:r>
            <w:r>
              <w:rPr>
                <w:lang w:eastAsia="en-GB"/>
              </w:rPr>
              <w:t>20</w:t>
            </w:r>
            <w:r w:rsidRPr="00A86C2D">
              <w:rPr>
                <w:lang w:eastAsia="en-GB"/>
              </w:rPr>
              <w:t>23</w:t>
            </w:r>
          </w:p>
        </w:tc>
        <w:tc>
          <w:tcPr>
            <w:tcW w:w="668" w:type="pct"/>
            <w:tcBorders>
              <w:top w:val="single" w:sz="8" w:space="0" w:color="000000"/>
              <w:left w:val="single" w:sz="8" w:space="0" w:color="000000"/>
              <w:bottom w:val="single" w:sz="8" w:space="0" w:color="000000"/>
              <w:right w:val="single" w:sz="8" w:space="0" w:color="000000"/>
            </w:tcBorders>
            <w:shd w:val="clear" w:color="auto" w:fill="016574"/>
            <w:vAlign w:val="bottom"/>
          </w:tcPr>
          <w:p w14:paraId="2ED5F5E5" w14:textId="0E063551" w:rsidR="008C1BAD" w:rsidRPr="00A86C2D" w:rsidRDefault="008C1BAD" w:rsidP="00F93D31">
            <w:pPr>
              <w:pStyle w:val="Tablehead"/>
              <w:jc w:val="right"/>
              <w:rPr>
                <w:lang w:eastAsia="en-GB"/>
              </w:rPr>
            </w:pPr>
            <w:r w:rsidRPr="00A86C2D">
              <w:rPr>
                <w:lang w:eastAsia="en-GB"/>
              </w:rPr>
              <w:t>FY 2023</w:t>
            </w:r>
            <w:r w:rsidR="00BB6E84">
              <w:rPr>
                <w:lang w:eastAsia="en-GB"/>
              </w:rPr>
              <w:t>–</w:t>
            </w:r>
            <w:r>
              <w:rPr>
                <w:lang w:eastAsia="en-GB"/>
              </w:rPr>
              <w:t>20</w:t>
            </w:r>
            <w:r w:rsidRPr="00A86C2D">
              <w:rPr>
                <w:lang w:eastAsia="en-GB"/>
              </w:rPr>
              <w:t>24</w:t>
            </w:r>
            <w:r w:rsidR="00B32AB1">
              <w:rPr>
                <w:lang w:eastAsia="en-GB"/>
              </w:rPr>
              <w:t xml:space="preserve"> </w:t>
            </w:r>
          </w:p>
        </w:tc>
        <w:tc>
          <w:tcPr>
            <w:tcW w:w="668" w:type="pct"/>
            <w:tcBorders>
              <w:top w:val="single" w:sz="8" w:space="0" w:color="000000"/>
              <w:left w:val="single" w:sz="8" w:space="0" w:color="000000"/>
              <w:bottom w:val="single" w:sz="8" w:space="0" w:color="000000"/>
              <w:right w:val="single" w:sz="8" w:space="0" w:color="000000"/>
            </w:tcBorders>
            <w:shd w:val="clear" w:color="auto" w:fill="016574"/>
          </w:tcPr>
          <w:p w14:paraId="1D3326FC" w14:textId="1F381C40" w:rsidR="008C1BAD" w:rsidRPr="00A86C2D" w:rsidRDefault="008C1BAD" w:rsidP="00F93D31">
            <w:pPr>
              <w:pStyle w:val="Tablehead"/>
              <w:jc w:val="right"/>
              <w:rPr>
                <w:lang w:eastAsia="en-GB"/>
              </w:rPr>
            </w:pPr>
            <w:r>
              <w:rPr>
                <w:lang w:eastAsia="en-GB"/>
              </w:rPr>
              <w:t>FY 2024</w:t>
            </w:r>
            <w:r w:rsidR="00BB6E84">
              <w:rPr>
                <w:lang w:eastAsia="en-GB"/>
              </w:rPr>
              <w:t>–</w:t>
            </w:r>
            <w:r>
              <w:rPr>
                <w:lang w:eastAsia="en-GB"/>
              </w:rPr>
              <w:t>20</w:t>
            </w:r>
            <w:r w:rsidR="00B3337B">
              <w:rPr>
                <w:lang w:eastAsia="en-GB"/>
              </w:rPr>
              <w:t>25</w:t>
            </w:r>
          </w:p>
        </w:tc>
      </w:tr>
      <w:tr w:rsidR="008C1BAD" w:rsidRPr="001636EA" w14:paraId="5B240225" w14:textId="60097375" w:rsidTr="00F93D31">
        <w:trPr>
          <w:trHeight w:val="270"/>
        </w:trPr>
        <w:tc>
          <w:tcPr>
            <w:tcW w:w="2996" w:type="pct"/>
            <w:tcBorders>
              <w:top w:val="single" w:sz="8" w:space="0" w:color="000000"/>
              <w:left w:val="single" w:sz="8" w:space="0" w:color="A6A6A6"/>
              <w:bottom w:val="single" w:sz="8" w:space="0" w:color="A6A6A6"/>
              <w:right w:val="single" w:sz="8" w:space="0" w:color="A6A6A6"/>
            </w:tcBorders>
            <w:noWrap/>
            <w:tcMar>
              <w:top w:w="0" w:type="dxa"/>
              <w:left w:w="108" w:type="dxa"/>
              <w:bottom w:w="0" w:type="dxa"/>
              <w:right w:w="108" w:type="dxa"/>
            </w:tcMar>
            <w:vAlign w:val="bottom"/>
          </w:tcPr>
          <w:p w14:paraId="02D59C0E" w14:textId="77777777" w:rsidR="008C1BAD" w:rsidRPr="00A86C2D" w:rsidRDefault="008C1BAD" w:rsidP="00F93D31">
            <w:pPr>
              <w:pStyle w:val="Tablebody"/>
              <w:jc w:val="left"/>
            </w:pPr>
            <w:r w:rsidRPr="00A86C2D">
              <w:t>Total number of contracts placed</w:t>
            </w:r>
          </w:p>
        </w:tc>
        <w:tc>
          <w:tcPr>
            <w:tcW w:w="668" w:type="pct"/>
            <w:tcBorders>
              <w:top w:val="single" w:sz="8" w:space="0" w:color="000000"/>
              <w:left w:val="single" w:sz="8" w:space="0" w:color="A6A6A6"/>
              <w:bottom w:val="single" w:sz="8" w:space="0" w:color="A6A6A6"/>
              <w:right w:val="single" w:sz="8" w:space="0" w:color="A6A6A6"/>
            </w:tcBorders>
            <w:noWrap/>
            <w:tcMar>
              <w:top w:w="0" w:type="dxa"/>
              <w:left w:w="108" w:type="dxa"/>
              <w:bottom w:w="0" w:type="dxa"/>
              <w:right w:w="108" w:type="dxa"/>
            </w:tcMar>
            <w:vAlign w:val="bottom"/>
          </w:tcPr>
          <w:p w14:paraId="57D08154" w14:textId="77777777"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151</w:t>
            </w:r>
          </w:p>
        </w:tc>
        <w:tc>
          <w:tcPr>
            <w:tcW w:w="668" w:type="pct"/>
            <w:tcBorders>
              <w:top w:val="single" w:sz="8" w:space="0" w:color="000000"/>
              <w:left w:val="single" w:sz="8" w:space="0" w:color="A6A6A6"/>
              <w:bottom w:val="single" w:sz="8" w:space="0" w:color="A6A6A6"/>
              <w:right w:val="single" w:sz="8" w:space="0" w:color="A6A6A6"/>
            </w:tcBorders>
            <w:vAlign w:val="bottom"/>
          </w:tcPr>
          <w:p w14:paraId="74FE4EDA" w14:textId="71EB64F7"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147</w:t>
            </w:r>
          </w:p>
        </w:tc>
        <w:tc>
          <w:tcPr>
            <w:tcW w:w="668" w:type="pct"/>
            <w:tcBorders>
              <w:top w:val="single" w:sz="8" w:space="0" w:color="000000"/>
              <w:left w:val="single" w:sz="8" w:space="0" w:color="A6A6A6"/>
              <w:bottom w:val="single" w:sz="8" w:space="0" w:color="A6A6A6"/>
              <w:right w:val="single" w:sz="8" w:space="0" w:color="A6A6A6"/>
            </w:tcBorders>
          </w:tcPr>
          <w:p w14:paraId="659F4C1C" w14:textId="5473511F" w:rsidR="008C1BAD" w:rsidRPr="001832BA" w:rsidRDefault="00B3337B" w:rsidP="00F93D31">
            <w:pPr>
              <w:pStyle w:val="Tablebody"/>
              <w:jc w:val="right"/>
              <w:rPr>
                <w:rFonts w:ascii="Arial" w:eastAsia="Times New Roman" w:hAnsi="Arial" w:cs="Arial"/>
                <w:color w:val="EE0000"/>
                <w:lang w:eastAsia="en-GB"/>
              </w:rPr>
            </w:pPr>
            <w:r w:rsidRPr="00A5380C">
              <w:rPr>
                <w:rFonts w:ascii="Arial" w:eastAsia="Times New Roman" w:hAnsi="Arial" w:cs="Arial"/>
                <w:lang w:eastAsia="en-GB"/>
              </w:rPr>
              <w:t>141</w:t>
            </w:r>
          </w:p>
        </w:tc>
      </w:tr>
      <w:tr w:rsidR="008C1BAD" w:rsidRPr="00CD6B6F" w14:paraId="3A9E36DD" w14:textId="586F2867" w:rsidTr="00F93D31">
        <w:trPr>
          <w:trHeight w:val="299"/>
        </w:trPr>
        <w:tc>
          <w:tcPr>
            <w:tcW w:w="299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0F733683" w14:textId="77777777" w:rsidR="008C1BAD" w:rsidRPr="00A86C2D" w:rsidRDefault="008C1BAD" w:rsidP="00F93D31">
            <w:pPr>
              <w:pStyle w:val="Tablebody"/>
              <w:jc w:val="left"/>
              <w:rPr>
                <w:rFonts w:ascii="Arial" w:eastAsia="Times New Roman" w:hAnsi="Arial" w:cs="Arial"/>
                <w:lang w:eastAsia="en-GB"/>
              </w:rPr>
            </w:pPr>
            <w:r w:rsidRPr="00A86C2D">
              <w:t xml:space="preserve">Total value of transactions reported </w:t>
            </w:r>
          </w:p>
        </w:tc>
        <w:tc>
          <w:tcPr>
            <w:tcW w:w="668"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51FEF6BC" w14:textId="726196B1" w:rsidR="008C1BAD" w:rsidRPr="00A86C2D" w:rsidRDefault="008C1BAD" w:rsidP="00F93D31">
            <w:pPr>
              <w:pStyle w:val="Tablebody"/>
              <w:jc w:val="right"/>
              <w:rPr>
                <w:rFonts w:ascii="Arial" w:eastAsia="Times New Roman" w:hAnsi="Arial" w:cs="Arial"/>
                <w:lang w:eastAsia="en-GB"/>
              </w:rPr>
            </w:pPr>
            <w:r w:rsidRPr="00A86C2D">
              <w:t>£19,707,137</w:t>
            </w:r>
          </w:p>
        </w:tc>
        <w:tc>
          <w:tcPr>
            <w:tcW w:w="668" w:type="pct"/>
            <w:tcBorders>
              <w:top w:val="single" w:sz="8" w:space="0" w:color="A6A6A6"/>
              <w:left w:val="single" w:sz="8" w:space="0" w:color="A6A6A6"/>
              <w:bottom w:val="single" w:sz="8" w:space="0" w:color="A6A6A6"/>
              <w:right w:val="single" w:sz="8" w:space="0" w:color="A6A6A6"/>
            </w:tcBorders>
            <w:vAlign w:val="bottom"/>
          </w:tcPr>
          <w:p w14:paraId="3D4C7E83" w14:textId="77777777" w:rsidR="008C1BAD" w:rsidRPr="00A86C2D" w:rsidRDefault="008C1BAD" w:rsidP="00F93D31">
            <w:pPr>
              <w:pStyle w:val="Tablebody"/>
              <w:jc w:val="right"/>
            </w:pPr>
            <w:r w:rsidRPr="00A86C2D">
              <w:t>£20,943,102</w:t>
            </w:r>
          </w:p>
        </w:tc>
        <w:tc>
          <w:tcPr>
            <w:tcW w:w="668" w:type="pct"/>
            <w:tcBorders>
              <w:top w:val="single" w:sz="8" w:space="0" w:color="A6A6A6"/>
              <w:left w:val="single" w:sz="8" w:space="0" w:color="A6A6A6"/>
              <w:bottom w:val="single" w:sz="8" w:space="0" w:color="A6A6A6"/>
              <w:right w:val="single" w:sz="8" w:space="0" w:color="A6A6A6"/>
            </w:tcBorders>
          </w:tcPr>
          <w:p w14:paraId="3B6DD2C2" w14:textId="4BBE4382" w:rsidR="008C1BAD" w:rsidRPr="007C20E4" w:rsidRDefault="00075D16" w:rsidP="00F93D31">
            <w:pPr>
              <w:pStyle w:val="Tablebody"/>
              <w:jc w:val="right"/>
            </w:pPr>
            <w:r w:rsidRPr="007C20E4">
              <w:t>£23,501,779</w:t>
            </w:r>
          </w:p>
        </w:tc>
      </w:tr>
      <w:tr w:rsidR="008C1BAD" w:rsidRPr="00CD6B6F" w14:paraId="36045C8D" w14:textId="1E2A2606" w:rsidTr="00F93D31">
        <w:trPr>
          <w:trHeight w:val="270"/>
        </w:trPr>
        <w:tc>
          <w:tcPr>
            <w:tcW w:w="299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62AB9CDE" w14:textId="77777777" w:rsidR="008C1BAD" w:rsidRPr="00A86C2D" w:rsidRDefault="008C1BAD" w:rsidP="00F93D31">
            <w:pPr>
              <w:pStyle w:val="Tablebody"/>
              <w:jc w:val="left"/>
              <w:rPr>
                <w:rFonts w:ascii="Arial" w:eastAsia="Times New Roman" w:hAnsi="Arial" w:cs="Arial"/>
                <w:lang w:eastAsia="en-GB"/>
              </w:rPr>
            </w:pPr>
            <w:r w:rsidRPr="00A86C2D">
              <w:t>Number of transactions (purchase orders)</w:t>
            </w:r>
          </w:p>
        </w:tc>
        <w:tc>
          <w:tcPr>
            <w:tcW w:w="668"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6CADCFA8" w14:textId="77777777"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6,132</w:t>
            </w:r>
          </w:p>
        </w:tc>
        <w:tc>
          <w:tcPr>
            <w:tcW w:w="668" w:type="pct"/>
            <w:tcBorders>
              <w:top w:val="single" w:sz="8" w:space="0" w:color="A6A6A6"/>
              <w:left w:val="single" w:sz="8" w:space="0" w:color="A6A6A6"/>
              <w:bottom w:val="single" w:sz="8" w:space="0" w:color="A6A6A6"/>
              <w:right w:val="single" w:sz="8" w:space="0" w:color="A6A6A6"/>
            </w:tcBorders>
            <w:vAlign w:val="bottom"/>
          </w:tcPr>
          <w:p w14:paraId="63044628" w14:textId="6BC3A9C9"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6,537</w:t>
            </w:r>
          </w:p>
        </w:tc>
        <w:tc>
          <w:tcPr>
            <w:tcW w:w="668" w:type="pct"/>
            <w:tcBorders>
              <w:top w:val="single" w:sz="8" w:space="0" w:color="A6A6A6"/>
              <w:left w:val="single" w:sz="8" w:space="0" w:color="A6A6A6"/>
              <w:bottom w:val="single" w:sz="8" w:space="0" w:color="A6A6A6"/>
              <w:right w:val="single" w:sz="8" w:space="0" w:color="A6A6A6"/>
            </w:tcBorders>
          </w:tcPr>
          <w:p w14:paraId="520166D5" w14:textId="5D30AAB7" w:rsidR="008C1BAD" w:rsidRPr="007C20E4" w:rsidRDefault="00131389" w:rsidP="00F93D31">
            <w:pPr>
              <w:pStyle w:val="Tablebody"/>
              <w:jc w:val="right"/>
              <w:rPr>
                <w:rFonts w:ascii="Arial" w:eastAsia="Times New Roman" w:hAnsi="Arial" w:cs="Arial"/>
                <w:lang w:eastAsia="en-GB"/>
              </w:rPr>
            </w:pPr>
            <w:r w:rsidRPr="007C20E4">
              <w:rPr>
                <w:rFonts w:ascii="Arial" w:eastAsia="Times New Roman" w:hAnsi="Arial" w:cs="Arial"/>
                <w:lang w:eastAsia="en-GB"/>
              </w:rPr>
              <w:t>6,099</w:t>
            </w:r>
          </w:p>
        </w:tc>
      </w:tr>
      <w:tr w:rsidR="008C1BAD" w:rsidRPr="00CD6B6F" w14:paraId="7F7B007A" w14:textId="34600FA7" w:rsidTr="00F93D31">
        <w:trPr>
          <w:trHeight w:val="270"/>
        </w:trPr>
        <w:tc>
          <w:tcPr>
            <w:tcW w:w="299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605F55E7" w14:textId="77777777" w:rsidR="008C1BAD" w:rsidRPr="00A86C2D" w:rsidRDefault="008C1BAD" w:rsidP="00F93D31">
            <w:pPr>
              <w:pStyle w:val="Tablebody"/>
              <w:jc w:val="left"/>
              <w:rPr>
                <w:rFonts w:ascii="Arial" w:eastAsia="Times New Roman" w:hAnsi="Arial" w:cs="Arial"/>
                <w:lang w:eastAsia="en-GB"/>
              </w:rPr>
            </w:pPr>
            <w:r w:rsidRPr="00A86C2D">
              <w:t xml:space="preserve">Expenditure with </w:t>
            </w:r>
            <w:r>
              <w:t>S</w:t>
            </w:r>
            <w:r w:rsidRPr="00A86C2D">
              <w:t xml:space="preserve">mall and </w:t>
            </w:r>
            <w:r>
              <w:t>M</w:t>
            </w:r>
            <w:r w:rsidRPr="00A86C2D">
              <w:t xml:space="preserve">edium-sized </w:t>
            </w:r>
            <w:r>
              <w:t>E</w:t>
            </w:r>
            <w:r w:rsidRPr="00A86C2D">
              <w:t>nterprises</w:t>
            </w:r>
          </w:p>
        </w:tc>
        <w:tc>
          <w:tcPr>
            <w:tcW w:w="668"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446F601A" w14:textId="1A7A7B03"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39.72%</w:t>
            </w:r>
          </w:p>
        </w:tc>
        <w:tc>
          <w:tcPr>
            <w:tcW w:w="668" w:type="pct"/>
            <w:tcBorders>
              <w:top w:val="single" w:sz="8" w:space="0" w:color="A6A6A6"/>
              <w:left w:val="single" w:sz="8" w:space="0" w:color="A6A6A6"/>
              <w:bottom w:val="single" w:sz="8" w:space="0" w:color="A6A6A6"/>
              <w:right w:val="single" w:sz="8" w:space="0" w:color="A6A6A6"/>
            </w:tcBorders>
            <w:vAlign w:val="bottom"/>
          </w:tcPr>
          <w:p w14:paraId="7FC68F79" w14:textId="7BB1E136"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40.22%</w:t>
            </w:r>
          </w:p>
        </w:tc>
        <w:tc>
          <w:tcPr>
            <w:tcW w:w="668" w:type="pct"/>
            <w:tcBorders>
              <w:top w:val="single" w:sz="8" w:space="0" w:color="A6A6A6"/>
              <w:left w:val="single" w:sz="8" w:space="0" w:color="A6A6A6"/>
              <w:bottom w:val="single" w:sz="8" w:space="0" w:color="A6A6A6"/>
              <w:right w:val="single" w:sz="8" w:space="0" w:color="A6A6A6"/>
            </w:tcBorders>
          </w:tcPr>
          <w:p w14:paraId="644545CB" w14:textId="656766D8" w:rsidR="008C1BAD" w:rsidRPr="007C20E4" w:rsidRDefault="000C4673" w:rsidP="00F93D31">
            <w:pPr>
              <w:pStyle w:val="Tablebody"/>
              <w:jc w:val="right"/>
              <w:rPr>
                <w:rFonts w:ascii="Arial" w:eastAsia="Times New Roman" w:hAnsi="Arial" w:cs="Arial"/>
                <w:lang w:eastAsia="en-GB"/>
              </w:rPr>
            </w:pPr>
            <w:r w:rsidRPr="007C20E4">
              <w:rPr>
                <w:rFonts w:ascii="Arial" w:eastAsia="Times New Roman" w:hAnsi="Arial" w:cs="Arial"/>
                <w:lang w:eastAsia="en-GB"/>
              </w:rPr>
              <w:t>33.39</w:t>
            </w:r>
            <w:r w:rsidR="007C0591">
              <w:rPr>
                <w:rFonts w:ascii="Arial" w:eastAsia="Times New Roman" w:hAnsi="Arial" w:cs="Arial"/>
                <w:lang w:eastAsia="en-GB"/>
              </w:rPr>
              <w:t>%</w:t>
            </w:r>
          </w:p>
        </w:tc>
      </w:tr>
      <w:tr w:rsidR="008C1BAD" w:rsidRPr="00CD6B6F" w14:paraId="171E9C93" w14:textId="055E1809" w:rsidTr="00F93D31">
        <w:trPr>
          <w:trHeight w:val="270"/>
        </w:trPr>
        <w:tc>
          <w:tcPr>
            <w:tcW w:w="299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2CCE3B56" w14:textId="77777777" w:rsidR="008C1BAD" w:rsidRPr="00A86C2D" w:rsidRDefault="008C1BAD" w:rsidP="00F93D31">
            <w:pPr>
              <w:pStyle w:val="Tablebody"/>
              <w:jc w:val="left"/>
              <w:rPr>
                <w:rFonts w:ascii="Arial" w:eastAsia="Times New Roman" w:hAnsi="Arial" w:cs="Arial"/>
                <w:lang w:eastAsia="en-GB"/>
              </w:rPr>
            </w:pPr>
            <w:r w:rsidRPr="00A86C2D">
              <w:t>Active supplier accounts in this period</w:t>
            </w:r>
          </w:p>
        </w:tc>
        <w:tc>
          <w:tcPr>
            <w:tcW w:w="668"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bottom"/>
            <w:hideMark/>
          </w:tcPr>
          <w:p w14:paraId="7EC7252F" w14:textId="77777777"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664</w:t>
            </w:r>
          </w:p>
        </w:tc>
        <w:tc>
          <w:tcPr>
            <w:tcW w:w="668" w:type="pct"/>
            <w:tcBorders>
              <w:top w:val="single" w:sz="8" w:space="0" w:color="A6A6A6"/>
              <w:left w:val="single" w:sz="8" w:space="0" w:color="A6A6A6"/>
              <w:bottom w:val="single" w:sz="8" w:space="0" w:color="A6A6A6"/>
              <w:right w:val="single" w:sz="8" w:space="0" w:color="A6A6A6"/>
            </w:tcBorders>
            <w:vAlign w:val="bottom"/>
          </w:tcPr>
          <w:p w14:paraId="38EA7F33" w14:textId="209EBDCD" w:rsidR="008C1BAD" w:rsidRPr="00A86C2D" w:rsidRDefault="008C1BAD" w:rsidP="00F93D31">
            <w:pPr>
              <w:pStyle w:val="Tablebody"/>
              <w:jc w:val="right"/>
              <w:rPr>
                <w:rFonts w:ascii="Arial" w:eastAsia="Times New Roman" w:hAnsi="Arial" w:cs="Arial"/>
                <w:lang w:eastAsia="en-GB"/>
              </w:rPr>
            </w:pPr>
            <w:r w:rsidRPr="00A86C2D">
              <w:rPr>
                <w:rFonts w:ascii="Arial" w:eastAsia="Times New Roman" w:hAnsi="Arial" w:cs="Arial"/>
                <w:lang w:eastAsia="en-GB"/>
              </w:rPr>
              <w:t>717</w:t>
            </w:r>
          </w:p>
        </w:tc>
        <w:tc>
          <w:tcPr>
            <w:tcW w:w="668" w:type="pct"/>
            <w:tcBorders>
              <w:top w:val="single" w:sz="8" w:space="0" w:color="A6A6A6"/>
              <w:left w:val="single" w:sz="8" w:space="0" w:color="A6A6A6"/>
              <w:bottom w:val="single" w:sz="8" w:space="0" w:color="A6A6A6"/>
              <w:right w:val="single" w:sz="8" w:space="0" w:color="A6A6A6"/>
            </w:tcBorders>
          </w:tcPr>
          <w:p w14:paraId="05CCD54F" w14:textId="11333C49" w:rsidR="008C1BAD" w:rsidRPr="007C20E4" w:rsidRDefault="003C4996" w:rsidP="00F93D31">
            <w:pPr>
              <w:pStyle w:val="Tablebody"/>
              <w:jc w:val="right"/>
              <w:rPr>
                <w:rFonts w:ascii="Arial" w:eastAsia="Times New Roman" w:hAnsi="Arial" w:cs="Arial"/>
                <w:lang w:eastAsia="en-GB"/>
              </w:rPr>
            </w:pPr>
            <w:r w:rsidRPr="007C20E4">
              <w:rPr>
                <w:rFonts w:ascii="Arial" w:eastAsia="Times New Roman" w:hAnsi="Arial" w:cs="Arial"/>
                <w:lang w:eastAsia="en-GB"/>
              </w:rPr>
              <w:t>624</w:t>
            </w:r>
          </w:p>
        </w:tc>
      </w:tr>
    </w:tbl>
    <w:p w14:paraId="347509B0" w14:textId="77DC4EA0" w:rsidR="00297CD2" w:rsidRDefault="00297CD2" w:rsidP="00D3414A">
      <w:pPr>
        <w:spacing w:after="240"/>
        <w:jc w:val="both"/>
        <w:rPr>
          <w:rFonts w:eastAsia="Times New Roman"/>
        </w:rPr>
      </w:pPr>
    </w:p>
    <w:p w14:paraId="5C885F91" w14:textId="5B630CCA" w:rsidR="00B614FF" w:rsidRPr="00BD45EE" w:rsidRDefault="00B3337B" w:rsidP="00B3337B">
      <w:pPr>
        <w:pStyle w:val="Heading2"/>
        <w:numPr>
          <w:ilvl w:val="0"/>
          <w:numId w:val="34"/>
        </w:numPr>
        <w:rPr>
          <w:rFonts w:eastAsia="Times New Roman"/>
        </w:rPr>
      </w:pPr>
      <w:bookmarkStart w:id="1" w:name="_Toc180061697"/>
      <w:bookmarkStart w:id="2" w:name="_Toc180062255"/>
      <w:bookmarkStart w:id="3" w:name="_Toc180062420"/>
      <w:bookmarkStart w:id="4" w:name="_Toc205559853"/>
      <w:bookmarkStart w:id="5" w:name="_Toc220669110"/>
      <w:r>
        <w:rPr>
          <w:rFonts w:eastAsia="Times New Roman"/>
        </w:rPr>
        <w:t>Summary of procurement activity during the period</w:t>
      </w:r>
      <w:bookmarkEnd w:id="1"/>
      <w:bookmarkEnd w:id="2"/>
      <w:bookmarkEnd w:id="3"/>
      <w:bookmarkEnd w:id="4"/>
      <w:bookmarkEnd w:id="5"/>
    </w:p>
    <w:p w14:paraId="5C18BF8F" w14:textId="039D4303" w:rsidR="00A70191" w:rsidRDefault="005240A4" w:rsidP="00F93D31">
      <w:pPr>
        <w:pStyle w:val="BodyText1"/>
      </w:pPr>
      <w:r>
        <w:t xml:space="preserve">The </w:t>
      </w:r>
      <w:r w:rsidR="005F516C">
        <w:t xml:space="preserve">overall procurement </w:t>
      </w:r>
      <w:r w:rsidR="000E3997">
        <w:t>activity</w:t>
      </w:r>
      <w:r w:rsidR="00E170A2">
        <w:t xml:space="preserve"> remains high</w:t>
      </w:r>
      <w:r w:rsidR="00031043">
        <w:t>,</w:t>
      </w:r>
      <w:r w:rsidR="00E170A2">
        <w:t xml:space="preserve"> with </w:t>
      </w:r>
      <w:r w:rsidR="00EE4E84">
        <w:t>a total of 141</w:t>
      </w:r>
      <w:r w:rsidR="00E170A2">
        <w:t xml:space="preserve"> contracts let </w:t>
      </w:r>
      <w:r w:rsidR="00197C02">
        <w:t>i</w:t>
      </w:r>
      <w:r w:rsidR="000E3997">
        <w:t>n FY 202</w:t>
      </w:r>
      <w:r w:rsidR="00690C48">
        <w:t>4</w:t>
      </w:r>
      <w:r w:rsidR="00F87333" w:rsidRPr="00B124BF">
        <w:rPr>
          <w:rFonts w:eastAsia="Times New Roman"/>
        </w:rPr>
        <w:t>–</w:t>
      </w:r>
      <w:r w:rsidR="006338C3">
        <w:t>20</w:t>
      </w:r>
      <w:r w:rsidR="000E3997">
        <w:t>2</w:t>
      </w:r>
      <w:r w:rsidR="00690C48">
        <w:t>5</w:t>
      </w:r>
      <w:r w:rsidR="007F512C">
        <w:t xml:space="preserve"> against a rolling 3</w:t>
      </w:r>
      <w:r w:rsidR="00F268EF">
        <w:t>-</w:t>
      </w:r>
      <w:r w:rsidR="007F512C">
        <w:t>year average of 146</w:t>
      </w:r>
      <w:r w:rsidR="004B6796">
        <w:t>.</w:t>
      </w:r>
      <w:r w:rsidR="004D1938">
        <w:t xml:space="preserve"> </w:t>
      </w:r>
      <w:r w:rsidR="002D1A09">
        <w:t>Whilst delivery activity is constant</w:t>
      </w:r>
      <w:r w:rsidR="00A06C44">
        <w:t>,</w:t>
      </w:r>
      <w:r w:rsidR="002D1A09">
        <w:t xml:space="preserve"> there has been a</w:t>
      </w:r>
      <w:r w:rsidR="007641C1">
        <w:t xml:space="preserve">n increase of </w:t>
      </w:r>
      <w:r w:rsidR="00FB5657">
        <w:t xml:space="preserve">109% in </w:t>
      </w:r>
      <w:r w:rsidR="0034048C">
        <w:t xml:space="preserve">contract </w:t>
      </w:r>
      <w:r w:rsidR="00FB5657">
        <w:t>value terms. This is primarily due to the award of a £12.1m contract</w:t>
      </w:r>
      <w:r w:rsidR="008D4F74">
        <w:t xml:space="preserve"> for the</w:t>
      </w:r>
      <w:r w:rsidR="00CF32E8">
        <w:t xml:space="preserve"> </w:t>
      </w:r>
      <w:r w:rsidR="008D4F74">
        <w:t>provision of Total Facilities Management (TFM) services</w:t>
      </w:r>
      <w:r w:rsidR="00E46195">
        <w:t>.</w:t>
      </w:r>
      <w:r w:rsidR="00BE11C4">
        <w:t xml:space="preserve"> Excluding this figure, on a stand-alone basis, sees a 23% increase in contract value compared to previous reporting period. </w:t>
      </w:r>
      <w:r w:rsidR="00CD1986">
        <w:t xml:space="preserve">In addition, there has been a focus on </w:t>
      </w:r>
      <w:r w:rsidR="00521BCD">
        <w:t xml:space="preserve">awarding contracts based on longer term basis in </w:t>
      </w:r>
      <w:r w:rsidR="00F02F6B">
        <w:t xml:space="preserve">an </w:t>
      </w:r>
      <w:r w:rsidR="00521BCD">
        <w:t xml:space="preserve">effort to deliver best value for money solutions. </w:t>
      </w:r>
      <w:r w:rsidR="00304285">
        <w:t xml:space="preserve">These are </w:t>
      </w:r>
      <w:r w:rsidR="00367682">
        <w:t>“</w:t>
      </w:r>
      <w:r w:rsidR="00304285">
        <w:t>regulated</w:t>
      </w:r>
      <w:r w:rsidR="00367682">
        <w:t>”</w:t>
      </w:r>
      <w:r w:rsidR="00304285">
        <w:t xml:space="preserve"> procurements with a value greater or equal to £50k that require the necessary levels of scrutiny and robustness to ensure compliance with the Procurement Regulations as detailed in </w:t>
      </w:r>
      <w:hyperlink w:anchor="_Legal_and_procedural">
        <w:r w:rsidR="00F87333">
          <w:rPr>
            <w:rStyle w:val="Hyperlink"/>
          </w:rPr>
          <w:t>section 3</w:t>
        </w:r>
      </w:hyperlink>
      <w:r w:rsidR="00304285">
        <w:t xml:space="preserve">. </w:t>
      </w:r>
    </w:p>
    <w:p w14:paraId="54714A11" w14:textId="4FDC4DC6" w:rsidR="00042A65" w:rsidRDefault="00F4002D" w:rsidP="00F93D31">
      <w:pPr>
        <w:pStyle w:val="BodyText1"/>
      </w:pPr>
      <w:r w:rsidRPr="00B30683">
        <w:t xml:space="preserve">Details are provided in </w:t>
      </w:r>
      <w:r w:rsidR="00777EA3">
        <w:t>Figures 1 and 2</w:t>
      </w:r>
      <w:r w:rsidRPr="007A1C11">
        <w:t>:</w:t>
      </w:r>
      <w:r w:rsidR="003E1F72">
        <w:t xml:space="preserve"> </w:t>
      </w:r>
    </w:p>
    <w:p w14:paraId="023579FE" w14:textId="50A366B7" w:rsidR="000312F5" w:rsidRDefault="000312F5" w:rsidP="00F93D31">
      <w:pPr>
        <w:spacing w:after="240"/>
        <w:ind w:left="720"/>
        <w:jc w:val="both"/>
      </w:pPr>
      <w:r>
        <w:rPr>
          <w:noProof/>
        </w:rPr>
        <w:lastRenderedPageBreak/>
        <w:drawing>
          <wp:anchor distT="0" distB="0" distL="114300" distR="114300" simplePos="0" relativeHeight="251658256" behindDoc="0" locked="0" layoutInCell="1" allowOverlap="1" wp14:anchorId="54597E16" wp14:editId="693EE232">
            <wp:simplePos x="0" y="0"/>
            <wp:positionH relativeFrom="column">
              <wp:posOffset>4869815</wp:posOffset>
            </wp:positionH>
            <wp:positionV relativeFrom="paragraph">
              <wp:posOffset>-226060</wp:posOffset>
            </wp:positionV>
            <wp:extent cx="4536000" cy="2592000"/>
            <wp:effectExtent l="0" t="0" r="17145" b="18415"/>
            <wp:wrapNone/>
            <wp:docPr id="264924504" name="Chart 1" descr="Figure 2 shows last 3 financial years contract activity by volume.">
              <a:extLst xmlns:a="http://schemas.openxmlformats.org/drawingml/2006/main">
                <a:ext uri="{FF2B5EF4-FFF2-40B4-BE49-F238E27FC236}">
                  <a16:creationId xmlns:a16="http://schemas.microsoft.com/office/drawing/2014/main" id="{55D1270C-6B2A-3647-C485-66A80AF04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0FFA2793" wp14:editId="78E77803">
            <wp:simplePos x="0" y="0"/>
            <wp:positionH relativeFrom="margin">
              <wp:posOffset>0</wp:posOffset>
            </wp:positionH>
            <wp:positionV relativeFrom="paragraph">
              <wp:posOffset>-225425</wp:posOffset>
            </wp:positionV>
            <wp:extent cx="4536000" cy="2592000"/>
            <wp:effectExtent l="0" t="0" r="17145" b="18415"/>
            <wp:wrapNone/>
            <wp:docPr id="1824665939" name="Chart 1" descr="Figure 1 shows a graph of last 3 financial year contract activity by value.&#10;">
              <a:extLst xmlns:a="http://schemas.openxmlformats.org/drawingml/2006/main">
                <a:ext uri="{FF2B5EF4-FFF2-40B4-BE49-F238E27FC236}">
                  <a16:creationId xmlns:a16="http://schemas.microsoft.com/office/drawing/2014/main" id="{03CE1E40-899B-F509-E0D6-2A30A62A5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150C146" w14:textId="77777777" w:rsidR="000312F5" w:rsidRDefault="000312F5" w:rsidP="005034F6">
      <w:pPr>
        <w:spacing w:after="240"/>
      </w:pPr>
    </w:p>
    <w:p w14:paraId="0BFF13AC" w14:textId="77777777" w:rsidR="000312F5" w:rsidRDefault="000312F5" w:rsidP="005034F6">
      <w:pPr>
        <w:spacing w:after="240"/>
      </w:pPr>
    </w:p>
    <w:p w14:paraId="15425811" w14:textId="77777777" w:rsidR="000312F5" w:rsidRDefault="000312F5" w:rsidP="005034F6">
      <w:pPr>
        <w:spacing w:after="240"/>
      </w:pPr>
    </w:p>
    <w:p w14:paraId="08AE211C" w14:textId="77777777" w:rsidR="000312F5" w:rsidRDefault="000312F5" w:rsidP="005034F6">
      <w:pPr>
        <w:spacing w:after="240"/>
      </w:pPr>
    </w:p>
    <w:p w14:paraId="6F72F673" w14:textId="77777777" w:rsidR="000312F5" w:rsidRDefault="000312F5" w:rsidP="005034F6">
      <w:pPr>
        <w:spacing w:after="240"/>
      </w:pPr>
    </w:p>
    <w:p w14:paraId="656D9D34" w14:textId="1396D0F5" w:rsidR="00FC2EA7" w:rsidRDefault="005240A4" w:rsidP="00F93D31">
      <w:pPr>
        <w:pStyle w:val="BodyText1"/>
      </w:pPr>
      <w:r>
        <w:t>Th</w:t>
      </w:r>
      <w:r w:rsidR="0091365B">
        <w:t xml:space="preserve">e procurement </w:t>
      </w:r>
      <w:r w:rsidR="004E05A4">
        <w:t xml:space="preserve">function continues to be </w:t>
      </w:r>
      <w:r>
        <w:t xml:space="preserve">extremely </w:t>
      </w:r>
      <w:r w:rsidR="004E05A4">
        <w:t>busy</w:t>
      </w:r>
      <w:r w:rsidR="00031043">
        <w:t>,</w:t>
      </w:r>
      <w:r w:rsidR="004E05A4">
        <w:t xml:space="preserve"> with demand increasing </w:t>
      </w:r>
      <w:r w:rsidR="004E05A4" w:rsidRPr="00B30683">
        <w:t>year on year</w:t>
      </w:r>
      <w:r w:rsidR="00031043">
        <w:t>,</w:t>
      </w:r>
      <w:r w:rsidR="00684915">
        <w:t xml:space="preserve"> </w:t>
      </w:r>
      <w:r>
        <w:t>and we capture our successes herein.</w:t>
      </w:r>
      <w:r w:rsidR="00780821">
        <w:t xml:space="preserve"> </w:t>
      </w:r>
      <w:r>
        <w:t xml:space="preserve">We also show progress against our </w:t>
      </w:r>
      <w:r w:rsidR="00B10465">
        <w:t xml:space="preserve">Corporate </w:t>
      </w:r>
      <w:r w:rsidRPr="00B9106A">
        <w:t>Procurement Strategy</w:t>
      </w:r>
      <w:r w:rsidR="000B17FB">
        <w:t xml:space="preserve"> </w:t>
      </w:r>
      <w:r>
        <w:t>and identify opportunities for improvement where appropriate.</w:t>
      </w:r>
    </w:p>
    <w:p w14:paraId="4E724EA3" w14:textId="673E8B29" w:rsidR="000117D0" w:rsidRPr="0028130A" w:rsidRDefault="000117D0" w:rsidP="00EB25E5">
      <w:pPr>
        <w:pStyle w:val="Heading2"/>
        <w:numPr>
          <w:ilvl w:val="0"/>
          <w:numId w:val="34"/>
        </w:numPr>
        <w:rPr>
          <w:rFonts w:eastAsia="Times New Roman"/>
        </w:rPr>
      </w:pPr>
      <w:bookmarkStart w:id="6" w:name="_Legal_and_procedural"/>
      <w:bookmarkStart w:id="7" w:name="_Toc180061698"/>
      <w:bookmarkStart w:id="8" w:name="_Toc180062256"/>
      <w:bookmarkStart w:id="9" w:name="_Toc180062421"/>
      <w:bookmarkStart w:id="10" w:name="_Toc205559854"/>
      <w:bookmarkStart w:id="11" w:name="_Toc220669111"/>
      <w:bookmarkEnd w:id="6"/>
      <w:r w:rsidRPr="0028130A">
        <w:rPr>
          <w:rFonts w:eastAsia="Times New Roman"/>
        </w:rPr>
        <w:t>Legal and procedural framework</w:t>
      </w:r>
      <w:bookmarkEnd w:id="7"/>
      <w:bookmarkEnd w:id="8"/>
      <w:bookmarkEnd w:id="9"/>
      <w:bookmarkEnd w:id="10"/>
      <w:bookmarkEnd w:id="11"/>
    </w:p>
    <w:p w14:paraId="716E4E96" w14:textId="77777777" w:rsidR="00BF18BA" w:rsidRDefault="00AC76C3" w:rsidP="00F93D31">
      <w:pPr>
        <w:pStyle w:val="BodyText1"/>
      </w:pPr>
      <w:r>
        <w:t xml:space="preserve">SEPA undertakes all regulated procurement within the legal and procedural frameworks, as shown below, and have ensured that our Procurement Strategy supports delivery in alignment with these frameworks. </w:t>
      </w:r>
    </w:p>
    <w:p w14:paraId="69B48CBA" w14:textId="1B037F5A" w:rsidR="00BF18BA" w:rsidRPr="00BF18BA" w:rsidRDefault="00AC76C3" w:rsidP="00F93D31">
      <w:pPr>
        <w:pStyle w:val="Bullets"/>
      </w:pPr>
      <w:r w:rsidRPr="00BF18BA">
        <w:t xml:space="preserve">Procurement </w:t>
      </w:r>
      <w:r w:rsidR="009D3CC9">
        <w:t>l</w:t>
      </w:r>
      <w:r w:rsidR="009D3CC9" w:rsidRPr="00BF18BA">
        <w:t>egislation</w:t>
      </w:r>
      <w:r w:rsidR="009D3CC9">
        <w:t>,</w:t>
      </w:r>
      <w:r w:rsidR="009D3CC9" w:rsidRPr="00BF18BA">
        <w:t xml:space="preserve"> </w:t>
      </w:r>
      <w:r w:rsidRPr="00BF18BA">
        <w:t xml:space="preserve">both domestic and international. </w:t>
      </w:r>
    </w:p>
    <w:p w14:paraId="43D1BF6D" w14:textId="28D26BF1" w:rsidR="00BF18BA" w:rsidRPr="00BF18BA" w:rsidRDefault="00AC76C3" w:rsidP="00F93D31">
      <w:pPr>
        <w:pStyle w:val="Bullets"/>
      </w:pPr>
      <w:r w:rsidRPr="00BF18BA">
        <w:t xml:space="preserve">The Scottish Government’s Procurement Journey (providing guidance on best practice). </w:t>
      </w:r>
    </w:p>
    <w:p w14:paraId="659176C7" w14:textId="7BFB298A" w:rsidR="00BF18BA" w:rsidRPr="00BF18BA" w:rsidRDefault="00AC76C3" w:rsidP="00F93D31">
      <w:pPr>
        <w:pStyle w:val="Bullets"/>
      </w:pPr>
      <w:r w:rsidRPr="00BF18BA">
        <w:t xml:space="preserve">The Scottish Model of Procurement. </w:t>
      </w:r>
    </w:p>
    <w:p w14:paraId="00817D15" w14:textId="52547F68" w:rsidR="00BF18BA" w:rsidRPr="00BF18BA" w:rsidRDefault="00AC76C3" w:rsidP="00F93D31">
      <w:pPr>
        <w:pStyle w:val="Bullets"/>
      </w:pPr>
      <w:r w:rsidRPr="00BF18BA">
        <w:t xml:space="preserve">The Scottish Government’s Sponsorship team instructions to SEPA. </w:t>
      </w:r>
    </w:p>
    <w:p w14:paraId="0BF437E0" w14:textId="736CB6AC" w:rsidR="00BF18BA" w:rsidRPr="00BF18BA" w:rsidRDefault="00AC76C3" w:rsidP="00F93D31">
      <w:pPr>
        <w:pStyle w:val="Bullets"/>
      </w:pPr>
      <w:r w:rsidRPr="00BF18BA">
        <w:lastRenderedPageBreak/>
        <w:t xml:space="preserve">Scottish Procurement Policy Notes (SPPNs). </w:t>
      </w:r>
    </w:p>
    <w:p w14:paraId="0F30D2AD" w14:textId="665FC56C" w:rsidR="00BF18BA" w:rsidRPr="00BF18BA" w:rsidRDefault="00AC76C3" w:rsidP="00F93D31">
      <w:pPr>
        <w:pStyle w:val="Bullets"/>
      </w:pPr>
      <w:r w:rsidRPr="00BF18BA">
        <w:t xml:space="preserve">SEPA Delegated Levels of Authority Policy. </w:t>
      </w:r>
    </w:p>
    <w:p w14:paraId="58737C4D" w14:textId="77777777" w:rsidR="00D220CB" w:rsidRDefault="00AC76C3" w:rsidP="00F93D31">
      <w:pPr>
        <w:pStyle w:val="Bullets"/>
      </w:pPr>
      <w:r w:rsidRPr="00BF18BA">
        <w:t xml:space="preserve">Regulated procurement activity. </w:t>
      </w:r>
    </w:p>
    <w:p w14:paraId="67CB3DA3" w14:textId="1502F806" w:rsidR="000D16D0" w:rsidRPr="00791750" w:rsidRDefault="00071E24" w:rsidP="00F93D31">
      <w:pPr>
        <w:pStyle w:val="BodyText1"/>
      </w:pPr>
      <w:r>
        <w:t xml:space="preserve">In line with </w:t>
      </w:r>
      <w:r w:rsidR="009D3CC9">
        <w:t>procurement legislation</w:t>
      </w:r>
      <w:r w:rsidR="00AC76C3" w:rsidRPr="00791750">
        <w:t>, this Annual Procurement Report must i</w:t>
      </w:r>
      <w:r w:rsidR="00AC76C3">
        <w:t>nclude</w:t>
      </w:r>
      <w:r w:rsidR="00AC76C3" w:rsidRPr="00791750">
        <w:t>:</w:t>
      </w:r>
    </w:p>
    <w:p w14:paraId="09BE58EC" w14:textId="27410ED7" w:rsidR="00690A9F" w:rsidRDefault="00031043" w:rsidP="00F93D31">
      <w:pPr>
        <w:pStyle w:val="BodyText1"/>
      </w:pPr>
      <w:r w:rsidRPr="00791750">
        <w:rPr>
          <w:noProof/>
        </w:rPr>
        <mc:AlternateContent>
          <mc:Choice Requires="wps">
            <w:drawing>
              <wp:inline distT="0" distB="0" distL="0" distR="0" wp14:anchorId="2D964205" wp14:editId="134F38D4">
                <wp:extent cx="9633600" cy="432000"/>
                <wp:effectExtent l="0" t="0" r="5715" b="6350"/>
                <wp:docPr id="720986589" name="Text Box 2" descr="This text box reads: In line with Procurement Legislation, this Annual Procurement Report must include: &#10;&#10;A) a Summary of the regulated procurements that have been completed during the year covered by the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600" cy="432000"/>
                        </a:xfrm>
                        <a:prstGeom prst="rect">
                          <a:avLst/>
                        </a:prstGeom>
                        <a:solidFill>
                          <a:srgbClr val="016574"/>
                        </a:solidFill>
                        <a:ln w="9525">
                          <a:noFill/>
                          <a:miter lim="800000"/>
                          <a:headEnd/>
                          <a:tailEnd/>
                        </a:ln>
                      </wps:spPr>
                      <wps:txbx>
                        <w:txbxContent>
                          <w:p w14:paraId="4ADA1292" w14:textId="77777777" w:rsidR="00031043" w:rsidRPr="00791750" w:rsidRDefault="00031043" w:rsidP="00F93D31">
                            <w:pPr>
                              <w:pStyle w:val="BodyText1"/>
                              <w:spacing w:before="120"/>
                              <w:rPr>
                                <w:b/>
                                <w:bCs/>
                                <w:color w:val="FFFFFF" w:themeColor="background1"/>
                              </w:rPr>
                            </w:pPr>
                            <w:r w:rsidRPr="00791750">
                              <w:rPr>
                                <w:b/>
                                <w:bCs/>
                                <w:color w:val="FFFFFF" w:themeColor="background1"/>
                              </w:rPr>
                              <w:t xml:space="preserve">“(a) </w:t>
                            </w:r>
                            <w:r>
                              <w:rPr>
                                <w:b/>
                                <w:bCs/>
                                <w:color w:val="FFFFFF" w:themeColor="background1"/>
                              </w:rPr>
                              <w:t>A</w:t>
                            </w:r>
                            <w:r w:rsidRPr="00791750">
                              <w:rPr>
                                <w:b/>
                                <w:bCs/>
                                <w:color w:val="FFFFFF" w:themeColor="background1"/>
                              </w:rPr>
                              <w:t xml:space="preserve"> summary of the regulated procurements that have been completed during the year covered by the repor</w:t>
                            </w:r>
                            <w:r>
                              <w:rPr>
                                <w:b/>
                                <w:bCs/>
                                <w:color w:val="FFFFFF" w:themeColor="background1"/>
                              </w:rPr>
                              <w:t>t</w:t>
                            </w:r>
                            <w:r w:rsidRPr="00791750">
                              <w:rPr>
                                <w:b/>
                                <w:bCs/>
                                <w:color w:val="FFFFFF" w:themeColor="background1"/>
                              </w:rPr>
                              <w:t>”</w:t>
                            </w:r>
                          </w:p>
                        </w:txbxContent>
                      </wps:txbx>
                      <wps:bodyPr rot="0" vert="horz" wrap="square" lIns="91440" tIns="45720" rIns="91440" bIns="45720" anchor="t" anchorCtr="0">
                        <a:noAutofit/>
                      </wps:bodyPr>
                    </wps:wsp>
                  </a:graphicData>
                </a:graphic>
              </wp:inline>
            </w:drawing>
          </mc:Choice>
          <mc:Fallback>
            <w:pict>
              <v:shape w14:anchorId="2D964205" id="Text Box 2" o:spid="_x0000_s1027" type="#_x0000_t202" alt="This text box reads: In line with Procurement Legislation, this Annual Procurement Report must include: &#10;&#10;A) a Summary of the regulated procurements that have been completed during the year covered by the report." style="width:758.5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" fillcolor="#016574" stroked="f">
                <v:textbox>
                  <w:txbxContent>
                    <w:p w14:paraId="4ADA1292" w14:textId="77777777" w:rsidR="00031043" w:rsidRPr="00791750" w:rsidRDefault="00031043" w:rsidP="00F93D31">
                      <w:pPr>
                        <w:pStyle w:val="BodyText1"/>
                        <w:spacing w:before="120"/>
                        <w:rPr>
                          <w:b/>
                          <w:bCs/>
                          <w:color w:val="FFFFFF" w:themeColor="background1"/>
                        </w:rPr>
                      </w:pPr>
                      <w:r w:rsidRPr="00791750">
                        <w:rPr>
                          <w:b/>
                          <w:bCs/>
                          <w:color w:val="FFFFFF" w:themeColor="background1"/>
                        </w:rPr>
                        <w:t xml:space="preserve">“(a) </w:t>
                      </w:r>
                      <w:r>
                        <w:rPr>
                          <w:b/>
                          <w:bCs/>
                          <w:color w:val="FFFFFF" w:themeColor="background1"/>
                        </w:rPr>
                        <w:t>A</w:t>
                      </w:r>
                      <w:r w:rsidRPr="00791750">
                        <w:rPr>
                          <w:b/>
                          <w:bCs/>
                          <w:color w:val="FFFFFF" w:themeColor="background1"/>
                        </w:rPr>
                        <w:t xml:space="preserve"> summary of the regulated procurements that have been completed during the year covered by the repor</w:t>
                      </w:r>
                      <w:r>
                        <w:rPr>
                          <w:b/>
                          <w:bCs/>
                          <w:color w:val="FFFFFF" w:themeColor="background1"/>
                        </w:rPr>
                        <w:t>t</w:t>
                      </w:r>
                      <w:r w:rsidRPr="00791750">
                        <w:rPr>
                          <w:b/>
                          <w:bCs/>
                          <w:color w:val="FFFFFF" w:themeColor="background1"/>
                        </w:rPr>
                        <w:t>”</w:t>
                      </w:r>
                    </w:p>
                  </w:txbxContent>
                </v:textbox>
                <w10:anchorlock/>
              </v:shape>
            </w:pict>
          </mc:Fallback>
        </mc:AlternateContent>
      </w:r>
      <w:r w:rsidR="00E46648">
        <w:t xml:space="preserve">As previously reported </w:t>
      </w:r>
      <w:r w:rsidR="007A1C11">
        <w:t>in</w:t>
      </w:r>
      <w:r w:rsidR="00101E8C">
        <w:t xml:space="preserve"> </w:t>
      </w:r>
      <w:r w:rsidR="007A1C11">
        <w:t>Figure 1</w:t>
      </w:r>
      <w:r w:rsidR="00101E8C">
        <w:t xml:space="preserve"> above, </w:t>
      </w:r>
      <w:r w:rsidR="00E46648">
        <w:t>the t</w:t>
      </w:r>
      <w:r w:rsidR="00102921">
        <w:t xml:space="preserve">otal regulated procurement </w:t>
      </w:r>
      <w:r w:rsidR="00E46648">
        <w:t xml:space="preserve">commitment </w:t>
      </w:r>
      <w:r w:rsidR="00102921">
        <w:t xml:space="preserve">was </w:t>
      </w:r>
      <w:r w:rsidR="006645A9" w:rsidRPr="0042031F">
        <w:t>£</w:t>
      </w:r>
      <w:r w:rsidR="0042031F" w:rsidRPr="0042031F">
        <w:t>27,210,526</w:t>
      </w:r>
      <w:r w:rsidR="00102921" w:rsidRPr="0042031F">
        <w:t>.</w:t>
      </w:r>
      <w:r w:rsidR="00831926" w:rsidRPr="0042031F">
        <w:t xml:space="preserve"> </w:t>
      </w:r>
      <w:r w:rsidR="00102921" w:rsidRPr="0042031F">
        <w:t xml:space="preserve">A listing of regulated contracts awarded is included in </w:t>
      </w:r>
      <w:hyperlink w:anchor="_Annex_1_–" w:history="1">
        <w:r w:rsidR="00102921" w:rsidRPr="00BA6A89">
          <w:rPr>
            <w:rStyle w:val="Hyperlink"/>
          </w:rPr>
          <w:t>Annex 1</w:t>
        </w:r>
      </w:hyperlink>
      <w:r w:rsidR="00102921" w:rsidRPr="0042031F">
        <w:t>.</w:t>
      </w:r>
    </w:p>
    <w:p w14:paraId="5C2AC357" w14:textId="1EB3149B" w:rsidR="00EF2074" w:rsidRDefault="009D3CC9" w:rsidP="00813E17">
      <w:pPr>
        <w:pStyle w:val="BodyText1"/>
        <w:contextualSpacing/>
        <w:jc w:val="both"/>
        <w:rPr>
          <w:rFonts w:eastAsia="Times New Roman"/>
        </w:rPr>
      </w:pPr>
      <w:r w:rsidRPr="000A01DA">
        <w:rPr>
          <w:b/>
          <w:bCs/>
          <w:noProof/>
          <w:color w:val="FFFFFF" w:themeColor="background1"/>
        </w:rPr>
        <mc:AlternateContent>
          <mc:Choice Requires="wps">
            <w:drawing>
              <wp:inline distT="0" distB="0" distL="0" distR="0" wp14:anchorId="7E69221B" wp14:editId="7E6612F6">
                <wp:extent cx="9633600" cy="432000"/>
                <wp:effectExtent l="0" t="0" r="5715" b="6350"/>
                <wp:docPr id="629354099" name="Text Box 2" descr="This text box reads: In line with Procurement Legislation, this Annual Procurement Report must include: b) A review of whether those procurements complied with the authority's procurement strateg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600" cy="432000"/>
                        </a:xfrm>
                        <a:prstGeom prst="rect">
                          <a:avLst/>
                        </a:prstGeom>
                        <a:solidFill>
                          <a:srgbClr val="016574"/>
                        </a:solidFill>
                        <a:ln w="9525">
                          <a:noFill/>
                          <a:miter lim="800000"/>
                          <a:headEnd/>
                          <a:tailEnd/>
                        </a:ln>
                      </wps:spPr>
                      <wps:txbx>
                        <w:txbxContent>
                          <w:p w14:paraId="3F301838" w14:textId="29426141" w:rsidR="0031301D" w:rsidRPr="000A01DA" w:rsidRDefault="000A01DA" w:rsidP="00F93D31">
                            <w:pPr>
                              <w:pStyle w:val="BodyText1"/>
                              <w:spacing w:before="120"/>
                              <w:rPr>
                                <w:b/>
                                <w:bCs/>
                                <w:color w:val="FFFFFF" w:themeColor="background1"/>
                              </w:rPr>
                            </w:pPr>
                            <w:r w:rsidRPr="000A01DA">
                              <w:rPr>
                                <w:b/>
                                <w:bCs/>
                                <w:color w:val="FFFFFF" w:themeColor="background1"/>
                              </w:rPr>
                              <w:t>“</w:t>
                            </w:r>
                            <w:r w:rsidR="000F6D8F" w:rsidRPr="000A01DA">
                              <w:rPr>
                                <w:b/>
                                <w:bCs/>
                                <w:color w:val="FFFFFF" w:themeColor="background1"/>
                              </w:rPr>
                              <w:t xml:space="preserve">(b) </w:t>
                            </w:r>
                            <w:r w:rsidR="00487504">
                              <w:rPr>
                                <w:b/>
                                <w:bCs/>
                                <w:color w:val="FFFFFF" w:themeColor="background1"/>
                              </w:rPr>
                              <w:t>A</w:t>
                            </w:r>
                            <w:r w:rsidR="000F6D8F" w:rsidRPr="000A01DA">
                              <w:rPr>
                                <w:b/>
                                <w:bCs/>
                                <w:color w:val="FFFFFF" w:themeColor="background1"/>
                              </w:rPr>
                              <w:t xml:space="preserve"> review of whether those procurements complied with the authority’s procurement strateg</w:t>
                            </w:r>
                            <w:r w:rsidRPr="000A01DA">
                              <w:rPr>
                                <w:b/>
                                <w:bCs/>
                                <w:color w:val="FFFFFF" w:themeColor="background1"/>
                              </w:rPr>
                              <w:t>y</w:t>
                            </w:r>
                            <w:r w:rsidR="000F6D8F" w:rsidRPr="000A01DA">
                              <w:rPr>
                                <w:b/>
                                <w:bCs/>
                                <w:color w:val="FFFFFF" w:themeColor="background1"/>
                              </w:rPr>
                              <w:t>”</w:t>
                            </w:r>
                          </w:p>
                        </w:txbxContent>
                      </wps:txbx>
                      <wps:bodyPr rot="0" vert="horz" wrap="square" lIns="91440" tIns="45720" rIns="91440" bIns="45720" anchor="t" anchorCtr="0">
                        <a:noAutofit/>
                      </wps:bodyPr>
                    </wps:wsp>
                  </a:graphicData>
                </a:graphic>
              </wp:inline>
            </w:drawing>
          </mc:Choice>
          <mc:Fallback>
            <w:pict>
              <v:shape w14:anchorId="7E69221B" id="_x0000_s1028" type="#_x0000_t202" alt="This text box reads: In line with Procurement Legislation, this Annual Procurement Report must include: b) A review of whether those procurements complied with the authority's procurement strategy." style="width:758.5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" fillcolor="#016574" stroked="f">
                <v:textbox>
                  <w:txbxContent>
                    <w:p w14:paraId="3F301838" w14:textId="29426141" w:rsidR="0031301D" w:rsidRPr="000A01DA" w:rsidRDefault="000A01DA" w:rsidP="00F93D31">
                      <w:pPr>
                        <w:pStyle w:val="BodyText1"/>
                        <w:spacing w:before="120"/>
                        <w:rPr>
                          <w:b/>
                          <w:bCs/>
                          <w:color w:val="FFFFFF" w:themeColor="background1"/>
                        </w:rPr>
                      </w:pPr>
                      <w:r w:rsidRPr="000A01DA">
                        <w:rPr>
                          <w:b/>
                          <w:bCs/>
                          <w:color w:val="FFFFFF" w:themeColor="background1"/>
                        </w:rPr>
                        <w:t>“</w:t>
                      </w:r>
                      <w:r w:rsidR="000F6D8F" w:rsidRPr="000A01DA">
                        <w:rPr>
                          <w:b/>
                          <w:bCs/>
                          <w:color w:val="FFFFFF" w:themeColor="background1"/>
                        </w:rPr>
                        <w:t xml:space="preserve">(b) </w:t>
                      </w:r>
                      <w:r w:rsidR="00487504">
                        <w:rPr>
                          <w:b/>
                          <w:bCs/>
                          <w:color w:val="FFFFFF" w:themeColor="background1"/>
                        </w:rPr>
                        <w:t>A</w:t>
                      </w:r>
                      <w:r w:rsidR="000F6D8F" w:rsidRPr="000A01DA">
                        <w:rPr>
                          <w:b/>
                          <w:bCs/>
                          <w:color w:val="FFFFFF" w:themeColor="background1"/>
                        </w:rPr>
                        <w:t xml:space="preserve"> review of whether those procurements complied with the authority’s procurement strateg</w:t>
                      </w:r>
                      <w:r w:rsidRPr="000A01DA">
                        <w:rPr>
                          <w:b/>
                          <w:bCs/>
                          <w:color w:val="FFFFFF" w:themeColor="background1"/>
                        </w:rPr>
                        <w:t>y</w:t>
                      </w:r>
                      <w:r w:rsidR="000F6D8F" w:rsidRPr="000A01DA">
                        <w:rPr>
                          <w:b/>
                          <w:bCs/>
                          <w:color w:val="FFFFFF" w:themeColor="background1"/>
                        </w:rPr>
                        <w:t>”</w:t>
                      </w:r>
                    </w:p>
                  </w:txbxContent>
                </v:textbox>
                <w10:anchorlock/>
              </v:shape>
            </w:pict>
          </mc:Fallback>
        </mc:AlternateContent>
      </w:r>
    </w:p>
    <w:p w14:paraId="121D660F" w14:textId="74FC320B" w:rsidR="00695325" w:rsidRPr="00F93D31" w:rsidRDefault="007A53E5" w:rsidP="00F93D31">
      <w:pPr>
        <w:pStyle w:val="BodyText1"/>
      </w:pPr>
      <w:r w:rsidRPr="00B63AA0">
        <w:t>There were no regulated procurements</w:t>
      </w:r>
      <w:r w:rsidR="00236B3C">
        <w:t>,</w:t>
      </w:r>
      <w:r w:rsidRPr="00B63AA0">
        <w:t xml:space="preserve"> i.e. </w:t>
      </w:r>
      <w:r w:rsidR="000A01DA">
        <w:t xml:space="preserve">greater than </w:t>
      </w:r>
      <w:r w:rsidRPr="00B63AA0">
        <w:t>£50,000</w:t>
      </w:r>
      <w:r w:rsidR="00236B3C">
        <w:t>,</w:t>
      </w:r>
      <w:r w:rsidRPr="00B63AA0">
        <w:t xml:space="preserve"> which did not comply with the Procurement Strategy. A further analysis of our performance against our </w:t>
      </w:r>
      <w:r w:rsidRPr="00624B5E">
        <w:t>Strategy</w:t>
      </w:r>
      <w:r w:rsidRPr="00B63AA0">
        <w:t xml:space="preserve"> is shown in </w:t>
      </w:r>
      <w:r w:rsidR="00942A0F">
        <w:t>s</w:t>
      </w:r>
      <w:r w:rsidRPr="00B63AA0">
        <w:t xml:space="preserve">ection </w:t>
      </w:r>
      <w:r w:rsidR="00714E83" w:rsidRPr="00B63AA0">
        <w:t>3</w:t>
      </w:r>
      <w:r w:rsidR="00031043">
        <w:t>.</w:t>
      </w:r>
    </w:p>
    <w:p w14:paraId="7E0DC1AC" w14:textId="16CD663F" w:rsidR="006E53AA" w:rsidRPr="005509E6" w:rsidRDefault="00031043" w:rsidP="00F93D31">
      <w:pPr>
        <w:pStyle w:val="BodyText1"/>
      </w:pPr>
      <w:r w:rsidRPr="00BF33A2">
        <w:rPr>
          <w:rFonts w:ascii="Arial" w:eastAsia="Times New Roman" w:hAnsi="Arial" w:cs="Arial"/>
          <w:noProof/>
        </w:rPr>
        <mc:AlternateContent>
          <mc:Choice Requires="wps">
            <w:drawing>
              <wp:inline distT="0" distB="0" distL="0" distR="0" wp14:anchorId="7EAB6B1F" wp14:editId="5DC25700">
                <wp:extent cx="9633600" cy="648000"/>
                <wp:effectExtent l="0" t="0" r="5715" b="0"/>
                <wp:docPr id="900431099" name="Text Box 2" descr="This text box reads: in line with Procurement Legislation, this Annual Procurement Report must include: c) A summary of any community benefit requirements imposed as part of a regulated procurement that were fulfilled during the year covered by the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600" cy="648000"/>
                        </a:xfrm>
                        <a:prstGeom prst="rect">
                          <a:avLst/>
                        </a:prstGeom>
                        <a:solidFill>
                          <a:srgbClr val="016574"/>
                        </a:solidFill>
                        <a:ln w="9525">
                          <a:noFill/>
                          <a:miter lim="800000"/>
                          <a:headEnd/>
                          <a:tailEnd/>
                        </a:ln>
                      </wps:spPr>
                      <wps:txbx>
                        <w:txbxContent>
                          <w:p w14:paraId="39310E56" w14:textId="77777777" w:rsidR="00031043" w:rsidRPr="000A01DA" w:rsidRDefault="00031043" w:rsidP="00F93D31">
                            <w:pPr>
                              <w:pStyle w:val="BodyText1"/>
                              <w:spacing w:before="120"/>
                              <w:rPr>
                                <w:b/>
                                <w:bCs/>
                                <w:color w:val="FFFFFF" w:themeColor="background1"/>
                              </w:rPr>
                            </w:pPr>
                            <w:r w:rsidRPr="000A01DA">
                              <w:rPr>
                                <w:b/>
                                <w:bCs/>
                                <w:color w:val="FFFFFF" w:themeColor="background1"/>
                              </w:rPr>
                              <w:t xml:space="preserve">“(c) </w:t>
                            </w:r>
                            <w:r>
                              <w:rPr>
                                <w:b/>
                                <w:bCs/>
                                <w:color w:val="FFFFFF" w:themeColor="background1"/>
                              </w:rPr>
                              <w:t>A</w:t>
                            </w:r>
                            <w:r w:rsidRPr="000A01DA">
                              <w:rPr>
                                <w:b/>
                                <w:bCs/>
                                <w:color w:val="FFFFFF" w:themeColor="background1"/>
                              </w:rPr>
                              <w:t xml:space="preserve"> summary of any community benefit requirements imposed as part of a regulated procurement that were fulfilled during the year covered by the report”</w:t>
                            </w:r>
                          </w:p>
                        </w:txbxContent>
                      </wps:txbx>
                      <wps:bodyPr rot="0" vert="horz" wrap="square" lIns="91440" tIns="45720" rIns="91440" bIns="45720" anchor="t" anchorCtr="0">
                        <a:noAutofit/>
                      </wps:bodyPr>
                    </wps:wsp>
                  </a:graphicData>
                </a:graphic>
              </wp:inline>
            </w:drawing>
          </mc:Choice>
          <mc:Fallback>
            <w:pict>
              <v:shape w14:anchorId="7EAB6B1F" id="_x0000_s1029" type="#_x0000_t202" alt="This text box reads: in line with Procurement Legislation, this Annual Procurement Report must include: c) A summary of any community benefit requirements imposed as part of a regulated procurement that were fulfilled during the year covered by the report." style="width:758.5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" fillcolor="#016574" stroked="f">
                <v:textbox>
                  <w:txbxContent>
                    <w:p w14:paraId="39310E56" w14:textId="77777777" w:rsidR="00031043" w:rsidRPr="000A01DA" w:rsidRDefault="00031043" w:rsidP="00F93D31">
                      <w:pPr>
                        <w:pStyle w:val="BodyText1"/>
                        <w:spacing w:before="120"/>
                        <w:rPr>
                          <w:b/>
                          <w:bCs/>
                          <w:color w:val="FFFFFF" w:themeColor="background1"/>
                        </w:rPr>
                      </w:pPr>
                      <w:r w:rsidRPr="000A01DA">
                        <w:rPr>
                          <w:b/>
                          <w:bCs/>
                          <w:color w:val="FFFFFF" w:themeColor="background1"/>
                        </w:rPr>
                        <w:t xml:space="preserve">“(c) </w:t>
                      </w:r>
                      <w:r>
                        <w:rPr>
                          <w:b/>
                          <w:bCs/>
                          <w:color w:val="FFFFFF" w:themeColor="background1"/>
                        </w:rPr>
                        <w:t>A</w:t>
                      </w:r>
                      <w:r w:rsidRPr="000A01DA">
                        <w:rPr>
                          <w:b/>
                          <w:bCs/>
                          <w:color w:val="FFFFFF" w:themeColor="background1"/>
                        </w:rPr>
                        <w:t xml:space="preserve"> summary of any community benefit requirements imposed as part of a regulated procurement that were fulfilled during the year covered by the report”</w:t>
                      </w:r>
                    </w:p>
                  </w:txbxContent>
                </v:textbox>
                <w10:anchorlock/>
              </v:shape>
            </w:pict>
          </mc:Fallback>
        </mc:AlternateContent>
      </w:r>
      <w:r w:rsidR="00FD4312" w:rsidRPr="00564F06">
        <w:t xml:space="preserve">Procurement is </w:t>
      </w:r>
      <w:r w:rsidR="00FD4312" w:rsidRPr="00624B5E">
        <w:t>required</w:t>
      </w:r>
      <w:r w:rsidR="00FD4312" w:rsidRPr="00564F06">
        <w:t xml:space="preserve"> to consider whether to impose Community Benefit Requirements as part of any procurement which has an estimated value of the contract equal to or greater than £4,000,000 over the term of the contract.</w:t>
      </w:r>
      <w:r w:rsidR="007B49CE" w:rsidRPr="00564F06">
        <w:t xml:space="preserve"> As part of </w:t>
      </w:r>
      <w:r w:rsidR="00AC6DC3">
        <w:t>the</w:t>
      </w:r>
      <w:r w:rsidR="007B49CE" w:rsidRPr="00463156">
        <w:t xml:space="preserve"> tender</w:t>
      </w:r>
      <w:r w:rsidR="007B49CE" w:rsidRPr="00564F06">
        <w:t xml:space="preserve"> for </w:t>
      </w:r>
      <w:r w:rsidR="00CD2C01">
        <w:t xml:space="preserve">the replacement of </w:t>
      </w:r>
      <w:r w:rsidR="008046C0">
        <w:t xml:space="preserve">TFM </w:t>
      </w:r>
      <w:r w:rsidR="003714F1">
        <w:t>service</w:t>
      </w:r>
      <w:r w:rsidR="007B49CE" w:rsidRPr="00564F06">
        <w:t xml:space="preserve">, </w:t>
      </w:r>
      <w:r w:rsidR="003714F1">
        <w:t xml:space="preserve">SEPA </w:t>
      </w:r>
      <w:r w:rsidR="007B49CE" w:rsidRPr="00564F06">
        <w:t xml:space="preserve">included community benefit requirements focused on training and recruitment, availability of sub-contracting opportunities, and initiatives aimed at improving the economic, social, or environmental wellbeing of </w:t>
      </w:r>
      <w:r w:rsidR="00ED4E06" w:rsidRPr="00564F06">
        <w:t>Scotland</w:t>
      </w:r>
      <w:r w:rsidR="007B49CE" w:rsidRPr="00564F06">
        <w:t>.</w:t>
      </w:r>
      <w:r w:rsidR="007B49CE" w:rsidRPr="005F230F">
        <w:rPr>
          <w:bCs/>
        </w:rPr>
        <w:t xml:space="preserve"> Bidders were asked to provide details of the </w:t>
      </w:r>
      <w:r w:rsidR="007B49CE" w:rsidRPr="005F230F">
        <w:rPr>
          <w:bCs/>
        </w:rPr>
        <w:lastRenderedPageBreak/>
        <w:t>community benefits they would deliver as part of the contract, including a timetable for delivery and reporting mechanisms.</w:t>
      </w:r>
      <w:r w:rsidR="005E105B">
        <w:rPr>
          <w:bCs/>
        </w:rPr>
        <w:t xml:space="preserve"> </w:t>
      </w:r>
      <w:r w:rsidR="001E17F5">
        <w:rPr>
          <w:bCs/>
        </w:rPr>
        <w:t xml:space="preserve">Progress reporting has been </w:t>
      </w:r>
      <w:r w:rsidR="00F20BF3">
        <w:rPr>
          <w:bCs/>
        </w:rPr>
        <w:t>“</w:t>
      </w:r>
      <w:r w:rsidR="001E17F5">
        <w:rPr>
          <w:bCs/>
        </w:rPr>
        <w:t>contractualised</w:t>
      </w:r>
      <w:r w:rsidR="00F20BF3">
        <w:rPr>
          <w:bCs/>
        </w:rPr>
        <w:t>”</w:t>
      </w:r>
      <w:r w:rsidR="001E17F5">
        <w:rPr>
          <w:bCs/>
        </w:rPr>
        <w:t xml:space="preserve"> </w:t>
      </w:r>
      <w:r w:rsidR="00B02859">
        <w:rPr>
          <w:bCs/>
        </w:rPr>
        <w:t>as p</w:t>
      </w:r>
      <w:r w:rsidR="002869EE" w:rsidRPr="005509E6">
        <w:t>art of</w:t>
      </w:r>
      <w:r w:rsidR="00326EB1" w:rsidRPr="005509E6">
        <w:t xml:space="preserve"> contract and supplier management</w:t>
      </w:r>
      <w:r w:rsidR="00A068DF" w:rsidRPr="005509E6">
        <w:t xml:space="preserve"> </w:t>
      </w:r>
      <w:r w:rsidR="0033371D" w:rsidRPr="005509E6">
        <w:t>responsibilities</w:t>
      </w:r>
      <w:r w:rsidR="00B02859">
        <w:t xml:space="preserve"> with </w:t>
      </w:r>
      <w:r w:rsidR="0034707C">
        <w:t xml:space="preserve">an </w:t>
      </w:r>
      <w:r w:rsidR="00B02859">
        <w:t xml:space="preserve">example and further detail provided as part of the </w:t>
      </w:r>
      <w:hyperlink w:anchor="_Annex_3_–" w:history="1">
        <w:r w:rsidR="00B02859" w:rsidRPr="00B02859">
          <w:rPr>
            <w:rStyle w:val="Hyperlink"/>
          </w:rPr>
          <w:t>Case Studies at Annex 3</w:t>
        </w:r>
      </w:hyperlink>
      <w:r w:rsidR="00B02859">
        <w:t xml:space="preserve">. </w:t>
      </w:r>
      <w:r w:rsidR="00AF43B7">
        <w:t>Whilst the regulation require consideration, based on above £4,000,000 threshold</w:t>
      </w:r>
      <w:r w:rsidR="004C176A">
        <w:t>,</w:t>
      </w:r>
      <w:r w:rsidR="00D847EC">
        <w:t xml:space="preserve"> the principle applies equally to all regulated procurements on a proportionate basis. </w:t>
      </w:r>
      <w:hyperlink w:anchor="_Case_Study_2:" w:history="1">
        <w:r w:rsidR="00496A84" w:rsidRPr="008930FA">
          <w:rPr>
            <w:rStyle w:val="Hyperlink"/>
          </w:rPr>
          <w:t xml:space="preserve">Case </w:t>
        </w:r>
        <w:r w:rsidR="00F20BF3" w:rsidRPr="008930FA">
          <w:rPr>
            <w:rStyle w:val="Hyperlink"/>
          </w:rPr>
          <w:t>S</w:t>
        </w:r>
        <w:r w:rsidR="00496A84" w:rsidRPr="008930FA">
          <w:rPr>
            <w:rStyle w:val="Hyperlink"/>
          </w:rPr>
          <w:t xml:space="preserve">tudy </w:t>
        </w:r>
        <w:r w:rsidR="00F20BF3" w:rsidRPr="008930FA">
          <w:rPr>
            <w:rStyle w:val="Hyperlink"/>
          </w:rPr>
          <w:t>2</w:t>
        </w:r>
      </w:hyperlink>
      <w:r w:rsidR="00F20BF3">
        <w:t xml:space="preserve"> </w:t>
      </w:r>
      <w:r w:rsidR="008930FA">
        <w:t>expands on this activity demonstrating supplier alignment with SEPA values.</w:t>
      </w:r>
      <w:r w:rsidR="006D1445">
        <w:t xml:space="preserve"> More on this is provided at Section </w:t>
      </w:r>
      <w:r w:rsidR="00BA6A89">
        <w:t>4.1</w:t>
      </w:r>
      <w:r w:rsidR="006D1445">
        <w:t xml:space="preserve"> </w:t>
      </w:r>
      <w:hyperlink w:anchor="_Sustainable_Procurement_duty" w:history="1">
        <w:r w:rsidR="00942A0F">
          <w:rPr>
            <w:rStyle w:val="Hyperlink"/>
          </w:rPr>
          <w:t>Sustainable Procurement Duty</w:t>
        </w:r>
      </w:hyperlink>
      <w:r w:rsidR="00942A0F" w:rsidRPr="00942A0F">
        <w:t>.</w:t>
      </w:r>
    </w:p>
    <w:p w14:paraId="73F6C6F4" w14:textId="762673CA" w:rsidR="00487504" w:rsidRDefault="00031043" w:rsidP="00F64775">
      <w:pPr>
        <w:pStyle w:val="BodyText1"/>
        <w:contextualSpacing/>
        <w:jc w:val="both"/>
        <w:rPr>
          <w:bCs/>
        </w:rPr>
      </w:pPr>
      <w:r w:rsidRPr="00BF33A2">
        <w:rPr>
          <w:rFonts w:ascii="Arial" w:eastAsia="Times New Roman" w:hAnsi="Arial" w:cs="Arial"/>
          <w:noProof/>
        </w:rPr>
        <mc:AlternateContent>
          <mc:Choice Requires="wps">
            <w:drawing>
              <wp:inline distT="0" distB="0" distL="0" distR="0" wp14:anchorId="3C34F462" wp14:editId="75679349">
                <wp:extent cx="9631680" cy="648000"/>
                <wp:effectExtent l="0" t="0" r="7620" b="0"/>
                <wp:docPr id="1804016967" name="Text Box 2" descr="his text box reads: in line with Procurement Legislation, this Annual Procurement Report must include: d) A summary of any steps taken to facilitate the involvement of supported businesses in regulated procurements during the year covered by the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1680" cy="648000"/>
                        </a:xfrm>
                        <a:prstGeom prst="rect">
                          <a:avLst/>
                        </a:prstGeom>
                        <a:solidFill>
                          <a:srgbClr val="016574"/>
                        </a:solidFill>
                        <a:ln w="9525">
                          <a:noFill/>
                          <a:miter lim="800000"/>
                          <a:headEnd/>
                          <a:tailEnd/>
                        </a:ln>
                      </wps:spPr>
                      <wps:txbx>
                        <w:txbxContent>
                          <w:p w14:paraId="1DABC2EC" w14:textId="77777777" w:rsidR="00031043" w:rsidRPr="000A01DA" w:rsidRDefault="00031043" w:rsidP="00F93D31">
                            <w:pPr>
                              <w:pStyle w:val="BodyText1"/>
                              <w:spacing w:before="120"/>
                              <w:rPr>
                                <w:b/>
                                <w:bCs/>
                                <w:color w:val="FFFFFF" w:themeColor="background1"/>
                              </w:rPr>
                            </w:pPr>
                            <w:r w:rsidRPr="000A01DA">
                              <w:rPr>
                                <w:b/>
                                <w:bCs/>
                                <w:color w:val="FFFFFF" w:themeColor="background1"/>
                              </w:rPr>
                              <w:t xml:space="preserve">“(d) </w:t>
                            </w:r>
                            <w:r>
                              <w:rPr>
                                <w:b/>
                                <w:bCs/>
                                <w:color w:val="FFFFFF" w:themeColor="background1"/>
                              </w:rPr>
                              <w:t>A</w:t>
                            </w:r>
                            <w:r w:rsidRPr="000A01DA">
                              <w:rPr>
                                <w:b/>
                                <w:bCs/>
                                <w:color w:val="FFFFFF" w:themeColor="background1"/>
                              </w:rPr>
                              <w:t xml:space="preserve"> summary of any steps taken to facilitate the involvement of supported businesses in regulated procurements during the year covered by the report”</w:t>
                            </w:r>
                          </w:p>
                        </w:txbxContent>
                      </wps:txbx>
                      <wps:bodyPr rot="0" vert="horz" wrap="square" lIns="91440" tIns="45720" rIns="91440" bIns="45720" anchor="t" anchorCtr="0">
                        <a:noAutofit/>
                      </wps:bodyPr>
                    </wps:wsp>
                  </a:graphicData>
                </a:graphic>
              </wp:inline>
            </w:drawing>
          </mc:Choice>
          <mc:Fallback>
            <w:pict>
              <v:shape w14:anchorId="3C34F462" id="_x0000_s1030" type="#_x0000_t202" alt="his text box reads: in line with Procurement Legislation, this Annual Procurement Report must include: d) A summary of any steps taken to facilitate the involvement of supported businesses in regulated procurements during the year covered by the report." style="width:758.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" fillcolor="#016574" stroked="f">
                <v:textbox>
                  <w:txbxContent>
                    <w:p w14:paraId="1DABC2EC" w14:textId="77777777" w:rsidR="00031043" w:rsidRPr="000A01DA" w:rsidRDefault="00031043" w:rsidP="00F93D31">
                      <w:pPr>
                        <w:pStyle w:val="BodyText1"/>
                        <w:spacing w:before="120"/>
                        <w:rPr>
                          <w:b/>
                          <w:bCs/>
                          <w:color w:val="FFFFFF" w:themeColor="background1"/>
                        </w:rPr>
                      </w:pPr>
                      <w:r w:rsidRPr="000A01DA">
                        <w:rPr>
                          <w:b/>
                          <w:bCs/>
                          <w:color w:val="FFFFFF" w:themeColor="background1"/>
                        </w:rPr>
                        <w:t xml:space="preserve">“(d) </w:t>
                      </w:r>
                      <w:r>
                        <w:rPr>
                          <w:b/>
                          <w:bCs/>
                          <w:color w:val="FFFFFF" w:themeColor="background1"/>
                        </w:rPr>
                        <w:t>A</w:t>
                      </w:r>
                      <w:r w:rsidRPr="000A01DA">
                        <w:rPr>
                          <w:b/>
                          <w:bCs/>
                          <w:color w:val="FFFFFF" w:themeColor="background1"/>
                        </w:rPr>
                        <w:t xml:space="preserve"> summary of any steps taken to facilitate the involvement of supported businesses in regulated procurements during the year covered by the report”</w:t>
                      </w:r>
                    </w:p>
                  </w:txbxContent>
                </v:textbox>
                <w10:anchorlock/>
              </v:shape>
            </w:pict>
          </mc:Fallback>
        </mc:AlternateContent>
      </w:r>
    </w:p>
    <w:p w14:paraId="65B8C509" w14:textId="7103148D" w:rsidR="00C70B31" w:rsidRPr="00E13B63" w:rsidRDefault="00C845C8" w:rsidP="00F93D31">
      <w:pPr>
        <w:pStyle w:val="BodyText1"/>
      </w:pPr>
      <w:r w:rsidRPr="00E13B63">
        <w:t>In line with the Scottish Government’s policy to promote inclusive economic growth and facilitate the involvement of supported businesses, four orders were placed with</w:t>
      </w:r>
      <w:r w:rsidR="00031043">
        <w:t xml:space="preserve"> </w:t>
      </w:r>
      <w:r w:rsidRPr="00E13B63">
        <w:t>Royal British Legion Industries Ltd T/A Scotland’s Bravest Manufacturing Company</w:t>
      </w:r>
      <w:r w:rsidR="00031043">
        <w:t xml:space="preserve"> </w:t>
      </w:r>
      <w:r w:rsidRPr="00E13B63">
        <w:t xml:space="preserve">between 1 April 2024 and 31 March 2025. These orders, totalling £1,880, were for signage and demonstrate </w:t>
      </w:r>
      <w:r w:rsidR="00776DBE" w:rsidRPr="00E13B63">
        <w:t>SEPA’s</w:t>
      </w:r>
      <w:r w:rsidRPr="00E13B63">
        <w:t xml:space="preserve"> commitment to embedding social value in procurement practices. Scotland’s Bravest Manufacturing Company is a leading social enterprise based in Erskine, dedicated to providing employment, training and development opportunities to military veterans and individuals with physical or mental disabilities. Over 80% of their workforce comprises veterans or people with disabilities, and the organisation has been recognised with The King’s Award for Enterprise for its contribution to social mobility and sustainable developmen</w:t>
      </w:r>
      <w:r w:rsidR="001017EC" w:rsidRPr="00E13B63">
        <w:t>t.</w:t>
      </w:r>
    </w:p>
    <w:p w14:paraId="22595987" w14:textId="4DEC934C" w:rsidR="00294995" w:rsidRDefault="00E2630C" w:rsidP="007C7CE8">
      <w:pPr>
        <w:rPr>
          <w:bCs/>
        </w:rPr>
      </w:pPr>
      <w:r w:rsidRPr="00BF33A2">
        <w:rPr>
          <w:rFonts w:ascii="Arial" w:eastAsia="Times New Roman" w:hAnsi="Arial" w:cs="Arial"/>
          <w:noProof/>
        </w:rPr>
        <mc:AlternateContent>
          <mc:Choice Requires="wps">
            <w:drawing>
              <wp:inline distT="0" distB="0" distL="0" distR="0" wp14:anchorId="2EC56AE7" wp14:editId="2902561B">
                <wp:extent cx="9633600" cy="468000"/>
                <wp:effectExtent l="0" t="0" r="5715" b="8255"/>
                <wp:docPr id="404997122" name="Text Box 2" descr="This text box reads: in line with Procurement Legislation, this Annual Procurement Report must include: e) A summary of the regulated procurements the authority expects to commence in the next two financial yea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600" cy="468000"/>
                        </a:xfrm>
                        <a:prstGeom prst="rect">
                          <a:avLst/>
                        </a:prstGeom>
                        <a:solidFill>
                          <a:srgbClr val="016574"/>
                        </a:solidFill>
                        <a:ln w="9525">
                          <a:noFill/>
                          <a:miter lim="800000"/>
                          <a:headEnd/>
                          <a:tailEnd/>
                        </a:ln>
                      </wps:spPr>
                      <wps:txbx>
                        <w:txbxContent>
                          <w:p w14:paraId="512EE5B2" w14:textId="31A23EFB" w:rsidR="00C20590" w:rsidRPr="00487504" w:rsidRDefault="00487504" w:rsidP="00F93D31">
                            <w:pPr>
                              <w:pStyle w:val="BodyText1"/>
                              <w:spacing w:before="120"/>
                              <w:rPr>
                                <w:b/>
                                <w:bCs/>
                                <w:color w:val="FFFFFF" w:themeColor="background1"/>
                              </w:rPr>
                            </w:pPr>
                            <w:r w:rsidRPr="00487504">
                              <w:rPr>
                                <w:b/>
                                <w:bCs/>
                                <w:color w:val="FFFFFF" w:themeColor="background1"/>
                              </w:rPr>
                              <w:t>“</w:t>
                            </w:r>
                            <w:r w:rsidR="00EE320C" w:rsidRPr="00487504">
                              <w:rPr>
                                <w:b/>
                                <w:bCs/>
                                <w:color w:val="FFFFFF" w:themeColor="background1"/>
                              </w:rPr>
                              <w:t>(e)</w:t>
                            </w:r>
                            <w:r>
                              <w:rPr>
                                <w:b/>
                                <w:bCs/>
                                <w:color w:val="FFFFFF" w:themeColor="background1"/>
                              </w:rPr>
                              <w:t xml:space="preserve"> A</w:t>
                            </w:r>
                            <w:r w:rsidR="00EE320C" w:rsidRPr="00487504">
                              <w:rPr>
                                <w:b/>
                                <w:bCs/>
                                <w:color w:val="FFFFFF" w:themeColor="background1"/>
                              </w:rPr>
                              <w:t xml:space="preserve"> summary of the regulated procurements the authority expects to commence in the next two financial years”</w:t>
                            </w:r>
                          </w:p>
                        </w:txbxContent>
                      </wps:txbx>
                      <wps:bodyPr rot="0" vert="horz" wrap="square" lIns="91440" tIns="45720" rIns="91440" bIns="45720" anchor="t" anchorCtr="0">
                        <a:noAutofit/>
                      </wps:bodyPr>
                    </wps:wsp>
                  </a:graphicData>
                </a:graphic>
              </wp:inline>
            </w:drawing>
          </mc:Choice>
          <mc:Fallback>
            <w:pict>
              <v:shape w14:anchorId="2EC56AE7" id="_x0000_s1031" type="#_x0000_t202" alt="This text box reads: in line with Procurement Legislation, this Annual Procurement Report must include: e) A summary of the regulated procurements the authority expects to commence in the next two financial years." style="width:758.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" fillcolor="#016574" stroked="f">
                <v:textbox>
                  <w:txbxContent>
                    <w:p w14:paraId="512EE5B2" w14:textId="31A23EFB" w:rsidR="00C20590" w:rsidRPr="00487504" w:rsidRDefault="00487504" w:rsidP="00F93D31">
                      <w:pPr>
                        <w:pStyle w:val="BodyText1"/>
                        <w:spacing w:before="120"/>
                        <w:rPr>
                          <w:b/>
                          <w:bCs/>
                          <w:color w:val="FFFFFF" w:themeColor="background1"/>
                        </w:rPr>
                      </w:pPr>
                      <w:r w:rsidRPr="00487504">
                        <w:rPr>
                          <w:b/>
                          <w:bCs/>
                          <w:color w:val="FFFFFF" w:themeColor="background1"/>
                        </w:rPr>
                        <w:t>“</w:t>
                      </w:r>
                      <w:r w:rsidR="00EE320C" w:rsidRPr="00487504">
                        <w:rPr>
                          <w:b/>
                          <w:bCs/>
                          <w:color w:val="FFFFFF" w:themeColor="background1"/>
                        </w:rPr>
                        <w:t>(e)</w:t>
                      </w:r>
                      <w:r>
                        <w:rPr>
                          <w:b/>
                          <w:bCs/>
                          <w:color w:val="FFFFFF" w:themeColor="background1"/>
                        </w:rPr>
                        <w:t xml:space="preserve"> A</w:t>
                      </w:r>
                      <w:r w:rsidR="00EE320C" w:rsidRPr="00487504">
                        <w:rPr>
                          <w:b/>
                          <w:bCs/>
                          <w:color w:val="FFFFFF" w:themeColor="background1"/>
                        </w:rPr>
                        <w:t xml:space="preserve"> summary of the regulated procurements the authority expects to commence in the next two financial years”</w:t>
                      </w:r>
                    </w:p>
                  </w:txbxContent>
                </v:textbox>
                <w10:anchorlock/>
              </v:shape>
            </w:pict>
          </mc:Fallback>
        </mc:AlternateContent>
      </w:r>
    </w:p>
    <w:p w14:paraId="4C9B4C27" w14:textId="75ED6022" w:rsidR="00226EAA" w:rsidRPr="00C20590" w:rsidRDefault="007A149D" w:rsidP="00F93D31">
      <w:pPr>
        <w:pStyle w:val="BodyText1"/>
      </w:pPr>
      <w:hyperlink w:anchor="_Annex_2_-" w:history="1">
        <w:r w:rsidRPr="004F5B44">
          <w:rPr>
            <w:rStyle w:val="Hyperlink"/>
            <w:bCs/>
          </w:rPr>
          <w:t>Annex 2</w:t>
        </w:r>
      </w:hyperlink>
      <w:r w:rsidRPr="00C20590">
        <w:t xml:space="preserve"> provides a summary of business </w:t>
      </w:r>
      <w:r w:rsidRPr="00624B5E">
        <w:t>area</w:t>
      </w:r>
      <w:r w:rsidRPr="00C20590">
        <w:t xml:space="preserve"> procurements to be conducted in </w:t>
      </w:r>
      <w:r w:rsidRPr="00C65221">
        <w:t>next two financial years.</w:t>
      </w:r>
    </w:p>
    <w:p w14:paraId="3896512B" w14:textId="70CCB38C" w:rsidR="00226EAA" w:rsidRPr="00487504" w:rsidRDefault="00333EC6" w:rsidP="00C2365E">
      <w:pPr>
        <w:pStyle w:val="Heading2"/>
        <w:numPr>
          <w:ilvl w:val="0"/>
          <w:numId w:val="34"/>
        </w:numPr>
        <w:rPr>
          <w:rFonts w:eastAsia="Times New Roman"/>
        </w:rPr>
      </w:pPr>
      <w:bookmarkStart w:id="12" w:name="_Toc220669112"/>
      <w:r w:rsidRPr="00487504">
        <w:rPr>
          <w:rFonts w:eastAsia="Times New Roman"/>
        </w:rPr>
        <w:lastRenderedPageBreak/>
        <w:t xml:space="preserve">General duties under </w:t>
      </w:r>
      <w:r w:rsidR="005B2B39">
        <w:rPr>
          <w:rFonts w:eastAsia="Times New Roman"/>
        </w:rPr>
        <w:t xml:space="preserve">the </w:t>
      </w:r>
      <w:r w:rsidRPr="00487504">
        <w:rPr>
          <w:rFonts w:eastAsia="Times New Roman"/>
        </w:rPr>
        <w:t>Procurement Reform (Scotland) Act 2014</w:t>
      </w:r>
      <w:bookmarkEnd w:id="12"/>
    </w:p>
    <w:p w14:paraId="09239D52" w14:textId="5A4B9EAE" w:rsidR="007047BB" w:rsidRDefault="007047BB" w:rsidP="00C2365E">
      <w:pPr>
        <w:pStyle w:val="Heading3"/>
        <w:numPr>
          <w:ilvl w:val="1"/>
          <w:numId w:val="34"/>
        </w:numPr>
        <w:ind w:hanging="792"/>
      </w:pPr>
      <w:bookmarkStart w:id="13" w:name="_Sustainable_Procurement_duty"/>
      <w:bookmarkStart w:id="14" w:name="_Toc180061700"/>
      <w:bookmarkStart w:id="15" w:name="_Toc180062258"/>
      <w:bookmarkStart w:id="16" w:name="_Toc180062423"/>
      <w:bookmarkStart w:id="17" w:name="_Toc205559856"/>
      <w:bookmarkStart w:id="18" w:name="_Toc220669113"/>
      <w:bookmarkEnd w:id="13"/>
      <w:r w:rsidRPr="00487504">
        <w:t>Sustainable Procurement duty</w:t>
      </w:r>
      <w:bookmarkEnd w:id="14"/>
      <w:bookmarkEnd w:id="15"/>
      <w:bookmarkEnd w:id="16"/>
      <w:bookmarkEnd w:id="17"/>
      <w:bookmarkEnd w:id="18"/>
      <w:r>
        <w:t xml:space="preserve"> </w:t>
      </w:r>
    </w:p>
    <w:p w14:paraId="4AE416EE" w14:textId="370DCABE" w:rsidR="003076D6" w:rsidRDefault="007047BB" w:rsidP="00F93D31">
      <w:pPr>
        <w:pStyle w:val="BodyText1"/>
      </w:pPr>
      <w:r w:rsidRPr="00D3271F">
        <w:t>The Sustainable Procurement Duty requires consideration of economic wellbeing, community and environment. What is commonly known as the triple bottom line.</w:t>
      </w:r>
      <w:r w:rsidR="008A5F85">
        <w:t xml:space="preserve"> </w:t>
      </w:r>
      <w:r w:rsidRPr="00D3271F">
        <w:t xml:space="preserve">Where proportionate and pragmatic the Scottish Government’s Sustainability Test is applied. </w:t>
      </w:r>
    </w:p>
    <w:p w14:paraId="72954536" w14:textId="231E4AC9" w:rsidR="0082394E" w:rsidRDefault="00317DD7" w:rsidP="00F93D31">
      <w:pPr>
        <w:pStyle w:val="BodyText1"/>
      </w:pPr>
      <w:r>
        <w:t xml:space="preserve">SEPA’s Corporate Plan is aligned with wider government </w:t>
      </w:r>
      <w:r w:rsidR="001F6E57">
        <w:t>targets</w:t>
      </w:r>
      <w:r>
        <w:t xml:space="preserve"> to reach </w:t>
      </w:r>
      <w:r w:rsidR="00DF35FF">
        <w:t>n</w:t>
      </w:r>
      <w:r>
        <w:t xml:space="preserve">et </w:t>
      </w:r>
      <w:r w:rsidR="00DF35FF">
        <w:t>z</w:t>
      </w:r>
      <w:r>
        <w:t>ero emissions</w:t>
      </w:r>
      <w:r w:rsidR="001F6E57">
        <w:t xml:space="preserve"> </w:t>
      </w:r>
      <w:r>
        <w:t>by 2045. This means that the nation’s contribution to</w:t>
      </w:r>
      <w:r w:rsidR="001F6E57">
        <w:t xml:space="preserve"> </w:t>
      </w:r>
      <w:r>
        <w:t>climate change needs to end within a generation. Becoming net zero has benefits for communities and</w:t>
      </w:r>
      <w:r w:rsidR="001F6E57">
        <w:t xml:space="preserve"> </w:t>
      </w:r>
      <w:r>
        <w:t xml:space="preserve">for nature as well as for our climate. Opportunities for innovative </w:t>
      </w:r>
      <w:r w:rsidR="00FA6273">
        <w:t>N</w:t>
      </w:r>
      <w:r>
        <w:t xml:space="preserve">et </w:t>
      </w:r>
      <w:r w:rsidR="00FA6273">
        <w:t>Z</w:t>
      </w:r>
      <w:r>
        <w:t>ero products and</w:t>
      </w:r>
      <w:r w:rsidR="001F6E57">
        <w:t xml:space="preserve"> </w:t>
      </w:r>
      <w:r>
        <w:t>services can also help our economy to grow. A</w:t>
      </w:r>
      <w:r w:rsidR="001F6E57">
        <w:t xml:space="preserve"> </w:t>
      </w:r>
      <w:r>
        <w:t>transformation across all sectors of our economy and</w:t>
      </w:r>
      <w:r w:rsidR="001F6E57">
        <w:t xml:space="preserve"> </w:t>
      </w:r>
      <w:r>
        <w:t>society is beginning to take place.</w:t>
      </w:r>
      <w:r w:rsidR="001F6E57">
        <w:t xml:space="preserve"> To support this</w:t>
      </w:r>
      <w:r w:rsidR="00174F8A">
        <w:t>,</w:t>
      </w:r>
      <w:r w:rsidR="001F6E57">
        <w:t xml:space="preserve"> our </w:t>
      </w:r>
      <w:r w:rsidR="007047BB" w:rsidRPr="00D3271F">
        <w:rPr>
          <w:bCs/>
        </w:rPr>
        <w:t>future sourcing strategies</w:t>
      </w:r>
      <w:r w:rsidR="004D2B8C">
        <w:rPr>
          <w:bCs/>
        </w:rPr>
        <w:t xml:space="preserve"> and tenders</w:t>
      </w:r>
      <w:r w:rsidR="007047BB" w:rsidRPr="00D3271F">
        <w:rPr>
          <w:bCs/>
        </w:rPr>
        <w:t xml:space="preserve"> </w:t>
      </w:r>
      <w:r w:rsidR="005270DB">
        <w:rPr>
          <w:bCs/>
        </w:rPr>
        <w:t>continue</w:t>
      </w:r>
      <w:r w:rsidR="00D52446">
        <w:rPr>
          <w:bCs/>
        </w:rPr>
        <w:t xml:space="preserve"> to explore</w:t>
      </w:r>
      <w:r w:rsidR="007047BB" w:rsidRPr="00D3271F">
        <w:rPr>
          <w:bCs/>
        </w:rPr>
        <w:t xml:space="preserve"> </w:t>
      </w:r>
      <w:r w:rsidR="00D52446">
        <w:rPr>
          <w:bCs/>
        </w:rPr>
        <w:t>opportunities</w:t>
      </w:r>
      <w:r w:rsidR="007047BB" w:rsidRPr="00D3271F">
        <w:rPr>
          <w:bCs/>
        </w:rPr>
        <w:t xml:space="preserve"> to include specific emissions targets to help us further embed sustainability measures wherever we are able to specify these.</w:t>
      </w:r>
      <w:r w:rsidR="00366132">
        <w:t xml:space="preserve"> </w:t>
      </w:r>
    </w:p>
    <w:p w14:paraId="59B9A113" w14:textId="1ACFD5BB" w:rsidR="00C34C8F" w:rsidRDefault="00EA04B3" w:rsidP="00F93D31">
      <w:pPr>
        <w:pStyle w:val="BodyText1"/>
      </w:pPr>
      <w:r w:rsidRPr="006D3630">
        <w:t>As previously mentioned</w:t>
      </w:r>
      <w:r w:rsidR="001E45CE">
        <w:t xml:space="preserve"> in the</w:t>
      </w:r>
      <w:r w:rsidR="00C17746" w:rsidRPr="006D3630">
        <w:t xml:space="preserve"> previous section,</w:t>
      </w:r>
      <w:r w:rsidR="00AA7A76" w:rsidRPr="006D3630">
        <w:t xml:space="preserve"> </w:t>
      </w:r>
      <w:r w:rsidR="00C17746" w:rsidRPr="006D3630">
        <w:t>progress continues to be m</w:t>
      </w:r>
      <w:r w:rsidR="00AA7A76" w:rsidRPr="006D3630">
        <w:t>ade as evidenced in</w:t>
      </w:r>
      <w:r w:rsidR="004C0989" w:rsidRPr="006D3630">
        <w:t xml:space="preserve"> </w:t>
      </w:r>
      <w:r w:rsidR="00C17746" w:rsidRPr="006D3630">
        <w:t>the award of contract for TFM services</w:t>
      </w:r>
      <w:r w:rsidR="007B6FE9" w:rsidRPr="006D3630">
        <w:t xml:space="preserve">, </w:t>
      </w:r>
      <w:r w:rsidR="00F52853" w:rsidRPr="006D3630">
        <w:t>which</w:t>
      </w:r>
      <w:r w:rsidR="004C0989" w:rsidRPr="006D3630">
        <w:t xml:space="preserve"> include</w:t>
      </w:r>
      <w:r w:rsidR="007B6FE9" w:rsidRPr="006D3630">
        <w:t>s</w:t>
      </w:r>
      <w:r w:rsidR="004C0989" w:rsidRPr="006D3630">
        <w:t xml:space="preserve"> requirements for carbon net zero initiatives and measures to reduce environmental impacts across </w:t>
      </w:r>
      <w:r w:rsidR="00287AFF">
        <w:t>greenhouse gas emissions</w:t>
      </w:r>
      <w:r w:rsidR="004C0989" w:rsidRPr="006D3630">
        <w:t xml:space="preserve">, </w:t>
      </w:r>
      <w:r w:rsidR="00287AFF">
        <w:t>m</w:t>
      </w:r>
      <w:r w:rsidR="004C0989" w:rsidRPr="006D3630">
        <w:t xml:space="preserve">aterials, </w:t>
      </w:r>
      <w:r w:rsidR="00287AFF">
        <w:t>w</w:t>
      </w:r>
      <w:r w:rsidR="004C0989" w:rsidRPr="006D3630">
        <w:t xml:space="preserve">ater, and </w:t>
      </w:r>
      <w:r w:rsidR="00287AFF">
        <w:t>w</w:t>
      </w:r>
      <w:r w:rsidR="004C0989" w:rsidRPr="006D3630">
        <w:t>aste.</w:t>
      </w:r>
      <w:r w:rsidR="00B76C86" w:rsidRPr="006D3630">
        <w:t xml:space="preserve"> </w:t>
      </w:r>
      <w:r w:rsidR="0008317D" w:rsidRPr="006D3630">
        <w:t>Further</w:t>
      </w:r>
      <w:r w:rsidR="005A22FD" w:rsidRPr="006D3630">
        <w:t xml:space="preserve"> progress is reflected in</w:t>
      </w:r>
      <w:r w:rsidR="006D3630" w:rsidRPr="006D3630">
        <w:t xml:space="preserve"> </w:t>
      </w:r>
      <w:hyperlink w:anchor="_The_Water_Environment" w:history="1">
        <w:r w:rsidR="00D95948" w:rsidRPr="00D95948">
          <w:rPr>
            <w:rStyle w:val="Hyperlink"/>
          </w:rPr>
          <w:t>The Water Environment Fund (WEF) Case Studies</w:t>
        </w:r>
      </w:hyperlink>
      <w:r w:rsidR="006D3630">
        <w:t>.</w:t>
      </w:r>
      <w:r w:rsidR="0008317D" w:rsidRPr="0008317D">
        <w:t xml:space="preserve"> </w:t>
      </w:r>
    </w:p>
    <w:p w14:paraId="105A9BAE" w14:textId="6624EA59" w:rsidR="0020468B" w:rsidRPr="00FB34A4" w:rsidRDefault="008E06C8" w:rsidP="00C2365E">
      <w:pPr>
        <w:pStyle w:val="Heading3"/>
        <w:numPr>
          <w:ilvl w:val="1"/>
          <w:numId w:val="34"/>
        </w:numPr>
        <w:ind w:hanging="792"/>
      </w:pPr>
      <w:bookmarkStart w:id="19" w:name="_Toc220488440"/>
      <w:bookmarkStart w:id="20" w:name="_Toc220488637"/>
      <w:bookmarkStart w:id="21" w:name="_Toc220488885"/>
      <w:bookmarkStart w:id="22" w:name="_Toc180061701"/>
      <w:bookmarkStart w:id="23" w:name="_Toc180062259"/>
      <w:bookmarkStart w:id="24" w:name="_Toc180062424"/>
      <w:bookmarkStart w:id="25" w:name="_Toc205559857"/>
      <w:bookmarkStart w:id="26" w:name="_Toc220669114"/>
      <w:bookmarkEnd w:id="19"/>
      <w:bookmarkEnd w:id="20"/>
      <w:bookmarkEnd w:id="21"/>
      <w:r w:rsidRPr="00FB34A4">
        <w:t xml:space="preserve">Small and </w:t>
      </w:r>
      <w:r w:rsidR="00E9404A">
        <w:t>m</w:t>
      </w:r>
      <w:r w:rsidRPr="00FB34A4">
        <w:t xml:space="preserve">edium-sized </w:t>
      </w:r>
      <w:r w:rsidR="00E9404A">
        <w:t>e</w:t>
      </w:r>
      <w:r w:rsidRPr="00FB34A4">
        <w:t>nterprises (SME)</w:t>
      </w:r>
      <w:bookmarkEnd w:id="22"/>
      <w:bookmarkEnd w:id="23"/>
      <w:bookmarkEnd w:id="24"/>
      <w:bookmarkEnd w:id="25"/>
      <w:bookmarkEnd w:id="26"/>
      <w:r w:rsidRPr="00FB34A4">
        <w:t xml:space="preserve"> </w:t>
      </w:r>
    </w:p>
    <w:p w14:paraId="580FABF3" w14:textId="313F50AB" w:rsidR="008E06C8" w:rsidRDefault="008E06C8" w:rsidP="00F93D31">
      <w:pPr>
        <w:pStyle w:val="BodyText1"/>
      </w:pPr>
      <w:r w:rsidRPr="0020468B">
        <w:t xml:space="preserve">As part of the Scottish public sector, SEPA acknowledges it has a role in contributing to Scotland’s economic success. While we do seek to leverage existing available framework agreements in our strategies (e.g. internal or external frameworks), to further encourage SME suppliers, we advertise through Public Contracts Scotland using either the Quick Quotes functionality, or formal tendering formats. </w:t>
      </w:r>
    </w:p>
    <w:p w14:paraId="18645303" w14:textId="380BC592" w:rsidR="008E06C8" w:rsidRPr="007C20E4" w:rsidRDefault="077143F9" w:rsidP="00F93D31">
      <w:pPr>
        <w:pStyle w:val="BodyText1"/>
      </w:pPr>
      <w:r w:rsidRPr="007C20E4">
        <w:lastRenderedPageBreak/>
        <w:t xml:space="preserve">SME expenditure for FY </w:t>
      </w:r>
      <w:r w:rsidR="00DA5091">
        <w:t>2024–2025</w:t>
      </w:r>
      <w:r w:rsidRPr="007C20E4">
        <w:t xml:space="preserve"> was </w:t>
      </w:r>
      <w:r w:rsidR="5C91DD84" w:rsidRPr="007C20E4">
        <w:t>33.39</w:t>
      </w:r>
      <w:r w:rsidRPr="007C20E4">
        <w:t>% compared with 40.2% in FY 202</w:t>
      </w:r>
      <w:r w:rsidR="666B2FAC" w:rsidRPr="007C20E4">
        <w:t>3</w:t>
      </w:r>
      <w:r w:rsidR="00150212">
        <w:t>–</w:t>
      </w:r>
      <w:r w:rsidRPr="007C20E4">
        <w:t>202</w:t>
      </w:r>
      <w:r w:rsidR="666B2FAC" w:rsidRPr="007C20E4">
        <w:t>4</w:t>
      </w:r>
      <w:r w:rsidRPr="007C20E4">
        <w:t xml:space="preserve"> representing </w:t>
      </w:r>
      <w:r w:rsidR="7DEB23D7" w:rsidRPr="007C20E4">
        <w:t>a decrease</w:t>
      </w:r>
      <w:r w:rsidRPr="007C20E4">
        <w:t xml:space="preserve"> of </w:t>
      </w:r>
      <w:r w:rsidR="0DD503B9" w:rsidRPr="007C20E4">
        <w:t>6.</w:t>
      </w:r>
      <w:r w:rsidR="00BA6A89">
        <w:t>8</w:t>
      </w:r>
      <w:r w:rsidRPr="007C20E4">
        <w:t xml:space="preserve">% of overall expenditure. </w:t>
      </w:r>
      <w:r w:rsidR="42D4D3A0" w:rsidRPr="007C20E4">
        <w:t xml:space="preserve">Contracts are awarded </w:t>
      </w:r>
      <w:r w:rsidR="1B2E27D2" w:rsidRPr="007C20E4">
        <w:t>according to those that deliver</w:t>
      </w:r>
      <w:r w:rsidR="42D4D3A0" w:rsidRPr="007C20E4">
        <w:t xml:space="preserve"> best value for money often </w:t>
      </w:r>
      <w:r w:rsidR="1B2E27D2" w:rsidRPr="007C20E4">
        <w:t>over multiple years</w:t>
      </w:r>
      <w:r w:rsidR="42D4D3A0" w:rsidRPr="007C20E4">
        <w:t xml:space="preserve">, this </w:t>
      </w:r>
      <w:r w:rsidR="1B2E27D2" w:rsidRPr="007C20E4">
        <w:t>is</w:t>
      </w:r>
      <w:r w:rsidR="42D4D3A0" w:rsidRPr="007C20E4">
        <w:t xml:space="preserve"> not always SME</w:t>
      </w:r>
      <w:r w:rsidR="735A779B" w:rsidRPr="007C20E4">
        <w:t>s.</w:t>
      </w:r>
      <w:r w:rsidR="00777EA3">
        <w:t xml:space="preserve"> </w:t>
      </w:r>
      <w:r w:rsidR="735A779B" w:rsidRPr="007C20E4">
        <w:t xml:space="preserve">We will continue to monitor </w:t>
      </w:r>
      <w:r w:rsidR="719B9B55" w:rsidRPr="007C20E4">
        <w:t xml:space="preserve">future </w:t>
      </w:r>
      <w:r w:rsidR="735A779B" w:rsidRPr="007C20E4">
        <w:t>trends</w:t>
      </w:r>
      <w:r w:rsidR="00A478EB">
        <w:t xml:space="preserve"> and </w:t>
      </w:r>
      <w:r w:rsidR="00A478EB">
        <w:rPr>
          <w:rFonts w:ascii="Arial" w:eastAsia="Times New Roman" w:hAnsi="Arial" w:cs="Arial"/>
        </w:rPr>
        <w:t>continue to explore opportunities to include SMEs as part of our sourcing strategy.</w:t>
      </w:r>
      <w:r w:rsidR="719B9B55" w:rsidRPr="007C20E4">
        <w:t xml:space="preserve"> </w:t>
      </w:r>
      <w:r w:rsidR="1D2D83DD" w:rsidRPr="007C20E4">
        <w:t>Use of d</w:t>
      </w:r>
      <w:r w:rsidR="1CCFAEBC" w:rsidRPr="007C20E4">
        <w:t>ynamic IT frameworks such as the Scottish Government’s Dynamic Purchasing System and the Crown Commercial Services G Cloud 1</w:t>
      </w:r>
      <w:r w:rsidR="20286218" w:rsidRPr="007C20E4">
        <w:t>4</w:t>
      </w:r>
      <w:r w:rsidR="1CCFAEBC" w:rsidRPr="007C20E4">
        <w:t xml:space="preserve"> allow for greater accessibility to the IT SME </w:t>
      </w:r>
      <w:r w:rsidR="25F9463F" w:rsidRPr="007C20E4">
        <w:t>supply chain</w:t>
      </w:r>
      <w:r w:rsidR="1CCFAEBC" w:rsidRPr="007C20E4">
        <w:t xml:space="preserve">. </w:t>
      </w:r>
    </w:p>
    <w:p w14:paraId="44B7D10A" w14:textId="15D2682A" w:rsidR="00475B49" w:rsidRDefault="008E06C8" w:rsidP="00F93D31">
      <w:pPr>
        <w:pStyle w:val="BodyText1"/>
      </w:pPr>
      <w:r>
        <w:t>The Procurement Team also consider</w:t>
      </w:r>
      <w:r w:rsidR="000F0799">
        <w:t>s</w:t>
      </w:r>
      <w:r>
        <w:t xml:space="preserve"> opportunities for lotting requirements to allow access to the SME community</w:t>
      </w:r>
      <w:r w:rsidR="002C2829">
        <w:t xml:space="preserve"> </w:t>
      </w:r>
      <w:r w:rsidR="000F0799">
        <w:t>whilst developing</w:t>
      </w:r>
      <w:r w:rsidR="00B66667">
        <w:t xml:space="preserve"> procurement strategies</w:t>
      </w:r>
      <w:r>
        <w:t>.</w:t>
      </w:r>
      <w:r w:rsidR="00E02258">
        <w:t xml:space="preserve"> </w:t>
      </w:r>
      <w:r>
        <w:t>In addition, the Procurement Team ha</w:t>
      </w:r>
      <w:r w:rsidR="005C46CB">
        <w:t>s</w:t>
      </w:r>
      <w:r>
        <w:t xml:space="preserve"> used the following opportunities to engage with potential suppliers: </w:t>
      </w:r>
    </w:p>
    <w:p w14:paraId="493E2E8C" w14:textId="36A74E20" w:rsidR="00697242" w:rsidRPr="00624B5E" w:rsidRDefault="008E06C8" w:rsidP="00F93D31">
      <w:pPr>
        <w:pStyle w:val="Bullets"/>
      </w:pPr>
      <w:r w:rsidRPr="00624B5E">
        <w:t>Supplier Development Programme (SDP) Membership</w:t>
      </w:r>
      <w:r w:rsidR="00334EA5" w:rsidRPr="00624B5E">
        <w:t xml:space="preserve"> – </w:t>
      </w:r>
      <w:r w:rsidR="00275194" w:rsidRPr="00624B5E">
        <w:t xml:space="preserve">SEPA continues to actively engage with the </w:t>
      </w:r>
      <w:r w:rsidR="00D650C2" w:rsidRPr="00624B5E">
        <w:t>SDP</w:t>
      </w:r>
      <w:r w:rsidR="00275194" w:rsidRPr="00624B5E">
        <w:t xml:space="preserve"> to support SME participation in public procurement. During the reporting period, SDP provided promotional support for SEPA’s small boat procurement opportunity by publicising the tender through its communication channels and supplier database. This included targeted outreach to relevant SME suppliers, such as boat builders, to raise awareness of the opportunity and encourage bids</w:t>
      </w:r>
      <w:r w:rsidR="00225A55" w:rsidRPr="00624B5E">
        <w:t>.</w:t>
      </w:r>
      <w:r w:rsidR="00275194" w:rsidRPr="00624B5E">
        <w:t xml:space="preserve"> This collaboration helped SEPA reach a more specialised supplier base within a limited market and aligns with the Scottish Government’s policy objectives to improve SME access to public contracts.</w:t>
      </w:r>
    </w:p>
    <w:p w14:paraId="5AEB941F" w14:textId="1DED394A" w:rsidR="00DD403C" w:rsidRPr="00505C61" w:rsidRDefault="00DD403C" w:rsidP="00F93D31">
      <w:pPr>
        <w:pStyle w:val="Bullets"/>
      </w:pPr>
      <w:r w:rsidRPr="00624B5E">
        <w:t xml:space="preserve">SEPA adopts a proactive approach to early market engagement, using soft market testing and wider supplier outreach – where appropriate and proportionate </w:t>
      </w:r>
      <w:r w:rsidR="00940155" w:rsidRPr="00624B5E">
        <w:t xml:space="preserve">– </w:t>
      </w:r>
      <w:r w:rsidRPr="00624B5E">
        <w:t>to inform procurement strategies and ensure alignment with market capabilities</w:t>
      </w:r>
      <w:r w:rsidRPr="00505C61">
        <w:t xml:space="preserve"> and innovation trends. This approach supports transparency, encourages competition, and helps shape specifications that are realistic and deliverable. In 2024–</w:t>
      </w:r>
      <w:r w:rsidR="00A06E7C">
        <w:t>20</w:t>
      </w:r>
      <w:r w:rsidRPr="00505C61">
        <w:t>25, early market engagement was instrumental in several key procurements, including:</w:t>
      </w:r>
    </w:p>
    <w:p w14:paraId="381E2995" w14:textId="489217A7" w:rsidR="005F35EC" w:rsidRPr="00E2424F" w:rsidRDefault="00E777D8" w:rsidP="00F93D31">
      <w:pPr>
        <w:pStyle w:val="Bullets2"/>
      </w:pPr>
      <w:r w:rsidRPr="00E2424F">
        <w:t xml:space="preserve">The Firths of Forth and Tay Flood Forecasting Improvements Project and the Recalibration of Flood Warning Models for catchments in the Scottish Borders both utilised early market engagement. This included soft market testing in the form of a questionnaire for </w:t>
      </w:r>
      <w:r w:rsidRPr="00E2424F">
        <w:lastRenderedPageBreak/>
        <w:t>interested suppliers to complete. The information gathered was then fed into the procurement strategy and informed the procurement approach. By engaging with the market early, we were able to gather valuable insights that shaped the specifications and delivery options, ensuring that the projects were aligned with market capabilities. This approach ensured that the procurement strategy was well-informed and effective.</w:t>
      </w:r>
    </w:p>
    <w:p w14:paraId="11960FF2" w14:textId="141DE515" w:rsidR="004D61EC" w:rsidRPr="00F93D31" w:rsidRDefault="00EA0D39" w:rsidP="00F93D31">
      <w:pPr>
        <w:pStyle w:val="Bullets2"/>
        <w:rPr>
          <w:spacing w:val="-2"/>
        </w:rPr>
      </w:pPr>
      <w:r w:rsidRPr="00F93D31">
        <w:rPr>
          <w:spacing w:val="-2"/>
        </w:rPr>
        <w:t xml:space="preserve">Engagement was undertaken specifically with suppliers on the relevant framework and lot </w:t>
      </w:r>
      <w:r w:rsidR="00570FB1" w:rsidRPr="00F93D31">
        <w:rPr>
          <w:spacing w:val="-2"/>
        </w:rPr>
        <w:t xml:space="preserve">for the </w:t>
      </w:r>
      <w:r w:rsidR="002B591E" w:rsidRPr="00F93D31">
        <w:rPr>
          <w:spacing w:val="-2"/>
        </w:rPr>
        <w:t>s</w:t>
      </w:r>
      <w:r w:rsidR="004D61EC" w:rsidRPr="00F93D31">
        <w:rPr>
          <w:spacing w:val="-2"/>
        </w:rPr>
        <w:t xml:space="preserve">upply, </w:t>
      </w:r>
      <w:r w:rsidR="002B591E" w:rsidRPr="00F93D31">
        <w:rPr>
          <w:spacing w:val="-2"/>
        </w:rPr>
        <w:t>d</w:t>
      </w:r>
      <w:r w:rsidR="004D61EC" w:rsidRPr="00F93D31">
        <w:rPr>
          <w:spacing w:val="-2"/>
        </w:rPr>
        <w:t xml:space="preserve">elivery, </w:t>
      </w:r>
      <w:r w:rsidR="002B591E" w:rsidRPr="00F93D31">
        <w:rPr>
          <w:spacing w:val="-2"/>
        </w:rPr>
        <w:t>i</w:t>
      </w:r>
      <w:r w:rsidR="004D61EC" w:rsidRPr="00F93D31">
        <w:rPr>
          <w:spacing w:val="-2"/>
        </w:rPr>
        <w:t xml:space="preserve">nstallation, </w:t>
      </w:r>
      <w:r w:rsidR="002B591E" w:rsidRPr="00F93D31">
        <w:rPr>
          <w:spacing w:val="-2"/>
        </w:rPr>
        <w:t>c</w:t>
      </w:r>
      <w:r w:rsidR="004D61EC" w:rsidRPr="00F93D31">
        <w:rPr>
          <w:spacing w:val="-2"/>
        </w:rPr>
        <w:t xml:space="preserve">ommissioning and </w:t>
      </w:r>
      <w:r w:rsidR="002B591E" w:rsidRPr="00F93D31">
        <w:rPr>
          <w:spacing w:val="-2"/>
        </w:rPr>
        <w:t>s</w:t>
      </w:r>
      <w:r w:rsidR="004D61EC" w:rsidRPr="00F93D31">
        <w:rPr>
          <w:spacing w:val="-2"/>
        </w:rPr>
        <w:t xml:space="preserve">ervicing of 2 </w:t>
      </w:r>
      <w:r w:rsidR="00D63B58" w:rsidRPr="00F93D31">
        <w:rPr>
          <w:rFonts w:cstheme="minorHAnsi"/>
          <w:spacing w:val="-2"/>
        </w:rPr>
        <w:t>×</w:t>
      </w:r>
      <w:r w:rsidR="004D61EC" w:rsidRPr="00F93D31">
        <w:rPr>
          <w:spacing w:val="-2"/>
        </w:rPr>
        <w:t xml:space="preserve"> Gas Chromatography High Resolution Mass Spectrometry </w:t>
      </w:r>
      <w:r w:rsidR="00C2365E" w:rsidRPr="00F93D31">
        <w:rPr>
          <w:spacing w:val="-2"/>
        </w:rPr>
        <w:t>(</w:t>
      </w:r>
      <w:r w:rsidR="004D61EC" w:rsidRPr="00F93D31">
        <w:rPr>
          <w:spacing w:val="-2"/>
        </w:rPr>
        <w:t>GC-HRMS</w:t>
      </w:r>
      <w:r w:rsidR="00C2365E" w:rsidRPr="00F93D31">
        <w:rPr>
          <w:spacing w:val="-2"/>
        </w:rPr>
        <w:t>)</w:t>
      </w:r>
      <w:r w:rsidR="00570FB1" w:rsidRPr="00F93D31">
        <w:rPr>
          <w:spacing w:val="-2"/>
        </w:rPr>
        <w:t xml:space="preserve">. </w:t>
      </w:r>
      <w:r w:rsidR="00650E1B" w:rsidRPr="00F93D31">
        <w:rPr>
          <w:spacing w:val="-2"/>
        </w:rPr>
        <w:t xml:space="preserve">This targeted approach ensured that the procurement strategy was aligned with the capabilities of suppliers within the chosen framework. </w:t>
      </w:r>
      <w:r w:rsidR="0082322A" w:rsidRPr="00F93D31">
        <w:rPr>
          <w:spacing w:val="-2"/>
        </w:rPr>
        <w:t>By engaging with these suppliers early in the process, we were able to gather valuable insights and feedback that informed the procurement approach.</w:t>
      </w:r>
      <w:r w:rsidR="00650E1B" w:rsidRPr="00F93D31">
        <w:rPr>
          <w:spacing w:val="-2"/>
        </w:rPr>
        <w:t xml:space="preserve"> </w:t>
      </w:r>
    </w:p>
    <w:p w14:paraId="46B08122" w14:textId="2E1D476F" w:rsidR="00475B49" w:rsidRPr="00FB34A4" w:rsidRDefault="008E06C8" w:rsidP="00F93D31">
      <w:pPr>
        <w:pStyle w:val="Heading3"/>
        <w:numPr>
          <w:ilvl w:val="1"/>
          <w:numId w:val="34"/>
        </w:numPr>
        <w:ind w:left="426"/>
      </w:pPr>
      <w:bookmarkStart w:id="27" w:name="_Toc180061702"/>
      <w:bookmarkStart w:id="28" w:name="_Toc180062260"/>
      <w:bookmarkStart w:id="29" w:name="_Toc180062425"/>
      <w:bookmarkStart w:id="30" w:name="_Toc205559858"/>
      <w:bookmarkStart w:id="31" w:name="_Toc220669115"/>
      <w:r w:rsidRPr="00FB34A4">
        <w:t>Supplier payments</w:t>
      </w:r>
      <w:bookmarkEnd w:id="27"/>
      <w:bookmarkEnd w:id="28"/>
      <w:bookmarkEnd w:id="29"/>
      <w:bookmarkEnd w:id="30"/>
      <w:bookmarkEnd w:id="31"/>
      <w:r w:rsidRPr="00FB34A4">
        <w:t xml:space="preserve"> </w:t>
      </w:r>
    </w:p>
    <w:p w14:paraId="7EDF7CFA" w14:textId="53DB4F40" w:rsidR="00DC5DC2" w:rsidRDefault="008E06C8" w:rsidP="00DC5DC2">
      <w:pPr>
        <w:pStyle w:val="BodyText1"/>
      </w:pPr>
      <w:r>
        <w:t xml:space="preserve">SEPA complies with the Scottish Government’s prompt payment policy and Scottish Government’s Public Finance Manual in that all suppliers’ invoices not in dispute are paid within the terms of the relevant contract, normally 30 days from receipt, however we strive to achieve payments within 10 days. Our performance </w:t>
      </w:r>
      <w:r w:rsidR="00AE1B5D">
        <w:t>has been consistent over the past t</w:t>
      </w:r>
      <w:r w:rsidR="00C424AF">
        <w:t>hree</w:t>
      </w:r>
      <w:r w:rsidR="00AE1B5D">
        <w:t xml:space="preserve"> financial years as</w:t>
      </w:r>
      <w:r>
        <w:t xml:space="preserve"> outlined below</w:t>
      </w:r>
      <w:r w:rsidR="00AE1B5D">
        <w:t>:</w:t>
      </w:r>
      <w:r>
        <w:t xml:space="preserve"> </w:t>
      </w:r>
    </w:p>
    <w:p w14:paraId="69016091" w14:textId="4816CB93" w:rsidR="00DC5DC2" w:rsidRDefault="00DC5DC2" w:rsidP="00F93D31">
      <w:pPr>
        <w:pStyle w:val="Tablecaption"/>
      </w:pPr>
      <w:r w:rsidRPr="000C7A10">
        <w:t xml:space="preserve">Table </w:t>
      </w:r>
      <w:r w:rsidR="00CC0E58">
        <w:t>2</w:t>
      </w:r>
      <w:r w:rsidR="009311D5">
        <w:t>:</w:t>
      </w:r>
      <w:r w:rsidRPr="000C7A10">
        <w:t xml:space="preserve"> </w:t>
      </w:r>
      <w:r>
        <w:t>Supplier payments</w:t>
      </w:r>
      <w:r w:rsidRPr="000C7A10">
        <w:t xml:space="preserve"> </w:t>
      </w:r>
    </w:p>
    <w:tbl>
      <w:tblPr>
        <w:tblStyle w:val="TableGrid"/>
        <w:tblW w:w="0" w:type="auto"/>
        <w:tblCellMar>
          <w:left w:w="57" w:type="dxa"/>
          <w:right w:w="57" w:type="dxa"/>
        </w:tblCellMar>
        <w:tblLook w:val="04A0" w:firstRow="1" w:lastRow="0" w:firstColumn="1" w:lastColumn="0" w:noHBand="0" w:noVBand="1"/>
        <w:tblCaption w:val="Table 4 - Supplier payments"/>
        <w:tblDescription w:val="Details supplier payments paid within 10 days and within 30 days over a three year period of 2022-23, 2023-24 and 2024-25.&#10;&#10;"/>
      </w:tblPr>
      <w:tblGrid>
        <w:gridCol w:w="2263"/>
        <w:gridCol w:w="2055"/>
        <w:gridCol w:w="2056"/>
      </w:tblGrid>
      <w:tr w:rsidR="00EF71FF" w14:paraId="1F362347" w14:textId="77777777" w:rsidTr="00F93D31">
        <w:trPr>
          <w:cantSplit/>
          <w:tblHeader/>
        </w:trPr>
        <w:tc>
          <w:tcPr>
            <w:tcW w:w="2263" w:type="dxa"/>
            <w:tcBorders>
              <w:top w:val="single" w:sz="8" w:space="0" w:color="000000"/>
              <w:left w:val="single" w:sz="8" w:space="0" w:color="000000"/>
              <w:bottom w:val="single" w:sz="8" w:space="0" w:color="000000"/>
              <w:right w:val="single" w:sz="8" w:space="0" w:color="000000"/>
            </w:tcBorders>
            <w:shd w:val="clear" w:color="auto" w:fill="016574" w:themeFill="accent1"/>
            <w:vAlign w:val="center"/>
          </w:tcPr>
          <w:p w14:paraId="534CA938" w14:textId="5C80D9B3" w:rsidR="00EF71FF" w:rsidRPr="00CD703D" w:rsidRDefault="00CD703D" w:rsidP="00F93D31">
            <w:pPr>
              <w:pStyle w:val="Tablehead"/>
            </w:pPr>
            <w:r w:rsidRPr="00CD703D">
              <w:t>FY</w:t>
            </w:r>
          </w:p>
        </w:tc>
        <w:tc>
          <w:tcPr>
            <w:tcW w:w="2055" w:type="dxa"/>
            <w:tcBorders>
              <w:top w:val="single" w:sz="8" w:space="0" w:color="000000"/>
              <w:left w:val="single" w:sz="8" w:space="0" w:color="000000"/>
              <w:bottom w:val="single" w:sz="8" w:space="0" w:color="000000"/>
              <w:right w:val="single" w:sz="8" w:space="0" w:color="000000"/>
            </w:tcBorders>
            <w:shd w:val="clear" w:color="auto" w:fill="016574" w:themeFill="accent1"/>
            <w:vAlign w:val="center"/>
          </w:tcPr>
          <w:p w14:paraId="3F04A0C9" w14:textId="62F190D9" w:rsidR="00EF71FF" w:rsidRPr="00CD703D" w:rsidRDefault="00CD703D" w:rsidP="00F93D31">
            <w:pPr>
              <w:pStyle w:val="Tablehead"/>
            </w:pPr>
            <w:r w:rsidRPr="00CD703D">
              <w:t>Within 10 days</w:t>
            </w:r>
          </w:p>
        </w:tc>
        <w:tc>
          <w:tcPr>
            <w:tcW w:w="2056" w:type="dxa"/>
            <w:tcBorders>
              <w:top w:val="single" w:sz="8" w:space="0" w:color="000000"/>
              <w:left w:val="single" w:sz="8" w:space="0" w:color="000000"/>
              <w:bottom w:val="single" w:sz="8" w:space="0" w:color="000000"/>
              <w:right w:val="single" w:sz="8" w:space="0" w:color="000000"/>
            </w:tcBorders>
            <w:shd w:val="clear" w:color="auto" w:fill="016574" w:themeFill="accent1"/>
            <w:vAlign w:val="center"/>
          </w:tcPr>
          <w:p w14:paraId="2F9917E3" w14:textId="71F90CE0" w:rsidR="00EF71FF" w:rsidRPr="00CD703D" w:rsidRDefault="00CD703D" w:rsidP="00F93D31">
            <w:pPr>
              <w:pStyle w:val="Tablehead"/>
            </w:pPr>
            <w:r w:rsidRPr="00CD703D">
              <w:t>Within 30 days</w:t>
            </w:r>
          </w:p>
        </w:tc>
      </w:tr>
      <w:tr w:rsidR="00BA13F6" w14:paraId="56561462" w14:textId="77777777" w:rsidTr="00F93D31">
        <w:trPr>
          <w:trHeight w:val="534"/>
        </w:trPr>
        <w:tc>
          <w:tcPr>
            <w:tcW w:w="2263" w:type="dxa"/>
            <w:tcBorders>
              <w:top w:val="single" w:sz="8" w:space="0" w:color="000000"/>
              <w:left w:val="single" w:sz="8" w:space="0" w:color="A6A6A6"/>
              <w:bottom w:val="single" w:sz="8" w:space="0" w:color="A6A6A6"/>
              <w:right w:val="single" w:sz="8" w:space="0" w:color="A6A6A6"/>
            </w:tcBorders>
            <w:vAlign w:val="center"/>
          </w:tcPr>
          <w:p w14:paraId="2F5CAACD" w14:textId="70D65A06" w:rsidR="00BA13F6" w:rsidRDefault="00BA13F6" w:rsidP="00F93D31">
            <w:pPr>
              <w:pStyle w:val="Tablebody"/>
            </w:pPr>
            <w:r>
              <w:t>202</w:t>
            </w:r>
            <w:r w:rsidR="000E26BE">
              <w:t>2</w:t>
            </w:r>
            <w:r w:rsidR="009311D5">
              <w:t>–</w:t>
            </w:r>
            <w:r w:rsidR="000E26BE">
              <w:t>2023</w:t>
            </w:r>
          </w:p>
        </w:tc>
        <w:tc>
          <w:tcPr>
            <w:tcW w:w="2055" w:type="dxa"/>
            <w:tcBorders>
              <w:top w:val="single" w:sz="8" w:space="0" w:color="000000"/>
              <w:left w:val="single" w:sz="8" w:space="0" w:color="A6A6A6"/>
              <w:bottom w:val="single" w:sz="8" w:space="0" w:color="A6A6A6"/>
              <w:right w:val="single" w:sz="8" w:space="0" w:color="A6A6A6"/>
            </w:tcBorders>
            <w:vAlign w:val="center"/>
          </w:tcPr>
          <w:p w14:paraId="11114781" w14:textId="44DD9D37" w:rsidR="00BA13F6" w:rsidRDefault="004B71FD" w:rsidP="00F93D31">
            <w:pPr>
              <w:pStyle w:val="Tablebody"/>
            </w:pPr>
            <w:r>
              <w:t>93%</w:t>
            </w:r>
          </w:p>
        </w:tc>
        <w:tc>
          <w:tcPr>
            <w:tcW w:w="2056" w:type="dxa"/>
            <w:tcBorders>
              <w:top w:val="single" w:sz="8" w:space="0" w:color="000000"/>
              <w:left w:val="single" w:sz="8" w:space="0" w:color="A6A6A6"/>
              <w:bottom w:val="single" w:sz="8" w:space="0" w:color="A6A6A6"/>
              <w:right w:val="single" w:sz="8" w:space="0" w:color="A6A6A6"/>
            </w:tcBorders>
            <w:vAlign w:val="center"/>
          </w:tcPr>
          <w:p w14:paraId="5EF0C8D9" w14:textId="2E97CDCA" w:rsidR="00BA13F6" w:rsidRDefault="004B71FD" w:rsidP="00F93D31">
            <w:pPr>
              <w:pStyle w:val="Tablebody"/>
            </w:pPr>
            <w:r>
              <w:t>97%</w:t>
            </w:r>
          </w:p>
        </w:tc>
      </w:tr>
      <w:tr w:rsidR="00EF71FF" w14:paraId="6FD72712" w14:textId="77777777" w:rsidTr="00F93D31">
        <w:trPr>
          <w:trHeight w:val="534"/>
        </w:trPr>
        <w:tc>
          <w:tcPr>
            <w:tcW w:w="2263" w:type="dxa"/>
            <w:tcBorders>
              <w:top w:val="single" w:sz="8" w:space="0" w:color="A6A6A6"/>
              <w:left w:val="single" w:sz="8" w:space="0" w:color="A6A6A6"/>
              <w:bottom w:val="single" w:sz="8" w:space="0" w:color="A6A6A6"/>
              <w:right w:val="single" w:sz="8" w:space="0" w:color="A6A6A6"/>
            </w:tcBorders>
            <w:vAlign w:val="center"/>
          </w:tcPr>
          <w:p w14:paraId="1E7DF49E" w14:textId="7402BF96" w:rsidR="00EF71FF" w:rsidRDefault="00CD16BE" w:rsidP="00F93D31">
            <w:pPr>
              <w:pStyle w:val="Tablebody"/>
            </w:pPr>
            <w:r>
              <w:t>2023</w:t>
            </w:r>
            <w:r w:rsidR="009311D5">
              <w:t>–</w:t>
            </w:r>
            <w:r w:rsidR="00C61593">
              <w:t>2024</w:t>
            </w:r>
          </w:p>
        </w:tc>
        <w:tc>
          <w:tcPr>
            <w:tcW w:w="2055" w:type="dxa"/>
            <w:tcBorders>
              <w:top w:val="single" w:sz="8" w:space="0" w:color="A6A6A6"/>
              <w:left w:val="single" w:sz="8" w:space="0" w:color="A6A6A6"/>
              <w:bottom w:val="single" w:sz="8" w:space="0" w:color="A6A6A6"/>
              <w:right w:val="single" w:sz="8" w:space="0" w:color="A6A6A6"/>
            </w:tcBorders>
            <w:vAlign w:val="center"/>
          </w:tcPr>
          <w:p w14:paraId="611E1BF3" w14:textId="10EC2B84" w:rsidR="00EF71FF" w:rsidRDefault="00C61593" w:rsidP="00F93D31">
            <w:pPr>
              <w:pStyle w:val="Tablebody"/>
            </w:pPr>
            <w:r>
              <w:t>92.5%</w:t>
            </w:r>
          </w:p>
        </w:tc>
        <w:tc>
          <w:tcPr>
            <w:tcW w:w="2056" w:type="dxa"/>
            <w:tcBorders>
              <w:top w:val="single" w:sz="8" w:space="0" w:color="A6A6A6"/>
              <w:left w:val="single" w:sz="8" w:space="0" w:color="A6A6A6"/>
              <w:bottom w:val="single" w:sz="8" w:space="0" w:color="A6A6A6"/>
              <w:right w:val="single" w:sz="8" w:space="0" w:color="A6A6A6"/>
            </w:tcBorders>
            <w:vAlign w:val="center"/>
          </w:tcPr>
          <w:p w14:paraId="5B232F37" w14:textId="141A0C92" w:rsidR="00EF71FF" w:rsidRDefault="00C61593" w:rsidP="00F93D31">
            <w:pPr>
              <w:pStyle w:val="Tablebody"/>
            </w:pPr>
            <w:r>
              <w:t>98.6%</w:t>
            </w:r>
          </w:p>
        </w:tc>
      </w:tr>
      <w:tr w:rsidR="00620C41" w14:paraId="0A1D21F4" w14:textId="77777777" w:rsidTr="00F93D31">
        <w:trPr>
          <w:trHeight w:val="534"/>
        </w:trPr>
        <w:tc>
          <w:tcPr>
            <w:tcW w:w="2263" w:type="dxa"/>
            <w:tcBorders>
              <w:top w:val="single" w:sz="8" w:space="0" w:color="A6A6A6"/>
              <w:left w:val="single" w:sz="8" w:space="0" w:color="A6A6A6"/>
              <w:bottom w:val="single" w:sz="8" w:space="0" w:color="A6A6A6"/>
              <w:right w:val="single" w:sz="8" w:space="0" w:color="A6A6A6"/>
            </w:tcBorders>
            <w:vAlign w:val="center"/>
          </w:tcPr>
          <w:p w14:paraId="2C9763F4" w14:textId="555B28A8" w:rsidR="00620C41" w:rsidRPr="00620C41" w:rsidRDefault="00620C41" w:rsidP="00F93D31">
            <w:pPr>
              <w:pStyle w:val="Tablebody"/>
              <w:rPr>
                <w:color w:val="EE0000"/>
              </w:rPr>
            </w:pPr>
            <w:r w:rsidRPr="00BE7A26">
              <w:t>2024</w:t>
            </w:r>
            <w:r w:rsidR="009311D5">
              <w:t>–</w:t>
            </w:r>
            <w:r w:rsidRPr="00BE7A26">
              <w:t>2025</w:t>
            </w:r>
          </w:p>
        </w:tc>
        <w:tc>
          <w:tcPr>
            <w:tcW w:w="2055" w:type="dxa"/>
            <w:tcBorders>
              <w:top w:val="single" w:sz="8" w:space="0" w:color="A6A6A6"/>
              <w:left w:val="single" w:sz="8" w:space="0" w:color="A6A6A6"/>
              <w:bottom w:val="single" w:sz="8" w:space="0" w:color="A6A6A6"/>
              <w:right w:val="single" w:sz="8" w:space="0" w:color="A6A6A6"/>
            </w:tcBorders>
            <w:vAlign w:val="center"/>
          </w:tcPr>
          <w:p w14:paraId="46E263E1" w14:textId="3CE62008" w:rsidR="00620C41" w:rsidRDefault="009C657A" w:rsidP="00F93D31">
            <w:pPr>
              <w:pStyle w:val="Tablebody"/>
            </w:pPr>
            <w:r>
              <w:t>92.5%</w:t>
            </w:r>
          </w:p>
        </w:tc>
        <w:tc>
          <w:tcPr>
            <w:tcW w:w="2056" w:type="dxa"/>
            <w:tcBorders>
              <w:top w:val="single" w:sz="8" w:space="0" w:color="A6A6A6"/>
              <w:left w:val="single" w:sz="8" w:space="0" w:color="A6A6A6"/>
              <w:bottom w:val="single" w:sz="8" w:space="0" w:color="A6A6A6"/>
              <w:right w:val="single" w:sz="8" w:space="0" w:color="A6A6A6"/>
            </w:tcBorders>
            <w:vAlign w:val="center"/>
          </w:tcPr>
          <w:p w14:paraId="761E7937" w14:textId="72A66436" w:rsidR="00620C41" w:rsidRDefault="00881CF3" w:rsidP="00F93D31">
            <w:pPr>
              <w:pStyle w:val="Tablebody"/>
            </w:pPr>
            <w:r>
              <w:t>98.</w:t>
            </w:r>
            <w:r w:rsidR="00542C83">
              <w:t>9%</w:t>
            </w:r>
          </w:p>
        </w:tc>
      </w:tr>
    </w:tbl>
    <w:p w14:paraId="198926D2" w14:textId="77777777" w:rsidR="002225CD" w:rsidRDefault="002225CD" w:rsidP="002225CD"/>
    <w:p w14:paraId="17647A8F" w14:textId="6221F3F2" w:rsidR="001221FC" w:rsidRPr="00214800" w:rsidRDefault="008E06C8" w:rsidP="00CC7897">
      <w:pPr>
        <w:pStyle w:val="Heading2"/>
        <w:numPr>
          <w:ilvl w:val="0"/>
          <w:numId w:val="34"/>
        </w:numPr>
        <w:rPr>
          <w:rFonts w:eastAsia="Times New Roman"/>
        </w:rPr>
      </w:pPr>
      <w:bookmarkStart w:id="32" w:name="_Toc220484324"/>
      <w:bookmarkStart w:id="33" w:name="_Toc220487000"/>
      <w:bookmarkStart w:id="34" w:name="_Toc220487069"/>
      <w:bookmarkStart w:id="35" w:name="_Toc220487134"/>
      <w:bookmarkStart w:id="36" w:name="_Toc220487162"/>
      <w:bookmarkStart w:id="37" w:name="_Toc220488443"/>
      <w:bookmarkStart w:id="38" w:name="_Toc220488640"/>
      <w:bookmarkStart w:id="39" w:name="_Toc220488888"/>
      <w:bookmarkStart w:id="40" w:name="_Toc220489906"/>
      <w:bookmarkStart w:id="41" w:name="_Toc220489939"/>
      <w:bookmarkStart w:id="42" w:name="_Toc220492945"/>
      <w:bookmarkStart w:id="43" w:name="_Toc220493132"/>
      <w:bookmarkStart w:id="44" w:name="_Toc220668119"/>
      <w:bookmarkStart w:id="45" w:name="_Toc220668570"/>
      <w:bookmarkStart w:id="46" w:name="_Toc220669116"/>
      <w:bookmarkStart w:id="47" w:name="_Toc22066911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214800">
        <w:rPr>
          <w:rFonts w:eastAsia="Times New Roman"/>
        </w:rPr>
        <w:lastRenderedPageBreak/>
        <w:t>Contract Register</w:t>
      </w:r>
      <w:bookmarkEnd w:id="47"/>
      <w:r w:rsidRPr="00214800">
        <w:rPr>
          <w:rFonts w:eastAsia="Times New Roman"/>
        </w:rPr>
        <w:t xml:space="preserve"> </w:t>
      </w:r>
    </w:p>
    <w:p w14:paraId="601A9733" w14:textId="049012CB" w:rsidR="00333EC6" w:rsidRDefault="008E06C8" w:rsidP="00BE7586">
      <w:pPr>
        <w:jc w:val="both"/>
      </w:pPr>
      <w:r>
        <w:t xml:space="preserve">The Public Reform (Scotland) Act 2014 requires a register of current contracts to be published on the Internet. SEPA’s contract register is accessible on our </w:t>
      </w:r>
      <w:hyperlink r:id="rId12" w:history="1">
        <w:r w:rsidR="00473F8C">
          <w:rPr>
            <w:rStyle w:val="Hyperlink"/>
          </w:rPr>
          <w:t>website</w:t>
        </w:r>
      </w:hyperlink>
      <w:r w:rsidR="001221FC">
        <w:t>.</w:t>
      </w:r>
    </w:p>
    <w:p w14:paraId="58594964" w14:textId="77777777" w:rsidR="00E87571" w:rsidRDefault="00E87571" w:rsidP="00BE7586">
      <w:pPr>
        <w:jc w:val="both"/>
      </w:pPr>
    </w:p>
    <w:p w14:paraId="049E8918" w14:textId="099F37AD" w:rsidR="005E4F63" w:rsidRPr="00ED34F8" w:rsidRDefault="005E4F63" w:rsidP="00CC7897">
      <w:pPr>
        <w:pStyle w:val="Heading2"/>
        <w:numPr>
          <w:ilvl w:val="0"/>
          <w:numId w:val="34"/>
        </w:numPr>
        <w:rPr>
          <w:rFonts w:eastAsia="Times New Roman"/>
        </w:rPr>
      </w:pPr>
      <w:bookmarkStart w:id="48" w:name="_Ref179452956"/>
      <w:bookmarkStart w:id="49" w:name="_Toc220669118"/>
      <w:r w:rsidRPr="00ED34F8">
        <w:rPr>
          <w:rFonts w:eastAsia="Times New Roman"/>
        </w:rPr>
        <w:t xml:space="preserve">Achievements against SEPA </w:t>
      </w:r>
      <w:r w:rsidR="00A961AA">
        <w:rPr>
          <w:rFonts w:eastAsia="Times New Roman"/>
        </w:rPr>
        <w:t xml:space="preserve">Corporate </w:t>
      </w:r>
      <w:r w:rsidRPr="00ED34F8">
        <w:rPr>
          <w:rFonts w:eastAsia="Times New Roman"/>
        </w:rPr>
        <w:t>Procurement Strategy</w:t>
      </w:r>
      <w:bookmarkEnd w:id="48"/>
      <w:bookmarkEnd w:id="49"/>
    </w:p>
    <w:p w14:paraId="10DE9FCD" w14:textId="2D6F49B9" w:rsidR="00E4432F" w:rsidRDefault="00804F76" w:rsidP="00E9663C">
      <w:pPr>
        <w:spacing w:after="240"/>
        <w:jc w:val="both"/>
      </w:pPr>
      <w:r>
        <w:t xml:space="preserve">Our </w:t>
      </w:r>
      <w:r w:rsidR="00706658">
        <w:t xml:space="preserve">Corporate </w:t>
      </w:r>
      <w:r>
        <w:t>Procurement Strategy</w:t>
      </w:r>
      <w:r w:rsidR="00706658">
        <w:t xml:space="preserve"> has been updated to align and support </w:t>
      </w:r>
      <w:r w:rsidR="006157B8">
        <w:t>SEPA’s wider Corporate Plan (2024</w:t>
      </w:r>
      <w:r w:rsidR="00924C3B">
        <w:t>–</w:t>
      </w:r>
      <w:r w:rsidR="006157B8">
        <w:t xml:space="preserve">2027) and </w:t>
      </w:r>
      <w:r w:rsidR="00997D52">
        <w:t xml:space="preserve">revised focus on the following strategic aims as highlighted in </w:t>
      </w:r>
      <w:bookmarkStart w:id="50" w:name="_Toc205975027"/>
      <w:r w:rsidR="00E4432F" w:rsidRPr="00777EA3">
        <w:t xml:space="preserve">Figure </w:t>
      </w:r>
      <w:r w:rsidR="00777EA3" w:rsidRPr="00F93D31">
        <w:t>3</w:t>
      </w:r>
      <w:r w:rsidR="00E4432F" w:rsidRPr="00777EA3">
        <w:t>.</w:t>
      </w:r>
      <w:r w:rsidR="00E4432F">
        <w:br w:type="page"/>
      </w:r>
    </w:p>
    <w:p w14:paraId="1276DB47" w14:textId="4CC3288C" w:rsidR="005B2B39" w:rsidRDefault="00324151" w:rsidP="005B2B39">
      <w:r>
        <w:rPr>
          <w:noProof/>
        </w:rPr>
        <w:lastRenderedPageBreak/>
        <w:drawing>
          <wp:anchor distT="0" distB="0" distL="114300" distR="114300" simplePos="0" relativeHeight="251658257" behindDoc="0" locked="0" layoutInCell="1" allowOverlap="1" wp14:anchorId="0B2E9164" wp14:editId="05050834">
            <wp:simplePos x="0" y="0"/>
            <wp:positionH relativeFrom="margin">
              <wp:align>center</wp:align>
            </wp:positionH>
            <wp:positionV relativeFrom="paragraph">
              <wp:posOffset>176167</wp:posOffset>
            </wp:positionV>
            <wp:extent cx="6448425" cy="5286375"/>
            <wp:effectExtent l="228600" t="19050" r="0" b="28575"/>
            <wp:wrapNone/>
            <wp:docPr id="2136132285" name="Diagram 11" descr="This diagram illustrates the strategic aims and objectives of the Procurement Strategy, which is to support SEPA's Corporate Plan; support delivery of SEPA's strategic priorities which are net zero, water environment, climate resilience, business environmental performance and resource efficiency. Whilst at the heart of what we do embedding customer focus, governance and compliance, capability and capacity, technology, and contract and supplier mana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5B2B39" w:rsidRPr="00777EA3">
        <w:rPr>
          <w:b/>
          <w:bCs/>
        </w:rPr>
        <w:t xml:space="preserve">Figure </w:t>
      </w:r>
      <w:r w:rsidR="00777EA3" w:rsidRPr="00777EA3">
        <w:rPr>
          <w:b/>
          <w:bCs/>
        </w:rPr>
        <w:t>3</w:t>
      </w:r>
      <w:r w:rsidR="005B2B39" w:rsidRPr="00777EA3">
        <w:rPr>
          <w:b/>
          <w:bCs/>
        </w:rPr>
        <w:t>: SEPA</w:t>
      </w:r>
      <w:r w:rsidR="005B2B39" w:rsidRPr="00745AE6">
        <w:rPr>
          <w:b/>
          <w:bCs/>
        </w:rPr>
        <w:t xml:space="preserve"> </w:t>
      </w:r>
      <w:r w:rsidR="005B2B39">
        <w:rPr>
          <w:b/>
          <w:bCs/>
        </w:rPr>
        <w:t>s</w:t>
      </w:r>
      <w:r w:rsidR="005B2B39" w:rsidRPr="00745AE6">
        <w:rPr>
          <w:b/>
          <w:bCs/>
        </w:rPr>
        <w:t xml:space="preserve">trategic </w:t>
      </w:r>
      <w:r w:rsidR="005B2B39">
        <w:rPr>
          <w:b/>
          <w:bCs/>
        </w:rPr>
        <w:t>p</w:t>
      </w:r>
      <w:r w:rsidR="005B2B39" w:rsidRPr="00745AE6">
        <w:rPr>
          <w:b/>
          <w:bCs/>
        </w:rPr>
        <w:t xml:space="preserve">rocurement </w:t>
      </w:r>
      <w:r w:rsidR="005B2B39">
        <w:rPr>
          <w:b/>
          <w:bCs/>
        </w:rPr>
        <w:t>m</w:t>
      </w:r>
      <w:r w:rsidR="005B2B39" w:rsidRPr="00745AE6">
        <w:rPr>
          <w:b/>
          <w:bCs/>
        </w:rPr>
        <w:t>odel</w:t>
      </w:r>
    </w:p>
    <w:bookmarkEnd w:id="50"/>
    <w:p w14:paraId="38AE2CE0" w14:textId="133754F6" w:rsidR="00E4432F" w:rsidRDefault="00E4432F" w:rsidP="00F93D31">
      <w:pPr>
        <w:spacing w:after="240"/>
        <w:jc w:val="both"/>
        <w:rPr>
          <w:noProof/>
        </w:rPr>
      </w:pPr>
    </w:p>
    <w:p w14:paraId="47365B80" w14:textId="77777777" w:rsidR="00E4432F" w:rsidRDefault="00E4432F" w:rsidP="00745AE6">
      <w:pPr>
        <w:spacing w:after="240"/>
        <w:jc w:val="both"/>
      </w:pPr>
    </w:p>
    <w:p w14:paraId="4414806F" w14:textId="77777777" w:rsidR="00C3567F" w:rsidRDefault="00C3567F" w:rsidP="00CD71CB">
      <w:pPr>
        <w:tabs>
          <w:tab w:val="left" w:pos="720"/>
          <w:tab w:val="left" w:pos="1440"/>
          <w:tab w:val="left" w:pos="2160"/>
          <w:tab w:val="left" w:pos="2880"/>
          <w:tab w:val="left" w:pos="4680"/>
          <w:tab w:val="left" w:pos="5400"/>
          <w:tab w:val="right" w:pos="9000"/>
        </w:tabs>
      </w:pPr>
      <w:r>
        <w:br w:type="page"/>
      </w:r>
    </w:p>
    <w:p w14:paraId="6FB8F7F5" w14:textId="17A7CA9E" w:rsidR="00226EAA" w:rsidRDefault="000E3211" w:rsidP="00F93D31">
      <w:pPr>
        <w:pStyle w:val="BodyText1"/>
      </w:pPr>
      <w:r>
        <w:lastRenderedPageBreak/>
        <w:t xml:space="preserve">Furthermore, the strategy supports the implementation of our </w:t>
      </w:r>
      <w:r w:rsidR="007C0591">
        <w:t>Transformation</w:t>
      </w:r>
      <w:r>
        <w:t xml:space="preserve"> programme and the investment in and development of staff, resources and tools through our procurement activity and delivery. The strategic aims</w:t>
      </w:r>
      <w:r w:rsidR="005A77B8">
        <w:t>, and summary of progress to date</w:t>
      </w:r>
      <w:r w:rsidR="00CD71CB">
        <w:t>, is as follows:</w:t>
      </w:r>
      <w:r>
        <w:t xml:space="preserve"> </w:t>
      </w:r>
    </w:p>
    <w:p w14:paraId="2CADB55F" w14:textId="769D30B6" w:rsidR="00202F34" w:rsidRPr="00BE2228" w:rsidRDefault="008A5C40" w:rsidP="00F93D31">
      <w:pPr>
        <w:pStyle w:val="Tablecaption"/>
      </w:pPr>
      <w:bookmarkStart w:id="51" w:name="_Toc205559861"/>
      <w:bookmarkStart w:id="52" w:name="_Toc205975028"/>
      <w:bookmarkStart w:id="53" w:name="_Toc207376210"/>
      <w:r w:rsidRPr="00F93D31">
        <w:t xml:space="preserve">Table </w:t>
      </w:r>
      <w:r w:rsidR="00CC0E58">
        <w:t>3</w:t>
      </w:r>
      <w:r w:rsidR="005B2B39" w:rsidRPr="00F93D31">
        <w:t>:</w:t>
      </w:r>
      <w:r w:rsidRPr="00F93D31">
        <w:t xml:space="preserve"> </w:t>
      </w:r>
      <w:r w:rsidR="00202F34" w:rsidRPr="00F93D31">
        <w:t>Aim 1</w:t>
      </w:r>
      <w:r w:rsidR="005B2B39">
        <w:t xml:space="preserve"> –</w:t>
      </w:r>
      <w:r w:rsidR="005B2B39" w:rsidRPr="00F93D31">
        <w:t xml:space="preserve"> </w:t>
      </w:r>
      <w:r w:rsidR="00202F34" w:rsidRPr="00F93D31">
        <w:t>Sust</w:t>
      </w:r>
      <w:r w:rsidR="00BF24E6" w:rsidRPr="00F93D31">
        <w:t xml:space="preserve">ainable </w:t>
      </w:r>
      <w:r w:rsidR="003B672A" w:rsidRPr="00F93D31">
        <w:t>p</w:t>
      </w:r>
      <w:r w:rsidR="00BF24E6" w:rsidRPr="00F93D31">
        <w:t>rocurement</w:t>
      </w:r>
      <w:bookmarkEnd w:id="51"/>
      <w:bookmarkEnd w:id="52"/>
      <w:bookmarkEnd w:id="53"/>
    </w:p>
    <w:tbl>
      <w:tblPr>
        <w:tblW w:w="5000" w:type="pct"/>
        <w:tblLayout w:type="fixed"/>
        <w:tblCellMar>
          <w:left w:w="0" w:type="dxa"/>
          <w:right w:w="0" w:type="dxa"/>
        </w:tblCellMar>
        <w:tblLook w:val="04A0" w:firstRow="1" w:lastRow="0" w:firstColumn="1" w:lastColumn="0" w:noHBand="0" w:noVBand="1"/>
        <w:tblCaption w:val="Table 5 - Aim 1: Sustainable procurement"/>
        <w:tblDescription w:val="This is a table with three columns outlining: how will we deliver, what will success look like, and achievements thus far.&#10;&#10;&#10;"/>
      </w:tblPr>
      <w:tblGrid>
        <w:gridCol w:w="4528"/>
        <w:gridCol w:w="5101"/>
        <w:gridCol w:w="5513"/>
      </w:tblGrid>
      <w:tr w:rsidR="00202F34" w:rsidRPr="00BF33A2" w14:paraId="06343FA2" w14:textId="77777777" w:rsidTr="0089283F">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0429F6F6" w14:textId="77777777" w:rsidR="00202F34" w:rsidRPr="00BF33A2" w:rsidRDefault="00202F34"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8F3FA61" w14:textId="77777777" w:rsidR="00202F34" w:rsidRPr="00BF33A2" w:rsidRDefault="00202F34"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22D9523A" w14:textId="77777777" w:rsidR="00202F34" w:rsidRPr="00BF33A2" w:rsidRDefault="00202F34"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202F34" w:rsidRPr="00BF33A2" w14:paraId="028B355D" w14:textId="77777777" w:rsidTr="00184E6E">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CE24523" w14:textId="7EF94E3D" w:rsidR="00160AFA" w:rsidRDefault="00160AFA" w:rsidP="00F93D31">
            <w:pPr>
              <w:pStyle w:val="Tablebullets"/>
              <w:rPr>
                <w:color w:val="3C4741" w:themeColor="text1"/>
              </w:rPr>
            </w:pPr>
            <w:r w:rsidRPr="00160AFA">
              <w:rPr>
                <w:color w:val="3C4741" w:themeColor="text1"/>
              </w:rPr>
              <w:t xml:space="preserve">Our approach to delivering sustainable procurement is consistent and aligns with the </w:t>
            </w:r>
            <w:hyperlink r:id="rId18" w:history="1">
              <w:r w:rsidRPr="00437DED">
                <w:rPr>
                  <w:rStyle w:val="Hyperlink"/>
                </w:rPr>
                <w:t>Public Procurement Strategy for Scotland</w:t>
              </w:r>
            </w:hyperlink>
            <w:r w:rsidR="005738A6">
              <w:t>.</w:t>
            </w:r>
          </w:p>
          <w:p w14:paraId="16EAF291" w14:textId="3DDF5C3C" w:rsidR="00202F34" w:rsidRDefault="00202F34" w:rsidP="00F93D31">
            <w:pPr>
              <w:pStyle w:val="Tablebullets"/>
            </w:pPr>
            <w:r w:rsidRPr="00437DED">
              <w:t>All goods, services and works will be procured using the highest ethical standards in a way that achieves value for money (VFM) on a whole life cost basis, generating benefit not only to SEPA, but also with consideration to social, economic and environmental factors.</w:t>
            </w:r>
          </w:p>
          <w:p w14:paraId="4E687320" w14:textId="3D1DC4E0" w:rsidR="00202F34" w:rsidRPr="00BF33A2" w:rsidRDefault="00DB25E1" w:rsidP="00F93D31">
            <w:pPr>
              <w:pStyle w:val="Tablebullets"/>
              <w:rPr>
                <w:rFonts w:ascii="Arial" w:hAnsi="Arial" w:cs="Arial"/>
                <w:lang w:eastAsia="en-GB"/>
              </w:rPr>
            </w:pPr>
            <w:r w:rsidRPr="00DB25E1">
              <w:t xml:space="preserve">Our action plan is continually reviewed to ensure Net Zero targets </w:t>
            </w:r>
            <w:r w:rsidRPr="00DB25E1">
              <w:lastRenderedPageBreak/>
              <w:t xml:space="preserve">are met and is supported by procurement roadmap activities. </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3233E0DA" w14:textId="3E4B2AD2" w:rsidR="00E971C2" w:rsidRPr="00E971C2" w:rsidRDefault="00E971C2" w:rsidP="00F93D31">
            <w:pPr>
              <w:pStyle w:val="Tablebullets"/>
            </w:pPr>
            <w:r w:rsidRPr="00E971C2">
              <w:rPr>
                <w:b/>
                <w:bCs/>
              </w:rPr>
              <w:lastRenderedPageBreak/>
              <w:t xml:space="preserve">Whole </w:t>
            </w:r>
            <w:r w:rsidR="00777A71">
              <w:rPr>
                <w:b/>
                <w:bCs/>
              </w:rPr>
              <w:t>l</w:t>
            </w:r>
            <w:r w:rsidRPr="00E971C2">
              <w:rPr>
                <w:b/>
                <w:bCs/>
              </w:rPr>
              <w:t xml:space="preserve">ife </w:t>
            </w:r>
            <w:r w:rsidR="00777A71">
              <w:rPr>
                <w:b/>
                <w:bCs/>
              </w:rPr>
              <w:t>c</w:t>
            </w:r>
            <w:r w:rsidRPr="00E971C2">
              <w:rPr>
                <w:b/>
                <w:bCs/>
              </w:rPr>
              <w:t>osting</w:t>
            </w:r>
            <w:r w:rsidR="00041842">
              <w:rPr>
                <w:b/>
                <w:bCs/>
              </w:rPr>
              <w:t xml:space="preserve"> (WLC)</w:t>
            </w:r>
            <w:r w:rsidRPr="00E971C2">
              <w:t xml:space="preserve">: </w:t>
            </w:r>
            <w:r w:rsidR="00DB1E64">
              <w:t>W</w:t>
            </w:r>
            <w:r w:rsidR="00084670">
              <w:t>here appropriate</w:t>
            </w:r>
            <w:r w:rsidR="003B672A">
              <w:t>,</w:t>
            </w:r>
            <w:r w:rsidR="00084670">
              <w:t xml:space="preserve"> p</w:t>
            </w:r>
            <w:r w:rsidRPr="00E971C2">
              <w:t>rocurement decisions are based not just on upfront cost but on long-term value, including environmental and social impacts</w:t>
            </w:r>
            <w:r w:rsidR="00160AFA">
              <w:t>.</w:t>
            </w:r>
          </w:p>
          <w:p w14:paraId="211CED44" w14:textId="3E833ED3" w:rsidR="00E971C2" w:rsidRPr="00E971C2" w:rsidRDefault="00E971C2" w:rsidP="00F93D31">
            <w:pPr>
              <w:pStyle w:val="Tablebullets"/>
              <w:rPr>
                <w:rFonts w:ascii="Arial" w:hAnsi="Arial" w:cs="Arial"/>
                <w:lang w:eastAsia="en-GB"/>
              </w:rPr>
            </w:pPr>
            <w:r w:rsidRPr="00E971C2">
              <w:rPr>
                <w:b/>
                <w:bCs/>
              </w:rPr>
              <w:t xml:space="preserve">Ethical </w:t>
            </w:r>
            <w:r w:rsidR="00777A71">
              <w:rPr>
                <w:b/>
                <w:bCs/>
              </w:rPr>
              <w:t>s</w:t>
            </w:r>
            <w:r w:rsidRPr="00E971C2">
              <w:rPr>
                <w:b/>
                <w:bCs/>
              </w:rPr>
              <w:t>tandards</w:t>
            </w:r>
            <w:r w:rsidRPr="00777A71">
              <w:rPr>
                <w:b/>
                <w:bCs/>
              </w:rPr>
              <w:t>:</w:t>
            </w:r>
            <w:r w:rsidRPr="00E971C2">
              <w:t xml:space="preserve"> All goods, services, and works are procured using the highest ethical standards, ensuring fair labour practices and compliance with national and international </w:t>
            </w:r>
            <w:r w:rsidR="005C2AAE" w:rsidRPr="00E971C2">
              <w:t>laws.</w:t>
            </w:r>
          </w:p>
          <w:p w14:paraId="069257E3" w14:textId="64B6940D" w:rsidR="00E971C2" w:rsidRPr="002744D5" w:rsidRDefault="00E971C2" w:rsidP="00F93D31">
            <w:pPr>
              <w:pStyle w:val="Tablebullets"/>
            </w:pPr>
            <w:r w:rsidRPr="002744D5">
              <w:rPr>
                <w:b/>
                <w:bCs/>
              </w:rPr>
              <w:t xml:space="preserve">Sustainability </w:t>
            </w:r>
            <w:r w:rsidR="00777A71">
              <w:rPr>
                <w:b/>
                <w:bCs/>
              </w:rPr>
              <w:t>t</w:t>
            </w:r>
            <w:r w:rsidRPr="002744D5">
              <w:rPr>
                <w:b/>
                <w:bCs/>
              </w:rPr>
              <w:t xml:space="preserve">ests: </w:t>
            </w:r>
            <w:r w:rsidRPr="002744D5">
              <w:t xml:space="preserve">Regulated procurements above £50k incorporate a formal sustainability test to assess opportunities for reducing emissions, </w:t>
            </w:r>
            <w:r w:rsidRPr="002744D5">
              <w:lastRenderedPageBreak/>
              <w:t>supporting biodiversity, and promoting circular economy principles</w:t>
            </w:r>
            <w:r w:rsidR="00777A71">
              <w:t>.</w:t>
            </w:r>
            <w:r w:rsidR="00F73BF8">
              <w:t xml:space="preserve"> </w:t>
            </w:r>
          </w:p>
          <w:p w14:paraId="18157349" w14:textId="4B5AA7CA" w:rsidR="00202F34" w:rsidRPr="00A2067E" w:rsidRDefault="00E971C2" w:rsidP="00F93D31">
            <w:pPr>
              <w:pStyle w:val="Tablebullets"/>
              <w:rPr>
                <w:rFonts w:ascii="Arial" w:hAnsi="Arial" w:cs="Arial"/>
                <w:i/>
                <w:iCs/>
                <w:lang w:eastAsia="en-GB"/>
              </w:rPr>
            </w:pPr>
            <w:r w:rsidRPr="00E971C2">
              <w:rPr>
                <w:b/>
                <w:bCs/>
              </w:rPr>
              <w:t xml:space="preserve">Community </w:t>
            </w:r>
            <w:r w:rsidR="00777A71">
              <w:rPr>
                <w:b/>
                <w:bCs/>
              </w:rPr>
              <w:t>b</w:t>
            </w:r>
            <w:r w:rsidRPr="00E971C2">
              <w:rPr>
                <w:b/>
                <w:bCs/>
              </w:rPr>
              <w:t xml:space="preserve">enefits </w:t>
            </w:r>
            <w:r w:rsidR="00777A71">
              <w:rPr>
                <w:b/>
                <w:bCs/>
              </w:rPr>
              <w:t>and</w:t>
            </w:r>
            <w:r w:rsidRPr="00E971C2">
              <w:rPr>
                <w:b/>
                <w:bCs/>
              </w:rPr>
              <w:t xml:space="preserve"> </w:t>
            </w:r>
            <w:r w:rsidR="00777A71">
              <w:rPr>
                <w:b/>
                <w:bCs/>
              </w:rPr>
              <w:t>f</w:t>
            </w:r>
            <w:r w:rsidRPr="00E971C2">
              <w:rPr>
                <w:b/>
                <w:bCs/>
              </w:rPr>
              <w:t xml:space="preserve">air </w:t>
            </w:r>
            <w:r w:rsidR="00777A71">
              <w:rPr>
                <w:b/>
                <w:bCs/>
              </w:rPr>
              <w:t>w</w:t>
            </w:r>
            <w:r w:rsidRPr="00E971C2">
              <w:rPr>
                <w:b/>
                <w:bCs/>
              </w:rPr>
              <w:t xml:space="preserve">ork: </w:t>
            </w:r>
            <w:r w:rsidRPr="00E971C2">
              <w:t>Contracts include clauses that promote apprenticeships, fair wages, and local employment, especially for projects over £4 million</w:t>
            </w:r>
            <w:r w:rsidR="00777A71">
              <w:t>.</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6B179E46" w14:textId="25F128BB" w:rsidR="00041842" w:rsidRDefault="00041842" w:rsidP="00F93D31">
            <w:pPr>
              <w:pStyle w:val="Tablebullets"/>
            </w:pPr>
            <w:r w:rsidRPr="00011A35">
              <w:lastRenderedPageBreak/>
              <w:t>To support our chemistry lab</w:t>
            </w:r>
            <w:r w:rsidR="00777A71">
              <w:t>oratory</w:t>
            </w:r>
            <w:r w:rsidRPr="00011A35">
              <w:t xml:space="preserve"> work, </w:t>
            </w:r>
            <w:r w:rsidR="00DB1E64" w:rsidRPr="00011A35">
              <w:t xml:space="preserve">SEPA awarded </w:t>
            </w:r>
            <w:r w:rsidR="00777A71">
              <w:t xml:space="preserve">a </w:t>
            </w:r>
            <w:r w:rsidR="00DB1E64" w:rsidRPr="00011A35">
              <w:t xml:space="preserve">high value contract in </w:t>
            </w:r>
            <w:r w:rsidR="009D1FFC">
              <w:t>Dec</w:t>
            </w:r>
            <w:r w:rsidR="00777A71">
              <w:t>ember 202</w:t>
            </w:r>
            <w:r w:rsidR="00DB1E64" w:rsidRPr="00011A35">
              <w:t xml:space="preserve">4 for </w:t>
            </w:r>
            <w:r w:rsidR="00777A71">
              <w:t>g</w:t>
            </w:r>
            <w:r w:rsidR="00DB1E64" w:rsidRPr="00011A35">
              <w:t xml:space="preserve">as </w:t>
            </w:r>
            <w:r w:rsidR="00124544">
              <w:t>c</w:t>
            </w:r>
            <w:r w:rsidR="00124544" w:rsidRPr="00011A35">
              <w:t>hromatography</w:t>
            </w:r>
            <w:r w:rsidR="00DB1E64" w:rsidRPr="00011A35">
              <w:t xml:space="preserve"> equipment valued at £</w:t>
            </w:r>
            <w:r w:rsidR="00D52ADF">
              <w:t>1</w:t>
            </w:r>
            <w:r w:rsidR="001004EB">
              <w:t>.1m</w:t>
            </w:r>
            <w:r w:rsidRPr="00011A35">
              <w:t xml:space="preserve">. Award was based on WLC assessment over </w:t>
            </w:r>
            <w:r w:rsidR="00011A35" w:rsidRPr="00011A35">
              <w:t>equipment lifetime and included cost of disposal with circular economy considerations.</w:t>
            </w:r>
          </w:p>
          <w:p w14:paraId="266C5AA8" w14:textId="6FE3CDE4" w:rsidR="005B2B39" w:rsidRPr="00F93D31" w:rsidRDefault="00A775D6" w:rsidP="005B2B39">
            <w:pPr>
              <w:pStyle w:val="Tablebullets"/>
              <w:spacing w:after="0"/>
              <w:rPr>
                <w:color w:val="3C4741" w:themeColor="text1"/>
              </w:rPr>
            </w:pPr>
            <w:r w:rsidRPr="00862A2C">
              <w:t xml:space="preserve">Consideration of our Sustainable Procurement Duty continues to be applied in a proportionate and pragmatic manner to achieve the triple bottom line of community, environment and economic benefits on a </w:t>
            </w:r>
            <w:r w:rsidR="005C2AAE" w:rsidRPr="00862A2C">
              <w:t>case-by-case</w:t>
            </w:r>
            <w:r w:rsidRPr="00862A2C">
              <w:t xml:space="preserve"> basis</w:t>
            </w:r>
            <w:r w:rsidR="000170B1">
              <w:t xml:space="preserve">. This is evidenced in the cases studies provided at </w:t>
            </w:r>
            <w:hyperlink w:anchor="_Annex_3_–" w:history="1">
              <w:r w:rsidR="000170B1" w:rsidRPr="000170B1">
                <w:rPr>
                  <w:rStyle w:val="Hyperlink"/>
                </w:rPr>
                <w:t>Annex 3</w:t>
              </w:r>
            </w:hyperlink>
            <w:r w:rsidR="000170B1">
              <w:t xml:space="preserve"> and include:</w:t>
            </w:r>
          </w:p>
          <w:p w14:paraId="5EE7DB60" w14:textId="26B5C5A7" w:rsidR="001713A7" w:rsidRPr="005B2B39" w:rsidRDefault="008F215B" w:rsidP="00F93D31">
            <w:pPr>
              <w:pStyle w:val="Tablebullets2"/>
              <w:rPr>
                <w:color w:val="3C4741" w:themeColor="text1"/>
              </w:rPr>
            </w:pPr>
            <w:r w:rsidRPr="002709EB">
              <w:lastRenderedPageBreak/>
              <w:t xml:space="preserve">Total </w:t>
            </w:r>
            <w:r w:rsidR="00777A71">
              <w:t>f</w:t>
            </w:r>
            <w:r w:rsidRPr="002709EB">
              <w:t xml:space="preserve">acilities </w:t>
            </w:r>
            <w:r w:rsidR="00777A71">
              <w:t>m</w:t>
            </w:r>
            <w:r w:rsidRPr="002709EB">
              <w:t xml:space="preserve">anagement (TFM) </w:t>
            </w:r>
            <w:r w:rsidR="000D21AA" w:rsidRPr="002709EB">
              <w:t>contract with an anticipated value of £12.1m was awarded to Mitie in April 2024 for a period of 5 years with the option to extend for a further 2</w:t>
            </w:r>
            <w:r w:rsidR="00777A71">
              <w:t xml:space="preserve"> years</w:t>
            </w:r>
            <w:r w:rsidR="000D21AA" w:rsidRPr="002709EB">
              <w:t>.</w:t>
            </w:r>
            <w:r w:rsidR="00A30310" w:rsidRPr="002709EB">
              <w:t xml:space="preserve"> </w:t>
            </w:r>
            <w:r w:rsidR="00777A71">
              <w:t>The c</w:t>
            </w:r>
            <w:r w:rsidR="00A30310" w:rsidRPr="002709EB">
              <w:t>ontract includes</w:t>
            </w:r>
            <w:r w:rsidR="00777A71">
              <w:t xml:space="preserve"> a</w:t>
            </w:r>
            <w:r w:rsidR="00A30310" w:rsidRPr="002709EB">
              <w:t xml:space="preserve"> range of sustainability measures</w:t>
            </w:r>
            <w:r w:rsidR="002709EB" w:rsidRPr="002709EB">
              <w:t>.</w:t>
            </w:r>
          </w:p>
          <w:p w14:paraId="677ED603" w14:textId="79465411" w:rsidR="003E043E" w:rsidRPr="002709EB" w:rsidRDefault="000170B1" w:rsidP="00F93D31">
            <w:pPr>
              <w:pStyle w:val="Tablebullets2"/>
            </w:pPr>
            <w:r w:rsidRPr="002709EB">
              <w:t>U</w:t>
            </w:r>
            <w:r w:rsidR="003E043E" w:rsidRPr="002709EB">
              <w:t xml:space="preserve">se of innovative technologies in the </w:t>
            </w:r>
            <w:hyperlink w:anchor="_THE_WATER_ENVIRONMENT" w:history="1">
              <w:r w:rsidR="00071508" w:rsidRPr="00071508">
                <w:rPr>
                  <w:rStyle w:val="Hyperlink"/>
                </w:rPr>
                <w:t>WEF</w:t>
              </w:r>
              <w:r w:rsidR="003E043E" w:rsidRPr="00071508">
                <w:rPr>
                  <w:rStyle w:val="Hyperlink"/>
                </w:rPr>
                <w:t xml:space="preserve"> </w:t>
              </w:r>
              <w:r w:rsidR="006A3693" w:rsidRPr="00071508">
                <w:rPr>
                  <w:rStyle w:val="Hyperlink"/>
                </w:rPr>
                <w:t>Case Studies</w:t>
              </w:r>
            </w:hyperlink>
            <w:r w:rsidR="006A3693">
              <w:t xml:space="preserve"> </w:t>
            </w:r>
            <w:r w:rsidR="001713A7">
              <w:t>for</w:t>
            </w:r>
            <w:r w:rsidR="003E043E" w:rsidRPr="002709EB">
              <w:t xml:space="preserve">: </w:t>
            </w:r>
          </w:p>
          <w:p w14:paraId="07E517E5" w14:textId="3B5B0168" w:rsidR="003E043E" w:rsidRPr="003E043E" w:rsidRDefault="003E043E" w:rsidP="00F93D31">
            <w:pPr>
              <w:pStyle w:val="Tablebullets3"/>
            </w:pPr>
            <w:r w:rsidRPr="003E043E">
              <w:t>Craig Mill Dam</w:t>
            </w:r>
            <w:r w:rsidR="00777A71">
              <w:t>.</w:t>
            </w:r>
          </w:p>
          <w:p w14:paraId="09F47723" w14:textId="7312FEE2" w:rsidR="00202F34" w:rsidRPr="00BF33A2" w:rsidRDefault="003E043E" w:rsidP="00F93D31">
            <w:pPr>
              <w:pStyle w:val="Tablebullets3"/>
              <w:rPr>
                <w:rFonts w:ascii="Arial" w:hAnsi="Arial" w:cs="Arial"/>
              </w:rPr>
            </w:pPr>
            <w:r w:rsidRPr="005C2FA8">
              <w:t xml:space="preserve">Halter Burn Weir (Fish Barrier Removal Design). </w:t>
            </w:r>
          </w:p>
        </w:tc>
      </w:tr>
    </w:tbl>
    <w:p w14:paraId="17956BB3" w14:textId="77777777" w:rsidR="00A2067E" w:rsidRDefault="00A2067E">
      <w:pPr>
        <w:spacing w:line="240" w:lineRule="auto"/>
        <w:rPr>
          <w:rFonts w:asciiTheme="majorHAnsi" w:eastAsiaTheme="majorEastAsia" w:hAnsiTheme="majorHAnsi" w:cstheme="majorBidi"/>
          <w:b/>
        </w:rPr>
      </w:pPr>
      <w:bookmarkStart w:id="54" w:name="_Toc205559862"/>
      <w:bookmarkStart w:id="55" w:name="_Toc205975029"/>
      <w:bookmarkStart w:id="56" w:name="_Toc207376211"/>
      <w:r>
        <w:lastRenderedPageBreak/>
        <w:br w:type="page"/>
      </w:r>
    </w:p>
    <w:p w14:paraId="641DCC87" w14:textId="0662E636" w:rsidR="008A5C40" w:rsidRPr="00BE2228" w:rsidRDefault="00BF24E6" w:rsidP="00F93D31">
      <w:pPr>
        <w:pStyle w:val="BodyText1"/>
        <w:rPr>
          <w:bCs/>
        </w:rPr>
      </w:pPr>
      <w:r w:rsidRPr="00F93D31">
        <w:rPr>
          <w:b/>
          <w:bCs/>
        </w:rPr>
        <w:lastRenderedPageBreak/>
        <w:t xml:space="preserve">Table </w:t>
      </w:r>
      <w:r w:rsidR="00CC0E58">
        <w:rPr>
          <w:b/>
          <w:bCs/>
        </w:rPr>
        <w:t>4</w:t>
      </w:r>
      <w:r w:rsidR="00386BC9">
        <w:rPr>
          <w:b/>
          <w:bCs/>
        </w:rPr>
        <w:t>:</w:t>
      </w:r>
      <w:r w:rsidR="007C20E4" w:rsidRPr="00F93D31">
        <w:rPr>
          <w:b/>
          <w:bCs/>
        </w:rPr>
        <w:t xml:space="preserve"> </w:t>
      </w:r>
      <w:r w:rsidR="008A5C40" w:rsidRPr="00F93D31">
        <w:rPr>
          <w:b/>
          <w:bCs/>
        </w:rPr>
        <w:t xml:space="preserve">Aim </w:t>
      </w:r>
      <w:r w:rsidRPr="00F93D31">
        <w:rPr>
          <w:b/>
          <w:bCs/>
        </w:rPr>
        <w:t>2</w:t>
      </w:r>
      <w:r w:rsidR="00386BC9">
        <w:rPr>
          <w:b/>
          <w:bCs/>
        </w:rPr>
        <w:t xml:space="preserve"> –</w:t>
      </w:r>
      <w:r w:rsidR="008A5C40" w:rsidRPr="00F93D31">
        <w:rPr>
          <w:b/>
          <w:bCs/>
        </w:rPr>
        <w:t xml:space="preserve"> Customer </w:t>
      </w:r>
      <w:r w:rsidR="00777A71" w:rsidRPr="00F93D31">
        <w:rPr>
          <w:b/>
          <w:bCs/>
        </w:rPr>
        <w:t>f</w:t>
      </w:r>
      <w:r w:rsidR="008A5C40" w:rsidRPr="00F93D31">
        <w:rPr>
          <w:b/>
          <w:bCs/>
        </w:rPr>
        <w:t>ocus</w:t>
      </w:r>
      <w:bookmarkEnd w:id="54"/>
      <w:bookmarkEnd w:id="55"/>
      <w:bookmarkEnd w:id="56"/>
    </w:p>
    <w:tbl>
      <w:tblPr>
        <w:tblW w:w="5000" w:type="pct"/>
        <w:tblLayout w:type="fixed"/>
        <w:tblCellMar>
          <w:left w:w="0" w:type="dxa"/>
          <w:right w:w="0" w:type="dxa"/>
        </w:tblCellMar>
        <w:tblLook w:val="04A0" w:firstRow="1" w:lastRow="0" w:firstColumn="1" w:lastColumn="0" w:noHBand="0" w:noVBand="1"/>
        <w:tblCaption w:val="Table 6 - Aim 2: Customer focus"/>
        <w:tblDescription w:val="This is a table with three columns outlining: how will we deliver, what will success look like, and achievements thus far.&#10;&#10;&#10;"/>
      </w:tblPr>
      <w:tblGrid>
        <w:gridCol w:w="4528"/>
        <w:gridCol w:w="5101"/>
        <w:gridCol w:w="5513"/>
      </w:tblGrid>
      <w:tr w:rsidR="00E96A4B" w:rsidRPr="00BF33A2" w14:paraId="7BB6666D" w14:textId="77777777" w:rsidTr="0089283F">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5364B098" w14:textId="77777777" w:rsidR="00E96A4B" w:rsidRPr="00BF33A2" w:rsidRDefault="00E96A4B"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8D7879E" w14:textId="77777777" w:rsidR="00E96A4B" w:rsidRPr="00BF33A2" w:rsidRDefault="00E96A4B"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F7A8E6A" w14:textId="77777777" w:rsidR="00E96A4B" w:rsidRPr="00BF33A2" w:rsidRDefault="00E96A4B"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E96A4B" w:rsidRPr="00BF33A2" w14:paraId="17DDA308" w14:textId="77777777" w:rsidTr="00184E6E">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5C666F8" w14:textId="184BADFE" w:rsidR="00461B0B" w:rsidRPr="00461B0B" w:rsidRDefault="00E12FF7" w:rsidP="00F93D31">
            <w:pPr>
              <w:pStyle w:val="Tablebullets"/>
            </w:pPr>
            <w:r w:rsidRPr="008354A2">
              <w:t xml:space="preserve">Proactively delivering the business needs and providing clear guidance </w:t>
            </w:r>
            <w:r w:rsidR="00777A71">
              <w:t>and</w:t>
            </w:r>
            <w:r w:rsidRPr="008354A2">
              <w:t xml:space="preserve"> support to stakeholders</w:t>
            </w:r>
            <w:r w:rsidR="00777A71">
              <w:t>.</w:t>
            </w:r>
          </w:p>
          <w:p w14:paraId="4FDFC20B" w14:textId="2A5EA525" w:rsidR="004A58EF" w:rsidRDefault="004A58EF" w:rsidP="00F93D31">
            <w:pPr>
              <w:pStyle w:val="Tablebullets"/>
            </w:pPr>
            <w:r>
              <w:t>M</w:t>
            </w:r>
            <w:r w:rsidRPr="00C95ACA">
              <w:t xml:space="preserve">aintaining a high profile </w:t>
            </w:r>
            <w:r>
              <w:t>for</w:t>
            </w:r>
            <w:r w:rsidRPr="00C95ACA">
              <w:t xml:space="preserve"> </w:t>
            </w:r>
            <w:r>
              <w:t>p</w:t>
            </w:r>
            <w:r w:rsidRPr="00C95ACA">
              <w:t xml:space="preserve">rocurement within SEPA and </w:t>
            </w:r>
            <w:r>
              <w:t>focusing on being an enabling function</w:t>
            </w:r>
            <w:r w:rsidR="00777A71">
              <w:t>,</w:t>
            </w:r>
            <w:r>
              <w:t xml:space="preserve"> </w:t>
            </w:r>
            <w:r w:rsidRPr="00C95ACA">
              <w:t xml:space="preserve">developing relationships with colleagues to </w:t>
            </w:r>
            <w:r>
              <w:t>deliver effective results.</w:t>
            </w:r>
          </w:p>
          <w:p w14:paraId="5623EDA9" w14:textId="77777777" w:rsidR="004A58EF" w:rsidRDefault="004A58EF" w:rsidP="00F93D31">
            <w:pPr>
              <w:pStyle w:val="Tablebullets"/>
            </w:pPr>
            <w:r>
              <w:t>Creation of a business facing (partnering) procurement team providing support at regular meetings with key business stakeholders.</w:t>
            </w:r>
          </w:p>
          <w:p w14:paraId="3B613D78" w14:textId="77777777" w:rsidR="004A58EF" w:rsidRDefault="004A58EF" w:rsidP="00F93D31">
            <w:pPr>
              <w:pStyle w:val="Tablebullets"/>
            </w:pPr>
            <w:r>
              <w:t>Driving commercial awareness and improved business acumen.</w:t>
            </w:r>
          </w:p>
          <w:p w14:paraId="1F844F59" w14:textId="517B06F1" w:rsidR="00E96A4B" w:rsidRPr="00F93D31" w:rsidRDefault="004A58EF" w:rsidP="00F93D31">
            <w:pPr>
              <w:pStyle w:val="Tablebullets"/>
              <w:rPr>
                <w:rFonts w:ascii="Arial" w:hAnsi="Arial" w:cs="Arial"/>
                <w:lang w:eastAsia="en-GB"/>
              </w:rPr>
            </w:pPr>
            <w:r>
              <w:lastRenderedPageBreak/>
              <w:t xml:space="preserve">Providing a professional and flexible procurement service to both internal managers and external suppliers through an inclusive procurement approach. </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31FEDB82" w14:textId="47D9970C" w:rsidR="00E96A4B" w:rsidRDefault="00063D54" w:rsidP="00F93D31">
            <w:pPr>
              <w:pStyle w:val="Tablebullets"/>
              <w:spacing w:after="0"/>
            </w:pPr>
            <w:r w:rsidRPr="007F4344">
              <w:lastRenderedPageBreak/>
              <w:t>Recognition as a trusted</w:t>
            </w:r>
            <w:r w:rsidR="00062BBA" w:rsidRPr="007F4344">
              <w:t>, credible and professional support function</w:t>
            </w:r>
            <w:r w:rsidR="00203C6D">
              <w:t xml:space="preserve"> based on both quantita</w:t>
            </w:r>
            <w:r w:rsidR="00396256">
              <w:t xml:space="preserve">tive and qualitative measures </w:t>
            </w:r>
            <w:r w:rsidR="00083DF6">
              <w:t>e.g.</w:t>
            </w:r>
            <w:r w:rsidR="00396256">
              <w:t>:</w:t>
            </w:r>
          </w:p>
          <w:p w14:paraId="1AAEBFBC" w14:textId="1CEACAC8" w:rsidR="00396256" w:rsidRDefault="00841381" w:rsidP="00F93D31">
            <w:pPr>
              <w:pStyle w:val="Tablebullets2"/>
            </w:pPr>
            <w:r>
              <w:t xml:space="preserve">Customer </w:t>
            </w:r>
            <w:r w:rsidR="00777A71">
              <w:t>s</w:t>
            </w:r>
            <w:r>
              <w:t>atisfaction</w:t>
            </w:r>
            <w:r w:rsidR="001C1151">
              <w:t xml:space="preserve"> </w:t>
            </w:r>
            <w:r w:rsidR="00777A71">
              <w:t>t</w:t>
            </w:r>
            <w:r w:rsidR="001C1151">
              <w:t>arget</w:t>
            </w:r>
            <w:r>
              <w:t xml:space="preserve"> </w:t>
            </w:r>
            <w:r w:rsidR="00777A71">
              <w:t>s</w:t>
            </w:r>
            <w:r>
              <w:t>cores</w:t>
            </w:r>
            <w:r w:rsidR="00AF64BF">
              <w:t xml:space="preserve"> of </w:t>
            </w:r>
            <w:r w:rsidR="000E6B0D" w:rsidRPr="000E6B0D">
              <w:t>≥</w:t>
            </w:r>
            <w:r w:rsidR="00124BE7">
              <w:t xml:space="preserve"> </w:t>
            </w:r>
            <w:r w:rsidR="00AF64BF">
              <w:t>90% consistently over</w:t>
            </w:r>
            <w:r w:rsidR="00777A71">
              <w:t xml:space="preserve"> a</w:t>
            </w:r>
            <w:r w:rsidR="00AF64BF">
              <w:t xml:space="preserve"> measur</w:t>
            </w:r>
            <w:r w:rsidR="00F276CA">
              <w:t>able period of time</w:t>
            </w:r>
            <w:r w:rsidR="00777A71">
              <w:t>.</w:t>
            </w:r>
          </w:p>
          <w:p w14:paraId="31E4C49A" w14:textId="65DEB743" w:rsidR="006511BF" w:rsidRPr="007F4344" w:rsidRDefault="006511BF" w:rsidP="00F93D31">
            <w:pPr>
              <w:pStyle w:val="Tablebullets2"/>
            </w:pPr>
            <w:r>
              <w:t xml:space="preserve">Customer </w:t>
            </w:r>
            <w:r w:rsidR="00777A71">
              <w:t>p</w:t>
            </w:r>
            <w:r>
              <w:t>erception</w:t>
            </w:r>
            <w:r w:rsidR="006510E8">
              <w:t xml:space="preserve"> where customers feel heard, valued and respected and target </w:t>
            </w:r>
            <w:r w:rsidR="006510E8" w:rsidRPr="000E6B0D">
              <w:t>≥</w:t>
            </w:r>
            <w:r w:rsidR="006510E8">
              <w:t xml:space="preserve"> 85%</w:t>
            </w:r>
            <w:r w:rsidR="001C59C1">
              <w:t xml:space="preserve"> agreement in surveys</w:t>
            </w:r>
            <w:r w:rsidR="00777A71">
              <w:t>.</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1A2314A6" w14:textId="25A1C334" w:rsidR="00047BB6" w:rsidRDefault="00F276CA" w:rsidP="00F93D31">
            <w:pPr>
              <w:pStyle w:val="Tablebullets"/>
            </w:pPr>
            <w:r>
              <w:t xml:space="preserve">Initial benchmarking </w:t>
            </w:r>
            <w:r w:rsidR="00047BB6" w:rsidRPr="00047BB6">
              <w:t xml:space="preserve">procurement feedback response survey was issued in July </w:t>
            </w:r>
            <w:r w:rsidR="00777A71">
              <w:t>20</w:t>
            </w:r>
            <w:r w:rsidR="00047BB6" w:rsidRPr="00047BB6">
              <w:t xml:space="preserve">24 by the procurement team to all internal customers. This resulted in a procurement feedback consolidated report which sought to understand the feedback provided and action where necessary. The results </w:t>
            </w:r>
            <w:r w:rsidR="000A6058">
              <w:t>were</w:t>
            </w:r>
            <w:r w:rsidR="00047BB6" w:rsidRPr="00047BB6">
              <w:t xml:space="preserve"> very positive with 88% satisfied and </w:t>
            </w:r>
            <w:r w:rsidR="00777A71">
              <w:t>above</w:t>
            </w:r>
            <w:r w:rsidR="00047BB6" w:rsidRPr="00047BB6">
              <w:t>, 8% unsure and 2% dissatisfied.</w:t>
            </w:r>
          </w:p>
          <w:p w14:paraId="06F48A97" w14:textId="38B0FF31" w:rsidR="009342C5" w:rsidRPr="002C4252" w:rsidRDefault="005B35D6" w:rsidP="00F93D31">
            <w:pPr>
              <w:pStyle w:val="Tablebullets"/>
              <w:rPr>
                <w:rFonts w:ascii="Arial" w:hAnsi="Arial" w:cs="Arial"/>
                <w:lang w:eastAsia="en-GB"/>
              </w:rPr>
            </w:pPr>
            <w:r w:rsidRPr="002C4252">
              <w:rPr>
                <w:rFonts w:ascii="Arial" w:hAnsi="Arial" w:cs="Arial"/>
                <w:lang w:eastAsia="en-GB"/>
              </w:rPr>
              <w:t xml:space="preserve">The </w:t>
            </w:r>
            <w:r w:rsidR="00052CF7" w:rsidRPr="002C4252">
              <w:rPr>
                <w:rFonts w:ascii="Arial" w:hAnsi="Arial" w:cs="Arial"/>
                <w:lang w:eastAsia="en-GB"/>
              </w:rPr>
              <w:t>WEF</w:t>
            </w:r>
            <w:r w:rsidRPr="002C4252">
              <w:rPr>
                <w:rFonts w:ascii="Arial" w:hAnsi="Arial" w:cs="Arial"/>
                <w:lang w:eastAsia="en-GB"/>
              </w:rPr>
              <w:t xml:space="preserve"> Projects</w:t>
            </w:r>
            <w:r w:rsidR="002376E2" w:rsidRPr="002C4252">
              <w:rPr>
                <w:rFonts w:ascii="Arial" w:hAnsi="Arial" w:cs="Arial"/>
                <w:lang w:eastAsia="en-GB"/>
              </w:rPr>
              <w:t xml:space="preserve"> have been supported by</w:t>
            </w:r>
            <w:r w:rsidRPr="002C4252">
              <w:rPr>
                <w:rFonts w:ascii="Arial" w:hAnsi="Arial" w:cs="Arial"/>
                <w:lang w:eastAsia="en-GB"/>
              </w:rPr>
              <w:t xml:space="preserve"> </w:t>
            </w:r>
            <w:r w:rsidR="004227E1" w:rsidRPr="002C4252">
              <w:rPr>
                <w:rFonts w:ascii="Arial" w:hAnsi="Arial" w:cs="Arial"/>
                <w:lang w:eastAsia="en-GB"/>
              </w:rPr>
              <w:t xml:space="preserve">a </w:t>
            </w:r>
            <w:r w:rsidRPr="002C4252">
              <w:rPr>
                <w:rFonts w:ascii="Arial" w:hAnsi="Arial" w:cs="Arial"/>
                <w:lang w:eastAsia="en-GB"/>
              </w:rPr>
              <w:t>Procurement Sourcing Strategy to review the procurement options available to deliver a range of WEF project</w:t>
            </w:r>
            <w:r w:rsidR="002376E2" w:rsidRPr="002C4252">
              <w:rPr>
                <w:rFonts w:ascii="Arial" w:hAnsi="Arial" w:cs="Arial"/>
                <w:lang w:eastAsia="en-GB"/>
              </w:rPr>
              <w:t>s</w:t>
            </w:r>
            <w:r w:rsidRPr="002C4252">
              <w:rPr>
                <w:rFonts w:ascii="Arial" w:hAnsi="Arial" w:cs="Arial"/>
                <w:lang w:eastAsia="en-GB"/>
              </w:rPr>
              <w:t xml:space="preserve">. </w:t>
            </w:r>
            <w:r w:rsidR="00FF2EEF" w:rsidRPr="002C4252">
              <w:rPr>
                <w:rFonts w:ascii="Arial" w:hAnsi="Arial" w:cs="Arial"/>
                <w:lang w:eastAsia="en-GB"/>
              </w:rPr>
              <w:t>This</w:t>
            </w:r>
            <w:r w:rsidR="00495A4F" w:rsidRPr="002C4252">
              <w:rPr>
                <w:rFonts w:ascii="Arial" w:hAnsi="Arial" w:cs="Arial"/>
                <w:lang w:eastAsia="en-GB"/>
              </w:rPr>
              <w:t xml:space="preserve"> strategy</w:t>
            </w:r>
            <w:r w:rsidR="00FF2EEF" w:rsidRPr="002C4252">
              <w:rPr>
                <w:rFonts w:ascii="Arial" w:hAnsi="Arial" w:cs="Arial"/>
                <w:lang w:eastAsia="en-GB"/>
              </w:rPr>
              <w:t xml:space="preserve"> </w:t>
            </w:r>
            <w:r w:rsidRPr="002C4252">
              <w:rPr>
                <w:rFonts w:ascii="Arial" w:hAnsi="Arial" w:cs="Arial"/>
                <w:lang w:eastAsia="en-GB"/>
              </w:rPr>
              <w:t xml:space="preserve">considered the markets ability to respond </w:t>
            </w:r>
            <w:r w:rsidR="00513BD4" w:rsidRPr="002C4252">
              <w:rPr>
                <w:rFonts w:ascii="Arial" w:hAnsi="Arial" w:cs="Arial"/>
                <w:lang w:eastAsia="en-GB"/>
              </w:rPr>
              <w:t>to</w:t>
            </w:r>
            <w:r w:rsidRPr="002C4252">
              <w:rPr>
                <w:rFonts w:ascii="Arial" w:hAnsi="Arial" w:cs="Arial"/>
                <w:lang w:eastAsia="en-GB"/>
              </w:rPr>
              <w:t xml:space="preserve"> various </w:t>
            </w:r>
            <w:r w:rsidR="00FF2EEF" w:rsidRPr="002C4252">
              <w:rPr>
                <w:rFonts w:ascii="Arial" w:hAnsi="Arial" w:cs="Arial"/>
                <w:lang w:eastAsia="en-GB"/>
              </w:rPr>
              <w:t xml:space="preserve">delivery </w:t>
            </w:r>
            <w:r w:rsidRPr="002C4252">
              <w:rPr>
                <w:rFonts w:ascii="Arial" w:hAnsi="Arial" w:cs="Arial"/>
                <w:lang w:eastAsia="en-GB"/>
              </w:rPr>
              <w:t>options</w:t>
            </w:r>
            <w:r w:rsidR="00A332F5" w:rsidRPr="002C4252">
              <w:rPr>
                <w:rFonts w:ascii="Arial" w:hAnsi="Arial" w:cs="Arial"/>
                <w:lang w:eastAsia="en-GB"/>
              </w:rPr>
              <w:t>, f</w:t>
            </w:r>
            <w:r w:rsidR="00FF2EEF" w:rsidRPr="002C4252">
              <w:rPr>
                <w:rFonts w:ascii="Arial" w:hAnsi="Arial" w:cs="Arial"/>
                <w:lang w:eastAsia="en-GB"/>
              </w:rPr>
              <w:t>ocus</w:t>
            </w:r>
            <w:r w:rsidR="00A332F5" w:rsidRPr="002C4252">
              <w:rPr>
                <w:rFonts w:ascii="Arial" w:hAnsi="Arial" w:cs="Arial"/>
                <w:lang w:eastAsia="en-GB"/>
              </w:rPr>
              <w:t>ing</w:t>
            </w:r>
            <w:r w:rsidR="00FF2EEF" w:rsidRPr="002C4252">
              <w:rPr>
                <w:rFonts w:ascii="Arial" w:hAnsi="Arial" w:cs="Arial"/>
                <w:lang w:eastAsia="en-GB"/>
              </w:rPr>
              <w:t xml:space="preserve"> on </w:t>
            </w:r>
            <w:r w:rsidR="00B536D1" w:rsidRPr="002C4252">
              <w:rPr>
                <w:rFonts w:ascii="Arial" w:hAnsi="Arial" w:cs="Arial"/>
                <w:lang w:eastAsia="en-GB"/>
              </w:rPr>
              <w:t xml:space="preserve">the </w:t>
            </w:r>
            <w:r w:rsidR="00FF2EEF" w:rsidRPr="002C4252">
              <w:rPr>
                <w:rFonts w:ascii="Arial" w:hAnsi="Arial" w:cs="Arial"/>
                <w:lang w:eastAsia="en-GB"/>
              </w:rPr>
              <w:t xml:space="preserve">benefits of design and build </w:t>
            </w:r>
            <w:r w:rsidR="00567BC4" w:rsidRPr="002C4252">
              <w:rPr>
                <w:rFonts w:ascii="Arial" w:hAnsi="Arial" w:cs="Arial"/>
                <w:lang w:eastAsia="en-GB"/>
              </w:rPr>
              <w:t>v</w:t>
            </w:r>
            <w:r w:rsidR="00777A71">
              <w:rPr>
                <w:rFonts w:ascii="Arial" w:hAnsi="Arial" w:cs="Arial"/>
                <w:lang w:eastAsia="en-GB"/>
              </w:rPr>
              <w:t>ersu</w:t>
            </w:r>
            <w:r w:rsidR="00567BC4" w:rsidRPr="002C4252">
              <w:rPr>
                <w:rFonts w:ascii="Arial" w:hAnsi="Arial" w:cs="Arial"/>
                <w:lang w:eastAsia="en-GB"/>
              </w:rPr>
              <w:t>s traditional options</w:t>
            </w:r>
            <w:r w:rsidR="00100030" w:rsidRPr="002C4252">
              <w:rPr>
                <w:rFonts w:ascii="Arial" w:hAnsi="Arial" w:cs="Arial"/>
                <w:lang w:eastAsia="en-GB"/>
              </w:rPr>
              <w:t xml:space="preserve"> and </w:t>
            </w:r>
            <w:r w:rsidR="00DE4D07" w:rsidRPr="002C4252">
              <w:rPr>
                <w:rFonts w:ascii="Arial" w:hAnsi="Arial" w:cs="Arial"/>
                <w:lang w:eastAsia="en-GB"/>
              </w:rPr>
              <w:t xml:space="preserve">ensuring </w:t>
            </w:r>
            <w:r w:rsidR="00100030" w:rsidRPr="002C4252">
              <w:rPr>
                <w:rFonts w:ascii="Arial" w:hAnsi="Arial" w:cs="Arial"/>
                <w:lang w:eastAsia="en-GB"/>
              </w:rPr>
              <w:t xml:space="preserve">ultimate value for </w:t>
            </w:r>
            <w:r w:rsidR="00100030" w:rsidRPr="002C4252">
              <w:rPr>
                <w:rFonts w:ascii="Arial" w:hAnsi="Arial" w:cs="Arial"/>
                <w:lang w:eastAsia="en-GB"/>
              </w:rPr>
              <w:lastRenderedPageBreak/>
              <w:t>money solutions.</w:t>
            </w:r>
            <w:r w:rsidR="00B00994" w:rsidRPr="002C4252">
              <w:rPr>
                <w:rFonts w:ascii="Arial" w:hAnsi="Arial" w:cs="Arial"/>
                <w:lang w:eastAsia="en-GB"/>
              </w:rPr>
              <w:t xml:space="preserve"> Additionally, the strategy incorporated sustainability measures to align with SEPA's Net Zero goals. </w:t>
            </w:r>
            <w:r w:rsidR="00997B9C" w:rsidRPr="002C4252">
              <w:rPr>
                <w:rFonts w:ascii="Arial" w:hAnsi="Arial" w:cs="Arial"/>
                <w:lang w:eastAsia="en-GB"/>
              </w:rPr>
              <w:t xml:space="preserve"> </w:t>
            </w:r>
          </w:p>
          <w:p w14:paraId="47A552EC" w14:textId="793AD396" w:rsidR="00C62582" w:rsidRPr="002C4252" w:rsidRDefault="00057F36" w:rsidP="00F93D31">
            <w:pPr>
              <w:pStyle w:val="Tablebullets"/>
              <w:rPr>
                <w:rFonts w:ascii="Arial" w:hAnsi="Arial" w:cs="Arial"/>
              </w:rPr>
            </w:pPr>
            <w:r w:rsidRPr="002C4252">
              <w:rPr>
                <w:rFonts w:ascii="Arial" w:hAnsi="Arial" w:cs="Arial"/>
                <w:lang w:eastAsia="en-GB"/>
              </w:rPr>
              <w:t>Tender evaluation training</w:t>
            </w:r>
            <w:r w:rsidR="007621AB" w:rsidRPr="002C4252">
              <w:rPr>
                <w:rFonts w:ascii="Arial" w:hAnsi="Arial" w:cs="Arial"/>
                <w:lang w:eastAsia="en-GB"/>
              </w:rPr>
              <w:t>: t</w:t>
            </w:r>
            <w:r w:rsidR="007621AB" w:rsidRPr="002C4252">
              <w:rPr>
                <w:rFonts w:ascii="Arial" w:hAnsi="Arial" w:cs="Arial"/>
              </w:rPr>
              <w:t xml:space="preserve">hroughout the year </w:t>
            </w:r>
            <w:r w:rsidR="00C16015" w:rsidRPr="002C4252">
              <w:rPr>
                <w:rFonts w:ascii="Arial" w:hAnsi="Arial" w:cs="Arial"/>
              </w:rPr>
              <w:t xml:space="preserve">the </w:t>
            </w:r>
            <w:r w:rsidR="00C62582" w:rsidRPr="002C4252">
              <w:rPr>
                <w:rFonts w:ascii="Arial" w:hAnsi="Arial" w:cs="Arial"/>
              </w:rPr>
              <w:t>Procurement Team</w:t>
            </w:r>
            <w:r w:rsidR="007621AB" w:rsidRPr="002C4252">
              <w:rPr>
                <w:rFonts w:ascii="Arial" w:hAnsi="Arial" w:cs="Arial"/>
              </w:rPr>
              <w:t xml:space="preserve"> delivered tailored training sessions to internal stakeholders involved in procurements. </w:t>
            </w:r>
            <w:r w:rsidR="008E730A" w:rsidRPr="002C4252">
              <w:rPr>
                <w:rFonts w:ascii="Arial" w:hAnsi="Arial" w:cs="Arial"/>
              </w:rPr>
              <w:t xml:space="preserve">These sessions </w:t>
            </w:r>
            <w:r w:rsidR="00C62582" w:rsidRPr="002C4252">
              <w:rPr>
                <w:rFonts w:ascii="Arial" w:hAnsi="Arial" w:cs="Arial"/>
              </w:rPr>
              <w:t>ensured</w:t>
            </w:r>
            <w:r w:rsidR="008E730A" w:rsidRPr="002C4252">
              <w:rPr>
                <w:rFonts w:ascii="Arial" w:hAnsi="Arial" w:cs="Arial"/>
              </w:rPr>
              <w:t xml:space="preserve"> evaluators underst</w:t>
            </w:r>
            <w:r w:rsidR="00FE456D" w:rsidRPr="002C4252">
              <w:rPr>
                <w:rFonts w:ascii="Arial" w:hAnsi="Arial" w:cs="Arial"/>
              </w:rPr>
              <w:t>ood</w:t>
            </w:r>
            <w:r w:rsidR="008E730A" w:rsidRPr="002C4252">
              <w:rPr>
                <w:rFonts w:ascii="Arial" w:hAnsi="Arial" w:cs="Arial"/>
              </w:rPr>
              <w:t xml:space="preserve"> their roles, appl</w:t>
            </w:r>
            <w:r w:rsidR="00FE456D" w:rsidRPr="002C4252">
              <w:rPr>
                <w:rFonts w:ascii="Arial" w:hAnsi="Arial" w:cs="Arial"/>
              </w:rPr>
              <w:t>ied</w:t>
            </w:r>
            <w:r w:rsidR="008E730A" w:rsidRPr="002C4252">
              <w:rPr>
                <w:rFonts w:ascii="Arial" w:hAnsi="Arial" w:cs="Arial"/>
              </w:rPr>
              <w:t xml:space="preserve"> criteria consistently and follow</w:t>
            </w:r>
            <w:r w:rsidR="00FE456D" w:rsidRPr="002C4252">
              <w:rPr>
                <w:rFonts w:ascii="Arial" w:hAnsi="Arial" w:cs="Arial"/>
              </w:rPr>
              <w:t>ed</w:t>
            </w:r>
            <w:r w:rsidR="008E730A" w:rsidRPr="002C4252">
              <w:rPr>
                <w:rFonts w:ascii="Arial" w:hAnsi="Arial" w:cs="Arial"/>
              </w:rPr>
              <w:t xml:space="preserve"> compliant processes. By reinforcing </w:t>
            </w:r>
            <w:r w:rsidR="00C62582" w:rsidRPr="002C4252">
              <w:rPr>
                <w:rFonts w:ascii="Arial" w:hAnsi="Arial" w:cs="Arial"/>
              </w:rPr>
              <w:t>the</w:t>
            </w:r>
            <w:r w:rsidR="008E730A" w:rsidRPr="002C4252">
              <w:rPr>
                <w:rFonts w:ascii="Arial" w:hAnsi="Arial" w:cs="Arial"/>
              </w:rPr>
              <w:t xml:space="preserve"> principles </w:t>
            </w:r>
            <w:r w:rsidR="00C62582" w:rsidRPr="002C4252">
              <w:rPr>
                <w:rFonts w:ascii="Arial" w:hAnsi="Arial" w:cs="Arial"/>
              </w:rPr>
              <w:t>of</w:t>
            </w:r>
            <w:r w:rsidR="008E730A" w:rsidRPr="002C4252">
              <w:rPr>
                <w:rFonts w:ascii="Arial" w:hAnsi="Arial" w:cs="Arial"/>
              </w:rPr>
              <w:t xml:space="preserve"> transparency and fairness, the training </w:t>
            </w:r>
            <w:r w:rsidR="00C62582" w:rsidRPr="002C4252">
              <w:rPr>
                <w:rFonts w:ascii="Arial" w:hAnsi="Arial" w:cs="Arial"/>
              </w:rPr>
              <w:t>supported confident, defensible decision-making and helped</w:t>
            </w:r>
            <w:r w:rsidR="008E730A" w:rsidRPr="002C4252">
              <w:rPr>
                <w:rFonts w:ascii="Arial" w:hAnsi="Arial" w:cs="Arial"/>
              </w:rPr>
              <w:t xml:space="preserve"> reduce the risk of procedural errors or legal challenge</w:t>
            </w:r>
            <w:r w:rsidR="00C62582" w:rsidRPr="002C4252">
              <w:rPr>
                <w:rFonts w:ascii="Arial" w:hAnsi="Arial" w:cs="Arial"/>
              </w:rPr>
              <w:t>.</w:t>
            </w:r>
          </w:p>
          <w:p w14:paraId="3057156C" w14:textId="75EEDB20" w:rsidR="0084114D" w:rsidRPr="009342C5" w:rsidRDefault="0084114D" w:rsidP="00F93D31">
            <w:pPr>
              <w:pStyle w:val="Tablebullets"/>
              <w:rPr>
                <w:rFonts w:ascii="Arial" w:hAnsi="Arial" w:cs="Arial"/>
                <w:color w:val="EE0000"/>
                <w:lang w:eastAsia="en-GB"/>
              </w:rPr>
            </w:pPr>
            <w:r w:rsidRPr="002C4252">
              <w:rPr>
                <w:rFonts w:ascii="Arial" w:hAnsi="Arial" w:cs="Arial"/>
                <w:lang w:eastAsia="en-GB"/>
              </w:rPr>
              <w:t>Planning</w:t>
            </w:r>
            <w:r w:rsidR="00474196" w:rsidRPr="002C4252">
              <w:rPr>
                <w:rFonts w:ascii="Arial" w:hAnsi="Arial" w:cs="Arial"/>
                <w:lang w:eastAsia="en-GB"/>
              </w:rPr>
              <w:t xml:space="preserve"> </w:t>
            </w:r>
            <w:r w:rsidR="009A6336" w:rsidRPr="002C4252">
              <w:rPr>
                <w:rFonts w:ascii="Arial" w:hAnsi="Arial" w:cs="Arial"/>
                <w:lang w:eastAsia="en-GB"/>
              </w:rPr>
              <w:t>and</w:t>
            </w:r>
            <w:r w:rsidR="000D1945" w:rsidRPr="002C4252">
              <w:rPr>
                <w:rFonts w:ascii="Arial" w:hAnsi="Arial" w:cs="Arial"/>
                <w:lang w:eastAsia="en-GB"/>
              </w:rPr>
              <w:t xml:space="preserve"> </w:t>
            </w:r>
            <w:r w:rsidRPr="002C4252">
              <w:rPr>
                <w:rFonts w:ascii="Arial" w:hAnsi="Arial" w:cs="Arial"/>
                <w:lang w:eastAsia="en-GB"/>
              </w:rPr>
              <w:t>engagement meetings</w:t>
            </w:r>
            <w:r w:rsidR="009A6336" w:rsidRPr="002C4252">
              <w:rPr>
                <w:rFonts w:ascii="Arial" w:hAnsi="Arial" w:cs="Arial"/>
                <w:lang w:eastAsia="en-GB"/>
              </w:rPr>
              <w:t xml:space="preserve">: the procurement team facilitated regular planning and engagement sessions with internal stakeholders to review the contract register </w:t>
            </w:r>
            <w:r w:rsidR="009A6336" w:rsidRPr="002C4252">
              <w:rPr>
                <w:rFonts w:ascii="Arial" w:hAnsi="Arial" w:cs="Arial"/>
                <w:lang w:eastAsia="en-GB"/>
              </w:rPr>
              <w:lastRenderedPageBreak/>
              <w:t>and forward procurement pipeline. These meetings supported early visibility of upcoming requirements, helped prioritise workload across functions, and ensured alignment with operational needs and strategic objectives.</w:t>
            </w:r>
          </w:p>
        </w:tc>
      </w:tr>
    </w:tbl>
    <w:p w14:paraId="31A72896" w14:textId="77777777" w:rsidR="008A5C40" w:rsidRPr="008A5C40" w:rsidRDefault="008A5C40" w:rsidP="008A5C40"/>
    <w:p w14:paraId="4091B0A8" w14:textId="77777777" w:rsidR="00386BC9" w:rsidRDefault="00386BC9">
      <w:pPr>
        <w:spacing w:line="240" w:lineRule="auto"/>
        <w:rPr>
          <w:rFonts w:asciiTheme="majorHAnsi" w:eastAsiaTheme="majorEastAsia" w:hAnsiTheme="majorHAnsi" w:cstheme="majorBidi"/>
          <w:b/>
        </w:rPr>
      </w:pPr>
      <w:bookmarkStart w:id="57" w:name="_Toc205559863"/>
      <w:bookmarkStart w:id="58" w:name="_Toc205975030"/>
      <w:bookmarkStart w:id="59" w:name="_Toc207376212"/>
      <w:r>
        <w:br w:type="page"/>
      </w:r>
    </w:p>
    <w:p w14:paraId="55207DAF" w14:textId="468F5A6D" w:rsidR="003C34C0" w:rsidRPr="00BE2228" w:rsidRDefault="003C34C0" w:rsidP="00F93D31">
      <w:pPr>
        <w:pStyle w:val="Tablecaption"/>
      </w:pPr>
      <w:r w:rsidRPr="00F93D31">
        <w:lastRenderedPageBreak/>
        <w:t>Table</w:t>
      </w:r>
      <w:r w:rsidR="00BF24E6" w:rsidRPr="00F93D31">
        <w:t xml:space="preserve"> </w:t>
      </w:r>
      <w:r w:rsidR="00CC0E58">
        <w:t>5</w:t>
      </w:r>
      <w:r w:rsidR="00386BC9" w:rsidRPr="00F93D31">
        <w:t>:</w:t>
      </w:r>
      <w:r w:rsidR="00A2067E" w:rsidRPr="00F93D31">
        <w:t xml:space="preserve"> </w:t>
      </w:r>
      <w:r w:rsidRPr="00F93D31">
        <w:t xml:space="preserve">Aim </w:t>
      </w:r>
      <w:r w:rsidR="00BF24E6" w:rsidRPr="00F93D31">
        <w:t>3</w:t>
      </w:r>
      <w:r w:rsidR="00386BC9" w:rsidRPr="00F93D31">
        <w:t xml:space="preserve"> – </w:t>
      </w:r>
      <w:r w:rsidR="00E95D96" w:rsidRPr="00F93D31">
        <w:t>Governance</w:t>
      </w:r>
      <w:r w:rsidR="006D5D00" w:rsidRPr="00F93D31">
        <w:t>,</w:t>
      </w:r>
      <w:r w:rsidR="00E95D96" w:rsidRPr="00F93D31">
        <w:t xml:space="preserve"> </w:t>
      </w:r>
      <w:r w:rsidR="00777A71" w:rsidRPr="00F93D31">
        <w:t>c</w:t>
      </w:r>
      <w:r w:rsidR="00E95D96" w:rsidRPr="00F93D31">
        <w:t>ompliance</w:t>
      </w:r>
      <w:r w:rsidR="006D5D00" w:rsidRPr="00F93D31">
        <w:t xml:space="preserve"> </w:t>
      </w:r>
      <w:r w:rsidR="00777A71" w:rsidRPr="00F93D31">
        <w:t>and</w:t>
      </w:r>
      <w:r w:rsidR="006D5D00" w:rsidRPr="00F93D31">
        <w:t xml:space="preserve"> </w:t>
      </w:r>
      <w:r w:rsidR="00777A71" w:rsidRPr="00F93D31">
        <w:t>a</w:t>
      </w:r>
      <w:r w:rsidR="006D5D00" w:rsidRPr="00F93D31">
        <w:t>ssurance</w:t>
      </w:r>
      <w:bookmarkEnd w:id="57"/>
      <w:bookmarkEnd w:id="58"/>
      <w:bookmarkEnd w:id="59"/>
    </w:p>
    <w:tbl>
      <w:tblPr>
        <w:tblW w:w="5000" w:type="pct"/>
        <w:tblLayout w:type="fixed"/>
        <w:tblCellMar>
          <w:left w:w="0" w:type="dxa"/>
          <w:right w:w="0" w:type="dxa"/>
        </w:tblCellMar>
        <w:tblLook w:val="04A0" w:firstRow="1" w:lastRow="0" w:firstColumn="1" w:lastColumn="0" w:noHBand="0" w:noVBand="1"/>
        <w:tblCaption w:val="Table7 - Aim 3: Governance, Compliance and Assurance"/>
        <w:tblDescription w:val="This is a table with three columns outlining: how will we deliver, what will success look like, and achievements thus far.&#10;&#10;&#10;&#10;"/>
      </w:tblPr>
      <w:tblGrid>
        <w:gridCol w:w="4528"/>
        <w:gridCol w:w="5101"/>
        <w:gridCol w:w="5513"/>
      </w:tblGrid>
      <w:tr w:rsidR="00AE21CF" w:rsidRPr="00BF33A2" w14:paraId="007F1802" w14:textId="77777777" w:rsidTr="00C0158B">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6CD11485" w14:textId="77777777" w:rsidR="00AE21CF" w:rsidRPr="00BF33A2" w:rsidRDefault="00AE21CF"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2C0D3418" w14:textId="77777777" w:rsidR="00AE21CF" w:rsidRPr="00BF33A2" w:rsidRDefault="00AE21CF"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11944747" w14:textId="77777777" w:rsidR="00AE21CF" w:rsidRPr="00BF33A2" w:rsidRDefault="00AE21CF"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AE21CF" w:rsidRPr="00BF33A2" w14:paraId="7D4004E9" w14:textId="77777777" w:rsidTr="00184E6E">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DBE5C6B" w14:textId="4D048F5B" w:rsidR="00531558" w:rsidRDefault="006229A3" w:rsidP="00F93D31">
            <w:pPr>
              <w:pStyle w:val="Tablebullets"/>
            </w:pPr>
            <w:r w:rsidRPr="008A3C61">
              <w:rPr>
                <w:rFonts w:ascii="Arial" w:hAnsi="Arial" w:cs="Arial"/>
                <w:b/>
                <w:bCs/>
                <w:lang w:eastAsia="en-GB"/>
              </w:rPr>
              <w:t xml:space="preserve">Regulatory </w:t>
            </w:r>
            <w:r w:rsidR="00777A71">
              <w:rPr>
                <w:rFonts w:ascii="Arial" w:hAnsi="Arial" w:cs="Arial"/>
                <w:b/>
                <w:bCs/>
                <w:lang w:eastAsia="en-GB"/>
              </w:rPr>
              <w:t>c</w:t>
            </w:r>
            <w:r w:rsidRPr="008A3C61">
              <w:rPr>
                <w:rFonts w:ascii="Arial" w:hAnsi="Arial" w:cs="Arial"/>
                <w:b/>
                <w:bCs/>
                <w:lang w:eastAsia="en-GB"/>
              </w:rPr>
              <w:t>ompliance</w:t>
            </w:r>
            <w:r w:rsidRPr="0053205B">
              <w:rPr>
                <w:rFonts w:ascii="Arial" w:hAnsi="Arial" w:cs="Arial"/>
                <w:b/>
                <w:bCs/>
                <w:lang w:eastAsia="en-GB"/>
              </w:rPr>
              <w:t xml:space="preserve"> </w:t>
            </w:r>
            <w:r w:rsidR="00531558" w:rsidRPr="00C95ACA">
              <w:t xml:space="preserve">with </w:t>
            </w:r>
            <w:hyperlink r:id="rId19" w:history="1">
              <w:r w:rsidR="00531558" w:rsidRPr="007C4292">
                <w:rPr>
                  <w:rStyle w:val="Hyperlink"/>
                </w:rPr>
                <w:t>Public Contracts (Scotland) Regulations 2015</w:t>
              </w:r>
            </w:hyperlink>
            <w:r w:rsidR="00531558" w:rsidRPr="00C95ACA">
              <w:t xml:space="preserve"> and the </w:t>
            </w:r>
            <w:hyperlink r:id="rId20" w:history="1">
              <w:r w:rsidR="00531558" w:rsidRPr="00D91EBC">
                <w:rPr>
                  <w:rStyle w:val="Hyperlink"/>
                </w:rPr>
                <w:t>Procurement Reform (Scotland) Act 2014</w:t>
              </w:r>
            </w:hyperlink>
            <w:r w:rsidR="00531558" w:rsidRPr="00C95ACA">
              <w:t xml:space="preserve"> and associated statutory guidance</w:t>
            </w:r>
            <w:r w:rsidR="00531558">
              <w:t>.</w:t>
            </w:r>
          </w:p>
          <w:p w14:paraId="2FC5CE1A" w14:textId="72A6ECC0" w:rsidR="00686CD1" w:rsidRDefault="004D4CB9" w:rsidP="00F93D31">
            <w:pPr>
              <w:pStyle w:val="Tablebullets"/>
            </w:pPr>
            <w:r w:rsidRPr="008A3C61">
              <w:rPr>
                <w:rFonts w:ascii="Arial" w:hAnsi="Arial" w:cs="Arial"/>
                <w:b/>
                <w:bCs/>
                <w:lang w:eastAsia="en-GB"/>
              </w:rPr>
              <w:t xml:space="preserve">Policy and </w:t>
            </w:r>
            <w:r w:rsidRPr="00D17BF9">
              <w:rPr>
                <w:rFonts w:ascii="Arial" w:hAnsi="Arial" w:cs="Arial"/>
                <w:b/>
                <w:bCs/>
                <w:lang w:eastAsia="en-GB"/>
              </w:rPr>
              <w:t>d</w:t>
            </w:r>
            <w:r w:rsidRPr="008A3C61">
              <w:rPr>
                <w:rFonts w:ascii="Arial" w:hAnsi="Arial" w:cs="Arial"/>
                <w:b/>
                <w:bCs/>
                <w:lang w:eastAsia="en-GB"/>
              </w:rPr>
              <w:t xml:space="preserve">ocumentation </w:t>
            </w:r>
            <w:r w:rsidR="003D09B5">
              <w:rPr>
                <w:rFonts w:ascii="Arial" w:hAnsi="Arial" w:cs="Arial"/>
                <w:b/>
                <w:bCs/>
                <w:lang w:eastAsia="en-GB"/>
              </w:rPr>
              <w:t>i</w:t>
            </w:r>
            <w:r w:rsidRPr="008A3C61">
              <w:rPr>
                <w:rFonts w:ascii="Arial" w:hAnsi="Arial" w:cs="Arial"/>
                <w:b/>
                <w:bCs/>
                <w:lang w:eastAsia="en-GB"/>
              </w:rPr>
              <w:t>ntegrity</w:t>
            </w:r>
            <w:r w:rsidRPr="00D17BF9">
              <w:rPr>
                <w:rFonts w:ascii="Arial" w:hAnsi="Arial" w:cs="Arial"/>
                <w:b/>
                <w:bCs/>
                <w:lang w:eastAsia="en-GB"/>
              </w:rPr>
              <w:t xml:space="preserve"> </w:t>
            </w:r>
            <w:r w:rsidR="00D17BF9" w:rsidRPr="00D17BF9">
              <w:rPr>
                <w:rFonts w:ascii="Arial" w:hAnsi="Arial" w:cs="Arial"/>
                <w:lang w:eastAsia="en-GB"/>
              </w:rPr>
              <w:t>by e</w:t>
            </w:r>
            <w:r w:rsidR="00853D0C" w:rsidRPr="00D17BF9">
              <w:t>nsuring</w:t>
            </w:r>
            <w:r w:rsidR="00853D0C" w:rsidRPr="00853D0C">
              <w:t xml:space="preserve"> procurement policy, guidance and templates are comprehensive and up to date</w:t>
            </w:r>
            <w:r w:rsidR="00EC41D1">
              <w:t xml:space="preserve"> to support the function</w:t>
            </w:r>
            <w:r w:rsidR="00D17BF9">
              <w:t xml:space="preserve"> and subject to c</w:t>
            </w:r>
            <w:r w:rsidR="00686CD1">
              <w:t>ontinual review and updates to the suite of procurement documentation.</w:t>
            </w:r>
          </w:p>
          <w:p w14:paraId="528090F0" w14:textId="1E600D0B" w:rsidR="00686CD1" w:rsidRPr="008B20C2" w:rsidRDefault="00094CF0" w:rsidP="00F93D31">
            <w:pPr>
              <w:pStyle w:val="Tablebullets"/>
            </w:pPr>
            <w:r w:rsidRPr="008B20C2">
              <w:rPr>
                <w:rFonts w:ascii="Arial" w:hAnsi="Arial" w:cs="Arial"/>
                <w:b/>
                <w:bCs/>
                <w:lang w:eastAsia="en-GB"/>
              </w:rPr>
              <w:t xml:space="preserve">Risk </w:t>
            </w:r>
            <w:r w:rsidR="00777A71">
              <w:rPr>
                <w:rFonts w:ascii="Arial" w:hAnsi="Arial" w:cs="Arial"/>
                <w:b/>
                <w:bCs/>
                <w:lang w:eastAsia="en-GB"/>
              </w:rPr>
              <w:t>m</w:t>
            </w:r>
            <w:r w:rsidRPr="008B20C2">
              <w:rPr>
                <w:rFonts w:ascii="Arial" w:hAnsi="Arial" w:cs="Arial"/>
                <w:b/>
                <w:bCs/>
                <w:lang w:eastAsia="en-GB"/>
              </w:rPr>
              <w:t>anagement</w:t>
            </w:r>
            <w:r w:rsidR="00777A71">
              <w:rPr>
                <w:rFonts w:ascii="Arial" w:hAnsi="Arial" w:cs="Arial"/>
                <w:b/>
                <w:bCs/>
                <w:lang w:eastAsia="en-GB"/>
              </w:rPr>
              <w:t xml:space="preserve"> </w:t>
            </w:r>
            <w:r w:rsidR="004C5A77">
              <w:rPr>
                <w:rFonts w:ascii="Arial" w:hAnsi="Arial" w:cs="Arial"/>
                <w:b/>
                <w:bCs/>
                <w:lang w:eastAsia="en-GB"/>
              </w:rPr>
              <w:t>–</w:t>
            </w:r>
            <w:r w:rsidR="00777A71">
              <w:rPr>
                <w:rFonts w:ascii="Arial" w:hAnsi="Arial" w:cs="Arial"/>
                <w:b/>
                <w:bCs/>
                <w:lang w:eastAsia="en-GB"/>
              </w:rPr>
              <w:t xml:space="preserve"> </w:t>
            </w:r>
            <w:r w:rsidRPr="008B20C2">
              <w:t xml:space="preserve">by </w:t>
            </w:r>
            <w:r w:rsidR="00CF416B" w:rsidRPr="008B20C2">
              <w:t xml:space="preserve">identifying procurement risk at earliest possible stages </w:t>
            </w:r>
            <w:r w:rsidR="001C4D91" w:rsidRPr="008B20C2">
              <w:t xml:space="preserve">and engagement with </w:t>
            </w:r>
            <w:r w:rsidR="00023889" w:rsidRPr="008B20C2">
              <w:t xml:space="preserve">stakeholders and </w:t>
            </w:r>
            <w:r w:rsidR="00686CD1" w:rsidRPr="008B20C2">
              <w:t xml:space="preserve">subject matter </w:t>
            </w:r>
            <w:r w:rsidR="00161DFE" w:rsidRPr="008B20C2">
              <w:lastRenderedPageBreak/>
              <w:t xml:space="preserve">experts to </w:t>
            </w:r>
            <w:r w:rsidR="00686CD1" w:rsidRPr="008B20C2">
              <w:t xml:space="preserve">capture in key documents such as the </w:t>
            </w:r>
            <w:r w:rsidR="00777A71">
              <w:t>P</w:t>
            </w:r>
            <w:r w:rsidR="00686CD1" w:rsidRPr="008B20C2">
              <w:t xml:space="preserve">rocurement </w:t>
            </w:r>
            <w:r w:rsidR="00777A71">
              <w:t>S</w:t>
            </w:r>
            <w:r w:rsidR="00686CD1" w:rsidRPr="008B20C2">
              <w:t xml:space="preserve">trategy. </w:t>
            </w:r>
          </w:p>
          <w:p w14:paraId="6A528639" w14:textId="0A237461" w:rsidR="00AE21CF" w:rsidRPr="00F93D31" w:rsidRDefault="00636200" w:rsidP="00F93D31">
            <w:pPr>
              <w:pStyle w:val="Tablebullets"/>
              <w:rPr>
                <w:rFonts w:ascii="Arial" w:hAnsi="Arial" w:cs="Arial"/>
                <w:lang w:eastAsia="en-GB"/>
              </w:rPr>
            </w:pPr>
            <w:r w:rsidRPr="008A3C61">
              <w:rPr>
                <w:rFonts w:ascii="Arial" w:hAnsi="Arial" w:cs="Arial"/>
                <w:b/>
                <w:bCs/>
                <w:lang w:eastAsia="en-GB"/>
              </w:rPr>
              <w:t xml:space="preserve">Stakeholder </w:t>
            </w:r>
            <w:r w:rsidR="00777A71">
              <w:rPr>
                <w:rFonts w:ascii="Arial" w:hAnsi="Arial" w:cs="Arial"/>
                <w:b/>
                <w:bCs/>
                <w:lang w:eastAsia="en-GB"/>
              </w:rPr>
              <w:t>e</w:t>
            </w:r>
            <w:r w:rsidRPr="008A3C61">
              <w:rPr>
                <w:rFonts w:ascii="Arial" w:hAnsi="Arial" w:cs="Arial"/>
                <w:b/>
                <w:bCs/>
                <w:lang w:eastAsia="en-GB"/>
              </w:rPr>
              <w:t>ngagement</w:t>
            </w:r>
            <w:r w:rsidRPr="00471F76">
              <w:rPr>
                <w:rFonts w:ascii="Arial" w:hAnsi="Arial" w:cs="Arial"/>
                <w:b/>
                <w:bCs/>
                <w:lang w:eastAsia="en-GB"/>
              </w:rPr>
              <w:t xml:space="preserve"> </w:t>
            </w:r>
            <w:r w:rsidRPr="008A3C61">
              <w:rPr>
                <w:rFonts w:ascii="Arial" w:hAnsi="Arial" w:cs="Arial"/>
                <w:lang w:eastAsia="en-GB"/>
              </w:rPr>
              <w:t>with internal and external stakeholders is embedded throughout the procurement lifecycle.</w:t>
            </w:r>
            <w:r>
              <w:rPr>
                <w:rFonts w:ascii="Arial" w:hAnsi="Arial" w:cs="Arial"/>
                <w:lang w:eastAsia="en-GB"/>
              </w:rPr>
              <w:t xml:space="preserve"> </w:t>
            </w:r>
            <w:r w:rsidRPr="008A3C61">
              <w:rPr>
                <w:rFonts w:ascii="Arial" w:hAnsi="Arial" w:cs="Arial"/>
                <w:lang w:eastAsia="en-GB"/>
              </w:rPr>
              <w:t>Market engagement and collaboration with other public bodies help shape strategy and ensure transparency</w:t>
            </w:r>
            <w:r w:rsidR="00777A71">
              <w:rPr>
                <w:rFonts w:ascii="Arial" w:hAnsi="Arial" w:cs="Arial"/>
                <w:lang w:eastAsia="en-GB"/>
              </w:rPr>
              <w:t>.</w:t>
            </w:r>
            <w:r w:rsidR="00F73BF8">
              <w:rPr>
                <w:rFonts w:ascii="Arial" w:hAnsi="Arial" w:cs="Arial"/>
                <w:lang w:eastAsia="en-GB"/>
              </w:rPr>
              <w:t xml:space="preserve"> </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18A6D923" w14:textId="5812A3F8" w:rsidR="008A3C61" w:rsidRPr="008A3C61" w:rsidRDefault="008A3C61" w:rsidP="00F93D31">
            <w:pPr>
              <w:pStyle w:val="Tablebullets"/>
              <w:spacing w:after="0"/>
              <w:rPr>
                <w:lang w:eastAsia="en-GB"/>
              </w:rPr>
            </w:pPr>
            <w:r w:rsidRPr="008A3C61">
              <w:rPr>
                <w:lang w:eastAsia="en-GB"/>
              </w:rPr>
              <w:lastRenderedPageBreak/>
              <w:t>Success means full alignment with:</w:t>
            </w:r>
          </w:p>
          <w:p w14:paraId="00E5E60B" w14:textId="0D345601" w:rsidR="00B624F4" w:rsidRPr="00777A71" w:rsidRDefault="008A3C61" w:rsidP="00F93D31">
            <w:pPr>
              <w:pStyle w:val="Tablebullets2"/>
            </w:pPr>
            <w:r w:rsidRPr="00777A71">
              <w:t>Public Contracts (Scotland) Regulations 2015</w:t>
            </w:r>
            <w:r w:rsidR="00777A71" w:rsidRPr="00777A71">
              <w:t>.</w:t>
            </w:r>
          </w:p>
          <w:p w14:paraId="5CAD4DB3" w14:textId="2BD410A6" w:rsidR="006229A3" w:rsidRPr="00A2067E" w:rsidRDefault="008A3C61" w:rsidP="00F93D31">
            <w:pPr>
              <w:pStyle w:val="Tablebullets2"/>
            </w:pPr>
            <w:r w:rsidRPr="00B07B2F">
              <w:t>Procurement Reform (Scotland) Act 2014</w:t>
            </w:r>
            <w:r w:rsidR="00A2067E" w:rsidRPr="00B07B2F">
              <w:t>.</w:t>
            </w:r>
          </w:p>
          <w:p w14:paraId="696E415E" w14:textId="76F64A2D" w:rsidR="00312E17" w:rsidRPr="00A2067E" w:rsidRDefault="008A3C61" w:rsidP="00F93D31">
            <w:pPr>
              <w:pStyle w:val="Tablebullets"/>
              <w:rPr>
                <w:lang w:eastAsia="en-GB"/>
              </w:rPr>
            </w:pPr>
            <w:r w:rsidRPr="008A3C61">
              <w:rPr>
                <w:lang w:eastAsia="en-GB"/>
              </w:rPr>
              <w:t>This ensures that procurement practices are legally sound and contribute to the Scottish Government’s objectives for sustainable economic growth and national outcomes</w:t>
            </w:r>
            <w:r w:rsidR="00777A71">
              <w:rPr>
                <w:lang w:eastAsia="en-GB"/>
              </w:rPr>
              <w:t>.</w:t>
            </w:r>
            <w:r w:rsidR="00F73BF8">
              <w:rPr>
                <w:lang w:eastAsia="en-GB"/>
              </w:rPr>
              <w:t xml:space="preserve"> </w:t>
            </w:r>
          </w:p>
          <w:p w14:paraId="0EAABC7C" w14:textId="50228E57" w:rsidR="0077420C" w:rsidRPr="00F93D31" w:rsidRDefault="008A3C61" w:rsidP="00F93D31">
            <w:pPr>
              <w:pStyle w:val="Tablebullets"/>
            </w:pPr>
            <w:r w:rsidRPr="008A3C61">
              <w:rPr>
                <w:rFonts w:ascii="Arial" w:hAnsi="Arial" w:cs="Arial"/>
                <w:lang w:eastAsia="en-GB"/>
              </w:rPr>
              <w:t xml:space="preserve">Procurement documentation </w:t>
            </w:r>
            <w:r w:rsidR="000D651A" w:rsidRPr="0077420C">
              <w:rPr>
                <w:rFonts w:ascii="Arial" w:hAnsi="Arial" w:cs="Arial"/>
                <w:lang w:eastAsia="en-GB"/>
              </w:rPr>
              <w:t>is</w:t>
            </w:r>
            <w:r w:rsidR="00F73BF8">
              <w:rPr>
                <w:rFonts w:ascii="Arial" w:hAnsi="Arial" w:cs="Arial"/>
                <w:lang w:eastAsia="en-GB"/>
              </w:rPr>
              <w:t xml:space="preserve"> </w:t>
            </w:r>
            <w:r w:rsidRPr="008A3C61">
              <w:rPr>
                <w:rFonts w:ascii="Arial" w:hAnsi="Arial" w:cs="Arial"/>
                <w:lang w:eastAsia="en-GB"/>
              </w:rPr>
              <w:t>continually reviewed and updated.</w:t>
            </w:r>
            <w:r w:rsidR="00315B41" w:rsidRPr="0077420C">
              <w:rPr>
                <w:rFonts w:ascii="Arial" w:hAnsi="Arial" w:cs="Arial"/>
                <w:lang w:eastAsia="en-GB"/>
              </w:rPr>
              <w:t xml:space="preserve"> </w:t>
            </w:r>
            <w:r w:rsidRPr="008A3C61">
              <w:rPr>
                <w:rFonts w:ascii="Arial" w:hAnsi="Arial" w:cs="Arial"/>
                <w:lang w:eastAsia="en-GB"/>
              </w:rPr>
              <w:t>Templates and guidance must be</w:t>
            </w:r>
            <w:r w:rsidR="00F73BF8">
              <w:rPr>
                <w:rFonts w:ascii="Arial" w:hAnsi="Arial" w:cs="Arial"/>
                <w:lang w:eastAsia="en-GB"/>
              </w:rPr>
              <w:t xml:space="preserve"> </w:t>
            </w:r>
            <w:r w:rsidRPr="008A3C61">
              <w:rPr>
                <w:rFonts w:ascii="Arial" w:hAnsi="Arial" w:cs="Arial"/>
                <w:lang w:eastAsia="en-GB"/>
              </w:rPr>
              <w:t>comprehensive and current, ensuring consistency across all procurement activities</w:t>
            </w:r>
            <w:r w:rsidR="00315B41" w:rsidRPr="0077420C">
              <w:rPr>
                <w:rFonts w:ascii="Arial" w:hAnsi="Arial" w:cs="Arial"/>
                <w:lang w:eastAsia="en-GB"/>
              </w:rPr>
              <w:t>.</w:t>
            </w:r>
          </w:p>
          <w:p w14:paraId="75803ACE" w14:textId="2C2EB094" w:rsidR="004854A3" w:rsidRPr="003E186C" w:rsidRDefault="0077420C" w:rsidP="00F93D31">
            <w:pPr>
              <w:pStyle w:val="Tablebullets"/>
              <w:rPr>
                <w:lang w:eastAsia="en-GB"/>
              </w:rPr>
            </w:pPr>
            <w:r w:rsidRPr="0077420C">
              <w:rPr>
                <w:rFonts w:ascii="Arial" w:hAnsi="Arial" w:cs="Arial"/>
                <w:lang w:eastAsia="en-GB"/>
              </w:rPr>
              <w:lastRenderedPageBreak/>
              <w:t>The Procurement Team is actively involved in key decision making across the organisation.</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2B3124C1" w14:textId="48429905" w:rsidR="00AE21CF" w:rsidRDefault="004C46A3" w:rsidP="00F93D31">
            <w:pPr>
              <w:pStyle w:val="Tablebullets"/>
            </w:pPr>
            <w:r w:rsidRPr="004C46A3">
              <w:lastRenderedPageBreak/>
              <w:t>Corporate Procurement Strategy approved Aug</w:t>
            </w:r>
            <w:r w:rsidR="00777A71">
              <w:t>ust</w:t>
            </w:r>
            <w:r w:rsidRPr="004C46A3">
              <w:t xml:space="preserve"> 2024.</w:t>
            </w:r>
          </w:p>
          <w:p w14:paraId="041074FD" w14:textId="1638E1A7" w:rsidR="000812B6" w:rsidRDefault="005C1CEF" w:rsidP="00F93D31">
            <w:pPr>
              <w:pStyle w:val="Tablebullets"/>
            </w:pPr>
            <w:r w:rsidRPr="005C1CEF">
              <w:t>Procurement Policy and Guidance approved by Board in October 2024. Replacing outdated Standing Financial Instruction 4.</w:t>
            </w:r>
            <w:r w:rsidR="002726CC" w:rsidRPr="002726CC">
              <w:rPr>
                <w:rFonts w:ascii="Aptos" w:hAnsi="Aptos" w:cs="Times New Roman"/>
                <w:color w:val="EE0000"/>
              </w:rPr>
              <w:t xml:space="preserve"> </w:t>
            </w:r>
            <w:r w:rsidR="002726CC" w:rsidRPr="002726CC">
              <w:t xml:space="preserve">This included an increase in the £15k threshold for involving our Procurement Team in tendering exercises </w:t>
            </w:r>
            <w:r w:rsidR="00694C18">
              <w:t>due to</w:t>
            </w:r>
            <w:r w:rsidR="002726CC" w:rsidRPr="002726CC">
              <w:t xml:space="preserve"> </w:t>
            </w:r>
            <w:r w:rsidR="00694C18">
              <w:t xml:space="preserve">increased </w:t>
            </w:r>
            <w:r w:rsidR="002726CC" w:rsidRPr="002726CC">
              <w:t>competency across the organisation.</w:t>
            </w:r>
          </w:p>
          <w:p w14:paraId="2CE9AF26" w14:textId="2AE9CFFC" w:rsidR="00AD700F" w:rsidRDefault="00D0082C" w:rsidP="00F93D31">
            <w:pPr>
              <w:pStyle w:val="Tablebullets"/>
            </w:pPr>
            <w:r>
              <w:t>Non-competitive action (NCA) process</w:t>
            </w:r>
            <w:r w:rsidR="00F56AB8">
              <w:t xml:space="preserve"> reviewed </w:t>
            </w:r>
            <w:r w:rsidR="00DE48CA">
              <w:t xml:space="preserve">with </w:t>
            </w:r>
            <w:r w:rsidR="003A06D9">
              <w:t xml:space="preserve">legal colleagues resulting in creation of comprehensive </w:t>
            </w:r>
            <w:r w:rsidR="00AD700F">
              <w:t>guidance</w:t>
            </w:r>
            <w:r w:rsidR="003A06D9">
              <w:t xml:space="preserve"> document for stakeholders and revision to supporting templates in April 2024.</w:t>
            </w:r>
          </w:p>
          <w:p w14:paraId="317554B9" w14:textId="1F358CE0" w:rsidR="004C46A3" w:rsidRPr="00F93D31" w:rsidRDefault="00BC4587" w:rsidP="00F93D31">
            <w:pPr>
              <w:pStyle w:val="Tablebullets"/>
              <w:rPr>
                <w:rFonts w:ascii="Arial" w:hAnsi="Arial" w:cs="Arial"/>
                <w:lang w:eastAsia="en-GB"/>
              </w:rPr>
            </w:pPr>
            <w:r w:rsidRPr="00CB70A8">
              <w:rPr>
                <w:rFonts w:ascii="Arial" w:hAnsi="Arial" w:cs="Arial"/>
                <w:lang w:eastAsia="en-GB"/>
              </w:rPr>
              <w:t xml:space="preserve">The Procurement Team continues to support regulatory colleagues through regular Public </w:t>
            </w:r>
            <w:r w:rsidRPr="00CB70A8">
              <w:rPr>
                <w:rFonts w:ascii="Arial" w:hAnsi="Arial" w:cs="Arial"/>
                <w:lang w:eastAsia="en-GB"/>
              </w:rPr>
              <w:lastRenderedPageBreak/>
              <w:t>Procurement Group</w:t>
            </w:r>
            <w:r w:rsidR="008372CC">
              <w:rPr>
                <w:rStyle w:val="FootnoteReference"/>
                <w:rFonts w:ascii="Arial" w:hAnsi="Arial" w:cs="Arial"/>
                <w:lang w:eastAsia="en-GB"/>
              </w:rPr>
              <w:footnoteReference w:id="3"/>
            </w:r>
            <w:r w:rsidRPr="00CB70A8">
              <w:rPr>
                <w:rFonts w:ascii="Arial" w:hAnsi="Arial" w:cs="Arial"/>
                <w:lang w:eastAsia="en-GB"/>
              </w:rPr>
              <w:t xml:space="preserve"> attendance. In addition, the Head of Procurement and Contract Management was n</w:t>
            </w:r>
            <w:r w:rsidRPr="00CB70A8">
              <w:rPr>
                <w:rFonts w:ascii="Arial" w:hAnsi="Arial" w:cs="Arial"/>
              </w:rPr>
              <w:t xml:space="preserve">ominated </w:t>
            </w:r>
            <w:r w:rsidR="00777A71">
              <w:rPr>
                <w:rFonts w:ascii="Arial" w:hAnsi="Arial" w:cs="Arial"/>
              </w:rPr>
              <w:t>C</w:t>
            </w:r>
            <w:r w:rsidRPr="00CB70A8">
              <w:rPr>
                <w:rFonts w:ascii="Arial" w:hAnsi="Arial" w:cs="Arial"/>
              </w:rPr>
              <w:t xml:space="preserve">hair of </w:t>
            </w:r>
            <w:r w:rsidR="00777A71">
              <w:rPr>
                <w:rFonts w:ascii="Arial" w:hAnsi="Arial" w:cs="Arial"/>
              </w:rPr>
              <w:t xml:space="preserve">the </w:t>
            </w:r>
            <w:r w:rsidRPr="00CB70A8">
              <w:rPr>
                <w:rFonts w:ascii="Arial" w:hAnsi="Arial" w:cs="Arial"/>
              </w:rPr>
              <w:t>collaborative Environment and Economy Leaders Group (EELG) and leading</w:t>
            </w:r>
            <w:r w:rsidR="00777A71">
              <w:rPr>
                <w:rFonts w:ascii="Arial" w:hAnsi="Arial" w:cs="Arial"/>
              </w:rPr>
              <w:t xml:space="preserve"> the</w:t>
            </w:r>
            <w:r w:rsidRPr="00CB70A8">
              <w:rPr>
                <w:rFonts w:ascii="Arial" w:hAnsi="Arial" w:cs="Arial"/>
              </w:rPr>
              <w:t xml:space="preserve"> review of collective spend opportunities to capture efficiencies at government level and supporting colleagues throughout the public sector.</w:t>
            </w:r>
          </w:p>
        </w:tc>
      </w:tr>
    </w:tbl>
    <w:p w14:paraId="539095D6" w14:textId="6BB455DD" w:rsidR="00386BC9" w:rsidRDefault="00386BC9" w:rsidP="00AE21CF"/>
    <w:p w14:paraId="004EFA66" w14:textId="77777777" w:rsidR="00386BC9" w:rsidRDefault="00386BC9">
      <w:pPr>
        <w:spacing w:line="240" w:lineRule="auto"/>
      </w:pPr>
      <w:r>
        <w:br w:type="page"/>
      </w:r>
    </w:p>
    <w:p w14:paraId="2A2632D5" w14:textId="6FE33284" w:rsidR="00E95D96" w:rsidRPr="00BE2228" w:rsidRDefault="00E95D96" w:rsidP="00F93D31">
      <w:pPr>
        <w:pStyle w:val="Tablecaption"/>
      </w:pPr>
      <w:bookmarkStart w:id="60" w:name="_Toc205559864"/>
      <w:bookmarkStart w:id="61" w:name="_Toc205975031"/>
      <w:bookmarkStart w:id="62" w:name="_Toc207376213"/>
      <w:r w:rsidRPr="00F93D31">
        <w:lastRenderedPageBreak/>
        <w:t xml:space="preserve">Table </w:t>
      </w:r>
      <w:r w:rsidR="00CC0E58">
        <w:t>6</w:t>
      </w:r>
      <w:r w:rsidR="00386BC9" w:rsidRPr="00F93D31">
        <w:t>:</w:t>
      </w:r>
      <w:r w:rsidRPr="00F93D31">
        <w:t xml:space="preserve"> Aim </w:t>
      </w:r>
      <w:r w:rsidR="00B56934" w:rsidRPr="00F93D31">
        <w:t>4</w:t>
      </w:r>
      <w:r w:rsidR="00386BC9" w:rsidRPr="00F93D31">
        <w:t xml:space="preserve"> – </w:t>
      </w:r>
      <w:r w:rsidRPr="00F93D31">
        <w:t xml:space="preserve">Capability </w:t>
      </w:r>
      <w:r w:rsidR="003A0FAD" w:rsidRPr="00F93D31">
        <w:t>and c</w:t>
      </w:r>
      <w:r w:rsidRPr="00F93D31">
        <w:t>apacity</w:t>
      </w:r>
      <w:bookmarkEnd w:id="60"/>
      <w:bookmarkEnd w:id="61"/>
      <w:bookmarkEnd w:id="62"/>
    </w:p>
    <w:tbl>
      <w:tblPr>
        <w:tblW w:w="5000" w:type="pct"/>
        <w:tblLayout w:type="fixed"/>
        <w:tblCellMar>
          <w:left w:w="0" w:type="dxa"/>
          <w:right w:w="0" w:type="dxa"/>
        </w:tblCellMar>
        <w:tblLook w:val="04A0" w:firstRow="1" w:lastRow="0" w:firstColumn="1" w:lastColumn="0" w:noHBand="0" w:noVBand="1"/>
        <w:tblCaption w:val="Table 8 - Aim 4: Capability and capacity"/>
        <w:tblDescription w:val="This is a table with three columns outlining: how will we deliver, what will success look like, and achievements thus far.&#10;&#10;&#10;"/>
      </w:tblPr>
      <w:tblGrid>
        <w:gridCol w:w="4528"/>
        <w:gridCol w:w="5101"/>
        <w:gridCol w:w="5513"/>
      </w:tblGrid>
      <w:tr w:rsidR="00560A4C" w:rsidRPr="00BF33A2" w14:paraId="54A0DCD5" w14:textId="77777777" w:rsidTr="00214428">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2CDE2828"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61B753C8"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11603E9"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560A4C" w:rsidRPr="00BF33A2" w14:paraId="34C587BA" w14:textId="77777777" w:rsidTr="00184E6E">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944FD52" w14:textId="77777777" w:rsidR="00560A4C" w:rsidRDefault="007045C6" w:rsidP="00F93D31">
            <w:pPr>
              <w:pStyle w:val="Tablebullets"/>
            </w:pPr>
            <w:r w:rsidRPr="007045C6">
              <w:t>Ensure the procurement function is adequately resourced; recognised as best in class and SEPA seen as employer of choice within the procurement function.</w:t>
            </w:r>
          </w:p>
          <w:p w14:paraId="26B6F960" w14:textId="16B30A0E" w:rsidR="00ED398A" w:rsidRPr="00362976" w:rsidRDefault="00ED398A" w:rsidP="00F93D31">
            <w:pPr>
              <w:pStyle w:val="Tablebullets"/>
              <w:spacing w:after="0"/>
            </w:pPr>
            <w:r w:rsidRPr="00362976">
              <w:t>We will enable our people to be the best they can be at work by continuing to build skills, capability, resilience and leadership capacity</w:t>
            </w:r>
            <w:r>
              <w:t xml:space="preserve"> through</w:t>
            </w:r>
            <w:r w:rsidR="003A0FAD">
              <w:t>:</w:t>
            </w:r>
          </w:p>
          <w:p w14:paraId="54898F65" w14:textId="77777777" w:rsidR="00ED398A" w:rsidRDefault="00ED398A" w:rsidP="00F93D31">
            <w:pPr>
              <w:pStyle w:val="Tablebullets2"/>
            </w:pPr>
            <w:r>
              <w:t xml:space="preserve">Continued review </w:t>
            </w:r>
            <w:r w:rsidRPr="00063A35">
              <w:t>that the correct operating model is in place to deliver business needs</w:t>
            </w:r>
            <w:r>
              <w:t>.</w:t>
            </w:r>
          </w:p>
          <w:p w14:paraId="3C4F0662" w14:textId="77777777" w:rsidR="00ED398A" w:rsidRPr="00063A35" w:rsidRDefault="00ED398A" w:rsidP="00F93D31">
            <w:pPr>
              <w:pStyle w:val="Tablebullets2"/>
            </w:pPr>
            <w:r>
              <w:t xml:space="preserve">Investment in professional </w:t>
            </w:r>
            <w:r w:rsidRPr="00C95ACA">
              <w:t>training</w:t>
            </w:r>
            <w:r>
              <w:t xml:space="preserve"> qualifications for procurement team, such as the Chartered Institute of Purchasing and Supply (</w:t>
            </w:r>
            <w:hyperlink r:id="rId21" w:history="1">
              <w:r w:rsidRPr="00DB3BD3">
                <w:t>CIPS</w:t>
              </w:r>
            </w:hyperlink>
            <w:r>
              <w:t xml:space="preserve">), </w:t>
            </w:r>
            <w:r>
              <w:lastRenderedPageBreak/>
              <w:t>learning and development plans</w:t>
            </w:r>
            <w:r w:rsidRPr="00C95ACA">
              <w:t xml:space="preserve">, </w:t>
            </w:r>
            <w:r>
              <w:t>coaching</w:t>
            </w:r>
            <w:r w:rsidRPr="00C95ACA">
              <w:t xml:space="preserve"> and mentoring</w:t>
            </w:r>
            <w:r>
              <w:t>, and creation of career pathway plans.</w:t>
            </w:r>
          </w:p>
          <w:p w14:paraId="3A44B364" w14:textId="0F3F3072" w:rsidR="00ED398A" w:rsidRPr="00F93D31" w:rsidRDefault="00ED398A" w:rsidP="00F93D31">
            <w:pPr>
              <w:pStyle w:val="ListParagraph"/>
              <w:numPr>
                <w:ilvl w:val="1"/>
                <w:numId w:val="13"/>
              </w:numPr>
              <w:tabs>
                <w:tab w:val="left" w:pos="720"/>
                <w:tab w:val="left" w:pos="1440"/>
                <w:tab w:val="left" w:pos="2160"/>
                <w:tab w:val="left" w:pos="2880"/>
                <w:tab w:val="left" w:pos="4680"/>
                <w:tab w:val="left" w:pos="5400"/>
                <w:tab w:val="right" w:pos="9000"/>
              </w:tabs>
              <w:rPr>
                <w:rFonts w:ascii="Arial" w:eastAsia="Times New Roman" w:hAnsi="Arial" w:cs="Arial"/>
                <w:lang w:eastAsia="en-GB"/>
              </w:rPr>
            </w:pPr>
            <w:r>
              <w:t>C</w:t>
            </w:r>
            <w:r w:rsidRPr="0064750D">
              <w:t>ontinued review of capacity constraints</w:t>
            </w:r>
            <w:r>
              <w:t xml:space="preserve"> and diarised</w:t>
            </w:r>
            <w:r w:rsidRPr="00063A35">
              <w:t xml:space="preserve"> review</w:t>
            </w:r>
            <w:r>
              <w:t>s</w:t>
            </w:r>
            <w:r w:rsidRPr="00063A35">
              <w:t xml:space="preserve"> of contract portfolio and pipeline planning</w:t>
            </w:r>
            <w:r>
              <w:t xml:space="preserve"> with business stakeholders.</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28AC32D4" w14:textId="06323AFE" w:rsidR="00205BF8" w:rsidRPr="00205BF8" w:rsidRDefault="00205BF8" w:rsidP="00F93D31">
            <w:pPr>
              <w:pStyle w:val="Tablebullets"/>
              <w:rPr>
                <w:lang w:eastAsia="en-GB"/>
              </w:rPr>
            </w:pPr>
            <w:r w:rsidRPr="00205BF8">
              <w:rPr>
                <w:b/>
                <w:bCs/>
                <w:lang w:eastAsia="en-GB"/>
              </w:rPr>
              <w:lastRenderedPageBreak/>
              <w:t xml:space="preserve">Skills </w:t>
            </w:r>
            <w:r w:rsidR="003F18B2">
              <w:rPr>
                <w:b/>
                <w:bCs/>
                <w:lang w:eastAsia="en-GB"/>
              </w:rPr>
              <w:t>d</w:t>
            </w:r>
            <w:r w:rsidRPr="00205BF8">
              <w:rPr>
                <w:b/>
                <w:bCs/>
                <w:lang w:eastAsia="en-GB"/>
              </w:rPr>
              <w:t xml:space="preserve">evelopment and </w:t>
            </w:r>
            <w:r w:rsidR="003F18B2">
              <w:rPr>
                <w:b/>
                <w:bCs/>
                <w:lang w:eastAsia="en-GB"/>
              </w:rPr>
              <w:t>p</w:t>
            </w:r>
            <w:r w:rsidRPr="00205BF8">
              <w:rPr>
                <w:b/>
                <w:bCs/>
                <w:lang w:eastAsia="en-GB"/>
              </w:rPr>
              <w:t>rofessionalisation</w:t>
            </w:r>
            <w:r w:rsidR="00334EA5">
              <w:rPr>
                <w:b/>
                <w:bCs/>
                <w:lang w:eastAsia="en-GB"/>
              </w:rPr>
              <w:t xml:space="preserve"> – </w:t>
            </w:r>
            <w:r w:rsidRPr="00205BF8">
              <w:rPr>
                <w:lang w:eastAsia="en-GB"/>
              </w:rPr>
              <w:t>Investment in professional qualifications such as C</w:t>
            </w:r>
            <w:r w:rsidR="003F18B2">
              <w:rPr>
                <w:lang w:eastAsia="en-GB"/>
              </w:rPr>
              <w:t xml:space="preserve">hartered </w:t>
            </w:r>
            <w:r w:rsidRPr="00205BF8">
              <w:rPr>
                <w:lang w:eastAsia="en-GB"/>
              </w:rPr>
              <w:t>I</w:t>
            </w:r>
            <w:r w:rsidR="003F18B2">
              <w:rPr>
                <w:lang w:eastAsia="en-GB"/>
              </w:rPr>
              <w:t xml:space="preserve">nstitute of </w:t>
            </w:r>
            <w:r w:rsidRPr="00205BF8">
              <w:rPr>
                <w:lang w:eastAsia="en-GB"/>
              </w:rPr>
              <w:t>P</w:t>
            </w:r>
            <w:r w:rsidR="003F18B2">
              <w:rPr>
                <w:lang w:eastAsia="en-GB"/>
              </w:rPr>
              <w:t xml:space="preserve">rocurement and </w:t>
            </w:r>
            <w:r w:rsidRPr="00205BF8">
              <w:rPr>
                <w:lang w:eastAsia="en-GB"/>
              </w:rPr>
              <w:t>S</w:t>
            </w:r>
            <w:r w:rsidR="003F18B2">
              <w:rPr>
                <w:lang w:eastAsia="en-GB"/>
              </w:rPr>
              <w:t>upply (CIPS)</w:t>
            </w:r>
            <w:r w:rsidRPr="00205BF8">
              <w:rPr>
                <w:lang w:eastAsia="en-GB"/>
              </w:rPr>
              <w:t>.</w:t>
            </w:r>
          </w:p>
          <w:p w14:paraId="6A5DD3A9" w14:textId="585270F9" w:rsidR="00205BF8" w:rsidRPr="00205BF8" w:rsidRDefault="00205BF8" w:rsidP="00F93D31">
            <w:pPr>
              <w:pStyle w:val="Tablebullets"/>
              <w:rPr>
                <w:lang w:eastAsia="en-GB"/>
              </w:rPr>
            </w:pPr>
            <w:r w:rsidRPr="00205BF8">
              <w:rPr>
                <w:lang w:eastAsia="en-GB"/>
              </w:rPr>
              <w:t>Structured learning and development plans.</w:t>
            </w:r>
            <w:r w:rsidR="004B2577" w:rsidRPr="00B91ECA">
              <w:rPr>
                <w:lang w:eastAsia="en-GB"/>
              </w:rPr>
              <w:t xml:space="preserve"> </w:t>
            </w:r>
            <w:r w:rsidRPr="00205BF8">
              <w:rPr>
                <w:lang w:eastAsia="en-GB"/>
              </w:rPr>
              <w:t>Coaching, mentoring, and career pathway creation</w:t>
            </w:r>
            <w:r w:rsidR="00B91ECA" w:rsidRPr="00B91ECA">
              <w:rPr>
                <w:lang w:eastAsia="en-GB"/>
              </w:rPr>
              <w:t>.</w:t>
            </w:r>
          </w:p>
          <w:p w14:paraId="1E437583" w14:textId="3D1320D4" w:rsidR="00205BF8" w:rsidRDefault="00205BF8" w:rsidP="00F93D31">
            <w:pPr>
              <w:pStyle w:val="Tablebullets"/>
              <w:rPr>
                <w:color w:val="EE0000"/>
                <w:lang w:eastAsia="en-GB"/>
              </w:rPr>
            </w:pPr>
            <w:r w:rsidRPr="00205BF8">
              <w:rPr>
                <w:b/>
                <w:bCs/>
                <w:lang w:eastAsia="en-GB"/>
              </w:rPr>
              <w:t xml:space="preserve">Operating </w:t>
            </w:r>
            <w:r w:rsidR="003F18B2">
              <w:rPr>
                <w:b/>
                <w:bCs/>
                <w:lang w:eastAsia="en-GB"/>
              </w:rPr>
              <w:t>m</w:t>
            </w:r>
            <w:r w:rsidRPr="00205BF8">
              <w:rPr>
                <w:b/>
                <w:bCs/>
                <w:lang w:eastAsia="en-GB"/>
              </w:rPr>
              <w:t xml:space="preserve">odel and </w:t>
            </w:r>
            <w:r w:rsidR="003F18B2">
              <w:rPr>
                <w:b/>
                <w:bCs/>
                <w:lang w:eastAsia="en-GB"/>
              </w:rPr>
              <w:t>r</w:t>
            </w:r>
            <w:r w:rsidRPr="00205BF8">
              <w:rPr>
                <w:b/>
                <w:bCs/>
                <w:lang w:eastAsia="en-GB"/>
              </w:rPr>
              <w:t xml:space="preserve">esource </w:t>
            </w:r>
            <w:r w:rsidR="003F18B2">
              <w:rPr>
                <w:b/>
                <w:bCs/>
                <w:lang w:eastAsia="en-GB"/>
              </w:rPr>
              <w:t>p</w:t>
            </w:r>
            <w:r w:rsidRPr="00205BF8">
              <w:rPr>
                <w:b/>
                <w:bCs/>
                <w:lang w:eastAsia="en-GB"/>
              </w:rPr>
              <w:t>lanning</w:t>
            </w:r>
            <w:r w:rsidR="00B91ECA" w:rsidRPr="00B91ECA">
              <w:rPr>
                <w:b/>
                <w:bCs/>
                <w:lang w:eastAsia="en-GB"/>
              </w:rPr>
              <w:t xml:space="preserve"> </w:t>
            </w:r>
            <w:r w:rsidR="008C3AD2">
              <w:rPr>
                <w:b/>
                <w:bCs/>
                <w:lang w:eastAsia="en-GB"/>
              </w:rPr>
              <w:t>–</w:t>
            </w:r>
            <w:r w:rsidR="00B91ECA" w:rsidRPr="00B91ECA">
              <w:rPr>
                <w:b/>
                <w:bCs/>
                <w:lang w:eastAsia="en-GB"/>
              </w:rPr>
              <w:t xml:space="preserve"> </w:t>
            </w:r>
            <w:r w:rsidR="003F18B2">
              <w:rPr>
                <w:lang w:eastAsia="en-GB"/>
              </w:rPr>
              <w:t>o</w:t>
            </w:r>
            <w:r w:rsidRPr="00205BF8">
              <w:rPr>
                <w:lang w:eastAsia="en-GB"/>
              </w:rPr>
              <w:t>ngoing review of the procurement operating model to ensure alignment with business needs.</w:t>
            </w:r>
            <w:r w:rsidR="00B91ECA" w:rsidRPr="00B91ECA">
              <w:rPr>
                <w:lang w:eastAsia="en-GB"/>
              </w:rPr>
              <w:t xml:space="preserve"> </w:t>
            </w:r>
            <w:r w:rsidRPr="002C3858">
              <w:rPr>
                <w:lang w:eastAsia="en-GB"/>
              </w:rPr>
              <w:t>Diarised reviews of contract portfolios and pipeline planning with stakeholders</w:t>
            </w:r>
            <w:r w:rsidR="00A122CA" w:rsidRPr="002C3858">
              <w:rPr>
                <w:lang w:eastAsia="en-GB"/>
              </w:rPr>
              <w:t>.</w:t>
            </w:r>
            <w:r w:rsidR="00F73BF8">
              <w:rPr>
                <w:color w:val="EE0000"/>
                <w:lang w:eastAsia="en-GB"/>
              </w:rPr>
              <w:t xml:space="preserve"> </w:t>
            </w:r>
          </w:p>
          <w:p w14:paraId="7DD543E5" w14:textId="75C96176" w:rsidR="00205BF8" w:rsidRPr="0091000E" w:rsidRDefault="00205BF8" w:rsidP="00F93D31">
            <w:pPr>
              <w:pStyle w:val="Tablebullets"/>
              <w:rPr>
                <w:lang w:eastAsia="en-GB"/>
              </w:rPr>
            </w:pPr>
            <w:r w:rsidRPr="0091000E">
              <w:rPr>
                <w:b/>
                <w:bCs/>
                <w:lang w:eastAsia="en-GB"/>
              </w:rPr>
              <w:t xml:space="preserve">Commercial </w:t>
            </w:r>
            <w:r w:rsidR="003A115C" w:rsidRPr="0091000E">
              <w:rPr>
                <w:b/>
                <w:bCs/>
                <w:lang w:eastAsia="en-GB"/>
              </w:rPr>
              <w:t>c</w:t>
            </w:r>
            <w:r w:rsidRPr="0091000E">
              <w:rPr>
                <w:b/>
                <w:bCs/>
                <w:lang w:eastAsia="en-GB"/>
              </w:rPr>
              <w:t xml:space="preserve">ompetency </w:t>
            </w:r>
            <w:r w:rsidR="003A115C" w:rsidRPr="0091000E">
              <w:rPr>
                <w:b/>
                <w:bCs/>
                <w:lang w:eastAsia="en-GB"/>
              </w:rPr>
              <w:t>a</w:t>
            </w:r>
            <w:r w:rsidRPr="0091000E">
              <w:rPr>
                <w:b/>
                <w:bCs/>
                <w:lang w:eastAsia="en-GB"/>
              </w:rPr>
              <w:t xml:space="preserve">cross </w:t>
            </w:r>
            <w:r w:rsidR="003A115C" w:rsidRPr="0091000E">
              <w:rPr>
                <w:b/>
                <w:bCs/>
                <w:lang w:eastAsia="en-GB"/>
              </w:rPr>
              <w:t>SEPA</w:t>
            </w:r>
            <w:r w:rsidR="00B91ECA" w:rsidRPr="0091000E">
              <w:rPr>
                <w:b/>
                <w:bCs/>
                <w:lang w:eastAsia="en-GB"/>
              </w:rPr>
              <w:t xml:space="preserve"> </w:t>
            </w:r>
            <w:r w:rsidR="008C3AD2" w:rsidRPr="0091000E">
              <w:rPr>
                <w:b/>
                <w:bCs/>
                <w:lang w:eastAsia="en-GB"/>
              </w:rPr>
              <w:t>–</w:t>
            </w:r>
            <w:r w:rsidR="00B91ECA" w:rsidRPr="0091000E">
              <w:rPr>
                <w:b/>
                <w:bCs/>
                <w:lang w:eastAsia="en-GB"/>
              </w:rPr>
              <w:t xml:space="preserve"> </w:t>
            </w:r>
            <w:r w:rsidR="003F18B2" w:rsidRPr="0091000E">
              <w:rPr>
                <w:lang w:eastAsia="en-GB"/>
              </w:rPr>
              <w:t>m</w:t>
            </w:r>
            <w:r w:rsidRPr="0091000E">
              <w:rPr>
                <w:lang w:eastAsia="en-GB"/>
              </w:rPr>
              <w:t xml:space="preserve">asterclass sessions and coaching to build contract and supplier management </w:t>
            </w:r>
            <w:r w:rsidRPr="0091000E">
              <w:rPr>
                <w:lang w:eastAsia="en-GB"/>
              </w:rPr>
              <w:lastRenderedPageBreak/>
              <w:t>skills.</w:t>
            </w:r>
            <w:r w:rsidR="00B91ECA" w:rsidRPr="0091000E">
              <w:rPr>
                <w:lang w:eastAsia="en-GB"/>
              </w:rPr>
              <w:t xml:space="preserve"> </w:t>
            </w:r>
            <w:r w:rsidRPr="0091000E">
              <w:rPr>
                <w:lang w:eastAsia="en-GB"/>
              </w:rPr>
              <w:t>Integration of commercial skills into job evaluation schemes.</w:t>
            </w:r>
          </w:p>
          <w:p w14:paraId="2CF78BA7" w14:textId="4110EE06" w:rsidR="00DF7180" w:rsidRPr="0091000E" w:rsidRDefault="004D3FE7" w:rsidP="00F93D31">
            <w:pPr>
              <w:pStyle w:val="Tablebullets"/>
              <w:rPr>
                <w:b/>
                <w:bCs/>
                <w:lang w:eastAsia="en-GB"/>
              </w:rPr>
            </w:pPr>
            <w:r w:rsidRPr="0091000E">
              <w:rPr>
                <w:b/>
                <w:bCs/>
                <w:lang w:eastAsia="en-GB"/>
              </w:rPr>
              <w:t>S</w:t>
            </w:r>
            <w:r w:rsidR="00205BF8" w:rsidRPr="0091000E">
              <w:rPr>
                <w:b/>
                <w:bCs/>
                <w:lang w:eastAsia="en-GB"/>
              </w:rPr>
              <w:t xml:space="preserve">trategic </w:t>
            </w:r>
            <w:r w:rsidR="003F18B2" w:rsidRPr="0091000E">
              <w:rPr>
                <w:b/>
                <w:bCs/>
                <w:lang w:eastAsia="en-GB"/>
              </w:rPr>
              <w:t>i</w:t>
            </w:r>
            <w:r w:rsidR="00205BF8" w:rsidRPr="0091000E">
              <w:rPr>
                <w:b/>
                <w:bCs/>
                <w:lang w:eastAsia="en-GB"/>
              </w:rPr>
              <w:t xml:space="preserve">nvolvement and </w:t>
            </w:r>
            <w:r w:rsidR="003F18B2" w:rsidRPr="0091000E">
              <w:rPr>
                <w:b/>
                <w:bCs/>
                <w:lang w:eastAsia="en-GB"/>
              </w:rPr>
              <w:t>e</w:t>
            </w:r>
            <w:r w:rsidR="00205BF8" w:rsidRPr="0091000E">
              <w:rPr>
                <w:b/>
                <w:bCs/>
                <w:lang w:eastAsia="en-GB"/>
              </w:rPr>
              <w:t xml:space="preserve">arly </w:t>
            </w:r>
            <w:r w:rsidR="003F18B2" w:rsidRPr="0091000E">
              <w:rPr>
                <w:b/>
                <w:bCs/>
                <w:lang w:eastAsia="en-GB"/>
              </w:rPr>
              <w:t>e</w:t>
            </w:r>
            <w:r w:rsidR="00205BF8" w:rsidRPr="0091000E">
              <w:rPr>
                <w:b/>
                <w:bCs/>
                <w:lang w:eastAsia="en-GB"/>
              </w:rPr>
              <w:t>ngagement</w:t>
            </w:r>
            <w:r w:rsidR="00334EA5">
              <w:rPr>
                <w:b/>
                <w:bCs/>
                <w:lang w:eastAsia="en-GB"/>
              </w:rPr>
              <w:t xml:space="preserve"> – </w:t>
            </w:r>
            <w:r w:rsidR="003F18B2" w:rsidRPr="0091000E">
              <w:rPr>
                <w:lang w:eastAsia="en-GB"/>
              </w:rPr>
              <w:t>p</w:t>
            </w:r>
            <w:r w:rsidR="00205BF8" w:rsidRPr="0091000E">
              <w:rPr>
                <w:lang w:eastAsia="en-GB"/>
              </w:rPr>
              <w:t>rocurement is positioned as a strategic partner, involved early in decision-making.</w:t>
            </w:r>
            <w:r w:rsidRPr="0091000E">
              <w:rPr>
                <w:lang w:eastAsia="en-GB"/>
              </w:rPr>
              <w:t xml:space="preserve"> </w:t>
            </w:r>
            <w:r w:rsidR="00205BF8" w:rsidRPr="0091000E">
              <w:rPr>
                <w:lang w:eastAsia="en-GB"/>
              </w:rPr>
              <w:t>Raising the threshold for mandatory procurement involvement as organisational competency grows</w:t>
            </w:r>
            <w:r w:rsidR="003F18B2" w:rsidRPr="0091000E">
              <w:rPr>
                <w:lang w:eastAsia="en-GB"/>
              </w:rPr>
              <w:t>.</w:t>
            </w:r>
            <w:r w:rsidR="00F73BF8" w:rsidRPr="0091000E">
              <w:rPr>
                <w:lang w:eastAsia="en-GB"/>
              </w:rPr>
              <w:t xml:space="preserve"> </w:t>
            </w:r>
          </w:p>
          <w:p w14:paraId="38B220EC" w14:textId="238718BB" w:rsidR="00205BF8" w:rsidRPr="00205BF8" w:rsidRDefault="00205BF8" w:rsidP="00F93D31">
            <w:pPr>
              <w:pStyle w:val="Tablebullets"/>
              <w:rPr>
                <w:lang w:eastAsia="en-GB"/>
              </w:rPr>
            </w:pPr>
            <w:r w:rsidRPr="00205BF8">
              <w:rPr>
                <w:b/>
                <w:bCs/>
                <w:lang w:eastAsia="en-GB"/>
              </w:rPr>
              <w:t xml:space="preserve">Governance and </w:t>
            </w:r>
            <w:r w:rsidR="005F668F">
              <w:rPr>
                <w:b/>
                <w:bCs/>
                <w:lang w:eastAsia="en-GB"/>
              </w:rPr>
              <w:t>c</w:t>
            </w:r>
            <w:r w:rsidRPr="00205BF8">
              <w:rPr>
                <w:b/>
                <w:bCs/>
                <w:lang w:eastAsia="en-GB"/>
              </w:rPr>
              <w:t xml:space="preserve">ontinuous </w:t>
            </w:r>
            <w:r w:rsidR="005F668F">
              <w:rPr>
                <w:b/>
                <w:bCs/>
                <w:lang w:eastAsia="en-GB"/>
              </w:rPr>
              <w:t>i</w:t>
            </w:r>
            <w:r w:rsidRPr="00205BF8">
              <w:rPr>
                <w:b/>
                <w:bCs/>
                <w:lang w:eastAsia="en-GB"/>
              </w:rPr>
              <w:t>mprovement</w:t>
            </w:r>
            <w:r w:rsidR="00334EA5">
              <w:rPr>
                <w:b/>
                <w:bCs/>
                <w:lang w:eastAsia="en-GB"/>
              </w:rPr>
              <w:t xml:space="preserve"> – </w:t>
            </w:r>
            <w:r w:rsidR="00EB5A24" w:rsidRPr="00EB5A24">
              <w:rPr>
                <w:lang w:eastAsia="en-GB"/>
              </w:rPr>
              <w:t>a</w:t>
            </w:r>
            <w:r w:rsidRPr="00205BF8">
              <w:rPr>
                <w:lang w:eastAsia="en-GB"/>
              </w:rPr>
              <w:t>lignment with the Procurement Commercial Improvement Programme (PCIP).</w:t>
            </w:r>
          </w:p>
          <w:p w14:paraId="24A5E2F7" w14:textId="77777777" w:rsidR="00205BF8" w:rsidRPr="00205BF8" w:rsidRDefault="00205BF8" w:rsidP="00F93D31">
            <w:pPr>
              <w:pStyle w:val="Tablebullets"/>
              <w:rPr>
                <w:lang w:eastAsia="en-GB"/>
              </w:rPr>
            </w:pPr>
            <w:r w:rsidRPr="00205BF8">
              <w:rPr>
                <w:lang w:eastAsia="en-GB"/>
              </w:rPr>
              <w:t>Self-assessment frameworks and continuous improvement action plans.</w:t>
            </w:r>
          </w:p>
          <w:p w14:paraId="78A2DF43" w14:textId="10CC748F" w:rsidR="006969A8" w:rsidRPr="006969A8" w:rsidRDefault="00205BF8" w:rsidP="00F93D31">
            <w:pPr>
              <w:pStyle w:val="Tablebullets"/>
              <w:rPr>
                <w:lang w:eastAsia="en-GB"/>
              </w:rPr>
            </w:pPr>
            <w:r w:rsidRPr="00205BF8">
              <w:rPr>
                <w:lang w:eastAsia="en-GB"/>
              </w:rPr>
              <w:t>Emphasis on fraud awareness, internal controls, and risk management</w:t>
            </w:r>
            <w:r w:rsidR="009C72AA">
              <w:rPr>
                <w:lang w:eastAsia="en-GB"/>
              </w:rPr>
              <w:t>.</w:t>
            </w:r>
            <w:r w:rsidR="00F73BF8">
              <w:rPr>
                <w:lang w:eastAsia="en-GB"/>
              </w:rPr>
              <w:t xml:space="preserve"> </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7D2A43BC" w14:textId="77777777" w:rsidR="004163B2" w:rsidRDefault="00F96F3A" w:rsidP="00F93D31">
            <w:pPr>
              <w:pStyle w:val="Tablebullets"/>
              <w:rPr>
                <w:color w:val="EE0000"/>
              </w:rPr>
            </w:pPr>
            <w:r w:rsidRPr="00C7028A">
              <w:lastRenderedPageBreak/>
              <w:t xml:space="preserve">The function was successful if recruiting the full complement of staff to support the new </w:t>
            </w:r>
            <w:r w:rsidR="00423C6C" w:rsidRPr="00C7028A">
              <w:t xml:space="preserve">customer facing structure during the reporting period. This was during a time where the market was considerably constrained in terms of </w:t>
            </w:r>
            <w:r w:rsidR="00C7028A" w:rsidRPr="00C7028A">
              <w:t>availability of suitably qualified staff.</w:t>
            </w:r>
          </w:p>
          <w:p w14:paraId="4F269931" w14:textId="51705FA7" w:rsidR="00855B8B" w:rsidRPr="004163B2" w:rsidRDefault="000F72F0" w:rsidP="00F93D31">
            <w:pPr>
              <w:pStyle w:val="Tablebullets"/>
            </w:pPr>
            <w:r w:rsidRPr="004163B2">
              <w:t>Two members of team attended series of Senior Leadership Coaching sessions</w:t>
            </w:r>
            <w:r w:rsidR="004163B2" w:rsidRPr="004163B2">
              <w:t xml:space="preserve"> provided via external third party. </w:t>
            </w:r>
          </w:p>
          <w:p w14:paraId="38878B3B" w14:textId="380820EB" w:rsidR="00C1539C" w:rsidRDefault="00116D62" w:rsidP="00F93D31">
            <w:pPr>
              <w:pStyle w:val="Tablebullets"/>
              <w:spacing w:after="0"/>
            </w:pPr>
            <w:r w:rsidRPr="00E17861">
              <w:t xml:space="preserve">All procurement staff completed </w:t>
            </w:r>
            <w:r w:rsidR="00CE227D">
              <w:t xml:space="preserve">(July 2024) </w:t>
            </w:r>
            <w:r w:rsidR="00CC591F">
              <w:t xml:space="preserve">the </w:t>
            </w:r>
            <w:r w:rsidR="00C44575" w:rsidRPr="00E17861">
              <w:t xml:space="preserve">Scottish Government </w:t>
            </w:r>
            <w:r w:rsidR="002918FA" w:rsidRPr="00E17861">
              <w:t xml:space="preserve">Procurement </w:t>
            </w:r>
            <w:r w:rsidR="00B91ECA" w:rsidRPr="00E17861">
              <w:t xml:space="preserve">Competency </w:t>
            </w:r>
            <w:r w:rsidR="003004E3">
              <w:t>Framework. This s</w:t>
            </w:r>
            <w:r w:rsidR="003004E3" w:rsidRPr="003004E3">
              <w:t>ets out the skills and competency levels required by public sector staff involved in the procurement process</w:t>
            </w:r>
            <w:r w:rsidR="009D461D">
              <w:t xml:space="preserve">. </w:t>
            </w:r>
            <w:r w:rsidR="00C1539C">
              <w:t>This has</w:t>
            </w:r>
            <w:r w:rsidR="009D461D">
              <w:t xml:space="preserve"> be</w:t>
            </w:r>
            <w:r w:rsidR="00C1539C">
              <w:t>en</w:t>
            </w:r>
            <w:r w:rsidR="009D461D">
              <w:t xml:space="preserve"> used </w:t>
            </w:r>
            <w:r w:rsidR="00C1539C">
              <w:t>to support SEPA</w:t>
            </w:r>
            <w:r w:rsidR="00CF499C">
              <w:t>’s</w:t>
            </w:r>
            <w:r w:rsidR="00C1539C">
              <w:t xml:space="preserve"> personal development review (PDR)</w:t>
            </w:r>
            <w:r w:rsidR="00844D45">
              <w:t xml:space="preserve"> process</w:t>
            </w:r>
            <w:r w:rsidR="00907294">
              <w:t xml:space="preserve"> and focussed on</w:t>
            </w:r>
            <w:r w:rsidR="00C1539C">
              <w:t>:</w:t>
            </w:r>
          </w:p>
          <w:p w14:paraId="439DA298" w14:textId="0A058667" w:rsidR="009D461D" w:rsidRDefault="003F18B2" w:rsidP="00F93D31">
            <w:pPr>
              <w:pStyle w:val="Tablebullets2"/>
            </w:pPr>
            <w:r>
              <w:t>S</w:t>
            </w:r>
            <w:r w:rsidR="009D461D">
              <w:t>elf-assess</w:t>
            </w:r>
            <w:r>
              <w:t>ment</w:t>
            </w:r>
            <w:r w:rsidR="009D461D">
              <w:t xml:space="preserve"> skills</w:t>
            </w:r>
            <w:r>
              <w:t>.</w:t>
            </w:r>
          </w:p>
          <w:p w14:paraId="11737AFC" w14:textId="55A0F57B" w:rsidR="009D461D" w:rsidRDefault="003F18B2" w:rsidP="00F93D31">
            <w:pPr>
              <w:pStyle w:val="Tablebullets2"/>
            </w:pPr>
            <w:r>
              <w:lastRenderedPageBreak/>
              <w:t>I</w:t>
            </w:r>
            <w:r w:rsidR="009D461D">
              <w:t>dentify training and development needs</w:t>
            </w:r>
            <w:r>
              <w:t>.</w:t>
            </w:r>
          </w:p>
          <w:p w14:paraId="131D71CC" w14:textId="06F44B1E" w:rsidR="004B2577" w:rsidRPr="00E17861" w:rsidRDefault="003F18B2" w:rsidP="00F93D31">
            <w:pPr>
              <w:pStyle w:val="Tablebullets2"/>
            </w:pPr>
            <w:r>
              <w:t>H</w:t>
            </w:r>
            <w:r w:rsidR="009D461D">
              <w:t>elp with career planning and personal development</w:t>
            </w:r>
            <w:r>
              <w:t>.</w:t>
            </w:r>
          </w:p>
          <w:p w14:paraId="1B5C08AD" w14:textId="0EA05563" w:rsidR="005F668F" w:rsidRPr="00F93D31" w:rsidRDefault="005F668F" w:rsidP="00F93D31">
            <w:pPr>
              <w:pStyle w:val="Tablebullets"/>
              <w:rPr>
                <w:color w:val="EE0000"/>
              </w:rPr>
            </w:pPr>
            <w:r w:rsidRPr="00B65B84">
              <w:t xml:space="preserve">In August 2024, SEPA’s first Procurement </w:t>
            </w:r>
            <w:r w:rsidR="003F18B2">
              <w:t>and</w:t>
            </w:r>
            <w:r w:rsidRPr="00B65B84">
              <w:t xml:space="preserve"> Capability Improvement Programme (PCIP) Pulse Check Lite Assessment was completed by representatives of the Scottish Government Procurement Capability team. </w:t>
            </w:r>
            <w:r w:rsidRPr="009F1A92">
              <w:t xml:space="preserve">This was done based on advanced provision of a comprehensive range </w:t>
            </w:r>
            <w:r w:rsidR="005C2AAE" w:rsidRPr="009F1A92">
              <w:t>of evidence</w:t>
            </w:r>
            <w:r w:rsidRPr="009F1A92">
              <w:t xml:space="preserve"> and data aligned to a series of commercial themes.</w:t>
            </w:r>
            <w:r w:rsidRPr="00B65B84">
              <w:t xml:space="preserve"> </w:t>
            </w:r>
            <w:r w:rsidRPr="009F1A92">
              <w:t>The data provided was used by assessors to inform evaluation and support subsequent development activity through an action plan</w:t>
            </w:r>
            <w:r w:rsidRPr="00B65B84">
              <w:t xml:space="preserve"> which is subject to progress monitoring over</w:t>
            </w:r>
            <w:r w:rsidR="003F18B2">
              <w:t xml:space="preserve"> the</w:t>
            </w:r>
            <w:r w:rsidRPr="00B65B84">
              <w:t xml:space="preserve"> next 3 years.</w:t>
            </w:r>
          </w:p>
        </w:tc>
      </w:tr>
    </w:tbl>
    <w:p w14:paraId="1A00A2CB" w14:textId="3A5F55FB" w:rsidR="00316117" w:rsidRDefault="00316117" w:rsidP="00560A4C"/>
    <w:p w14:paraId="767248F6" w14:textId="77777777" w:rsidR="00316117" w:rsidRDefault="00316117">
      <w:pPr>
        <w:spacing w:line="240" w:lineRule="auto"/>
      </w:pPr>
      <w:r>
        <w:br w:type="page"/>
      </w:r>
    </w:p>
    <w:p w14:paraId="1311FFBE" w14:textId="051BCD84" w:rsidR="00E95D96" w:rsidRPr="00BE2228" w:rsidRDefault="00E95D96" w:rsidP="00F93D31">
      <w:pPr>
        <w:pStyle w:val="Tablecaption"/>
      </w:pPr>
      <w:bookmarkStart w:id="63" w:name="_Toc205559865"/>
      <w:bookmarkStart w:id="64" w:name="_Toc205975032"/>
      <w:bookmarkStart w:id="65" w:name="_Toc207376214"/>
      <w:r w:rsidRPr="00F93D31">
        <w:lastRenderedPageBreak/>
        <w:t xml:space="preserve">Table </w:t>
      </w:r>
      <w:r w:rsidR="00CC0E58">
        <w:t>7</w:t>
      </w:r>
      <w:r w:rsidR="004475C4" w:rsidRPr="00F93D31">
        <w:t>:</w:t>
      </w:r>
      <w:r w:rsidRPr="00F93D31">
        <w:t xml:space="preserve"> Aim 5</w:t>
      </w:r>
      <w:r w:rsidR="004475C4" w:rsidRPr="00F93D31">
        <w:t xml:space="preserve"> – </w:t>
      </w:r>
      <w:r w:rsidRPr="00F93D31">
        <w:t>Technology</w:t>
      </w:r>
      <w:bookmarkEnd w:id="63"/>
      <w:bookmarkEnd w:id="64"/>
      <w:bookmarkEnd w:id="65"/>
    </w:p>
    <w:tbl>
      <w:tblPr>
        <w:tblW w:w="5000" w:type="pct"/>
        <w:tblLayout w:type="fixed"/>
        <w:tblCellMar>
          <w:left w:w="0" w:type="dxa"/>
          <w:right w:w="0" w:type="dxa"/>
        </w:tblCellMar>
        <w:tblLook w:val="04A0" w:firstRow="1" w:lastRow="0" w:firstColumn="1" w:lastColumn="0" w:noHBand="0" w:noVBand="1"/>
        <w:tblCaption w:val="Table 9 - Aim 5: Technology"/>
        <w:tblDescription w:val="This is a table with three columns outlining: how will we deliver, what will success look like, and achievements thus far.&#10;&#10;&#10;"/>
      </w:tblPr>
      <w:tblGrid>
        <w:gridCol w:w="4528"/>
        <w:gridCol w:w="5101"/>
        <w:gridCol w:w="5513"/>
      </w:tblGrid>
      <w:tr w:rsidR="00560A4C" w:rsidRPr="00BF33A2" w14:paraId="7059C743" w14:textId="77777777" w:rsidTr="044E271C">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hemeFill="accent6"/>
            <w:tcMar>
              <w:top w:w="0" w:type="dxa"/>
              <w:left w:w="108" w:type="dxa"/>
              <w:bottom w:w="0" w:type="dxa"/>
              <w:right w:w="108" w:type="dxa"/>
            </w:tcMar>
            <w:vAlign w:val="center"/>
            <w:hideMark/>
          </w:tcPr>
          <w:p w14:paraId="56903B99"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themeFill="accent6"/>
            <w:noWrap/>
            <w:tcMar>
              <w:top w:w="0" w:type="dxa"/>
              <w:left w:w="108" w:type="dxa"/>
              <w:bottom w:w="0" w:type="dxa"/>
              <w:right w:w="108" w:type="dxa"/>
            </w:tcMar>
            <w:vAlign w:val="center"/>
            <w:hideMark/>
          </w:tcPr>
          <w:p w14:paraId="764B4481"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themeFill="accent6"/>
            <w:noWrap/>
            <w:tcMar>
              <w:top w:w="0" w:type="dxa"/>
              <w:left w:w="108" w:type="dxa"/>
              <w:bottom w:w="0" w:type="dxa"/>
              <w:right w:w="108" w:type="dxa"/>
            </w:tcMar>
            <w:vAlign w:val="center"/>
            <w:hideMark/>
          </w:tcPr>
          <w:p w14:paraId="40900698"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560A4C" w:rsidRPr="00BF33A2" w14:paraId="788AB859" w14:textId="77777777" w:rsidTr="044E271C">
        <w:trPr>
          <w:trHeight w:val="321"/>
        </w:trPr>
        <w:tc>
          <w:tcPr>
            <w:tcW w:w="1495"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noWrap/>
            <w:tcMar>
              <w:top w:w="0" w:type="dxa"/>
              <w:left w:w="108" w:type="dxa"/>
              <w:bottom w:w="0" w:type="dxa"/>
              <w:right w:w="108" w:type="dxa"/>
            </w:tcMar>
          </w:tcPr>
          <w:p w14:paraId="1192F51E" w14:textId="592F7746" w:rsidR="00A53783" w:rsidRDefault="00002B2E" w:rsidP="00F93D31">
            <w:pPr>
              <w:pStyle w:val="Tablebullets"/>
              <w:spacing w:after="0"/>
            </w:pPr>
            <w:r w:rsidRPr="00002B2E">
              <w:t>Improved use of data-led intelligence for stakeholder engagement and business planning. Robust, consistent and auditable supply chain engagement.</w:t>
            </w:r>
            <w:r w:rsidR="00A53783">
              <w:t xml:space="preserve"> We will utilise technology to as full an extent possible to support procurement activity by:</w:t>
            </w:r>
          </w:p>
          <w:p w14:paraId="4DD2401D" w14:textId="7E4B69E9" w:rsidR="00A53783" w:rsidRPr="00472FC8" w:rsidRDefault="00A53783" w:rsidP="00F93D31">
            <w:pPr>
              <w:pStyle w:val="Tablebullets2"/>
            </w:pPr>
            <w:r>
              <w:t>E</w:t>
            </w:r>
            <w:r w:rsidRPr="00063A35">
              <w:t>nsur</w:t>
            </w:r>
            <w:r>
              <w:t>ing</w:t>
            </w:r>
            <w:r w:rsidRPr="00063A35">
              <w:t xml:space="preserve"> use of the Public Contracts Scotland</w:t>
            </w:r>
            <w:r w:rsidR="0055778B">
              <w:t xml:space="preserve"> (PCS)</w:t>
            </w:r>
            <w:r w:rsidRPr="00063A35">
              <w:t xml:space="preserve"> website, the Scottish Government’s national procurement portal, for issuing all its tender documents and Quick Quotes to potential suppliers. </w:t>
            </w:r>
          </w:p>
          <w:p w14:paraId="15F26590" w14:textId="77777777" w:rsidR="00A53783" w:rsidRDefault="00A53783" w:rsidP="00F93D31">
            <w:pPr>
              <w:pStyle w:val="Tablebullets2"/>
            </w:pPr>
            <w:r>
              <w:t>E</w:t>
            </w:r>
            <w:r w:rsidRPr="00063A35">
              <w:t>nsur</w:t>
            </w:r>
            <w:r>
              <w:t>ing</w:t>
            </w:r>
            <w:r w:rsidRPr="00063A35">
              <w:t xml:space="preserve"> the use of the Agresso Business World system to </w:t>
            </w:r>
            <w:r w:rsidRPr="00063A35">
              <w:lastRenderedPageBreak/>
              <w:t>enable the electronic processing of purchase orders and payment and the Government e-PC card where appropriate</w:t>
            </w:r>
            <w:r>
              <w:t>.</w:t>
            </w:r>
            <w:r w:rsidRPr="00063A35">
              <w:t xml:space="preserve"> </w:t>
            </w:r>
          </w:p>
          <w:p w14:paraId="3F3E5192" w14:textId="1F402288" w:rsidR="00560A4C" w:rsidRPr="00BF33A2" w:rsidRDefault="00A53783" w:rsidP="00F93D31">
            <w:pPr>
              <w:pStyle w:val="Tablebullets2"/>
              <w:rPr>
                <w:rFonts w:ascii="Arial" w:hAnsi="Arial" w:cs="Arial"/>
              </w:rPr>
            </w:pPr>
            <w:r>
              <w:t>Developing use of data-led management information (MI) for reporting purposes and creation of dashboards for planning and business engagement</w:t>
            </w:r>
            <w:r w:rsidR="00D303C0">
              <w:t>.</w:t>
            </w:r>
          </w:p>
        </w:tc>
        <w:tc>
          <w:tcPr>
            <w:tcW w:w="1684" w:type="pct"/>
            <w:tcBorders>
              <w:top w:val="nil"/>
              <w:left w:val="nil"/>
              <w:bottom w:val="single" w:sz="8" w:space="0" w:color="A6A6A6" w:themeColor="background1" w:themeShade="A6"/>
              <w:right w:val="single" w:sz="8" w:space="0" w:color="A6A6A6" w:themeColor="background1" w:themeShade="A6"/>
            </w:tcBorders>
            <w:noWrap/>
            <w:tcMar>
              <w:top w:w="0" w:type="dxa"/>
              <w:left w:w="108" w:type="dxa"/>
              <w:bottom w:w="0" w:type="dxa"/>
              <w:right w:w="108" w:type="dxa"/>
            </w:tcMar>
          </w:tcPr>
          <w:p w14:paraId="5A01EF2C" w14:textId="0E308008" w:rsidR="00447EAC" w:rsidRPr="00447EAC" w:rsidRDefault="009A2DF6" w:rsidP="00F93D31">
            <w:pPr>
              <w:pStyle w:val="Tablebullets"/>
              <w:spacing w:after="0"/>
              <w:rPr>
                <w:lang w:eastAsia="en-GB"/>
              </w:rPr>
            </w:pPr>
            <w:r w:rsidRPr="00205BF8">
              <w:rPr>
                <w:b/>
                <w:bCs/>
                <w:lang w:eastAsia="en-GB"/>
              </w:rPr>
              <w:lastRenderedPageBreak/>
              <w:t xml:space="preserve">Technology and </w:t>
            </w:r>
            <w:r w:rsidR="003F18B2">
              <w:rPr>
                <w:b/>
                <w:bCs/>
                <w:lang w:eastAsia="en-GB"/>
              </w:rPr>
              <w:t>d</w:t>
            </w:r>
            <w:r w:rsidRPr="00205BF8">
              <w:rPr>
                <w:b/>
                <w:bCs/>
                <w:lang w:eastAsia="en-GB"/>
              </w:rPr>
              <w:t xml:space="preserve">ata </w:t>
            </w:r>
            <w:r w:rsidR="003F18B2">
              <w:rPr>
                <w:b/>
                <w:bCs/>
                <w:lang w:eastAsia="en-GB"/>
              </w:rPr>
              <w:t>u</w:t>
            </w:r>
            <w:r w:rsidRPr="00205BF8">
              <w:rPr>
                <w:b/>
                <w:bCs/>
                <w:lang w:eastAsia="en-GB"/>
              </w:rPr>
              <w:t>tilisation</w:t>
            </w:r>
            <w:r w:rsidRPr="00DF7180">
              <w:rPr>
                <w:b/>
                <w:bCs/>
                <w:lang w:eastAsia="en-GB"/>
              </w:rPr>
              <w:t xml:space="preserve"> </w:t>
            </w:r>
            <w:r w:rsidR="00447EAC">
              <w:rPr>
                <w:b/>
                <w:bCs/>
                <w:lang w:eastAsia="en-GB"/>
              </w:rPr>
              <w:t>–</w:t>
            </w:r>
            <w:r w:rsidRPr="00DF7180">
              <w:rPr>
                <w:b/>
                <w:bCs/>
                <w:lang w:eastAsia="en-GB"/>
              </w:rPr>
              <w:t xml:space="preserve"> </w:t>
            </w:r>
            <w:r w:rsidR="002607E3">
              <w:rPr>
                <w:lang w:eastAsia="en-GB"/>
              </w:rPr>
              <w:t>maximising the use of existing E</w:t>
            </w:r>
            <w:r w:rsidR="008F3825">
              <w:rPr>
                <w:lang w:eastAsia="en-GB"/>
              </w:rPr>
              <w:t xml:space="preserve">nterprise Resource Planning </w:t>
            </w:r>
            <w:r w:rsidR="004C3F93">
              <w:rPr>
                <w:lang w:eastAsia="en-GB"/>
              </w:rPr>
              <w:t>(ERP) system</w:t>
            </w:r>
            <w:r w:rsidR="002607E3">
              <w:rPr>
                <w:lang w:eastAsia="en-GB"/>
              </w:rPr>
              <w:t xml:space="preserve"> and </w:t>
            </w:r>
            <w:r w:rsidR="00FD0B3A">
              <w:rPr>
                <w:lang w:eastAsia="en-GB"/>
              </w:rPr>
              <w:t>Government platforms e</w:t>
            </w:r>
            <w:r w:rsidR="003F18B2">
              <w:rPr>
                <w:lang w:eastAsia="en-GB"/>
              </w:rPr>
              <w:t>.</w:t>
            </w:r>
            <w:r w:rsidR="00FD0B3A">
              <w:rPr>
                <w:lang w:eastAsia="en-GB"/>
              </w:rPr>
              <w:t>g</w:t>
            </w:r>
            <w:r w:rsidR="003F18B2">
              <w:rPr>
                <w:lang w:eastAsia="en-GB"/>
              </w:rPr>
              <w:t>.</w:t>
            </w:r>
            <w:r w:rsidR="00FD0B3A">
              <w:rPr>
                <w:lang w:eastAsia="en-GB"/>
              </w:rPr>
              <w:t>:</w:t>
            </w:r>
          </w:p>
          <w:p w14:paraId="67D6DAC8" w14:textId="77777777" w:rsidR="00447EAC" w:rsidRDefault="009A2DF6" w:rsidP="00F93D31">
            <w:pPr>
              <w:pStyle w:val="Tablebullets2"/>
            </w:pPr>
            <w:r w:rsidRPr="00205BF8">
              <w:t>Use of platforms like Public Contracts Scotland and Agresso Business World.</w:t>
            </w:r>
            <w:r>
              <w:t xml:space="preserve"> </w:t>
            </w:r>
          </w:p>
          <w:p w14:paraId="54CC2E2C" w14:textId="418714E4" w:rsidR="00560A4C" w:rsidRPr="00F93D31" w:rsidRDefault="009A2DF6" w:rsidP="00F93D31">
            <w:pPr>
              <w:pStyle w:val="Tablebullets2"/>
              <w:rPr>
                <w:rFonts w:ascii="Arial" w:hAnsi="Arial" w:cs="Arial"/>
              </w:rPr>
            </w:pPr>
            <w:r w:rsidRPr="00205BF8">
              <w:t>Development of dashboards and MI tools for planning and reporting</w:t>
            </w:r>
            <w:r w:rsidR="00D303C0">
              <w:t>.</w:t>
            </w:r>
          </w:p>
        </w:tc>
        <w:tc>
          <w:tcPr>
            <w:tcW w:w="1820" w:type="pct"/>
            <w:tcBorders>
              <w:top w:val="nil"/>
              <w:left w:val="nil"/>
              <w:bottom w:val="single" w:sz="8" w:space="0" w:color="A6A6A6" w:themeColor="background1" w:themeShade="A6"/>
              <w:right w:val="single" w:sz="8" w:space="0" w:color="A6A6A6" w:themeColor="background1" w:themeShade="A6"/>
            </w:tcBorders>
            <w:noWrap/>
            <w:tcMar>
              <w:top w:w="0" w:type="dxa"/>
              <w:left w:w="108" w:type="dxa"/>
              <w:bottom w:w="0" w:type="dxa"/>
              <w:right w:w="108" w:type="dxa"/>
            </w:tcMar>
          </w:tcPr>
          <w:p w14:paraId="32C26A14" w14:textId="2410D758" w:rsidR="00807008" w:rsidRPr="00351C32" w:rsidRDefault="00351C32" w:rsidP="00F93D31">
            <w:pPr>
              <w:pStyle w:val="Tablebullets"/>
            </w:pPr>
            <w:r w:rsidRPr="00351C32">
              <w:t>All regulated</w:t>
            </w:r>
            <w:r w:rsidR="00D91B6B" w:rsidRPr="00351C32">
              <w:t xml:space="preserve"> procurement related activity utili</w:t>
            </w:r>
            <w:r w:rsidR="00472FC8">
              <w:t>s</w:t>
            </w:r>
            <w:r w:rsidR="00D91B6B" w:rsidRPr="00351C32">
              <w:t>e</w:t>
            </w:r>
            <w:r w:rsidR="0055778B" w:rsidRPr="00351C32">
              <w:t>d PCS</w:t>
            </w:r>
            <w:r w:rsidR="000C770A" w:rsidRPr="00351C32">
              <w:t xml:space="preserve"> as part of tendering activity. This provides all registered suppliers, including small and medium enterprises (SMEs), contract visibility and the opportunity to tender for all appropriate Scottish public sector procurement requirements.</w:t>
            </w:r>
          </w:p>
          <w:p w14:paraId="40314F9F" w14:textId="4EF228D3" w:rsidR="00117D1A" w:rsidRDefault="00117D1A" w:rsidP="00F93D31">
            <w:pPr>
              <w:pStyle w:val="Tablebullets"/>
            </w:pPr>
            <w:r>
              <w:t xml:space="preserve">Procurement website has been updated to signpost stakeholders to key guidance </w:t>
            </w:r>
            <w:r w:rsidR="00EE179E">
              <w:t>and policy updates.</w:t>
            </w:r>
          </w:p>
          <w:p w14:paraId="7872A8EB" w14:textId="30D03FEE" w:rsidR="00F31B07" w:rsidRPr="00FE5711" w:rsidRDefault="00F31B07" w:rsidP="00F93D31">
            <w:pPr>
              <w:pStyle w:val="Tablebullets"/>
            </w:pPr>
            <w:r w:rsidRPr="00FE5711">
              <w:t xml:space="preserve">Power BI has been used to create </w:t>
            </w:r>
            <w:r w:rsidR="00EA7013" w:rsidRPr="00FE5711">
              <w:t xml:space="preserve">a </w:t>
            </w:r>
            <w:r w:rsidRPr="00FE5711">
              <w:t xml:space="preserve">dashboard for </w:t>
            </w:r>
            <w:r w:rsidR="008E2EB5" w:rsidRPr="00FE5711">
              <w:t>p</w:t>
            </w:r>
            <w:r w:rsidR="00D67022" w:rsidRPr="00FE5711">
              <w:t>rocurement planning and engagement with stakeholders.</w:t>
            </w:r>
          </w:p>
          <w:p w14:paraId="15302B35" w14:textId="36D96D39" w:rsidR="00D67022" w:rsidRPr="00F93D31" w:rsidRDefault="0032236A" w:rsidP="00F93D31">
            <w:pPr>
              <w:pStyle w:val="Tablebullets"/>
            </w:pPr>
            <w:r w:rsidRPr="008A2FA5">
              <w:t xml:space="preserve">Several ERP system enhancements are currently </w:t>
            </w:r>
            <w:r w:rsidR="0047269B" w:rsidRPr="008A2FA5">
              <w:t>underway</w:t>
            </w:r>
            <w:r w:rsidRPr="008A2FA5">
              <w:t xml:space="preserve"> </w:t>
            </w:r>
            <w:r w:rsidR="00102B54" w:rsidRPr="008A2FA5">
              <w:t xml:space="preserve">to improve our MI and visibility of </w:t>
            </w:r>
            <w:r w:rsidR="00B67CDF" w:rsidRPr="008A2FA5">
              <w:t>contract segmentation for Contract Management purposes and ease of reporting</w:t>
            </w:r>
            <w:r w:rsidR="00496EA8" w:rsidRPr="008A2FA5">
              <w:t xml:space="preserve"> savings</w:t>
            </w:r>
            <w:r w:rsidR="00B67CDF" w:rsidRPr="008A2FA5">
              <w:t>.</w:t>
            </w:r>
          </w:p>
          <w:p w14:paraId="3814298C" w14:textId="4815D946" w:rsidR="00560A4C" w:rsidRPr="00447EAC" w:rsidRDefault="00632AF0" w:rsidP="00F93D31">
            <w:pPr>
              <w:pStyle w:val="Tablebullets"/>
            </w:pPr>
            <w:r w:rsidRPr="004748C8">
              <w:lastRenderedPageBreak/>
              <w:t>No of suppliers paid within 10 days</w:t>
            </w:r>
            <w:r w:rsidR="00F84709" w:rsidRPr="004748C8">
              <w:t xml:space="preserve"> remains &gt;90%</w:t>
            </w:r>
            <w:r w:rsidR="000C264C" w:rsidRPr="004748C8">
              <w:t>.</w:t>
            </w:r>
          </w:p>
        </w:tc>
      </w:tr>
    </w:tbl>
    <w:p w14:paraId="7D4B8DEA" w14:textId="77777777" w:rsidR="00560A4C" w:rsidRPr="00560A4C" w:rsidRDefault="00560A4C" w:rsidP="00560A4C"/>
    <w:p w14:paraId="0BF0B540" w14:textId="77777777" w:rsidR="004475C4" w:rsidRDefault="004475C4">
      <w:pPr>
        <w:spacing w:line="240" w:lineRule="auto"/>
        <w:rPr>
          <w:rFonts w:asciiTheme="majorHAnsi" w:eastAsiaTheme="majorEastAsia" w:hAnsiTheme="majorHAnsi" w:cstheme="majorBidi"/>
          <w:b/>
        </w:rPr>
      </w:pPr>
      <w:bookmarkStart w:id="66" w:name="_Toc205559866"/>
      <w:bookmarkStart w:id="67" w:name="_Toc205975033"/>
      <w:bookmarkStart w:id="68" w:name="_Toc207376215"/>
      <w:r>
        <w:br w:type="page"/>
      </w:r>
    </w:p>
    <w:p w14:paraId="4DB766AF" w14:textId="4A63F5CA" w:rsidR="00E95D96" w:rsidRPr="00BE2228" w:rsidRDefault="00E95D96" w:rsidP="00F93D31">
      <w:pPr>
        <w:pStyle w:val="Tablecaption"/>
      </w:pPr>
      <w:r w:rsidRPr="00F93D31">
        <w:lastRenderedPageBreak/>
        <w:t xml:space="preserve">Table </w:t>
      </w:r>
      <w:r w:rsidR="00CC0E58">
        <w:t>8</w:t>
      </w:r>
      <w:r w:rsidR="004475C4" w:rsidRPr="00F93D31">
        <w:t>:</w:t>
      </w:r>
      <w:r w:rsidRPr="00F93D31">
        <w:t xml:space="preserve"> </w:t>
      </w:r>
      <w:r w:rsidR="00101FB9" w:rsidRPr="00F93D31">
        <w:t>Aim 6</w:t>
      </w:r>
      <w:r w:rsidR="004475C4" w:rsidRPr="00F93D31">
        <w:t xml:space="preserve"> –</w:t>
      </w:r>
      <w:r w:rsidR="00101FB9" w:rsidRPr="00F93D31">
        <w:t xml:space="preserve"> Contract and </w:t>
      </w:r>
      <w:r w:rsidR="00671730" w:rsidRPr="00F93D31">
        <w:t>s</w:t>
      </w:r>
      <w:r w:rsidR="00101FB9" w:rsidRPr="00F93D31">
        <w:t xml:space="preserve">upplier </w:t>
      </w:r>
      <w:r w:rsidR="00671730" w:rsidRPr="00F93D31">
        <w:t>m</w:t>
      </w:r>
      <w:r w:rsidR="00101FB9" w:rsidRPr="00F93D31">
        <w:t>anagement</w:t>
      </w:r>
      <w:r w:rsidR="00676207" w:rsidRPr="00F93D31">
        <w:t xml:space="preserve"> (CSM)</w:t>
      </w:r>
      <w:bookmarkEnd w:id="66"/>
      <w:bookmarkEnd w:id="67"/>
      <w:bookmarkEnd w:id="68"/>
    </w:p>
    <w:tbl>
      <w:tblPr>
        <w:tblW w:w="5000" w:type="pct"/>
        <w:tblLayout w:type="fixed"/>
        <w:tblCellMar>
          <w:left w:w="0" w:type="dxa"/>
          <w:right w:w="0" w:type="dxa"/>
        </w:tblCellMar>
        <w:tblLook w:val="04A0" w:firstRow="1" w:lastRow="0" w:firstColumn="1" w:lastColumn="0" w:noHBand="0" w:noVBand="1"/>
        <w:tblCaption w:val="Table 10 - Aim 6: Contract and supplier management (CSM)"/>
        <w:tblDescription w:val="This is a table with three columns outlining: how will we deliver, what will success look like, and achievements thus far.&#10;&#10;&#10;"/>
      </w:tblPr>
      <w:tblGrid>
        <w:gridCol w:w="4528"/>
        <w:gridCol w:w="5101"/>
        <w:gridCol w:w="5513"/>
      </w:tblGrid>
      <w:tr w:rsidR="00560A4C" w:rsidRPr="00BF33A2" w14:paraId="22166827" w14:textId="77777777" w:rsidTr="008710DA">
        <w:trPr>
          <w:cantSplit/>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49221085"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3AE0AA10"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7E9094B" w14:textId="77777777" w:rsidR="00560A4C" w:rsidRPr="00BF33A2" w:rsidRDefault="00560A4C" w:rsidP="00184E6E">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560A4C" w:rsidRPr="00BF33A2" w14:paraId="3C89C911" w14:textId="77777777" w:rsidTr="00184E6E">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4D6CE4D3" w14:textId="6A45BD39" w:rsidR="00E1417B" w:rsidRDefault="00ED5F04" w:rsidP="00F93D31">
            <w:pPr>
              <w:pStyle w:val="Tablebullets"/>
            </w:pPr>
            <w:r w:rsidRPr="00ED5F04">
              <w:t>Working closely with suppliers and internal customers to minimise the total cost of ownership whilst maximising supply chain efficiencies.</w:t>
            </w:r>
            <w:r w:rsidR="00E61926">
              <w:t xml:space="preserve"> </w:t>
            </w:r>
          </w:p>
          <w:p w14:paraId="003E8220" w14:textId="43D49535" w:rsidR="00E61926" w:rsidRDefault="00E61926" w:rsidP="00F93D31">
            <w:pPr>
              <w:pStyle w:val="Tablebullets"/>
              <w:spacing w:after="0"/>
            </w:pPr>
            <w:r>
              <w:t>Procurement will ensure that all parties, in particular key stakeholders, are clear on ownership of CSM activities through:</w:t>
            </w:r>
          </w:p>
          <w:p w14:paraId="7912B7D3" w14:textId="77777777" w:rsidR="00E61926" w:rsidRPr="00DA3E80" w:rsidRDefault="00E61926" w:rsidP="00F93D31">
            <w:pPr>
              <w:pStyle w:val="Tablebullets2"/>
            </w:pPr>
            <w:r>
              <w:t>The c</w:t>
            </w:r>
            <w:r w:rsidRPr="00DA3E80">
              <w:t xml:space="preserve">reation of </w:t>
            </w:r>
            <w:r>
              <w:t>a CSM</w:t>
            </w:r>
            <w:r w:rsidRPr="00DA3E80">
              <w:t xml:space="preserve"> policy and </w:t>
            </w:r>
            <w:r>
              <w:t xml:space="preserve">supporting </w:t>
            </w:r>
            <w:r w:rsidRPr="00DA3E80">
              <w:t>guidance</w:t>
            </w:r>
            <w:r>
              <w:t>.</w:t>
            </w:r>
          </w:p>
          <w:p w14:paraId="5E230E51" w14:textId="77777777" w:rsidR="00E61926" w:rsidRPr="00DA3E80" w:rsidRDefault="00E61926" w:rsidP="00F93D31">
            <w:pPr>
              <w:pStyle w:val="Tablebullets2"/>
            </w:pPr>
            <w:r>
              <w:t>The d</w:t>
            </w:r>
            <w:r w:rsidRPr="00DA3E80">
              <w:t>evelop</w:t>
            </w:r>
            <w:r>
              <w:t>ment</w:t>
            </w:r>
            <w:r w:rsidRPr="00DA3E80">
              <w:t xml:space="preserve"> </w:t>
            </w:r>
            <w:r>
              <w:t>of a</w:t>
            </w:r>
            <w:r w:rsidRPr="00DA3E80">
              <w:t xml:space="preserve"> standardis</w:t>
            </w:r>
            <w:r>
              <w:t>ed</w:t>
            </w:r>
            <w:r w:rsidRPr="00DA3E80">
              <w:t xml:space="preserve"> approach to </w:t>
            </w:r>
            <w:r>
              <w:t>CSM.</w:t>
            </w:r>
            <w:r w:rsidRPr="00DA3E80">
              <w:t xml:space="preserve"> </w:t>
            </w:r>
          </w:p>
          <w:p w14:paraId="01E91A9D" w14:textId="5E114A69" w:rsidR="00E61926" w:rsidRDefault="00E61926" w:rsidP="00F93D31">
            <w:pPr>
              <w:pStyle w:val="Tablebullets2"/>
            </w:pPr>
            <w:r>
              <w:t xml:space="preserve">The </w:t>
            </w:r>
            <w:r w:rsidR="000E4A58">
              <w:t>i</w:t>
            </w:r>
            <w:r w:rsidRPr="00DA3E80">
              <w:t>dentif</w:t>
            </w:r>
            <w:r>
              <w:t>ication of</w:t>
            </w:r>
            <w:r w:rsidRPr="00DA3E80">
              <w:t xml:space="preserve"> key strategic suppliers</w:t>
            </w:r>
            <w:r>
              <w:t xml:space="preserve"> and creation of a supplier risk portfolio</w:t>
            </w:r>
            <w:r w:rsidRPr="00DA3E80">
              <w:t xml:space="preserve"> for </w:t>
            </w:r>
            <w:r w:rsidRPr="00DA3E80">
              <w:lastRenderedPageBreak/>
              <w:t xml:space="preserve">reporting </w:t>
            </w:r>
            <w:r>
              <w:t xml:space="preserve">and management </w:t>
            </w:r>
            <w:r w:rsidRPr="00DA3E80">
              <w:t>purposes</w:t>
            </w:r>
            <w:r>
              <w:t>.</w:t>
            </w:r>
          </w:p>
          <w:p w14:paraId="62DE0AF7" w14:textId="798EFEA1" w:rsidR="003833A1" w:rsidRDefault="003833A1" w:rsidP="00F93D31">
            <w:pPr>
              <w:pStyle w:val="Tablebullets"/>
            </w:pPr>
            <w:r>
              <w:t xml:space="preserve">Working with our suppliers to understand the risks and opportunities as they see them. </w:t>
            </w:r>
          </w:p>
          <w:p w14:paraId="69553839" w14:textId="77777777" w:rsidR="003833A1" w:rsidRDefault="003833A1" w:rsidP="00F93D31">
            <w:pPr>
              <w:pStyle w:val="Tablebullets"/>
            </w:pPr>
            <w:r>
              <w:t xml:space="preserve">Working with our suppliers to ensure effective contingency plans are in place for key risks. </w:t>
            </w:r>
          </w:p>
          <w:p w14:paraId="07DFF76D" w14:textId="77777777" w:rsidR="003833A1" w:rsidRDefault="003833A1" w:rsidP="00F93D31">
            <w:pPr>
              <w:pStyle w:val="Tablebullets"/>
            </w:pPr>
            <w:r>
              <w:t xml:space="preserve">Assessing our supplier’s preparedness for the materialisation of developing risks such as cyber security and climate change. </w:t>
            </w:r>
          </w:p>
          <w:p w14:paraId="50A654D8" w14:textId="21E51890" w:rsidR="00560A4C" w:rsidRPr="00BF33A2" w:rsidRDefault="007A5386" w:rsidP="00F93D31">
            <w:pPr>
              <w:pStyle w:val="Tablebullets"/>
              <w:rPr>
                <w:rFonts w:ascii="Arial" w:hAnsi="Arial" w:cs="Arial"/>
                <w:lang w:eastAsia="en-GB"/>
              </w:rPr>
            </w:pPr>
            <w:r w:rsidRPr="007A5386">
              <w:t>Continue membership</w:t>
            </w:r>
            <w:r w:rsidR="003833A1" w:rsidRPr="007A5386">
              <w:t xml:space="preserve"> with the Scottish Supplier Development Programme (SDP) to </w:t>
            </w:r>
            <w:r w:rsidRPr="007A5386">
              <w:t xml:space="preserve">identify and </w:t>
            </w:r>
            <w:r w:rsidR="003833A1" w:rsidRPr="007A5386">
              <w:t>reduce barriers to SMEs seeking to enter our supply chain.</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683DB6F4" w14:textId="1079187D" w:rsidR="00676207" w:rsidRPr="00B4010C" w:rsidRDefault="007636B8" w:rsidP="00F93D31">
            <w:pPr>
              <w:pStyle w:val="Tablebullets"/>
              <w:rPr>
                <w:lang w:eastAsia="en-GB"/>
              </w:rPr>
            </w:pPr>
            <w:r>
              <w:rPr>
                <w:lang w:eastAsia="en-GB"/>
              </w:rPr>
              <w:lastRenderedPageBreak/>
              <w:t xml:space="preserve">A standardised and consistent </w:t>
            </w:r>
            <w:r w:rsidR="00AF4CC4">
              <w:rPr>
                <w:lang w:eastAsia="en-GB"/>
              </w:rPr>
              <w:t>approach to CSM across all business areas within SEPA.</w:t>
            </w:r>
          </w:p>
          <w:p w14:paraId="63FDF4CF" w14:textId="6A408632" w:rsidR="00AF4CC4" w:rsidRPr="00676207" w:rsidRDefault="00AF4CC4" w:rsidP="00F93D31">
            <w:pPr>
              <w:pStyle w:val="Tablebullets"/>
              <w:rPr>
                <w:lang w:eastAsia="en-GB"/>
              </w:rPr>
            </w:pPr>
            <w:r w:rsidRPr="00676207">
              <w:rPr>
                <w:lang w:eastAsia="en-GB"/>
              </w:rPr>
              <w:t>Dedicated</w:t>
            </w:r>
            <w:r w:rsidR="00A3436E">
              <w:rPr>
                <w:lang w:eastAsia="en-GB"/>
              </w:rPr>
              <w:t xml:space="preserve"> O</w:t>
            </w:r>
            <w:r w:rsidRPr="00676207">
              <w:rPr>
                <w:lang w:eastAsia="en-GB"/>
              </w:rPr>
              <w:t xml:space="preserve">perational </w:t>
            </w:r>
            <w:r w:rsidR="00A3436E">
              <w:rPr>
                <w:lang w:eastAsia="en-GB"/>
              </w:rPr>
              <w:t>C</w:t>
            </w:r>
            <w:r w:rsidRPr="00676207">
              <w:rPr>
                <w:lang w:eastAsia="en-GB"/>
              </w:rPr>
              <w:t xml:space="preserve">ontract </w:t>
            </w:r>
            <w:r w:rsidR="00A3436E">
              <w:rPr>
                <w:lang w:eastAsia="en-GB"/>
              </w:rPr>
              <w:t>M</w:t>
            </w:r>
            <w:r w:rsidRPr="00676207">
              <w:rPr>
                <w:lang w:eastAsia="en-GB"/>
              </w:rPr>
              <w:t xml:space="preserve">anagers identified and supported by </w:t>
            </w:r>
            <w:r w:rsidR="00676207" w:rsidRPr="00676207">
              <w:rPr>
                <w:lang w:eastAsia="en-GB"/>
              </w:rPr>
              <w:t>appropriate levels of training.</w:t>
            </w:r>
          </w:p>
          <w:p w14:paraId="4B297986" w14:textId="7D9A1A05" w:rsidR="003A2D72" w:rsidRPr="003A2D72" w:rsidRDefault="00C26271" w:rsidP="00F93D31">
            <w:pPr>
              <w:pStyle w:val="Tablebullets"/>
              <w:rPr>
                <w:lang w:eastAsia="en-GB"/>
              </w:rPr>
            </w:pPr>
            <w:r>
              <w:t>Resilience and risk will be actively managed in our supply chain – reducing the likelihood and impact of future service disruption.</w:t>
            </w:r>
          </w:p>
          <w:p w14:paraId="1E623BA0" w14:textId="77777777" w:rsidR="003A2D72" w:rsidRDefault="00C26271" w:rsidP="00F93D31">
            <w:pPr>
              <w:pStyle w:val="Tablebullets"/>
              <w:rPr>
                <w:lang w:eastAsia="en-GB"/>
              </w:rPr>
            </w:pPr>
            <w:r w:rsidRPr="003A2D72">
              <w:rPr>
                <w:lang w:eastAsia="en-GB"/>
              </w:rPr>
              <w:t>Strong, collaborative relationships with suppliers, leading to improved communication, trust, and mutual support in managing risks and opportunities.</w:t>
            </w:r>
          </w:p>
          <w:p w14:paraId="1811B08C" w14:textId="3F89A3EB" w:rsidR="00560A4C" w:rsidRPr="00BF33A2" w:rsidRDefault="00C26271" w:rsidP="00F93D31">
            <w:pPr>
              <w:pStyle w:val="Tablebullets"/>
              <w:rPr>
                <w:lang w:eastAsia="en-GB"/>
              </w:rPr>
            </w:pPr>
            <w:r w:rsidRPr="001375EC">
              <w:rPr>
                <w:lang w:eastAsia="en-GB"/>
              </w:rPr>
              <w:t>A more diverse supplier base, including a higher number of SMEs, contributing to innovation and resilience in the supply chain.</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59F2BEFB" w14:textId="2A5CC51C" w:rsidR="00FD034F" w:rsidRPr="000837F8" w:rsidRDefault="0051330C" w:rsidP="00F93D31">
            <w:pPr>
              <w:pStyle w:val="Tablebullets"/>
              <w:rPr>
                <w:rFonts w:ascii="Arial" w:hAnsi="Arial" w:cs="Arial"/>
                <w:lang w:eastAsia="en-GB"/>
              </w:rPr>
            </w:pPr>
            <w:r w:rsidRPr="0051330C">
              <w:t xml:space="preserve">Creation of Contract Management Policy and supporting guidance. </w:t>
            </w:r>
            <w:r w:rsidR="00E61D09">
              <w:t>This has involved review of circa 200 live contracts to identify</w:t>
            </w:r>
            <w:r w:rsidR="00B10B12">
              <w:t xml:space="preserve"> and created a supplier risk portfolio with clear ownership of </w:t>
            </w:r>
            <w:r w:rsidR="004D5A53">
              <w:t>CSM activities. This has been t</w:t>
            </w:r>
            <w:r w:rsidR="004D5A53" w:rsidRPr="0051330C">
              <w:t xml:space="preserve">ested with internal stakeholders and </w:t>
            </w:r>
            <w:r w:rsidR="004D5A53">
              <w:t xml:space="preserve">scheduled for </w:t>
            </w:r>
            <w:r w:rsidR="004D5A53" w:rsidRPr="0051330C">
              <w:t>review by CLT in April 2025.</w:t>
            </w:r>
          </w:p>
          <w:p w14:paraId="360A5863" w14:textId="77777777" w:rsidR="000D53F7" w:rsidRPr="000D53F7" w:rsidRDefault="00DB6FEE" w:rsidP="00F93D31">
            <w:pPr>
              <w:pStyle w:val="Tablebullets"/>
              <w:rPr>
                <w:rFonts w:ascii="Arial" w:hAnsi="Arial" w:cs="Arial"/>
                <w:lang w:eastAsia="en-GB"/>
              </w:rPr>
            </w:pPr>
            <w:r>
              <w:rPr>
                <w:rFonts w:ascii="Arial" w:hAnsi="Arial" w:cs="Arial"/>
                <w:lang w:eastAsia="en-GB"/>
              </w:rPr>
              <w:t xml:space="preserve">Currently supporting IS colleagues in </w:t>
            </w:r>
            <w:r w:rsidR="000B65D6">
              <w:rPr>
                <w:rFonts w:ascii="Arial" w:hAnsi="Arial" w:cs="Arial"/>
                <w:lang w:eastAsia="en-GB"/>
              </w:rPr>
              <w:t xml:space="preserve">developing and </w:t>
            </w:r>
            <w:r>
              <w:rPr>
                <w:rFonts w:ascii="Arial" w:hAnsi="Arial" w:cs="Arial"/>
                <w:lang w:eastAsia="en-GB"/>
              </w:rPr>
              <w:t xml:space="preserve">understanding </w:t>
            </w:r>
            <w:r w:rsidR="000B65D6">
              <w:rPr>
                <w:rFonts w:ascii="Arial" w:hAnsi="Arial" w:cs="Arial"/>
                <w:lang w:eastAsia="en-GB"/>
              </w:rPr>
              <w:t>supply chain risk with regard to cybersecurity.</w:t>
            </w:r>
            <w:r w:rsidR="008A18C3">
              <w:t xml:space="preserve"> </w:t>
            </w:r>
          </w:p>
          <w:p w14:paraId="69637C12" w14:textId="682E7C87" w:rsidR="008D6A28" w:rsidRDefault="008A18C3" w:rsidP="00F93D31">
            <w:pPr>
              <w:pStyle w:val="Tablebullets"/>
              <w:rPr>
                <w:lang w:eastAsia="en-GB"/>
              </w:rPr>
            </w:pPr>
            <w:r w:rsidRPr="008D6A28">
              <w:rPr>
                <w:lang w:eastAsia="en-GB"/>
              </w:rPr>
              <w:t>Procurement and IS colleagues attended a workshop</w:t>
            </w:r>
            <w:r w:rsidR="005C0F05">
              <w:rPr>
                <w:lang w:eastAsia="en-GB"/>
              </w:rPr>
              <w:t xml:space="preserve"> (Dec 24) </w:t>
            </w:r>
            <w:r w:rsidRPr="008D6A28">
              <w:rPr>
                <w:lang w:eastAsia="en-GB"/>
              </w:rPr>
              <w:t>led by Head of Public Sector Cyber Resilience| National Cyber Resilience Unit, Digital Directorate, Scottish Government (SG). The purpose, of which, was for SG colleagues to provide an update on latest government initiatives in Cyber Security and supply chain resilience</w:t>
            </w:r>
            <w:r w:rsidR="00C633AB">
              <w:rPr>
                <w:lang w:eastAsia="en-GB"/>
              </w:rPr>
              <w:t xml:space="preserve"> via the</w:t>
            </w:r>
            <w:r w:rsidR="008D6A28" w:rsidRPr="008D6A28">
              <w:rPr>
                <w:lang w:eastAsia="en-GB"/>
              </w:rPr>
              <w:t xml:space="preserve"> </w:t>
            </w:r>
            <w:r w:rsidR="008D6A28" w:rsidRPr="008D6A28">
              <w:rPr>
                <w:lang w:eastAsia="en-GB"/>
              </w:rPr>
              <w:lastRenderedPageBreak/>
              <w:t>Supply25 platform</w:t>
            </w:r>
            <w:r w:rsidR="00C633AB">
              <w:rPr>
                <w:lang w:eastAsia="en-GB"/>
              </w:rPr>
              <w:t>. This aims</w:t>
            </w:r>
            <w:r w:rsidR="008D6A28" w:rsidRPr="008D6A28">
              <w:rPr>
                <w:lang w:eastAsia="en-GB"/>
              </w:rPr>
              <w:t xml:space="preserve"> to provide a more streamlined and efficient digital means of communicating with current/prospective supply chain partners, on a wide range of cyber compliance (that include accreditations).</w:t>
            </w:r>
            <w:r w:rsidR="005C757B">
              <w:rPr>
                <w:lang w:eastAsia="en-GB"/>
              </w:rPr>
              <w:t xml:space="preserve"> Currently in progress.</w:t>
            </w:r>
          </w:p>
          <w:p w14:paraId="79AEA8AC" w14:textId="5F7CEFD5" w:rsidR="00560A4C" w:rsidRPr="00BF33A2" w:rsidRDefault="000B65D6" w:rsidP="00F93D31">
            <w:pPr>
              <w:pStyle w:val="Tablebullets"/>
              <w:rPr>
                <w:lang w:eastAsia="en-GB"/>
              </w:rPr>
            </w:pPr>
            <w:r>
              <w:rPr>
                <w:lang w:eastAsia="en-GB"/>
              </w:rPr>
              <w:t xml:space="preserve">Due diligence </w:t>
            </w:r>
            <w:r w:rsidR="00ED340A">
              <w:rPr>
                <w:lang w:eastAsia="en-GB"/>
              </w:rPr>
              <w:t>engagement</w:t>
            </w:r>
            <w:r w:rsidR="00A71A84">
              <w:rPr>
                <w:lang w:eastAsia="en-GB"/>
              </w:rPr>
              <w:t xml:space="preserve"> to risk profile cyber</w:t>
            </w:r>
            <w:r w:rsidR="007962C4">
              <w:rPr>
                <w:lang w:eastAsia="en-GB"/>
              </w:rPr>
              <w:t xml:space="preserve"> </w:t>
            </w:r>
            <w:r w:rsidR="00E46864">
              <w:rPr>
                <w:lang w:eastAsia="en-GB"/>
              </w:rPr>
              <w:t>maturity across supply chain</w:t>
            </w:r>
            <w:r w:rsidR="00ED1836">
              <w:rPr>
                <w:lang w:eastAsia="en-GB"/>
              </w:rPr>
              <w:t xml:space="preserve"> commenced</w:t>
            </w:r>
            <w:r w:rsidR="00EA7C12">
              <w:rPr>
                <w:lang w:eastAsia="en-GB"/>
              </w:rPr>
              <w:t>, led by IS and supported by procurement</w:t>
            </w:r>
            <w:r w:rsidR="000B67E6">
              <w:rPr>
                <w:lang w:eastAsia="en-GB"/>
              </w:rPr>
              <w:t>. Currently scheduled for</w:t>
            </w:r>
            <w:r w:rsidR="00461EA0">
              <w:rPr>
                <w:lang w:eastAsia="en-GB"/>
              </w:rPr>
              <w:t xml:space="preserve"> completion </w:t>
            </w:r>
            <w:r w:rsidR="0024796C">
              <w:rPr>
                <w:lang w:eastAsia="en-GB"/>
              </w:rPr>
              <w:t>quarter</w:t>
            </w:r>
            <w:r w:rsidR="00EF1615">
              <w:rPr>
                <w:lang w:eastAsia="en-GB"/>
              </w:rPr>
              <w:t xml:space="preserve"> 2</w:t>
            </w:r>
            <w:r w:rsidR="00F448BD">
              <w:rPr>
                <w:lang w:eastAsia="en-GB"/>
              </w:rPr>
              <w:t xml:space="preserve"> 2025</w:t>
            </w:r>
            <w:r w:rsidR="00ED340A">
              <w:rPr>
                <w:lang w:eastAsia="en-GB"/>
              </w:rPr>
              <w:t>.</w:t>
            </w:r>
          </w:p>
        </w:tc>
      </w:tr>
    </w:tbl>
    <w:p w14:paraId="30730F63" w14:textId="3D5D1DF7" w:rsidR="005665B1" w:rsidRDefault="005665B1" w:rsidP="00560A4C"/>
    <w:p w14:paraId="38535231" w14:textId="77777777" w:rsidR="005665B1" w:rsidRDefault="005665B1">
      <w:pPr>
        <w:spacing w:line="240" w:lineRule="auto"/>
      </w:pPr>
      <w:r>
        <w:br w:type="page"/>
      </w:r>
    </w:p>
    <w:p w14:paraId="00BD8D70" w14:textId="1E89C91D" w:rsidR="003F4189" w:rsidRPr="00CC7897" w:rsidRDefault="0076609D" w:rsidP="00CC7897">
      <w:pPr>
        <w:pStyle w:val="Heading2"/>
        <w:numPr>
          <w:ilvl w:val="0"/>
          <w:numId w:val="34"/>
        </w:numPr>
        <w:rPr>
          <w:rFonts w:eastAsia="Times New Roman"/>
        </w:rPr>
      </w:pPr>
      <w:bookmarkStart w:id="69" w:name="_Toc220426107"/>
      <w:bookmarkStart w:id="70" w:name="_Toc220426210"/>
      <w:bookmarkStart w:id="71" w:name="_Toc220426459"/>
      <w:bookmarkStart w:id="72" w:name="_Toc220484331"/>
      <w:bookmarkStart w:id="73" w:name="_Toc220487005"/>
      <w:bookmarkStart w:id="74" w:name="_Toc220487072"/>
      <w:bookmarkStart w:id="75" w:name="_Toc220487137"/>
      <w:bookmarkStart w:id="76" w:name="_Toc220487165"/>
      <w:bookmarkStart w:id="77" w:name="_Toc220488446"/>
      <w:bookmarkStart w:id="78" w:name="_Toc220488643"/>
      <w:bookmarkStart w:id="79" w:name="_Toc220488891"/>
      <w:bookmarkStart w:id="80" w:name="_Toc220489909"/>
      <w:bookmarkStart w:id="81" w:name="_Toc220489942"/>
      <w:bookmarkStart w:id="82" w:name="_Toc220492948"/>
      <w:bookmarkStart w:id="83" w:name="_Toc220493135"/>
      <w:bookmarkStart w:id="84" w:name="_Toc220668122"/>
      <w:bookmarkStart w:id="85" w:name="_Toc220668573"/>
      <w:bookmarkStart w:id="86" w:name="_Toc220669119"/>
      <w:bookmarkStart w:id="87" w:name="_Toc22066912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D4B34">
        <w:rPr>
          <w:rFonts w:eastAsia="Times New Roman"/>
        </w:rPr>
        <w:lastRenderedPageBreak/>
        <w:t xml:space="preserve">Future regulated procurement activity </w:t>
      </w:r>
      <w:r w:rsidR="00DD6BB2" w:rsidRPr="004D4B34">
        <w:rPr>
          <w:rFonts w:eastAsia="Times New Roman"/>
        </w:rPr>
        <w:t>202</w:t>
      </w:r>
      <w:r w:rsidR="00C37A85">
        <w:rPr>
          <w:rFonts w:eastAsia="Times New Roman"/>
        </w:rPr>
        <w:t>5</w:t>
      </w:r>
      <w:r w:rsidR="004B274C">
        <w:rPr>
          <w:rFonts w:eastAsia="Times New Roman"/>
        </w:rPr>
        <w:t>–</w:t>
      </w:r>
      <w:r w:rsidR="00DD6BB2" w:rsidRPr="004D4B34">
        <w:rPr>
          <w:rFonts w:eastAsia="Times New Roman"/>
        </w:rPr>
        <w:t>202</w:t>
      </w:r>
      <w:r w:rsidR="00C37A85">
        <w:rPr>
          <w:rFonts w:eastAsia="Times New Roman"/>
        </w:rPr>
        <w:t>7</w:t>
      </w:r>
      <w:bookmarkEnd w:id="87"/>
    </w:p>
    <w:p w14:paraId="2400A77A" w14:textId="45C4F692" w:rsidR="00BE48C8" w:rsidRPr="004D4B34" w:rsidRDefault="00E403F1" w:rsidP="007F61F3">
      <w:pPr>
        <w:pStyle w:val="BodyText1"/>
        <w:jc w:val="both"/>
        <w:rPr>
          <w:rFonts w:eastAsia="Times New Roman"/>
        </w:rPr>
      </w:pPr>
      <w:r>
        <w:rPr>
          <w:rFonts w:eastAsia="Times New Roman"/>
        </w:rPr>
        <w:t xml:space="preserve">A </w:t>
      </w:r>
      <w:r w:rsidR="00371B0C" w:rsidRPr="004D4B34">
        <w:rPr>
          <w:rFonts w:eastAsia="Times New Roman"/>
        </w:rPr>
        <w:t>summary of the regulated procurements expected to commence in the next two financial ye</w:t>
      </w:r>
      <w:r w:rsidR="00735351" w:rsidRPr="004D4B34">
        <w:rPr>
          <w:rFonts w:eastAsia="Times New Roman"/>
        </w:rPr>
        <w:t>a</w:t>
      </w:r>
      <w:r w:rsidR="00371B0C" w:rsidRPr="004D4B34">
        <w:rPr>
          <w:rFonts w:eastAsia="Times New Roman"/>
        </w:rPr>
        <w:t>rs is categorised by business area and project expenditure. This can be subject to change due to budgets and prioritisation (</w:t>
      </w:r>
      <w:r w:rsidR="005F4C7F" w:rsidRPr="004D4B34">
        <w:rPr>
          <w:rFonts w:eastAsia="Times New Roman"/>
        </w:rPr>
        <w:t>A</w:t>
      </w:r>
      <w:r w:rsidR="00371B0C" w:rsidRPr="004D4B34">
        <w:rPr>
          <w:rFonts w:eastAsia="Times New Roman"/>
        </w:rPr>
        <w:t xml:space="preserve">nnex 2). </w:t>
      </w:r>
    </w:p>
    <w:p w14:paraId="6C8A3795" w14:textId="3458C4A9" w:rsidR="00BE48C8" w:rsidRDefault="00371B0C" w:rsidP="007F61F3">
      <w:pPr>
        <w:pStyle w:val="BodyText1"/>
        <w:jc w:val="both"/>
        <w:rPr>
          <w:rFonts w:eastAsia="Times New Roman"/>
        </w:rPr>
      </w:pPr>
      <w:r w:rsidRPr="005F4C7F">
        <w:rPr>
          <w:rFonts w:eastAsia="Times New Roman"/>
        </w:rPr>
        <w:t xml:space="preserve">Our Procurement Pipeline is managed by our Procurement </w:t>
      </w:r>
      <w:r w:rsidR="00230AB7">
        <w:rPr>
          <w:rFonts w:eastAsia="Times New Roman"/>
        </w:rPr>
        <w:t xml:space="preserve">Team </w:t>
      </w:r>
      <w:r w:rsidRPr="005F4C7F">
        <w:rPr>
          <w:rFonts w:eastAsia="Times New Roman"/>
        </w:rPr>
        <w:t>Manager, in consultation with function heads.</w:t>
      </w:r>
      <w:r w:rsidR="00230AB7">
        <w:rPr>
          <w:rFonts w:eastAsia="Times New Roman"/>
        </w:rPr>
        <w:t xml:space="preserve"> </w:t>
      </w:r>
      <w:r w:rsidRPr="005F4C7F">
        <w:rPr>
          <w:rFonts w:eastAsia="Times New Roman"/>
        </w:rPr>
        <w:t xml:space="preserve">It is subject to change to meet operational demands and shifting priorities, however we recognise there are opportunities to improve the level of ‘real-time’ engagement from functions to ensure </w:t>
      </w:r>
      <w:r w:rsidR="00A1038D">
        <w:rPr>
          <w:rFonts w:eastAsia="Times New Roman"/>
        </w:rPr>
        <w:t>P</w:t>
      </w:r>
      <w:r w:rsidRPr="005F4C7F">
        <w:rPr>
          <w:rFonts w:eastAsia="Times New Roman"/>
        </w:rPr>
        <w:t xml:space="preserve">rocurement can make those pipeline adjustments in a more flexible manner. </w:t>
      </w:r>
    </w:p>
    <w:p w14:paraId="491A746E" w14:textId="77777777" w:rsidR="00D049C6" w:rsidRDefault="00D049C6" w:rsidP="00D049C6">
      <w:pPr>
        <w:pStyle w:val="BodyText1"/>
        <w:jc w:val="both"/>
        <w:rPr>
          <w:rFonts w:eastAsia="Times New Roman"/>
        </w:rPr>
      </w:pPr>
      <w:r w:rsidRPr="00D86C01">
        <w:rPr>
          <w:rFonts w:eastAsia="Times New Roman"/>
        </w:rPr>
        <w:t xml:space="preserve">Route to market is a key consideration in any procurement and this will be influenced by multiple factors including specification, market availability, suitability of existing contracts and available external collaborative framework agreements, the anticipated value of requirements, as well as our general and specific duties under the Procurement Reform (Scotland) Act 2014, S.18 and Part 2. </w:t>
      </w:r>
    </w:p>
    <w:p w14:paraId="5A705B51" w14:textId="05F0DDEB" w:rsidR="002D32A9" w:rsidRDefault="00D049C6" w:rsidP="002D32A9">
      <w:pPr>
        <w:pStyle w:val="BodyText1"/>
        <w:jc w:val="both"/>
        <w:rPr>
          <w:rFonts w:eastAsia="Times New Roman"/>
        </w:rPr>
      </w:pPr>
      <w:r w:rsidRPr="00D86C01">
        <w:rPr>
          <w:rFonts w:eastAsia="Times New Roman"/>
        </w:rPr>
        <w:t xml:space="preserve">Procurement route selection </w:t>
      </w:r>
      <w:r>
        <w:rPr>
          <w:rFonts w:eastAsia="Times New Roman"/>
        </w:rPr>
        <w:t>continues to be</w:t>
      </w:r>
      <w:r w:rsidRPr="00D86C01">
        <w:rPr>
          <w:rFonts w:eastAsia="Times New Roman"/>
        </w:rPr>
        <w:t xml:space="preserve"> a critical component in our sourcing strategies to ensure the optimal route to market is selected that will meet SEPA’s needs and Annual Operating Plan</w:t>
      </w:r>
      <w:r w:rsidR="002D32A9" w:rsidRPr="002D32A9">
        <w:rPr>
          <w:rFonts w:eastAsia="Times New Roman"/>
        </w:rPr>
        <w:t xml:space="preserve"> </w:t>
      </w:r>
      <w:r w:rsidR="002D32A9" w:rsidRPr="00D86C01">
        <w:rPr>
          <w:rFonts w:eastAsia="Times New Roman"/>
        </w:rPr>
        <w:t>objectives, to deliver best value for money and ensure compliance with the legal and regulatory frameworks within which we operate.</w:t>
      </w:r>
    </w:p>
    <w:p w14:paraId="6F63D911" w14:textId="756CD6CD" w:rsidR="00A2322F" w:rsidRDefault="0011481C" w:rsidP="006D573D">
      <w:pPr>
        <w:pStyle w:val="Heading3"/>
        <w:numPr>
          <w:ilvl w:val="1"/>
          <w:numId w:val="34"/>
        </w:numPr>
        <w:ind w:hanging="792"/>
        <w:rPr>
          <w:rFonts w:eastAsia="Times New Roman" w:cstheme="majorHAnsi"/>
          <w:b w:val="0"/>
          <w:szCs w:val="28"/>
        </w:rPr>
      </w:pPr>
      <w:bookmarkStart w:id="88" w:name="_Toc205975035"/>
      <w:bookmarkStart w:id="89" w:name="_Toc207376217"/>
      <w:bookmarkStart w:id="90" w:name="_Toc220669121"/>
      <w:r w:rsidRPr="003A0AAF">
        <w:t>Framework for delivery</w:t>
      </w:r>
      <w:bookmarkEnd w:id="88"/>
      <w:bookmarkEnd w:id="89"/>
      <w:bookmarkEnd w:id="90"/>
    </w:p>
    <w:p w14:paraId="74461A1B" w14:textId="548A4A61" w:rsidR="003B092F" w:rsidRDefault="00AB6CEB" w:rsidP="003B092F">
      <w:pPr>
        <w:pStyle w:val="BodyText1"/>
        <w:jc w:val="both"/>
        <w:rPr>
          <w:rFonts w:eastAsia="Times New Roman" w:cstheme="minorHAnsi"/>
        </w:rPr>
      </w:pPr>
      <w:r>
        <w:rPr>
          <w:rFonts w:eastAsia="Times New Roman" w:cstheme="minorHAnsi"/>
        </w:rPr>
        <w:t>The delivery of future regulated procurements</w:t>
      </w:r>
      <w:r w:rsidR="00171AC8">
        <w:rPr>
          <w:rFonts w:eastAsia="Times New Roman" w:cstheme="minorHAnsi"/>
        </w:rPr>
        <w:t xml:space="preserve"> and associated </w:t>
      </w:r>
      <w:r w:rsidR="00A34986">
        <w:rPr>
          <w:rFonts w:eastAsia="Times New Roman" w:cstheme="minorHAnsi"/>
        </w:rPr>
        <w:t>annual procurement reporting</w:t>
      </w:r>
      <w:r>
        <w:rPr>
          <w:rFonts w:eastAsia="Times New Roman" w:cstheme="minorHAnsi"/>
        </w:rPr>
        <w:t xml:space="preserve"> will be supported by the following framework:</w:t>
      </w:r>
    </w:p>
    <w:p w14:paraId="744A4878" w14:textId="77777777" w:rsidR="000C75E9" w:rsidRDefault="000C75E9" w:rsidP="003B092F">
      <w:pPr>
        <w:pStyle w:val="BodyText1"/>
        <w:jc w:val="both"/>
        <w:rPr>
          <w:rFonts w:eastAsia="Times New Roman" w:cstheme="minorHAnsi"/>
        </w:rPr>
      </w:pPr>
    </w:p>
    <w:p w14:paraId="2B67FCAB" w14:textId="0657CF3D" w:rsidR="00316690" w:rsidRDefault="00316690" w:rsidP="003B092F">
      <w:pPr>
        <w:pStyle w:val="BodyText1"/>
        <w:jc w:val="both"/>
        <w:rPr>
          <w:rFonts w:eastAsia="Times New Roman" w:cstheme="minorHAnsi"/>
        </w:rPr>
      </w:pPr>
    </w:p>
    <w:p w14:paraId="158EC9C8" w14:textId="387A7677" w:rsidR="006A4E9C" w:rsidRPr="00124B99" w:rsidRDefault="00495DA6" w:rsidP="003B092F">
      <w:pPr>
        <w:pStyle w:val="BodyText1"/>
        <w:jc w:val="both"/>
        <w:rPr>
          <w:rFonts w:eastAsia="Times New Roman"/>
          <w:b/>
        </w:rPr>
      </w:pPr>
      <w:r w:rsidRPr="00777EA3">
        <w:rPr>
          <w:rFonts w:eastAsia="Times New Roman" w:cstheme="minorHAnsi"/>
          <w:noProof/>
        </w:rPr>
        <w:lastRenderedPageBreak/>
        <mc:AlternateContent>
          <mc:Choice Requires="wps">
            <w:drawing>
              <wp:anchor distT="0" distB="0" distL="114300" distR="114300" simplePos="0" relativeHeight="251658250" behindDoc="0" locked="0" layoutInCell="1" allowOverlap="1" wp14:anchorId="688FAA36" wp14:editId="6B197B62">
                <wp:simplePos x="0" y="0"/>
                <wp:positionH relativeFrom="column">
                  <wp:posOffset>6488521</wp:posOffset>
                </wp:positionH>
                <wp:positionV relativeFrom="paragraph">
                  <wp:posOffset>407489</wp:posOffset>
                </wp:positionV>
                <wp:extent cx="2179674" cy="1730828"/>
                <wp:effectExtent l="0" t="0" r="11430" b="22225"/>
                <wp:wrapNone/>
                <wp:docPr id="1906562266" name="Text Box 31"/>
                <wp:cNvGraphicFramePr/>
                <a:graphic xmlns:a="http://schemas.openxmlformats.org/drawingml/2006/main">
                  <a:graphicData uri="http://schemas.microsoft.com/office/word/2010/wordprocessingShape">
                    <wps:wsp>
                      <wps:cNvSpPr txBox="1"/>
                      <wps:spPr>
                        <a:xfrm>
                          <a:off x="0" y="0"/>
                          <a:ext cx="2179674" cy="1730828"/>
                        </a:xfrm>
                        <a:prstGeom prst="rect">
                          <a:avLst/>
                        </a:prstGeom>
                        <a:solidFill>
                          <a:srgbClr val="FFFFFF"/>
                        </a:solidFill>
                        <a:ln w="6350">
                          <a:solidFill>
                            <a:prstClr val="black"/>
                          </a:solidFill>
                        </a:ln>
                      </wps:spPr>
                      <wps:txbx>
                        <w:txbxContent>
                          <w:p w14:paraId="11609D76" w14:textId="77777777" w:rsidR="00DB2C41" w:rsidRDefault="009F3B63" w:rsidP="00BC4587">
                            <w:pPr>
                              <w:pStyle w:val="ListParagraph"/>
                              <w:numPr>
                                <w:ilvl w:val="0"/>
                                <w:numId w:val="6"/>
                              </w:numPr>
                              <w:ind w:left="284" w:hanging="284"/>
                            </w:pPr>
                            <w:r>
                              <w:t xml:space="preserve">Procurement Policy </w:t>
                            </w:r>
                          </w:p>
                          <w:p w14:paraId="561FFF87" w14:textId="43302AAE" w:rsidR="009F3B63" w:rsidRDefault="00C02846" w:rsidP="00BC4587">
                            <w:pPr>
                              <w:pStyle w:val="ListParagraph"/>
                              <w:numPr>
                                <w:ilvl w:val="0"/>
                                <w:numId w:val="6"/>
                              </w:numPr>
                              <w:ind w:left="284" w:hanging="284"/>
                            </w:pPr>
                            <w:r>
                              <w:t>C</w:t>
                            </w:r>
                            <w:r w:rsidR="009F3B63">
                              <w:t>ontract and Supplier Management Policy</w:t>
                            </w:r>
                          </w:p>
                          <w:p w14:paraId="024AAC40" w14:textId="4DBF04C4" w:rsidR="009F3B63" w:rsidRDefault="009F3B63" w:rsidP="00BC4587">
                            <w:pPr>
                              <w:pStyle w:val="ListParagraph"/>
                              <w:numPr>
                                <w:ilvl w:val="0"/>
                                <w:numId w:val="6"/>
                              </w:numPr>
                              <w:ind w:left="284" w:hanging="284"/>
                            </w:pPr>
                            <w:r>
                              <w:t>Annual Procurement Report</w:t>
                            </w:r>
                          </w:p>
                          <w:p w14:paraId="72B56BAD" w14:textId="19555B6E" w:rsidR="00543E53" w:rsidRDefault="00543E53" w:rsidP="00BC4587">
                            <w:pPr>
                              <w:pStyle w:val="ListParagraph"/>
                              <w:numPr>
                                <w:ilvl w:val="0"/>
                                <w:numId w:val="6"/>
                              </w:numPr>
                              <w:ind w:left="284" w:hanging="284"/>
                            </w:pPr>
                            <w:r>
                              <w:t>Regulatory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AA36" id="Text Box 31" o:spid="_x0000_s1032" type="#_x0000_t202" style="position:absolute;left:0;text-align:left;margin-left:510.9pt;margin-top:32.1pt;width:171.65pt;height:13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" strokeweight=".5pt">
                <v:textbox>
                  <w:txbxContent>
                    <w:p w14:paraId="11609D76" w14:textId="77777777" w:rsidR="00DB2C41" w:rsidRDefault="009F3B63" w:rsidP="00BC4587">
                      <w:pPr>
                        <w:pStyle w:val="ListParagraph"/>
                        <w:numPr>
                          <w:ilvl w:val="0"/>
                          <w:numId w:val="6"/>
                        </w:numPr>
                        <w:ind w:left="284" w:hanging="284"/>
                      </w:pPr>
                      <w:r>
                        <w:t xml:space="preserve">Procurement Policy </w:t>
                      </w:r>
                    </w:p>
                    <w:p w14:paraId="561FFF87" w14:textId="43302AAE" w:rsidR="009F3B63" w:rsidRDefault="00C02846" w:rsidP="00BC4587">
                      <w:pPr>
                        <w:pStyle w:val="ListParagraph"/>
                        <w:numPr>
                          <w:ilvl w:val="0"/>
                          <w:numId w:val="6"/>
                        </w:numPr>
                        <w:ind w:left="284" w:hanging="284"/>
                      </w:pPr>
                      <w:r>
                        <w:t>C</w:t>
                      </w:r>
                      <w:r w:rsidR="009F3B63">
                        <w:t>ontract and Supplier Management Policy</w:t>
                      </w:r>
                    </w:p>
                    <w:p w14:paraId="024AAC40" w14:textId="4DBF04C4" w:rsidR="009F3B63" w:rsidRDefault="009F3B63" w:rsidP="00BC4587">
                      <w:pPr>
                        <w:pStyle w:val="ListParagraph"/>
                        <w:numPr>
                          <w:ilvl w:val="0"/>
                          <w:numId w:val="6"/>
                        </w:numPr>
                        <w:ind w:left="284" w:hanging="284"/>
                      </w:pPr>
                      <w:r>
                        <w:t>Annual Procurement Report</w:t>
                      </w:r>
                    </w:p>
                    <w:p w14:paraId="72B56BAD" w14:textId="19555B6E" w:rsidR="00543E53" w:rsidRDefault="00543E53" w:rsidP="00BC4587">
                      <w:pPr>
                        <w:pStyle w:val="ListParagraph"/>
                        <w:numPr>
                          <w:ilvl w:val="0"/>
                          <w:numId w:val="6"/>
                        </w:numPr>
                        <w:ind w:left="284" w:hanging="284"/>
                      </w:pPr>
                      <w:r>
                        <w:t>Regulatory Compliance</w:t>
                      </w:r>
                    </w:p>
                  </w:txbxContent>
                </v:textbox>
              </v:shape>
            </w:pict>
          </mc:Fallback>
        </mc:AlternateContent>
      </w:r>
      <w:r w:rsidR="00EB4EFC" w:rsidRPr="00777EA3">
        <w:rPr>
          <w:rFonts w:eastAsia="Times New Roman"/>
          <w:b/>
        </w:rPr>
        <w:t xml:space="preserve">Figure </w:t>
      </w:r>
      <w:r w:rsidR="00777EA3" w:rsidRPr="00F93D31">
        <w:rPr>
          <w:rFonts w:eastAsia="Times New Roman"/>
          <w:b/>
        </w:rPr>
        <w:t>4</w:t>
      </w:r>
      <w:r w:rsidR="00EB4EFC" w:rsidRPr="00777EA3">
        <w:rPr>
          <w:rFonts w:eastAsia="Times New Roman"/>
          <w:b/>
        </w:rPr>
        <w:t>: Framework</w:t>
      </w:r>
      <w:r w:rsidR="00EB4EFC" w:rsidRPr="323FA576">
        <w:rPr>
          <w:rFonts w:eastAsia="Times New Roman"/>
          <w:b/>
        </w:rPr>
        <w:t xml:space="preserve"> for delivery</w:t>
      </w:r>
    </w:p>
    <w:p w14:paraId="243B3987" w14:textId="4D1F867A" w:rsidR="00AB6CEB" w:rsidRPr="00AB6CEB" w:rsidRDefault="00617FC7" w:rsidP="00F93D31">
      <w:pPr>
        <w:pStyle w:val="BodyText1"/>
        <w:tabs>
          <w:tab w:val="left" w:pos="15162"/>
        </w:tabs>
        <w:jc w:val="both"/>
        <w:rPr>
          <w:rFonts w:eastAsia="Times New Roman" w:cstheme="minorHAnsi"/>
        </w:rPr>
      </w:pPr>
      <w:r>
        <w:rPr>
          <w:rFonts w:eastAsia="Times New Roman" w:cstheme="minorHAnsi"/>
          <w:noProof/>
        </w:rPr>
        <mc:AlternateContent>
          <mc:Choice Requires="wps">
            <w:drawing>
              <wp:anchor distT="0" distB="0" distL="114300" distR="114300" simplePos="0" relativeHeight="251658251" behindDoc="0" locked="0" layoutInCell="1" allowOverlap="1" wp14:anchorId="2294FA84" wp14:editId="650F4779">
                <wp:simplePos x="0" y="0"/>
                <wp:positionH relativeFrom="column">
                  <wp:posOffset>6488521</wp:posOffset>
                </wp:positionH>
                <wp:positionV relativeFrom="paragraph">
                  <wp:posOffset>2343513</wp:posOffset>
                </wp:positionV>
                <wp:extent cx="2179320" cy="1480457"/>
                <wp:effectExtent l="0" t="0" r="11430" b="24765"/>
                <wp:wrapNone/>
                <wp:docPr id="2142093795" name="Text Box 31"/>
                <wp:cNvGraphicFramePr/>
                <a:graphic xmlns:a="http://schemas.openxmlformats.org/drawingml/2006/main">
                  <a:graphicData uri="http://schemas.microsoft.com/office/word/2010/wordprocessingShape">
                    <wps:wsp>
                      <wps:cNvSpPr txBox="1"/>
                      <wps:spPr>
                        <a:xfrm>
                          <a:off x="0" y="0"/>
                          <a:ext cx="2179320" cy="1480457"/>
                        </a:xfrm>
                        <a:prstGeom prst="rect">
                          <a:avLst/>
                        </a:prstGeom>
                        <a:solidFill>
                          <a:srgbClr val="FFFFFF"/>
                        </a:solidFill>
                        <a:ln w="6350">
                          <a:solidFill>
                            <a:prstClr val="black"/>
                          </a:solidFill>
                        </a:ln>
                      </wps:spPr>
                      <wps:txbx>
                        <w:txbxContent>
                          <w:p w14:paraId="00B175D1" w14:textId="49013AB3" w:rsidR="00495DA6" w:rsidRDefault="00495DA6" w:rsidP="00BC4587">
                            <w:pPr>
                              <w:pStyle w:val="ListParagraph"/>
                              <w:numPr>
                                <w:ilvl w:val="0"/>
                                <w:numId w:val="6"/>
                              </w:numPr>
                              <w:ind w:left="284" w:hanging="284"/>
                            </w:pPr>
                            <w:r>
                              <w:t>Customer focus and engagement</w:t>
                            </w:r>
                          </w:p>
                          <w:p w14:paraId="5CE23111" w14:textId="3FC8C39E" w:rsidR="00495DA6" w:rsidRDefault="00495DA6" w:rsidP="00BC4587">
                            <w:pPr>
                              <w:pStyle w:val="ListParagraph"/>
                              <w:numPr>
                                <w:ilvl w:val="0"/>
                                <w:numId w:val="6"/>
                              </w:numPr>
                              <w:ind w:left="284" w:hanging="284"/>
                            </w:pPr>
                            <w:r>
                              <w:t>Pipeline review and planning</w:t>
                            </w:r>
                          </w:p>
                          <w:p w14:paraId="2F250301" w14:textId="6E72417B" w:rsidR="00495DA6" w:rsidRDefault="00495DA6" w:rsidP="00BC4587">
                            <w:pPr>
                              <w:pStyle w:val="ListParagraph"/>
                              <w:numPr>
                                <w:ilvl w:val="0"/>
                                <w:numId w:val="6"/>
                              </w:numPr>
                              <w:ind w:left="284" w:hanging="284"/>
                            </w:pPr>
                            <w:r>
                              <w:t>Market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FA84" id="_x0000_s1033" type="#_x0000_t202" style="position:absolute;left:0;text-align:left;margin-left:510.9pt;margin-top:184.55pt;width:171.6pt;height:116.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" strokeweight=".5pt">
                <v:textbox>
                  <w:txbxContent>
                    <w:p w14:paraId="00B175D1" w14:textId="49013AB3" w:rsidR="00495DA6" w:rsidRDefault="00495DA6" w:rsidP="00BC4587">
                      <w:pPr>
                        <w:pStyle w:val="ListParagraph"/>
                        <w:numPr>
                          <w:ilvl w:val="0"/>
                          <w:numId w:val="6"/>
                        </w:numPr>
                        <w:ind w:left="284" w:hanging="284"/>
                      </w:pPr>
                      <w:r>
                        <w:t>Customer focus and engagement</w:t>
                      </w:r>
                    </w:p>
                    <w:p w14:paraId="5CE23111" w14:textId="3FC8C39E" w:rsidR="00495DA6" w:rsidRDefault="00495DA6" w:rsidP="00BC4587">
                      <w:pPr>
                        <w:pStyle w:val="ListParagraph"/>
                        <w:numPr>
                          <w:ilvl w:val="0"/>
                          <w:numId w:val="6"/>
                        </w:numPr>
                        <w:ind w:left="284" w:hanging="284"/>
                      </w:pPr>
                      <w:r>
                        <w:t>Pipeline review and planning</w:t>
                      </w:r>
                    </w:p>
                    <w:p w14:paraId="2F250301" w14:textId="6E72417B" w:rsidR="00495DA6" w:rsidRDefault="00495DA6" w:rsidP="00BC4587">
                      <w:pPr>
                        <w:pStyle w:val="ListParagraph"/>
                        <w:numPr>
                          <w:ilvl w:val="0"/>
                          <w:numId w:val="6"/>
                        </w:numPr>
                        <w:ind w:left="284" w:hanging="284"/>
                      </w:pPr>
                      <w:r>
                        <w:t>Market engagement</w:t>
                      </w:r>
                    </w:p>
                  </w:txbxContent>
                </v:textbox>
              </v:shape>
            </w:pict>
          </mc:Fallback>
        </mc:AlternateContent>
      </w:r>
      <w:r>
        <w:rPr>
          <w:rFonts w:eastAsia="Times New Roman" w:cstheme="minorHAnsi"/>
          <w:noProof/>
        </w:rPr>
        <mc:AlternateContent>
          <mc:Choice Requires="wps">
            <w:drawing>
              <wp:anchor distT="0" distB="0" distL="114300" distR="114300" simplePos="0" relativeHeight="251658249" behindDoc="0" locked="0" layoutInCell="1" allowOverlap="1" wp14:anchorId="0D1E7F93" wp14:editId="7639B220">
                <wp:simplePos x="0" y="0"/>
                <wp:positionH relativeFrom="margin">
                  <wp:align>left</wp:align>
                </wp:positionH>
                <wp:positionV relativeFrom="paragraph">
                  <wp:posOffset>46627</wp:posOffset>
                </wp:positionV>
                <wp:extent cx="2179320" cy="1763486"/>
                <wp:effectExtent l="0" t="0" r="11430" b="27305"/>
                <wp:wrapNone/>
                <wp:docPr id="68114271" name="Text Box 31"/>
                <wp:cNvGraphicFramePr/>
                <a:graphic xmlns:a="http://schemas.openxmlformats.org/drawingml/2006/main">
                  <a:graphicData uri="http://schemas.microsoft.com/office/word/2010/wordprocessingShape">
                    <wps:wsp>
                      <wps:cNvSpPr txBox="1"/>
                      <wps:spPr>
                        <a:xfrm>
                          <a:off x="0" y="0"/>
                          <a:ext cx="2179320" cy="1763486"/>
                        </a:xfrm>
                        <a:prstGeom prst="rect">
                          <a:avLst/>
                        </a:prstGeom>
                        <a:solidFill>
                          <a:schemeClr val="lt1"/>
                        </a:solidFill>
                        <a:ln w="6350">
                          <a:solidFill>
                            <a:prstClr val="black"/>
                          </a:solidFill>
                        </a:ln>
                      </wps:spPr>
                      <wps:txbx>
                        <w:txbxContent>
                          <w:p w14:paraId="4CCF1062" w14:textId="0528788E" w:rsidR="00E433BB" w:rsidRDefault="009F3B63" w:rsidP="00BC4587">
                            <w:pPr>
                              <w:pStyle w:val="ListParagraph"/>
                              <w:numPr>
                                <w:ilvl w:val="0"/>
                                <w:numId w:val="6"/>
                              </w:numPr>
                              <w:ind w:left="284" w:hanging="284"/>
                            </w:pPr>
                            <w:r>
                              <w:t>Scottish Government Procurement Strategy</w:t>
                            </w:r>
                          </w:p>
                          <w:p w14:paraId="753033B1" w14:textId="45D18B2B" w:rsidR="009F3B63" w:rsidRDefault="009F3B63" w:rsidP="00BC4587">
                            <w:pPr>
                              <w:pStyle w:val="ListParagraph"/>
                              <w:numPr>
                                <w:ilvl w:val="0"/>
                                <w:numId w:val="6"/>
                              </w:numPr>
                              <w:ind w:left="284" w:hanging="284"/>
                            </w:pPr>
                            <w:r>
                              <w:t>SEPA Corporate and Annual Operating Plans</w:t>
                            </w:r>
                          </w:p>
                          <w:p w14:paraId="0898C058" w14:textId="75E8B502" w:rsidR="009F3B63" w:rsidRDefault="009F3B63" w:rsidP="00BC4587">
                            <w:pPr>
                              <w:pStyle w:val="ListParagraph"/>
                              <w:numPr>
                                <w:ilvl w:val="0"/>
                                <w:numId w:val="6"/>
                              </w:numPr>
                              <w:ind w:left="284" w:hanging="284"/>
                            </w:pPr>
                            <w:r>
                              <w:t>Corporate Procurement Strategy</w:t>
                            </w:r>
                            <w:r w:rsidR="00B4568D">
                              <w:t xml:space="preserve"> (strategic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7F93" id="_x0000_s1034" type="#_x0000_t202" style="position:absolute;left:0;text-align:left;margin-left:0;margin-top:3.65pt;width:171.6pt;height:138.8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" fillcolor="white [3201]" strokeweight=".5pt">
                <v:textbox>
                  <w:txbxContent>
                    <w:p w14:paraId="4CCF1062" w14:textId="0528788E" w:rsidR="00E433BB" w:rsidRDefault="009F3B63" w:rsidP="00BC4587">
                      <w:pPr>
                        <w:pStyle w:val="ListParagraph"/>
                        <w:numPr>
                          <w:ilvl w:val="0"/>
                          <w:numId w:val="6"/>
                        </w:numPr>
                        <w:ind w:left="284" w:hanging="284"/>
                      </w:pPr>
                      <w:r>
                        <w:t>Scottish Government Procurement Strategy</w:t>
                      </w:r>
                    </w:p>
                    <w:p w14:paraId="753033B1" w14:textId="45D18B2B" w:rsidR="009F3B63" w:rsidRDefault="009F3B63" w:rsidP="00BC4587">
                      <w:pPr>
                        <w:pStyle w:val="ListParagraph"/>
                        <w:numPr>
                          <w:ilvl w:val="0"/>
                          <w:numId w:val="6"/>
                        </w:numPr>
                        <w:ind w:left="284" w:hanging="284"/>
                      </w:pPr>
                      <w:r>
                        <w:t>SEPA Corporate and Annual Operating Plans</w:t>
                      </w:r>
                    </w:p>
                    <w:p w14:paraId="0898C058" w14:textId="75E8B502" w:rsidR="009F3B63" w:rsidRDefault="009F3B63" w:rsidP="00BC4587">
                      <w:pPr>
                        <w:pStyle w:val="ListParagraph"/>
                        <w:numPr>
                          <w:ilvl w:val="0"/>
                          <w:numId w:val="6"/>
                        </w:numPr>
                        <w:ind w:left="284" w:hanging="284"/>
                      </w:pPr>
                      <w:r>
                        <w:t>Corporate Procurement Strategy</w:t>
                      </w:r>
                      <w:r w:rsidR="00B4568D">
                        <w:t xml:space="preserve"> (strategic aims)</w:t>
                      </w:r>
                    </w:p>
                  </w:txbxContent>
                </v:textbox>
                <w10:wrap anchorx="margin"/>
              </v:shape>
            </w:pict>
          </mc:Fallback>
        </mc:AlternateContent>
      </w:r>
      <w:r w:rsidR="00495DA6">
        <w:rPr>
          <w:rFonts w:eastAsia="Times New Roman" w:cstheme="minorHAnsi"/>
          <w:noProof/>
        </w:rPr>
        <mc:AlternateContent>
          <mc:Choice Requires="wps">
            <w:drawing>
              <wp:anchor distT="0" distB="0" distL="114300" distR="114300" simplePos="0" relativeHeight="251658252" behindDoc="0" locked="0" layoutInCell="1" allowOverlap="1" wp14:anchorId="51965C86" wp14:editId="5EDC4B65">
                <wp:simplePos x="0" y="0"/>
                <wp:positionH relativeFrom="column">
                  <wp:posOffset>-75565</wp:posOffset>
                </wp:positionH>
                <wp:positionV relativeFrom="paragraph">
                  <wp:posOffset>2154658</wp:posOffset>
                </wp:positionV>
                <wp:extent cx="2179674" cy="2286000"/>
                <wp:effectExtent l="0" t="0" r="11430" b="19050"/>
                <wp:wrapNone/>
                <wp:docPr id="29900714" name="Text Box 31"/>
                <wp:cNvGraphicFramePr/>
                <a:graphic xmlns:a="http://schemas.openxmlformats.org/drawingml/2006/main">
                  <a:graphicData uri="http://schemas.microsoft.com/office/word/2010/wordprocessingShape">
                    <wps:wsp>
                      <wps:cNvSpPr txBox="1"/>
                      <wps:spPr>
                        <a:xfrm>
                          <a:off x="0" y="0"/>
                          <a:ext cx="2179674" cy="2286000"/>
                        </a:xfrm>
                        <a:prstGeom prst="rect">
                          <a:avLst/>
                        </a:prstGeom>
                        <a:solidFill>
                          <a:srgbClr val="FFFFFF"/>
                        </a:solidFill>
                        <a:ln w="6350">
                          <a:solidFill>
                            <a:prstClr val="black"/>
                          </a:solidFill>
                        </a:ln>
                      </wps:spPr>
                      <wps:txbx>
                        <w:txbxContent>
                          <w:p w14:paraId="10C86314" w14:textId="1D894FE8" w:rsidR="00495DA6" w:rsidRDefault="00495DA6" w:rsidP="00BC4587">
                            <w:pPr>
                              <w:pStyle w:val="ListParagraph"/>
                              <w:numPr>
                                <w:ilvl w:val="0"/>
                                <w:numId w:val="6"/>
                              </w:numPr>
                              <w:ind w:left="284" w:hanging="284"/>
                            </w:pPr>
                            <w:r>
                              <w:t>PCIP Action Plan</w:t>
                            </w:r>
                          </w:p>
                          <w:p w14:paraId="09BDF46F" w14:textId="1FF9A29C" w:rsidR="00495DA6" w:rsidRDefault="00495DA6" w:rsidP="00BC4587">
                            <w:pPr>
                              <w:pStyle w:val="ListParagraph"/>
                              <w:numPr>
                                <w:ilvl w:val="0"/>
                                <w:numId w:val="6"/>
                              </w:numPr>
                              <w:ind w:left="284" w:hanging="284"/>
                            </w:pPr>
                            <w:r>
                              <w:t>Customer focus and engagement</w:t>
                            </w:r>
                          </w:p>
                          <w:p w14:paraId="1C71836C" w14:textId="0C514722" w:rsidR="00495DA6" w:rsidRDefault="00495DA6" w:rsidP="00BC4587">
                            <w:pPr>
                              <w:pStyle w:val="ListParagraph"/>
                              <w:numPr>
                                <w:ilvl w:val="0"/>
                                <w:numId w:val="6"/>
                              </w:numPr>
                              <w:ind w:left="284" w:hanging="284"/>
                            </w:pPr>
                            <w:r>
                              <w:t>Pipeline review and planning</w:t>
                            </w:r>
                          </w:p>
                          <w:p w14:paraId="38FE8BD6" w14:textId="555993BE" w:rsidR="00495DA6" w:rsidRDefault="00495DA6" w:rsidP="00BC4587">
                            <w:pPr>
                              <w:pStyle w:val="ListParagraph"/>
                              <w:numPr>
                                <w:ilvl w:val="0"/>
                                <w:numId w:val="6"/>
                              </w:numPr>
                              <w:ind w:left="284" w:hanging="284"/>
                            </w:pPr>
                            <w:r>
                              <w:t>Market engagement</w:t>
                            </w:r>
                          </w:p>
                          <w:p w14:paraId="21A4945B" w14:textId="021F9832" w:rsidR="00495DA6" w:rsidRDefault="00495DA6" w:rsidP="00BC4587">
                            <w:pPr>
                              <w:pStyle w:val="ListParagraph"/>
                              <w:numPr>
                                <w:ilvl w:val="0"/>
                                <w:numId w:val="6"/>
                              </w:numPr>
                              <w:ind w:left="284" w:hanging="284"/>
                            </w:pPr>
                            <w:r>
                              <w:t>Procurement capability and capacity review</w:t>
                            </w:r>
                          </w:p>
                          <w:p w14:paraId="11C604D0" w14:textId="77777777" w:rsidR="00495DA6" w:rsidRDefault="00495DA6" w:rsidP="00BC4587">
                            <w:pPr>
                              <w:pStyle w:val="ListParagraph"/>
                              <w:numPr>
                                <w:ilvl w:val="0"/>
                                <w:numId w:val="6"/>
                              </w:num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5C86" id="_x0000_s1035" type="#_x0000_t202" style="position:absolute;left:0;text-align:left;margin-left:-5.95pt;margin-top:169.65pt;width:171.65pt;height:18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" strokeweight=".5pt">
                <v:textbox>
                  <w:txbxContent>
                    <w:p w14:paraId="10C86314" w14:textId="1D894FE8" w:rsidR="00495DA6" w:rsidRDefault="00495DA6" w:rsidP="00BC4587">
                      <w:pPr>
                        <w:pStyle w:val="ListParagraph"/>
                        <w:numPr>
                          <w:ilvl w:val="0"/>
                          <w:numId w:val="6"/>
                        </w:numPr>
                        <w:ind w:left="284" w:hanging="284"/>
                      </w:pPr>
                      <w:r>
                        <w:t>PCIP Action Plan</w:t>
                      </w:r>
                    </w:p>
                    <w:p w14:paraId="09BDF46F" w14:textId="1FF9A29C" w:rsidR="00495DA6" w:rsidRDefault="00495DA6" w:rsidP="00BC4587">
                      <w:pPr>
                        <w:pStyle w:val="ListParagraph"/>
                        <w:numPr>
                          <w:ilvl w:val="0"/>
                          <w:numId w:val="6"/>
                        </w:numPr>
                        <w:ind w:left="284" w:hanging="284"/>
                      </w:pPr>
                      <w:r>
                        <w:t>Customer focus and engagement</w:t>
                      </w:r>
                    </w:p>
                    <w:p w14:paraId="1C71836C" w14:textId="0C514722" w:rsidR="00495DA6" w:rsidRDefault="00495DA6" w:rsidP="00BC4587">
                      <w:pPr>
                        <w:pStyle w:val="ListParagraph"/>
                        <w:numPr>
                          <w:ilvl w:val="0"/>
                          <w:numId w:val="6"/>
                        </w:numPr>
                        <w:ind w:left="284" w:hanging="284"/>
                      </w:pPr>
                      <w:r>
                        <w:t>Pipeline review and planning</w:t>
                      </w:r>
                    </w:p>
                    <w:p w14:paraId="38FE8BD6" w14:textId="555993BE" w:rsidR="00495DA6" w:rsidRDefault="00495DA6" w:rsidP="00BC4587">
                      <w:pPr>
                        <w:pStyle w:val="ListParagraph"/>
                        <w:numPr>
                          <w:ilvl w:val="0"/>
                          <w:numId w:val="6"/>
                        </w:numPr>
                        <w:ind w:left="284" w:hanging="284"/>
                      </w:pPr>
                      <w:r>
                        <w:t>Market engagement</w:t>
                      </w:r>
                    </w:p>
                    <w:p w14:paraId="21A4945B" w14:textId="021F9832" w:rsidR="00495DA6" w:rsidRDefault="00495DA6" w:rsidP="00BC4587">
                      <w:pPr>
                        <w:pStyle w:val="ListParagraph"/>
                        <w:numPr>
                          <w:ilvl w:val="0"/>
                          <w:numId w:val="6"/>
                        </w:numPr>
                        <w:ind w:left="284" w:hanging="284"/>
                      </w:pPr>
                      <w:r>
                        <w:t>Procurement capability and capacity review</w:t>
                      </w:r>
                    </w:p>
                    <w:p w14:paraId="11C604D0" w14:textId="77777777" w:rsidR="00495DA6" w:rsidRDefault="00495DA6" w:rsidP="00BC4587">
                      <w:pPr>
                        <w:pStyle w:val="ListParagraph"/>
                        <w:numPr>
                          <w:ilvl w:val="0"/>
                          <w:numId w:val="6"/>
                        </w:numPr>
                        <w:ind w:left="284" w:hanging="284"/>
                      </w:pPr>
                    </w:p>
                  </w:txbxContent>
                </v:textbox>
              </v:shape>
            </w:pict>
          </mc:Fallback>
        </mc:AlternateContent>
      </w:r>
      <w:r w:rsidR="003F6B6D">
        <w:rPr>
          <w:rFonts w:eastAsia="Times New Roman" w:cstheme="minorHAnsi"/>
          <w:noProof/>
        </w:rPr>
        <w:drawing>
          <wp:inline distT="0" distB="0" distL="0" distR="0" wp14:anchorId="0C23FB92" wp14:editId="4311DFB9">
            <wp:extent cx="8803758" cy="4368165"/>
            <wp:effectExtent l="0" t="0" r="0" b="0"/>
            <wp:docPr id="963007353" name="Diagram 35" descr="Figure 4: Framework for delivery is represented in a circle diagram with 4 main areas being 1) Strategic direction, 2) Governance, compliance and assurance, 3) Continuous improvement, 4) Planning and forecasting. Feeding into this main circle are a range of plans, strategies, reviews and engagement. These are listed as follows: Scottish Government Procurement Strategy, SEPA Corporate and Annual Operating Plans, Corporate Procurement Strategy, PCIP Action Plan, Customer focus and engagement, Pipeline review and planning, Market engagement, Procurement capability and capacity review, Procurement Policy Contract and Supplier Management Policy, Annual Procurement Report, Regulatory Compliance, Customer focus and engagement, Pipeline review and planning, Market enga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F74EF4D" w14:textId="77777777" w:rsidR="00026690" w:rsidRPr="003D4824" w:rsidRDefault="00026690" w:rsidP="00C63528">
      <w:pPr>
        <w:pStyle w:val="Heading2"/>
        <w:numPr>
          <w:ilvl w:val="0"/>
          <w:numId w:val="34"/>
        </w:numPr>
        <w:rPr>
          <w:rFonts w:eastAsia="Times New Roman"/>
        </w:rPr>
      </w:pPr>
      <w:bookmarkStart w:id="91" w:name="_Toc220669122"/>
      <w:r w:rsidRPr="003D4824">
        <w:rPr>
          <w:rFonts w:eastAsia="Times New Roman"/>
        </w:rPr>
        <w:lastRenderedPageBreak/>
        <w:t>Benefits</w:t>
      </w:r>
      <w:bookmarkEnd w:id="91"/>
    </w:p>
    <w:p w14:paraId="3F240006" w14:textId="1CF89134" w:rsidR="00026690" w:rsidRDefault="00026690" w:rsidP="00EE387F">
      <w:pPr>
        <w:pStyle w:val="BodyText1"/>
        <w:jc w:val="both"/>
        <w:rPr>
          <w:rFonts w:eastAsia="Times New Roman"/>
        </w:rPr>
      </w:pPr>
      <w:r w:rsidRPr="000945D2">
        <w:rPr>
          <w:rFonts w:eastAsia="Times New Roman"/>
        </w:rPr>
        <w:t>The Scottish Government’s Procurement Benefits Reporting Guidance seeks to record and report benefits in a consistent manner across the public sector, allowing both non</w:t>
      </w:r>
      <w:r w:rsidR="0043483A">
        <w:rPr>
          <w:rFonts w:eastAsia="Times New Roman"/>
        </w:rPr>
        <w:t>-</w:t>
      </w:r>
      <w:r w:rsidRPr="000945D2">
        <w:rPr>
          <w:rFonts w:eastAsia="Times New Roman"/>
        </w:rPr>
        <w:t>cash and cash savings to be recorded. Benefits can be cash or non-cash and identified at the following stages:</w:t>
      </w:r>
    </w:p>
    <w:p w14:paraId="6321C1D1" w14:textId="77777777" w:rsidR="00026690" w:rsidRPr="003E5286" w:rsidRDefault="00026690" w:rsidP="00F93D31">
      <w:pPr>
        <w:pStyle w:val="Bullets"/>
      </w:pPr>
      <w:r w:rsidRPr="003E5286">
        <w:t>Forecast as part of a Procurement Strategy.</w:t>
      </w:r>
    </w:p>
    <w:p w14:paraId="21154E63" w14:textId="77777777" w:rsidR="00026690" w:rsidRPr="003E5286" w:rsidRDefault="00026690" w:rsidP="00F93D31">
      <w:pPr>
        <w:pStyle w:val="Bullets"/>
      </w:pPr>
      <w:r w:rsidRPr="003E5286">
        <w:t xml:space="preserve">Secured as a result of a sourcing process. </w:t>
      </w:r>
    </w:p>
    <w:p w14:paraId="496CEF2D" w14:textId="77777777" w:rsidR="00026690" w:rsidRPr="003E5286" w:rsidRDefault="00026690" w:rsidP="00F93D31">
      <w:pPr>
        <w:pStyle w:val="Bullets"/>
      </w:pPr>
      <w:r w:rsidRPr="003E5286">
        <w:t xml:space="preserve">Delivered throughout the life of the contract. What is the difference between cash and non-cash? </w:t>
      </w:r>
    </w:p>
    <w:p w14:paraId="73206890" w14:textId="77777777" w:rsidR="00026690" w:rsidRPr="003E5286" w:rsidRDefault="00026690" w:rsidP="00F93D31">
      <w:pPr>
        <w:pStyle w:val="Bullets"/>
      </w:pPr>
      <w:r w:rsidRPr="003E5286">
        <w:t xml:space="preserve">Cash – reduced cost to SEPA against forecast as a result of the sourcing process. This can enable, for example, additional scope to be procured or budgets to be reduced or reallocated. </w:t>
      </w:r>
    </w:p>
    <w:p w14:paraId="3D5846A3" w14:textId="3C271E7F" w:rsidR="00026690" w:rsidRPr="00977556" w:rsidRDefault="00026690" w:rsidP="00F93D31">
      <w:pPr>
        <w:pStyle w:val="Bullets"/>
      </w:pPr>
      <w:r w:rsidRPr="003E5286">
        <w:t>Non-cash – benefits which may be measured in cash terms, but which do not free up financial resource</w:t>
      </w:r>
      <w:r w:rsidR="00FE76D4">
        <w:t>,</w:t>
      </w:r>
      <w:r w:rsidRPr="003E5286">
        <w:t xml:space="preserve"> e.g. the delivery of community benefits.</w:t>
      </w:r>
    </w:p>
    <w:p w14:paraId="0EB0BC51" w14:textId="784D5E5B" w:rsidR="00026690" w:rsidRDefault="00026690" w:rsidP="00F93D31">
      <w:pPr>
        <w:pStyle w:val="BodyText1"/>
      </w:pPr>
      <w:r w:rsidRPr="00977556">
        <w:t xml:space="preserve">Benefits calculation and recording, at all stages and within cash and non-cash brackets, is at a relatively early phase within SEPA, albeit we continually achieve successes. </w:t>
      </w:r>
      <w:r w:rsidRPr="006D6B29">
        <w:t xml:space="preserve">This was identified as an opportunity for improvement in </w:t>
      </w:r>
      <w:r w:rsidR="00DA5091">
        <w:t>2024–2025</w:t>
      </w:r>
      <w:r w:rsidRPr="00977556">
        <w:t xml:space="preserve"> with existing initiatives within our Procurement Strategy being directly mapped to benefits calculation skills, including how we assess best value in terms of environmental impacts, equality and diversity, community benefits and whole </w:t>
      </w:r>
      <w:r w:rsidR="005C2AAE" w:rsidRPr="00F93D31">
        <w:t>life</w:t>
      </w:r>
      <w:r w:rsidR="005C2AAE" w:rsidRPr="00977556">
        <w:t xml:space="preserve"> cycle</w:t>
      </w:r>
      <w:r w:rsidRPr="00977556">
        <w:t xml:space="preserve"> costing into our tender evaluations where appropriate. Progress will </w:t>
      </w:r>
      <w:r>
        <w:t xml:space="preserve">continue to be </w:t>
      </w:r>
      <w:r w:rsidRPr="00977556">
        <w:t xml:space="preserve">demonstrated </w:t>
      </w:r>
      <w:r>
        <w:t>on an annual basis</w:t>
      </w:r>
      <w:r w:rsidRPr="00977556">
        <w:t xml:space="preserve">. </w:t>
      </w:r>
    </w:p>
    <w:p w14:paraId="690D5AA9" w14:textId="1A9AFD4C" w:rsidR="00026690" w:rsidRDefault="00026690" w:rsidP="00F93D31">
      <w:pPr>
        <w:pStyle w:val="BodyText1"/>
      </w:pPr>
      <w:r w:rsidRPr="00977556">
        <w:t xml:space="preserve">The </w:t>
      </w:r>
      <w:r w:rsidR="00A76EF6">
        <w:t xml:space="preserve">table </w:t>
      </w:r>
      <w:r w:rsidRPr="00977556">
        <w:t xml:space="preserve">below </w:t>
      </w:r>
      <w:r w:rsidRPr="00F93D31">
        <w:t>represents</w:t>
      </w:r>
      <w:r w:rsidRPr="00977556">
        <w:t xml:space="preserve"> the expenditure and benefits achieved </w:t>
      </w:r>
      <w:r w:rsidR="00C13B2E">
        <w:t xml:space="preserve">as a result of procurement </w:t>
      </w:r>
      <w:r w:rsidR="006F7535">
        <w:t xml:space="preserve">activity and </w:t>
      </w:r>
      <w:r w:rsidR="00D830AF">
        <w:t xml:space="preserve">shows </w:t>
      </w:r>
      <w:r w:rsidR="006F7535" w:rsidRPr="00162B0F">
        <w:t>progression</w:t>
      </w:r>
      <w:r w:rsidR="00D830AF">
        <w:rPr>
          <w:color w:val="EE0000"/>
        </w:rPr>
        <w:t xml:space="preserve"> </w:t>
      </w:r>
      <w:r w:rsidR="006F7535">
        <w:t xml:space="preserve">from </w:t>
      </w:r>
      <w:r w:rsidR="00C27FF9">
        <w:t xml:space="preserve">the </w:t>
      </w:r>
      <w:r w:rsidR="006F7535">
        <w:t>previous reporting period</w:t>
      </w:r>
      <w:r w:rsidR="008D6228">
        <w:t>.</w:t>
      </w:r>
    </w:p>
    <w:p w14:paraId="72BE28A1" w14:textId="0C38C75A" w:rsidR="00617FC7" w:rsidRDefault="00617FC7">
      <w:pPr>
        <w:spacing w:line="240" w:lineRule="auto"/>
        <w:rPr>
          <w:rFonts w:eastAsia="Times New Roman"/>
        </w:rPr>
      </w:pPr>
      <w:r>
        <w:rPr>
          <w:rFonts w:eastAsia="Times New Roman"/>
        </w:rPr>
        <w:br w:type="page"/>
      </w:r>
    </w:p>
    <w:p w14:paraId="20870759" w14:textId="62AAE710" w:rsidR="00026690" w:rsidRPr="00D71703" w:rsidRDefault="00026690" w:rsidP="00F93D31">
      <w:pPr>
        <w:pStyle w:val="Tablecaption"/>
      </w:pPr>
      <w:r w:rsidRPr="00D71703">
        <w:lastRenderedPageBreak/>
        <w:t xml:space="preserve">Table </w:t>
      </w:r>
      <w:r w:rsidR="00CC0E58">
        <w:t>9</w:t>
      </w:r>
      <w:r w:rsidR="00FE76D4">
        <w:t>:</w:t>
      </w:r>
      <w:r w:rsidR="00617FC7" w:rsidRPr="00D71703">
        <w:t xml:space="preserve"> </w:t>
      </w:r>
      <w:r w:rsidRPr="00D71703">
        <w:t xml:space="preserve">Value for money savings </w:t>
      </w: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11: Value for money savings"/>
        <w:tblDescription w:val="This table outlines value for money savings in 2022-2023,  2023-2024 and 2024-2025.  &#10;&#10;There has been a significant increase in savings from 2022 to March 2025."/>
      </w:tblPr>
      <w:tblGrid>
        <w:gridCol w:w="1714"/>
        <w:gridCol w:w="2821"/>
        <w:gridCol w:w="2408"/>
        <w:gridCol w:w="2042"/>
        <w:gridCol w:w="2705"/>
        <w:gridCol w:w="2835"/>
      </w:tblGrid>
      <w:tr w:rsidR="007A1A2F" w:rsidRPr="00BF33A2" w14:paraId="473B174C" w14:textId="77777777" w:rsidTr="00F93D31">
        <w:trPr>
          <w:trHeight w:val="290"/>
        </w:trPr>
        <w:tc>
          <w:tcPr>
            <w:tcW w:w="590" w:type="pct"/>
            <w:tcBorders>
              <w:bottom w:val="single" w:sz="8" w:space="0" w:color="A6A6A6"/>
            </w:tcBorders>
            <w:shd w:val="clear" w:color="auto" w:fill="016574" w:themeFill="accent1"/>
            <w:noWrap/>
            <w:tcMar>
              <w:top w:w="0" w:type="dxa"/>
              <w:left w:w="108" w:type="dxa"/>
              <w:bottom w:w="0" w:type="dxa"/>
              <w:right w:w="108" w:type="dxa"/>
            </w:tcMar>
            <w:vAlign w:val="center"/>
          </w:tcPr>
          <w:p w14:paraId="1C943CC1" w14:textId="410714B6" w:rsidR="007A1A2F" w:rsidRPr="00D42BF5" w:rsidRDefault="007A1A2F" w:rsidP="00F93D31">
            <w:pPr>
              <w:pStyle w:val="Tablehead"/>
              <w:rPr>
                <w:lang w:eastAsia="en-GB"/>
              </w:rPr>
            </w:pPr>
            <w:r w:rsidRPr="00D42BF5">
              <w:rPr>
                <w:lang w:eastAsia="en-GB"/>
              </w:rPr>
              <w:t>FY</w:t>
            </w:r>
          </w:p>
        </w:tc>
        <w:tc>
          <w:tcPr>
            <w:tcW w:w="971" w:type="pct"/>
            <w:tcBorders>
              <w:bottom w:val="single" w:sz="8" w:space="0" w:color="A6A6A6"/>
            </w:tcBorders>
            <w:shd w:val="clear" w:color="auto" w:fill="016574" w:themeFill="accent1"/>
            <w:noWrap/>
            <w:tcMar>
              <w:top w:w="0" w:type="dxa"/>
              <w:left w:w="108" w:type="dxa"/>
              <w:bottom w:w="0" w:type="dxa"/>
              <w:right w:w="108" w:type="dxa"/>
            </w:tcMar>
            <w:vAlign w:val="center"/>
          </w:tcPr>
          <w:p w14:paraId="7DEB89C8" w14:textId="17F7FC65" w:rsidR="007A1A2F" w:rsidRPr="00D42BF5" w:rsidRDefault="007A1A2F" w:rsidP="00F93D31">
            <w:pPr>
              <w:pStyle w:val="Tablehead"/>
              <w:rPr>
                <w:lang w:eastAsia="en-GB"/>
              </w:rPr>
            </w:pPr>
            <w:r w:rsidRPr="00D42BF5">
              <w:rPr>
                <w:lang w:eastAsia="en-GB"/>
              </w:rPr>
              <w:t>Influenceable spend</w:t>
            </w:r>
          </w:p>
        </w:tc>
        <w:tc>
          <w:tcPr>
            <w:tcW w:w="829" w:type="pct"/>
            <w:tcBorders>
              <w:bottom w:val="single" w:sz="8" w:space="0" w:color="A6A6A6"/>
            </w:tcBorders>
            <w:shd w:val="clear" w:color="auto" w:fill="016574" w:themeFill="accent1"/>
            <w:vAlign w:val="center"/>
          </w:tcPr>
          <w:p w14:paraId="5011BD69" w14:textId="0E30A7B0" w:rsidR="007A1A2F" w:rsidRPr="00D42BF5" w:rsidRDefault="007A1A2F" w:rsidP="00F93D31">
            <w:pPr>
              <w:pStyle w:val="Tablehead"/>
              <w:rPr>
                <w:lang w:eastAsia="en-GB"/>
              </w:rPr>
            </w:pPr>
            <w:r w:rsidRPr="00D42BF5">
              <w:rPr>
                <w:lang w:eastAsia="en-GB"/>
              </w:rPr>
              <w:t>Cash savings</w:t>
            </w:r>
          </w:p>
        </w:tc>
        <w:tc>
          <w:tcPr>
            <w:tcW w:w="703" w:type="pct"/>
            <w:tcBorders>
              <w:bottom w:val="single" w:sz="8" w:space="0" w:color="A6A6A6"/>
            </w:tcBorders>
            <w:shd w:val="clear" w:color="auto" w:fill="016574" w:themeFill="accent1"/>
            <w:vAlign w:val="center"/>
          </w:tcPr>
          <w:p w14:paraId="539C3372" w14:textId="0DC81FFE" w:rsidR="007A1A2F" w:rsidRPr="00D42BF5" w:rsidRDefault="007A1A2F" w:rsidP="00F93D31">
            <w:pPr>
              <w:pStyle w:val="Tablehead"/>
              <w:rPr>
                <w:lang w:eastAsia="en-GB"/>
              </w:rPr>
            </w:pPr>
            <w:r w:rsidRPr="00D42BF5">
              <w:rPr>
                <w:lang w:eastAsia="en-GB"/>
              </w:rPr>
              <w:t>Non-cash savings</w:t>
            </w:r>
          </w:p>
        </w:tc>
        <w:tc>
          <w:tcPr>
            <w:tcW w:w="931" w:type="pct"/>
            <w:tcBorders>
              <w:bottom w:val="single" w:sz="8" w:space="0" w:color="A6A6A6"/>
            </w:tcBorders>
            <w:shd w:val="clear" w:color="auto" w:fill="016574" w:themeFill="accent1"/>
            <w:vAlign w:val="center"/>
          </w:tcPr>
          <w:p w14:paraId="2A6E6F23" w14:textId="11B4810C" w:rsidR="007A1A2F" w:rsidRPr="00D42BF5" w:rsidRDefault="007A1A2F" w:rsidP="00F93D31">
            <w:pPr>
              <w:pStyle w:val="Tablehead"/>
              <w:rPr>
                <w:lang w:eastAsia="en-GB"/>
              </w:rPr>
            </w:pPr>
            <w:r w:rsidRPr="00D42BF5">
              <w:rPr>
                <w:lang w:eastAsia="en-GB"/>
              </w:rPr>
              <w:t>Total savings</w:t>
            </w:r>
          </w:p>
        </w:tc>
        <w:tc>
          <w:tcPr>
            <w:tcW w:w="976" w:type="pct"/>
            <w:tcBorders>
              <w:bottom w:val="single" w:sz="8" w:space="0" w:color="A6A6A6"/>
            </w:tcBorders>
            <w:shd w:val="clear" w:color="auto" w:fill="016574" w:themeFill="accent1"/>
            <w:noWrap/>
            <w:tcMar>
              <w:top w:w="0" w:type="dxa"/>
              <w:left w:w="108" w:type="dxa"/>
              <w:bottom w:w="0" w:type="dxa"/>
              <w:right w:w="108" w:type="dxa"/>
            </w:tcMar>
            <w:vAlign w:val="center"/>
          </w:tcPr>
          <w:p w14:paraId="69AA5992" w14:textId="32D8EBDF" w:rsidR="007A1A2F" w:rsidRPr="00D42BF5" w:rsidRDefault="007A1A2F" w:rsidP="00F93D31">
            <w:pPr>
              <w:pStyle w:val="Tablehead"/>
              <w:rPr>
                <w:lang w:eastAsia="en-GB"/>
              </w:rPr>
            </w:pPr>
            <w:r w:rsidRPr="00D42BF5">
              <w:rPr>
                <w:lang w:eastAsia="en-GB"/>
              </w:rPr>
              <w:t>% of contract spend</w:t>
            </w:r>
          </w:p>
        </w:tc>
      </w:tr>
      <w:tr w:rsidR="00C24A46" w:rsidRPr="00BF33A2" w14:paraId="075ECDD3" w14:textId="77777777" w:rsidTr="00F93D31">
        <w:trPr>
          <w:trHeight w:val="187"/>
        </w:trPr>
        <w:tc>
          <w:tcPr>
            <w:tcW w:w="590"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103057E3" w14:textId="549A5B2D" w:rsidR="00C24A46" w:rsidRPr="00FD2630" w:rsidRDefault="00546D0B" w:rsidP="00F93D31">
            <w:pPr>
              <w:pStyle w:val="Tablebody"/>
              <w:rPr>
                <w:lang w:eastAsia="en-GB"/>
              </w:rPr>
            </w:pPr>
            <w:r>
              <w:rPr>
                <w:lang w:eastAsia="en-GB"/>
              </w:rPr>
              <w:t>2022</w:t>
            </w:r>
            <w:r w:rsidR="00D62831">
              <w:rPr>
                <w:lang w:eastAsia="en-GB"/>
              </w:rPr>
              <w:t>–</w:t>
            </w:r>
            <w:r>
              <w:rPr>
                <w:lang w:eastAsia="en-GB"/>
              </w:rPr>
              <w:t>2023</w:t>
            </w:r>
          </w:p>
        </w:tc>
        <w:tc>
          <w:tcPr>
            <w:tcW w:w="971"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29A86599" w14:textId="6051B8C1" w:rsidR="00C24A46" w:rsidRPr="00FD2630" w:rsidRDefault="00546D0B" w:rsidP="00F93D31">
            <w:pPr>
              <w:pStyle w:val="Tablebody"/>
              <w:rPr>
                <w:lang w:eastAsia="en-GB"/>
              </w:rPr>
            </w:pPr>
            <w:r>
              <w:rPr>
                <w:lang w:eastAsia="en-GB"/>
              </w:rPr>
              <w:t>£11,211,418</w:t>
            </w:r>
          </w:p>
        </w:tc>
        <w:tc>
          <w:tcPr>
            <w:tcW w:w="829" w:type="pct"/>
            <w:tcBorders>
              <w:top w:val="single" w:sz="8" w:space="0" w:color="A6A6A6"/>
              <w:left w:val="single" w:sz="8" w:space="0" w:color="A6A6A6"/>
              <w:bottom w:val="single" w:sz="8" w:space="0" w:color="A6A6A6"/>
              <w:right w:val="single" w:sz="8" w:space="0" w:color="A6A6A6"/>
            </w:tcBorders>
          </w:tcPr>
          <w:p w14:paraId="3C4E7905" w14:textId="258C773D" w:rsidR="00C24A46" w:rsidRPr="00FD2630" w:rsidRDefault="00A06436" w:rsidP="00F93D31">
            <w:pPr>
              <w:pStyle w:val="Tablebody"/>
              <w:rPr>
                <w:lang w:eastAsia="en-GB"/>
              </w:rPr>
            </w:pPr>
            <w:r>
              <w:rPr>
                <w:lang w:eastAsia="en-GB"/>
              </w:rPr>
              <w:t>£317,840</w:t>
            </w:r>
          </w:p>
        </w:tc>
        <w:tc>
          <w:tcPr>
            <w:tcW w:w="703" w:type="pct"/>
            <w:tcBorders>
              <w:top w:val="single" w:sz="8" w:space="0" w:color="A6A6A6"/>
              <w:left w:val="single" w:sz="8" w:space="0" w:color="A6A6A6"/>
              <w:bottom w:val="single" w:sz="8" w:space="0" w:color="A6A6A6"/>
              <w:right w:val="single" w:sz="8" w:space="0" w:color="A6A6A6"/>
            </w:tcBorders>
          </w:tcPr>
          <w:p w14:paraId="298597E0" w14:textId="38E8200C" w:rsidR="00C24A46" w:rsidRPr="00FD2630" w:rsidRDefault="00A06436" w:rsidP="00F93D31">
            <w:pPr>
              <w:pStyle w:val="Tablebody"/>
              <w:rPr>
                <w:lang w:eastAsia="en-GB"/>
              </w:rPr>
            </w:pPr>
            <w:r>
              <w:rPr>
                <w:lang w:eastAsia="en-GB"/>
              </w:rPr>
              <w:t>0</w:t>
            </w:r>
          </w:p>
        </w:tc>
        <w:tc>
          <w:tcPr>
            <w:tcW w:w="931" w:type="pct"/>
            <w:tcBorders>
              <w:top w:val="single" w:sz="8" w:space="0" w:color="A6A6A6"/>
              <w:left w:val="single" w:sz="8" w:space="0" w:color="A6A6A6"/>
              <w:bottom w:val="single" w:sz="8" w:space="0" w:color="A6A6A6"/>
              <w:right w:val="single" w:sz="8" w:space="0" w:color="A6A6A6"/>
            </w:tcBorders>
          </w:tcPr>
          <w:p w14:paraId="052024CD" w14:textId="3E19E78B" w:rsidR="00C24A46" w:rsidRPr="00FD2630" w:rsidRDefault="00A06436" w:rsidP="00F93D31">
            <w:pPr>
              <w:pStyle w:val="Tablebody"/>
              <w:rPr>
                <w:lang w:eastAsia="en-GB"/>
              </w:rPr>
            </w:pPr>
            <w:r>
              <w:rPr>
                <w:lang w:eastAsia="en-GB"/>
              </w:rPr>
              <w:t>£317,840</w:t>
            </w:r>
          </w:p>
        </w:tc>
        <w:tc>
          <w:tcPr>
            <w:tcW w:w="97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3D307755" w14:textId="6208E5AE" w:rsidR="00C24A46" w:rsidRPr="00FD2630" w:rsidRDefault="00076FA2" w:rsidP="00F93D31">
            <w:pPr>
              <w:pStyle w:val="Tablebody"/>
              <w:rPr>
                <w:lang w:eastAsia="en-GB"/>
              </w:rPr>
            </w:pPr>
            <w:r>
              <w:rPr>
                <w:lang w:eastAsia="en-GB"/>
              </w:rPr>
              <w:t>2.8</w:t>
            </w:r>
          </w:p>
        </w:tc>
      </w:tr>
      <w:tr w:rsidR="00054414" w:rsidRPr="00BF33A2" w14:paraId="7B8A5313" w14:textId="77777777" w:rsidTr="00F93D31">
        <w:trPr>
          <w:trHeight w:val="187"/>
        </w:trPr>
        <w:tc>
          <w:tcPr>
            <w:tcW w:w="590"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7CCB2345" w14:textId="72E39601" w:rsidR="00D172EB" w:rsidRPr="00FD2630" w:rsidRDefault="00B91196" w:rsidP="00F93D31">
            <w:pPr>
              <w:pStyle w:val="Tablebody"/>
              <w:rPr>
                <w:lang w:eastAsia="en-GB"/>
              </w:rPr>
            </w:pPr>
            <w:r w:rsidRPr="00FD2630">
              <w:rPr>
                <w:lang w:eastAsia="en-GB"/>
              </w:rPr>
              <w:t>20</w:t>
            </w:r>
            <w:r w:rsidR="00D172EB" w:rsidRPr="00FD2630">
              <w:rPr>
                <w:lang w:eastAsia="en-GB"/>
              </w:rPr>
              <w:t>23</w:t>
            </w:r>
            <w:r w:rsidR="00D62831">
              <w:rPr>
                <w:lang w:eastAsia="en-GB"/>
              </w:rPr>
              <w:t>–</w:t>
            </w:r>
            <w:r w:rsidR="001C5477">
              <w:rPr>
                <w:lang w:eastAsia="en-GB"/>
              </w:rPr>
              <w:t>20</w:t>
            </w:r>
            <w:r w:rsidR="00D172EB" w:rsidRPr="00FD2630">
              <w:rPr>
                <w:lang w:eastAsia="en-GB"/>
              </w:rPr>
              <w:t>24</w:t>
            </w:r>
          </w:p>
        </w:tc>
        <w:tc>
          <w:tcPr>
            <w:tcW w:w="971"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18151038" w14:textId="35B9BEF3" w:rsidR="00D172EB" w:rsidRPr="00FD2630" w:rsidRDefault="00D172EB" w:rsidP="00F93D31">
            <w:pPr>
              <w:pStyle w:val="Tablebody"/>
              <w:rPr>
                <w:lang w:eastAsia="en-GB"/>
              </w:rPr>
            </w:pPr>
            <w:r w:rsidRPr="00FD2630">
              <w:rPr>
                <w:lang w:eastAsia="en-GB"/>
              </w:rPr>
              <w:t>£14,0</w:t>
            </w:r>
            <w:r w:rsidR="005E1192" w:rsidRPr="00FD2630">
              <w:rPr>
                <w:lang w:eastAsia="en-GB"/>
              </w:rPr>
              <w:t>50</w:t>
            </w:r>
            <w:r w:rsidRPr="00FD2630">
              <w:rPr>
                <w:lang w:eastAsia="en-GB"/>
              </w:rPr>
              <w:t>,</w:t>
            </w:r>
            <w:r w:rsidR="005E1192" w:rsidRPr="00FD2630">
              <w:rPr>
                <w:lang w:eastAsia="en-GB"/>
              </w:rPr>
              <w:t>442</w:t>
            </w:r>
          </w:p>
        </w:tc>
        <w:tc>
          <w:tcPr>
            <w:tcW w:w="829" w:type="pct"/>
            <w:tcBorders>
              <w:top w:val="single" w:sz="8" w:space="0" w:color="A6A6A6"/>
              <w:left w:val="single" w:sz="8" w:space="0" w:color="A6A6A6"/>
              <w:bottom w:val="single" w:sz="8" w:space="0" w:color="A6A6A6"/>
              <w:right w:val="single" w:sz="8" w:space="0" w:color="A6A6A6"/>
            </w:tcBorders>
          </w:tcPr>
          <w:p w14:paraId="299D7B32" w14:textId="7000B42B" w:rsidR="00D172EB" w:rsidRPr="00FD2630" w:rsidRDefault="00D172EB" w:rsidP="00F93D31">
            <w:pPr>
              <w:pStyle w:val="Tablebody"/>
              <w:rPr>
                <w:lang w:eastAsia="en-GB"/>
              </w:rPr>
            </w:pPr>
            <w:r w:rsidRPr="00FD2630">
              <w:rPr>
                <w:lang w:eastAsia="en-GB"/>
              </w:rPr>
              <w:t>£415,760</w:t>
            </w:r>
          </w:p>
        </w:tc>
        <w:tc>
          <w:tcPr>
            <w:tcW w:w="703" w:type="pct"/>
            <w:tcBorders>
              <w:top w:val="single" w:sz="8" w:space="0" w:color="A6A6A6"/>
              <w:left w:val="single" w:sz="8" w:space="0" w:color="A6A6A6"/>
              <w:bottom w:val="single" w:sz="8" w:space="0" w:color="A6A6A6"/>
              <w:right w:val="single" w:sz="8" w:space="0" w:color="A6A6A6"/>
            </w:tcBorders>
          </w:tcPr>
          <w:p w14:paraId="7E61C044" w14:textId="3688B3F9" w:rsidR="00D172EB" w:rsidRPr="00FD2630" w:rsidRDefault="00D172EB" w:rsidP="00F93D31">
            <w:pPr>
              <w:pStyle w:val="Tablebody"/>
              <w:rPr>
                <w:lang w:eastAsia="en-GB"/>
              </w:rPr>
            </w:pPr>
            <w:r w:rsidRPr="00FD2630">
              <w:rPr>
                <w:lang w:eastAsia="en-GB"/>
              </w:rPr>
              <w:t>£396,351</w:t>
            </w:r>
          </w:p>
        </w:tc>
        <w:tc>
          <w:tcPr>
            <w:tcW w:w="931" w:type="pct"/>
            <w:tcBorders>
              <w:top w:val="single" w:sz="8" w:space="0" w:color="A6A6A6"/>
              <w:left w:val="single" w:sz="8" w:space="0" w:color="A6A6A6"/>
              <w:bottom w:val="single" w:sz="8" w:space="0" w:color="A6A6A6"/>
              <w:right w:val="single" w:sz="8" w:space="0" w:color="A6A6A6"/>
            </w:tcBorders>
          </w:tcPr>
          <w:p w14:paraId="78CF9356" w14:textId="242F3C7C" w:rsidR="00D172EB" w:rsidRPr="00FD2630" w:rsidRDefault="00054414" w:rsidP="00F93D31">
            <w:pPr>
              <w:pStyle w:val="Tablebody"/>
              <w:rPr>
                <w:lang w:eastAsia="en-GB"/>
              </w:rPr>
            </w:pPr>
            <w:r w:rsidRPr="00FD2630">
              <w:rPr>
                <w:lang w:eastAsia="en-GB"/>
              </w:rPr>
              <w:t>£827,111</w:t>
            </w:r>
          </w:p>
        </w:tc>
        <w:tc>
          <w:tcPr>
            <w:tcW w:w="97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7B1BFB73" w14:textId="0DB928D3" w:rsidR="00D172EB" w:rsidRPr="00FD2630" w:rsidRDefault="00443C36" w:rsidP="00F93D31">
            <w:pPr>
              <w:pStyle w:val="Tablebody"/>
              <w:rPr>
                <w:lang w:eastAsia="en-GB"/>
              </w:rPr>
            </w:pPr>
            <w:r>
              <w:rPr>
                <w:lang w:eastAsia="en-GB"/>
              </w:rPr>
              <w:t>5.8</w:t>
            </w:r>
            <w:r w:rsidR="00054414" w:rsidRPr="00FD2630">
              <w:rPr>
                <w:lang w:eastAsia="en-GB"/>
              </w:rPr>
              <w:t>%</w:t>
            </w:r>
          </w:p>
        </w:tc>
      </w:tr>
      <w:tr w:rsidR="00783EAC" w:rsidRPr="00BF33A2" w14:paraId="7A512ABC" w14:textId="77777777" w:rsidTr="00F93D31">
        <w:trPr>
          <w:trHeight w:val="187"/>
        </w:trPr>
        <w:tc>
          <w:tcPr>
            <w:tcW w:w="590"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68140F44" w14:textId="71EC1E83" w:rsidR="00783EAC" w:rsidRPr="00863512" w:rsidRDefault="00783EAC" w:rsidP="00F93D31">
            <w:pPr>
              <w:pStyle w:val="Tablebody"/>
              <w:rPr>
                <w:lang w:eastAsia="en-GB"/>
              </w:rPr>
            </w:pPr>
            <w:r w:rsidRPr="00863512">
              <w:rPr>
                <w:lang w:eastAsia="en-GB"/>
              </w:rPr>
              <w:t>2024</w:t>
            </w:r>
            <w:r w:rsidR="00D62831">
              <w:rPr>
                <w:lang w:eastAsia="en-GB"/>
              </w:rPr>
              <w:t>–</w:t>
            </w:r>
            <w:r w:rsidRPr="00863512">
              <w:rPr>
                <w:lang w:eastAsia="en-GB"/>
              </w:rPr>
              <w:t>2025</w:t>
            </w:r>
          </w:p>
        </w:tc>
        <w:tc>
          <w:tcPr>
            <w:tcW w:w="971"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649A90B9" w14:textId="75C2E10A" w:rsidR="00783EAC" w:rsidRPr="00863512" w:rsidRDefault="00863512" w:rsidP="00F93D31">
            <w:pPr>
              <w:pStyle w:val="Tablebody"/>
              <w:rPr>
                <w:lang w:eastAsia="en-GB"/>
              </w:rPr>
            </w:pPr>
            <w:r w:rsidRPr="00863512">
              <w:rPr>
                <w:lang w:eastAsia="en-GB"/>
              </w:rPr>
              <w:t>£27,210,526</w:t>
            </w:r>
          </w:p>
        </w:tc>
        <w:tc>
          <w:tcPr>
            <w:tcW w:w="829" w:type="pct"/>
            <w:tcBorders>
              <w:top w:val="single" w:sz="8" w:space="0" w:color="A6A6A6"/>
              <w:left w:val="single" w:sz="8" w:space="0" w:color="A6A6A6"/>
              <w:bottom w:val="single" w:sz="8" w:space="0" w:color="A6A6A6"/>
              <w:right w:val="single" w:sz="8" w:space="0" w:color="A6A6A6"/>
            </w:tcBorders>
          </w:tcPr>
          <w:p w14:paraId="18AEEE10" w14:textId="0821E505" w:rsidR="00783EAC" w:rsidRPr="00863512" w:rsidRDefault="00266DC6" w:rsidP="00F93D31">
            <w:pPr>
              <w:pStyle w:val="Tablebody"/>
              <w:rPr>
                <w:lang w:eastAsia="en-GB"/>
              </w:rPr>
            </w:pPr>
            <w:r>
              <w:rPr>
                <w:lang w:eastAsia="en-GB"/>
              </w:rPr>
              <w:t>£</w:t>
            </w:r>
            <w:r w:rsidR="009874BE">
              <w:rPr>
                <w:lang w:eastAsia="en-GB"/>
              </w:rPr>
              <w:t>937,351</w:t>
            </w:r>
          </w:p>
        </w:tc>
        <w:tc>
          <w:tcPr>
            <w:tcW w:w="703" w:type="pct"/>
            <w:tcBorders>
              <w:top w:val="single" w:sz="8" w:space="0" w:color="A6A6A6"/>
              <w:left w:val="single" w:sz="8" w:space="0" w:color="A6A6A6"/>
              <w:bottom w:val="single" w:sz="8" w:space="0" w:color="A6A6A6"/>
              <w:right w:val="single" w:sz="8" w:space="0" w:color="A6A6A6"/>
            </w:tcBorders>
          </w:tcPr>
          <w:p w14:paraId="09EFA206" w14:textId="76656DC6" w:rsidR="00783EAC" w:rsidRPr="00863512" w:rsidRDefault="000151BD" w:rsidP="00F93D31">
            <w:pPr>
              <w:pStyle w:val="Tablebody"/>
              <w:rPr>
                <w:lang w:eastAsia="en-GB"/>
              </w:rPr>
            </w:pPr>
            <w:r>
              <w:rPr>
                <w:lang w:eastAsia="en-GB"/>
              </w:rPr>
              <w:t>£855,994</w:t>
            </w:r>
          </w:p>
        </w:tc>
        <w:tc>
          <w:tcPr>
            <w:tcW w:w="931" w:type="pct"/>
            <w:tcBorders>
              <w:top w:val="single" w:sz="8" w:space="0" w:color="A6A6A6"/>
              <w:left w:val="single" w:sz="8" w:space="0" w:color="A6A6A6"/>
              <w:bottom w:val="single" w:sz="8" w:space="0" w:color="A6A6A6"/>
              <w:right w:val="single" w:sz="8" w:space="0" w:color="A6A6A6"/>
            </w:tcBorders>
          </w:tcPr>
          <w:p w14:paraId="49277B39" w14:textId="54AA172F" w:rsidR="00783EAC" w:rsidRPr="00863512" w:rsidRDefault="006D57EC" w:rsidP="00F93D31">
            <w:pPr>
              <w:pStyle w:val="Tablebody"/>
              <w:rPr>
                <w:lang w:eastAsia="en-GB"/>
              </w:rPr>
            </w:pPr>
            <w:r>
              <w:rPr>
                <w:lang w:eastAsia="en-GB"/>
              </w:rPr>
              <w:t>£1,793,345</w:t>
            </w:r>
          </w:p>
        </w:tc>
        <w:tc>
          <w:tcPr>
            <w:tcW w:w="976" w:type="pct"/>
            <w:tcBorders>
              <w:top w:val="single" w:sz="8" w:space="0" w:color="A6A6A6"/>
              <w:left w:val="single" w:sz="8" w:space="0" w:color="A6A6A6"/>
              <w:bottom w:val="single" w:sz="8" w:space="0" w:color="A6A6A6"/>
              <w:right w:val="single" w:sz="8" w:space="0" w:color="A6A6A6"/>
            </w:tcBorders>
            <w:noWrap/>
            <w:tcMar>
              <w:top w:w="0" w:type="dxa"/>
              <w:left w:w="108" w:type="dxa"/>
              <w:bottom w:w="0" w:type="dxa"/>
              <w:right w:w="108" w:type="dxa"/>
            </w:tcMar>
            <w:vAlign w:val="center"/>
          </w:tcPr>
          <w:p w14:paraId="0AAF18A5" w14:textId="3C6B3255" w:rsidR="00783EAC" w:rsidRPr="00863512" w:rsidRDefault="00D848C8" w:rsidP="00F93D31">
            <w:pPr>
              <w:pStyle w:val="Tablebody"/>
              <w:rPr>
                <w:lang w:eastAsia="en-GB"/>
              </w:rPr>
            </w:pPr>
            <w:r>
              <w:rPr>
                <w:lang w:eastAsia="en-GB"/>
              </w:rPr>
              <w:t>6.6%</w:t>
            </w:r>
          </w:p>
        </w:tc>
      </w:tr>
    </w:tbl>
    <w:p w14:paraId="33DA26E5" w14:textId="77777777" w:rsidR="008D6228" w:rsidRDefault="008D6228" w:rsidP="00F93D31">
      <w:pPr>
        <w:pStyle w:val="BodyText1"/>
      </w:pPr>
      <w:bookmarkStart w:id="92" w:name="_Toc180061717"/>
      <w:bookmarkStart w:id="93" w:name="_Toc180062275"/>
      <w:bookmarkStart w:id="94" w:name="_Toc180062440"/>
    </w:p>
    <w:p w14:paraId="5345D029" w14:textId="563036A6" w:rsidR="00EA7A35" w:rsidRPr="00744A02" w:rsidRDefault="00EA7A35" w:rsidP="00F93D31">
      <w:pPr>
        <w:pStyle w:val="BodyText1"/>
        <w:rPr>
          <w:b/>
        </w:rPr>
      </w:pPr>
      <w:r w:rsidRPr="00744A02">
        <w:t>This concludes SEPA’s 202</w:t>
      </w:r>
      <w:r w:rsidR="00046A22">
        <w:t>4</w:t>
      </w:r>
      <w:r w:rsidR="00D62831">
        <w:t>–</w:t>
      </w:r>
      <w:r w:rsidRPr="00744A02">
        <w:t>202</w:t>
      </w:r>
      <w:r w:rsidR="00046A22">
        <w:t>5</w:t>
      </w:r>
      <w:bookmarkStart w:id="95" w:name="_Toc180061718"/>
      <w:bookmarkStart w:id="96" w:name="_Toc180062276"/>
      <w:bookmarkStart w:id="97" w:name="_Toc180062441"/>
      <w:bookmarkEnd w:id="92"/>
      <w:bookmarkEnd w:id="93"/>
      <w:bookmarkEnd w:id="94"/>
      <w:r w:rsidR="00C55440">
        <w:rPr>
          <w:b/>
        </w:rPr>
        <w:t xml:space="preserve"> </w:t>
      </w:r>
      <w:r w:rsidRPr="00744A02">
        <w:t>Annual Procurement Report</w:t>
      </w:r>
      <w:bookmarkEnd w:id="95"/>
      <w:bookmarkEnd w:id="96"/>
      <w:bookmarkEnd w:id="97"/>
      <w:r w:rsidR="00C55440">
        <w:rPr>
          <w:b/>
        </w:rPr>
        <w:t>.</w:t>
      </w:r>
    </w:p>
    <w:p w14:paraId="384FA0A4" w14:textId="77777777" w:rsidR="00EA7A35" w:rsidRDefault="00EA7A35" w:rsidP="00EA7A35">
      <w:pPr>
        <w:pStyle w:val="BodyText1"/>
        <w:contextualSpacing/>
        <w:rPr>
          <w:rFonts w:eastAsia="Times New Roman"/>
        </w:rPr>
      </w:pPr>
      <w:r>
        <w:rPr>
          <w:rFonts w:eastAsia="Times New Roman"/>
          <w:noProof/>
        </w:rPr>
        <mc:AlternateContent>
          <mc:Choice Requires="wps">
            <w:drawing>
              <wp:anchor distT="0" distB="0" distL="114300" distR="114300" simplePos="0" relativeHeight="251658245" behindDoc="0" locked="0" layoutInCell="1" allowOverlap="1" wp14:anchorId="6EFE8C18" wp14:editId="3651626A">
                <wp:simplePos x="0" y="0"/>
                <wp:positionH relativeFrom="column">
                  <wp:posOffset>13335</wp:posOffset>
                </wp:positionH>
                <wp:positionV relativeFrom="paragraph">
                  <wp:posOffset>241300</wp:posOffset>
                </wp:positionV>
                <wp:extent cx="3625850" cy="1981200"/>
                <wp:effectExtent l="0" t="0" r="12700" b="19050"/>
                <wp:wrapNone/>
                <wp:docPr id="161535346" name="Text Box 22"/>
                <wp:cNvGraphicFramePr/>
                <a:graphic xmlns:a="http://schemas.openxmlformats.org/drawingml/2006/main">
                  <a:graphicData uri="http://schemas.microsoft.com/office/word/2010/wordprocessingShape">
                    <wps:wsp>
                      <wps:cNvSpPr txBox="1"/>
                      <wps:spPr>
                        <a:xfrm>
                          <a:off x="0" y="0"/>
                          <a:ext cx="3625850" cy="1981200"/>
                        </a:xfrm>
                        <a:prstGeom prst="rect">
                          <a:avLst/>
                        </a:prstGeom>
                        <a:solidFill>
                          <a:srgbClr val="FFFFFF"/>
                        </a:solidFill>
                        <a:ln w="6350">
                          <a:solidFill>
                            <a:prstClr val="black"/>
                          </a:solidFill>
                        </a:ln>
                      </wps:spPr>
                      <wps:txbx>
                        <w:txbxContent>
                          <w:p w14:paraId="7C534D89" w14:textId="4C94AF84" w:rsidR="00EA7A35" w:rsidRDefault="00AF1A0E" w:rsidP="00EA7A35">
                            <w:r>
                              <w:t>August 2025</w:t>
                            </w:r>
                          </w:p>
                          <w:p w14:paraId="22D282D9" w14:textId="738C351A" w:rsidR="00EA7A35" w:rsidRDefault="00F31741" w:rsidP="00EA7A35">
                            <w:r>
                              <w:t>Allan Ferguson</w:t>
                            </w:r>
                          </w:p>
                          <w:p w14:paraId="00F27EE6" w14:textId="01EFD612" w:rsidR="00EA7A35" w:rsidRDefault="00F31741" w:rsidP="00EA7A35">
                            <w:r>
                              <w:t>Head of Procurement</w:t>
                            </w:r>
                            <w:r w:rsidR="00C55440">
                              <w:t xml:space="preserve"> and Contract Management</w:t>
                            </w:r>
                          </w:p>
                          <w:p w14:paraId="71FAFCA4" w14:textId="77777777" w:rsidR="00EA7A35" w:rsidRDefault="00EA7A35" w:rsidP="00EA7A35">
                            <w:r>
                              <w:t>SEPA, Angus Smith Building,</w:t>
                            </w:r>
                          </w:p>
                          <w:p w14:paraId="44BB1D89" w14:textId="77777777" w:rsidR="00EA7A35" w:rsidRDefault="00EA7A35" w:rsidP="00EA7A35">
                            <w:r>
                              <w:t>6 Parklands Avenue, Eurocentral, Holytown,</w:t>
                            </w:r>
                          </w:p>
                          <w:p w14:paraId="5968DCD2" w14:textId="77777777" w:rsidR="00EA7A35" w:rsidRDefault="00EA7A35" w:rsidP="00EA7A35">
                            <w:r>
                              <w:t>North Lanarkshire,</w:t>
                            </w:r>
                          </w:p>
                          <w:p w14:paraId="26EC4C24" w14:textId="77777777" w:rsidR="00EA7A35" w:rsidRDefault="00EA7A35" w:rsidP="00EA7A35">
                            <w:r>
                              <w:t>ML1 4WQ</w:t>
                            </w:r>
                          </w:p>
                          <w:p w14:paraId="5231D17A" w14:textId="77777777" w:rsidR="00EA7A35" w:rsidRDefault="00EA7A35" w:rsidP="00EA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E8C18" id="Text Box 22" o:spid="_x0000_s1036" type="#_x0000_t202" style="position:absolute;margin-left:1.05pt;margin-top:19pt;width:285.5pt;height:15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" strokeweight=".5pt">
                <v:textbox>
                  <w:txbxContent>
                    <w:p w14:paraId="7C534D89" w14:textId="4C94AF84" w:rsidR="00EA7A35" w:rsidRDefault="00AF1A0E" w:rsidP="00EA7A35">
                      <w:r>
                        <w:t>August 2025</w:t>
                      </w:r>
                    </w:p>
                    <w:p w14:paraId="22D282D9" w14:textId="738C351A" w:rsidR="00EA7A35" w:rsidRDefault="00F31741" w:rsidP="00EA7A35">
                      <w:r>
                        <w:t>Allan Ferguson</w:t>
                      </w:r>
                    </w:p>
                    <w:p w14:paraId="00F27EE6" w14:textId="01EFD612" w:rsidR="00EA7A35" w:rsidRDefault="00F31741" w:rsidP="00EA7A35">
                      <w:r>
                        <w:t>Head of Procurement</w:t>
                      </w:r>
                      <w:r w:rsidR="00C55440">
                        <w:t xml:space="preserve"> and Contract Management</w:t>
                      </w:r>
                    </w:p>
                    <w:p w14:paraId="71FAFCA4" w14:textId="77777777" w:rsidR="00EA7A35" w:rsidRDefault="00EA7A35" w:rsidP="00EA7A35">
                      <w:r>
                        <w:t>SEPA, Angus Smith Building,</w:t>
                      </w:r>
                    </w:p>
                    <w:p w14:paraId="44BB1D89" w14:textId="77777777" w:rsidR="00EA7A35" w:rsidRDefault="00EA7A35" w:rsidP="00EA7A35">
                      <w:r>
                        <w:t>6 Parklands Avenue, Eurocentral, Holytown,</w:t>
                      </w:r>
                    </w:p>
                    <w:p w14:paraId="5968DCD2" w14:textId="77777777" w:rsidR="00EA7A35" w:rsidRDefault="00EA7A35" w:rsidP="00EA7A35">
                      <w:r>
                        <w:t>North Lanarkshire,</w:t>
                      </w:r>
                    </w:p>
                    <w:p w14:paraId="26EC4C24" w14:textId="77777777" w:rsidR="00EA7A35" w:rsidRDefault="00EA7A35" w:rsidP="00EA7A35">
                      <w:r>
                        <w:t>ML1 4WQ</w:t>
                      </w:r>
                    </w:p>
                    <w:p w14:paraId="5231D17A" w14:textId="77777777" w:rsidR="00EA7A35" w:rsidRDefault="00EA7A35" w:rsidP="00EA7A35"/>
                  </w:txbxContent>
                </v:textbox>
              </v:shape>
            </w:pict>
          </mc:Fallback>
        </mc:AlternateContent>
      </w:r>
    </w:p>
    <w:p w14:paraId="61D2950F" w14:textId="77777777" w:rsidR="00EA7A35" w:rsidRDefault="00EA7A35" w:rsidP="00EA7A35">
      <w:pPr>
        <w:pStyle w:val="BodyText1"/>
        <w:contextualSpacing/>
        <w:rPr>
          <w:rFonts w:eastAsia="Times New Roman"/>
        </w:rPr>
      </w:pPr>
    </w:p>
    <w:p w14:paraId="66AD465A" w14:textId="77777777" w:rsidR="00EA7A35" w:rsidRDefault="00EA7A35" w:rsidP="00EA7A35">
      <w:pPr>
        <w:pStyle w:val="BodyText1"/>
        <w:contextualSpacing/>
        <w:rPr>
          <w:rFonts w:eastAsia="Times New Roman"/>
        </w:rPr>
      </w:pPr>
    </w:p>
    <w:p w14:paraId="2070C5BC" w14:textId="77777777" w:rsidR="00EA7A35" w:rsidRDefault="00EA7A35" w:rsidP="00EA7A35">
      <w:pPr>
        <w:pStyle w:val="BodyText1"/>
        <w:contextualSpacing/>
      </w:pPr>
    </w:p>
    <w:p w14:paraId="215E8B60" w14:textId="77777777" w:rsidR="00EA7A35" w:rsidRDefault="00EA7A35" w:rsidP="00EA7A35"/>
    <w:p w14:paraId="43159FB1" w14:textId="77777777" w:rsidR="00EA7A35" w:rsidRDefault="00EA7A35" w:rsidP="00EA7A35"/>
    <w:p w14:paraId="2F9C1D86" w14:textId="77777777" w:rsidR="00EA7A35" w:rsidRDefault="00EA7A35" w:rsidP="00EA7A35"/>
    <w:p w14:paraId="1A98B258" w14:textId="77777777" w:rsidR="00EA7A35" w:rsidRDefault="00EA7A35" w:rsidP="00EA7A35">
      <w:pPr>
        <w:spacing w:line="240" w:lineRule="auto"/>
      </w:pPr>
      <w:r>
        <w:br w:type="page"/>
      </w:r>
    </w:p>
    <w:p w14:paraId="04D50BD9" w14:textId="446405C9" w:rsidR="005C4BE0" w:rsidRDefault="00C63528" w:rsidP="00D86C01">
      <w:pPr>
        <w:pStyle w:val="BodyText1"/>
        <w:rPr>
          <w:rFonts w:eastAsia="Times New Roman"/>
        </w:rPr>
        <w:sectPr w:rsidR="005C4BE0" w:rsidSect="00D871AB">
          <w:headerReference w:type="even" r:id="rId27"/>
          <w:headerReference w:type="default" r:id="rId28"/>
          <w:footerReference w:type="even" r:id="rId29"/>
          <w:footerReference w:type="default" r:id="rId30"/>
          <w:headerReference w:type="first" r:id="rId31"/>
          <w:footerReference w:type="first" r:id="rId32"/>
          <w:pgSz w:w="16840" w:h="11900" w:orient="landscape"/>
          <w:pgMar w:top="839" w:right="839" w:bottom="839" w:left="839" w:header="794" w:footer="567" w:gutter="0"/>
          <w:cols w:space="708"/>
          <w:docGrid w:linePitch="360"/>
        </w:sectPr>
      </w:pPr>
      <w:r>
        <w:rPr>
          <w:noProof/>
        </w:rPr>
        <w:lastRenderedPageBreak/>
        <w:drawing>
          <wp:anchor distT="0" distB="0" distL="114300" distR="114300" simplePos="0" relativeHeight="251658246" behindDoc="1" locked="0" layoutInCell="1" allowOverlap="1" wp14:anchorId="417BEF69" wp14:editId="064D0DE4">
            <wp:simplePos x="0" y="0"/>
            <wp:positionH relativeFrom="page">
              <wp:posOffset>-95250</wp:posOffset>
            </wp:positionH>
            <wp:positionV relativeFrom="paragraph">
              <wp:posOffset>-1304290</wp:posOffset>
            </wp:positionV>
            <wp:extent cx="14211300" cy="9885045"/>
            <wp:effectExtent l="133350" t="114300" r="152400" b="154305"/>
            <wp:wrapNone/>
            <wp:docPr id="567644184" name="Picture 567644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8" cstate="print">
                      <a:alphaModFix/>
                      <a:extLst>
                        <a:ext uri="{28A0092B-C50C-407E-A947-70E740481C1C}">
                          <a14:useLocalDpi xmlns:a14="http://schemas.microsoft.com/office/drawing/2010/main" val="0"/>
                        </a:ext>
                      </a:extLst>
                    </a:blip>
                    <a:stretch>
                      <a:fillRect/>
                    </a:stretch>
                  </pic:blipFill>
                  <pic:spPr>
                    <a:xfrm>
                      <a:off x="0" y="0"/>
                      <a:ext cx="14211300" cy="9885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4C62">
        <w:rPr>
          <w:noProof/>
        </w:rPr>
        <mc:AlternateContent>
          <mc:Choice Requires="wps">
            <w:drawing>
              <wp:anchor distT="0" distB="0" distL="114300" distR="114300" simplePos="0" relativeHeight="251658247" behindDoc="0" locked="0" layoutInCell="1" allowOverlap="1" wp14:anchorId="2F599B24" wp14:editId="24CDF325">
                <wp:simplePos x="0" y="0"/>
                <wp:positionH relativeFrom="column">
                  <wp:posOffset>-180340</wp:posOffset>
                </wp:positionH>
                <wp:positionV relativeFrom="paragraph">
                  <wp:posOffset>2496185</wp:posOffset>
                </wp:positionV>
                <wp:extent cx="6486525" cy="1835150"/>
                <wp:effectExtent l="0" t="0" r="0" b="0"/>
                <wp:wrapNone/>
                <wp:docPr id="1189136852" name="Text Box 24"/>
                <wp:cNvGraphicFramePr/>
                <a:graphic xmlns:a="http://schemas.openxmlformats.org/drawingml/2006/main">
                  <a:graphicData uri="http://schemas.microsoft.com/office/word/2010/wordprocessingShape">
                    <wps:wsp>
                      <wps:cNvSpPr txBox="1"/>
                      <wps:spPr>
                        <a:xfrm>
                          <a:off x="0" y="0"/>
                          <a:ext cx="6486525" cy="1835150"/>
                        </a:xfrm>
                        <a:prstGeom prst="rect">
                          <a:avLst/>
                        </a:prstGeom>
                        <a:noFill/>
                        <a:ln w="6350">
                          <a:noFill/>
                        </a:ln>
                      </wps:spPr>
                      <wps:txbx>
                        <w:txbxContent>
                          <w:p w14:paraId="23767FA7" w14:textId="294A9451" w:rsidR="00F013BA" w:rsidRPr="001C04DB" w:rsidRDefault="00D44C62" w:rsidP="009848C2">
                            <w:pPr>
                              <w:pStyle w:val="Heading1"/>
                              <w:rPr>
                                <w:color w:val="FFFFFF" w:themeColor="background1"/>
                                <w:sz w:val="48"/>
                                <w:szCs w:val="48"/>
                              </w:rPr>
                            </w:pPr>
                            <w:bookmarkStart w:id="98" w:name="_Annexes"/>
                            <w:bookmarkStart w:id="99" w:name="_Toc207376219"/>
                            <w:bookmarkStart w:id="100" w:name="_Toc220669123"/>
                            <w:bookmarkEnd w:id="98"/>
                            <w:r w:rsidRPr="001C04DB">
                              <w:rPr>
                                <w:color w:val="FFFFFF" w:themeColor="background1"/>
                                <w:sz w:val="48"/>
                                <w:szCs w:val="48"/>
                              </w:rPr>
                              <w:t>Annex</w:t>
                            </w:r>
                            <w:r w:rsidR="00015EA4">
                              <w:rPr>
                                <w:color w:val="FFFFFF" w:themeColor="background1"/>
                                <w:sz w:val="48"/>
                                <w:szCs w:val="48"/>
                              </w:rPr>
                              <w:t>es</w:t>
                            </w:r>
                            <w:bookmarkEnd w:id="99"/>
                            <w:bookmarkEnd w:id="100"/>
                            <w:r w:rsidRPr="001C04DB">
                              <w:rPr>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99B24" id="Text Box 24" o:spid="_x0000_s1037" type="#_x0000_t202" style="position:absolute;margin-left:-14.2pt;margin-top:196.55pt;width:510.75pt;height:144.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iBGwIAADUEAAAOAAAAZHJzL2Uyb0RvYy54bWysU01vGyEQvVfqf0Dc6/U6tuus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" filled="f" stroked="f" strokeweight=".5pt">
                <v:textbox>
                  <w:txbxContent>
                    <w:p w14:paraId="23767FA7" w14:textId="294A9451" w:rsidR="00F013BA" w:rsidRPr="001C04DB" w:rsidRDefault="00D44C62" w:rsidP="009848C2">
                      <w:pPr>
                        <w:pStyle w:val="Heading1"/>
                        <w:rPr>
                          <w:color w:val="FFFFFF" w:themeColor="background1"/>
                          <w:sz w:val="48"/>
                          <w:szCs w:val="48"/>
                        </w:rPr>
                      </w:pPr>
                      <w:bookmarkStart w:id="101" w:name="_Annexes"/>
                      <w:bookmarkStart w:id="102" w:name="_Toc207376219"/>
                      <w:bookmarkStart w:id="103" w:name="_Toc220669123"/>
                      <w:bookmarkEnd w:id="101"/>
                      <w:r w:rsidRPr="001C04DB">
                        <w:rPr>
                          <w:color w:val="FFFFFF" w:themeColor="background1"/>
                          <w:sz w:val="48"/>
                          <w:szCs w:val="48"/>
                        </w:rPr>
                        <w:t>Annex</w:t>
                      </w:r>
                      <w:r w:rsidR="00015EA4">
                        <w:rPr>
                          <w:color w:val="FFFFFF" w:themeColor="background1"/>
                          <w:sz w:val="48"/>
                          <w:szCs w:val="48"/>
                        </w:rPr>
                        <w:t>es</w:t>
                      </w:r>
                      <w:bookmarkEnd w:id="102"/>
                      <w:bookmarkEnd w:id="103"/>
                      <w:r w:rsidRPr="001C04DB">
                        <w:rPr>
                          <w:color w:val="FFFFFF" w:themeColor="background1"/>
                          <w:sz w:val="48"/>
                          <w:szCs w:val="48"/>
                        </w:rPr>
                        <w:t xml:space="preserve"> </w:t>
                      </w:r>
                    </w:p>
                  </w:txbxContent>
                </v:textbox>
              </v:shape>
            </w:pict>
          </mc:Fallback>
        </mc:AlternateContent>
      </w:r>
    </w:p>
    <w:p w14:paraId="1E409B6C" w14:textId="77777777" w:rsidR="00C06052" w:rsidRDefault="00C06052">
      <w:pPr>
        <w:spacing w:line="240" w:lineRule="auto"/>
        <w:rPr>
          <w:rFonts w:asciiTheme="majorHAnsi" w:eastAsiaTheme="majorEastAsia" w:hAnsiTheme="majorHAnsi" w:cstheme="majorBidi"/>
          <w:b/>
          <w:color w:val="016574" w:themeColor="accent2"/>
          <w:sz w:val="32"/>
          <w:szCs w:val="26"/>
        </w:rPr>
      </w:pPr>
      <w:bookmarkStart w:id="104" w:name="_Annex_1"/>
      <w:bookmarkStart w:id="105" w:name="_Toc205559870"/>
      <w:bookmarkStart w:id="106" w:name="_Toc205975038"/>
      <w:bookmarkStart w:id="107" w:name="_Toc207376220"/>
      <w:bookmarkStart w:id="108" w:name="_Toc180061719"/>
      <w:bookmarkStart w:id="109" w:name="_Toc180062443"/>
      <w:bookmarkEnd w:id="104"/>
      <w:r>
        <w:br w:type="page"/>
      </w:r>
    </w:p>
    <w:p w14:paraId="793B6934" w14:textId="77777777" w:rsidR="00887A5E" w:rsidRDefault="00887A5E" w:rsidP="00F93D31">
      <w:pPr>
        <w:pStyle w:val="Heading2"/>
      </w:pPr>
      <w:bookmarkStart w:id="110" w:name="_Annex_1_–"/>
      <w:bookmarkStart w:id="111" w:name="_Toc220669124"/>
      <w:bookmarkEnd w:id="105"/>
      <w:bookmarkEnd w:id="106"/>
      <w:bookmarkEnd w:id="107"/>
      <w:bookmarkEnd w:id="108"/>
      <w:bookmarkEnd w:id="109"/>
      <w:bookmarkEnd w:id="110"/>
      <w:r w:rsidRPr="00887A5E">
        <w:lastRenderedPageBreak/>
        <w:t>Annex 1 – SEPA’s regulated procurements completed in 2024–2025 per portfolio</w:t>
      </w:r>
      <w:bookmarkEnd w:id="111"/>
    </w:p>
    <w:p w14:paraId="7B8B3640" w14:textId="352F8C45" w:rsidR="006043C5" w:rsidRPr="00204E9F" w:rsidRDefault="00E521B4" w:rsidP="00F93D31">
      <w:pPr>
        <w:pStyle w:val="Tablecaption"/>
      </w:pPr>
      <w:r w:rsidRPr="00204E9F">
        <w:t xml:space="preserve">Table </w:t>
      </w:r>
      <w:r w:rsidR="002A610B" w:rsidRPr="00204E9F">
        <w:t>1</w:t>
      </w:r>
      <w:r w:rsidR="00CC0E58">
        <w:t>0</w:t>
      </w:r>
      <w:r w:rsidR="00FE76D4" w:rsidRPr="00204E9F">
        <w:t>:</w:t>
      </w:r>
      <w:r w:rsidRPr="00204E9F">
        <w:t xml:space="preserve"> </w:t>
      </w:r>
      <w:r w:rsidR="0075282C" w:rsidRPr="00204E9F">
        <w:t>Data</w:t>
      </w:r>
      <w:r w:rsidR="00256D11" w:rsidRPr="00204E9F">
        <w:t>,</w:t>
      </w:r>
      <w:r w:rsidR="0075282C" w:rsidRPr="00204E9F">
        <w:t xml:space="preserve"> Evidence </w:t>
      </w:r>
      <w:r w:rsidR="00C5050E" w:rsidRPr="00204E9F">
        <w:t>and</w:t>
      </w:r>
      <w:r w:rsidR="0075282C" w:rsidRPr="00204E9F">
        <w:t xml:space="preserve"> Innovation</w:t>
      </w:r>
      <w:r w:rsidR="00C5050E" w:rsidRPr="00204E9F">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2 - Data, Evidence and Innovation (DEI) portfolio"/>
        <w:tblDescription w:val="Provides a list of all regulated procurements for DEI totalling £3,056,850  for 2024-2025."/>
      </w:tblPr>
      <w:tblGrid>
        <w:gridCol w:w="13031"/>
        <w:gridCol w:w="2111"/>
      </w:tblGrid>
      <w:tr w:rsidR="004A5226" w:rsidRPr="008B70B4" w14:paraId="73DD2FD1" w14:textId="77777777" w:rsidTr="00F93D31">
        <w:trPr>
          <w:cantSplit/>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35EDC286" w14:textId="77777777" w:rsidR="004A5226" w:rsidRPr="005D2466" w:rsidRDefault="004A5226">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7D4C5170" w14:textId="77777777" w:rsidR="004A5226" w:rsidRPr="005D2466" w:rsidRDefault="004A5226" w:rsidP="00F93D31">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4A5226" w:rsidRPr="000F2E02" w14:paraId="57EFBC48" w14:textId="77777777" w:rsidTr="00F93D31">
        <w:trPr>
          <w:cantSplit/>
          <w:trHeight w:val="290"/>
          <w:tblHeader/>
        </w:trPr>
        <w:tc>
          <w:tcPr>
            <w:tcW w:w="4303" w:type="pct"/>
            <w:tcBorders>
              <w:top w:val="single" w:sz="8" w:space="0" w:color="000000"/>
              <w:left w:val="single" w:sz="8" w:space="0" w:color="A6A6A6"/>
              <w:bottom w:val="single" w:sz="8" w:space="0" w:color="A6A6A6"/>
              <w:right w:val="single" w:sz="8" w:space="0" w:color="A6A6A6"/>
            </w:tcBorders>
            <w:noWrap/>
          </w:tcPr>
          <w:p w14:paraId="07806821" w14:textId="4BB6C612" w:rsidR="004A5226" w:rsidRPr="00A348FB" w:rsidRDefault="00401ED6" w:rsidP="00F93D31">
            <w:pPr>
              <w:pStyle w:val="Annextablebody"/>
              <w:rPr>
                <w:rFonts w:ascii="Arial" w:eastAsia="Times New Roman" w:hAnsi="Arial" w:cs="Arial"/>
                <w:color w:val="000000"/>
                <w:lang w:eastAsia="en-GB"/>
              </w:rPr>
            </w:pPr>
            <w:r w:rsidRPr="00A348FB">
              <w:t xml:space="preserve">Supply, Delivery, Installation, Commissioning and Servicing of 2 x </w:t>
            </w:r>
            <w:r w:rsidR="00E45C95" w:rsidRPr="00A348FB">
              <w:t xml:space="preserve">Gas Chromatography High Resolution Mass Spectrometry </w:t>
            </w:r>
            <w:r w:rsidRPr="00A348FB">
              <w:t>GC-HRMS</w:t>
            </w:r>
          </w:p>
        </w:tc>
        <w:tc>
          <w:tcPr>
            <w:tcW w:w="697" w:type="pct"/>
            <w:tcBorders>
              <w:top w:val="single" w:sz="8" w:space="0" w:color="000000"/>
              <w:left w:val="single" w:sz="8" w:space="0" w:color="A6A6A6"/>
              <w:bottom w:val="single" w:sz="8" w:space="0" w:color="A6A6A6"/>
              <w:right w:val="single" w:sz="8" w:space="0" w:color="A6A6A6"/>
            </w:tcBorders>
            <w:noWrap/>
          </w:tcPr>
          <w:p w14:paraId="64276F8F" w14:textId="3662C777" w:rsidR="004A5226" w:rsidRPr="00A348FB" w:rsidRDefault="00773D09" w:rsidP="00F93D31">
            <w:pPr>
              <w:pStyle w:val="Annextablebody"/>
              <w:jc w:val="right"/>
              <w:rPr>
                <w:rFonts w:ascii="Arial" w:eastAsia="Times New Roman" w:hAnsi="Arial" w:cs="Arial"/>
                <w:color w:val="000000"/>
                <w:lang w:eastAsia="en-GB"/>
              </w:rPr>
            </w:pPr>
            <w:r w:rsidRPr="00A348FB">
              <w:t>£1,163,459</w:t>
            </w:r>
          </w:p>
        </w:tc>
      </w:tr>
      <w:tr w:rsidR="004A5226" w:rsidRPr="000F2E02" w14:paraId="0D871C2F"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2316EF40" w14:textId="37387F7D" w:rsidR="004A5226" w:rsidRPr="00A348FB" w:rsidRDefault="00401ED6" w:rsidP="00F93D31">
            <w:pPr>
              <w:pStyle w:val="Annextablebody"/>
              <w:rPr>
                <w:rFonts w:ascii="Arial" w:eastAsia="Times New Roman" w:hAnsi="Arial" w:cs="Arial"/>
                <w:color w:val="000000"/>
                <w:lang w:eastAsia="en-GB"/>
              </w:rPr>
            </w:pPr>
            <w:r w:rsidRPr="00A348FB">
              <w:t xml:space="preserve">Scottish Flood Forecasting Service (SFFS) deliverables with Met </w:t>
            </w:r>
            <w:r w:rsidR="005C2AAE" w:rsidRPr="00A348FB">
              <w:t>Office 2025</w:t>
            </w:r>
            <w:r w:rsidR="000E57A9">
              <w:t>–</w:t>
            </w:r>
            <w:r w:rsidRPr="00A348FB">
              <w:t>2027</w:t>
            </w:r>
          </w:p>
        </w:tc>
        <w:tc>
          <w:tcPr>
            <w:tcW w:w="697" w:type="pct"/>
            <w:tcBorders>
              <w:top w:val="single" w:sz="8" w:space="0" w:color="A6A6A6"/>
              <w:left w:val="single" w:sz="8" w:space="0" w:color="A6A6A6"/>
              <w:bottom w:val="single" w:sz="8" w:space="0" w:color="A6A6A6"/>
              <w:right w:val="single" w:sz="8" w:space="0" w:color="A6A6A6"/>
            </w:tcBorders>
            <w:noWrap/>
          </w:tcPr>
          <w:p w14:paraId="41E51C9A" w14:textId="068AEE76" w:rsidR="004A5226" w:rsidRPr="00A348FB" w:rsidRDefault="00773D09" w:rsidP="00F93D31">
            <w:pPr>
              <w:pStyle w:val="Annextablebody"/>
              <w:jc w:val="right"/>
              <w:rPr>
                <w:rFonts w:ascii="Arial" w:eastAsia="Times New Roman" w:hAnsi="Arial" w:cs="Arial"/>
                <w:color w:val="000000"/>
                <w:lang w:eastAsia="en-GB"/>
              </w:rPr>
            </w:pPr>
            <w:r w:rsidRPr="00A348FB">
              <w:t>£777,009</w:t>
            </w:r>
          </w:p>
        </w:tc>
      </w:tr>
      <w:tr w:rsidR="004A5226" w:rsidRPr="000F2E02" w14:paraId="3C2ACB04"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1351018E" w14:textId="4FDE43AE" w:rsidR="004A5226" w:rsidRPr="00A348FB" w:rsidRDefault="00401ED6" w:rsidP="00F93D31">
            <w:pPr>
              <w:pStyle w:val="Annextablebody"/>
              <w:rPr>
                <w:rFonts w:ascii="Arial" w:eastAsia="Times New Roman" w:hAnsi="Arial" w:cs="Arial"/>
                <w:color w:val="000000"/>
                <w:lang w:eastAsia="en-GB"/>
              </w:rPr>
            </w:pPr>
            <w:r w:rsidRPr="00A348FB">
              <w:t xml:space="preserve">Provision of </w:t>
            </w:r>
            <w:r w:rsidR="00773D09" w:rsidRPr="00A348FB">
              <w:t>UK</w:t>
            </w:r>
            <w:r w:rsidR="00E33F19" w:rsidRPr="00A348FB">
              <w:t xml:space="preserve"> Coastal Flood Forecasting</w:t>
            </w:r>
            <w:r w:rsidRPr="00A348FB">
              <w:t xml:space="preserve"> Recharge to </w:t>
            </w:r>
            <w:r w:rsidR="00773D09" w:rsidRPr="00A348FB">
              <w:t>E</w:t>
            </w:r>
            <w:r w:rsidR="008310A3" w:rsidRPr="00A348FB">
              <w:t xml:space="preserve">nvironment </w:t>
            </w:r>
            <w:r w:rsidR="00773D09" w:rsidRPr="00A348FB">
              <w:t>A</w:t>
            </w:r>
            <w:r w:rsidR="008310A3" w:rsidRPr="00A348FB">
              <w:t>gency</w:t>
            </w:r>
            <w:r w:rsidRPr="00A348FB">
              <w:t xml:space="preserve"> 2024</w:t>
            </w:r>
            <w:r w:rsidR="000E57A9">
              <w:t>–</w:t>
            </w:r>
            <w:r w:rsidRPr="00A348FB">
              <w:t>2025</w:t>
            </w:r>
          </w:p>
        </w:tc>
        <w:tc>
          <w:tcPr>
            <w:tcW w:w="697" w:type="pct"/>
            <w:tcBorders>
              <w:top w:val="single" w:sz="8" w:space="0" w:color="A6A6A6"/>
              <w:left w:val="single" w:sz="8" w:space="0" w:color="A6A6A6"/>
              <w:bottom w:val="single" w:sz="8" w:space="0" w:color="A6A6A6"/>
              <w:right w:val="single" w:sz="8" w:space="0" w:color="A6A6A6"/>
            </w:tcBorders>
            <w:noWrap/>
          </w:tcPr>
          <w:p w14:paraId="25B56D32" w14:textId="1AEACA42" w:rsidR="004A5226" w:rsidRPr="00A348FB" w:rsidRDefault="00773D09" w:rsidP="00F93D31">
            <w:pPr>
              <w:pStyle w:val="Annextablebody"/>
              <w:jc w:val="right"/>
              <w:rPr>
                <w:rFonts w:ascii="Arial" w:eastAsia="Times New Roman" w:hAnsi="Arial" w:cs="Arial"/>
                <w:color w:val="000000"/>
                <w:lang w:eastAsia="en-GB"/>
              </w:rPr>
            </w:pPr>
            <w:r w:rsidRPr="00A348FB">
              <w:t>£174,734</w:t>
            </w:r>
          </w:p>
        </w:tc>
      </w:tr>
      <w:tr w:rsidR="004A5226" w:rsidRPr="000F2E02" w14:paraId="36FCE1D1"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50BB269A" w14:textId="09F3CF9D" w:rsidR="004A5226" w:rsidRPr="00A348FB" w:rsidRDefault="00401ED6" w:rsidP="00F93D31">
            <w:pPr>
              <w:pStyle w:val="Annextablebody"/>
              <w:rPr>
                <w:rFonts w:ascii="Arial" w:eastAsia="Times New Roman" w:hAnsi="Arial" w:cs="Arial"/>
                <w:color w:val="000000"/>
                <w:lang w:eastAsia="en-GB"/>
              </w:rPr>
            </w:pPr>
            <w:r w:rsidRPr="00A348FB">
              <w:t>Provision and Maintenance of Bathing Water Variable Message Signs (VMS) Hardware / Software</w:t>
            </w:r>
          </w:p>
        </w:tc>
        <w:tc>
          <w:tcPr>
            <w:tcW w:w="697" w:type="pct"/>
            <w:tcBorders>
              <w:top w:val="single" w:sz="8" w:space="0" w:color="A6A6A6"/>
              <w:left w:val="single" w:sz="8" w:space="0" w:color="A6A6A6"/>
              <w:bottom w:val="single" w:sz="8" w:space="0" w:color="A6A6A6"/>
              <w:right w:val="single" w:sz="8" w:space="0" w:color="A6A6A6"/>
            </w:tcBorders>
            <w:noWrap/>
          </w:tcPr>
          <w:p w14:paraId="36C4CD18" w14:textId="3C5E11F4" w:rsidR="004A5226" w:rsidRPr="00A348FB" w:rsidRDefault="00773D09" w:rsidP="00F93D31">
            <w:pPr>
              <w:pStyle w:val="Annextablebody"/>
              <w:jc w:val="right"/>
              <w:rPr>
                <w:rFonts w:ascii="Arial" w:eastAsia="Times New Roman" w:hAnsi="Arial" w:cs="Arial"/>
                <w:color w:val="000000"/>
                <w:lang w:eastAsia="en-GB"/>
              </w:rPr>
            </w:pPr>
            <w:r w:rsidRPr="00A348FB">
              <w:t>£160,124</w:t>
            </w:r>
          </w:p>
        </w:tc>
      </w:tr>
      <w:tr w:rsidR="004A5226" w:rsidRPr="000F2E02" w14:paraId="2F41D309"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1E6FEF70" w14:textId="69707B98" w:rsidR="004A5226" w:rsidRPr="00A348FB" w:rsidRDefault="00401ED6" w:rsidP="00F93D31">
            <w:pPr>
              <w:pStyle w:val="Annextablebody"/>
              <w:rPr>
                <w:rFonts w:ascii="Arial" w:eastAsia="Times New Roman" w:hAnsi="Arial" w:cs="Arial"/>
                <w:color w:val="000000"/>
                <w:lang w:eastAsia="en-GB"/>
              </w:rPr>
            </w:pPr>
            <w:r w:rsidRPr="00A348FB">
              <w:t>Firths of Forth and Tay Flood Forecasting Improvements Project</w:t>
            </w:r>
          </w:p>
        </w:tc>
        <w:tc>
          <w:tcPr>
            <w:tcW w:w="697" w:type="pct"/>
            <w:tcBorders>
              <w:top w:val="single" w:sz="8" w:space="0" w:color="A6A6A6"/>
              <w:left w:val="single" w:sz="8" w:space="0" w:color="A6A6A6"/>
              <w:bottom w:val="single" w:sz="8" w:space="0" w:color="A6A6A6"/>
              <w:right w:val="single" w:sz="8" w:space="0" w:color="A6A6A6"/>
            </w:tcBorders>
            <w:noWrap/>
          </w:tcPr>
          <w:p w14:paraId="47414D5D" w14:textId="7FE39E85" w:rsidR="004A5226" w:rsidRPr="00A348FB" w:rsidRDefault="00773D09" w:rsidP="00F93D31">
            <w:pPr>
              <w:pStyle w:val="Annextablebody"/>
              <w:jc w:val="right"/>
              <w:rPr>
                <w:rFonts w:ascii="Arial" w:eastAsia="Times New Roman" w:hAnsi="Arial" w:cs="Arial"/>
                <w:color w:val="000000"/>
                <w:lang w:eastAsia="en-GB"/>
              </w:rPr>
            </w:pPr>
            <w:r w:rsidRPr="00A348FB">
              <w:t>£151,778</w:t>
            </w:r>
          </w:p>
        </w:tc>
      </w:tr>
      <w:tr w:rsidR="004A5226" w:rsidRPr="000F2E02" w14:paraId="5EABA521"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0B49C97A" w14:textId="0356385A" w:rsidR="004A5226" w:rsidRPr="00A348FB" w:rsidRDefault="00401ED6" w:rsidP="00F93D31">
            <w:pPr>
              <w:pStyle w:val="Annextablebody"/>
              <w:rPr>
                <w:rFonts w:ascii="Arial" w:eastAsia="Times New Roman" w:hAnsi="Arial" w:cs="Arial"/>
                <w:color w:val="000000"/>
                <w:lang w:eastAsia="en-GB"/>
              </w:rPr>
            </w:pPr>
            <w:r w:rsidRPr="00A348FB">
              <w:t>Recalibration of Flood Warning Models</w:t>
            </w:r>
            <w:r w:rsidR="00334EA5" w:rsidRPr="00A348FB">
              <w:t xml:space="preserve"> – </w:t>
            </w:r>
            <w:r w:rsidRPr="00A348FB">
              <w:t>Catchments in Scottish Borders</w:t>
            </w:r>
          </w:p>
        </w:tc>
        <w:tc>
          <w:tcPr>
            <w:tcW w:w="697" w:type="pct"/>
            <w:tcBorders>
              <w:top w:val="single" w:sz="8" w:space="0" w:color="A6A6A6"/>
              <w:left w:val="single" w:sz="8" w:space="0" w:color="A6A6A6"/>
              <w:bottom w:val="single" w:sz="8" w:space="0" w:color="A6A6A6"/>
              <w:right w:val="single" w:sz="8" w:space="0" w:color="A6A6A6"/>
            </w:tcBorders>
            <w:noWrap/>
          </w:tcPr>
          <w:p w14:paraId="28C3128E" w14:textId="5A454F33" w:rsidR="004A5226" w:rsidRPr="00A348FB" w:rsidRDefault="00773D09" w:rsidP="00F93D31">
            <w:pPr>
              <w:pStyle w:val="Annextablebody"/>
              <w:jc w:val="right"/>
              <w:rPr>
                <w:rFonts w:ascii="Arial" w:eastAsia="Times New Roman" w:hAnsi="Arial" w:cs="Arial"/>
                <w:color w:val="000000"/>
                <w:lang w:eastAsia="en-GB"/>
              </w:rPr>
            </w:pPr>
            <w:r w:rsidRPr="00A348FB">
              <w:t>£134,386</w:t>
            </w:r>
          </w:p>
        </w:tc>
      </w:tr>
      <w:tr w:rsidR="004A5226" w:rsidRPr="000F2E02" w14:paraId="1F416BC6"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79EAD121" w14:textId="5F67032C" w:rsidR="004A5226" w:rsidRPr="00A348FB" w:rsidRDefault="00401ED6" w:rsidP="00F93D31">
            <w:pPr>
              <w:pStyle w:val="Annextablebody"/>
              <w:rPr>
                <w:rFonts w:ascii="Arial" w:eastAsia="Times New Roman" w:hAnsi="Arial" w:cs="Arial"/>
                <w:color w:val="000000"/>
                <w:lang w:eastAsia="en-GB"/>
              </w:rPr>
            </w:pPr>
            <w:r w:rsidRPr="00A348FB">
              <w:t>Supply and Delivery of Freshwater Sondes</w:t>
            </w:r>
          </w:p>
        </w:tc>
        <w:tc>
          <w:tcPr>
            <w:tcW w:w="697" w:type="pct"/>
            <w:tcBorders>
              <w:top w:val="single" w:sz="8" w:space="0" w:color="A6A6A6"/>
              <w:left w:val="single" w:sz="8" w:space="0" w:color="A6A6A6"/>
              <w:bottom w:val="single" w:sz="8" w:space="0" w:color="A6A6A6"/>
              <w:right w:val="single" w:sz="8" w:space="0" w:color="A6A6A6"/>
            </w:tcBorders>
            <w:noWrap/>
          </w:tcPr>
          <w:p w14:paraId="4065DFA4" w14:textId="2FFC2D2C" w:rsidR="004A5226" w:rsidRPr="00A348FB" w:rsidRDefault="00773D09" w:rsidP="00F93D31">
            <w:pPr>
              <w:pStyle w:val="Annextablebody"/>
              <w:jc w:val="right"/>
              <w:rPr>
                <w:rFonts w:ascii="Arial" w:eastAsia="Times New Roman" w:hAnsi="Arial" w:cs="Arial"/>
                <w:color w:val="000000"/>
                <w:lang w:eastAsia="en-GB"/>
              </w:rPr>
            </w:pPr>
            <w:r w:rsidRPr="00A348FB">
              <w:t>£83,083</w:t>
            </w:r>
          </w:p>
        </w:tc>
      </w:tr>
      <w:tr w:rsidR="004A5226" w:rsidRPr="000F2E02" w14:paraId="71FD991E"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2BD05290" w14:textId="0DF19D48" w:rsidR="004A5226" w:rsidRPr="00A348FB" w:rsidRDefault="00401ED6" w:rsidP="00F93D31">
            <w:pPr>
              <w:pStyle w:val="Annextablebody"/>
              <w:rPr>
                <w:rFonts w:ascii="Arial" w:eastAsia="Times New Roman" w:hAnsi="Arial" w:cs="Arial"/>
                <w:color w:val="000000"/>
                <w:lang w:eastAsia="en-GB"/>
              </w:rPr>
            </w:pPr>
            <w:r w:rsidRPr="00A348FB">
              <w:t>Data Architect Project, Phase 2</w:t>
            </w:r>
          </w:p>
        </w:tc>
        <w:tc>
          <w:tcPr>
            <w:tcW w:w="697" w:type="pct"/>
            <w:tcBorders>
              <w:top w:val="single" w:sz="8" w:space="0" w:color="A6A6A6"/>
              <w:left w:val="single" w:sz="8" w:space="0" w:color="A6A6A6"/>
              <w:bottom w:val="single" w:sz="8" w:space="0" w:color="A6A6A6"/>
              <w:right w:val="single" w:sz="8" w:space="0" w:color="A6A6A6"/>
            </w:tcBorders>
            <w:noWrap/>
          </w:tcPr>
          <w:p w14:paraId="71FC2AA9" w14:textId="785DBC0F" w:rsidR="004A5226" w:rsidRPr="00A348FB" w:rsidRDefault="00773D09" w:rsidP="00F93D31">
            <w:pPr>
              <w:pStyle w:val="Annextablebody"/>
              <w:jc w:val="right"/>
              <w:rPr>
                <w:rFonts w:ascii="Arial" w:eastAsia="Times New Roman" w:hAnsi="Arial" w:cs="Arial"/>
                <w:color w:val="000000"/>
                <w:lang w:eastAsia="en-GB"/>
              </w:rPr>
            </w:pPr>
            <w:r w:rsidRPr="00A348FB">
              <w:t>£82,956</w:t>
            </w:r>
          </w:p>
        </w:tc>
      </w:tr>
      <w:tr w:rsidR="004A5226" w:rsidRPr="000F2E02" w14:paraId="1DAE1CC6"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28E7FA54" w14:textId="092B9506" w:rsidR="004A5226" w:rsidRPr="00A348FB" w:rsidRDefault="00401ED6" w:rsidP="00F93D31">
            <w:pPr>
              <w:pStyle w:val="Annextablebody"/>
              <w:rPr>
                <w:rFonts w:ascii="Arial" w:eastAsia="Times New Roman" w:hAnsi="Arial" w:cs="Arial"/>
                <w:color w:val="000000"/>
                <w:lang w:eastAsia="en-GB"/>
              </w:rPr>
            </w:pPr>
            <w:r w:rsidRPr="00A348FB">
              <w:t>Proficiency Testing Service</w:t>
            </w:r>
          </w:p>
        </w:tc>
        <w:tc>
          <w:tcPr>
            <w:tcW w:w="697" w:type="pct"/>
            <w:tcBorders>
              <w:top w:val="single" w:sz="8" w:space="0" w:color="A6A6A6"/>
              <w:left w:val="single" w:sz="8" w:space="0" w:color="A6A6A6"/>
              <w:bottom w:val="single" w:sz="8" w:space="0" w:color="A6A6A6"/>
              <w:right w:val="single" w:sz="8" w:space="0" w:color="A6A6A6"/>
            </w:tcBorders>
            <w:noWrap/>
          </w:tcPr>
          <w:p w14:paraId="667B27AE" w14:textId="3F048BCD" w:rsidR="004A5226" w:rsidRPr="00A348FB" w:rsidRDefault="00773D09" w:rsidP="00F93D31">
            <w:pPr>
              <w:pStyle w:val="Annextablebody"/>
              <w:jc w:val="right"/>
              <w:rPr>
                <w:rFonts w:ascii="Arial" w:eastAsia="Times New Roman" w:hAnsi="Arial" w:cs="Arial"/>
                <w:color w:val="000000"/>
                <w:lang w:eastAsia="en-GB"/>
              </w:rPr>
            </w:pPr>
            <w:r w:rsidRPr="00A348FB">
              <w:t>£80,000</w:t>
            </w:r>
          </w:p>
        </w:tc>
      </w:tr>
      <w:tr w:rsidR="004A5226" w:rsidRPr="000F2E02" w14:paraId="2BDC98A1"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B92943F" w14:textId="148942E8" w:rsidR="004A5226" w:rsidRPr="00A348FB" w:rsidRDefault="00401ED6" w:rsidP="00F93D31">
            <w:pPr>
              <w:pStyle w:val="Annextablebody"/>
              <w:rPr>
                <w:rFonts w:ascii="Arial" w:eastAsia="Times New Roman" w:hAnsi="Arial" w:cs="Arial"/>
                <w:color w:val="000000"/>
                <w:lang w:eastAsia="en-GB"/>
              </w:rPr>
            </w:pPr>
            <w:r w:rsidRPr="00A348FB">
              <w:t>Floodline Partnership Recharge 2024</w:t>
            </w:r>
            <w:r w:rsidR="00FE76D4" w:rsidRPr="00A348FB">
              <w:t>–</w:t>
            </w:r>
            <w:r w:rsidRPr="00A348FB">
              <w:t>2025</w:t>
            </w:r>
          </w:p>
        </w:tc>
        <w:tc>
          <w:tcPr>
            <w:tcW w:w="697" w:type="pct"/>
            <w:tcBorders>
              <w:top w:val="single" w:sz="8" w:space="0" w:color="A6A6A6"/>
              <w:left w:val="single" w:sz="8" w:space="0" w:color="A6A6A6"/>
              <w:bottom w:val="single" w:sz="8" w:space="0" w:color="A6A6A6"/>
              <w:right w:val="single" w:sz="8" w:space="0" w:color="A6A6A6"/>
            </w:tcBorders>
            <w:noWrap/>
          </w:tcPr>
          <w:p w14:paraId="014E1732" w14:textId="2C741728" w:rsidR="004A5226" w:rsidRPr="00A348FB" w:rsidRDefault="00773D09" w:rsidP="00F93D31">
            <w:pPr>
              <w:pStyle w:val="Annextablebody"/>
              <w:jc w:val="right"/>
              <w:rPr>
                <w:rFonts w:ascii="Arial" w:eastAsia="Times New Roman" w:hAnsi="Arial" w:cs="Arial"/>
                <w:color w:val="000000"/>
                <w:lang w:eastAsia="en-GB"/>
              </w:rPr>
            </w:pPr>
            <w:r w:rsidRPr="00A348FB">
              <w:t>£70,000</w:t>
            </w:r>
          </w:p>
        </w:tc>
      </w:tr>
      <w:tr w:rsidR="004A5226" w:rsidRPr="000F2E02" w14:paraId="2BF3776F"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48D82C8F" w14:textId="3405EAB8" w:rsidR="004A5226" w:rsidRPr="00A348FB" w:rsidRDefault="003A6328" w:rsidP="00F93D31">
            <w:pPr>
              <w:pStyle w:val="Annextablebody"/>
              <w:rPr>
                <w:rFonts w:ascii="Arial" w:eastAsia="Times New Roman" w:hAnsi="Arial" w:cs="Arial"/>
                <w:color w:val="000000"/>
                <w:lang w:eastAsia="en-GB"/>
              </w:rPr>
            </w:pPr>
            <w:r w:rsidRPr="00A348FB">
              <w:t>Biochemical Oxygen Demand (</w:t>
            </w:r>
            <w:r w:rsidR="00401ED6" w:rsidRPr="00A348FB">
              <w:t>BOD</w:t>
            </w:r>
            <w:r w:rsidRPr="00A348FB">
              <w:t>)</w:t>
            </w:r>
            <w:r w:rsidR="00401ED6" w:rsidRPr="00A348FB">
              <w:t xml:space="preserve"> Analyser Aberdeen</w:t>
            </w:r>
          </w:p>
        </w:tc>
        <w:tc>
          <w:tcPr>
            <w:tcW w:w="697" w:type="pct"/>
            <w:tcBorders>
              <w:top w:val="single" w:sz="8" w:space="0" w:color="A6A6A6"/>
              <w:left w:val="single" w:sz="8" w:space="0" w:color="A6A6A6"/>
              <w:bottom w:val="single" w:sz="8" w:space="0" w:color="A6A6A6"/>
              <w:right w:val="single" w:sz="8" w:space="0" w:color="A6A6A6"/>
            </w:tcBorders>
            <w:noWrap/>
          </w:tcPr>
          <w:p w14:paraId="283247A6" w14:textId="7CA931A5" w:rsidR="004A5226" w:rsidRPr="00A348FB" w:rsidRDefault="00773D09" w:rsidP="00F93D31">
            <w:pPr>
              <w:pStyle w:val="Annextablebody"/>
              <w:jc w:val="right"/>
              <w:rPr>
                <w:rFonts w:ascii="Arial" w:eastAsia="Times New Roman" w:hAnsi="Arial" w:cs="Arial"/>
                <w:color w:val="000000"/>
                <w:lang w:eastAsia="en-GB"/>
              </w:rPr>
            </w:pPr>
            <w:r w:rsidRPr="00A348FB">
              <w:t>£66,800</w:t>
            </w:r>
          </w:p>
        </w:tc>
      </w:tr>
      <w:tr w:rsidR="004A5226" w:rsidRPr="000F2E02" w14:paraId="0FE56838"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639A5C8" w14:textId="0DF793B3" w:rsidR="004A5226" w:rsidRPr="00A348FB" w:rsidRDefault="00401ED6" w:rsidP="00F93D31">
            <w:pPr>
              <w:pStyle w:val="Annextablebody"/>
              <w:rPr>
                <w:rFonts w:ascii="Arial" w:eastAsia="Times New Roman" w:hAnsi="Arial" w:cs="Arial"/>
                <w:color w:val="000000"/>
                <w:lang w:eastAsia="en-GB"/>
              </w:rPr>
            </w:pPr>
            <w:r w:rsidRPr="00A348FB">
              <w:t>Source Apportionment Information System Compatibility (SAGIS) Support</w:t>
            </w:r>
          </w:p>
        </w:tc>
        <w:tc>
          <w:tcPr>
            <w:tcW w:w="697" w:type="pct"/>
            <w:tcBorders>
              <w:top w:val="single" w:sz="8" w:space="0" w:color="A6A6A6"/>
              <w:left w:val="single" w:sz="8" w:space="0" w:color="A6A6A6"/>
              <w:bottom w:val="single" w:sz="8" w:space="0" w:color="A6A6A6"/>
              <w:right w:val="single" w:sz="8" w:space="0" w:color="A6A6A6"/>
            </w:tcBorders>
            <w:noWrap/>
          </w:tcPr>
          <w:p w14:paraId="5C99B5EF" w14:textId="01E2782A" w:rsidR="004A5226" w:rsidRPr="00A348FB" w:rsidRDefault="00773D09" w:rsidP="00F93D31">
            <w:pPr>
              <w:pStyle w:val="Annextablebody"/>
              <w:jc w:val="right"/>
              <w:rPr>
                <w:rFonts w:ascii="Arial" w:eastAsia="Times New Roman" w:hAnsi="Arial" w:cs="Arial"/>
                <w:color w:val="000000"/>
                <w:lang w:eastAsia="en-GB"/>
              </w:rPr>
            </w:pPr>
            <w:r w:rsidRPr="00A348FB">
              <w:t>£59,946</w:t>
            </w:r>
          </w:p>
        </w:tc>
      </w:tr>
      <w:tr w:rsidR="004A5226" w:rsidRPr="000F2E02" w14:paraId="7F2CBCAA"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6EDBF060" w14:textId="1C790FAB" w:rsidR="004A5226" w:rsidRPr="00A348FB" w:rsidRDefault="004C1E80" w:rsidP="00F93D31">
            <w:pPr>
              <w:pStyle w:val="Annextablebody"/>
              <w:rPr>
                <w:rFonts w:ascii="Arial" w:eastAsia="Times New Roman" w:hAnsi="Arial" w:cs="Arial"/>
                <w:color w:val="000000"/>
                <w:lang w:eastAsia="en-GB"/>
              </w:rPr>
            </w:pPr>
            <w:r w:rsidRPr="00A348FB">
              <w:t>UK Centre for Ecology &amp; Hydrology (</w:t>
            </w:r>
            <w:r w:rsidR="00401ED6" w:rsidRPr="00A348FB">
              <w:t>UKCEH</w:t>
            </w:r>
            <w:r w:rsidRPr="00A348FB">
              <w:t>)</w:t>
            </w:r>
            <w:r w:rsidR="00401ED6" w:rsidRPr="00A348FB">
              <w:t xml:space="preserve"> Data Licences 828 &amp; 900 Renewals 2024</w:t>
            </w:r>
            <w:r w:rsidR="000E57A9">
              <w:t>–</w:t>
            </w:r>
            <w:r w:rsidR="00401ED6" w:rsidRPr="00A348FB">
              <w:t>2025</w:t>
            </w:r>
          </w:p>
        </w:tc>
        <w:tc>
          <w:tcPr>
            <w:tcW w:w="697" w:type="pct"/>
            <w:tcBorders>
              <w:top w:val="single" w:sz="8" w:space="0" w:color="A6A6A6"/>
              <w:left w:val="single" w:sz="8" w:space="0" w:color="A6A6A6"/>
              <w:bottom w:val="single" w:sz="8" w:space="0" w:color="A6A6A6"/>
              <w:right w:val="single" w:sz="8" w:space="0" w:color="A6A6A6"/>
            </w:tcBorders>
            <w:noWrap/>
          </w:tcPr>
          <w:p w14:paraId="06A19062" w14:textId="6828820D" w:rsidR="004A5226" w:rsidRPr="00A348FB" w:rsidRDefault="00773D09" w:rsidP="00F93D31">
            <w:pPr>
              <w:pStyle w:val="Annextablebody"/>
              <w:jc w:val="right"/>
              <w:rPr>
                <w:rFonts w:ascii="Arial" w:eastAsia="Times New Roman" w:hAnsi="Arial" w:cs="Arial"/>
                <w:color w:val="000000"/>
                <w:lang w:eastAsia="en-GB"/>
              </w:rPr>
            </w:pPr>
            <w:r w:rsidRPr="00A348FB">
              <w:t>£52,575</w:t>
            </w:r>
          </w:p>
        </w:tc>
      </w:tr>
      <w:tr w:rsidR="004A5226" w:rsidRPr="000F2E02" w14:paraId="6D9E34C2"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724EC762" w14:textId="77777777" w:rsidR="004A5226" w:rsidRPr="00F93D31" w:rsidRDefault="004A5226" w:rsidP="00F93D31">
            <w:pPr>
              <w:pStyle w:val="Annextablebody"/>
              <w:rPr>
                <w:b/>
                <w:bCs/>
                <w:lang w:eastAsia="en-GB"/>
              </w:rPr>
            </w:pPr>
            <w:r w:rsidRPr="00F93D31">
              <w:rPr>
                <w:b/>
                <w:bCs/>
                <w:lang w:eastAsia="en-GB"/>
              </w:rPr>
              <w:t>Total</w:t>
            </w:r>
          </w:p>
        </w:tc>
        <w:tc>
          <w:tcPr>
            <w:tcW w:w="697" w:type="pct"/>
            <w:tcBorders>
              <w:top w:val="single" w:sz="8" w:space="0" w:color="A6A6A6"/>
              <w:left w:val="single" w:sz="8" w:space="0" w:color="A6A6A6"/>
              <w:bottom w:val="single" w:sz="8" w:space="0" w:color="A6A6A6"/>
              <w:right w:val="single" w:sz="8" w:space="0" w:color="A6A6A6"/>
            </w:tcBorders>
            <w:noWrap/>
          </w:tcPr>
          <w:p w14:paraId="5343DDBB" w14:textId="5AA4ECD2" w:rsidR="004A5226" w:rsidRPr="00F93D31" w:rsidRDefault="004A5226" w:rsidP="00F93D31">
            <w:pPr>
              <w:pStyle w:val="Annextablebody"/>
              <w:jc w:val="right"/>
              <w:rPr>
                <w:b/>
                <w:bCs/>
                <w:lang w:eastAsia="en-GB"/>
              </w:rPr>
            </w:pPr>
            <w:r w:rsidRPr="00F93D31">
              <w:rPr>
                <w:b/>
                <w:bCs/>
                <w:lang w:eastAsia="en-GB"/>
              </w:rPr>
              <w:fldChar w:fldCharType="begin"/>
            </w:r>
            <w:r w:rsidRPr="00F93D31">
              <w:rPr>
                <w:b/>
                <w:bCs/>
                <w:lang w:eastAsia="en-GB"/>
              </w:rPr>
              <w:instrText xml:space="preserve"> =SUM(ABOVE) </w:instrText>
            </w:r>
            <w:r w:rsidRPr="00F93D31">
              <w:rPr>
                <w:b/>
                <w:bCs/>
                <w:lang w:eastAsia="en-GB"/>
              </w:rPr>
              <w:fldChar w:fldCharType="separate"/>
            </w:r>
            <w:r w:rsidRPr="00F93D31">
              <w:rPr>
                <w:b/>
                <w:bCs/>
                <w:noProof/>
                <w:lang w:eastAsia="en-GB"/>
              </w:rPr>
              <w:t>£</w:t>
            </w:r>
            <w:r w:rsidR="00AB3680" w:rsidRPr="00F93D31">
              <w:rPr>
                <w:b/>
                <w:bCs/>
                <w:noProof/>
                <w:lang w:eastAsia="en-GB"/>
              </w:rPr>
              <w:t>3,056,850</w:t>
            </w:r>
            <w:r w:rsidRPr="00F93D31">
              <w:rPr>
                <w:b/>
                <w:bCs/>
                <w:lang w:eastAsia="en-GB"/>
              </w:rPr>
              <w:fldChar w:fldCharType="end"/>
            </w:r>
          </w:p>
        </w:tc>
      </w:tr>
    </w:tbl>
    <w:p w14:paraId="55CECAFA" w14:textId="5891BA90" w:rsidR="003D4B5B" w:rsidRDefault="003D4B5B" w:rsidP="00204E9F">
      <w:pPr>
        <w:pStyle w:val="Tablecaption"/>
      </w:pPr>
    </w:p>
    <w:p w14:paraId="69AF0146" w14:textId="77777777" w:rsidR="003D4B5B" w:rsidRDefault="003D4B5B">
      <w:pPr>
        <w:spacing w:line="240" w:lineRule="auto"/>
        <w:rPr>
          <w:b/>
          <w:bCs/>
        </w:rPr>
      </w:pPr>
      <w:r>
        <w:br w:type="page"/>
      </w:r>
    </w:p>
    <w:p w14:paraId="11E07A28" w14:textId="1C3F9DAE" w:rsidR="00565A26" w:rsidRPr="00204E9F" w:rsidRDefault="00C5050E" w:rsidP="00F93D31">
      <w:pPr>
        <w:pStyle w:val="Tablecaption"/>
      </w:pPr>
      <w:r w:rsidRPr="00204E9F">
        <w:lastRenderedPageBreak/>
        <w:t>Table 1</w:t>
      </w:r>
      <w:r w:rsidR="00CC0E58">
        <w:t>1</w:t>
      </w:r>
      <w:r w:rsidR="00A348FB" w:rsidRPr="00204E9F">
        <w:t>:</w:t>
      </w:r>
      <w:r w:rsidRPr="00204E9F">
        <w:t xml:space="preserve"> </w:t>
      </w:r>
      <w:r w:rsidR="00C52EA8" w:rsidRPr="00204E9F">
        <w:t xml:space="preserve">Finance, Modernisation </w:t>
      </w:r>
      <w:r w:rsidRPr="00204E9F">
        <w:t>and</w:t>
      </w:r>
      <w:r w:rsidR="00C52EA8" w:rsidRPr="00204E9F">
        <w:t xml:space="preserve"> Digital</w:t>
      </w:r>
      <w:r w:rsidRPr="00204E9F">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3 - Finance, Modernisation and Digital portfolio"/>
        <w:tblDescription w:val="Provides a list of all regulated procurements for Finance, Modernisation and Digital portfololio totalling £3,082,121 for 2024-2025"/>
      </w:tblPr>
      <w:tblGrid>
        <w:gridCol w:w="13031"/>
        <w:gridCol w:w="2111"/>
      </w:tblGrid>
      <w:tr w:rsidR="00565A26" w:rsidRPr="00F81616" w14:paraId="5FF691BE" w14:textId="77777777" w:rsidTr="00F93D31">
        <w:trPr>
          <w:cantSplit/>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6"/>
            <w:noWrap/>
            <w:vAlign w:val="bottom"/>
          </w:tcPr>
          <w:p w14:paraId="049B537F" w14:textId="77777777" w:rsidR="00565A26" w:rsidRPr="00F81616" w:rsidRDefault="00565A26" w:rsidP="00CC5878">
            <w:pPr>
              <w:spacing w:before="120" w:after="120" w:line="240" w:lineRule="auto"/>
              <w:rPr>
                <w:rFonts w:ascii="Arial" w:eastAsia="Times New Roman" w:hAnsi="Arial" w:cs="Arial"/>
                <w:b/>
                <w:color w:val="FFFFFF"/>
                <w:lang w:eastAsia="en-GB"/>
              </w:rPr>
            </w:pPr>
            <w:bookmarkStart w:id="112" w:name="_Hlk178243671"/>
            <w:r w:rsidRPr="00F81616">
              <w:rPr>
                <w:rFonts w:ascii="Arial" w:eastAsia="Times New Roman" w:hAnsi="Arial" w:cs="Arial"/>
                <w:b/>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6"/>
            <w:noWrap/>
            <w:vAlign w:val="bottom"/>
          </w:tcPr>
          <w:p w14:paraId="55DED0A1" w14:textId="77777777" w:rsidR="00565A26" w:rsidRPr="00F81616" w:rsidRDefault="00565A26" w:rsidP="00F93D31">
            <w:pPr>
              <w:spacing w:before="120" w:after="120" w:line="240" w:lineRule="auto"/>
              <w:rPr>
                <w:rFonts w:ascii="Arial" w:eastAsia="Times New Roman" w:hAnsi="Arial" w:cs="Arial"/>
                <w:b/>
                <w:color w:val="FFFFFF"/>
                <w:lang w:eastAsia="en-GB"/>
              </w:rPr>
            </w:pPr>
            <w:r w:rsidRPr="00F81616">
              <w:rPr>
                <w:rFonts w:ascii="Arial" w:eastAsia="Times New Roman" w:hAnsi="Arial" w:cs="Arial"/>
                <w:b/>
                <w:color w:val="FFFFFF"/>
                <w:lang w:eastAsia="en-GB"/>
              </w:rPr>
              <w:t>Value (Ex. VAT)</w:t>
            </w:r>
          </w:p>
        </w:tc>
      </w:tr>
      <w:tr w:rsidR="000F2E02" w:rsidRPr="00F81616" w14:paraId="0BCE9351" w14:textId="77777777" w:rsidTr="00F93D31">
        <w:trPr>
          <w:cantSplit/>
          <w:trHeight w:val="290"/>
          <w:tblHeader/>
        </w:trPr>
        <w:tc>
          <w:tcPr>
            <w:tcW w:w="4303" w:type="pct"/>
            <w:tcBorders>
              <w:top w:val="single" w:sz="8" w:space="0" w:color="000000"/>
              <w:left w:val="single" w:sz="8" w:space="0" w:color="A6A6A6"/>
              <w:bottom w:val="single" w:sz="8" w:space="0" w:color="A6A6A6"/>
              <w:right w:val="single" w:sz="8" w:space="0" w:color="A6A6A6"/>
            </w:tcBorders>
            <w:noWrap/>
          </w:tcPr>
          <w:p w14:paraId="11421D63" w14:textId="77777777" w:rsidR="000F2E02" w:rsidRPr="00F81616" w:rsidRDefault="00CC5878" w:rsidP="00F93D31">
            <w:pPr>
              <w:pStyle w:val="Annextablebody"/>
              <w:rPr>
                <w:rFonts w:eastAsia="Times New Roman"/>
                <w:color w:val="000000"/>
                <w:lang w:eastAsia="en-GB"/>
              </w:rPr>
            </w:pPr>
            <w:r w:rsidRPr="00F81616">
              <w:t xml:space="preserve">Provision of a Cloud Based </w:t>
            </w:r>
            <w:r w:rsidR="00F45BBD" w:rsidRPr="00F81616">
              <w:t>Enterprise Resource Planning</w:t>
            </w:r>
            <w:r w:rsidR="006C448E" w:rsidRPr="00F81616">
              <w:t xml:space="preserve"> </w:t>
            </w:r>
            <w:r w:rsidR="000F7957" w:rsidRPr="00F81616">
              <w:t>(E</w:t>
            </w:r>
            <w:r w:rsidRPr="00F81616">
              <w:t>RP</w:t>
            </w:r>
            <w:r w:rsidR="000F7957" w:rsidRPr="00F81616">
              <w:t>)</w:t>
            </w:r>
            <w:r w:rsidRPr="00F81616">
              <w:t xml:space="preserve"> System</w:t>
            </w:r>
          </w:p>
        </w:tc>
        <w:tc>
          <w:tcPr>
            <w:tcW w:w="697" w:type="pct"/>
            <w:tcBorders>
              <w:top w:val="single" w:sz="8" w:space="0" w:color="000000"/>
              <w:left w:val="single" w:sz="8" w:space="0" w:color="A6A6A6"/>
              <w:bottom w:val="single" w:sz="8" w:space="0" w:color="A6A6A6"/>
              <w:right w:val="single" w:sz="8" w:space="0" w:color="A6A6A6"/>
            </w:tcBorders>
            <w:noWrap/>
          </w:tcPr>
          <w:p w14:paraId="306E2001" w14:textId="77777777" w:rsidR="000F2E02" w:rsidRPr="00F81616" w:rsidRDefault="00E07728" w:rsidP="00F93D31">
            <w:pPr>
              <w:pStyle w:val="Annextablebody"/>
              <w:jc w:val="right"/>
              <w:rPr>
                <w:rFonts w:eastAsia="Times New Roman"/>
                <w:color w:val="000000"/>
                <w:lang w:eastAsia="en-GB"/>
              </w:rPr>
            </w:pPr>
            <w:r w:rsidRPr="00F81616">
              <w:t>£606,624</w:t>
            </w:r>
          </w:p>
        </w:tc>
      </w:tr>
      <w:tr w:rsidR="000F2E02" w:rsidRPr="00F81616" w14:paraId="41F519BD"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0EF652CF" w14:textId="77777777" w:rsidR="000F2E02" w:rsidRPr="00F81616" w:rsidRDefault="00E07728" w:rsidP="00F93D31">
            <w:pPr>
              <w:pStyle w:val="Annextablebody"/>
              <w:rPr>
                <w:rFonts w:eastAsia="Times New Roman"/>
                <w:color w:val="000000"/>
                <w:lang w:eastAsia="en-GB"/>
              </w:rPr>
            </w:pPr>
            <w:r w:rsidRPr="00F81616">
              <w:t>Analyst</w:t>
            </w:r>
            <w:r w:rsidR="00CC5878" w:rsidRPr="00F81616">
              <w:t xml:space="preserve"> and Developer </w:t>
            </w:r>
            <w:r w:rsidR="001B4EE7" w:rsidRPr="00F81616">
              <w:t>Services</w:t>
            </w:r>
          </w:p>
        </w:tc>
        <w:tc>
          <w:tcPr>
            <w:tcW w:w="697" w:type="pct"/>
            <w:tcBorders>
              <w:top w:val="single" w:sz="8" w:space="0" w:color="A6A6A6"/>
              <w:left w:val="single" w:sz="8" w:space="0" w:color="A6A6A6"/>
              <w:bottom w:val="single" w:sz="8" w:space="0" w:color="A6A6A6"/>
              <w:right w:val="single" w:sz="8" w:space="0" w:color="A6A6A6"/>
            </w:tcBorders>
            <w:noWrap/>
          </w:tcPr>
          <w:p w14:paraId="1AD39483" w14:textId="77777777" w:rsidR="000F2E02" w:rsidRPr="00F81616" w:rsidRDefault="00E07728" w:rsidP="00F93D31">
            <w:pPr>
              <w:pStyle w:val="Annextablebody"/>
              <w:jc w:val="right"/>
              <w:rPr>
                <w:rFonts w:eastAsia="Times New Roman"/>
                <w:color w:val="000000"/>
                <w:lang w:eastAsia="en-GB"/>
              </w:rPr>
            </w:pPr>
            <w:r w:rsidRPr="00F81616">
              <w:t>£403,000</w:t>
            </w:r>
          </w:p>
        </w:tc>
      </w:tr>
      <w:tr w:rsidR="000F2E02" w:rsidRPr="00F81616" w14:paraId="2E3DD2E9"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72E951AE" w14:textId="77777777" w:rsidR="000F2E02" w:rsidRPr="00F81616" w:rsidRDefault="00CC5878" w:rsidP="00F93D31">
            <w:pPr>
              <w:pStyle w:val="Annextablebody"/>
              <w:rPr>
                <w:rFonts w:eastAsia="Times New Roman"/>
                <w:color w:val="000000"/>
                <w:lang w:eastAsia="en-GB"/>
              </w:rPr>
            </w:pPr>
            <w:r w:rsidRPr="00F81616">
              <w:t>Backup Refresh / Migration Service</w:t>
            </w:r>
          </w:p>
        </w:tc>
        <w:tc>
          <w:tcPr>
            <w:tcW w:w="697" w:type="pct"/>
            <w:tcBorders>
              <w:top w:val="single" w:sz="8" w:space="0" w:color="A6A6A6"/>
              <w:left w:val="single" w:sz="8" w:space="0" w:color="A6A6A6"/>
              <w:bottom w:val="single" w:sz="8" w:space="0" w:color="A6A6A6"/>
              <w:right w:val="single" w:sz="8" w:space="0" w:color="A6A6A6"/>
            </w:tcBorders>
            <w:noWrap/>
          </w:tcPr>
          <w:p w14:paraId="7BEF813C" w14:textId="77777777" w:rsidR="000F2E02" w:rsidRPr="00F81616" w:rsidRDefault="00E07728" w:rsidP="00F93D31">
            <w:pPr>
              <w:pStyle w:val="Annextablebody"/>
              <w:jc w:val="right"/>
              <w:rPr>
                <w:rFonts w:eastAsia="Times New Roman"/>
                <w:color w:val="000000"/>
                <w:lang w:eastAsia="en-GB"/>
              </w:rPr>
            </w:pPr>
            <w:r w:rsidRPr="00F81616">
              <w:t>£387,042</w:t>
            </w:r>
          </w:p>
        </w:tc>
      </w:tr>
      <w:tr w:rsidR="000F2E02" w:rsidRPr="00F81616" w14:paraId="1B8F1698"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14D0EEB8" w14:textId="77777777" w:rsidR="000F2E02" w:rsidRPr="00F81616" w:rsidRDefault="00CC5878" w:rsidP="00F93D31">
            <w:pPr>
              <w:pStyle w:val="Annextablebody"/>
              <w:rPr>
                <w:rFonts w:eastAsia="Times New Roman"/>
                <w:color w:val="000000"/>
                <w:lang w:eastAsia="en-GB"/>
              </w:rPr>
            </w:pPr>
            <w:r w:rsidRPr="00F81616">
              <w:t>Pure Storage System Support</w:t>
            </w:r>
          </w:p>
        </w:tc>
        <w:tc>
          <w:tcPr>
            <w:tcW w:w="697" w:type="pct"/>
            <w:tcBorders>
              <w:top w:val="single" w:sz="8" w:space="0" w:color="A6A6A6"/>
              <w:left w:val="single" w:sz="8" w:space="0" w:color="A6A6A6"/>
              <w:bottom w:val="single" w:sz="8" w:space="0" w:color="A6A6A6"/>
              <w:right w:val="single" w:sz="8" w:space="0" w:color="A6A6A6"/>
            </w:tcBorders>
            <w:noWrap/>
          </w:tcPr>
          <w:p w14:paraId="2E62B38E" w14:textId="77777777" w:rsidR="000F2E02" w:rsidRPr="00F81616" w:rsidRDefault="00E07728" w:rsidP="00F93D31">
            <w:pPr>
              <w:pStyle w:val="Annextablebody"/>
              <w:jc w:val="right"/>
              <w:rPr>
                <w:rFonts w:eastAsia="Times New Roman"/>
                <w:color w:val="000000"/>
                <w:lang w:eastAsia="en-GB"/>
              </w:rPr>
            </w:pPr>
            <w:r w:rsidRPr="00F81616">
              <w:t>£248,855</w:t>
            </w:r>
          </w:p>
        </w:tc>
      </w:tr>
      <w:tr w:rsidR="000F2E02" w:rsidRPr="00F81616" w14:paraId="14729D79"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5B628E0C" w14:textId="77777777" w:rsidR="000F2E02" w:rsidRPr="00F81616" w:rsidRDefault="00CC5878" w:rsidP="00F93D31">
            <w:pPr>
              <w:pStyle w:val="Annextablebody"/>
              <w:rPr>
                <w:rFonts w:eastAsia="Times New Roman"/>
                <w:color w:val="000000"/>
                <w:lang w:eastAsia="en-GB"/>
              </w:rPr>
            </w:pPr>
            <w:r w:rsidRPr="00F81616">
              <w:t>Audit Scotland Fees 2024-2027</w:t>
            </w:r>
          </w:p>
        </w:tc>
        <w:tc>
          <w:tcPr>
            <w:tcW w:w="697" w:type="pct"/>
            <w:tcBorders>
              <w:top w:val="single" w:sz="8" w:space="0" w:color="A6A6A6"/>
              <w:left w:val="single" w:sz="8" w:space="0" w:color="A6A6A6"/>
              <w:bottom w:val="single" w:sz="8" w:space="0" w:color="A6A6A6"/>
              <w:right w:val="single" w:sz="8" w:space="0" w:color="A6A6A6"/>
            </w:tcBorders>
            <w:noWrap/>
          </w:tcPr>
          <w:p w14:paraId="6EF0517A" w14:textId="77777777" w:rsidR="000F2E02" w:rsidRPr="00F81616" w:rsidRDefault="00E07728" w:rsidP="00F93D31">
            <w:pPr>
              <w:pStyle w:val="Annextablebody"/>
              <w:jc w:val="right"/>
              <w:rPr>
                <w:rFonts w:eastAsia="Times New Roman"/>
                <w:color w:val="000000"/>
                <w:lang w:eastAsia="en-GB"/>
              </w:rPr>
            </w:pPr>
            <w:r w:rsidRPr="00F81616">
              <w:t>£240,244</w:t>
            </w:r>
          </w:p>
        </w:tc>
      </w:tr>
      <w:tr w:rsidR="000F2E02" w:rsidRPr="00F81616" w14:paraId="7989B9E8"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0C0FF105" w14:textId="77777777" w:rsidR="000F2E02" w:rsidRPr="00F81616" w:rsidRDefault="00CC5878" w:rsidP="00F93D31">
            <w:pPr>
              <w:pStyle w:val="Annextablebody"/>
              <w:rPr>
                <w:rFonts w:eastAsia="Times New Roman"/>
                <w:color w:val="000000"/>
                <w:lang w:eastAsia="en-GB"/>
              </w:rPr>
            </w:pPr>
            <w:r w:rsidRPr="00F81616">
              <w:t>Global IoT Service</w:t>
            </w:r>
          </w:p>
        </w:tc>
        <w:tc>
          <w:tcPr>
            <w:tcW w:w="697" w:type="pct"/>
            <w:tcBorders>
              <w:top w:val="single" w:sz="8" w:space="0" w:color="A6A6A6"/>
              <w:left w:val="single" w:sz="8" w:space="0" w:color="A6A6A6"/>
              <w:bottom w:val="single" w:sz="8" w:space="0" w:color="A6A6A6"/>
              <w:right w:val="single" w:sz="8" w:space="0" w:color="A6A6A6"/>
            </w:tcBorders>
            <w:noWrap/>
          </w:tcPr>
          <w:p w14:paraId="5A9DF9EC" w14:textId="77777777" w:rsidR="000F2E02" w:rsidRPr="00F81616" w:rsidRDefault="00E07728" w:rsidP="00F93D31">
            <w:pPr>
              <w:pStyle w:val="Annextablebody"/>
              <w:jc w:val="right"/>
              <w:rPr>
                <w:rFonts w:eastAsia="Times New Roman"/>
                <w:color w:val="000000"/>
                <w:lang w:eastAsia="en-GB"/>
              </w:rPr>
            </w:pPr>
            <w:r w:rsidRPr="00F81616">
              <w:t>£232,500</w:t>
            </w:r>
          </w:p>
        </w:tc>
      </w:tr>
      <w:tr w:rsidR="000F2E02" w:rsidRPr="00F81616" w14:paraId="30E93691"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3ADFE0E" w14:textId="77777777" w:rsidR="000F2E02" w:rsidRPr="00F81616" w:rsidRDefault="00CC5878" w:rsidP="00F93D31">
            <w:pPr>
              <w:pStyle w:val="Annextablebody"/>
              <w:rPr>
                <w:rFonts w:eastAsia="Times New Roman"/>
                <w:color w:val="000000"/>
                <w:lang w:eastAsia="en-GB"/>
              </w:rPr>
            </w:pPr>
            <w:r w:rsidRPr="00F81616">
              <w:t>Technical Assurance &amp; Enablement Service</w:t>
            </w:r>
          </w:p>
        </w:tc>
        <w:tc>
          <w:tcPr>
            <w:tcW w:w="697" w:type="pct"/>
            <w:tcBorders>
              <w:top w:val="single" w:sz="8" w:space="0" w:color="A6A6A6"/>
              <w:left w:val="single" w:sz="8" w:space="0" w:color="A6A6A6"/>
              <w:bottom w:val="single" w:sz="8" w:space="0" w:color="A6A6A6"/>
              <w:right w:val="single" w:sz="8" w:space="0" w:color="A6A6A6"/>
            </w:tcBorders>
            <w:noWrap/>
          </w:tcPr>
          <w:p w14:paraId="34F833D5" w14:textId="77777777" w:rsidR="000F2E02" w:rsidRPr="00F81616" w:rsidRDefault="00E07728" w:rsidP="00F93D31">
            <w:pPr>
              <w:pStyle w:val="Annextablebody"/>
              <w:jc w:val="right"/>
              <w:rPr>
                <w:rFonts w:eastAsia="Times New Roman"/>
                <w:color w:val="000000"/>
                <w:lang w:eastAsia="en-GB"/>
              </w:rPr>
            </w:pPr>
            <w:r w:rsidRPr="00F81616">
              <w:t>£162,000</w:t>
            </w:r>
          </w:p>
        </w:tc>
      </w:tr>
      <w:tr w:rsidR="000F2E02" w:rsidRPr="00F81616" w14:paraId="4748EE18"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7DDF1763" w14:textId="77777777" w:rsidR="000F2E02" w:rsidRPr="00F81616" w:rsidRDefault="00CC5878" w:rsidP="00F93D31">
            <w:pPr>
              <w:pStyle w:val="Annextablebody"/>
              <w:rPr>
                <w:rFonts w:eastAsia="Times New Roman"/>
                <w:color w:val="000000"/>
                <w:lang w:eastAsia="en-GB"/>
              </w:rPr>
            </w:pPr>
            <w:r w:rsidRPr="00F81616">
              <w:t>Azure Overages</w:t>
            </w:r>
          </w:p>
        </w:tc>
        <w:tc>
          <w:tcPr>
            <w:tcW w:w="697" w:type="pct"/>
            <w:tcBorders>
              <w:top w:val="single" w:sz="8" w:space="0" w:color="A6A6A6"/>
              <w:left w:val="single" w:sz="8" w:space="0" w:color="A6A6A6"/>
              <w:bottom w:val="single" w:sz="8" w:space="0" w:color="A6A6A6"/>
              <w:right w:val="single" w:sz="8" w:space="0" w:color="A6A6A6"/>
            </w:tcBorders>
            <w:noWrap/>
          </w:tcPr>
          <w:p w14:paraId="72913270" w14:textId="77777777" w:rsidR="000F2E02" w:rsidRPr="00F81616" w:rsidRDefault="00E07728" w:rsidP="00F93D31">
            <w:pPr>
              <w:pStyle w:val="Annextablebody"/>
              <w:jc w:val="right"/>
              <w:rPr>
                <w:rFonts w:eastAsia="Times New Roman"/>
                <w:color w:val="000000"/>
                <w:lang w:eastAsia="en-GB"/>
              </w:rPr>
            </w:pPr>
            <w:r w:rsidRPr="00F81616">
              <w:t>£158,436</w:t>
            </w:r>
          </w:p>
        </w:tc>
      </w:tr>
      <w:tr w:rsidR="000F2E02" w:rsidRPr="00F81616" w14:paraId="25E4F267"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218F44F3" w14:textId="5497C5BE" w:rsidR="000F2E02" w:rsidRPr="006D573D" w:rsidRDefault="00E07728" w:rsidP="00F93D31">
            <w:pPr>
              <w:pStyle w:val="Annextablebody"/>
              <w:rPr>
                <w:rFonts w:eastAsia="Times New Roman"/>
                <w:lang w:eastAsia="en-GB"/>
              </w:rPr>
            </w:pPr>
            <w:r w:rsidRPr="006D573D">
              <w:t xml:space="preserve">Solution </w:t>
            </w:r>
            <w:r w:rsidR="0081144D" w:rsidRPr="006D573D">
              <w:t>Architecture Services</w:t>
            </w:r>
          </w:p>
        </w:tc>
        <w:tc>
          <w:tcPr>
            <w:tcW w:w="697" w:type="pct"/>
            <w:tcBorders>
              <w:top w:val="single" w:sz="8" w:space="0" w:color="A6A6A6"/>
              <w:left w:val="single" w:sz="8" w:space="0" w:color="A6A6A6"/>
              <w:bottom w:val="single" w:sz="8" w:space="0" w:color="A6A6A6"/>
              <w:right w:val="single" w:sz="8" w:space="0" w:color="A6A6A6"/>
            </w:tcBorders>
            <w:noWrap/>
          </w:tcPr>
          <w:p w14:paraId="1054F26D" w14:textId="77777777" w:rsidR="000F2E02" w:rsidRPr="006D573D" w:rsidRDefault="00E07728" w:rsidP="00F93D31">
            <w:pPr>
              <w:pStyle w:val="Annextablebody"/>
              <w:jc w:val="right"/>
              <w:rPr>
                <w:rFonts w:eastAsia="Times New Roman"/>
                <w:lang w:eastAsia="en-GB"/>
              </w:rPr>
            </w:pPr>
            <w:r w:rsidRPr="006D573D">
              <w:t>£82,500</w:t>
            </w:r>
          </w:p>
        </w:tc>
      </w:tr>
      <w:tr w:rsidR="007D1951" w:rsidRPr="00F81616" w14:paraId="10870126"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5B3412BD" w14:textId="63826F4E" w:rsidR="007D1951" w:rsidRPr="006D573D" w:rsidRDefault="0081144D" w:rsidP="00F93D31">
            <w:pPr>
              <w:pStyle w:val="Annextablebody"/>
              <w:rPr>
                <w:rFonts w:eastAsia="Times New Roman"/>
                <w:lang w:eastAsia="en-GB"/>
              </w:rPr>
            </w:pPr>
            <w:r w:rsidRPr="006D573D">
              <w:t>Enterprise Architecture Services</w:t>
            </w:r>
            <w:r w:rsidR="00F927A0" w:rsidRPr="006D573D">
              <w:t xml:space="preserve"> – Initial Phase</w:t>
            </w:r>
          </w:p>
        </w:tc>
        <w:tc>
          <w:tcPr>
            <w:tcW w:w="697" w:type="pct"/>
            <w:tcBorders>
              <w:top w:val="single" w:sz="8" w:space="0" w:color="A6A6A6"/>
              <w:left w:val="single" w:sz="8" w:space="0" w:color="A6A6A6"/>
              <w:bottom w:val="single" w:sz="8" w:space="0" w:color="A6A6A6"/>
              <w:right w:val="single" w:sz="8" w:space="0" w:color="A6A6A6"/>
            </w:tcBorders>
            <w:noWrap/>
          </w:tcPr>
          <w:p w14:paraId="77BFB4C6" w14:textId="77777777" w:rsidR="007D1951" w:rsidRPr="006D573D" w:rsidRDefault="00E07728" w:rsidP="00F93D31">
            <w:pPr>
              <w:pStyle w:val="Annextablebody"/>
              <w:jc w:val="right"/>
              <w:rPr>
                <w:rFonts w:eastAsia="Times New Roman"/>
                <w:lang w:eastAsia="en-GB"/>
              </w:rPr>
            </w:pPr>
            <w:r w:rsidRPr="006D573D">
              <w:t>£82,450</w:t>
            </w:r>
          </w:p>
        </w:tc>
      </w:tr>
      <w:tr w:rsidR="008A2118" w:rsidRPr="00F81616" w14:paraId="78BE36E4"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1DA1773E" w14:textId="30D0DBA4" w:rsidR="008A2118" w:rsidRPr="006D573D" w:rsidRDefault="008A2118" w:rsidP="00F93D31">
            <w:pPr>
              <w:pStyle w:val="Annextablebody"/>
            </w:pPr>
            <w:r w:rsidRPr="006D573D">
              <w:t xml:space="preserve">Transformation Services – Enabling </w:t>
            </w:r>
          </w:p>
        </w:tc>
        <w:tc>
          <w:tcPr>
            <w:tcW w:w="697" w:type="pct"/>
            <w:tcBorders>
              <w:top w:val="single" w:sz="8" w:space="0" w:color="A6A6A6"/>
              <w:left w:val="single" w:sz="8" w:space="0" w:color="A6A6A6"/>
              <w:bottom w:val="single" w:sz="8" w:space="0" w:color="A6A6A6"/>
              <w:right w:val="single" w:sz="8" w:space="0" w:color="A6A6A6"/>
            </w:tcBorders>
            <w:noWrap/>
          </w:tcPr>
          <w:p w14:paraId="56684224" w14:textId="31B34819" w:rsidR="008A2118" w:rsidRPr="006D573D" w:rsidRDefault="008A2118" w:rsidP="00F93D31">
            <w:pPr>
              <w:pStyle w:val="Annextablebody"/>
              <w:jc w:val="right"/>
            </w:pPr>
            <w:r w:rsidRPr="006D573D">
              <w:t>£81,938</w:t>
            </w:r>
          </w:p>
        </w:tc>
      </w:tr>
      <w:tr w:rsidR="008A2118" w:rsidRPr="00F81616" w14:paraId="1FF95F95"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10FA36DD" w14:textId="4F90D53B" w:rsidR="008A2118" w:rsidRPr="00BA6A00" w:rsidRDefault="008A2118" w:rsidP="00F93D31">
            <w:pPr>
              <w:pStyle w:val="Annextablebody"/>
              <w:rPr>
                <w:rFonts w:eastAsia="Times New Roman"/>
                <w:color w:val="000000"/>
                <w:lang w:eastAsia="en-GB"/>
              </w:rPr>
            </w:pPr>
            <w:r w:rsidRPr="00F93D31">
              <w:t>Microsoft Co-Pilot Licen</w:t>
            </w:r>
            <w:r w:rsidR="00BA6A00" w:rsidRPr="00F93D31">
              <w:t>c</w:t>
            </w:r>
            <w:r w:rsidRPr="00F93D31">
              <w:t>es</w:t>
            </w:r>
          </w:p>
        </w:tc>
        <w:tc>
          <w:tcPr>
            <w:tcW w:w="697" w:type="pct"/>
            <w:tcBorders>
              <w:top w:val="single" w:sz="8" w:space="0" w:color="A6A6A6"/>
              <w:left w:val="single" w:sz="8" w:space="0" w:color="A6A6A6"/>
              <w:bottom w:val="single" w:sz="8" w:space="0" w:color="A6A6A6"/>
              <w:right w:val="single" w:sz="8" w:space="0" w:color="A6A6A6"/>
            </w:tcBorders>
            <w:noWrap/>
          </w:tcPr>
          <w:p w14:paraId="6A176E8F" w14:textId="77777777" w:rsidR="008A2118" w:rsidRPr="00F81616" w:rsidRDefault="008A2118" w:rsidP="00F93D31">
            <w:pPr>
              <w:pStyle w:val="Annextablebody"/>
              <w:jc w:val="right"/>
              <w:rPr>
                <w:rFonts w:eastAsia="Times New Roman"/>
                <w:color w:val="000000"/>
                <w:lang w:eastAsia="en-GB"/>
              </w:rPr>
            </w:pPr>
            <w:r w:rsidRPr="00F81616">
              <w:t>£81,345</w:t>
            </w:r>
          </w:p>
        </w:tc>
      </w:tr>
      <w:tr w:rsidR="008A2118" w:rsidRPr="00F81616" w14:paraId="63408BFE"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CD4A5BB" w14:textId="77777777" w:rsidR="008A2118" w:rsidRPr="00BA6A00" w:rsidRDefault="008A2118" w:rsidP="00F93D31">
            <w:pPr>
              <w:pStyle w:val="Annextablebody"/>
              <w:rPr>
                <w:rFonts w:eastAsia="Times New Roman"/>
                <w:color w:val="000000"/>
                <w:lang w:eastAsia="en-GB"/>
              </w:rPr>
            </w:pPr>
            <w:r w:rsidRPr="00BA6A00">
              <w:t>High Performance Compute Modelling Infrastructure Server</w:t>
            </w:r>
          </w:p>
        </w:tc>
        <w:tc>
          <w:tcPr>
            <w:tcW w:w="697" w:type="pct"/>
            <w:tcBorders>
              <w:top w:val="single" w:sz="8" w:space="0" w:color="A6A6A6"/>
              <w:left w:val="single" w:sz="8" w:space="0" w:color="A6A6A6"/>
              <w:bottom w:val="single" w:sz="8" w:space="0" w:color="A6A6A6"/>
              <w:right w:val="single" w:sz="8" w:space="0" w:color="A6A6A6"/>
            </w:tcBorders>
            <w:noWrap/>
          </w:tcPr>
          <w:p w14:paraId="44E6BF2A" w14:textId="77777777" w:rsidR="008A2118" w:rsidRPr="00F81616" w:rsidRDefault="008A2118" w:rsidP="00F93D31">
            <w:pPr>
              <w:pStyle w:val="Annextablebody"/>
              <w:jc w:val="right"/>
              <w:rPr>
                <w:rFonts w:eastAsia="Times New Roman"/>
                <w:color w:val="000000"/>
                <w:lang w:eastAsia="en-GB"/>
              </w:rPr>
            </w:pPr>
            <w:r w:rsidRPr="00F81616">
              <w:t>£72,981</w:t>
            </w:r>
          </w:p>
        </w:tc>
      </w:tr>
      <w:tr w:rsidR="008A2118" w:rsidRPr="00F81616" w14:paraId="34DEB6A2"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E477208" w14:textId="7C8729F8" w:rsidR="008A2118" w:rsidRPr="00F93D31" w:rsidRDefault="008A2118" w:rsidP="00F93D31">
            <w:pPr>
              <w:pStyle w:val="Annextablebody"/>
              <w:rPr>
                <w:rFonts w:eastAsia="Times New Roman"/>
                <w:color w:val="000000"/>
                <w:lang w:eastAsia="en-GB"/>
              </w:rPr>
            </w:pPr>
            <w:r w:rsidRPr="00F93D31">
              <w:t>Network, Security, Protection</w:t>
            </w:r>
            <w:r w:rsidR="00334EA5" w:rsidRPr="00F93D31">
              <w:t xml:space="preserve"> – </w:t>
            </w:r>
            <w:r w:rsidRPr="00F93D31">
              <w:t>Licen</w:t>
            </w:r>
            <w:r w:rsidR="00BA6A00" w:rsidRPr="00F93D31">
              <w:t>c</w:t>
            </w:r>
            <w:r w:rsidRPr="00F93D31">
              <w:t>e Services</w:t>
            </w:r>
          </w:p>
        </w:tc>
        <w:tc>
          <w:tcPr>
            <w:tcW w:w="697" w:type="pct"/>
            <w:tcBorders>
              <w:top w:val="single" w:sz="8" w:space="0" w:color="A6A6A6"/>
              <w:left w:val="single" w:sz="8" w:space="0" w:color="A6A6A6"/>
              <w:bottom w:val="single" w:sz="8" w:space="0" w:color="A6A6A6"/>
              <w:right w:val="single" w:sz="8" w:space="0" w:color="A6A6A6"/>
            </w:tcBorders>
            <w:noWrap/>
          </w:tcPr>
          <w:p w14:paraId="55EE5FD1" w14:textId="77777777" w:rsidR="008A2118" w:rsidRPr="00F81616" w:rsidRDefault="008A2118" w:rsidP="00F93D31">
            <w:pPr>
              <w:pStyle w:val="Annextablebody"/>
              <w:jc w:val="right"/>
              <w:rPr>
                <w:rFonts w:eastAsia="Times New Roman"/>
                <w:color w:val="000000"/>
                <w:lang w:eastAsia="en-GB"/>
              </w:rPr>
            </w:pPr>
            <w:r w:rsidRPr="00F81616">
              <w:t>£71,135</w:t>
            </w:r>
          </w:p>
        </w:tc>
      </w:tr>
      <w:tr w:rsidR="008A2118" w:rsidRPr="00F81616" w14:paraId="6CE8AAB7"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5F11394B" w14:textId="3C00737D" w:rsidR="008A2118" w:rsidRPr="00F81616" w:rsidRDefault="008A2118" w:rsidP="00F93D31">
            <w:pPr>
              <w:pStyle w:val="Annextablebody"/>
              <w:rPr>
                <w:rFonts w:eastAsia="Times New Roman"/>
                <w:color w:val="000000"/>
                <w:lang w:eastAsia="en-GB"/>
              </w:rPr>
            </w:pPr>
            <w:r w:rsidRPr="00F81616">
              <w:t xml:space="preserve">Laboratory Information Management System (LIMS) Support &amp; License </w:t>
            </w:r>
            <w:r w:rsidR="005C2AAE" w:rsidRPr="00F81616">
              <w:t>Renewal 2025</w:t>
            </w:r>
            <w:r w:rsidRPr="00F81616">
              <w:t>-2026</w:t>
            </w:r>
          </w:p>
        </w:tc>
        <w:tc>
          <w:tcPr>
            <w:tcW w:w="697" w:type="pct"/>
            <w:tcBorders>
              <w:top w:val="single" w:sz="8" w:space="0" w:color="A6A6A6"/>
              <w:left w:val="single" w:sz="8" w:space="0" w:color="A6A6A6"/>
              <w:bottom w:val="single" w:sz="8" w:space="0" w:color="A6A6A6"/>
              <w:right w:val="single" w:sz="8" w:space="0" w:color="A6A6A6"/>
            </w:tcBorders>
            <w:noWrap/>
          </w:tcPr>
          <w:p w14:paraId="32CFE749" w14:textId="77777777" w:rsidR="008A2118" w:rsidRPr="00F81616" w:rsidRDefault="008A2118" w:rsidP="00F93D31">
            <w:pPr>
              <w:pStyle w:val="Annextablebody"/>
              <w:jc w:val="right"/>
              <w:rPr>
                <w:rFonts w:eastAsia="Times New Roman"/>
                <w:color w:val="000000"/>
                <w:lang w:eastAsia="en-GB"/>
              </w:rPr>
            </w:pPr>
            <w:r w:rsidRPr="00F81616">
              <w:t>£60,839</w:t>
            </w:r>
          </w:p>
        </w:tc>
      </w:tr>
      <w:tr w:rsidR="008A2118" w:rsidRPr="00F81616" w14:paraId="3AE8299B"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34EA2E76" w14:textId="77777777" w:rsidR="008A2118" w:rsidRPr="00F81616" w:rsidRDefault="008A2118" w:rsidP="00F93D31">
            <w:pPr>
              <w:pStyle w:val="Annextablebody"/>
              <w:rPr>
                <w:rFonts w:eastAsia="Times New Roman"/>
                <w:color w:val="000000"/>
                <w:lang w:eastAsia="en-GB"/>
              </w:rPr>
            </w:pPr>
            <w:r w:rsidRPr="00F81616">
              <w:t>Laptops Purchase</w:t>
            </w:r>
          </w:p>
        </w:tc>
        <w:tc>
          <w:tcPr>
            <w:tcW w:w="697" w:type="pct"/>
            <w:tcBorders>
              <w:top w:val="single" w:sz="8" w:space="0" w:color="A6A6A6"/>
              <w:left w:val="single" w:sz="8" w:space="0" w:color="A6A6A6"/>
              <w:bottom w:val="single" w:sz="8" w:space="0" w:color="A6A6A6"/>
              <w:right w:val="single" w:sz="8" w:space="0" w:color="A6A6A6"/>
            </w:tcBorders>
            <w:noWrap/>
          </w:tcPr>
          <w:p w14:paraId="170521A3" w14:textId="77777777" w:rsidR="008A2118" w:rsidRPr="00F81616" w:rsidRDefault="008A2118" w:rsidP="00F93D31">
            <w:pPr>
              <w:pStyle w:val="Annextablebody"/>
              <w:jc w:val="right"/>
              <w:rPr>
                <w:rFonts w:eastAsia="Times New Roman"/>
                <w:color w:val="000000"/>
                <w:lang w:eastAsia="en-GB"/>
              </w:rPr>
            </w:pPr>
            <w:r w:rsidRPr="00F81616">
              <w:t>£56,963</w:t>
            </w:r>
          </w:p>
        </w:tc>
      </w:tr>
      <w:tr w:rsidR="008A2118" w:rsidRPr="00F81616" w14:paraId="2530E84D"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tcPr>
          <w:p w14:paraId="7790EC68" w14:textId="77777777" w:rsidR="008A2118" w:rsidRPr="00F81616" w:rsidRDefault="008A2118" w:rsidP="00F93D31">
            <w:pPr>
              <w:pStyle w:val="Annextablebody"/>
              <w:rPr>
                <w:rFonts w:eastAsia="Times New Roman"/>
                <w:color w:val="000000"/>
                <w:lang w:eastAsia="en-GB"/>
              </w:rPr>
            </w:pPr>
            <w:r w:rsidRPr="00F81616">
              <w:t>Agresso Maintenance Support</w:t>
            </w:r>
          </w:p>
        </w:tc>
        <w:tc>
          <w:tcPr>
            <w:tcW w:w="697" w:type="pct"/>
            <w:tcBorders>
              <w:top w:val="single" w:sz="8" w:space="0" w:color="A6A6A6"/>
              <w:left w:val="single" w:sz="8" w:space="0" w:color="A6A6A6"/>
              <w:bottom w:val="single" w:sz="8" w:space="0" w:color="A6A6A6"/>
              <w:right w:val="single" w:sz="8" w:space="0" w:color="A6A6A6"/>
            </w:tcBorders>
            <w:noWrap/>
          </w:tcPr>
          <w:p w14:paraId="0DCA4E77" w14:textId="77777777" w:rsidR="008A2118" w:rsidRPr="00F81616" w:rsidRDefault="008A2118" w:rsidP="00F93D31">
            <w:pPr>
              <w:pStyle w:val="Annextablebody"/>
              <w:jc w:val="right"/>
              <w:rPr>
                <w:rFonts w:eastAsia="Times New Roman"/>
                <w:color w:val="000000"/>
                <w:lang w:eastAsia="en-GB"/>
              </w:rPr>
            </w:pPr>
            <w:r w:rsidRPr="00F81616">
              <w:t>£53,269</w:t>
            </w:r>
          </w:p>
        </w:tc>
      </w:tr>
      <w:tr w:rsidR="008A2118" w:rsidRPr="003C28BE" w14:paraId="6F761716" w14:textId="77777777" w:rsidTr="00F93D31">
        <w:trPr>
          <w:cantSplit/>
          <w:trHeight w:val="290"/>
          <w:tblHeader/>
        </w:trPr>
        <w:tc>
          <w:tcPr>
            <w:tcW w:w="4303" w:type="pct"/>
            <w:tcBorders>
              <w:top w:val="single" w:sz="8" w:space="0" w:color="A6A6A6"/>
              <w:left w:val="single" w:sz="8" w:space="0" w:color="A6A6A6"/>
              <w:bottom w:val="single" w:sz="8" w:space="0" w:color="A6A6A6"/>
              <w:right w:val="single" w:sz="8" w:space="0" w:color="A6A6A6"/>
            </w:tcBorders>
            <w:noWrap/>
            <w:vAlign w:val="bottom"/>
          </w:tcPr>
          <w:p w14:paraId="604C86DF" w14:textId="77777777" w:rsidR="008A2118" w:rsidRPr="00F81616" w:rsidRDefault="008A2118" w:rsidP="00F93D31">
            <w:pPr>
              <w:pStyle w:val="Annextablebody"/>
              <w:rPr>
                <w:rFonts w:eastAsia="Times New Roman"/>
                <w:b/>
                <w:color w:val="000000"/>
                <w:lang w:eastAsia="en-GB"/>
              </w:rPr>
            </w:pPr>
            <w:r w:rsidRPr="00F81616">
              <w:rPr>
                <w:rFonts w:eastAsia="Times New Roman"/>
                <w:b/>
                <w:color w:val="000000"/>
                <w:lang w:eastAsia="en-GB"/>
              </w:rPr>
              <w:t>Total</w:t>
            </w:r>
          </w:p>
        </w:tc>
        <w:tc>
          <w:tcPr>
            <w:tcW w:w="697" w:type="pct"/>
            <w:tcBorders>
              <w:top w:val="single" w:sz="8" w:space="0" w:color="A6A6A6"/>
              <w:left w:val="single" w:sz="8" w:space="0" w:color="A6A6A6"/>
              <w:bottom w:val="single" w:sz="8" w:space="0" w:color="A6A6A6"/>
              <w:right w:val="single" w:sz="8" w:space="0" w:color="A6A6A6"/>
            </w:tcBorders>
            <w:noWrap/>
            <w:vAlign w:val="bottom"/>
          </w:tcPr>
          <w:p w14:paraId="72DEFBFD" w14:textId="721EF20E" w:rsidR="008A2118" w:rsidRPr="00F81616" w:rsidRDefault="006549FC" w:rsidP="00F93D31">
            <w:pPr>
              <w:pStyle w:val="Annextablebody"/>
              <w:jc w:val="right"/>
              <w:rPr>
                <w:rFonts w:eastAsia="Times New Roman"/>
                <w:b/>
                <w:color w:val="000000"/>
                <w:lang w:eastAsia="en-GB"/>
              </w:rPr>
            </w:pPr>
            <w:r w:rsidRPr="006549FC">
              <w:rPr>
                <w:rFonts w:eastAsia="Times New Roman"/>
                <w:b/>
                <w:color w:val="000000"/>
                <w:lang w:eastAsia="en-GB"/>
              </w:rPr>
              <w:t>£3,082,121</w:t>
            </w:r>
            <w:r w:rsidR="008A2118" w:rsidRPr="00F81616">
              <w:rPr>
                <w:rFonts w:eastAsia="Times New Roman"/>
                <w:b/>
                <w:color w:val="000000"/>
                <w:lang w:eastAsia="en-GB"/>
              </w:rPr>
              <w:fldChar w:fldCharType="begin"/>
            </w:r>
            <w:r w:rsidR="008A2118" w:rsidRPr="00F81616">
              <w:rPr>
                <w:rFonts w:eastAsia="Times New Roman"/>
                <w:b/>
                <w:color w:val="000000"/>
                <w:lang w:eastAsia="en-GB"/>
              </w:rPr>
              <w:instrText xml:space="preserve"> =SUM(ABOVE) </w:instrText>
            </w:r>
            <w:r w:rsidR="008A2118" w:rsidRPr="00F81616">
              <w:rPr>
                <w:rFonts w:eastAsia="Times New Roman"/>
                <w:b/>
                <w:color w:val="000000"/>
                <w:lang w:eastAsia="en-GB"/>
              </w:rPr>
              <w:fldChar w:fldCharType="separate"/>
            </w:r>
            <w:r w:rsidR="008A2118" w:rsidRPr="00F81616">
              <w:rPr>
                <w:rFonts w:eastAsia="Times New Roman"/>
                <w:b/>
                <w:color w:val="000000"/>
                <w:lang w:eastAsia="en-GB"/>
              </w:rPr>
              <w:fldChar w:fldCharType="end"/>
            </w:r>
          </w:p>
        </w:tc>
      </w:tr>
      <w:bookmarkEnd w:id="112"/>
    </w:tbl>
    <w:p w14:paraId="43E0408B" w14:textId="37F5A3A5" w:rsidR="00016003" w:rsidRPr="00204E9F" w:rsidRDefault="00114DE1" w:rsidP="00F93D31">
      <w:pPr>
        <w:pStyle w:val="Tablecaption"/>
      </w:pPr>
      <w:r>
        <w:br w:type="page"/>
      </w:r>
      <w:r w:rsidR="00C5050E" w:rsidRPr="00204E9F">
        <w:lastRenderedPageBreak/>
        <w:t xml:space="preserve">Table </w:t>
      </w:r>
      <w:r w:rsidR="003113E2" w:rsidRPr="00204E9F">
        <w:t>1</w:t>
      </w:r>
      <w:r w:rsidR="00CC0E58">
        <w:t>2</w:t>
      </w:r>
      <w:r w:rsidR="00A348FB" w:rsidRPr="00204E9F">
        <w:t>:</w:t>
      </w:r>
      <w:r w:rsidR="008F1F3B" w:rsidRPr="00204E9F">
        <w:t xml:space="preserve"> </w:t>
      </w:r>
      <w:r w:rsidR="00B03F0B" w:rsidRPr="00204E9F">
        <w:t xml:space="preserve">Governance, Performance </w:t>
      </w:r>
      <w:r w:rsidR="00C5050E" w:rsidRPr="00204E9F">
        <w:t>and</w:t>
      </w:r>
      <w:r w:rsidR="00B03F0B" w:rsidRPr="00204E9F">
        <w:t xml:space="preserve"> Engagement</w:t>
      </w:r>
      <w:r w:rsidR="00C5050E" w:rsidRPr="00204E9F">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4 - Governance, Performance and Engagement portfolio"/>
        <w:tblDescription w:val="Provides a list of all regulated procurements for Governance, Performance and Engagement portfolio totalling £1,168,192 for 2024-2025"/>
      </w:tblPr>
      <w:tblGrid>
        <w:gridCol w:w="13031"/>
        <w:gridCol w:w="2111"/>
      </w:tblGrid>
      <w:tr w:rsidR="000F2E02" w:rsidRPr="008B70B4" w14:paraId="4C139045" w14:textId="77777777" w:rsidTr="00F93D31">
        <w:trPr>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6"/>
            <w:noWrap/>
            <w:vAlign w:val="bottom"/>
          </w:tcPr>
          <w:p w14:paraId="409C6F29" w14:textId="77777777" w:rsidR="000F2E02" w:rsidRPr="005D2466" w:rsidRDefault="000F2E02">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6"/>
            <w:noWrap/>
            <w:vAlign w:val="bottom"/>
          </w:tcPr>
          <w:p w14:paraId="4C614EA9" w14:textId="77777777" w:rsidR="000F2E02" w:rsidRPr="005D2466" w:rsidRDefault="000F2E02" w:rsidP="00F93D31">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124271" w:rsidRPr="00124271" w14:paraId="0AF4E24B" w14:textId="77777777" w:rsidTr="00F93D31">
        <w:trPr>
          <w:trHeight w:val="290"/>
        </w:trPr>
        <w:tc>
          <w:tcPr>
            <w:tcW w:w="4303" w:type="pct"/>
            <w:tcBorders>
              <w:top w:val="single" w:sz="8" w:space="0" w:color="000000"/>
              <w:left w:val="single" w:sz="8" w:space="0" w:color="A6A6A6"/>
              <w:bottom w:val="single" w:sz="8" w:space="0" w:color="A6A6A6"/>
              <w:right w:val="single" w:sz="8" w:space="0" w:color="A6A6A6"/>
            </w:tcBorders>
            <w:noWrap/>
          </w:tcPr>
          <w:p w14:paraId="59C9E05A" w14:textId="0D481119" w:rsidR="00124271" w:rsidRPr="005D442B" w:rsidRDefault="000E2D0C" w:rsidP="00F93D31">
            <w:pPr>
              <w:pStyle w:val="Annextablebody"/>
              <w:rPr>
                <w:rFonts w:ascii="Arial" w:eastAsia="Times New Roman" w:hAnsi="Arial" w:cs="Arial"/>
                <w:color w:val="000000"/>
                <w:lang w:eastAsia="en-GB"/>
              </w:rPr>
            </w:pPr>
            <w:r w:rsidRPr="00CD6500">
              <w:t>Provision of Legal Services (Environmental &amp; Regulatory)</w:t>
            </w:r>
          </w:p>
        </w:tc>
        <w:tc>
          <w:tcPr>
            <w:tcW w:w="697" w:type="pct"/>
            <w:tcBorders>
              <w:top w:val="single" w:sz="8" w:space="0" w:color="000000"/>
              <w:left w:val="single" w:sz="8" w:space="0" w:color="A6A6A6"/>
              <w:bottom w:val="single" w:sz="8" w:space="0" w:color="A6A6A6"/>
              <w:right w:val="single" w:sz="8" w:space="0" w:color="A6A6A6"/>
            </w:tcBorders>
            <w:noWrap/>
          </w:tcPr>
          <w:p w14:paraId="30B0D555" w14:textId="7A9AE0EE" w:rsidR="00124271" w:rsidRPr="005D442B" w:rsidRDefault="003C6F07" w:rsidP="00F93D31">
            <w:pPr>
              <w:pStyle w:val="Annextablebody"/>
              <w:jc w:val="right"/>
              <w:rPr>
                <w:rFonts w:ascii="Arial" w:eastAsia="Times New Roman" w:hAnsi="Arial" w:cs="Arial"/>
                <w:color w:val="000000"/>
                <w:lang w:eastAsia="en-GB"/>
              </w:rPr>
            </w:pPr>
            <w:r w:rsidRPr="00830B8B">
              <w:t>£300,000</w:t>
            </w:r>
          </w:p>
        </w:tc>
      </w:tr>
      <w:tr w:rsidR="00124271" w:rsidRPr="00124271" w14:paraId="0BE43848"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6F9A0480" w14:textId="20C49B84" w:rsidR="00124271" w:rsidRPr="005D442B" w:rsidRDefault="000E2D0C" w:rsidP="00F93D31">
            <w:pPr>
              <w:pStyle w:val="Annextablebody"/>
              <w:rPr>
                <w:rFonts w:ascii="Arial" w:eastAsia="Times New Roman" w:hAnsi="Arial" w:cs="Arial"/>
                <w:color w:val="000000"/>
                <w:lang w:eastAsia="en-GB"/>
              </w:rPr>
            </w:pPr>
            <w:r w:rsidRPr="00CD6500">
              <w:t>Provision of Legal Services</w:t>
            </w:r>
          </w:p>
        </w:tc>
        <w:tc>
          <w:tcPr>
            <w:tcW w:w="697" w:type="pct"/>
            <w:tcBorders>
              <w:top w:val="single" w:sz="8" w:space="0" w:color="A6A6A6"/>
              <w:left w:val="single" w:sz="8" w:space="0" w:color="A6A6A6"/>
              <w:bottom w:val="single" w:sz="8" w:space="0" w:color="A6A6A6"/>
              <w:right w:val="single" w:sz="8" w:space="0" w:color="A6A6A6"/>
            </w:tcBorders>
            <w:noWrap/>
          </w:tcPr>
          <w:p w14:paraId="02AB979E" w14:textId="7D7367DE" w:rsidR="00124271" w:rsidRPr="005D442B" w:rsidRDefault="003C6F07" w:rsidP="00F93D31">
            <w:pPr>
              <w:pStyle w:val="Annextablebody"/>
              <w:jc w:val="right"/>
              <w:rPr>
                <w:rFonts w:ascii="Arial" w:eastAsia="Times New Roman" w:hAnsi="Arial" w:cs="Arial"/>
                <w:color w:val="000000"/>
                <w:lang w:eastAsia="en-GB"/>
              </w:rPr>
            </w:pPr>
            <w:r w:rsidRPr="00830B8B">
              <w:t>£250,000</w:t>
            </w:r>
          </w:p>
        </w:tc>
      </w:tr>
      <w:tr w:rsidR="00A82B4F" w:rsidRPr="00124271" w14:paraId="7C5052B8"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3DFC4364" w14:textId="318EC99B" w:rsidR="00A82B4F" w:rsidRPr="005D442B" w:rsidRDefault="000E2D0C" w:rsidP="00F93D31">
            <w:pPr>
              <w:pStyle w:val="Annextablebody"/>
              <w:rPr>
                <w:rFonts w:ascii="Arial" w:eastAsia="Times New Roman" w:hAnsi="Arial" w:cs="Arial"/>
                <w:color w:val="000000"/>
                <w:lang w:eastAsia="en-GB"/>
              </w:rPr>
            </w:pPr>
            <w:r w:rsidRPr="00CD6500">
              <w:t>Lone Worker Safety Cover Service</w:t>
            </w:r>
          </w:p>
        </w:tc>
        <w:tc>
          <w:tcPr>
            <w:tcW w:w="697" w:type="pct"/>
            <w:tcBorders>
              <w:top w:val="single" w:sz="8" w:space="0" w:color="A6A6A6"/>
              <w:left w:val="single" w:sz="8" w:space="0" w:color="A6A6A6"/>
              <w:bottom w:val="single" w:sz="8" w:space="0" w:color="A6A6A6"/>
              <w:right w:val="single" w:sz="8" w:space="0" w:color="A6A6A6"/>
            </w:tcBorders>
            <w:noWrap/>
          </w:tcPr>
          <w:p w14:paraId="11B232B7" w14:textId="26F6A427" w:rsidR="00A82B4F" w:rsidRPr="005D442B" w:rsidRDefault="003C6F07" w:rsidP="00F93D31">
            <w:pPr>
              <w:pStyle w:val="Annextablebody"/>
              <w:jc w:val="right"/>
              <w:rPr>
                <w:rFonts w:ascii="Arial" w:eastAsia="Times New Roman" w:hAnsi="Arial" w:cs="Arial"/>
                <w:color w:val="000000"/>
                <w:lang w:eastAsia="en-GB"/>
              </w:rPr>
            </w:pPr>
            <w:r w:rsidRPr="00830B8B">
              <w:t>£204,480</w:t>
            </w:r>
          </w:p>
        </w:tc>
      </w:tr>
      <w:tr w:rsidR="00F53B28" w:rsidRPr="00124271" w14:paraId="547C31BE"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0B285519" w14:textId="05418BA0" w:rsidR="00F53B28" w:rsidRPr="006D573D" w:rsidRDefault="002867A9" w:rsidP="00F93D31">
            <w:pPr>
              <w:pStyle w:val="Annextablebody"/>
            </w:pPr>
            <w:r w:rsidRPr="006D573D">
              <w:rPr>
                <w:rFonts w:ascii="Arial" w:hAnsi="Arial" w:cs="Arial"/>
              </w:rPr>
              <w:t>Phase 1</w:t>
            </w:r>
            <w:r w:rsidR="00334EA5">
              <w:rPr>
                <w:rFonts w:ascii="Arial" w:hAnsi="Arial" w:cs="Arial"/>
              </w:rPr>
              <w:t xml:space="preserve"> – </w:t>
            </w:r>
            <w:r w:rsidRPr="006D573D">
              <w:rPr>
                <w:rFonts w:ascii="Arial" w:hAnsi="Arial" w:cs="Arial"/>
              </w:rPr>
              <w:t>Transformation, Data and Architecture Roadmap</w:t>
            </w:r>
          </w:p>
        </w:tc>
        <w:tc>
          <w:tcPr>
            <w:tcW w:w="697" w:type="pct"/>
            <w:tcBorders>
              <w:top w:val="single" w:sz="8" w:space="0" w:color="A6A6A6"/>
              <w:left w:val="single" w:sz="8" w:space="0" w:color="A6A6A6"/>
              <w:bottom w:val="single" w:sz="8" w:space="0" w:color="A6A6A6"/>
              <w:right w:val="single" w:sz="8" w:space="0" w:color="A6A6A6"/>
            </w:tcBorders>
            <w:noWrap/>
          </w:tcPr>
          <w:p w14:paraId="25554D1E" w14:textId="003C8944" w:rsidR="00F53B28" w:rsidRPr="006D573D" w:rsidRDefault="00F53B28" w:rsidP="00F93D31">
            <w:pPr>
              <w:pStyle w:val="Annextablebody"/>
              <w:jc w:val="right"/>
            </w:pPr>
            <w:r w:rsidRPr="006D573D">
              <w:rPr>
                <w:rFonts w:ascii="Arial" w:hAnsi="Arial" w:cs="Arial"/>
              </w:rPr>
              <w:t>£82,600</w:t>
            </w:r>
          </w:p>
        </w:tc>
      </w:tr>
      <w:tr w:rsidR="00F53B28" w:rsidRPr="00124271" w14:paraId="45C9C2BC"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1FF3589E" w14:textId="46EB433B" w:rsidR="00F53B28" w:rsidRPr="006D573D" w:rsidRDefault="002867A9" w:rsidP="00F93D31">
            <w:pPr>
              <w:pStyle w:val="Annextablebody"/>
            </w:pPr>
            <w:r w:rsidRPr="006D573D">
              <w:rPr>
                <w:rFonts w:ascii="Arial" w:hAnsi="Arial" w:cs="Arial"/>
              </w:rPr>
              <w:t>Phase 2</w:t>
            </w:r>
            <w:r w:rsidR="00334EA5">
              <w:rPr>
                <w:rFonts w:ascii="Arial" w:hAnsi="Arial" w:cs="Arial"/>
              </w:rPr>
              <w:t xml:space="preserve"> – </w:t>
            </w:r>
            <w:r w:rsidRPr="006D573D">
              <w:rPr>
                <w:rFonts w:ascii="Arial" w:hAnsi="Arial" w:cs="Arial"/>
              </w:rPr>
              <w:t>Transformation, Data and Architecture Roadmap</w:t>
            </w:r>
          </w:p>
        </w:tc>
        <w:tc>
          <w:tcPr>
            <w:tcW w:w="697" w:type="pct"/>
            <w:tcBorders>
              <w:top w:val="single" w:sz="8" w:space="0" w:color="A6A6A6"/>
              <w:left w:val="single" w:sz="8" w:space="0" w:color="A6A6A6"/>
              <w:bottom w:val="single" w:sz="8" w:space="0" w:color="A6A6A6"/>
              <w:right w:val="single" w:sz="8" w:space="0" w:color="A6A6A6"/>
            </w:tcBorders>
            <w:noWrap/>
          </w:tcPr>
          <w:p w14:paraId="559B66F6" w14:textId="6D4B5984" w:rsidR="00F53B28" w:rsidRPr="006D573D" w:rsidRDefault="00F53B28" w:rsidP="00F93D31">
            <w:pPr>
              <w:pStyle w:val="Annextablebody"/>
              <w:jc w:val="right"/>
            </w:pPr>
            <w:r w:rsidRPr="006D573D">
              <w:rPr>
                <w:rFonts w:ascii="Arial" w:hAnsi="Arial" w:cs="Arial"/>
              </w:rPr>
              <w:t>£82,600</w:t>
            </w:r>
          </w:p>
        </w:tc>
      </w:tr>
      <w:tr w:rsidR="00F53B28" w:rsidRPr="00124271" w14:paraId="295ED3EE"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56F3B5B6" w14:textId="54327A4E" w:rsidR="00F53B28" w:rsidRPr="006D573D" w:rsidRDefault="00F53B28" w:rsidP="00F93D31">
            <w:pPr>
              <w:pStyle w:val="Annextablebody"/>
            </w:pPr>
            <w:r w:rsidRPr="006D573D">
              <w:rPr>
                <w:rFonts w:ascii="Arial" w:hAnsi="Arial" w:cs="Arial"/>
              </w:rPr>
              <w:t xml:space="preserve">Phase 3 </w:t>
            </w:r>
            <w:r w:rsidR="002867A9" w:rsidRPr="006D573D">
              <w:rPr>
                <w:rFonts w:ascii="Arial" w:hAnsi="Arial" w:cs="Arial"/>
              </w:rPr>
              <w:t>–</w:t>
            </w:r>
            <w:r w:rsidRPr="006D573D">
              <w:rPr>
                <w:rFonts w:ascii="Arial" w:hAnsi="Arial" w:cs="Arial"/>
              </w:rPr>
              <w:t xml:space="preserve"> </w:t>
            </w:r>
            <w:r w:rsidR="002867A9" w:rsidRPr="006D573D">
              <w:rPr>
                <w:rFonts w:ascii="Arial" w:hAnsi="Arial" w:cs="Arial"/>
              </w:rPr>
              <w:t xml:space="preserve">Transformation, </w:t>
            </w:r>
            <w:r w:rsidRPr="006D573D">
              <w:rPr>
                <w:rFonts w:ascii="Arial" w:hAnsi="Arial" w:cs="Arial"/>
              </w:rPr>
              <w:t xml:space="preserve">Data </w:t>
            </w:r>
            <w:r w:rsidR="00A23DEB" w:rsidRPr="006D573D">
              <w:rPr>
                <w:rFonts w:ascii="Arial" w:hAnsi="Arial" w:cs="Arial"/>
              </w:rPr>
              <w:t xml:space="preserve">and Architecture </w:t>
            </w:r>
            <w:r w:rsidRPr="006D573D">
              <w:rPr>
                <w:rFonts w:ascii="Arial" w:hAnsi="Arial" w:cs="Arial"/>
              </w:rPr>
              <w:t>Roadmap</w:t>
            </w:r>
          </w:p>
        </w:tc>
        <w:tc>
          <w:tcPr>
            <w:tcW w:w="697" w:type="pct"/>
            <w:tcBorders>
              <w:top w:val="single" w:sz="8" w:space="0" w:color="A6A6A6"/>
              <w:left w:val="single" w:sz="8" w:space="0" w:color="A6A6A6"/>
              <w:bottom w:val="single" w:sz="8" w:space="0" w:color="A6A6A6"/>
              <w:right w:val="single" w:sz="8" w:space="0" w:color="A6A6A6"/>
            </w:tcBorders>
            <w:noWrap/>
          </w:tcPr>
          <w:p w14:paraId="5E8EDA70" w14:textId="329DFA7D" w:rsidR="00F53B28" w:rsidRPr="006D573D" w:rsidRDefault="00F53B28" w:rsidP="00F93D31">
            <w:pPr>
              <w:pStyle w:val="Annextablebody"/>
              <w:jc w:val="right"/>
            </w:pPr>
            <w:r w:rsidRPr="006D573D">
              <w:rPr>
                <w:rFonts w:ascii="Arial" w:hAnsi="Arial" w:cs="Arial"/>
              </w:rPr>
              <w:t>£82,600</w:t>
            </w:r>
          </w:p>
        </w:tc>
      </w:tr>
      <w:tr w:rsidR="00A82B4F" w:rsidRPr="00124271" w14:paraId="5558E443"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0C53F1B4" w14:textId="791AEBD4" w:rsidR="00A82B4F" w:rsidRPr="006D573D" w:rsidRDefault="000E2D0C" w:rsidP="00F93D31">
            <w:pPr>
              <w:pStyle w:val="Annextablebody"/>
              <w:rPr>
                <w:rFonts w:ascii="Arial" w:eastAsia="Times New Roman" w:hAnsi="Arial" w:cs="Arial"/>
                <w:lang w:eastAsia="en-GB"/>
              </w:rPr>
            </w:pPr>
            <w:r w:rsidRPr="006D573D">
              <w:t xml:space="preserve">Transformation </w:t>
            </w:r>
            <w:r w:rsidR="00376D3A" w:rsidRPr="006D573D">
              <w:t>Services</w:t>
            </w:r>
            <w:r w:rsidR="00334EA5">
              <w:t xml:space="preserve"> – </w:t>
            </w:r>
            <w:r w:rsidRPr="006D573D">
              <w:t>Non-Digital</w:t>
            </w:r>
          </w:p>
        </w:tc>
        <w:tc>
          <w:tcPr>
            <w:tcW w:w="697" w:type="pct"/>
            <w:tcBorders>
              <w:top w:val="single" w:sz="8" w:space="0" w:color="A6A6A6"/>
              <w:left w:val="single" w:sz="8" w:space="0" w:color="A6A6A6"/>
              <w:bottom w:val="single" w:sz="8" w:space="0" w:color="A6A6A6"/>
              <w:right w:val="single" w:sz="8" w:space="0" w:color="A6A6A6"/>
            </w:tcBorders>
            <w:noWrap/>
          </w:tcPr>
          <w:p w14:paraId="0B6C5080" w14:textId="4658ECB7" w:rsidR="00A82B4F" w:rsidRPr="006D573D" w:rsidRDefault="003C6F07" w:rsidP="00F93D31">
            <w:pPr>
              <w:pStyle w:val="Annextablebody"/>
              <w:jc w:val="right"/>
              <w:rPr>
                <w:rFonts w:ascii="Arial" w:eastAsia="Times New Roman" w:hAnsi="Arial" w:cs="Arial"/>
                <w:lang w:eastAsia="en-GB"/>
              </w:rPr>
            </w:pPr>
            <w:r w:rsidRPr="006D573D">
              <w:t>£82,956</w:t>
            </w:r>
          </w:p>
        </w:tc>
      </w:tr>
      <w:tr w:rsidR="00A82B4F" w:rsidRPr="00124271" w14:paraId="599701C9"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55839719" w14:textId="76AFD5DD" w:rsidR="00A82B4F" w:rsidRPr="006D573D" w:rsidRDefault="000E2D0C" w:rsidP="00F93D31">
            <w:pPr>
              <w:pStyle w:val="Annextablebody"/>
              <w:rPr>
                <w:rFonts w:ascii="Arial" w:eastAsia="Times New Roman" w:hAnsi="Arial" w:cs="Arial"/>
                <w:lang w:eastAsia="en-GB"/>
              </w:rPr>
            </w:pPr>
            <w:r w:rsidRPr="006D573D">
              <w:t xml:space="preserve">Transformation </w:t>
            </w:r>
            <w:r w:rsidR="00376D3A" w:rsidRPr="006D573D">
              <w:t>Services</w:t>
            </w:r>
            <w:r w:rsidR="00334EA5">
              <w:t xml:space="preserve"> – </w:t>
            </w:r>
            <w:r w:rsidRPr="006D573D">
              <w:t xml:space="preserve">Mobilisation, Capability and Target </w:t>
            </w:r>
            <w:r w:rsidR="175A0CDB" w:rsidRPr="006D573D">
              <w:t>Model</w:t>
            </w:r>
          </w:p>
        </w:tc>
        <w:tc>
          <w:tcPr>
            <w:tcW w:w="697" w:type="pct"/>
            <w:tcBorders>
              <w:top w:val="single" w:sz="8" w:space="0" w:color="A6A6A6"/>
              <w:left w:val="single" w:sz="8" w:space="0" w:color="A6A6A6"/>
              <w:bottom w:val="single" w:sz="8" w:space="0" w:color="A6A6A6"/>
              <w:right w:val="single" w:sz="8" w:space="0" w:color="A6A6A6"/>
            </w:tcBorders>
            <w:noWrap/>
          </w:tcPr>
          <w:p w14:paraId="34486D54" w14:textId="47C91D9E" w:rsidR="00A82B4F" w:rsidRPr="006D573D" w:rsidRDefault="003C6F07" w:rsidP="00F93D31">
            <w:pPr>
              <w:pStyle w:val="Annextablebody"/>
              <w:jc w:val="right"/>
              <w:rPr>
                <w:rFonts w:ascii="Arial" w:eastAsia="Times New Roman" w:hAnsi="Arial" w:cs="Arial"/>
                <w:lang w:eastAsia="en-GB"/>
              </w:rPr>
            </w:pPr>
            <w:r w:rsidRPr="006D573D">
              <w:t>£82,956</w:t>
            </w:r>
          </w:p>
        </w:tc>
      </w:tr>
      <w:tr w:rsidR="00A76F63" w:rsidRPr="00124271" w14:paraId="44C61B8A"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bottom"/>
          </w:tcPr>
          <w:p w14:paraId="30F50AFB" w14:textId="72C6CBF6" w:rsidR="00A76F63" w:rsidRPr="005D442B" w:rsidRDefault="00A76F63" w:rsidP="00F93D31">
            <w:pPr>
              <w:pStyle w:val="Annextablebody"/>
              <w:rPr>
                <w:rFonts w:ascii="Arial" w:eastAsia="Times New Roman" w:hAnsi="Arial" w:cs="Arial"/>
                <w:b/>
                <w:bCs/>
                <w:color w:val="000000"/>
                <w:lang w:eastAsia="en-GB"/>
              </w:rPr>
            </w:pPr>
            <w:r w:rsidRPr="005D442B">
              <w:rPr>
                <w:rFonts w:ascii="Arial" w:eastAsia="Times New Roman" w:hAnsi="Arial" w:cs="Arial"/>
                <w:b/>
                <w:bCs/>
                <w:color w:val="000000"/>
                <w:lang w:eastAsia="en-GB"/>
              </w:rPr>
              <w:t>Total</w:t>
            </w:r>
          </w:p>
        </w:tc>
        <w:tc>
          <w:tcPr>
            <w:tcW w:w="697" w:type="pct"/>
            <w:tcBorders>
              <w:top w:val="single" w:sz="8" w:space="0" w:color="A6A6A6"/>
              <w:left w:val="single" w:sz="8" w:space="0" w:color="A6A6A6"/>
              <w:bottom w:val="single" w:sz="8" w:space="0" w:color="A6A6A6"/>
              <w:right w:val="single" w:sz="8" w:space="0" w:color="A6A6A6"/>
            </w:tcBorders>
            <w:noWrap/>
            <w:vAlign w:val="bottom"/>
          </w:tcPr>
          <w:p w14:paraId="43B2FDF9" w14:textId="14356C94" w:rsidR="00A76F63" w:rsidRPr="005D442B" w:rsidRDefault="004949E4" w:rsidP="00F93D31">
            <w:pPr>
              <w:pStyle w:val="Annextablebody"/>
              <w:jc w:val="right"/>
              <w:rPr>
                <w:rFonts w:ascii="Arial" w:eastAsia="Times New Roman" w:hAnsi="Arial" w:cs="Arial"/>
                <w:b/>
                <w:bCs/>
                <w:color w:val="000000"/>
                <w:lang w:eastAsia="en-GB"/>
              </w:rPr>
            </w:pPr>
            <w:r w:rsidRPr="005D442B">
              <w:rPr>
                <w:rFonts w:ascii="Arial" w:eastAsia="Times New Roman" w:hAnsi="Arial" w:cs="Arial"/>
                <w:b/>
                <w:bCs/>
                <w:color w:val="000000"/>
                <w:lang w:eastAsia="en-GB"/>
              </w:rPr>
              <w:fldChar w:fldCharType="begin"/>
            </w:r>
            <w:r w:rsidRPr="005D442B">
              <w:rPr>
                <w:rFonts w:ascii="Arial" w:eastAsia="Times New Roman" w:hAnsi="Arial" w:cs="Arial"/>
                <w:b/>
                <w:bCs/>
                <w:color w:val="000000"/>
                <w:lang w:eastAsia="en-GB"/>
              </w:rPr>
              <w:instrText xml:space="preserve"> =SUM(ABOVE) </w:instrText>
            </w:r>
            <w:r w:rsidRPr="005D442B">
              <w:rPr>
                <w:rFonts w:ascii="Arial" w:eastAsia="Times New Roman" w:hAnsi="Arial" w:cs="Arial"/>
                <w:b/>
                <w:bCs/>
                <w:color w:val="000000"/>
                <w:lang w:eastAsia="en-GB"/>
              </w:rPr>
              <w:fldChar w:fldCharType="separate"/>
            </w:r>
            <w:r w:rsidR="00492072" w:rsidRPr="00492072">
              <w:rPr>
                <w:rFonts w:ascii="Arial" w:eastAsia="Times New Roman" w:hAnsi="Arial" w:cs="Arial"/>
                <w:b/>
                <w:bCs/>
                <w:noProof/>
                <w:color w:val="000000"/>
                <w:lang w:eastAsia="en-GB"/>
              </w:rPr>
              <w:t>£1,168,192</w:t>
            </w:r>
            <w:r w:rsidRPr="005D442B">
              <w:rPr>
                <w:rFonts w:ascii="Arial" w:eastAsia="Times New Roman" w:hAnsi="Arial" w:cs="Arial"/>
                <w:b/>
                <w:bCs/>
                <w:color w:val="000000"/>
                <w:lang w:eastAsia="en-GB"/>
              </w:rPr>
              <w:fldChar w:fldCharType="end"/>
            </w:r>
          </w:p>
        </w:tc>
      </w:tr>
    </w:tbl>
    <w:p w14:paraId="4185F8EB" w14:textId="77777777" w:rsidR="00124271" w:rsidRPr="00124271" w:rsidRDefault="00124271" w:rsidP="00124271"/>
    <w:p w14:paraId="73E6E748" w14:textId="656DB3F7" w:rsidR="00262AC6" w:rsidRPr="00204E9F" w:rsidRDefault="00C5050E" w:rsidP="00F93D31">
      <w:pPr>
        <w:pStyle w:val="Tablecaption"/>
      </w:pPr>
      <w:r w:rsidRPr="00204E9F">
        <w:t>Table</w:t>
      </w:r>
      <w:r w:rsidR="003113E2" w:rsidRPr="00204E9F">
        <w:t xml:space="preserve"> 1</w:t>
      </w:r>
      <w:r w:rsidR="00CC0E58">
        <w:t>3</w:t>
      </w:r>
      <w:r w:rsidR="00A348FB" w:rsidRPr="00204E9F">
        <w:t>:</w:t>
      </w:r>
      <w:r w:rsidR="008F1F3B" w:rsidRPr="00204E9F">
        <w:t xml:space="preserve"> </w:t>
      </w:r>
      <w:r w:rsidR="00B0696E" w:rsidRPr="00204E9F">
        <w:t xml:space="preserve">People, Workspaces </w:t>
      </w:r>
      <w:r w:rsidRPr="00204E9F">
        <w:t>and</w:t>
      </w:r>
      <w:r w:rsidR="00B0696E" w:rsidRPr="00204E9F">
        <w:t xml:space="preserve"> Development</w:t>
      </w:r>
      <w:r w:rsidRPr="00204E9F">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5 - People, Workspaces and Development portfolio"/>
        <w:tblDescription w:val="Provides a list of all regulated procurements for People, Workspaces and Development portfolio in 2024-2024 totalling £19,128,441"/>
      </w:tblPr>
      <w:tblGrid>
        <w:gridCol w:w="13031"/>
        <w:gridCol w:w="2111"/>
      </w:tblGrid>
      <w:tr w:rsidR="00124271" w:rsidRPr="008B70B4" w14:paraId="2D1B7262" w14:textId="77777777" w:rsidTr="00F93D31">
        <w:trPr>
          <w:cantSplit/>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01BD8073" w14:textId="77777777" w:rsidR="00124271" w:rsidRPr="005D2466" w:rsidRDefault="00124271">
            <w:pPr>
              <w:spacing w:before="120" w:after="120" w:line="276" w:lineRule="auto"/>
              <w:rPr>
                <w:rFonts w:ascii="Arial" w:eastAsia="Times New Roman" w:hAnsi="Arial" w:cs="Arial"/>
                <w:b/>
                <w:bCs/>
                <w:color w:val="FFFFFF"/>
                <w:lang w:eastAsia="en-GB"/>
              </w:rPr>
            </w:pPr>
            <w:bookmarkStart w:id="113" w:name="_Hlk178243784"/>
            <w:r w:rsidRPr="005D2466">
              <w:rPr>
                <w:rFonts w:ascii="Arial" w:eastAsia="Times New Roman" w:hAnsi="Arial" w:cs="Arial"/>
                <w:b/>
                <w:bCs/>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5DF57878" w14:textId="77777777" w:rsidR="00124271" w:rsidRPr="005D2466" w:rsidRDefault="00124271" w:rsidP="00F93D31">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9A4FB7" w:rsidRPr="009A4FB7" w14:paraId="7D707559" w14:textId="77777777" w:rsidTr="00F93D31">
        <w:trPr>
          <w:trHeight w:val="290"/>
        </w:trPr>
        <w:tc>
          <w:tcPr>
            <w:tcW w:w="4303" w:type="pct"/>
            <w:tcBorders>
              <w:top w:val="single" w:sz="8" w:space="0" w:color="000000"/>
              <w:left w:val="single" w:sz="8" w:space="0" w:color="A6A6A6"/>
              <w:bottom w:val="single" w:sz="8" w:space="0" w:color="A6A6A6"/>
              <w:right w:val="single" w:sz="8" w:space="0" w:color="A6A6A6"/>
            </w:tcBorders>
            <w:noWrap/>
            <w:vAlign w:val="center"/>
          </w:tcPr>
          <w:p w14:paraId="6D9FF213" w14:textId="0B0F30E6" w:rsidR="009A4FB7" w:rsidRPr="00B0696E" w:rsidRDefault="00AC04C9" w:rsidP="00F93D31">
            <w:pPr>
              <w:pStyle w:val="Annextablebody"/>
              <w:rPr>
                <w:rFonts w:ascii="Arial" w:eastAsia="Times New Roman" w:hAnsi="Arial" w:cs="Arial"/>
                <w:color w:val="000000"/>
                <w:lang w:eastAsia="en-GB"/>
              </w:rPr>
            </w:pPr>
            <w:r w:rsidRPr="000B55EE">
              <w:t>Provision of a Total Facilities Management Service for SEPA</w:t>
            </w:r>
          </w:p>
        </w:tc>
        <w:tc>
          <w:tcPr>
            <w:tcW w:w="697" w:type="pct"/>
            <w:tcBorders>
              <w:top w:val="single" w:sz="8" w:space="0" w:color="000000"/>
              <w:left w:val="single" w:sz="8" w:space="0" w:color="A6A6A6"/>
              <w:bottom w:val="single" w:sz="8" w:space="0" w:color="A6A6A6"/>
              <w:right w:val="single" w:sz="8" w:space="0" w:color="A6A6A6"/>
            </w:tcBorders>
            <w:noWrap/>
            <w:vAlign w:val="center"/>
          </w:tcPr>
          <w:p w14:paraId="2C16B026" w14:textId="174E5418" w:rsidR="009A4FB7" w:rsidRPr="00B0696E" w:rsidRDefault="00AC04C9" w:rsidP="00F93D31">
            <w:pPr>
              <w:pStyle w:val="Annextablebody"/>
              <w:jc w:val="right"/>
              <w:rPr>
                <w:rFonts w:ascii="Arial" w:eastAsia="Times New Roman" w:hAnsi="Arial" w:cs="Arial"/>
                <w:color w:val="000000"/>
                <w:lang w:eastAsia="en-GB"/>
              </w:rPr>
            </w:pPr>
            <w:r w:rsidRPr="006C15E7">
              <w:t>£12,100,000</w:t>
            </w:r>
          </w:p>
        </w:tc>
      </w:tr>
      <w:tr w:rsidR="009A4FB7" w:rsidRPr="009A4FB7" w14:paraId="39F2FC88"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5E52C57A" w14:textId="60D3A7EB" w:rsidR="009A4FB7" w:rsidRPr="00B0696E" w:rsidRDefault="00AC04C9" w:rsidP="00F93D31">
            <w:pPr>
              <w:pStyle w:val="Annextablebody"/>
              <w:rPr>
                <w:rFonts w:ascii="Arial" w:eastAsia="Times New Roman" w:hAnsi="Arial" w:cs="Arial"/>
                <w:color w:val="000000"/>
                <w:lang w:eastAsia="en-GB"/>
              </w:rPr>
            </w:pPr>
            <w:r w:rsidRPr="000B55EE">
              <w:t>Utilities: Electricity</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286EB3C3" w14:textId="2739466F" w:rsidR="009A4FB7" w:rsidRPr="00B0696E" w:rsidRDefault="00AC04C9" w:rsidP="00F93D31">
            <w:pPr>
              <w:pStyle w:val="Annextablebody"/>
              <w:jc w:val="right"/>
              <w:rPr>
                <w:rFonts w:ascii="Arial" w:eastAsia="Times New Roman" w:hAnsi="Arial" w:cs="Arial"/>
                <w:color w:val="000000"/>
                <w:lang w:eastAsia="en-GB"/>
              </w:rPr>
            </w:pPr>
            <w:r w:rsidRPr="006C15E7">
              <w:t>£5,500,000</w:t>
            </w:r>
          </w:p>
        </w:tc>
      </w:tr>
      <w:tr w:rsidR="009A4FB7" w:rsidRPr="009A4FB7" w14:paraId="3370CD20"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39CECC31" w14:textId="32DDBD56" w:rsidR="009A4FB7" w:rsidRPr="00B0696E" w:rsidRDefault="00AC04C9" w:rsidP="00F93D31">
            <w:pPr>
              <w:pStyle w:val="Annextablebody"/>
              <w:rPr>
                <w:rFonts w:ascii="Arial" w:eastAsia="Times New Roman" w:hAnsi="Arial" w:cs="Arial"/>
                <w:color w:val="000000"/>
                <w:lang w:eastAsia="en-GB"/>
              </w:rPr>
            </w:pPr>
            <w:r w:rsidRPr="000B55EE">
              <w:t>Utilities: Water and Waste Water Billing Services</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4D7C4506" w14:textId="20C6623D" w:rsidR="009A4FB7" w:rsidRPr="00B0696E" w:rsidRDefault="00AC04C9" w:rsidP="00F93D31">
            <w:pPr>
              <w:pStyle w:val="Annextablebody"/>
              <w:jc w:val="right"/>
              <w:rPr>
                <w:rFonts w:ascii="Arial" w:eastAsia="Times New Roman" w:hAnsi="Arial" w:cs="Arial"/>
                <w:color w:val="000000"/>
                <w:lang w:eastAsia="en-GB"/>
              </w:rPr>
            </w:pPr>
            <w:r w:rsidRPr="006C15E7">
              <w:t>£320,000</w:t>
            </w:r>
          </w:p>
        </w:tc>
      </w:tr>
      <w:tr w:rsidR="009A4FB7" w:rsidRPr="009A4FB7" w14:paraId="524BEE27"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097A0538" w14:textId="7FB55358" w:rsidR="009A4FB7" w:rsidRPr="00B0696E" w:rsidRDefault="00AC04C9" w:rsidP="00F93D31">
            <w:pPr>
              <w:pStyle w:val="Annextablebody"/>
              <w:rPr>
                <w:rFonts w:ascii="Arial" w:eastAsia="Times New Roman" w:hAnsi="Arial" w:cs="Arial"/>
                <w:color w:val="000000"/>
                <w:lang w:eastAsia="en-GB"/>
              </w:rPr>
            </w:pPr>
            <w:r w:rsidRPr="000B55EE">
              <w:t>Supply of Natural Gas</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2926D87D" w14:textId="01EA1712" w:rsidR="009A4FB7" w:rsidRPr="00B0696E" w:rsidRDefault="00AC04C9" w:rsidP="00F93D31">
            <w:pPr>
              <w:pStyle w:val="Annextablebody"/>
              <w:jc w:val="right"/>
              <w:rPr>
                <w:rFonts w:ascii="Arial" w:eastAsia="Times New Roman" w:hAnsi="Arial" w:cs="Arial"/>
                <w:color w:val="000000"/>
                <w:lang w:eastAsia="en-GB"/>
              </w:rPr>
            </w:pPr>
            <w:r w:rsidRPr="006C15E7">
              <w:t>£318,502</w:t>
            </w:r>
          </w:p>
        </w:tc>
      </w:tr>
      <w:tr w:rsidR="009A4FB7" w:rsidRPr="009A4FB7" w14:paraId="6F0D79B3"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45FC3798" w14:textId="6A4B65A1" w:rsidR="009A4FB7" w:rsidRPr="00B0696E" w:rsidRDefault="00AC04C9" w:rsidP="00F93D31">
            <w:pPr>
              <w:pStyle w:val="Annextablebody"/>
              <w:rPr>
                <w:rFonts w:ascii="Arial" w:eastAsia="Times New Roman" w:hAnsi="Arial" w:cs="Arial"/>
                <w:color w:val="000000"/>
                <w:lang w:eastAsia="en-GB"/>
              </w:rPr>
            </w:pPr>
            <w:r w:rsidRPr="000B55EE">
              <w:t>Vehicle Hire</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77ED8B7F" w14:textId="33D01C4E" w:rsidR="009A4FB7" w:rsidRPr="00B0696E" w:rsidRDefault="00AC04C9" w:rsidP="00F93D31">
            <w:pPr>
              <w:pStyle w:val="Annextablebody"/>
              <w:jc w:val="right"/>
              <w:rPr>
                <w:rFonts w:ascii="Arial" w:eastAsia="Times New Roman" w:hAnsi="Arial" w:cs="Arial"/>
                <w:color w:val="000000"/>
                <w:lang w:eastAsia="en-GB"/>
              </w:rPr>
            </w:pPr>
            <w:r w:rsidRPr="006C15E7">
              <w:t>£250,000</w:t>
            </w:r>
          </w:p>
        </w:tc>
      </w:tr>
      <w:tr w:rsidR="009A4FB7" w:rsidRPr="009A4FB7" w14:paraId="49EA1D3B"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7302BDE3" w14:textId="6986CBB2" w:rsidR="009A4FB7" w:rsidRPr="00B0696E" w:rsidRDefault="00AC04C9" w:rsidP="00F93D31">
            <w:pPr>
              <w:pStyle w:val="Annextablebody"/>
              <w:rPr>
                <w:rFonts w:ascii="Arial" w:eastAsia="Times New Roman" w:hAnsi="Arial" w:cs="Arial"/>
                <w:color w:val="000000"/>
                <w:lang w:eastAsia="en-GB"/>
              </w:rPr>
            </w:pPr>
            <w:r w:rsidRPr="000B55EE">
              <w:lastRenderedPageBreak/>
              <w:t>Recruitment Advertising and Public Information Notices</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4B3BA307" w14:textId="4AC85D5E" w:rsidR="009A4FB7" w:rsidRPr="00B0696E" w:rsidRDefault="00AC04C9" w:rsidP="00F93D31">
            <w:pPr>
              <w:pStyle w:val="Annextablebody"/>
              <w:jc w:val="right"/>
              <w:rPr>
                <w:rFonts w:ascii="Arial" w:eastAsia="Times New Roman" w:hAnsi="Arial" w:cs="Arial"/>
                <w:color w:val="000000"/>
                <w:lang w:eastAsia="en-GB"/>
              </w:rPr>
            </w:pPr>
            <w:r w:rsidRPr="006C15E7">
              <w:t>£200,000</w:t>
            </w:r>
          </w:p>
        </w:tc>
      </w:tr>
      <w:tr w:rsidR="009A4FB7" w:rsidRPr="009A4FB7" w14:paraId="77E1BE1B"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35704A88" w14:textId="3C9E03F7" w:rsidR="009A4FB7" w:rsidRPr="00B0696E" w:rsidRDefault="00AC04C9" w:rsidP="00F93D31">
            <w:pPr>
              <w:pStyle w:val="Annextablebody"/>
              <w:rPr>
                <w:rFonts w:ascii="Arial" w:eastAsia="Times New Roman" w:hAnsi="Arial" w:cs="Arial"/>
                <w:color w:val="000000"/>
                <w:lang w:eastAsia="en-GB"/>
              </w:rPr>
            </w:pPr>
            <w:r w:rsidRPr="000B55EE">
              <w:t xml:space="preserve">Supply of 6 </w:t>
            </w:r>
            <w:r w:rsidR="004917DF">
              <w:rPr>
                <w:rFonts w:cstheme="minorHAnsi"/>
              </w:rPr>
              <w:t>×</w:t>
            </w:r>
            <w:r w:rsidRPr="000B55EE">
              <w:t xml:space="preserve"> EV Fleet Replacement Vehicles (</w:t>
            </w:r>
            <w:r w:rsidR="005211E8">
              <w:t>L</w:t>
            </w:r>
            <w:r w:rsidRPr="000B55EE">
              <w:t>ease)</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2FE8250A" w14:textId="7D5DD1D3" w:rsidR="009A4FB7" w:rsidRPr="00B0696E" w:rsidRDefault="00AC04C9" w:rsidP="00F93D31">
            <w:pPr>
              <w:pStyle w:val="Annextablebody"/>
              <w:jc w:val="right"/>
              <w:rPr>
                <w:rFonts w:ascii="Arial" w:eastAsia="Times New Roman" w:hAnsi="Arial" w:cs="Arial"/>
                <w:color w:val="000000"/>
                <w:lang w:eastAsia="en-GB"/>
              </w:rPr>
            </w:pPr>
            <w:r w:rsidRPr="006C15E7">
              <w:t>£121,</w:t>
            </w:r>
            <w:r w:rsidR="00FF3962" w:rsidRPr="00ED4B82">
              <w:t>876</w:t>
            </w:r>
          </w:p>
        </w:tc>
      </w:tr>
      <w:tr w:rsidR="009A4FB7" w:rsidRPr="009A4FB7" w14:paraId="0152E662"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2A470AF8" w14:textId="150AF087" w:rsidR="009A4FB7" w:rsidRPr="00B0696E" w:rsidRDefault="00AC04C9" w:rsidP="00F93D31">
            <w:pPr>
              <w:pStyle w:val="Annextablebody"/>
              <w:rPr>
                <w:rFonts w:ascii="Arial" w:eastAsia="Times New Roman" w:hAnsi="Arial" w:cs="Arial"/>
                <w:color w:val="000000"/>
                <w:lang w:eastAsia="en-GB"/>
              </w:rPr>
            </w:pPr>
            <w:r w:rsidRPr="000B55EE">
              <w:t xml:space="preserve">Provision of 4 </w:t>
            </w:r>
            <w:r w:rsidR="004917DF">
              <w:rPr>
                <w:rFonts w:cstheme="minorHAnsi"/>
              </w:rPr>
              <w:t>×</w:t>
            </w:r>
            <w:r w:rsidRPr="000B55EE">
              <w:t xml:space="preserve"> EVs (</w:t>
            </w:r>
            <w:r w:rsidR="00F96C22" w:rsidRPr="000B55EE">
              <w:t>250-mile</w:t>
            </w:r>
            <w:r w:rsidRPr="000B55EE">
              <w:t xml:space="preserve"> range)</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027C9AFF" w14:textId="3A85459D" w:rsidR="009A4FB7" w:rsidRPr="00B0696E" w:rsidRDefault="00AC04C9" w:rsidP="00F93D31">
            <w:pPr>
              <w:pStyle w:val="Annextablebody"/>
              <w:jc w:val="right"/>
              <w:rPr>
                <w:rFonts w:ascii="Arial" w:eastAsia="Times New Roman" w:hAnsi="Arial" w:cs="Arial"/>
                <w:color w:val="000000"/>
                <w:lang w:eastAsia="en-GB"/>
              </w:rPr>
            </w:pPr>
            <w:r w:rsidRPr="006C15E7">
              <w:t>£89,</w:t>
            </w:r>
            <w:r w:rsidR="00FF3962" w:rsidRPr="00ED4B82">
              <w:t>964</w:t>
            </w:r>
          </w:p>
        </w:tc>
      </w:tr>
      <w:tr w:rsidR="009A4FB7" w:rsidRPr="009A4FB7" w14:paraId="27F25AC6"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645CE47D" w14:textId="52AB8BE9" w:rsidR="009A4FB7" w:rsidRPr="00B0696E" w:rsidRDefault="00AC04C9" w:rsidP="00F93D31">
            <w:pPr>
              <w:pStyle w:val="Annextablebody"/>
              <w:rPr>
                <w:rFonts w:ascii="Arial" w:eastAsia="Times New Roman" w:hAnsi="Arial" w:cs="Arial"/>
                <w:color w:val="000000"/>
                <w:lang w:eastAsia="en-GB"/>
              </w:rPr>
            </w:pPr>
            <w:r w:rsidRPr="000B55EE">
              <w:t>Provision of Research and Benchmarking for HR</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5AB68AA9" w14:textId="2F700D97" w:rsidR="009A4FB7" w:rsidRPr="00B0696E" w:rsidRDefault="00AC04C9" w:rsidP="00F93D31">
            <w:pPr>
              <w:pStyle w:val="Annextablebody"/>
              <w:jc w:val="right"/>
              <w:rPr>
                <w:rFonts w:ascii="Arial" w:eastAsia="Times New Roman" w:hAnsi="Arial" w:cs="Arial"/>
                <w:color w:val="000000"/>
                <w:lang w:eastAsia="en-GB"/>
              </w:rPr>
            </w:pPr>
            <w:r w:rsidRPr="006C15E7">
              <w:t>£68,100</w:t>
            </w:r>
          </w:p>
        </w:tc>
      </w:tr>
      <w:tr w:rsidR="009A4FB7" w:rsidRPr="009A4FB7" w14:paraId="062BE700"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17912E8E" w14:textId="26B557B2" w:rsidR="009A4FB7" w:rsidRPr="00B0696E" w:rsidRDefault="00AC04C9" w:rsidP="00F93D31">
            <w:pPr>
              <w:pStyle w:val="Annextablebody"/>
              <w:rPr>
                <w:rFonts w:ascii="Arial" w:eastAsia="Times New Roman" w:hAnsi="Arial" w:cs="Arial"/>
                <w:color w:val="000000"/>
                <w:lang w:eastAsia="en-GB"/>
              </w:rPr>
            </w:pPr>
            <w:r w:rsidRPr="000B55EE">
              <w:t>Develop</w:t>
            </w:r>
            <w:r>
              <w:t>ment of</w:t>
            </w:r>
            <w:r w:rsidRPr="000B55EE">
              <w:t xml:space="preserve"> a Fleet Strategy for SEPA</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37B3C225" w14:textId="666C68D3" w:rsidR="009A4FB7" w:rsidRPr="00B0696E" w:rsidRDefault="00AC04C9" w:rsidP="00F93D31">
            <w:pPr>
              <w:pStyle w:val="Annextablebody"/>
              <w:jc w:val="right"/>
              <w:rPr>
                <w:rFonts w:ascii="Arial" w:eastAsia="Times New Roman" w:hAnsi="Arial" w:cs="Arial"/>
                <w:color w:val="000000"/>
                <w:lang w:eastAsia="en-GB"/>
              </w:rPr>
            </w:pPr>
            <w:r w:rsidRPr="006C15E7">
              <w:t>£60,000</w:t>
            </w:r>
          </w:p>
        </w:tc>
      </w:tr>
      <w:tr w:rsidR="009A4FB7" w:rsidRPr="009A4FB7" w14:paraId="77851CE3"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5D49B182" w14:textId="56C9933E" w:rsidR="009A4FB7" w:rsidRPr="00B0696E" w:rsidRDefault="00AC04C9" w:rsidP="00F93D31">
            <w:pPr>
              <w:pStyle w:val="Annextablebody"/>
              <w:rPr>
                <w:rFonts w:ascii="Arial" w:eastAsia="Times New Roman" w:hAnsi="Arial" w:cs="Arial"/>
                <w:color w:val="000000"/>
                <w:lang w:eastAsia="en-GB"/>
              </w:rPr>
            </w:pPr>
            <w:r w:rsidRPr="000B55EE">
              <w:t>Recruitment Support for Specialist Roles</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6F2B9F24" w14:textId="251BB87A" w:rsidR="009A4FB7" w:rsidRPr="00B0696E" w:rsidRDefault="00AC04C9" w:rsidP="00F93D31">
            <w:pPr>
              <w:pStyle w:val="Annextablebody"/>
              <w:jc w:val="right"/>
              <w:rPr>
                <w:rFonts w:ascii="Arial" w:eastAsia="Times New Roman" w:hAnsi="Arial" w:cs="Arial"/>
                <w:color w:val="000000"/>
                <w:lang w:eastAsia="en-GB"/>
              </w:rPr>
            </w:pPr>
            <w:r w:rsidRPr="006C15E7">
              <w:t>£50,000</w:t>
            </w:r>
          </w:p>
        </w:tc>
      </w:tr>
      <w:tr w:rsidR="00885C2B" w:rsidRPr="009A4FB7" w14:paraId="0650CD72"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1E5D6BE1" w14:textId="5FBA1DB1" w:rsidR="00885C2B" w:rsidRPr="00B0696E" w:rsidRDefault="00AC04C9" w:rsidP="00F93D31">
            <w:pPr>
              <w:pStyle w:val="Annextablebody"/>
              <w:rPr>
                <w:rFonts w:ascii="Arial" w:eastAsia="Times New Roman" w:hAnsi="Arial" w:cs="Arial"/>
                <w:color w:val="000000"/>
                <w:lang w:eastAsia="en-GB"/>
              </w:rPr>
            </w:pPr>
            <w:r w:rsidRPr="000B55EE">
              <w:t>4</w:t>
            </w:r>
            <w:r w:rsidR="00DA5091">
              <w:rPr>
                <w:rFonts w:cstheme="minorHAnsi"/>
              </w:rPr>
              <w:t>×</w:t>
            </w:r>
            <w:r w:rsidRPr="000B55EE">
              <w:t xml:space="preserve">4 Vehicle Hire &amp; </w:t>
            </w:r>
            <w:r w:rsidR="00F96C22">
              <w:t>L</w:t>
            </w:r>
            <w:r w:rsidR="00F96C22" w:rsidRPr="000B55EE">
              <w:t>ong-Term</w:t>
            </w:r>
            <w:r w:rsidRPr="000B55EE">
              <w:t xml:space="preserve"> </w:t>
            </w:r>
            <w:r>
              <w:t>H</w:t>
            </w:r>
            <w:r w:rsidRPr="000B55EE">
              <w:t>ire</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01005F33" w14:textId="704FCA85" w:rsidR="00885C2B" w:rsidRPr="00B0696E" w:rsidRDefault="00AC04C9" w:rsidP="00F93D31">
            <w:pPr>
              <w:pStyle w:val="Annextablebody"/>
              <w:jc w:val="right"/>
              <w:rPr>
                <w:rFonts w:ascii="Arial" w:eastAsia="Times New Roman" w:hAnsi="Arial" w:cs="Arial"/>
                <w:color w:val="000000"/>
                <w:lang w:eastAsia="en-GB"/>
              </w:rPr>
            </w:pPr>
            <w:r w:rsidRPr="006C15E7">
              <w:t>£50,000</w:t>
            </w:r>
          </w:p>
        </w:tc>
      </w:tr>
      <w:tr w:rsidR="00F06821" w:rsidRPr="009A4FB7" w14:paraId="0B7FA27F"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center"/>
          </w:tcPr>
          <w:p w14:paraId="0A2B3A19" w14:textId="07ECD887" w:rsidR="00F06821" w:rsidRPr="00B0696E" w:rsidRDefault="00F06821" w:rsidP="00F93D31">
            <w:pPr>
              <w:pStyle w:val="Annextablebody"/>
              <w:rPr>
                <w:rFonts w:ascii="Arial" w:eastAsia="Times New Roman" w:hAnsi="Arial" w:cs="Arial"/>
                <w:b/>
                <w:bCs/>
                <w:color w:val="000000"/>
                <w:lang w:eastAsia="en-GB"/>
              </w:rPr>
            </w:pPr>
            <w:r w:rsidRPr="00B0696E">
              <w:rPr>
                <w:rFonts w:ascii="Arial" w:eastAsia="Times New Roman" w:hAnsi="Arial" w:cs="Arial"/>
                <w:b/>
                <w:bCs/>
                <w:color w:val="000000"/>
                <w:lang w:eastAsia="en-GB"/>
              </w:rPr>
              <w:t>Total</w:t>
            </w:r>
          </w:p>
        </w:tc>
        <w:tc>
          <w:tcPr>
            <w:tcW w:w="697" w:type="pct"/>
            <w:tcBorders>
              <w:top w:val="single" w:sz="8" w:space="0" w:color="A6A6A6"/>
              <w:left w:val="single" w:sz="8" w:space="0" w:color="A6A6A6"/>
              <w:bottom w:val="single" w:sz="8" w:space="0" w:color="A6A6A6"/>
              <w:right w:val="single" w:sz="8" w:space="0" w:color="A6A6A6"/>
            </w:tcBorders>
            <w:noWrap/>
            <w:vAlign w:val="center"/>
          </w:tcPr>
          <w:p w14:paraId="37607BF1" w14:textId="321252A7" w:rsidR="00F06821" w:rsidRPr="00B0696E" w:rsidRDefault="00FF3962" w:rsidP="00F93D31">
            <w:pPr>
              <w:pStyle w:val="Annextablebody"/>
              <w:jc w:val="right"/>
              <w:rPr>
                <w:rFonts w:ascii="Arial" w:eastAsia="Times New Roman" w:hAnsi="Arial" w:cs="Arial"/>
                <w:b/>
                <w:bCs/>
                <w:color w:val="000000"/>
                <w:lang w:eastAsia="en-GB"/>
              </w:rPr>
            </w:pPr>
            <w:r>
              <w:rPr>
                <w:rFonts w:ascii="Arial" w:eastAsia="Times New Roman" w:hAnsi="Arial" w:cs="Arial"/>
                <w:b/>
                <w:bCs/>
                <w:color w:val="000000"/>
                <w:lang w:eastAsia="en-GB"/>
              </w:rPr>
              <w:t>£</w:t>
            </w:r>
            <w:r w:rsidR="003B4295">
              <w:rPr>
                <w:rFonts w:ascii="Arial" w:eastAsia="Times New Roman" w:hAnsi="Arial" w:cs="Arial"/>
                <w:b/>
                <w:bCs/>
                <w:color w:val="000000"/>
                <w:lang w:eastAsia="en-GB"/>
              </w:rPr>
              <w:t>19,128,441</w:t>
            </w:r>
          </w:p>
        </w:tc>
      </w:tr>
      <w:bookmarkEnd w:id="113"/>
    </w:tbl>
    <w:p w14:paraId="19866A97" w14:textId="77777777" w:rsidR="006B59E8" w:rsidRDefault="006B59E8" w:rsidP="00586C60">
      <w:pPr>
        <w:pStyle w:val="Heading4"/>
      </w:pPr>
    </w:p>
    <w:p w14:paraId="195D0049" w14:textId="101C1CCB" w:rsidR="00124271" w:rsidRPr="00204E9F" w:rsidRDefault="00DF501A" w:rsidP="00F93D31">
      <w:pPr>
        <w:pStyle w:val="Tablecaption"/>
      </w:pPr>
      <w:r w:rsidRPr="00204E9F">
        <w:t>Table</w:t>
      </w:r>
      <w:r w:rsidR="003113E2" w:rsidRPr="00204E9F">
        <w:t xml:space="preserve"> </w:t>
      </w:r>
      <w:r w:rsidR="00CC0E58" w:rsidRPr="00204E9F">
        <w:t>1</w:t>
      </w:r>
      <w:r w:rsidR="00CC0E58">
        <w:t>4</w:t>
      </w:r>
      <w:r w:rsidR="0075598D" w:rsidRPr="00204E9F">
        <w:t>:</w:t>
      </w:r>
      <w:r w:rsidR="008F1F3B" w:rsidRPr="00204E9F">
        <w:t xml:space="preserve"> </w:t>
      </w:r>
      <w:r w:rsidR="009A4FB7" w:rsidRPr="00204E9F">
        <w:t xml:space="preserve">Regulation, Business </w:t>
      </w:r>
      <w:r w:rsidRPr="00204E9F">
        <w:t>and</w:t>
      </w:r>
      <w:r w:rsidR="009A4FB7" w:rsidRPr="00204E9F">
        <w:t xml:space="preserve">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6 - Regulation, Business and Environment portfolio"/>
        <w:tblDescription w:val="Provides a list of all regulated procurements for Regulation, Business and Environment portfolio totalling £691,490 or 2024-2025"/>
      </w:tblPr>
      <w:tblGrid>
        <w:gridCol w:w="13031"/>
        <w:gridCol w:w="2111"/>
      </w:tblGrid>
      <w:tr w:rsidR="009A4FB7" w:rsidRPr="008B70B4" w14:paraId="40AA2FB0" w14:textId="77777777" w:rsidTr="00F93D31">
        <w:trPr>
          <w:cantSplit/>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60076BBB" w14:textId="77777777" w:rsidR="009A4FB7" w:rsidRPr="005D2466" w:rsidRDefault="009A4FB7">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17BCCA50" w14:textId="77777777" w:rsidR="009A4FB7" w:rsidRPr="005D2466" w:rsidRDefault="009A4FB7" w:rsidP="00F93D31">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F72F22" w:rsidRPr="00586C60" w14:paraId="4540A962" w14:textId="77777777" w:rsidTr="00F93D31">
        <w:trPr>
          <w:trHeight w:val="290"/>
        </w:trPr>
        <w:tc>
          <w:tcPr>
            <w:tcW w:w="4303" w:type="pct"/>
            <w:tcBorders>
              <w:top w:val="single" w:sz="8" w:space="0" w:color="000000"/>
              <w:left w:val="single" w:sz="8" w:space="0" w:color="A6A6A6"/>
              <w:bottom w:val="single" w:sz="8" w:space="0" w:color="A6A6A6"/>
              <w:right w:val="single" w:sz="8" w:space="0" w:color="A6A6A6"/>
            </w:tcBorders>
            <w:noWrap/>
          </w:tcPr>
          <w:p w14:paraId="6023799B" w14:textId="01E3F335" w:rsidR="00F72F22" w:rsidRPr="00586C60" w:rsidRDefault="0017594F" w:rsidP="00F93D31">
            <w:pPr>
              <w:pStyle w:val="Annextablebody"/>
              <w:rPr>
                <w:rFonts w:eastAsia="Times New Roman" w:cstheme="minorHAnsi"/>
                <w:color w:val="000000"/>
                <w:lang w:eastAsia="en-GB"/>
              </w:rPr>
            </w:pPr>
            <w:r w:rsidRPr="00B45EA3">
              <w:t>PRW Monitoring Recharge to E</w:t>
            </w:r>
            <w:r>
              <w:t xml:space="preserve">nvironment </w:t>
            </w:r>
            <w:r w:rsidRPr="00B45EA3">
              <w:t>A</w:t>
            </w:r>
            <w:r>
              <w:t>gency</w:t>
            </w:r>
            <w:r w:rsidRPr="00B45EA3">
              <w:t xml:space="preserve"> </w:t>
            </w:r>
            <w:r w:rsidR="00DA5091">
              <w:t>2024–2025</w:t>
            </w:r>
          </w:p>
        </w:tc>
        <w:tc>
          <w:tcPr>
            <w:tcW w:w="697" w:type="pct"/>
            <w:tcBorders>
              <w:top w:val="single" w:sz="8" w:space="0" w:color="000000"/>
              <w:left w:val="single" w:sz="8" w:space="0" w:color="A6A6A6"/>
              <w:bottom w:val="single" w:sz="8" w:space="0" w:color="A6A6A6"/>
              <w:right w:val="single" w:sz="8" w:space="0" w:color="A6A6A6"/>
            </w:tcBorders>
            <w:noWrap/>
          </w:tcPr>
          <w:p w14:paraId="4BFD089F" w14:textId="68AB16BA" w:rsidR="00F72F22" w:rsidRPr="00586C60" w:rsidRDefault="00086628" w:rsidP="00F93D31">
            <w:pPr>
              <w:pStyle w:val="Annextablebody"/>
              <w:jc w:val="right"/>
              <w:rPr>
                <w:rFonts w:eastAsia="Times New Roman" w:cstheme="minorHAnsi"/>
                <w:color w:val="000000"/>
                <w:lang w:eastAsia="en-GB"/>
              </w:rPr>
            </w:pPr>
            <w:r w:rsidRPr="00C02155">
              <w:t>£291,207</w:t>
            </w:r>
          </w:p>
        </w:tc>
      </w:tr>
      <w:tr w:rsidR="00F72F22" w:rsidRPr="00586C60" w14:paraId="11F12D24"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5CAEE479" w14:textId="199E6FEE" w:rsidR="00F72F22" w:rsidRPr="00586C60" w:rsidRDefault="0017594F" w:rsidP="00F93D31">
            <w:pPr>
              <w:pStyle w:val="Annextablebody"/>
              <w:rPr>
                <w:rFonts w:eastAsia="Times New Roman" w:cstheme="minorHAnsi"/>
                <w:color w:val="000000"/>
                <w:lang w:eastAsia="en-GB"/>
              </w:rPr>
            </w:pPr>
            <w:r w:rsidRPr="00B45EA3">
              <w:t>Craighead Mill Weir (RIBA3&amp;4) [Water Environment Fund]</w:t>
            </w:r>
          </w:p>
        </w:tc>
        <w:tc>
          <w:tcPr>
            <w:tcW w:w="697" w:type="pct"/>
            <w:tcBorders>
              <w:top w:val="single" w:sz="8" w:space="0" w:color="A6A6A6"/>
              <w:left w:val="single" w:sz="8" w:space="0" w:color="A6A6A6"/>
              <w:bottom w:val="single" w:sz="8" w:space="0" w:color="A6A6A6"/>
              <w:right w:val="single" w:sz="8" w:space="0" w:color="A6A6A6"/>
            </w:tcBorders>
            <w:noWrap/>
          </w:tcPr>
          <w:p w14:paraId="3C7FE7EC" w14:textId="6DE15271" w:rsidR="00F72F22" w:rsidRPr="00586C60" w:rsidRDefault="00086628" w:rsidP="00F93D31">
            <w:pPr>
              <w:pStyle w:val="Annextablebody"/>
              <w:jc w:val="right"/>
              <w:rPr>
                <w:rFonts w:eastAsia="Times New Roman" w:cstheme="minorHAnsi"/>
                <w:color w:val="000000"/>
                <w:lang w:eastAsia="en-GB"/>
              </w:rPr>
            </w:pPr>
            <w:r w:rsidRPr="00C02155">
              <w:t>£134,</w:t>
            </w:r>
            <w:r w:rsidR="00C71B49" w:rsidRPr="00C02155">
              <w:t>394</w:t>
            </w:r>
          </w:p>
        </w:tc>
      </w:tr>
      <w:tr w:rsidR="00F72F22" w:rsidRPr="00586C60" w14:paraId="4716ED36"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6C5D80D6" w14:textId="144406AF" w:rsidR="00F72F22" w:rsidRPr="00586C60" w:rsidRDefault="0017594F" w:rsidP="00F93D31">
            <w:pPr>
              <w:pStyle w:val="Annextablebody"/>
              <w:rPr>
                <w:rFonts w:eastAsia="Times New Roman" w:cstheme="minorHAnsi"/>
                <w:color w:val="000000"/>
                <w:lang w:eastAsia="en-GB"/>
              </w:rPr>
            </w:pPr>
            <w:r w:rsidRPr="00B45EA3">
              <w:t>Flooding Professional Services [Water Environment Fund]</w:t>
            </w:r>
          </w:p>
        </w:tc>
        <w:tc>
          <w:tcPr>
            <w:tcW w:w="697" w:type="pct"/>
            <w:tcBorders>
              <w:top w:val="single" w:sz="8" w:space="0" w:color="A6A6A6"/>
              <w:left w:val="single" w:sz="8" w:space="0" w:color="A6A6A6"/>
              <w:bottom w:val="single" w:sz="8" w:space="0" w:color="A6A6A6"/>
              <w:right w:val="single" w:sz="8" w:space="0" w:color="A6A6A6"/>
            </w:tcBorders>
            <w:noWrap/>
          </w:tcPr>
          <w:p w14:paraId="5A248BE0" w14:textId="30770BE1" w:rsidR="00F72F22" w:rsidRPr="00586C60" w:rsidRDefault="00F72F22" w:rsidP="00F93D31">
            <w:pPr>
              <w:pStyle w:val="Annextablebody"/>
              <w:jc w:val="right"/>
              <w:rPr>
                <w:rFonts w:eastAsia="Times New Roman" w:cstheme="minorHAnsi"/>
                <w:color w:val="000000"/>
                <w:lang w:eastAsia="en-GB"/>
              </w:rPr>
            </w:pPr>
            <w:r w:rsidRPr="00C02155">
              <w:t>£</w:t>
            </w:r>
            <w:r w:rsidR="00086628" w:rsidRPr="00C02155">
              <w:t>100</w:t>
            </w:r>
            <w:r w:rsidRPr="00C02155">
              <w:t>,000</w:t>
            </w:r>
          </w:p>
        </w:tc>
      </w:tr>
      <w:tr w:rsidR="00F72F22" w:rsidRPr="00586C60" w14:paraId="43DC4EC9"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55970C7A" w14:textId="207C76D3" w:rsidR="00F72F22" w:rsidRPr="00586C60" w:rsidRDefault="0017594F" w:rsidP="00F93D31">
            <w:pPr>
              <w:pStyle w:val="Annextablebody"/>
              <w:rPr>
                <w:rFonts w:eastAsia="Times New Roman" w:cstheme="minorHAnsi"/>
                <w:color w:val="000000"/>
                <w:lang w:eastAsia="en-GB"/>
              </w:rPr>
            </w:pPr>
            <w:r w:rsidRPr="00B45EA3">
              <w:t>Halter Burn Weir (RIBA 3&amp;4) [Water Environment Fund]</w:t>
            </w:r>
          </w:p>
        </w:tc>
        <w:tc>
          <w:tcPr>
            <w:tcW w:w="697" w:type="pct"/>
            <w:tcBorders>
              <w:top w:val="single" w:sz="8" w:space="0" w:color="A6A6A6"/>
              <w:left w:val="single" w:sz="8" w:space="0" w:color="A6A6A6"/>
              <w:bottom w:val="single" w:sz="8" w:space="0" w:color="A6A6A6"/>
              <w:right w:val="single" w:sz="8" w:space="0" w:color="A6A6A6"/>
            </w:tcBorders>
            <w:noWrap/>
          </w:tcPr>
          <w:p w14:paraId="1EC698B0" w14:textId="0AD6C7AE" w:rsidR="00F72F22" w:rsidRPr="00586C60" w:rsidRDefault="00086628" w:rsidP="00F93D31">
            <w:pPr>
              <w:pStyle w:val="Annextablebody"/>
              <w:jc w:val="right"/>
              <w:rPr>
                <w:rFonts w:eastAsia="Times New Roman" w:cstheme="minorHAnsi"/>
                <w:color w:val="000000"/>
                <w:lang w:eastAsia="en-GB"/>
              </w:rPr>
            </w:pPr>
            <w:r w:rsidRPr="00C02155">
              <w:t>£99,992</w:t>
            </w:r>
          </w:p>
        </w:tc>
      </w:tr>
      <w:tr w:rsidR="00F72F22" w:rsidRPr="00586C60" w14:paraId="792D9DF1"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tcPr>
          <w:p w14:paraId="75C74D5B" w14:textId="7E7E0B4B" w:rsidR="00F72F22" w:rsidRPr="00586C60" w:rsidRDefault="0017594F" w:rsidP="00F93D31">
            <w:pPr>
              <w:pStyle w:val="Annextablebody"/>
              <w:rPr>
                <w:rFonts w:eastAsia="Times New Roman" w:cstheme="minorHAnsi"/>
                <w:color w:val="000000"/>
                <w:lang w:eastAsia="en-GB"/>
              </w:rPr>
            </w:pPr>
            <w:r w:rsidRPr="00B45EA3">
              <w:t>Craig Mill Dam (RIBA 1b&amp;2) [Water Environment Fund]</w:t>
            </w:r>
          </w:p>
        </w:tc>
        <w:tc>
          <w:tcPr>
            <w:tcW w:w="697" w:type="pct"/>
            <w:tcBorders>
              <w:top w:val="single" w:sz="8" w:space="0" w:color="A6A6A6"/>
              <w:left w:val="single" w:sz="8" w:space="0" w:color="A6A6A6"/>
              <w:bottom w:val="single" w:sz="8" w:space="0" w:color="A6A6A6"/>
              <w:right w:val="single" w:sz="8" w:space="0" w:color="A6A6A6"/>
            </w:tcBorders>
            <w:noWrap/>
          </w:tcPr>
          <w:p w14:paraId="79EFA22D" w14:textId="494D7AA8" w:rsidR="00F72F22" w:rsidRPr="00586C60" w:rsidRDefault="00086628" w:rsidP="00F93D31">
            <w:pPr>
              <w:pStyle w:val="Annextablebody"/>
              <w:jc w:val="right"/>
              <w:rPr>
                <w:rFonts w:eastAsia="Times New Roman" w:cstheme="minorHAnsi"/>
                <w:color w:val="000000"/>
                <w:lang w:eastAsia="en-GB"/>
              </w:rPr>
            </w:pPr>
            <w:r w:rsidRPr="00C02155">
              <w:t>£65,897</w:t>
            </w:r>
          </w:p>
        </w:tc>
      </w:tr>
      <w:tr w:rsidR="000640FE" w:rsidRPr="00586C60" w14:paraId="7D14AB42" w14:textId="77777777" w:rsidTr="00F93D31">
        <w:trPr>
          <w:trHeight w:val="290"/>
        </w:trPr>
        <w:tc>
          <w:tcPr>
            <w:tcW w:w="4303" w:type="pct"/>
            <w:tcBorders>
              <w:top w:val="single" w:sz="8" w:space="0" w:color="A6A6A6"/>
              <w:left w:val="single" w:sz="8" w:space="0" w:color="A6A6A6"/>
              <w:bottom w:val="single" w:sz="8" w:space="0" w:color="A6A6A6"/>
              <w:right w:val="single" w:sz="8" w:space="0" w:color="A6A6A6"/>
            </w:tcBorders>
            <w:noWrap/>
            <w:vAlign w:val="bottom"/>
          </w:tcPr>
          <w:p w14:paraId="46B4F190" w14:textId="3F44AFC1" w:rsidR="000640FE" w:rsidRPr="00586C60" w:rsidRDefault="000640FE" w:rsidP="00F93D31">
            <w:pPr>
              <w:pStyle w:val="Annextablebody"/>
              <w:rPr>
                <w:rFonts w:eastAsia="Times New Roman" w:cstheme="minorHAnsi"/>
                <w:b/>
                <w:bCs/>
                <w:color w:val="000000"/>
                <w:lang w:eastAsia="en-GB"/>
              </w:rPr>
            </w:pPr>
            <w:r w:rsidRPr="00586C60">
              <w:rPr>
                <w:rFonts w:eastAsia="Times New Roman" w:cstheme="minorHAnsi"/>
                <w:b/>
                <w:bCs/>
                <w:color w:val="000000"/>
                <w:lang w:eastAsia="en-GB"/>
              </w:rPr>
              <w:t>Total</w:t>
            </w:r>
          </w:p>
        </w:tc>
        <w:tc>
          <w:tcPr>
            <w:tcW w:w="697" w:type="pct"/>
            <w:tcBorders>
              <w:top w:val="single" w:sz="8" w:space="0" w:color="A6A6A6"/>
              <w:left w:val="single" w:sz="8" w:space="0" w:color="A6A6A6"/>
              <w:bottom w:val="single" w:sz="8" w:space="0" w:color="A6A6A6"/>
              <w:right w:val="single" w:sz="8" w:space="0" w:color="A6A6A6"/>
            </w:tcBorders>
            <w:noWrap/>
            <w:vAlign w:val="bottom"/>
          </w:tcPr>
          <w:p w14:paraId="26A40305" w14:textId="475C16B1" w:rsidR="000640FE" w:rsidRPr="00586C60" w:rsidRDefault="0040062A" w:rsidP="00F93D31">
            <w:pPr>
              <w:pStyle w:val="Annextablebody"/>
              <w:jc w:val="right"/>
              <w:rPr>
                <w:rFonts w:eastAsia="Times New Roman" w:cstheme="minorHAnsi"/>
                <w:b/>
                <w:bCs/>
                <w:color w:val="000000"/>
                <w:lang w:eastAsia="en-GB"/>
              </w:rPr>
            </w:pPr>
            <w:r>
              <w:rPr>
                <w:rFonts w:eastAsia="Times New Roman" w:cstheme="minorHAnsi"/>
                <w:b/>
                <w:bCs/>
                <w:color w:val="000000"/>
                <w:lang w:eastAsia="en-GB"/>
              </w:rPr>
              <w:t>£691,490</w:t>
            </w:r>
            <w:r w:rsidR="000640FE" w:rsidRPr="00586C60">
              <w:rPr>
                <w:rFonts w:eastAsia="Times New Roman" w:cstheme="minorHAnsi"/>
                <w:b/>
                <w:bCs/>
                <w:color w:val="000000"/>
                <w:lang w:eastAsia="en-GB"/>
              </w:rPr>
              <w:fldChar w:fldCharType="begin"/>
            </w:r>
            <w:r w:rsidR="000640FE" w:rsidRPr="00586C60">
              <w:rPr>
                <w:rFonts w:eastAsia="Times New Roman" w:cstheme="minorHAnsi"/>
                <w:b/>
                <w:bCs/>
                <w:color w:val="000000"/>
                <w:lang w:eastAsia="en-GB"/>
              </w:rPr>
              <w:instrText xml:space="preserve"> =SUM(ABOVE) </w:instrText>
            </w:r>
            <w:r w:rsidR="000640FE" w:rsidRPr="00586C60">
              <w:rPr>
                <w:rFonts w:eastAsia="Times New Roman" w:cstheme="minorHAnsi"/>
                <w:b/>
                <w:bCs/>
                <w:color w:val="000000"/>
                <w:lang w:eastAsia="en-GB"/>
              </w:rPr>
              <w:fldChar w:fldCharType="separate"/>
            </w:r>
            <w:r w:rsidR="000640FE" w:rsidRPr="00586C60">
              <w:rPr>
                <w:rFonts w:eastAsia="Times New Roman" w:cstheme="minorHAnsi"/>
                <w:b/>
                <w:bCs/>
                <w:color w:val="000000"/>
                <w:lang w:eastAsia="en-GB"/>
              </w:rPr>
              <w:fldChar w:fldCharType="end"/>
            </w:r>
          </w:p>
        </w:tc>
      </w:tr>
    </w:tbl>
    <w:p w14:paraId="00477F0B" w14:textId="3ED4A292" w:rsidR="003D4B5B" w:rsidRDefault="003D4B5B">
      <w:pPr>
        <w:pStyle w:val="Tablecaption"/>
        <w:rPr>
          <w:b w:val="0"/>
          <w:bCs w:val="0"/>
        </w:rPr>
      </w:pPr>
    </w:p>
    <w:p w14:paraId="7E6D8357" w14:textId="77777777" w:rsidR="003D4B5B" w:rsidRDefault="003D4B5B">
      <w:pPr>
        <w:spacing w:line="240" w:lineRule="auto"/>
      </w:pPr>
      <w:r>
        <w:rPr>
          <w:b/>
          <w:bCs/>
        </w:rPr>
        <w:br w:type="page"/>
      </w:r>
    </w:p>
    <w:p w14:paraId="3677FBE0" w14:textId="337D5723" w:rsidR="000640FE" w:rsidRPr="00204E9F" w:rsidRDefault="00951CE7" w:rsidP="00F93D31">
      <w:pPr>
        <w:pStyle w:val="Tablecaption"/>
      </w:pPr>
      <w:r w:rsidRPr="00204E9F">
        <w:lastRenderedPageBreak/>
        <w:t>Table</w:t>
      </w:r>
      <w:r w:rsidR="003113E2" w:rsidRPr="00204E9F">
        <w:t xml:space="preserve"> </w:t>
      </w:r>
      <w:r w:rsidR="00CC0E58" w:rsidRPr="00204E9F">
        <w:t>1</w:t>
      </w:r>
      <w:r w:rsidR="00CC0E58">
        <w:t>5</w:t>
      </w:r>
      <w:r w:rsidR="0075598D" w:rsidRPr="00204E9F">
        <w:t>:</w:t>
      </w:r>
      <w:r w:rsidR="008F1F3B" w:rsidRPr="00204E9F">
        <w:t xml:space="preserve"> </w:t>
      </w:r>
      <w:r w:rsidR="00B908AB" w:rsidRPr="00204E9F">
        <w:t xml:space="preserve">Total regulated </w:t>
      </w:r>
      <w:r w:rsidR="00B908AB" w:rsidRPr="00281582">
        <w:t>procurements</w:t>
      </w:r>
      <w:r w:rsidR="00B908AB" w:rsidRPr="00204E9F">
        <w:t xml:space="preserve"> completed in 2024</w:t>
      </w:r>
      <w:r w:rsidR="0075598D" w:rsidRPr="00204E9F">
        <w:t>–</w:t>
      </w:r>
      <w:r w:rsidR="00B908AB" w:rsidRPr="00204E9F">
        <w:t>202</w:t>
      </w:r>
      <w:r w:rsidR="00BE7ED7" w:rsidRPr="00204E9F">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7 - Total regulated procurements completed in 2024-2025"/>
        <w:tblDescription w:val="This table adds all of the portfolio regulated procurements together providing an overall total of regulated procurements in 2024-2025 as £27,210,526"/>
      </w:tblPr>
      <w:tblGrid>
        <w:gridCol w:w="13031"/>
        <w:gridCol w:w="2111"/>
      </w:tblGrid>
      <w:tr w:rsidR="000640FE" w:rsidRPr="008B70B4" w14:paraId="77A11584" w14:textId="77777777" w:rsidTr="00F93D31">
        <w:trPr>
          <w:cantSplit/>
          <w:trHeight w:val="290"/>
          <w:tblHeader/>
        </w:trPr>
        <w:tc>
          <w:tcPr>
            <w:tcW w:w="4303"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6A742161" w14:textId="77777777" w:rsidR="000640FE" w:rsidRPr="005D2466" w:rsidRDefault="000640FE">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697" w:type="pct"/>
            <w:tcBorders>
              <w:top w:val="single" w:sz="8" w:space="0" w:color="000000"/>
              <w:left w:val="single" w:sz="8" w:space="0" w:color="000000"/>
              <w:bottom w:val="single" w:sz="8" w:space="0" w:color="000000"/>
              <w:right w:val="single" w:sz="8" w:space="0" w:color="000000"/>
            </w:tcBorders>
            <w:shd w:val="clear" w:color="auto" w:fill="016574" w:themeFill="accent1"/>
            <w:noWrap/>
            <w:vAlign w:val="bottom"/>
          </w:tcPr>
          <w:p w14:paraId="04316FF7" w14:textId="77777777" w:rsidR="000640FE" w:rsidRPr="005D2466" w:rsidRDefault="000640FE" w:rsidP="00F93D31">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0640FE" w:rsidRPr="006C51F2" w14:paraId="5C391B33" w14:textId="77777777" w:rsidTr="00F93D31">
        <w:trPr>
          <w:trHeight w:val="290"/>
        </w:trPr>
        <w:tc>
          <w:tcPr>
            <w:tcW w:w="4303" w:type="pct"/>
            <w:tcBorders>
              <w:top w:val="single" w:sz="8" w:space="0" w:color="000000"/>
              <w:left w:val="single" w:sz="8" w:space="0" w:color="A6A6A6"/>
              <w:bottom w:val="single" w:sz="8" w:space="0" w:color="A6A6A6"/>
              <w:right w:val="single" w:sz="8" w:space="0" w:color="A6A6A6"/>
            </w:tcBorders>
            <w:noWrap/>
            <w:vAlign w:val="bottom"/>
          </w:tcPr>
          <w:p w14:paraId="656FF4A3" w14:textId="134D86B9" w:rsidR="000640FE" w:rsidRPr="006C51F2" w:rsidRDefault="00B908AB" w:rsidP="00F93D31">
            <w:pPr>
              <w:pStyle w:val="Annextablebody"/>
              <w:rPr>
                <w:lang w:eastAsia="en-GB"/>
              </w:rPr>
            </w:pPr>
            <w:r w:rsidRPr="006C51F2">
              <w:rPr>
                <w:lang w:eastAsia="en-GB"/>
              </w:rPr>
              <w:t xml:space="preserve">Overall </w:t>
            </w:r>
            <w:r w:rsidR="0000739D">
              <w:rPr>
                <w:lang w:eastAsia="en-GB"/>
              </w:rPr>
              <w:t>t</w:t>
            </w:r>
            <w:r w:rsidR="000640FE" w:rsidRPr="006C51F2">
              <w:rPr>
                <w:lang w:eastAsia="en-GB"/>
              </w:rPr>
              <w:t>otal</w:t>
            </w:r>
          </w:p>
        </w:tc>
        <w:tc>
          <w:tcPr>
            <w:tcW w:w="697" w:type="pct"/>
            <w:tcBorders>
              <w:top w:val="single" w:sz="8" w:space="0" w:color="000000"/>
              <w:left w:val="single" w:sz="8" w:space="0" w:color="A6A6A6"/>
              <w:bottom w:val="single" w:sz="8" w:space="0" w:color="A6A6A6"/>
              <w:right w:val="single" w:sz="8" w:space="0" w:color="A6A6A6"/>
            </w:tcBorders>
            <w:noWrap/>
            <w:vAlign w:val="bottom"/>
          </w:tcPr>
          <w:p w14:paraId="13090608" w14:textId="494EFFD6" w:rsidR="000640FE" w:rsidRPr="006C51F2" w:rsidRDefault="00B908AB" w:rsidP="00F93D31">
            <w:pPr>
              <w:pStyle w:val="Annextablebody"/>
              <w:jc w:val="right"/>
              <w:rPr>
                <w:lang w:eastAsia="en-GB"/>
              </w:rPr>
            </w:pPr>
            <w:r w:rsidRPr="006C51F2">
              <w:rPr>
                <w:lang w:eastAsia="en-GB"/>
              </w:rPr>
              <w:t>£</w:t>
            </w:r>
            <w:r w:rsidR="00447921">
              <w:rPr>
                <w:lang w:eastAsia="en-GB"/>
              </w:rPr>
              <w:t>27,210,526</w:t>
            </w:r>
          </w:p>
        </w:tc>
      </w:tr>
    </w:tbl>
    <w:p w14:paraId="244CBE1B" w14:textId="06B12FC0" w:rsidR="008F1F3B" w:rsidRDefault="008F1F3B" w:rsidP="006C51F2">
      <w:pPr>
        <w:spacing w:after="120"/>
        <w:rPr>
          <w:rFonts w:ascii="Arial" w:hAnsi="Arial" w:cs="Arial"/>
        </w:rPr>
      </w:pPr>
    </w:p>
    <w:p w14:paraId="56818661" w14:textId="77777777" w:rsidR="008F1F3B" w:rsidRDefault="008F1F3B">
      <w:pPr>
        <w:spacing w:line="240" w:lineRule="auto"/>
        <w:rPr>
          <w:rFonts w:ascii="Arial" w:hAnsi="Arial" w:cs="Arial"/>
        </w:rPr>
      </w:pPr>
      <w:r>
        <w:rPr>
          <w:rFonts w:ascii="Arial" w:hAnsi="Arial" w:cs="Arial"/>
        </w:rPr>
        <w:br w:type="page"/>
      </w:r>
    </w:p>
    <w:p w14:paraId="3ED2D5C3" w14:textId="5FFFAFDD" w:rsidR="00015EA4" w:rsidRPr="00015EA4" w:rsidRDefault="00015EA4" w:rsidP="00015EA4">
      <w:pPr>
        <w:pStyle w:val="Heading2"/>
      </w:pPr>
      <w:bookmarkStart w:id="114" w:name="_Annex_2_-"/>
      <w:bookmarkStart w:id="115" w:name="_Toc205975041"/>
      <w:bookmarkStart w:id="116" w:name="_Toc220669125"/>
      <w:bookmarkEnd w:id="114"/>
      <w:r>
        <w:lastRenderedPageBreak/>
        <w:t xml:space="preserve">Annex 2 </w:t>
      </w:r>
      <w:r w:rsidR="008F1F3B">
        <w:t xml:space="preserve">– </w:t>
      </w:r>
      <w:r w:rsidRPr="00015EA4">
        <w:t>Summary of business area procurements to be conducted in the next two financial years</w:t>
      </w:r>
      <w:bookmarkEnd w:id="115"/>
      <w:bookmarkEnd w:id="116"/>
    </w:p>
    <w:p w14:paraId="457D4AEB" w14:textId="5C68D74F" w:rsidR="00487334" w:rsidRDefault="00EE120E" w:rsidP="00850063">
      <w:pPr>
        <w:pStyle w:val="BodyText1"/>
        <w:contextualSpacing/>
        <w:jc w:val="both"/>
      </w:pPr>
      <w:r>
        <w:t xml:space="preserve">Refer to our externally published </w:t>
      </w:r>
      <w:hyperlink r:id="rId33" w:history="1">
        <w:r w:rsidRPr="00E95630">
          <w:rPr>
            <w:rStyle w:val="Hyperlink"/>
          </w:rPr>
          <w:t>contracts register</w:t>
        </w:r>
      </w:hyperlink>
      <w:r>
        <w:t xml:space="preserve"> </w:t>
      </w:r>
      <w:r w:rsidR="008637EE" w:rsidRPr="00697087">
        <w:t>to identify term contracts that are approaching their end and due for renewal</w:t>
      </w:r>
      <w:r w:rsidR="00632EAD">
        <w:t xml:space="preserve">. </w:t>
      </w:r>
      <w:r w:rsidR="00632EAD" w:rsidRPr="00697087">
        <w:t>SEPA is actively working on a procurement pipeline, which includes a focus on enhancing market awareness of upcoming regulated procurement opportunities.</w:t>
      </w:r>
      <w:r w:rsidR="00777EA3">
        <w:t xml:space="preserve"> </w:t>
      </w:r>
      <w:r>
        <w:t xml:space="preserve">Business specific procurements </w:t>
      </w:r>
      <w:r w:rsidR="00632EAD" w:rsidRPr="00697087">
        <w:t>will be conducted as required to meet future business needs</w:t>
      </w:r>
      <w:r w:rsidR="00632EAD">
        <w:t xml:space="preserve"> </w:t>
      </w:r>
    </w:p>
    <w:p w14:paraId="1EAB636E" w14:textId="27C68E6A" w:rsidR="00051EE3" w:rsidRPr="00CE0A27" w:rsidRDefault="00051EE3" w:rsidP="00F93D31">
      <w:pPr>
        <w:pStyle w:val="Tablecaption"/>
      </w:pPr>
      <w:r w:rsidRPr="00CE0A27">
        <w:t>Table</w:t>
      </w:r>
      <w:r w:rsidR="003113E2" w:rsidRPr="00CE0A27">
        <w:t xml:space="preserve"> </w:t>
      </w:r>
      <w:r w:rsidR="00320C09" w:rsidRPr="00CE0A27">
        <w:t>1</w:t>
      </w:r>
      <w:r w:rsidR="00320C09">
        <w:t>6</w:t>
      </w:r>
      <w:r w:rsidR="00E9695A" w:rsidRPr="00CE0A27">
        <w:t>:</w:t>
      </w:r>
      <w:r w:rsidRPr="00CE0A27">
        <w:t xml:space="preserve"> Summary of business area procurements </w:t>
      </w:r>
      <w:r w:rsidR="7C81D8BB" w:rsidRPr="00CE0A27">
        <w:t xml:space="preserve">(many of these are multi-year contracts) </w:t>
      </w:r>
      <w:r w:rsidRPr="00CE0A27">
        <w:t>to be conducted in the next two financial years</w:t>
      </w:r>
    </w:p>
    <w:tbl>
      <w:tblPr>
        <w:tblW w:w="15291" w:type="dxa"/>
        <w:tblLook w:val="04A0" w:firstRow="1" w:lastRow="0" w:firstColumn="1" w:lastColumn="0" w:noHBand="0" w:noVBand="1"/>
        <w:tblCaption w:val="Table 17 - Summary of business area procurements to be conducted in the next two financial years"/>
        <w:tblDescription w:val="This table provides a summary of business area procurements to be conducted in the next two financial years.  Each row provides a description of each expected procurement and anticipated value."/>
      </w:tblPr>
      <w:tblGrid>
        <w:gridCol w:w="6936"/>
        <w:gridCol w:w="5103"/>
        <w:gridCol w:w="1701"/>
        <w:gridCol w:w="1551"/>
      </w:tblGrid>
      <w:tr w:rsidR="0086260D" w:rsidRPr="0086260D" w14:paraId="0B965017" w14:textId="77777777" w:rsidTr="00F93D31">
        <w:trPr>
          <w:cantSplit/>
          <w:trHeight w:val="290"/>
          <w:tblHeader/>
        </w:trPr>
        <w:tc>
          <w:tcPr>
            <w:tcW w:w="6936" w:type="dxa"/>
            <w:tcBorders>
              <w:top w:val="single" w:sz="8" w:space="0" w:color="000000"/>
              <w:left w:val="single" w:sz="8" w:space="0" w:color="000000"/>
              <w:bottom w:val="single" w:sz="8" w:space="0" w:color="000000"/>
              <w:right w:val="single" w:sz="8" w:space="0" w:color="000000"/>
            </w:tcBorders>
            <w:shd w:val="clear" w:color="auto" w:fill="016574" w:themeFill="accent6"/>
            <w:noWrap/>
            <w:vAlign w:val="center"/>
            <w:hideMark/>
          </w:tcPr>
          <w:p w14:paraId="0E0D21FC" w14:textId="77777777" w:rsidR="0086260D" w:rsidRPr="006C51F2" w:rsidRDefault="0086260D" w:rsidP="00F93D31">
            <w:pPr>
              <w:pStyle w:val="Tablehead"/>
              <w:jc w:val="left"/>
              <w:rPr>
                <w:lang w:eastAsia="en-GB"/>
              </w:rPr>
            </w:pPr>
            <w:r w:rsidRPr="006C51F2">
              <w:rPr>
                <w:lang w:eastAsia="en-GB"/>
              </w:rPr>
              <w:t>Description</w:t>
            </w:r>
          </w:p>
        </w:tc>
        <w:tc>
          <w:tcPr>
            <w:tcW w:w="5103" w:type="dxa"/>
            <w:tcBorders>
              <w:top w:val="single" w:sz="8" w:space="0" w:color="000000"/>
              <w:left w:val="single" w:sz="8" w:space="0" w:color="000000"/>
              <w:bottom w:val="single" w:sz="8" w:space="0" w:color="000000"/>
              <w:right w:val="single" w:sz="8" w:space="0" w:color="000000"/>
            </w:tcBorders>
            <w:shd w:val="clear" w:color="auto" w:fill="016574" w:themeFill="accent6"/>
            <w:noWrap/>
            <w:vAlign w:val="center"/>
            <w:hideMark/>
          </w:tcPr>
          <w:p w14:paraId="28DD6856" w14:textId="77777777" w:rsidR="0086260D" w:rsidRPr="006C51F2" w:rsidRDefault="0086260D" w:rsidP="00F93D31">
            <w:pPr>
              <w:pStyle w:val="Tablehead"/>
              <w:jc w:val="left"/>
              <w:rPr>
                <w:lang w:eastAsia="en-GB"/>
              </w:rPr>
            </w:pPr>
            <w:r w:rsidRPr="006C51F2">
              <w:rPr>
                <w:lang w:eastAsia="en-GB"/>
              </w:rPr>
              <w:t>Function</w:t>
            </w:r>
          </w:p>
        </w:tc>
        <w:tc>
          <w:tcPr>
            <w:tcW w:w="1701" w:type="dxa"/>
            <w:tcBorders>
              <w:top w:val="single" w:sz="8" w:space="0" w:color="000000"/>
              <w:left w:val="single" w:sz="8" w:space="0" w:color="000000"/>
              <w:bottom w:val="single" w:sz="8" w:space="0" w:color="000000"/>
              <w:right w:val="single" w:sz="8" w:space="0" w:color="000000"/>
            </w:tcBorders>
            <w:shd w:val="clear" w:color="auto" w:fill="016574" w:themeFill="accent6"/>
            <w:noWrap/>
            <w:vAlign w:val="center"/>
            <w:hideMark/>
          </w:tcPr>
          <w:p w14:paraId="50F87007" w14:textId="28FF5C74" w:rsidR="0086260D" w:rsidRPr="006C51F2" w:rsidRDefault="0086260D" w:rsidP="00F93D31">
            <w:pPr>
              <w:pStyle w:val="Tablehead"/>
              <w:jc w:val="left"/>
              <w:rPr>
                <w:lang w:eastAsia="en-GB"/>
              </w:rPr>
            </w:pPr>
            <w:r w:rsidRPr="006C51F2">
              <w:rPr>
                <w:lang w:eastAsia="en-GB"/>
              </w:rPr>
              <w:t xml:space="preserve">Estimated </w:t>
            </w:r>
            <w:r w:rsidR="006C51F2" w:rsidRPr="006C51F2">
              <w:rPr>
                <w:lang w:eastAsia="en-GB"/>
              </w:rPr>
              <w:t>s</w:t>
            </w:r>
            <w:r w:rsidRPr="006C51F2">
              <w:rPr>
                <w:lang w:eastAsia="en-GB"/>
              </w:rPr>
              <w:t xml:space="preserve">tart </w:t>
            </w:r>
            <w:r w:rsidR="006C51F2" w:rsidRPr="006C51F2">
              <w:rPr>
                <w:lang w:eastAsia="en-GB"/>
              </w:rPr>
              <w:t>d</w:t>
            </w:r>
            <w:r w:rsidRPr="006C51F2">
              <w:rPr>
                <w:lang w:eastAsia="en-GB"/>
              </w:rPr>
              <w:t>ate</w:t>
            </w:r>
          </w:p>
        </w:tc>
        <w:tc>
          <w:tcPr>
            <w:tcW w:w="1551" w:type="dxa"/>
            <w:tcBorders>
              <w:top w:val="single" w:sz="8" w:space="0" w:color="000000"/>
              <w:left w:val="single" w:sz="8" w:space="0" w:color="000000"/>
              <w:bottom w:val="single" w:sz="8" w:space="0" w:color="000000"/>
              <w:right w:val="single" w:sz="8" w:space="0" w:color="000000"/>
            </w:tcBorders>
            <w:shd w:val="clear" w:color="auto" w:fill="016574" w:themeFill="accent6"/>
            <w:noWrap/>
            <w:vAlign w:val="center"/>
            <w:hideMark/>
          </w:tcPr>
          <w:p w14:paraId="65EE8CA4" w14:textId="4822817E" w:rsidR="0086260D" w:rsidRPr="006C51F2" w:rsidRDefault="0086260D" w:rsidP="00F93D31">
            <w:pPr>
              <w:pStyle w:val="Tablehead"/>
              <w:jc w:val="left"/>
              <w:rPr>
                <w:lang w:eastAsia="en-GB"/>
              </w:rPr>
            </w:pPr>
            <w:r w:rsidRPr="006C51F2">
              <w:rPr>
                <w:lang w:eastAsia="en-GB"/>
              </w:rPr>
              <w:t xml:space="preserve">Estimated </w:t>
            </w:r>
            <w:r w:rsidR="006C51F2" w:rsidRPr="006C51F2">
              <w:rPr>
                <w:lang w:eastAsia="en-GB"/>
              </w:rPr>
              <w:t>v</w:t>
            </w:r>
            <w:r w:rsidRPr="006C51F2">
              <w:rPr>
                <w:lang w:eastAsia="en-GB"/>
              </w:rPr>
              <w:t>alue</w:t>
            </w:r>
          </w:p>
        </w:tc>
      </w:tr>
      <w:tr w:rsidR="006D573D" w:rsidRPr="006D573D" w14:paraId="0D24BF6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000000"/>
              <w:left w:val="single" w:sz="8" w:space="0" w:color="A6A6A6"/>
              <w:bottom w:val="single" w:sz="8" w:space="0" w:color="A6A6A6"/>
              <w:right w:val="single" w:sz="8" w:space="0" w:color="A6A6A6"/>
            </w:tcBorders>
            <w:noWrap/>
            <w:hideMark/>
          </w:tcPr>
          <w:p w14:paraId="6861F719" w14:textId="77777777" w:rsidR="00CA62D4" w:rsidRPr="006D573D" w:rsidRDefault="00CA62D4" w:rsidP="00F93D31">
            <w:pPr>
              <w:pStyle w:val="Annextablebody"/>
              <w:rPr>
                <w:lang w:eastAsia="en-GB"/>
              </w:rPr>
            </w:pPr>
            <w:r w:rsidRPr="006D573D">
              <w:rPr>
                <w:lang w:eastAsia="en-GB"/>
              </w:rPr>
              <w:t>Transformation Services</w:t>
            </w:r>
          </w:p>
        </w:tc>
        <w:tc>
          <w:tcPr>
            <w:tcW w:w="5103" w:type="dxa"/>
            <w:tcBorders>
              <w:top w:val="single" w:sz="8" w:space="0" w:color="000000"/>
              <w:left w:val="single" w:sz="8" w:space="0" w:color="A6A6A6"/>
              <w:bottom w:val="single" w:sz="8" w:space="0" w:color="A6A6A6"/>
              <w:right w:val="single" w:sz="8" w:space="0" w:color="A6A6A6"/>
            </w:tcBorders>
            <w:noWrap/>
            <w:hideMark/>
          </w:tcPr>
          <w:p w14:paraId="11517771" w14:textId="2A0A0D56" w:rsidR="00CA62D4" w:rsidRPr="006D573D" w:rsidRDefault="000A1974" w:rsidP="00F93D31">
            <w:pPr>
              <w:pStyle w:val="Annextablebody"/>
              <w:rPr>
                <w:lang w:eastAsia="en-GB"/>
              </w:rPr>
            </w:pPr>
            <w:r w:rsidRPr="006D573D">
              <w:t>Governance, Performance and Engagement</w:t>
            </w:r>
          </w:p>
        </w:tc>
        <w:tc>
          <w:tcPr>
            <w:tcW w:w="1701" w:type="dxa"/>
            <w:tcBorders>
              <w:top w:val="single" w:sz="8" w:space="0" w:color="000000"/>
              <w:left w:val="single" w:sz="8" w:space="0" w:color="A6A6A6"/>
              <w:bottom w:val="single" w:sz="8" w:space="0" w:color="A6A6A6"/>
              <w:right w:val="single" w:sz="8" w:space="0" w:color="A6A6A6"/>
            </w:tcBorders>
            <w:noWrap/>
            <w:hideMark/>
          </w:tcPr>
          <w:p w14:paraId="7D5FD91A" w14:textId="77777777" w:rsidR="00CA62D4" w:rsidRPr="006D573D" w:rsidRDefault="00CA62D4" w:rsidP="00F93D31">
            <w:pPr>
              <w:pStyle w:val="Annextablebody"/>
              <w:rPr>
                <w:lang w:eastAsia="en-GB"/>
              </w:rPr>
            </w:pPr>
            <w:r w:rsidRPr="006D573D">
              <w:rPr>
                <w:lang w:eastAsia="en-GB"/>
              </w:rPr>
              <w:t>04/04/2025</w:t>
            </w:r>
          </w:p>
        </w:tc>
        <w:tc>
          <w:tcPr>
            <w:tcW w:w="1551" w:type="dxa"/>
            <w:tcBorders>
              <w:top w:val="single" w:sz="8" w:space="0" w:color="000000"/>
              <w:left w:val="single" w:sz="8" w:space="0" w:color="A6A6A6"/>
              <w:bottom w:val="single" w:sz="8" w:space="0" w:color="A6A6A6"/>
              <w:right w:val="single" w:sz="8" w:space="0" w:color="A6A6A6"/>
            </w:tcBorders>
            <w:noWrap/>
            <w:hideMark/>
          </w:tcPr>
          <w:p w14:paraId="6118BD58" w14:textId="53E850CA" w:rsidR="00CA62D4" w:rsidRPr="006D573D" w:rsidRDefault="00CA62D4" w:rsidP="00F93D31">
            <w:pPr>
              <w:pStyle w:val="Annextablebody"/>
              <w:rPr>
                <w:lang w:eastAsia="en-GB"/>
              </w:rPr>
            </w:pPr>
            <w:r w:rsidRPr="006D573D">
              <w:rPr>
                <w:lang w:eastAsia="en-GB"/>
              </w:rPr>
              <w:t>£82,956</w:t>
            </w:r>
          </w:p>
        </w:tc>
      </w:tr>
      <w:tr w:rsidR="006D573D" w:rsidRPr="006D573D" w14:paraId="16736AEE"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5CF6B25" w14:textId="77777777" w:rsidR="00CA62D4" w:rsidRPr="006D573D" w:rsidRDefault="00CA62D4" w:rsidP="00F93D31">
            <w:pPr>
              <w:pStyle w:val="Annextablebody"/>
              <w:rPr>
                <w:lang w:eastAsia="en-GB"/>
              </w:rPr>
            </w:pPr>
            <w:r w:rsidRPr="006D573D">
              <w:rPr>
                <w:lang w:eastAsia="en-GB"/>
              </w:rPr>
              <w:t>Applicants Tracking System</w:t>
            </w:r>
          </w:p>
        </w:tc>
        <w:tc>
          <w:tcPr>
            <w:tcW w:w="5103" w:type="dxa"/>
            <w:tcBorders>
              <w:top w:val="single" w:sz="8" w:space="0" w:color="A6A6A6"/>
              <w:left w:val="single" w:sz="8" w:space="0" w:color="A6A6A6"/>
              <w:bottom w:val="single" w:sz="8" w:space="0" w:color="A6A6A6"/>
              <w:right w:val="single" w:sz="8" w:space="0" w:color="A6A6A6"/>
            </w:tcBorders>
            <w:noWrap/>
            <w:hideMark/>
          </w:tcPr>
          <w:p w14:paraId="114E4209" w14:textId="1F46485E" w:rsidR="00CA62D4" w:rsidRPr="006D573D" w:rsidRDefault="000A1974" w:rsidP="00F93D31">
            <w:pPr>
              <w:pStyle w:val="Annextablebody"/>
              <w:rPr>
                <w:lang w:eastAsia="en-GB"/>
              </w:rPr>
            </w:pPr>
            <w:r w:rsidRPr="006D573D">
              <w:t>People, Workspaces and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024813B6" w14:textId="77777777" w:rsidR="00CA62D4" w:rsidRPr="006D573D" w:rsidRDefault="00CA62D4" w:rsidP="00F93D31">
            <w:pPr>
              <w:pStyle w:val="Annextablebody"/>
              <w:rPr>
                <w:lang w:eastAsia="en-GB"/>
              </w:rPr>
            </w:pPr>
            <w:r w:rsidRPr="006D573D">
              <w:rPr>
                <w:lang w:eastAsia="en-GB"/>
              </w:rPr>
              <w:t>11/04/2025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228E8B0" w14:textId="77777777" w:rsidR="00CA62D4" w:rsidRPr="006D573D" w:rsidRDefault="00CA62D4" w:rsidP="00F93D31">
            <w:pPr>
              <w:pStyle w:val="Annextablebody"/>
              <w:rPr>
                <w:lang w:eastAsia="en-GB"/>
              </w:rPr>
            </w:pPr>
            <w:r w:rsidRPr="006D573D">
              <w:rPr>
                <w:lang w:eastAsia="en-GB"/>
              </w:rPr>
              <w:t>£120,100</w:t>
            </w:r>
          </w:p>
        </w:tc>
      </w:tr>
      <w:tr w:rsidR="006D573D" w:rsidRPr="006D573D" w14:paraId="66E7CE0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4D9DF69" w14:textId="77777777" w:rsidR="00CA62D4" w:rsidRPr="006D573D" w:rsidRDefault="00CA62D4" w:rsidP="00F93D31">
            <w:pPr>
              <w:pStyle w:val="Annextablebody"/>
              <w:rPr>
                <w:lang w:eastAsia="en-GB"/>
              </w:rPr>
            </w:pPr>
            <w:r w:rsidRPr="006D573D">
              <w:rPr>
                <w:lang w:eastAsia="en-GB"/>
              </w:rPr>
              <w:t>Temporary Communications Officer</w:t>
            </w:r>
          </w:p>
        </w:tc>
        <w:tc>
          <w:tcPr>
            <w:tcW w:w="5103" w:type="dxa"/>
            <w:tcBorders>
              <w:top w:val="single" w:sz="8" w:space="0" w:color="A6A6A6"/>
              <w:left w:val="single" w:sz="8" w:space="0" w:color="A6A6A6"/>
              <w:bottom w:val="single" w:sz="8" w:space="0" w:color="A6A6A6"/>
              <w:right w:val="single" w:sz="8" w:space="0" w:color="A6A6A6"/>
            </w:tcBorders>
            <w:noWrap/>
            <w:hideMark/>
          </w:tcPr>
          <w:p w14:paraId="155CACC4" w14:textId="61D8C4A2" w:rsidR="00CA62D4" w:rsidRPr="006D573D" w:rsidRDefault="000A1974" w:rsidP="00F93D31">
            <w:pPr>
              <w:pStyle w:val="Annextablebody"/>
              <w:rPr>
                <w:lang w:eastAsia="en-GB"/>
              </w:rPr>
            </w:pPr>
            <w:r w:rsidRPr="006D573D">
              <w:t>Governance, Performance and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1F5CAB14" w14:textId="77777777" w:rsidR="00CA62D4" w:rsidRPr="006D573D" w:rsidRDefault="00CA62D4" w:rsidP="00F93D31">
            <w:pPr>
              <w:pStyle w:val="Annextablebody"/>
              <w:rPr>
                <w:lang w:eastAsia="en-GB"/>
              </w:rPr>
            </w:pPr>
            <w:r w:rsidRPr="006D573D">
              <w:rPr>
                <w:lang w:eastAsia="en-GB"/>
              </w:rPr>
              <w:t>14/04/2025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411BE9DE" w14:textId="12704567" w:rsidR="00CA62D4" w:rsidRPr="006D573D" w:rsidRDefault="00CA62D4" w:rsidP="00F93D31">
            <w:pPr>
              <w:pStyle w:val="Annextablebody"/>
              <w:rPr>
                <w:lang w:eastAsia="en-GB"/>
              </w:rPr>
            </w:pPr>
            <w:r w:rsidRPr="006D573D">
              <w:rPr>
                <w:lang w:eastAsia="en-GB"/>
              </w:rPr>
              <w:t>£60,000</w:t>
            </w:r>
          </w:p>
        </w:tc>
      </w:tr>
      <w:tr w:rsidR="006D573D" w:rsidRPr="006D573D" w14:paraId="51C4958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5D8B1D8" w14:textId="77777777" w:rsidR="00CA62D4" w:rsidRPr="006D573D" w:rsidRDefault="00CA62D4" w:rsidP="00F93D31">
            <w:pPr>
              <w:pStyle w:val="Annextablebody"/>
              <w:rPr>
                <w:lang w:eastAsia="en-GB"/>
              </w:rPr>
            </w:pPr>
            <w:r w:rsidRPr="006D573D">
              <w:rPr>
                <w:lang w:eastAsia="en-GB"/>
              </w:rPr>
              <w:t>Enterprise Architecture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452BA59A" w14:textId="190B2BED" w:rsidR="00CA62D4" w:rsidRPr="006D573D" w:rsidRDefault="00CA62D4" w:rsidP="00F93D31">
            <w:pPr>
              <w:pStyle w:val="Annextablebody"/>
              <w:rPr>
                <w:lang w:eastAsia="en-GB"/>
              </w:rPr>
            </w:pPr>
            <w:r w:rsidRPr="006D573D">
              <w:t>Finance, Modernisation and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367CE1A2" w14:textId="77777777" w:rsidR="00CA62D4" w:rsidRPr="006D573D" w:rsidRDefault="00CA62D4" w:rsidP="00F93D31">
            <w:pPr>
              <w:pStyle w:val="Annextablebody"/>
              <w:rPr>
                <w:lang w:eastAsia="en-GB"/>
              </w:rPr>
            </w:pPr>
            <w:r w:rsidRPr="006D573D">
              <w:rPr>
                <w:lang w:eastAsia="en-GB"/>
              </w:rPr>
              <w:t>14/04/2025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FE8D1C6" w14:textId="78234918" w:rsidR="00CA62D4" w:rsidRPr="006D573D" w:rsidRDefault="00CA62D4" w:rsidP="00F93D31">
            <w:pPr>
              <w:pStyle w:val="Annextablebody"/>
              <w:rPr>
                <w:lang w:eastAsia="en-GB"/>
              </w:rPr>
            </w:pPr>
            <w:r w:rsidRPr="006D573D">
              <w:rPr>
                <w:lang w:eastAsia="en-GB"/>
              </w:rPr>
              <w:t>£82,450</w:t>
            </w:r>
          </w:p>
        </w:tc>
      </w:tr>
      <w:tr w:rsidR="006D573D" w:rsidRPr="006D573D" w14:paraId="77F2B0F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DA9854D" w14:textId="77777777" w:rsidR="00CA62D4" w:rsidRPr="006D573D" w:rsidRDefault="00CA62D4" w:rsidP="00F93D31">
            <w:pPr>
              <w:pStyle w:val="Annextablebody"/>
              <w:rPr>
                <w:lang w:eastAsia="en-GB"/>
              </w:rPr>
            </w:pPr>
            <w:r w:rsidRPr="006D573D">
              <w:rPr>
                <w:lang w:eastAsia="en-GB"/>
              </w:rPr>
              <w:t>Temporary Front End Developer</w:t>
            </w:r>
          </w:p>
        </w:tc>
        <w:tc>
          <w:tcPr>
            <w:tcW w:w="5103" w:type="dxa"/>
            <w:tcBorders>
              <w:top w:val="single" w:sz="8" w:space="0" w:color="A6A6A6"/>
              <w:left w:val="single" w:sz="8" w:space="0" w:color="A6A6A6"/>
              <w:bottom w:val="single" w:sz="8" w:space="0" w:color="A6A6A6"/>
              <w:right w:val="single" w:sz="8" w:space="0" w:color="A6A6A6"/>
            </w:tcBorders>
            <w:noWrap/>
            <w:hideMark/>
          </w:tcPr>
          <w:p w14:paraId="6B6BE7B0" w14:textId="689E42DA" w:rsidR="00CA62D4" w:rsidRPr="006D573D" w:rsidRDefault="00CA62D4" w:rsidP="00F93D31">
            <w:pPr>
              <w:pStyle w:val="Annextablebody"/>
              <w:rPr>
                <w:lang w:eastAsia="en-GB"/>
              </w:rPr>
            </w:pPr>
            <w:r w:rsidRPr="006D573D">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25A42993" w14:textId="77777777" w:rsidR="00CA62D4" w:rsidRPr="006D573D" w:rsidRDefault="00CA62D4" w:rsidP="00F93D31">
            <w:pPr>
              <w:pStyle w:val="Annextablebody"/>
              <w:rPr>
                <w:lang w:eastAsia="en-GB"/>
              </w:rPr>
            </w:pPr>
            <w:r w:rsidRPr="006D573D">
              <w:rPr>
                <w:lang w:eastAsia="en-GB"/>
              </w:rPr>
              <w:t>22/04/2025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5DBAFC4" w14:textId="7CB82543" w:rsidR="00CA62D4" w:rsidRPr="006D573D" w:rsidRDefault="00CA62D4" w:rsidP="00F93D31">
            <w:pPr>
              <w:pStyle w:val="Annextablebody"/>
              <w:rPr>
                <w:lang w:eastAsia="en-GB"/>
              </w:rPr>
            </w:pPr>
            <w:r w:rsidRPr="006D573D">
              <w:rPr>
                <w:lang w:eastAsia="en-GB"/>
              </w:rPr>
              <w:t>£115,000</w:t>
            </w:r>
          </w:p>
        </w:tc>
      </w:tr>
      <w:tr w:rsidR="006D573D" w:rsidRPr="006D573D" w14:paraId="1C8CE62B"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347CE25B" w14:textId="77777777" w:rsidR="00CA62D4" w:rsidRPr="006D573D" w:rsidRDefault="00CA62D4" w:rsidP="00F93D31">
            <w:pPr>
              <w:pStyle w:val="Annextablebody"/>
              <w:rPr>
                <w:lang w:eastAsia="en-GB"/>
              </w:rPr>
            </w:pPr>
            <w:r w:rsidRPr="006D573D">
              <w:rPr>
                <w:lang w:eastAsia="en-GB"/>
              </w:rPr>
              <w:t>Temporary System Tester</w:t>
            </w:r>
          </w:p>
        </w:tc>
        <w:tc>
          <w:tcPr>
            <w:tcW w:w="5103" w:type="dxa"/>
            <w:tcBorders>
              <w:top w:val="single" w:sz="8" w:space="0" w:color="A6A6A6"/>
              <w:left w:val="single" w:sz="8" w:space="0" w:color="A6A6A6"/>
              <w:bottom w:val="single" w:sz="8" w:space="0" w:color="A6A6A6"/>
              <w:right w:val="single" w:sz="8" w:space="0" w:color="A6A6A6"/>
            </w:tcBorders>
            <w:noWrap/>
            <w:hideMark/>
          </w:tcPr>
          <w:p w14:paraId="36048E0F" w14:textId="765CA1E9" w:rsidR="00CA62D4" w:rsidRPr="006D573D" w:rsidRDefault="00CA62D4" w:rsidP="00F93D31">
            <w:pPr>
              <w:pStyle w:val="Annextablebody"/>
              <w:rPr>
                <w:lang w:eastAsia="en-GB"/>
              </w:rPr>
            </w:pPr>
            <w:r w:rsidRPr="006D573D">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67CA967C" w14:textId="77777777" w:rsidR="00CA62D4" w:rsidRPr="006D573D" w:rsidRDefault="00CA62D4" w:rsidP="00F93D31">
            <w:pPr>
              <w:pStyle w:val="Annextablebody"/>
              <w:rPr>
                <w:lang w:eastAsia="en-GB"/>
              </w:rPr>
            </w:pPr>
            <w:r w:rsidRPr="006D573D">
              <w:rPr>
                <w:lang w:eastAsia="en-GB"/>
              </w:rPr>
              <w:t>22/04/2025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1FC065C" w14:textId="3F7A6BCF" w:rsidR="00CA62D4" w:rsidRPr="006D573D" w:rsidRDefault="00CA62D4" w:rsidP="00F93D31">
            <w:pPr>
              <w:pStyle w:val="Annextablebody"/>
              <w:rPr>
                <w:lang w:eastAsia="en-GB"/>
              </w:rPr>
            </w:pPr>
            <w:r w:rsidRPr="006D573D">
              <w:rPr>
                <w:lang w:eastAsia="en-GB"/>
              </w:rPr>
              <w:t>£65,000</w:t>
            </w:r>
          </w:p>
        </w:tc>
      </w:tr>
      <w:tr w:rsidR="00CA62D4" w:rsidRPr="00CA62D4" w14:paraId="5B63CEE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466C4EE" w14:textId="77777777" w:rsidR="00CA62D4" w:rsidRPr="00CA62D4" w:rsidRDefault="00CA62D4" w:rsidP="00F93D31">
            <w:pPr>
              <w:pStyle w:val="Annextablebody"/>
              <w:rPr>
                <w:color w:val="000000"/>
                <w:lang w:eastAsia="en-GB"/>
              </w:rPr>
            </w:pPr>
            <w:r w:rsidRPr="00CA62D4">
              <w:rPr>
                <w:color w:val="000000"/>
                <w:lang w:eastAsia="en-GB"/>
              </w:rPr>
              <w:t>Agresso Maintenance Support</w:t>
            </w:r>
          </w:p>
        </w:tc>
        <w:tc>
          <w:tcPr>
            <w:tcW w:w="5103" w:type="dxa"/>
            <w:tcBorders>
              <w:top w:val="single" w:sz="8" w:space="0" w:color="A6A6A6"/>
              <w:left w:val="single" w:sz="8" w:space="0" w:color="A6A6A6"/>
              <w:bottom w:val="single" w:sz="8" w:space="0" w:color="A6A6A6"/>
              <w:right w:val="single" w:sz="8" w:space="0" w:color="A6A6A6"/>
            </w:tcBorders>
            <w:noWrap/>
            <w:hideMark/>
          </w:tcPr>
          <w:p w14:paraId="559DB8F9" w14:textId="08E5E1C9" w:rsidR="00CA62D4" w:rsidRPr="00CA62D4" w:rsidRDefault="00CA62D4" w:rsidP="00F93D31">
            <w:pPr>
              <w:pStyle w:val="Annextablebody"/>
              <w:rPr>
                <w:color w:val="000000"/>
                <w:lang w:eastAsia="en-GB"/>
              </w:rPr>
            </w:pPr>
            <w:r w:rsidRPr="00E46911">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1ECE127C" w14:textId="77777777" w:rsidR="00CA62D4" w:rsidRPr="00CA62D4" w:rsidRDefault="00CA62D4" w:rsidP="00F93D31">
            <w:pPr>
              <w:pStyle w:val="Annextablebody"/>
              <w:rPr>
                <w:color w:val="000000"/>
                <w:lang w:eastAsia="en-GB"/>
              </w:rPr>
            </w:pPr>
            <w:r w:rsidRPr="00CA62D4">
              <w:rPr>
                <w:color w:val="000000"/>
                <w:lang w:eastAsia="en-GB"/>
              </w:rPr>
              <w:t>30/04/2025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2A7D358" w14:textId="77777777" w:rsidR="00CA62D4" w:rsidRPr="00CA62D4" w:rsidRDefault="00CA62D4" w:rsidP="00F93D31">
            <w:pPr>
              <w:pStyle w:val="Annextablebody"/>
              <w:rPr>
                <w:color w:val="000000"/>
                <w:lang w:eastAsia="en-GB"/>
              </w:rPr>
            </w:pPr>
            <w:r w:rsidRPr="00CA62D4">
              <w:rPr>
                <w:color w:val="000000"/>
                <w:lang w:eastAsia="en-GB"/>
              </w:rPr>
              <w:t>£53,269</w:t>
            </w:r>
          </w:p>
        </w:tc>
      </w:tr>
      <w:tr w:rsidR="00CA62D4" w:rsidRPr="00CA62D4" w14:paraId="1AC5B908"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F0652E2" w14:textId="77777777" w:rsidR="00CA62D4" w:rsidRPr="00CA62D4" w:rsidRDefault="00CA62D4" w:rsidP="00F93D31">
            <w:pPr>
              <w:pStyle w:val="Annextablebody"/>
              <w:rPr>
                <w:color w:val="000000"/>
                <w:lang w:eastAsia="en-GB"/>
              </w:rPr>
            </w:pPr>
            <w:r w:rsidRPr="00CA62D4">
              <w:rPr>
                <w:color w:val="000000"/>
                <w:lang w:eastAsia="en-GB"/>
              </w:rPr>
              <w:t>Learning Management System License Renewal</w:t>
            </w:r>
          </w:p>
        </w:tc>
        <w:tc>
          <w:tcPr>
            <w:tcW w:w="5103" w:type="dxa"/>
            <w:tcBorders>
              <w:top w:val="single" w:sz="8" w:space="0" w:color="A6A6A6"/>
              <w:left w:val="single" w:sz="8" w:space="0" w:color="A6A6A6"/>
              <w:bottom w:val="single" w:sz="8" w:space="0" w:color="A6A6A6"/>
              <w:right w:val="single" w:sz="8" w:space="0" w:color="A6A6A6"/>
            </w:tcBorders>
            <w:noWrap/>
            <w:hideMark/>
          </w:tcPr>
          <w:p w14:paraId="50A67A72" w14:textId="19623DE6"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1DB45928" w14:textId="77777777" w:rsidR="00CA62D4" w:rsidRPr="00CA62D4" w:rsidRDefault="00CA62D4" w:rsidP="00F93D31">
            <w:pPr>
              <w:pStyle w:val="Annextablebody"/>
              <w:rPr>
                <w:color w:val="000000"/>
                <w:lang w:eastAsia="en-GB"/>
              </w:rPr>
            </w:pPr>
            <w:r w:rsidRPr="00CA62D4">
              <w:rPr>
                <w:color w:val="000000"/>
                <w:lang w:eastAsia="en-GB"/>
              </w:rPr>
              <w:t>01/05/2025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ACD2308" w14:textId="77777777" w:rsidR="00CA62D4" w:rsidRPr="00CA62D4" w:rsidRDefault="00CA62D4" w:rsidP="00F93D31">
            <w:pPr>
              <w:pStyle w:val="Annextablebody"/>
              <w:rPr>
                <w:color w:val="000000"/>
                <w:lang w:eastAsia="en-GB"/>
              </w:rPr>
            </w:pPr>
            <w:r w:rsidRPr="00CA62D4">
              <w:rPr>
                <w:color w:val="000000"/>
                <w:lang w:eastAsia="en-GB"/>
              </w:rPr>
              <w:t>£115,185</w:t>
            </w:r>
          </w:p>
        </w:tc>
      </w:tr>
      <w:tr w:rsidR="00CA62D4" w:rsidRPr="00CA62D4" w14:paraId="7BE5113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E583A8E" w14:textId="77777777" w:rsidR="00CA62D4" w:rsidRPr="00CA62D4" w:rsidRDefault="00CA62D4" w:rsidP="00F93D31">
            <w:pPr>
              <w:pStyle w:val="Annextablebody"/>
              <w:rPr>
                <w:color w:val="000000"/>
                <w:lang w:eastAsia="en-GB"/>
              </w:rPr>
            </w:pPr>
            <w:r w:rsidRPr="00CA62D4">
              <w:rPr>
                <w:color w:val="000000"/>
                <w:lang w:eastAsia="en-GB"/>
              </w:rPr>
              <w:t>Technical Assurance &amp; Enablement Service</w:t>
            </w:r>
          </w:p>
        </w:tc>
        <w:tc>
          <w:tcPr>
            <w:tcW w:w="5103" w:type="dxa"/>
            <w:tcBorders>
              <w:top w:val="single" w:sz="8" w:space="0" w:color="A6A6A6"/>
              <w:left w:val="single" w:sz="8" w:space="0" w:color="A6A6A6"/>
              <w:bottom w:val="single" w:sz="8" w:space="0" w:color="A6A6A6"/>
              <w:right w:val="single" w:sz="8" w:space="0" w:color="A6A6A6"/>
            </w:tcBorders>
            <w:noWrap/>
            <w:hideMark/>
          </w:tcPr>
          <w:p w14:paraId="09CB1A7A" w14:textId="2724CB33"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4FC37956" w14:textId="77777777" w:rsidR="00CA62D4" w:rsidRPr="00CA62D4" w:rsidRDefault="00CA62D4" w:rsidP="00F93D31">
            <w:pPr>
              <w:pStyle w:val="Annextablebody"/>
              <w:rPr>
                <w:color w:val="000000"/>
                <w:lang w:eastAsia="en-GB"/>
              </w:rPr>
            </w:pPr>
            <w:r w:rsidRPr="00CA62D4">
              <w:rPr>
                <w:color w:val="000000"/>
                <w:lang w:eastAsia="en-GB"/>
              </w:rPr>
              <w:t>01/05/2025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1912A8DE" w14:textId="77777777" w:rsidR="00CA62D4" w:rsidRPr="00CA62D4" w:rsidRDefault="00CA62D4" w:rsidP="00F93D31">
            <w:pPr>
              <w:pStyle w:val="Annextablebody"/>
              <w:rPr>
                <w:color w:val="000000"/>
                <w:lang w:eastAsia="en-GB"/>
              </w:rPr>
            </w:pPr>
            <w:r w:rsidRPr="00CA62D4">
              <w:rPr>
                <w:color w:val="000000"/>
                <w:lang w:eastAsia="en-GB"/>
              </w:rPr>
              <w:t>£72,000</w:t>
            </w:r>
          </w:p>
        </w:tc>
      </w:tr>
      <w:tr w:rsidR="00CA62D4" w:rsidRPr="00CA62D4" w14:paraId="73E0C9B3"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DD1FFD0" w14:textId="77777777" w:rsidR="00CA62D4" w:rsidRPr="00CA62D4" w:rsidRDefault="00CA62D4" w:rsidP="00F93D31">
            <w:pPr>
              <w:pStyle w:val="Annextablebody"/>
              <w:rPr>
                <w:color w:val="000000"/>
                <w:lang w:eastAsia="en-GB"/>
              </w:rPr>
            </w:pPr>
            <w:r w:rsidRPr="00CA62D4">
              <w:rPr>
                <w:color w:val="000000"/>
                <w:lang w:eastAsia="en-GB"/>
              </w:rPr>
              <w:t>GCMS Service Contract</w:t>
            </w:r>
          </w:p>
        </w:tc>
        <w:tc>
          <w:tcPr>
            <w:tcW w:w="5103" w:type="dxa"/>
            <w:tcBorders>
              <w:top w:val="single" w:sz="8" w:space="0" w:color="A6A6A6"/>
              <w:left w:val="single" w:sz="8" w:space="0" w:color="A6A6A6"/>
              <w:bottom w:val="single" w:sz="8" w:space="0" w:color="A6A6A6"/>
              <w:right w:val="single" w:sz="8" w:space="0" w:color="A6A6A6"/>
            </w:tcBorders>
            <w:noWrap/>
            <w:hideMark/>
          </w:tcPr>
          <w:p w14:paraId="1C4F9539" w14:textId="7E0D025B"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341C6A33" w14:textId="77777777" w:rsidR="00CA62D4" w:rsidRPr="00CA62D4" w:rsidRDefault="00CA62D4" w:rsidP="00F93D31">
            <w:pPr>
              <w:pStyle w:val="Annextablebody"/>
              <w:rPr>
                <w:color w:val="000000"/>
                <w:lang w:eastAsia="en-GB"/>
              </w:rPr>
            </w:pPr>
            <w:r w:rsidRPr="00CA62D4">
              <w:rPr>
                <w:color w:val="000000"/>
                <w:lang w:eastAsia="en-GB"/>
              </w:rPr>
              <w:t>01/06/2025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4122ECBC" w14:textId="77777777" w:rsidR="00CA62D4" w:rsidRPr="00CA62D4" w:rsidRDefault="00CA62D4" w:rsidP="00F93D31">
            <w:pPr>
              <w:pStyle w:val="Annextablebody"/>
              <w:rPr>
                <w:color w:val="000000"/>
                <w:lang w:eastAsia="en-GB"/>
              </w:rPr>
            </w:pPr>
            <w:r w:rsidRPr="00CA62D4">
              <w:rPr>
                <w:color w:val="000000"/>
                <w:lang w:eastAsia="en-GB"/>
              </w:rPr>
              <w:t>£50,000</w:t>
            </w:r>
          </w:p>
        </w:tc>
      </w:tr>
      <w:tr w:rsidR="00CA62D4" w:rsidRPr="00CA62D4" w14:paraId="1D70192A"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1A6DD54" w14:textId="77777777" w:rsidR="00CA62D4" w:rsidRPr="00CA62D4" w:rsidRDefault="00CA62D4" w:rsidP="00F93D31">
            <w:pPr>
              <w:pStyle w:val="Annextablebody"/>
              <w:rPr>
                <w:color w:val="000000"/>
                <w:lang w:eastAsia="en-GB"/>
              </w:rPr>
            </w:pPr>
            <w:r w:rsidRPr="00CA62D4">
              <w:rPr>
                <w:color w:val="000000"/>
                <w:lang w:eastAsia="en-GB"/>
              </w:rPr>
              <w:t>Temporary System Analyst</w:t>
            </w:r>
          </w:p>
        </w:tc>
        <w:tc>
          <w:tcPr>
            <w:tcW w:w="5103" w:type="dxa"/>
            <w:tcBorders>
              <w:top w:val="single" w:sz="8" w:space="0" w:color="A6A6A6"/>
              <w:left w:val="single" w:sz="8" w:space="0" w:color="A6A6A6"/>
              <w:bottom w:val="single" w:sz="8" w:space="0" w:color="A6A6A6"/>
              <w:right w:val="single" w:sz="8" w:space="0" w:color="A6A6A6"/>
            </w:tcBorders>
            <w:noWrap/>
            <w:hideMark/>
          </w:tcPr>
          <w:p w14:paraId="49859863" w14:textId="522948B0"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2533E2A3" w14:textId="77777777" w:rsidR="00CA62D4" w:rsidRPr="00CA62D4" w:rsidRDefault="00CA62D4" w:rsidP="00F93D31">
            <w:pPr>
              <w:pStyle w:val="Annextablebody"/>
              <w:rPr>
                <w:color w:val="000000"/>
                <w:lang w:eastAsia="en-GB"/>
              </w:rPr>
            </w:pPr>
            <w:r w:rsidRPr="00CA62D4">
              <w:rPr>
                <w:color w:val="000000"/>
                <w:lang w:eastAsia="en-GB"/>
              </w:rPr>
              <w:t>09/06/2025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528A446E" w14:textId="77777777" w:rsidR="00CA62D4" w:rsidRPr="00CA62D4" w:rsidRDefault="00CA62D4" w:rsidP="00F93D31">
            <w:pPr>
              <w:pStyle w:val="Annextablebody"/>
              <w:rPr>
                <w:color w:val="000000"/>
                <w:lang w:eastAsia="en-GB"/>
              </w:rPr>
            </w:pPr>
            <w:r w:rsidRPr="00CA62D4">
              <w:rPr>
                <w:color w:val="000000"/>
                <w:lang w:eastAsia="en-GB"/>
              </w:rPr>
              <w:t>£69,000</w:t>
            </w:r>
          </w:p>
        </w:tc>
      </w:tr>
      <w:tr w:rsidR="00CA62D4" w:rsidRPr="00CA62D4" w14:paraId="720DFB6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08214A1" w14:textId="77777777" w:rsidR="00CA62D4" w:rsidRPr="00CA62D4" w:rsidRDefault="00CA62D4" w:rsidP="00F93D31">
            <w:pPr>
              <w:pStyle w:val="Annextablebody"/>
              <w:rPr>
                <w:color w:val="000000"/>
                <w:lang w:eastAsia="en-GB"/>
              </w:rPr>
            </w:pPr>
            <w:r w:rsidRPr="00CA62D4">
              <w:rPr>
                <w:color w:val="000000"/>
                <w:lang w:eastAsia="en-GB"/>
              </w:rPr>
              <w:lastRenderedPageBreak/>
              <w:t>Temporary Business Analyst (Flooding)</w:t>
            </w:r>
          </w:p>
        </w:tc>
        <w:tc>
          <w:tcPr>
            <w:tcW w:w="5103" w:type="dxa"/>
            <w:tcBorders>
              <w:top w:val="single" w:sz="8" w:space="0" w:color="A6A6A6"/>
              <w:left w:val="single" w:sz="8" w:space="0" w:color="A6A6A6"/>
              <w:bottom w:val="single" w:sz="8" w:space="0" w:color="A6A6A6"/>
              <w:right w:val="single" w:sz="8" w:space="0" w:color="A6A6A6"/>
            </w:tcBorders>
            <w:noWrap/>
            <w:hideMark/>
          </w:tcPr>
          <w:p w14:paraId="495E636B" w14:textId="45E0FBB5" w:rsidR="00CA62D4" w:rsidRPr="00CA62D4" w:rsidRDefault="003053D9"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4518CE52" w14:textId="77777777" w:rsidR="00CA62D4" w:rsidRPr="00CA62D4" w:rsidRDefault="00CA62D4" w:rsidP="00F93D31">
            <w:pPr>
              <w:pStyle w:val="Annextablebody"/>
              <w:rPr>
                <w:color w:val="000000"/>
                <w:lang w:eastAsia="en-GB"/>
              </w:rPr>
            </w:pPr>
            <w:r w:rsidRPr="00CA62D4">
              <w:rPr>
                <w:color w:val="000000"/>
                <w:lang w:eastAsia="en-GB"/>
              </w:rPr>
              <w:t>11/06/2025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3B00072" w14:textId="5686B066" w:rsidR="00CA62D4" w:rsidRPr="00CA62D4" w:rsidRDefault="00CA62D4" w:rsidP="00F93D31">
            <w:pPr>
              <w:pStyle w:val="Annextablebody"/>
              <w:rPr>
                <w:color w:val="000000"/>
                <w:lang w:eastAsia="en-GB"/>
              </w:rPr>
            </w:pPr>
            <w:r w:rsidRPr="00CA62D4">
              <w:rPr>
                <w:color w:val="000000"/>
                <w:lang w:eastAsia="en-GB"/>
              </w:rPr>
              <w:t>£67,029</w:t>
            </w:r>
          </w:p>
        </w:tc>
      </w:tr>
      <w:tr w:rsidR="00CA62D4" w:rsidRPr="00CA62D4" w14:paraId="1FDA870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D720D56" w14:textId="77777777" w:rsidR="00CA62D4" w:rsidRPr="00CA62D4" w:rsidRDefault="00CA62D4" w:rsidP="00F93D31">
            <w:pPr>
              <w:pStyle w:val="Annextablebody"/>
              <w:rPr>
                <w:color w:val="000000"/>
                <w:lang w:eastAsia="en-GB"/>
              </w:rPr>
            </w:pPr>
            <w:r w:rsidRPr="00CA62D4">
              <w:rPr>
                <w:color w:val="000000"/>
                <w:lang w:eastAsia="en-GB"/>
              </w:rPr>
              <w:t>Legal Case Management System</w:t>
            </w:r>
          </w:p>
        </w:tc>
        <w:tc>
          <w:tcPr>
            <w:tcW w:w="5103" w:type="dxa"/>
            <w:tcBorders>
              <w:top w:val="single" w:sz="8" w:space="0" w:color="A6A6A6"/>
              <w:left w:val="single" w:sz="8" w:space="0" w:color="A6A6A6"/>
              <w:bottom w:val="single" w:sz="8" w:space="0" w:color="A6A6A6"/>
              <w:right w:val="single" w:sz="8" w:space="0" w:color="A6A6A6"/>
            </w:tcBorders>
            <w:noWrap/>
            <w:hideMark/>
          </w:tcPr>
          <w:p w14:paraId="3B766632" w14:textId="140A47CD"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83B70B8" w14:textId="77777777" w:rsidR="00CA62D4" w:rsidRPr="00CA62D4" w:rsidRDefault="00CA62D4" w:rsidP="00F93D31">
            <w:pPr>
              <w:pStyle w:val="Annextablebody"/>
              <w:rPr>
                <w:color w:val="000000"/>
                <w:lang w:eastAsia="en-GB"/>
              </w:rPr>
            </w:pPr>
            <w:r w:rsidRPr="00CA62D4">
              <w:rPr>
                <w:color w:val="000000"/>
                <w:lang w:eastAsia="en-GB"/>
              </w:rPr>
              <w:t>18/06/2025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B60138B" w14:textId="082A2ED8" w:rsidR="00CA62D4" w:rsidRPr="00CA62D4" w:rsidRDefault="00CA62D4" w:rsidP="00F93D31">
            <w:pPr>
              <w:pStyle w:val="Annextablebody"/>
              <w:rPr>
                <w:color w:val="000000"/>
                <w:lang w:eastAsia="en-GB"/>
              </w:rPr>
            </w:pPr>
            <w:r w:rsidRPr="00CA62D4">
              <w:rPr>
                <w:color w:val="000000"/>
                <w:lang w:eastAsia="en-GB"/>
              </w:rPr>
              <w:t>£92,960</w:t>
            </w:r>
          </w:p>
        </w:tc>
      </w:tr>
      <w:tr w:rsidR="00CA62D4" w:rsidRPr="00CA62D4" w14:paraId="328B727E"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D7ACE9E" w14:textId="0BEFF04B" w:rsidR="00CA62D4" w:rsidRPr="00CA62D4" w:rsidRDefault="00CA62D4" w:rsidP="00F93D31">
            <w:pPr>
              <w:pStyle w:val="Annextablebody"/>
              <w:rPr>
                <w:color w:val="000000"/>
                <w:lang w:eastAsia="en-GB"/>
              </w:rPr>
            </w:pPr>
            <w:r w:rsidRPr="00CA62D4">
              <w:rPr>
                <w:color w:val="000000"/>
                <w:lang w:eastAsia="en-GB"/>
              </w:rPr>
              <w:t>2 x Ergonomic Microscopes</w:t>
            </w:r>
          </w:p>
        </w:tc>
        <w:tc>
          <w:tcPr>
            <w:tcW w:w="5103" w:type="dxa"/>
            <w:tcBorders>
              <w:top w:val="single" w:sz="8" w:space="0" w:color="A6A6A6"/>
              <w:left w:val="single" w:sz="8" w:space="0" w:color="A6A6A6"/>
              <w:bottom w:val="single" w:sz="8" w:space="0" w:color="A6A6A6"/>
              <w:right w:val="single" w:sz="8" w:space="0" w:color="A6A6A6"/>
            </w:tcBorders>
            <w:noWrap/>
            <w:hideMark/>
          </w:tcPr>
          <w:p w14:paraId="0B554A49" w14:textId="21DE348D" w:rsidR="00CA62D4" w:rsidRPr="00CA62D4" w:rsidRDefault="003053D9"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620F7F8D" w14:textId="77777777" w:rsidR="00CA62D4" w:rsidRPr="00CA62D4" w:rsidRDefault="00CA62D4" w:rsidP="00F93D31">
            <w:pPr>
              <w:pStyle w:val="Annextablebody"/>
              <w:rPr>
                <w:color w:val="000000"/>
                <w:lang w:eastAsia="en-GB"/>
              </w:rPr>
            </w:pPr>
            <w:r w:rsidRPr="00CA62D4">
              <w:rPr>
                <w:color w:val="000000"/>
                <w:lang w:eastAsia="en-GB"/>
              </w:rPr>
              <w:t>01/07/2025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79D246F" w14:textId="5553DCA0" w:rsidR="00CA62D4" w:rsidRPr="00CA62D4" w:rsidRDefault="00CA62D4" w:rsidP="00F93D31">
            <w:pPr>
              <w:pStyle w:val="Annextablebody"/>
              <w:rPr>
                <w:color w:val="000000"/>
                <w:lang w:eastAsia="en-GB"/>
              </w:rPr>
            </w:pPr>
            <w:r w:rsidRPr="00CA62D4">
              <w:rPr>
                <w:color w:val="000000"/>
                <w:lang w:eastAsia="en-GB"/>
              </w:rPr>
              <w:t>£60,000</w:t>
            </w:r>
          </w:p>
        </w:tc>
      </w:tr>
      <w:tr w:rsidR="00CA62D4" w:rsidRPr="00CA62D4" w14:paraId="4ECBC4F0"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AB42025" w14:textId="14607E60" w:rsidR="00CA62D4" w:rsidRPr="00CA62D4" w:rsidRDefault="00CA62D4" w:rsidP="00F93D31">
            <w:pPr>
              <w:pStyle w:val="Annextablebody"/>
              <w:rPr>
                <w:color w:val="000000"/>
                <w:lang w:eastAsia="en-GB"/>
              </w:rPr>
            </w:pPr>
            <w:r w:rsidRPr="00CA62D4">
              <w:rPr>
                <w:color w:val="000000"/>
                <w:lang w:eastAsia="en-GB"/>
              </w:rPr>
              <w:t>E</w:t>
            </w:r>
            <w:r w:rsidR="001A52B7">
              <w:rPr>
                <w:color w:val="000000"/>
                <w:lang w:eastAsia="en-GB"/>
              </w:rPr>
              <w:t xml:space="preserve">lectric </w:t>
            </w:r>
            <w:r w:rsidRPr="00CA62D4">
              <w:rPr>
                <w:color w:val="000000"/>
                <w:lang w:eastAsia="en-GB"/>
              </w:rPr>
              <w:t>V</w:t>
            </w:r>
            <w:r w:rsidR="001A52B7">
              <w:rPr>
                <w:color w:val="000000"/>
                <w:lang w:eastAsia="en-GB"/>
              </w:rPr>
              <w:t>ehicle (EV)</w:t>
            </w:r>
            <w:r w:rsidRPr="00CA62D4">
              <w:rPr>
                <w:color w:val="000000"/>
                <w:lang w:eastAsia="en-GB"/>
              </w:rPr>
              <w:t xml:space="preserve"> Charging Infrastructure Upgrades</w:t>
            </w:r>
          </w:p>
        </w:tc>
        <w:tc>
          <w:tcPr>
            <w:tcW w:w="5103" w:type="dxa"/>
            <w:tcBorders>
              <w:top w:val="single" w:sz="8" w:space="0" w:color="A6A6A6"/>
              <w:left w:val="single" w:sz="8" w:space="0" w:color="A6A6A6"/>
              <w:bottom w:val="single" w:sz="8" w:space="0" w:color="A6A6A6"/>
              <w:right w:val="single" w:sz="8" w:space="0" w:color="A6A6A6"/>
            </w:tcBorders>
            <w:noWrap/>
            <w:hideMark/>
          </w:tcPr>
          <w:p w14:paraId="5B41F325" w14:textId="77721DE6"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0C19CC21" w14:textId="77777777" w:rsidR="00CA62D4" w:rsidRPr="00CA62D4" w:rsidRDefault="00CA62D4" w:rsidP="00F93D31">
            <w:pPr>
              <w:pStyle w:val="Annextablebody"/>
              <w:rPr>
                <w:color w:val="000000"/>
                <w:lang w:eastAsia="en-GB"/>
              </w:rPr>
            </w:pPr>
            <w:r w:rsidRPr="00CA62D4">
              <w:rPr>
                <w:color w:val="000000"/>
                <w:lang w:eastAsia="en-GB"/>
              </w:rPr>
              <w:t>01/07/2025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54B8C0DD" w14:textId="0D43BCE5" w:rsidR="00CA62D4" w:rsidRPr="00CA62D4" w:rsidRDefault="00CA62D4" w:rsidP="00F93D31">
            <w:pPr>
              <w:pStyle w:val="Annextablebody"/>
              <w:rPr>
                <w:color w:val="000000"/>
                <w:lang w:eastAsia="en-GB"/>
              </w:rPr>
            </w:pPr>
            <w:r w:rsidRPr="00CA62D4">
              <w:rPr>
                <w:color w:val="000000"/>
                <w:lang w:eastAsia="en-GB"/>
              </w:rPr>
              <w:t>£50,000</w:t>
            </w:r>
          </w:p>
        </w:tc>
      </w:tr>
      <w:tr w:rsidR="00CA62D4" w:rsidRPr="00CA62D4" w14:paraId="0D3B9BC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A4EFF2E" w14:textId="77777777" w:rsidR="00CA62D4" w:rsidRPr="00CA62D4" w:rsidRDefault="00CA62D4" w:rsidP="00F93D31">
            <w:pPr>
              <w:pStyle w:val="Annextablebody"/>
              <w:rPr>
                <w:color w:val="000000"/>
                <w:lang w:eastAsia="en-GB"/>
              </w:rPr>
            </w:pPr>
            <w:r w:rsidRPr="00CA62D4">
              <w:rPr>
                <w:color w:val="000000"/>
                <w:lang w:eastAsia="en-GB"/>
              </w:rPr>
              <w:t>Sea Lice Monitoring</w:t>
            </w:r>
          </w:p>
        </w:tc>
        <w:tc>
          <w:tcPr>
            <w:tcW w:w="5103" w:type="dxa"/>
            <w:tcBorders>
              <w:top w:val="single" w:sz="8" w:space="0" w:color="A6A6A6"/>
              <w:left w:val="single" w:sz="8" w:space="0" w:color="A6A6A6"/>
              <w:bottom w:val="single" w:sz="8" w:space="0" w:color="A6A6A6"/>
              <w:right w:val="single" w:sz="8" w:space="0" w:color="A6A6A6"/>
            </w:tcBorders>
            <w:noWrap/>
            <w:hideMark/>
          </w:tcPr>
          <w:p w14:paraId="43A0794D" w14:textId="2FFC91B9"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7E5A66E5" w14:textId="77777777" w:rsidR="00CA62D4" w:rsidRPr="00CA62D4" w:rsidRDefault="00CA62D4" w:rsidP="00F93D31">
            <w:pPr>
              <w:pStyle w:val="Annextablebody"/>
              <w:rPr>
                <w:color w:val="000000"/>
                <w:lang w:eastAsia="en-GB"/>
              </w:rPr>
            </w:pPr>
            <w:r w:rsidRPr="00CA62D4">
              <w:rPr>
                <w:color w:val="000000"/>
                <w:lang w:eastAsia="en-GB"/>
              </w:rPr>
              <w:t>15/07/2025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D2A5CEB" w14:textId="77777777" w:rsidR="00CA62D4" w:rsidRPr="00CA62D4" w:rsidRDefault="00CA62D4" w:rsidP="00F93D31">
            <w:pPr>
              <w:pStyle w:val="Annextablebody"/>
              <w:rPr>
                <w:color w:val="000000"/>
                <w:lang w:eastAsia="en-GB"/>
              </w:rPr>
            </w:pPr>
            <w:r w:rsidRPr="00CA62D4">
              <w:rPr>
                <w:color w:val="000000"/>
                <w:lang w:eastAsia="en-GB"/>
              </w:rPr>
              <w:t>£70,000</w:t>
            </w:r>
          </w:p>
        </w:tc>
      </w:tr>
      <w:tr w:rsidR="00CA62D4" w:rsidRPr="00CA62D4" w14:paraId="07B20133"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2D41D99" w14:textId="77777777" w:rsidR="00CA62D4" w:rsidRPr="00CA62D4" w:rsidRDefault="00CA62D4" w:rsidP="00F93D31">
            <w:pPr>
              <w:pStyle w:val="Annextablebody"/>
              <w:rPr>
                <w:color w:val="000000"/>
                <w:lang w:eastAsia="en-GB"/>
              </w:rPr>
            </w:pPr>
            <w:r w:rsidRPr="00CA62D4">
              <w:rPr>
                <w:color w:val="000000"/>
                <w:lang w:eastAsia="en-GB"/>
              </w:rPr>
              <w:t>Montgarrie Weir (RIBA 1b&amp;2) [Water Environment Fund]</w:t>
            </w:r>
          </w:p>
        </w:tc>
        <w:tc>
          <w:tcPr>
            <w:tcW w:w="5103" w:type="dxa"/>
            <w:tcBorders>
              <w:top w:val="single" w:sz="8" w:space="0" w:color="A6A6A6"/>
              <w:left w:val="single" w:sz="8" w:space="0" w:color="A6A6A6"/>
              <w:bottom w:val="single" w:sz="8" w:space="0" w:color="A6A6A6"/>
              <w:right w:val="single" w:sz="8" w:space="0" w:color="A6A6A6"/>
            </w:tcBorders>
            <w:noWrap/>
            <w:hideMark/>
          </w:tcPr>
          <w:p w14:paraId="5E805D88" w14:textId="4CE3544A" w:rsidR="00CA62D4" w:rsidRPr="00CA62D4" w:rsidRDefault="00575BF8"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7D911A45" w14:textId="77777777" w:rsidR="00CA62D4" w:rsidRPr="00CA62D4" w:rsidRDefault="00CA62D4" w:rsidP="00F93D31">
            <w:pPr>
              <w:pStyle w:val="Annextablebody"/>
              <w:rPr>
                <w:color w:val="000000"/>
                <w:lang w:eastAsia="en-GB"/>
              </w:rPr>
            </w:pPr>
            <w:r w:rsidRPr="00CA62D4">
              <w:rPr>
                <w:color w:val="000000"/>
                <w:lang w:eastAsia="en-GB"/>
              </w:rPr>
              <w:t>23/07/2025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42A9D089" w14:textId="77777777" w:rsidR="00CA62D4" w:rsidRPr="00CA62D4" w:rsidRDefault="00CA62D4" w:rsidP="00F93D31">
            <w:pPr>
              <w:pStyle w:val="Annextablebody"/>
              <w:rPr>
                <w:color w:val="000000"/>
                <w:lang w:eastAsia="en-GB"/>
              </w:rPr>
            </w:pPr>
            <w:r w:rsidRPr="00CA62D4">
              <w:rPr>
                <w:color w:val="000000"/>
                <w:lang w:eastAsia="en-GB"/>
              </w:rPr>
              <w:t>£90,000</w:t>
            </w:r>
          </w:p>
        </w:tc>
      </w:tr>
      <w:tr w:rsidR="00CA62D4" w:rsidRPr="00CA62D4" w14:paraId="51A58EF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2E4A471" w14:textId="77777777" w:rsidR="00CA62D4" w:rsidRPr="00CA62D4" w:rsidRDefault="00CA62D4" w:rsidP="00F93D31">
            <w:pPr>
              <w:pStyle w:val="Annextablebody"/>
              <w:rPr>
                <w:color w:val="000000"/>
                <w:lang w:eastAsia="en-GB"/>
              </w:rPr>
            </w:pPr>
            <w:r w:rsidRPr="00CA62D4">
              <w:rPr>
                <w:color w:val="000000"/>
                <w:lang w:eastAsia="en-GB"/>
              </w:rPr>
              <w:t>Provision of a Vehicle Telematics Solution</w:t>
            </w:r>
          </w:p>
        </w:tc>
        <w:tc>
          <w:tcPr>
            <w:tcW w:w="5103" w:type="dxa"/>
            <w:tcBorders>
              <w:top w:val="single" w:sz="8" w:space="0" w:color="A6A6A6"/>
              <w:left w:val="single" w:sz="8" w:space="0" w:color="A6A6A6"/>
              <w:bottom w:val="single" w:sz="8" w:space="0" w:color="A6A6A6"/>
              <w:right w:val="single" w:sz="8" w:space="0" w:color="A6A6A6"/>
            </w:tcBorders>
            <w:noWrap/>
            <w:hideMark/>
          </w:tcPr>
          <w:p w14:paraId="2885759E" w14:textId="2F6D82BF"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22FDFDD3" w14:textId="77777777" w:rsidR="00CA62D4" w:rsidRPr="00CA62D4" w:rsidRDefault="00CA62D4" w:rsidP="00F93D31">
            <w:pPr>
              <w:pStyle w:val="Annextablebody"/>
              <w:rPr>
                <w:color w:val="000000"/>
                <w:lang w:eastAsia="en-GB"/>
              </w:rPr>
            </w:pPr>
            <w:r w:rsidRPr="00CA62D4">
              <w:rPr>
                <w:color w:val="000000"/>
                <w:lang w:eastAsia="en-GB"/>
              </w:rPr>
              <w:t>01/08/2025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4FF4FD0" w14:textId="77777777" w:rsidR="00CA62D4" w:rsidRPr="00CA62D4" w:rsidRDefault="00CA62D4" w:rsidP="00F93D31">
            <w:pPr>
              <w:pStyle w:val="Annextablebody"/>
              <w:rPr>
                <w:color w:val="000000"/>
                <w:lang w:eastAsia="en-GB"/>
              </w:rPr>
            </w:pPr>
            <w:r w:rsidRPr="00CA62D4">
              <w:rPr>
                <w:color w:val="000000"/>
                <w:lang w:eastAsia="en-GB"/>
              </w:rPr>
              <w:t>£80,000</w:t>
            </w:r>
          </w:p>
        </w:tc>
      </w:tr>
      <w:tr w:rsidR="00CA62D4" w:rsidRPr="00CA62D4" w14:paraId="3F4EC91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76A809B" w14:textId="77777777" w:rsidR="00CA62D4" w:rsidRPr="00CA62D4" w:rsidRDefault="00CA62D4" w:rsidP="00F93D31">
            <w:pPr>
              <w:pStyle w:val="Annextablebody"/>
              <w:rPr>
                <w:color w:val="000000"/>
                <w:lang w:eastAsia="en-GB"/>
              </w:rPr>
            </w:pPr>
            <w:r w:rsidRPr="00CA62D4">
              <w:rPr>
                <w:color w:val="000000"/>
                <w:lang w:eastAsia="en-GB"/>
              </w:rPr>
              <w:t>Technical Assurance &amp; Enablement Service</w:t>
            </w:r>
          </w:p>
        </w:tc>
        <w:tc>
          <w:tcPr>
            <w:tcW w:w="5103" w:type="dxa"/>
            <w:tcBorders>
              <w:top w:val="single" w:sz="8" w:space="0" w:color="A6A6A6"/>
              <w:left w:val="single" w:sz="8" w:space="0" w:color="A6A6A6"/>
              <w:bottom w:val="single" w:sz="8" w:space="0" w:color="A6A6A6"/>
              <w:right w:val="single" w:sz="8" w:space="0" w:color="A6A6A6"/>
            </w:tcBorders>
            <w:noWrap/>
            <w:hideMark/>
          </w:tcPr>
          <w:p w14:paraId="2BD4A336" w14:textId="7CD435F7" w:rsidR="00CA62D4" w:rsidRPr="00CA62D4" w:rsidRDefault="00CA62D4" w:rsidP="00F93D31">
            <w:pPr>
              <w:pStyle w:val="Annextablebody"/>
              <w:rPr>
                <w:color w:val="000000"/>
                <w:lang w:eastAsia="en-GB"/>
              </w:rPr>
            </w:pPr>
            <w:r w:rsidRPr="00672914">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17860D7C" w14:textId="77777777" w:rsidR="00CA62D4" w:rsidRPr="00CA62D4" w:rsidRDefault="00CA62D4" w:rsidP="00F93D31">
            <w:pPr>
              <w:pStyle w:val="Annextablebody"/>
              <w:rPr>
                <w:color w:val="000000"/>
                <w:lang w:eastAsia="en-GB"/>
              </w:rPr>
            </w:pPr>
            <w:r w:rsidRPr="00CA62D4">
              <w:rPr>
                <w:color w:val="000000"/>
                <w:lang w:eastAsia="en-GB"/>
              </w:rPr>
              <w:t>01/08/2025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CC010BD" w14:textId="7AB25DB4" w:rsidR="00CA62D4" w:rsidRPr="00CA62D4" w:rsidRDefault="00CA62D4" w:rsidP="00F93D31">
            <w:pPr>
              <w:pStyle w:val="Annextablebody"/>
              <w:rPr>
                <w:color w:val="000000"/>
                <w:lang w:eastAsia="en-GB"/>
              </w:rPr>
            </w:pPr>
            <w:r w:rsidRPr="00CA62D4">
              <w:rPr>
                <w:color w:val="000000"/>
                <w:lang w:eastAsia="en-GB"/>
              </w:rPr>
              <w:t>£648,000</w:t>
            </w:r>
          </w:p>
        </w:tc>
      </w:tr>
      <w:tr w:rsidR="00CA62D4" w:rsidRPr="00CA62D4" w14:paraId="17E26DB0"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C85A4E4" w14:textId="77777777" w:rsidR="00CA62D4" w:rsidRPr="00CA62D4" w:rsidRDefault="00CA62D4" w:rsidP="00F93D31">
            <w:pPr>
              <w:pStyle w:val="Annextablebody"/>
              <w:rPr>
                <w:color w:val="000000"/>
                <w:lang w:eastAsia="en-GB"/>
              </w:rPr>
            </w:pPr>
            <w:r w:rsidRPr="00CA62D4">
              <w:rPr>
                <w:color w:val="000000"/>
                <w:lang w:eastAsia="en-GB"/>
              </w:rPr>
              <w:t>High Performance Computing Project</w:t>
            </w:r>
          </w:p>
        </w:tc>
        <w:tc>
          <w:tcPr>
            <w:tcW w:w="5103" w:type="dxa"/>
            <w:tcBorders>
              <w:top w:val="single" w:sz="8" w:space="0" w:color="A6A6A6"/>
              <w:left w:val="single" w:sz="8" w:space="0" w:color="A6A6A6"/>
              <w:bottom w:val="single" w:sz="8" w:space="0" w:color="A6A6A6"/>
              <w:right w:val="single" w:sz="8" w:space="0" w:color="A6A6A6"/>
            </w:tcBorders>
            <w:noWrap/>
            <w:hideMark/>
          </w:tcPr>
          <w:p w14:paraId="3E138C61" w14:textId="204A650F" w:rsidR="00CA62D4" w:rsidRPr="00CA62D4" w:rsidRDefault="00CA62D4" w:rsidP="00F93D31">
            <w:pPr>
              <w:pStyle w:val="Annextablebody"/>
              <w:rPr>
                <w:color w:val="000000"/>
                <w:lang w:eastAsia="en-GB"/>
              </w:rPr>
            </w:pPr>
            <w:r w:rsidRPr="00672914">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0EFD3F01" w14:textId="77777777" w:rsidR="00CA62D4" w:rsidRPr="00CA62D4" w:rsidRDefault="00CA62D4" w:rsidP="00F93D31">
            <w:pPr>
              <w:pStyle w:val="Annextablebody"/>
              <w:rPr>
                <w:color w:val="000000"/>
                <w:lang w:eastAsia="en-GB"/>
              </w:rPr>
            </w:pPr>
            <w:r w:rsidRPr="00CA62D4">
              <w:rPr>
                <w:color w:val="000000"/>
                <w:lang w:eastAsia="en-GB"/>
              </w:rPr>
              <w:t>31/08/2025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466D412" w14:textId="27C1AB4B"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2E1DD920"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496C6C9" w14:textId="77777777" w:rsidR="00CA62D4" w:rsidRPr="00CA62D4" w:rsidRDefault="00CA62D4" w:rsidP="00F93D31">
            <w:pPr>
              <w:pStyle w:val="Annextablebody"/>
              <w:rPr>
                <w:color w:val="000000"/>
                <w:lang w:eastAsia="en-GB"/>
              </w:rPr>
            </w:pPr>
            <w:r w:rsidRPr="00CA62D4">
              <w:rPr>
                <w:color w:val="000000"/>
                <w:lang w:eastAsia="en-GB"/>
              </w:rPr>
              <w:t>Hazard Map Discovery – User Needs Research</w:t>
            </w:r>
          </w:p>
        </w:tc>
        <w:tc>
          <w:tcPr>
            <w:tcW w:w="5103" w:type="dxa"/>
            <w:tcBorders>
              <w:top w:val="single" w:sz="8" w:space="0" w:color="A6A6A6"/>
              <w:left w:val="single" w:sz="8" w:space="0" w:color="A6A6A6"/>
              <w:bottom w:val="single" w:sz="8" w:space="0" w:color="A6A6A6"/>
              <w:right w:val="single" w:sz="8" w:space="0" w:color="A6A6A6"/>
            </w:tcBorders>
            <w:noWrap/>
            <w:hideMark/>
          </w:tcPr>
          <w:p w14:paraId="075502A9" w14:textId="61C0D09C"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6353C79D" w14:textId="77777777" w:rsidR="00CA62D4" w:rsidRPr="00CA62D4" w:rsidRDefault="00CA62D4" w:rsidP="00F93D31">
            <w:pPr>
              <w:pStyle w:val="Annextablebody"/>
              <w:rPr>
                <w:color w:val="000000"/>
                <w:lang w:eastAsia="en-GB"/>
              </w:rPr>
            </w:pPr>
            <w:r w:rsidRPr="00CA62D4">
              <w:rPr>
                <w:color w:val="000000"/>
                <w:lang w:eastAsia="en-GB"/>
              </w:rPr>
              <w:t>01/09/2025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01DB10C" w14:textId="16326B40" w:rsidR="00CA62D4" w:rsidRPr="00CA62D4" w:rsidRDefault="00CA62D4" w:rsidP="00F93D31">
            <w:pPr>
              <w:pStyle w:val="Annextablebody"/>
              <w:rPr>
                <w:color w:val="000000"/>
                <w:lang w:eastAsia="en-GB"/>
              </w:rPr>
            </w:pPr>
            <w:r w:rsidRPr="00CA62D4">
              <w:rPr>
                <w:color w:val="000000"/>
                <w:lang w:eastAsia="en-GB"/>
              </w:rPr>
              <w:t>£65,000</w:t>
            </w:r>
          </w:p>
        </w:tc>
      </w:tr>
      <w:tr w:rsidR="00CA62D4" w:rsidRPr="00CA62D4" w14:paraId="62569BDA"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A1F6A34" w14:textId="77777777" w:rsidR="00CA62D4" w:rsidRPr="00CA62D4" w:rsidRDefault="00CA62D4" w:rsidP="00F93D31">
            <w:pPr>
              <w:pStyle w:val="Annextablebody"/>
              <w:rPr>
                <w:color w:val="000000"/>
                <w:lang w:eastAsia="en-GB"/>
              </w:rPr>
            </w:pPr>
            <w:r w:rsidRPr="00CA62D4">
              <w:rPr>
                <w:color w:val="000000"/>
                <w:lang w:eastAsia="en-GB"/>
              </w:rPr>
              <w:t>Battery Replacement for Hydrometry Monitoring Stations</w:t>
            </w:r>
          </w:p>
        </w:tc>
        <w:tc>
          <w:tcPr>
            <w:tcW w:w="5103" w:type="dxa"/>
            <w:tcBorders>
              <w:top w:val="single" w:sz="8" w:space="0" w:color="A6A6A6"/>
              <w:left w:val="single" w:sz="8" w:space="0" w:color="A6A6A6"/>
              <w:bottom w:val="single" w:sz="8" w:space="0" w:color="A6A6A6"/>
              <w:right w:val="single" w:sz="8" w:space="0" w:color="A6A6A6"/>
            </w:tcBorders>
            <w:noWrap/>
            <w:hideMark/>
          </w:tcPr>
          <w:p w14:paraId="323A34F8" w14:textId="263702F5"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7E0ECD08" w14:textId="77777777" w:rsidR="00CA62D4" w:rsidRPr="00CA62D4" w:rsidRDefault="00CA62D4" w:rsidP="00F93D31">
            <w:pPr>
              <w:pStyle w:val="Annextablebody"/>
              <w:rPr>
                <w:color w:val="000000"/>
                <w:lang w:eastAsia="en-GB"/>
              </w:rPr>
            </w:pPr>
            <w:r w:rsidRPr="00CA62D4">
              <w:rPr>
                <w:color w:val="000000"/>
                <w:lang w:eastAsia="en-GB"/>
              </w:rPr>
              <w:t>01/09/2025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18DC9BED" w14:textId="27492CF3" w:rsidR="00CA62D4" w:rsidRPr="00CA62D4" w:rsidRDefault="00CA62D4" w:rsidP="00F93D31">
            <w:pPr>
              <w:pStyle w:val="Annextablebody"/>
              <w:rPr>
                <w:color w:val="000000"/>
                <w:lang w:eastAsia="en-GB"/>
              </w:rPr>
            </w:pPr>
            <w:r w:rsidRPr="00CA62D4">
              <w:rPr>
                <w:color w:val="000000"/>
                <w:lang w:eastAsia="en-GB"/>
              </w:rPr>
              <w:t>£99,000</w:t>
            </w:r>
          </w:p>
        </w:tc>
      </w:tr>
      <w:tr w:rsidR="00CA62D4" w:rsidRPr="00CA62D4" w14:paraId="0EA6B88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FA5E259" w14:textId="77777777" w:rsidR="00CA62D4" w:rsidRPr="00CA62D4" w:rsidRDefault="00CA62D4" w:rsidP="00F93D31">
            <w:pPr>
              <w:pStyle w:val="Annextablebody"/>
              <w:rPr>
                <w:color w:val="000000"/>
                <w:lang w:eastAsia="en-GB"/>
              </w:rPr>
            </w:pPr>
            <w:r w:rsidRPr="00CA62D4">
              <w:rPr>
                <w:color w:val="000000"/>
                <w:lang w:eastAsia="en-GB"/>
              </w:rPr>
              <w:t>External Build of Quantitative Groundwater Model for Key Aquifer</w:t>
            </w:r>
          </w:p>
        </w:tc>
        <w:tc>
          <w:tcPr>
            <w:tcW w:w="5103" w:type="dxa"/>
            <w:tcBorders>
              <w:top w:val="single" w:sz="8" w:space="0" w:color="A6A6A6"/>
              <w:left w:val="single" w:sz="8" w:space="0" w:color="A6A6A6"/>
              <w:bottom w:val="single" w:sz="8" w:space="0" w:color="A6A6A6"/>
              <w:right w:val="single" w:sz="8" w:space="0" w:color="A6A6A6"/>
            </w:tcBorders>
            <w:noWrap/>
            <w:hideMark/>
          </w:tcPr>
          <w:p w14:paraId="09E9363E" w14:textId="6EA16708"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52D2AE0E" w14:textId="77777777" w:rsidR="00CA62D4" w:rsidRPr="00CA62D4" w:rsidRDefault="00CA62D4" w:rsidP="00F93D31">
            <w:pPr>
              <w:pStyle w:val="Annextablebody"/>
              <w:rPr>
                <w:color w:val="000000"/>
                <w:lang w:eastAsia="en-GB"/>
              </w:rPr>
            </w:pPr>
            <w:r w:rsidRPr="00CA62D4">
              <w:rPr>
                <w:color w:val="000000"/>
                <w:lang w:eastAsia="en-GB"/>
              </w:rPr>
              <w:t>01/09/2025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776C3E80" w14:textId="3D4E30AE" w:rsidR="00CA62D4" w:rsidRPr="00CA62D4" w:rsidRDefault="00CA62D4" w:rsidP="00F93D31">
            <w:pPr>
              <w:pStyle w:val="Annextablebody"/>
              <w:rPr>
                <w:color w:val="000000"/>
                <w:lang w:eastAsia="en-GB"/>
              </w:rPr>
            </w:pPr>
            <w:r w:rsidRPr="00CA62D4">
              <w:rPr>
                <w:color w:val="000000"/>
                <w:lang w:eastAsia="en-GB"/>
              </w:rPr>
              <w:t>£62,500</w:t>
            </w:r>
          </w:p>
        </w:tc>
      </w:tr>
      <w:tr w:rsidR="00CA62D4" w:rsidRPr="00CA62D4" w14:paraId="5A5E729C"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D01C89E" w14:textId="7F28EC91" w:rsidR="00CA62D4" w:rsidRPr="00CA62D4" w:rsidRDefault="00CA62D4" w:rsidP="00F93D31">
            <w:pPr>
              <w:pStyle w:val="Annextablebody"/>
              <w:rPr>
                <w:color w:val="000000"/>
                <w:lang w:eastAsia="en-GB"/>
              </w:rPr>
            </w:pPr>
            <w:r w:rsidRPr="00CA62D4">
              <w:rPr>
                <w:color w:val="000000"/>
                <w:lang w:eastAsia="en-GB"/>
              </w:rPr>
              <w:t>Hydrometry 4x4</w:t>
            </w:r>
            <w:r w:rsidR="00AE2EC9">
              <w:rPr>
                <w:color w:val="000000"/>
                <w:lang w:eastAsia="en-GB"/>
              </w:rPr>
              <w:t xml:space="preserve"> Vehicles</w:t>
            </w:r>
          </w:p>
        </w:tc>
        <w:tc>
          <w:tcPr>
            <w:tcW w:w="5103" w:type="dxa"/>
            <w:tcBorders>
              <w:top w:val="single" w:sz="8" w:space="0" w:color="A6A6A6"/>
              <w:left w:val="single" w:sz="8" w:space="0" w:color="A6A6A6"/>
              <w:bottom w:val="single" w:sz="8" w:space="0" w:color="A6A6A6"/>
              <w:right w:val="single" w:sz="8" w:space="0" w:color="A6A6A6"/>
            </w:tcBorders>
            <w:noWrap/>
            <w:hideMark/>
          </w:tcPr>
          <w:p w14:paraId="387A2A5E" w14:textId="3254294C"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1B8313D" w14:textId="77777777" w:rsidR="00CA62D4" w:rsidRPr="00CA62D4" w:rsidRDefault="00CA62D4" w:rsidP="00F93D31">
            <w:pPr>
              <w:pStyle w:val="Annextablebody"/>
              <w:rPr>
                <w:color w:val="000000"/>
                <w:lang w:eastAsia="en-GB"/>
              </w:rPr>
            </w:pPr>
            <w:r w:rsidRPr="00CA62D4">
              <w:rPr>
                <w:color w:val="000000"/>
                <w:lang w:eastAsia="en-GB"/>
              </w:rPr>
              <w:t>04/09/2025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5245C9E0" w14:textId="77777777" w:rsidR="00CA62D4" w:rsidRPr="00CA62D4" w:rsidRDefault="00CA62D4" w:rsidP="00F93D31">
            <w:pPr>
              <w:pStyle w:val="Annextablebody"/>
              <w:rPr>
                <w:color w:val="000000"/>
                <w:lang w:eastAsia="en-GB"/>
              </w:rPr>
            </w:pPr>
            <w:r w:rsidRPr="00CA62D4">
              <w:rPr>
                <w:color w:val="000000"/>
                <w:lang w:eastAsia="en-GB"/>
              </w:rPr>
              <w:t>£61,917</w:t>
            </w:r>
          </w:p>
        </w:tc>
      </w:tr>
      <w:tr w:rsidR="00CA62D4" w:rsidRPr="00CA62D4" w14:paraId="18A302D2"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45FBB83" w14:textId="4CBAF6EA" w:rsidR="00CA62D4" w:rsidRPr="00CA62D4" w:rsidRDefault="00CA62D4" w:rsidP="00F93D31">
            <w:pPr>
              <w:pStyle w:val="Annextablebody"/>
              <w:rPr>
                <w:color w:val="000000"/>
                <w:lang w:eastAsia="en-GB"/>
              </w:rPr>
            </w:pPr>
            <w:r w:rsidRPr="00CA62D4">
              <w:rPr>
                <w:color w:val="000000"/>
                <w:lang w:eastAsia="en-GB"/>
              </w:rPr>
              <w:t>North Esks</w:t>
            </w:r>
            <w:r w:rsidR="00334EA5">
              <w:rPr>
                <w:color w:val="000000"/>
                <w:lang w:eastAsia="en-GB"/>
              </w:rPr>
              <w:t xml:space="preserve"> – </w:t>
            </w:r>
            <w:r w:rsidRPr="00CA62D4">
              <w:rPr>
                <w:color w:val="000000"/>
                <w:lang w:eastAsia="en-GB"/>
              </w:rPr>
              <w:t>Lasswade &amp; Dalmore (RIBA 1b&amp;2) [Water Environment Fund]</w:t>
            </w:r>
          </w:p>
        </w:tc>
        <w:tc>
          <w:tcPr>
            <w:tcW w:w="5103" w:type="dxa"/>
            <w:tcBorders>
              <w:top w:val="single" w:sz="8" w:space="0" w:color="A6A6A6"/>
              <w:left w:val="single" w:sz="8" w:space="0" w:color="A6A6A6"/>
              <w:bottom w:val="single" w:sz="8" w:space="0" w:color="A6A6A6"/>
              <w:right w:val="single" w:sz="8" w:space="0" w:color="A6A6A6"/>
            </w:tcBorders>
            <w:noWrap/>
            <w:hideMark/>
          </w:tcPr>
          <w:p w14:paraId="17A97F90" w14:textId="3BDEA205"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5C8F6B3D" w14:textId="77777777" w:rsidR="00CA62D4" w:rsidRPr="00CA62D4" w:rsidRDefault="00CA62D4" w:rsidP="00F93D31">
            <w:pPr>
              <w:pStyle w:val="Annextablebody"/>
              <w:rPr>
                <w:color w:val="000000"/>
                <w:lang w:eastAsia="en-GB"/>
              </w:rPr>
            </w:pPr>
            <w:r w:rsidRPr="00CA62D4">
              <w:rPr>
                <w:color w:val="000000"/>
                <w:lang w:eastAsia="en-GB"/>
              </w:rPr>
              <w:t>15/09/2025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511D848" w14:textId="77777777" w:rsidR="00CA62D4" w:rsidRPr="00CA62D4" w:rsidRDefault="00CA62D4" w:rsidP="00F93D31">
            <w:pPr>
              <w:pStyle w:val="Annextablebody"/>
              <w:rPr>
                <w:color w:val="000000"/>
                <w:lang w:eastAsia="en-GB"/>
              </w:rPr>
            </w:pPr>
            <w:r w:rsidRPr="00CA62D4">
              <w:rPr>
                <w:color w:val="000000"/>
                <w:lang w:eastAsia="en-GB"/>
              </w:rPr>
              <w:t>£90,000</w:t>
            </w:r>
          </w:p>
        </w:tc>
      </w:tr>
      <w:tr w:rsidR="006D573D" w:rsidRPr="006D573D" w14:paraId="3506539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0B002C3" w14:textId="14C78263" w:rsidR="00CA62D4" w:rsidRPr="006D573D" w:rsidRDefault="009F6AFA" w:rsidP="00F93D31">
            <w:pPr>
              <w:pStyle w:val="Annextablebody"/>
              <w:rPr>
                <w:lang w:eastAsia="en-GB"/>
              </w:rPr>
            </w:pPr>
            <w:r w:rsidRPr="006D573D">
              <w:rPr>
                <w:lang w:eastAsia="en-GB"/>
              </w:rPr>
              <w:t>Transformation Architecture Design</w:t>
            </w:r>
          </w:p>
        </w:tc>
        <w:tc>
          <w:tcPr>
            <w:tcW w:w="5103" w:type="dxa"/>
            <w:tcBorders>
              <w:top w:val="single" w:sz="8" w:space="0" w:color="A6A6A6"/>
              <w:left w:val="single" w:sz="8" w:space="0" w:color="A6A6A6"/>
              <w:bottom w:val="single" w:sz="8" w:space="0" w:color="A6A6A6"/>
              <w:right w:val="single" w:sz="8" w:space="0" w:color="A6A6A6"/>
            </w:tcBorders>
            <w:noWrap/>
            <w:hideMark/>
          </w:tcPr>
          <w:p w14:paraId="3B66CFD4" w14:textId="282FBAB5" w:rsidR="00CA62D4" w:rsidRPr="006D573D" w:rsidRDefault="00CA62D4" w:rsidP="00F93D31">
            <w:pPr>
              <w:pStyle w:val="Annextablebody"/>
              <w:rPr>
                <w:lang w:eastAsia="en-GB"/>
              </w:rPr>
            </w:pPr>
            <w:r w:rsidRPr="006D573D">
              <w:t>Finance, Modernisation and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723FBB73" w14:textId="77777777" w:rsidR="00CA62D4" w:rsidRPr="006D573D" w:rsidRDefault="00CA62D4" w:rsidP="00F93D31">
            <w:pPr>
              <w:pStyle w:val="Annextablebody"/>
              <w:rPr>
                <w:lang w:eastAsia="en-GB"/>
              </w:rPr>
            </w:pPr>
            <w:r w:rsidRPr="006D573D">
              <w:rPr>
                <w:lang w:eastAsia="en-GB"/>
              </w:rPr>
              <w:t>17/09/2025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120716E7" w14:textId="3CA1E016" w:rsidR="00CA62D4" w:rsidRPr="006D573D" w:rsidRDefault="00CA62D4" w:rsidP="00F93D31">
            <w:pPr>
              <w:pStyle w:val="Annextablebody"/>
              <w:rPr>
                <w:lang w:eastAsia="en-GB"/>
              </w:rPr>
            </w:pPr>
            <w:r w:rsidRPr="006D573D">
              <w:rPr>
                <w:lang w:eastAsia="en-GB"/>
              </w:rPr>
              <w:t>£82,949</w:t>
            </w:r>
          </w:p>
        </w:tc>
      </w:tr>
      <w:tr w:rsidR="00CA62D4" w:rsidRPr="00CA62D4" w14:paraId="0886444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EC1A01F" w14:textId="77777777" w:rsidR="00CA62D4" w:rsidRPr="00CA62D4" w:rsidRDefault="00CA62D4" w:rsidP="00F93D31">
            <w:pPr>
              <w:pStyle w:val="Annextablebody"/>
              <w:rPr>
                <w:color w:val="000000"/>
                <w:lang w:eastAsia="en-GB"/>
              </w:rPr>
            </w:pPr>
            <w:r w:rsidRPr="00CA62D4">
              <w:rPr>
                <w:color w:val="000000"/>
                <w:lang w:eastAsia="en-GB"/>
              </w:rPr>
              <w:t>Foundational Data for Scotland’s Flood Defence Assets</w:t>
            </w:r>
          </w:p>
        </w:tc>
        <w:tc>
          <w:tcPr>
            <w:tcW w:w="5103" w:type="dxa"/>
            <w:tcBorders>
              <w:top w:val="single" w:sz="8" w:space="0" w:color="A6A6A6"/>
              <w:left w:val="single" w:sz="8" w:space="0" w:color="A6A6A6"/>
              <w:bottom w:val="single" w:sz="8" w:space="0" w:color="A6A6A6"/>
              <w:right w:val="single" w:sz="8" w:space="0" w:color="A6A6A6"/>
            </w:tcBorders>
            <w:noWrap/>
            <w:hideMark/>
          </w:tcPr>
          <w:p w14:paraId="75289E0C" w14:textId="218C0EA1"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32443BEE" w14:textId="77777777" w:rsidR="00CA62D4" w:rsidRPr="00CA62D4" w:rsidRDefault="00CA62D4" w:rsidP="00F93D31">
            <w:pPr>
              <w:pStyle w:val="Annextablebody"/>
              <w:rPr>
                <w:color w:val="000000"/>
                <w:lang w:eastAsia="en-GB"/>
              </w:rPr>
            </w:pPr>
            <w:r w:rsidRPr="00CA62D4">
              <w:rPr>
                <w:color w:val="000000"/>
                <w:lang w:eastAsia="en-GB"/>
              </w:rPr>
              <w:t>29/09/2025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7EBBDFD1" w14:textId="3E021BDD" w:rsidR="00CA62D4" w:rsidRPr="00CA62D4" w:rsidRDefault="00CA62D4" w:rsidP="00F93D31">
            <w:pPr>
              <w:pStyle w:val="Annextablebody"/>
              <w:rPr>
                <w:color w:val="000000"/>
                <w:lang w:eastAsia="en-GB"/>
              </w:rPr>
            </w:pPr>
            <w:r w:rsidRPr="00CA62D4">
              <w:rPr>
                <w:color w:val="000000"/>
                <w:lang w:eastAsia="en-GB"/>
              </w:rPr>
              <w:t>£700,000</w:t>
            </w:r>
          </w:p>
        </w:tc>
      </w:tr>
      <w:tr w:rsidR="00CA62D4" w:rsidRPr="00CA62D4" w14:paraId="110EC138"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1F5E1E9" w14:textId="7F7B8BAB" w:rsidR="00CA62D4" w:rsidRPr="00CA62D4" w:rsidRDefault="00CA62D4" w:rsidP="00F93D31">
            <w:pPr>
              <w:pStyle w:val="Annextablebody"/>
              <w:rPr>
                <w:color w:val="000000"/>
                <w:lang w:eastAsia="en-GB"/>
              </w:rPr>
            </w:pPr>
            <w:r w:rsidRPr="00CA62D4">
              <w:rPr>
                <w:color w:val="000000"/>
                <w:lang w:eastAsia="en-GB"/>
              </w:rPr>
              <w:t>Laptop Renewal</w:t>
            </w:r>
          </w:p>
        </w:tc>
        <w:tc>
          <w:tcPr>
            <w:tcW w:w="5103" w:type="dxa"/>
            <w:tcBorders>
              <w:top w:val="single" w:sz="8" w:space="0" w:color="A6A6A6"/>
              <w:left w:val="single" w:sz="8" w:space="0" w:color="A6A6A6"/>
              <w:bottom w:val="single" w:sz="8" w:space="0" w:color="A6A6A6"/>
              <w:right w:val="single" w:sz="8" w:space="0" w:color="A6A6A6"/>
            </w:tcBorders>
            <w:noWrap/>
            <w:hideMark/>
          </w:tcPr>
          <w:p w14:paraId="70E86F20" w14:textId="597B6C53"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1FFC0368" w14:textId="77777777" w:rsidR="00CA62D4" w:rsidRPr="00CA62D4" w:rsidRDefault="00CA62D4" w:rsidP="00F93D31">
            <w:pPr>
              <w:pStyle w:val="Annextablebody"/>
              <w:rPr>
                <w:color w:val="000000"/>
                <w:lang w:eastAsia="en-GB"/>
              </w:rPr>
            </w:pPr>
            <w:r w:rsidRPr="00CA62D4">
              <w:rPr>
                <w:color w:val="000000"/>
                <w:lang w:eastAsia="en-GB"/>
              </w:rPr>
              <w:t>30/09/2025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21B6C19" w14:textId="71F3CF70"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2C5A7B0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E17356A" w14:textId="77777777" w:rsidR="00CA62D4" w:rsidRPr="00CA62D4" w:rsidRDefault="00CA62D4" w:rsidP="00F93D31">
            <w:pPr>
              <w:pStyle w:val="Annextablebody"/>
              <w:rPr>
                <w:color w:val="000000"/>
                <w:lang w:eastAsia="en-GB"/>
              </w:rPr>
            </w:pPr>
            <w:r w:rsidRPr="00CA62D4">
              <w:rPr>
                <w:color w:val="000000"/>
                <w:lang w:eastAsia="en-GB"/>
              </w:rPr>
              <w:lastRenderedPageBreak/>
              <w:t>Legal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5B692CED" w14:textId="38A90AB1"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6CED5F08" w14:textId="77777777" w:rsidR="00CA62D4" w:rsidRPr="00CA62D4" w:rsidRDefault="00CA62D4" w:rsidP="00F93D31">
            <w:pPr>
              <w:pStyle w:val="Annextablebody"/>
              <w:rPr>
                <w:color w:val="000000"/>
                <w:lang w:eastAsia="en-GB"/>
              </w:rPr>
            </w:pPr>
            <w:r w:rsidRPr="00CA62D4">
              <w:rPr>
                <w:color w:val="000000"/>
                <w:lang w:eastAsia="en-GB"/>
              </w:rPr>
              <w:t>01/10/2025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9639510" w14:textId="77777777" w:rsidR="00CA62D4" w:rsidRPr="00CA62D4" w:rsidRDefault="00CA62D4" w:rsidP="00F93D31">
            <w:pPr>
              <w:pStyle w:val="Annextablebody"/>
              <w:rPr>
                <w:color w:val="000000"/>
                <w:lang w:eastAsia="en-GB"/>
              </w:rPr>
            </w:pPr>
            <w:r w:rsidRPr="00CA62D4">
              <w:rPr>
                <w:color w:val="000000"/>
                <w:lang w:eastAsia="en-GB"/>
              </w:rPr>
              <w:t>£650,000</w:t>
            </w:r>
          </w:p>
        </w:tc>
      </w:tr>
      <w:tr w:rsidR="00CA62D4" w:rsidRPr="00CA62D4" w14:paraId="712012A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62E8AD2" w14:textId="77777777" w:rsidR="00CA62D4" w:rsidRPr="00CA62D4" w:rsidRDefault="00CA62D4" w:rsidP="00F93D31">
            <w:pPr>
              <w:pStyle w:val="Annextablebody"/>
              <w:rPr>
                <w:color w:val="000000"/>
                <w:lang w:eastAsia="en-GB"/>
              </w:rPr>
            </w:pPr>
            <w:r w:rsidRPr="00CA62D4">
              <w:rPr>
                <w:color w:val="000000"/>
                <w:lang w:eastAsia="en-GB"/>
              </w:rPr>
              <w:t>Azure Cloud Consumption</w:t>
            </w:r>
          </w:p>
        </w:tc>
        <w:tc>
          <w:tcPr>
            <w:tcW w:w="5103" w:type="dxa"/>
            <w:tcBorders>
              <w:top w:val="single" w:sz="8" w:space="0" w:color="A6A6A6"/>
              <w:left w:val="single" w:sz="8" w:space="0" w:color="A6A6A6"/>
              <w:bottom w:val="single" w:sz="8" w:space="0" w:color="A6A6A6"/>
              <w:right w:val="single" w:sz="8" w:space="0" w:color="A6A6A6"/>
            </w:tcBorders>
            <w:noWrap/>
            <w:hideMark/>
          </w:tcPr>
          <w:p w14:paraId="62905482" w14:textId="742E3D22"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5606DE3C" w14:textId="77777777" w:rsidR="00CA62D4" w:rsidRPr="00CA62D4" w:rsidRDefault="00CA62D4" w:rsidP="00F93D31">
            <w:pPr>
              <w:pStyle w:val="Annextablebody"/>
              <w:rPr>
                <w:color w:val="000000"/>
                <w:lang w:eastAsia="en-GB"/>
              </w:rPr>
            </w:pPr>
            <w:r w:rsidRPr="00CA62D4">
              <w:rPr>
                <w:color w:val="000000"/>
                <w:lang w:eastAsia="en-GB"/>
              </w:rPr>
              <w:t>01/10/2025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08889EC" w14:textId="77777777" w:rsidR="00CA62D4" w:rsidRPr="00CA62D4" w:rsidRDefault="00CA62D4" w:rsidP="00F93D31">
            <w:pPr>
              <w:pStyle w:val="Annextablebody"/>
              <w:rPr>
                <w:color w:val="000000"/>
                <w:lang w:eastAsia="en-GB"/>
              </w:rPr>
            </w:pPr>
            <w:r w:rsidRPr="00CA62D4">
              <w:rPr>
                <w:color w:val="000000"/>
                <w:lang w:eastAsia="en-GB"/>
              </w:rPr>
              <w:t>£2,500,000</w:t>
            </w:r>
          </w:p>
        </w:tc>
      </w:tr>
      <w:tr w:rsidR="00CA62D4" w:rsidRPr="00CA62D4" w14:paraId="73C8909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6795EEC" w14:textId="77777777" w:rsidR="00CA62D4" w:rsidRPr="00CA62D4" w:rsidRDefault="00CA62D4" w:rsidP="00F93D31">
            <w:pPr>
              <w:pStyle w:val="Annextablebody"/>
              <w:rPr>
                <w:color w:val="000000"/>
                <w:lang w:eastAsia="en-GB"/>
              </w:rPr>
            </w:pPr>
            <w:r w:rsidRPr="00CA62D4">
              <w:rPr>
                <w:color w:val="000000"/>
                <w:lang w:eastAsia="en-GB"/>
              </w:rPr>
              <w:t>Multi Agency Fish Farm Consenting</w:t>
            </w:r>
          </w:p>
        </w:tc>
        <w:tc>
          <w:tcPr>
            <w:tcW w:w="5103" w:type="dxa"/>
            <w:tcBorders>
              <w:top w:val="single" w:sz="8" w:space="0" w:color="A6A6A6"/>
              <w:left w:val="single" w:sz="8" w:space="0" w:color="A6A6A6"/>
              <w:bottom w:val="single" w:sz="8" w:space="0" w:color="A6A6A6"/>
              <w:right w:val="single" w:sz="8" w:space="0" w:color="A6A6A6"/>
            </w:tcBorders>
            <w:noWrap/>
            <w:hideMark/>
          </w:tcPr>
          <w:p w14:paraId="293B691D" w14:textId="4A39A181"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673C4E3B" w14:textId="77777777" w:rsidR="00CA62D4" w:rsidRPr="00CA62D4" w:rsidRDefault="00CA62D4" w:rsidP="00F93D31">
            <w:pPr>
              <w:pStyle w:val="Annextablebody"/>
              <w:rPr>
                <w:color w:val="000000"/>
                <w:lang w:eastAsia="en-GB"/>
              </w:rPr>
            </w:pPr>
            <w:r w:rsidRPr="00CA62D4">
              <w:rPr>
                <w:color w:val="000000"/>
                <w:lang w:eastAsia="en-GB"/>
              </w:rPr>
              <w:t>01/10/2025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F921F54" w14:textId="41AA2073" w:rsidR="00CA62D4" w:rsidRPr="00CA62D4" w:rsidRDefault="00CA62D4" w:rsidP="00F93D31">
            <w:pPr>
              <w:pStyle w:val="Annextablebody"/>
              <w:rPr>
                <w:color w:val="000000"/>
                <w:lang w:eastAsia="en-GB"/>
              </w:rPr>
            </w:pPr>
            <w:r w:rsidRPr="00CA62D4">
              <w:rPr>
                <w:color w:val="000000"/>
                <w:lang w:eastAsia="en-GB"/>
              </w:rPr>
              <w:t>£260,000</w:t>
            </w:r>
          </w:p>
        </w:tc>
      </w:tr>
      <w:tr w:rsidR="00CA62D4" w:rsidRPr="00CA62D4" w14:paraId="304099F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05FB7BC" w14:textId="77777777" w:rsidR="00CA62D4" w:rsidRPr="00CA62D4" w:rsidRDefault="00CA62D4" w:rsidP="00F93D31">
            <w:pPr>
              <w:pStyle w:val="Annextablebody"/>
              <w:rPr>
                <w:color w:val="000000"/>
                <w:lang w:eastAsia="en-GB"/>
              </w:rPr>
            </w:pPr>
            <w:r w:rsidRPr="00CA62D4">
              <w:rPr>
                <w:color w:val="000000"/>
                <w:lang w:eastAsia="en-GB"/>
              </w:rPr>
              <w:t>Provision of Engineering and Project Support Services for SEPA Bathing Water Signage</w:t>
            </w:r>
          </w:p>
        </w:tc>
        <w:tc>
          <w:tcPr>
            <w:tcW w:w="5103" w:type="dxa"/>
            <w:tcBorders>
              <w:top w:val="single" w:sz="8" w:space="0" w:color="A6A6A6"/>
              <w:left w:val="single" w:sz="8" w:space="0" w:color="A6A6A6"/>
              <w:bottom w:val="single" w:sz="8" w:space="0" w:color="A6A6A6"/>
              <w:right w:val="single" w:sz="8" w:space="0" w:color="A6A6A6"/>
            </w:tcBorders>
            <w:noWrap/>
            <w:hideMark/>
          </w:tcPr>
          <w:p w14:paraId="2318A135" w14:textId="2CDA804F"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02ED361D" w14:textId="77777777" w:rsidR="00CA62D4" w:rsidRPr="00CA62D4" w:rsidRDefault="00CA62D4" w:rsidP="00F93D31">
            <w:pPr>
              <w:pStyle w:val="Annextablebody"/>
              <w:rPr>
                <w:color w:val="000000"/>
                <w:lang w:eastAsia="en-GB"/>
              </w:rPr>
            </w:pPr>
            <w:r w:rsidRPr="00CA62D4">
              <w:rPr>
                <w:color w:val="000000"/>
                <w:lang w:eastAsia="en-GB"/>
              </w:rPr>
              <w:t>05/10/2025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141B16D"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48D6A81C"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395F4A69" w14:textId="77777777" w:rsidR="00CA62D4" w:rsidRPr="00CA62D4" w:rsidRDefault="00CA62D4" w:rsidP="00F93D31">
            <w:pPr>
              <w:pStyle w:val="Annextablebody"/>
              <w:rPr>
                <w:color w:val="000000"/>
                <w:lang w:eastAsia="en-GB"/>
              </w:rPr>
            </w:pPr>
            <w:r w:rsidRPr="00CA62D4">
              <w:rPr>
                <w:color w:val="000000"/>
                <w:lang w:eastAsia="en-GB"/>
              </w:rPr>
              <w:t>Debt Recovery Service</w:t>
            </w:r>
          </w:p>
        </w:tc>
        <w:tc>
          <w:tcPr>
            <w:tcW w:w="5103" w:type="dxa"/>
            <w:tcBorders>
              <w:top w:val="single" w:sz="8" w:space="0" w:color="A6A6A6"/>
              <w:left w:val="single" w:sz="8" w:space="0" w:color="A6A6A6"/>
              <w:bottom w:val="single" w:sz="8" w:space="0" w:color="A6A6A6"/>
              <w:right w:val="single" w:sz="8" w:space="0" w:color="A6A6A6"/>
            </w:tcBorders>
            <w:noWrap/>
            <w:hideMark/>
          </w:tcPr>
          <w:p w14:paraId="17B66208" w14:textId="7E2E7B3E"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4ADB961C" w14:textId="77777777" w:rsidR="00CA62D4" w:rsidRPr="00CA62D4" w:rsidRDefault="00CA62D4" w:rsidP="00F93D31">
            <w:pPr>
              <w:pStyle w:val="Annextablebody"/>
              <w:rPr>
                <w:color w:val="000000"/>
                <w:lang w:eastAsia="en-GB"/>
              </w:rPr>
            </w:pPr>
            <w:r w:rsidRPr="00CA62D4">
              <w:rPr>
                <w:color w:val="000000"/>
                <w:lang w:eastAsia="en-GB"/>
              </w:rPr>
              <w:t>01/11/2025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651A9BC4" w14:textId="77777777" w:rsidR="00CA62D4" w:rsidRPr="00CA62D4" w:rsidRDefault="00CA62D4" w:rsidP="00F93D31">
            <w:pPr>
              <w:pStyle w:val="Annextablebody"/>
              <w:rPr>
                <w:color w:val="000000"/>
                <w:lang w:eastAsia="en-GB"/>
              </w:rPr>
            </w:pPr>
            <w:r w:rsidRPr="00CA62D4">
              <w:rPr>
                <w:color w:val="000000"/>
                <w:lang w:eastAsia="en-GB"/>
              </w:rPr>
              <w:t>£100,000</w:t>
            </w:r>
          </w:p>
        </w:tc>
      </w:tr>
      <w:tr w:rsidR="00CA62D4" w:rsidRPr="00CA62D4" w14:paraId="139B20E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DFC2850" w14:textId="77777777" w:rsidR="00CA62D4" w:rsidRPr="00CA62D4" w:rsidRDefault="00CA62D4" w:rsidP="00F93D31">
            <w:pPr>
              <w:pStyle w:val="Annextablebody"/>
              <w:rPr>
                <w:color w:val="000000"/>
                <w:lang w:eastAsia="en-GB"/>
              </w:rPr>
            </w:pPr>
            <w:r w:rsidRPr="00CA62D4">
              <w:rPr>
                <w:color w:val="000000"/>
                <w:lang w:eastAsia="en-GB"/>
              </w:rPr>
              <w:t>Flood Modelling / Benchmarking</w:t>
            </w:r>
          </w:p>
        </w:tc>
        <w:tc>
          <w:tcPr>
            <w:tcW w:w="5103" w:type="dxa"/>
            <w:tcBorders>
              <w:top w:val="single" w:sz="8" w:space="0" w:color="A6A6A6"/>
              <w:left w:val="single" w:sz="8" w:space="0" w:color="A6A6A6"/>
              <w:bottom w:val="single" w:sz="8" w:space="0" w:color="A6A6A6"/>
              <w:right w:val="single" w:sz="8" w:space="0" w:color="A6A6A6"/>
            </w:tcBorders>
            <w:noWrap/>
            <w:hideMark/>
          </w:tcPr>
          <w:p w14:paraId="7DA385B6" w14:textId="33DA3639"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054D92AE" w14:textId="77777777" w:rsidR="00CA62D4" w:rsidRPr="00CA62D4" w:rsidRDefault="00CA62D4" w:rsidP="00F93D31">
            <w:pPr>
              <w:pStyle w:val="Annextablebody"/>
              <w:rPr>
                <w:color w:val="000000"/>
                <w:lang w:eastAsia="en-GB"/>
              </w:rPr>
            </w:pPr>
            <w:r w:rsidRPr="00CA62D4">
              <w:rPr>
                <w:color w:val="000000"/>
                <w:lang w:eastAsia="en-GB"/>
              </w:rPr>
              <w:t>03/11/2025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0C00BE8F" w14:textId="28753215"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5348C40E"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14A3D85" w14:textId="209424DE" w:rsidR="00CA62D4" w:rsidRPr="00CA62D4" w:rsidRDefault="00CA62D4" w:rsidP="00F93D31">
            <w:pPr>
              <w:pStyle w:val="Annextablebody"/>
              <w:rPr>
                <w:color w:val="000000"/>
                <w:lang w:eastAsia="en-GB"/>
              </w:rPr>
            </w:pPr>
            <w:r w:rsidRPr="00CA62D4">
              <w:rPr>
                <w:color w:val="000000"/>
                <w:lang w:eastAsia="en-GB"/>
              </w:rPr>
              <w:t>Hazard Map Discovery</w:t>
            </w:r>
            <w:r w:rsidR="00334EA5">
              <w:rPr>
                <w:color w:val="000000"/>
                <w:lang w:eastAsia="en-GB"/>
              </w:rPr>
              <w:t xml:space="preserve"> – </w:t>
            </w:r>
            <w:r w:rsidRPr="00CA62D4">
              <w:rPr>
                <w:color w:val="000000"/>
                <w:lang w:eastAsia="en-GB"/>
              </w:rPr>
              <w:t>Data Evidence and Literature Review Element (FD1 and FD2)</w:t>
            </w:r>
          </w:p>
        </w:tc>
        <w:tc>
          <w:tcPr>
            <w:tcW w:w="5103" w:type="dxa"/>
            <w:tcBorders>
              <w:top w:val="single" w:sz="8" w:space="0" w:color="A6A6A6"/>
              <w:left w:val="single" w:sz="8" w:space="0" w:color="A6A6A6"/>
              <w:bottom w:val="single" w:sz="8" w:space="0" w:color="A6A6A6"/>
              <w:right w:val="single" w:sz="8" w:space="0" w:color="A6A6A6"/>
            </w:tcBorders>
            <w:noWrap/>
            <w:hideMark/>
          </w:tcPr>
          <w:p w14:paraId="5826FDF8" w14:textId="39DA5C0E"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6AE9E716" w14:textId="77777777" w:rsidR="00CA62D4" w:rsidRPr="00CA62D4" w:rsidRDefault="00CA62D4" w:rsidP="00F93D31">
            <w:pPr>
              <w:pStyle w:val="Annextablebody"/>
              <w:rPr>
                <w:color w:val="000000"/>
                <w:lang w:eastAsia="en-GB"/>
              </w:rPr>
            </w:pPr>
            <w:r w:rsidRPr="00CA62D4">
              <w:rPr>
                <w:color w:val="000000"/>
                <w:lang w:eastAsia="en-GB"/>
              </w:rPr>
              <w:t>03/11/2025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A532896" w14:textId="330F1A7C" w:rsidR="00CA62D4" w:rsidRPr="00CA62D4" w:rsidRDefault="00CA62D4" w:rsidP="00F93D31">
            <w:pPr>
              <w:pStyle w:val="Annextablebody"/>
              <w:rPr>
                <w:color w:val="000000"/>
                <w:lang w:eastAsia="en-GB"/>
              </w:rPr>
            </w:pPr>
            <w:r w:rsidRPr="00CA62D4">
              <w:rPr>
                <w:color w:val="000000"/>
                <w:lang w:eastAsia="en-GB"/>
              </w:rPr>
              <w:t>£80,000</w:t>
            </w:r>
          </w:p>
        </w:tc>
      </w:tr>
      <w:tr w:rsidR="00CA62D4" w:rsidRPr="00CA62D4" w14:paraId="2EF7BBDF"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9962474" w14:textId="77777777" w:rsidR="00CA62D4" w:rsidRPr="00CA62D4" w:rsidRDefault="00CA62D4" w:rsidP="00F93D31">
            <w:pPr>
              <w:pStyle w:val="Annextablebody"/>
              <w:rPr>
                <w:color w:val="000000"/>
                <w:lang w:eastAsia="en-GB"/>
              </w:rPr>
            </w:pPr>
            <w:r w:rsidRPr="00CA62D4">
              <w:rPr>
                <w:color w:val="000000"/>
                <w:lang w:eastAsia="en-GB"/>
              </w:rPr>
              <w:t>Management Means</w:t>
            </w:r>
          </w:p>
        </w:tc>
        <w:tc>
          <w:tcPr>
            <w:tcW w:w="5103" w:type="dxa"/>
            <w:tcBorders>
              <w:top w:val="single" w:sz="8" w:space="0" w:color="A6A6A6"/>
              <w:left w:val="single" w:sz="8" w:space="0" w:color="A6A6A6"/>
              <w:bottom w:val="single" w:sz="8" w:space="0" w:color="A6A6A6"/>
              <w:right w:val="single" w:sz="8" w:space="0" w:color="A6A6A6"/>
            </w:tcBorders>
            <w:noWrap/>
            <w:hideMark/>
          </w:tcPr>
          <w:p w14:paraId="0001480B" w14:textId="4A789A42"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C356F90" w14:textId="77777777" w:rsidR="00CA62D4" w:rsidRPr="00CA62D4" w:rsidRDefault="00CA62D4" w:rsidP="00F93D31">
            <w:pPr>
              <w:pStyle w:val="Annextablebody"/>
              <w:rPr>
                <w:color w:val="000000"/>
                <w:lang w:eastAsia="en-GB"/>
              </w:rPr>
            </w:pPr>
            <w:r w:rsidRPr="00CA62D4">
              <w:rPr>
                <w:color w:val="000000"/>
                <w:lang w:eastAsia="en-GB"/>
              </w:rPr>
              <w:t>12/11/2025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3905CF8A" w14:textId="6577CC21" w:rsidR="00CA62D4" w:rsidRPr="00CA62D4" w:rsidRDefault="00CA62D4" w:rsidP="00F93D31">
            <w:pPr>
              <w:pStyle w:val="Annextablebody"/>
              <w:rPr>
                <w:color w:val="000000"/>
                <w:lang w:eastAsia="en-GB"/>
              </w:rPr>
            </w:pPr>
            <w:r w:rsidRPr="00CA62D4">
              <w:rPr>
                <w:color w:val="000000"/>
                <w:lang w:eastAsia="en-GB"/>
              </w:rPr>
              <w:t>£100,000</w:t>
            </w:r>
          </w:p>
        </w:tc>
      </w:tr>
      <w:tr w:rsidR="007A3C8A" w:rsidRPr="00CA62D4" w14:paraId="6752764A"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0EF3293" w14:textId="76150F6B" w:rsidR="007A3C8A" w:rsidRPr="00CA62D4" w:rsidRDefault="007A3C8A" w:rsidP="00F93D31">
            <w:pPr>
              <w:pStyle w:val="Annextablebody"/>
              <w:rPr>
                <w:color w:val="000000"/>
                <w:lang w:eastAsia="en-GB"/>
              </w:rPr>
            </w:pPr>
            <w:r w:rsidRPr="00CA62D4">
              <w:rPr>
                <w:color w:val="000000"/>
                <w:lang w:eastAsia="en-GB"/>
              </w:rPr>
              <w:t>South Esk</w:t>
            </w:r>
            <w:r w:rsidR="00334EA5">
              <w:rPr>
                <w:color w:val="000000"/>
                <w:lang w:eastAsia="en-GB"/>
              </w:rPr>
              <w:t xml:space="preserve"> – </w:t>
            </w:r>
            <w:r w:rsidRPr="00CA62D4">
              <w:rPr>
                <w:color w:val="000000"/>
                <w:lang w:eastAsia="en-GB"/>
              </w:rPr>
              <w:t>Lothianbridge Weir (RIBA 1b&amp;2) [Water Environment Fund]</w:t>
            </w:r>
          </w:p>
        </w:tc>
        <w:tc>
          <w:tcPr>
            <w:tcW w:w="5103" w:type="dxa"/>
            <w:tcBorders>
              <w:top w:val="single" w:sz="8" w:space="0" w:color="A6A6A6"/>
              <w:left w:val="single" w:sz="8" w:space="0" w:color="A6A6A6"/>
              <w:bottom w:val="single" w:sz="8" w:space="0" w:color="A6A6A6"/>
              <w:right w:val="single" w:sz="8" w:space="0" w:color="A6A6A6"/>
            </w:tcBorders>
            <w:noWrap/>
            <w:hideMark/>
          </w:tcPr>
          <w:p w14:paraId="23742611" w14:textId="5057FA10" w:rsidR="007A3C8A" w:rsidRPr="00CA62D4" w:rsidRDefault="007A3C8A" w:rsidP="00F93D31">
            <w:pPr>
              <w:pStyle w:val="Annextablebody"/>
              <w:rPr>
                <w:color w:val="000000"/>
                <w:lang w:eastAsia="en-GB"/>
              </w:rPr>
            </w:pPr>
            <w:r w:rsidRPr="0046792E">
              <w:t>Regulation, Business and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39E52CF9" w14:textId="77777777" w:rsidR="007A3C8A" w:rsidRPr="00CA62D4" w:rsidRDefault="007A3C8A" w:rsidP="00F93D31">
            <w:pPr>
              <w:pStyle w:val="Annextablebody"/>
              <w:rPr>
                <w:color w:val="000000"/>
                <w:lang w:eastAsia="en-GB"/>
              </w:rPr>
            </w:pPr>
            <w:r w:rsidRPr="00CA62D4">
              <w:rPr>
                <w:color w:val="000000"/>
                <w:lang w:eastAsia="en-GB"/>
              </w:rPr>
              <w:t>01/12/2025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7FB1B49" w14:textId="3FDEF9F6" w:rsidR="007A3C8A" w:rsidRPr="00CA62D4" w:rsidRDefault="007A3C8A" w:rsidP="00F93D31">
            <w:pPr>
              <w:pStyle w:val="Annextablebody"/>
              <w:rPr>
                <w:color w:val="000000"/>
                <w:lang w:eastAsia="en-GB"/>
              </w:rPr>
            </w:pPr>
            <w:r w:rsidRPr="00CA62D4">
              <w:rPr>
                <w:color w:val="000000"/>
                <w:lang w:eastAsia="en-GB"/>
              </w:rPr>
              <w:t>£80,000</w:t>
            </w:r>
          </w:p>
        </w:tc>
      </w:tr>
      <w:tr w:rsidR="007A3C8A" w:rsidRPr="00CA62D4" w14:paraId="6B092EF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190EC9E" w14:textId="77777777" w:rsidR="007A3C8A" w:rsidRPr="00CA62D4" w:rsidRDefault="007A3C8A" w:rsidP="00F93D31">
            <w:pPr>
              <w:pStyle w:val="Annextablebody"/>
              <w:rPr>
                <w:color w:val="000000"/>
                <w:lang w:eastAsia="en-GB"/>
              </w:rPr>
            </w:pPr>
            <w:r w:rsidRPr="00CA62D4">
              <w:rPr>
                <w:color w:val="000000"/>
                <w:lang w:eastAsia="en-GB"/>
              </w:rPr>
              <w:t>Craig Mill Dam (RIBA 3&amp;4) [Water Environment Fund]</w:t>
            </w:r>
          </w:p>
        </w:tc>
        <w:tc>
          <w:tcPr>
            <w:tcW w:w="5103" w:type="dxa"/>
            <w:tcBorders>
              <w:top w:val="single" w:sz="8" w:space="0" w:color="A6A6A6"/>
              <w:left w:val="single" w:sz="8" w:space="0" w:color="A6A6A6"/>
              <w:bottom w:val="single" w:sz="8" w:space="0" w:color="A6A6A6"/>
              <w:right w:val="single" w:sz="8" w:space="0" w:color="A6A6A6"/>
            </w:tcBorders>
            <w:noWrap/>
            <w:hideMark/>
          </w:tcPr>
          <w:p w14:paraId="0FD24D48" w14:textId="453C146C" w:rsidR="007A3C8A" w:rsidRPr="00CA62D4" w:rsidRDefault="007A3C8A" w:rsidP="00F93D31">
            <w:pPr>
              <w:pStyle w:val="Annextablebody"/>
              <w:rPr>
                <w:color w:val="000000"/>
                <w:lang w:eastAsia="en-GB"/>
              </w:rPr>
            </w:pPr>
            <w:r w:rsidRPr="0046792E">
              <w:t>Regulation, Business and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11EB7B81" w14:textId="77777777" w:rsidR="007A3C8A" w:rsidRPr="00CA62D4" w:rsidRDefault="007A3C8A" w:rsidP="00F93D31">
            <w:pPr>
              <w:pStyle w:val="Annextablebody"/>
              <w:rPr>
                <w:color w:val="000000"/>
                <w:lang w:eastAsia="en-GB"/>
              </w:rPr>
            </w:pPr>
            <w:r w:rsidRPr="00CA62D4">
              <w:rPr>
                <w:color w:val="000000"/>
                <w:lang w:eastAsia="en-GB"/>
              </w:rPr>
              <w:t>01/12/2025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11EDCE1F" w14:textId="68282263" w:rsidR="007A3C8A" w:rsidRPr="00CA62D4" w:rsidRDefault="007A3C8A" w:rsidP="00F93D31">
            <w:pPr>
              <w:pStyle w:val="Annextablebody"/>
              <w:rPr>
                <w:color w:val="000000"/>
                <w:lang w:eastAsia="en-GB"/>
              </w:rPr>
            </w:pPr>
            <w:r w:rsidRPr="00CA62D4">
              <w:rPr>
                <w:color w:val="000000"/>
                <w:lang w:eastAsia="en-GB"/>
              </w:rPr>
              <w:t>£100,000</w:t>
            </w:r>
          </w:p>
        </w:tc>
      </w:tr>
      <w:tr w:rsidR="00CA62D4" w:rsidRPr="00CA62D4" w14:paraId="512435E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A5B79F1" w14:textId="77777777" w:rsidR="00CA62D4" w:rsidRPr="00CA62D4" w:rsidRDefault="00CA62D4" w:rsidP="00F93D31">
            <w:pPr>
              <w:pStyle w:val="Annextablebody"/>
              <w:rPr>
                <w:color w:val="000000"/>
                <w:lang w:eastAsia="en-GB"/>
              </w:rPr>
            </w:pPr>
            <w:r w:rsidRPr="00CA62D4">
              <w:rPr>
                <w:color w:val="000000"/>
                <w:lang w:eastAsia="en-GB"/>
              </w:rPr>
              <w:t>Provision of Owner Investigations</w:t>
            </w:r>
          </w:p>
        </w:tc>
        <w:tc>
          <w:tcPr>
            <w:tcW w:w="5103" w:type="dxa"/>
            <w:tcBorders>
              <w:top w:val="single" w:sz="8" w:space="0" w:color="A6A6A6"/>
              <w:left w:val="single" w:sz="8" w:space="0" w:color="A6A6A6"/>
              <w:bottom w:val="single" w:sz="8" w:space="0" w:color="A6A6A6"/>
              <w:right w:val="single" w:sz="8" w:space="0" w:color="A6A6A6"/>
            </w:tcBorders>
            <w:noWrap/>
            <w:hideMark/>
          </w:tcPr>
          <w:p w14:paraId="02620605" w14:textId="0BC71E47"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058D9DC6" w14:textId="77777777" w:rsidR="00CA62D4" w:rsidRPr="00CA62D4" w:rsidRDefault="00CA62D4" w:rsidP="00F93D31">
            <w:pPr>
              <w:pStyle w:val="Annextablebody"/>
              <w:rPr>
                <w:color w:val="000000"/>
                <w:lang w:eastAsia="en-GB"/>
              </w:rPr>
            </w:pPr>
            <w:r w:rsidRPr="00CA62D4">
              <w:rPr>
                <w:color w:val="000000"/>
                <w:lang w:eastAsia="en-GB"/>
              </w:rPr>
              <w:t>16/12/2025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24EA7200"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0C9338C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5345CDB" w14:textId="77777777" w:rsidR="00CA62D4" w:rsidRPr="00CA62D4" w:rsidRDefault="00CA62D4" w:rsidP="00F93D31">
            <w:pPr>
              <w:pStyle w:val="Annextablebody"/>
              <w:rPr>
                <w:color w:val="000000"/>
                <w:lang w:eastAsia="en-GB"/>
              </w:rPr>
            </w:pPr>
            <w:r w:rsidRPr="00CA62D4">
              <w:rPr>
                <w:color w:val="000000"/>
                <w:lang w:eastAsia="en-GB"/>
              </w:rPr>
              <w:t>Provision of DNA Sequencer Maintenance &amp; Consumables</w:t>
            </w:r>
          </w:p>
        </w:tc>
        <w:tc>
          <w:tcPr>
            <w:tcW w:w="5103" w:type="dxa"/>
            <w:tcBorders>
              <w:top w:val="single" w:sz="8" w:space="0" w:color="A6A6A6"/>
              <w:left w:val="single" w:sz="8" w:space="0" w:color="A6A6A6"/>
              <w:bottom w:val="single" w:sz="8" w:space="0" w:color="A6A6A6"/>
              <w:right w:val="single" w:sz="8" w:space="0" w:color="A6A6A6"/>
            </w:tcBorders>
            <w:noWrap/>
            <w:hideMark/>
          </w:tcPr>
          <w:p w14:paraId="74DB2ACD" w14:textId="7F062896"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1705F462" w14:textId="77777777" w:rsidR="00CA62D4" w:rsidRPr="00CA62D4" w:rsidRDefault="00CA62D4" w:rsidP="00F93D31">
            <w:pPr>
              <w:pStyle w:val="Annextablebody"/>
              <w:rPr>
                <w:color w:val="000000"/>
                <w:lang w:eastAsia="en-GB"/>
              </w:rPr>
            </w:pPr>
            <w:r w:rsidRPr="00CA62D4">
              <w:rPr>
                <w:color w:val="000000"/>
                <w:lang w:eastAsia="en-GB"/>
              </w:rPr>
              <w:t>18/12/2025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5A7D1B75" w14:textId="77777777" w:rsidR="00CA62D4" w:rsidRPr="00CA62D4" w:rsidRDefault="00CA62D4" w:rsidP="00F93D31">
            <w:pPr>
              <w:pStyle w:val="Annextablebody"/>
              <w:rPr>
                <w:color w:val="000000"/>
                <w:lang w:eastAsia="en-GB"/>
              </w:rPr>
            </w:pPr>
            <w:r w:rsidRPr="00CA62D4">
              <w:rPr>
                <w:color w:val="000000"/>
                <w:lang w:eastAsia="en-GB"/>
              </w:rPr>
              <w:t>£125,000</w:t>
            </w:r>
          </w:p>
        </w:tc>
      </w:tr>
      <w:tr w:rsidR="00CA62D4" w:rsidRPr="00CA62D4" w14:paraId="7B392335"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06F561D7" w14:textId="77777777" w:rsidR="00CA62D4" w:rsidRPr="00CA62D4" w:rsidRDefault="00CA62D4" w:rsidP="00F93D31">
            <w:pPr>
              <w:pStyle w:val="Annextablebody"/>
              <w:rPr>
                <w:color w:val="000000"/>
                <w:lang w:eastAsia="en-GB"/>
              </w:rPr>
            </w:pPr>
            <w:r w:rsidRPr="00CA62D4">
              <w:rPr>
                <w:color w:val="000000"/>
                <w:lang w:eastAsia="en-GB"/>
              </w:rPr>
              <w:t>Postal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0EB73626" w14:textId="0AD31EEF"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25A4F665" w14:textId="77777777" w:rsidR="00CA62D4" w:rsidRPr="00CA62D4" w:rsidRDefault="00CA62D4" w:rsidP="00F93D31">
            <w:pPr>
              <w:pStyle w:val="Annextablebody"/>
              <w:rPr>
                <w:color w:val="000000"/>
                <w:lang w:eastAsia="en-GB"/>
              </w:rPr>
            </w:pPr>
            <w:r w:rsidRPr="00CA62D4">
              <w:rPr>
                <w:color w:val="000000"/>
                <w:lang w:eastAsia="en-GB"/>
              </w:rPr>
              <w:t>30/12/2025</w:t>
            </w:r>
          </w:p>
        </w:tc>
        <w:tc>
          <w:tcPr>
            <w:tcW w:w="1551" w:type="dxa"/>
            <w:tcBorders>
              <w:top w:val="single" w:sz="8" w:space="0" w:color="A6A6A6"/>
              <w:left w:val="single" w:sz="8" w:space="0" w:color="A6A6A6"/>
              <w:bottom w:val="single" w:sz="8" w:space="0" w:color="A6A6A6"/>
              <w:right w:val="single" w:sz="8" w:space="0" w:color="A6A6A6"/>
            </w:tcBorders>
            <w:noWrap/>
            <w:hideMark/>
          </w:tcPr>
          <w:p w14:paraId="448D4912" w14:textId="77777777" w:rsidR="00CA62D4" w:rsidRPr="00CA62D4" w:rsidRDefault="00CA62D4" w:rsidP="00F93D31">
            <w:pPr>
              <w:pStyle w:val="Annextablebody"/>
              <w:rPr>
                <w:color w:val="000000"/>
                <w:lang w:eastAsia="en-GB"/>
              </w:rPr>
            </w:pPr>
            <w:r w:rsidRPr="00CA62D4">
              <w:rPr>
                <w:color w:val="000000"/>
                <w:lang w:eastAsia="en-GB"/>
              </w:rPr>
              <w:t>£75,000</w:t>
            </w:r>
          </w:p>
        </w:tc>
      </w:tr>
      <w:tr w:rsidR="00CA62D4" w:rsidRPr="00CA62D4" w14:paraId="19F47B8A"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A08A921" w14:textId="2D7EF800" w:rsidR="00CA62D4" w:rsidRPr="00CA62D4" w:rsidRDefault="00CA62D4" w:rsidP="00F93D31">
            <w:pPr>
              <w:pStyle w:val="Annextablebody"/>
              <w:rPr>
                <w:color w:val="000000"/>
                <w:lang w:eastAsia="en-GB"/>
              </w:rPr>
            </w:pPr>
            <w:r w:rsidRPr="00CA62D4">
              <w:rPr>
                <w:color w:val="000000"/>
                <w:lang w:eastAsia="en-GB"/>
              </w:rPr>
              <w:t xml:space="preserve">Fleet </w:t>
            </w:r>
            <w:r w:rsidR="00884C00">
              <w:rPr>
                <w:color w:val="000000"/>
                <w:lang w:eastAsia="en-GB"/>
              </w:rPr>
              <w:t>R</w:t>
            </w:r>
            <w:r w:rsidRPr="00CA62D4">
              <w:rPr>
                <w:color w:val="000000"/>
                <w:lang w:eastAsia="en-GB"/>
              </w:rPr>
              <w:t xml:space="preserve">eplacement </w:t>
            </w:r>
            <w:r w:rsidR="00884C00">
              <w:rPr>
                <w:color w:val="000000"/>
                <w:lang w:eastAsia="en-GB"/>
              </w:rPr>
              <w:t>V</w:t>
            </w:r>
            <w:r w:rsidRPr="00CA62D4">
              <w:rPr>
                <w:color w:val="000000"/>
                <w:lang w:eastAsia="en-GB"/>
              </w:rPr>
              <w:t>ehicles</w:t>
            </w:r>
            <w:r w:rsidR="00334EA5">
              <w:rPr>
                <w:color w:val="000000"/>
                <w:lang w:eastAsia="en-GB"/>
              </w:rPr>
              <w:t xml:space="preserve"> – </w:t>
            </w:r>
            <w:r w:rsidR="00884C00">
              <w:rPr>
                <w:color w:val="000000"/>
                <w:lang w:eastAsia="en-GB"/>
              </w:rPr>
              <w:t>S</w:t>
            </w:r>
            <w:r w:rsidRPr="00CA62D4">
              <w:rPr>
                <w:color w:val="000000"/>
                <w:lang w:eastAsia="en-GB"/>
              </w:rPr>
              <w:t xml:space="preserve">mall </w:t>
            </w:r>
            <w:r w:rsidR="00884C00">
              <w:rPr>
                <w:color w:val="000000"/>
                <w:lang w:eastAsia="en-GB"/>
              </w:rPr>
              <w:t>V</w:t>
            </w:r>
            <w:r w:rsidRPr="00CA62D4">
              <w:rPr>
                <w:color w:val="000000"/>
                <w:lang w:eastAsia="en-GB"/>
              </w:rPr>
              <w:t>ans</w:t>
            </w:r>
          </w:p>
        </w:tc>
        <w:tc>
          <w:tcPr>
            <w:tcW w:w="5103" w:type="dxa"/>
            <w:tcBorders>
              <w:top w:val="single" w:sz="8" w:space="0" w:color="A6A6A6"/>
              <w:left w:val="single" w:sz="8" w:space="0" w:color="A6A6A6"/>
              <w:bottom w:val="single" w:sz="8" w:space="0" w:color="A6A6A6"/>
              <w:right w:val="single" w:sz="8" w:space="0" w:color="A6A6A6"/>
            </w:tcBorders>
            <w:noWrap/>
            <w:hideMark/>
          </w:tcPr>
          <w:p w14:paraId="194D4104" w14:textId="3B0DB487"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3C3EAC1" w14:textId="77777777" w:rsidR="00CA62D4" w:rsidRPr="00CA62D4" w:rsidRDefault="00CA62D4" w:rsidP="00F93D31">
            <w:pPr>
              <w:pStyle w:val="Annextablebody"/>
              <w:rPr>
                <w:color w:val="000000"/>
                <w:lang w:eastAsia="en-GB"/>
              </w:rPr>
            </w:pPr>
            <w:r w:rsidRPr="00CA62D4">
              <w:rPr>
                <w:color w:val="000000"/>
                <w:lang w:eastAsia="en-GB"/>
              </w:rPr>
              <w:t>31/01/2026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4E11BFB6" w14:textId="77777777" w:rsidR="00CA62D4" w:rsidRPr="00CA62D4" w:rsidRDefault="00CA62D4" w:rsidP="00F93D31">
            <w:pPr>
              <w:pStyle w:val="Annextablebody"/>
              <w:rPr>
                <w:color w:val="000000"/>
                <w:lang w:eastAsia="en-GB"/>
              </w:rPr>
            </w:pPr>
            <w:r w:rsidRPr="00CA62D4">
              <w:rPr>
                <w:color w:val="000000"/>
                <w:lang w:eastAsia="en-GB"/>
              </w:rPr>
              <w:t>£68,694</w:t>
            </w:r>
          </w:p>
        </w:tc>
      </w:tr>
      <w:tr w:rsidR="00CA62D4" w:rsidRPr="00CA62D4" w14:paraId="2CDF3E1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3342F7A" w14:textId="166B740C" w:rsidR="00CA62D4" w:rsidRPr="00CA62D4" w:rsidRDefault="00CA62D4" w:rsidP="00F93D31">
            <w:pPr>
              <w:pStyle w:val="Annextablebody"/>
              <w:rPr>
                <w:color w:val="000000"/>
                <w:lang w:eastAsia="en-GB"/>
              </w:rPr>
            </w:pPr>
            <w:r w:rsidRPr="00CA62D4">
              <w:rPr>
                <w:color w:val="000000"/>
                <w:lang w:eastAsia="en-GB"/>
              </w:rPr>
              <w:t xml:space="preserve">Laboratory Information Management System (LIMS) Support &amp; License </w:t>
            </w:r>
            <w:r w:rsidR="00F96C22" w:rsidRPr="00CA62D4">
              <w:rPr>
                <w:color w:val="000000"/>
                <w:lang w:eastAsia="en-GB"/>
              </w:rPr>
              <w:t>Renewal 2025</w:t>
            </w:r>
            <w:r w:rsidR="007317E4">
              <w:rPr>
                <w:color w:val="000000"/>
                <w:lang w:eastAsia="en-GB"/>
              </w:rPr>
              <w:t>–</w:t>
            </w:r>
            <w:r w:rsidRPr="00CA62D4">
              <w:rPr>
                <w:color w:val="000000"/>
                <w:lang w:eastAsia="en-GB"/>
              </w:rPr>
              <w:t>2026</w:t>
            </w:r>
          </w:p>
        </w:tc>
        <w:tc>
          <w:tcPr>
            <w:tcW w:w="5103" w:type="dxa"/>
            <w:tcBorders>
              <w:top w:val="single" w:sz="8" w:space="0" w:color="A6A6A6"/>
              <w:left w:val="single" w:sz="8" w:space="0" w:color="A6A6A6"/>
              <w:bottom w:val="single" w:sz="8" w:space="0" w:color="A6A6A6"/>
              <w:right w:val="single" w:sz="8" w:space="0" w:color="A6A6A6"/>
            </w:tcBorders>
            <w:noWrap/>
            <w:hideMark/>
          </w:tcPr>
          <w:p w14:paraId="140E4D11" w14:textId="6AFDF58F"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03AF2E51" w14:textId="77777777" w:rsidR="00CA62D4" w:rsidRPr="00CA62D4" w:rsidRDefault="00CA62D4" w:rsidP="00F93D31">
            <w:pPr>
              <w:pStyle w:val="Annextablebody"/>
              <w:rPr>
                <w:color w:val="000000"/>
                <w:lang w:eastAsia="en-GB"/>
              </w:rPr>
            </w:pPr>
            <w:r w:rsidRPr="00CA62D4">
              <w:rPr>
                <w:color w:val="000000"/>
                <w:lang w:eastAsia="en-GB"/>
              </w:rPr>
              <w:t>01/03/2026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7290822F" w14:textId="77777777" w:rsidR="00CA62D4" w:rsidRPr="00CA62D4" w:rsidRDefault="00CA62D4" w:rsidP="00F93D31">
            <w:pPr>
              <w:pStyle w:val="Annextablebody"/>
              <w:rPr>
                <w:color w:val="000000"/>
                <w:lang w:eastAsia="en-GB"/>
              </w:rPr>
            </w:pPr>
            <w:r w:rsidRPr="00CA62D4">
              <w:rPr>
                <w:color w:val="000000"/>
                <w:lang w:eastAsia="en-GB"/>
              </w:rPr>
              <w:t>£60,839</w:t>
            </w:r>
          </w:p>
        </w:tc>
      </w:tr>
      <w:tr w:rsidR="00CA62D4" w:rsidRPr="00CA62D4" w14:paraId="06BB85D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86BB042" w14:textId="3ECDE0D6" w:rsidR="00CA62D4" w:rsidRPr="00CA62D4" w:rsidRDefault="00CA62D4" w:rsidP="00F93D31">
            <w:pPr>
              <w:pStyle w:val="Annextablebody"/>
              <w:rPr>
                <w:color w:val="000000"/>
                <w:lang w:eastAsia="en-GB"/>
              </w:rPr>
            </w:pPr>
            <w:r w:rsidRPr="00CA62D4">
              <w:rPr>
                <w:color w:val="000000"/>
                <w:lang w:eastAsia="en-GB"/>
              </w:rPr>
              <w:lastRenderedPageBreak/>
              <w:t>H</w:t>
            </w:r>
            <w:r w:rsidR="000410AD">
              <w:rPr>
                <w:color w:val="000000"/>
                <w:lang w:eastAsia="en-GB"/>
              </w:rPr>
              <w:t xml:space="preserve">igh </w:t>
            </w:r>
            <w:r w:rsidRPr="00CA62D4">
              <w:rPr>
                <w:color w:val="000000"/>
                <w:lang w:eastAsia="en-GB"/>
              </w:rPr>
              <w:t>V</w:t>
            </w:r>
            <w:r w:rsidR="000410AD">
              <w:rPr>
                <w:color w:val="000000"/>
                <w:lang w:eastAsia="en-GB"/>
              </w:rPr>
              <w:t xml:space="preserve">olume </w:t>
            </w:r>
            <w:r w:rsidRPr="00CA62D4">
              <w:rPr>
                <w:color w:val="000000"/>
                <w:lang w:eastAsia="en-GB"/>
              </w:rPr>
              <w:t>A</w:t>
            </w:r>
            <w:r w:rsidR="000410AD">
              <w:rPr>
                <w:color w:val="000000"/>
                <w:lang w:eastAsia="en-GB"/>
              </w:rPr>
              <w:t xml:space="preserve">ir </w:t>
            </w:r>
            <w:r w:rsidRPr="00CA62D4">
              <w:rPr>
                <w:color w:val="000000"/>
                <w:lang w:eastAsia="en-GB"/>
              </w:rPr>
              <w:t>S</w:t>
            </w:r>
            <w:r w:rsidR="000410AD">
              <w:rPr>
                <w:color w:val="000000"/>
                <w:lang w:eastAsia="en-GB"/>
              </w:rPr>
              <w:t>ampler</w:t>
            </w:r>
            <w:r w:rsidRPr="00CA62D4">
              <w:rPr>
                <w:color w:val="000000"/>
                <w:lang w:eastAsia="en-GB"/>
              </w:rPr>
              <w:t xml:space="preserve"> </w:t>
            </w:r>
            <w:r w:rsidR="000410AD">
              <w:rPr>
                <w:color w:val="000000"/>
                <w:lang w:eastAsia="en-GB"/>
              </w:rPr>
              <w:t xml:space="preserve">(HVAS) </w:t>
            </w:r>
            <w:r w:rsidRPr="00CA62D4">
              <w:rPr>
                <w:color w:val="000000"/>
                <w:lang w:eastAsia="en-GB"/>
              </w:rPr>
              <w:t>Maintenance, Provision and Replacement of Air Filters</w:t>
            </w:r>
          </w:p>
        </w:tc>
        <w:tc>
          <w:tcPr>
            <w:tcW w:w="5103" w:type="dxa"/>
            <w:tcBorders>
              <w:top w:val="single" w:sz="8" w:space="0" w:color="A6A6A6"/>
              <w:left w:val="single" w:sz="8" w:space="0" w:color="A6A6A6"/>
              <w:bottom w:val="single" w:sz="8" w:space="0" w:color="A6A6A6"/>
              <w:right w:val="single" w:sz="8" w:space="0" w:color="A6A6A6"/>
            </w:tcBorders>
            <w:noWrap/>
            <w:hideMark/>
          </w:tcPr>
          <w:p w14:paraId="4655ACC4" w14:textId="3007A223"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5FD1BE68" w14:textId="77777777" w:rsidR="00CA62D4" w:rsidRPr="00CA62D4" w:rsidRDefault="00CA62D4" w:rsidP="00F93D31">
            <w:pPr>
              <w:pStyle w:val="Annextablebody"/>
              <w:rPr>
                <w:color w:val="000000"/>
                <w:lang w:eastAsia="en-GB"/>
              </w:rPr>
            </w:pPr>
            <w:r w:rsidRPr="00CA62D4">
              <w:rPr>
                <w:color w:val="000000"/>
                <w:lang w:eastAsia="en-GB"/>
              </w:rPr>
              <w:t>29/03/2026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0C828881" w14:textId="2848D8F8" w:rsidR="00CA62D4" w:rsidRPr="00CA62D4" w:rsidRDefault="00CA62D4" w:rsidP="00F93D31">
            <w:pPr>
              <w:pStyle w:val="Annextablebody"/>
              <w:rPr>
                <w:color w:val="000000"/>
                <w:lang w:eastAsia="en-GB"/>
              </w:rPr>
            </w:pPr>
            <w:r w:rsidRPr="00CA62D4">
              <w:rPr>
                <w:color w:val="000000"/>
                <w:lang w:eastAsia="en-GB"/>
              </w:rPr>
              <w:t>£300,000</w:t>
            </w:r>
          </w:p>
        </w:tc>
      </w:tr>
      <w:tr w:rsidR="00CA62D4" w:rsidRPr="00CA62D4" w14:paraId="5C29DBB2"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30A8629" w14:textId="77777777" w:rsidR="00CA62D4" w:rsidRPr="00CA62D4" w:rsidRDefault="00CA62D4" w:rsidP="00F93D31">
            <w:pPr>
              <w:pStyle w:val="Annextablebody"/>
              <w:rPr>
                <w:color w:val="000000"/>
                <w:lang w:eastAsia="en-GB"/>
              </w:rPr>
            </w:pPr>
            <w:r w:rsidRPr="00CA62D4">
              <w:rPr>
                <w:color w:val="000000"/>
                <w:lang w:eastAsia="en-GB"/>
              </w:rPr>
              <w:t>Implementation of Automated Redaction Manager (ARM) S/ware solution</w:t>
            </w:r>
          </w:p>
        </w:tc>
        <w:tc>
          <w:tcPr>
            <w:tcW w:w="5103" w:type="dxa"/>
            <w:tcBorders>
              <w:top w:val="single" w:sz="8" w:space="0" w:color="A6A6A6"/>
              <w:left w:val="single" w:sz="8" w:space="0" w:color="A6A6A6"/>
              <w:bottom w:val="single" w:sz="8" w:space="0" w:color="A6A6A6"/>
              <w:right w:val="single" w:sz="8" w:space="0" w:color="A6A6A6"/>
            </w:tcBorders>
            <w:noWrap/>
            <w:hideMark/>
          </w:tcPr>
          <w:p w14:paraId="25C9B2CE" w14:textId="6DE86143"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5DD4F7E" w14:textId="77777777" w:rsidR="00CA62D4" w:rsidRPr="00CA62D4" w:rsidRDefault="00CA62D4" w:rsidP="00F93D31">
            <w:pPr>
              <w:pStyle w:val="Annextablebody"/>
              <w:rPr>
                <w:color w:val="000000"/>
                <w:lang w:eastAsia="en-GB"/>
              </w:rPr>
            </w:pPr>
            <w:r w:rsidRPr="00CA62D4">
              <w:rPr>
                <w:color w:val="000000"/>
                <w:lang w:eastAsia="en-GB"/>
              </w:rPr>
              <w:t>31/03/2026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563F79A0" w14:textId="77777777" w:rsidR="00CA62D4" w:rsidRPr="00CA62D4" w:rsidRDefault="00CA62D4" w:rsidP="00F93D31">
            <w:pPr>
              <w:pStyle w:val="Annextablebody"/>
              <w:rPr>
                <w:color w:val="000000"/>
                <w:lang w:eastAsia="en-GB"/>
              </w:rPr>
            </w:pPr>
            <w:r w:rsidRPr="00CA62D4">
              <w:rPr>
                <w:color w:val="000000"/>
                <w:lang w:eastAsia="en-GB"/>
              </w:rPr>
              <w:t>£63,000</w:t>
            </w:r>
          </w:p>
        </w:tc>
      </w:tr>
      <w:tr w:rsidR="00CA62D4" w:rsidRPr="00CA62D4" w14:paraId="625FC9EB"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CDE1D12" w14:textId="77777777" w:rsidR="00CA62D4" w:rsidRPr="00CA62D4" w:rsidRDefault="00CA62D4" w:rsidP="00F93D31">
            <w:pPr>
              <w:pStyle w:val="Annextablebody"/>
              <w:rPr>
                <w:color w:val="000000"/>
                <w:lang w:eastAsia="en-GB"/>
              </w:rPr>
            </w:pPr>
            <w:r w:rsidRPr="00CA62D4">
              <w:rPr>
                <w:color w:val="000000"/>
                <w:lang w:eastAsia="en-GB"/>
              </w:rPr>
              <w:t>Supply, Delivery, Installation, Commissioning and Servicing of a Nutrient Analyser</w:t>
            </w:r>
          </w:p>
        </w:tc>
        <w:tc>
          <w:tcPr>
            <w:tcW w:w="5103" w:type="dxa"/>
            <w:tcBorders>
              <w:top w:val="single" w:sz="8" w:space="0" w:color="A6A6A6"/>
              <w:left w:val="single" w:sz="8" w:space="0" w:color="A6A6A6"/>
              <w:bottom w:val="single" w:sz="8" w:space="0" w:color="A6A6A6"/>
              <w:right w:val="single" w:sz="8" w:space="0" w:color="A6A6A6"/>
            </w:tcBorders>
            <w:noWrap/>
            <w:hideMark/>
          </w:tcPr>
          <w:p w14:paraId="000E1A7A" w14:textId="5E6A8F76"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381A731E" w14:textId="77777777" w:rsidR="00CA62D4" w:rsidRPr="00CA62D4" w:rsidRDefault="00CA62D4" w:rsidP="00F93D31">
            <w:pPr>
              <w:pStyle w:val="Annextablebody"/>
              <w:rPr>
                <w:color w:val="000000"/>
                <w:lang w:eastAsia="en-GB"/>
              </w:rPr>
            </w:pPr>
            <w:r w:rsidRPr="00CA62D4">
              <w:rPr>
                <w:color w:val="000000"/>
                <w:lang w:eastAsia="en-GB"/>
              </w:rPr>
              <w:t>31/03/2026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69BF1399" w14:textId="42D4D92F" w:rsidR="00CA62D4" w:rsidRPr="00CA62D4" w:rsidRDefault="00CA62D4" w:rsidP="00F93D31">
            <w:pPr>
              <w:pStyle w:val="Annextablebody"/>
              <w:rPr>
                <w:color w:val="000000"/>
                <w:lang w:eastAsia="en-GB"/>
              </w:rPr>
            </w:pPr>
            <w:r w:rsidRPr="00CA62D4">
              <w:rPr>
                <w:color w:val="000000"/>
                <w:lang w:eastAsia="en-GB"/>
              </w:rPr>
              <w:t>£181,16</w:t>
            </w:r>
            <w:r w:rsidR="00D32060">
              <w:rPr>
                <w:color w:val="000000"/>
                <w:lang w:eastAsia="en-GB"/>
              </w:rPr>
              <w:t>7</w:t>
            </w:r>
          </w:p>
        </w:tc>
      </w:tr>
      <w:tr w:rsidR="00121DCE" w:rsidRPr="00CA62D4" w14:paraId="7809A9A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0FD22772" w14:textId="77777777" w:rsidR="00121DCE" w:rsidRPr="00CA62D4" w:rsidRDefault="00121DCE" w:rsidP="00F93D31">
            <w:pPr>
              <w:pStyle w:val="Annextablebody"/>
              <w:rPr>
                <w:color w:val="000000"/>
                <w:lang w:eastAsia="en-GB"/>
              </w:rPr>
            </w:pPr>
            <w:r w:rsidRPr="00CA62D4">
              <w:rPr>
                <w:color w:val="000000"/>
                <w:lang w:eastAsia="en-GB"/>
              </w:rPr>
              <w:t>Storm Integration</w:t>
            </w:r>
          </w:p>
        </w:tc>
        <w:tc>
          <w:tcPr>
            <w:tcW w:w="5103" w:type="dxa"/>
            <w:tcBorders>
              <w:top w:val="single" w:sz="8" w:space="0" w:color="A6A6A6"/>
              <w:left w:val="single" w:sz="8" w:space="0" w:color="A6A6A6"/>
              <w:bottom w:val="single" w:sz="8" w:space="0" w:color="A6A6A6"/>
              <w:right w:val="single" w:sz="8" w:space="0" w:color="A6A6A6"/>
            </w:tcBorders>
            <w:noWrap/>
            <w:hideMark/>
          </w:tcPr>
          <w:p w14:paraId="0C40098C" w14:textId="2E032031" w:rsidR="00121DCE" w:rsidRPr="00CA62D4" w:rsidRDefault="00121DCE" w:rsidP="00F93D31">
            <w:pPr>
              <w:pStyle w:val="Annextablebody"/>
              <w:rPr>
                <w:color w:val="000000"/>
                <w:lang w:eastAsia="en-GB"/>
              </w:rPr>
            </w:pPr>
            <w:r w:rsidRPr="00170C4B">
              <w:t>Finance, Modernisation and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0FBAFE21" w14:textId="77777777" w:rsidR="00121DCE" w:rsidRPr="00CA62D4" w:rsidRDefault="00121DCE" w:rsidP="00F93D31">
            <w:pPr>
              <w:pStyle w:val="Annextablebody"/>
              <w:rPr>
                <w:color w:val="000000"/>
                <w:lang w:eastAsia="en-GB"/>
              </w:rPr>
            </w:pPr>
            <w:r w:rsidRPr="00CA62D4">
              <w:rPr>
                <w:color w:val="000000"/>
                <w:lang w:eastAsia="en-GB"/>
              </w:rPr>
              <w:t>01/04/2026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13B3E94B" w14:textId="77777777" w:rsidR="00121DCE" w:rsidRPr="00CA62D4" w:rsidRDefault="00121DCE" w:rsidP="00F93D31">
            <w:pPr>
              <w:pStyle w:val="Annextablebody"/>
              <w:rPr>
                <w:color w:val="000000"/>
                <w:lang w:eastAsia="en-GB"/>
              </w:rPr>
            </w:pPr>
            <w:r w:rsidRPr="00CA62D4">
              <w:rPr>
                <w:color w:val="000000"/>
                <w:lang w:eastAsia="en-GB"/>
              </w:rPr>
              <w:t>£200,000</w:t>
            </w:r>
          </w:p>
        </w:tc>
      </w:tr>
      <w:tr w:rsidR="00121DCE" w:rsidRPr="00CA62D4" w14:paraId="7F2EF262"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25BE497B" w14:textId="77777777" w:rsidR="00121DCE" w:rsidRPr="00CA62D4" w:rsidRDefault="00121DCE" w:rsidP="00F93D31">
            <w:pPr>
              <w:pStyle w:val="Annextablebody"/>
              <w:rPr>
                <w:color w:val="000000"/>
                <w:lang w:eastAsia="en-GB"/>
              </w:rPr>
            </w:pPr>
            <w:r w:rsidRPr="00CA62D4">
              <w:rPr>
                <w:color w:val="000000"/>
                <w:lang w:eastAsia="en-GB"/>
              </w:rPr>
              <w:t>ESRI License</w:t>
            </w:r>
          </w:p>
        </w:tc>
        <w:tc>
          <w:tcPr>
            <w:tcW w:w="5103" w:type="dxa"/>
            <w:tcBorders>
              <w:top w:val="single" w:sz="8" w:space="0" w:color="A6A6A6"/>
              <w:left w:val="single" w:sz="8" w:space="0" w:color="A6A6A6"/>
              <w:bottom w:val="single" w:sz="8" w:space="0" w:color="A6A6A6"/>
              <w:right w:val="single" w:sz="8" w:space="0" w:color="A6A6A6"/>
            </w:tcBorders>
            <w:noWrap/>
            <w:hideMark/>
          </w:tcPr>
          <w:p w14:paraId="1015B70C" w14:textId="3D1AD1AD" w:rsidR="00121DCE" w:rsidRPr="00CA62D4" w:rsidRDefault="00121DCE" w:rsidP="00F93D31">
            <w:pPr>
              <w:pStyle w:val="Annextablebody"/>
              <w:rPr>
                <w:color w:val="000000"/>
                <w:lang w:eastAsia="en-GB"/>
              </w:rPr>
            </w:pPr>
            <w:r w:rsidRPr="00170C4B">
              <w:t>Finance, Modernisation and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2C1C0627" w14:textId="77777777" w:rsidR="00121DCE" w:rsidRPr="00CA62D4" w:rsidRDefault="00121DCE" w:rsidP="00F93D31">
            <w:pPr>
              <w:pStyle w:val="Annextablebody"/>
              <w:rPr>
                <w:color w:val="000000"/>
                <w:lang w:eastAsia="en-GB"/>
              </w:rPr>
            </w:pPr>
            <w:r w:rsidRPr="00CA62D4">
              <w:rPr>
                <w:color w:val="000000"/>
                <w:lang w:eastAsia="en-GB"/>
              </w:rPr>
              <w:t>01/04/2026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4A24C1E3" w14:textId="77777777" w:rsidR="00121DCE" w:rsidRPr="00CA62D4" w:rsidRDefault="00121DCE" w:rsidP="00F93D31">
            <w:pPr>
              <w:pStyle w:val="Annextablebody"/>
              <w:rPr>
                <w:color w:val="000000"/>
                <w:lang w:eastAsia="en-GB"/>
              </w:rPr>
            </w:pPr>
            <w:r w:rsidRPr="00CA62D4">
              <w:rPr>
                <w:color w:val="000000"/>
                <w:lang w:eastAsia="en-GB"/>
              </w:rPr>
              <w:t>£480,000</w:t>
            </w:r>
          </w:p>
        </w:tc>
      </w:tr>
      <w:tr w:rsidR="00CA62D4" w:rsidRPr="00CA62D4" w14:paraId="7741EDE5"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B1A77DA" w14:textId="77777777" w:rsidR="00CA62D4" w:rsidRPr="00CA62D4" w:rsidRDefault="00CA62D4" w:rsidP="00F93D31">
            <w:pPr>
              <w:pStyle w:val="Annextablebody"/>
              <w:rPr>
                <w:color w:val="000000"/>
                <w:lang w:eastAsia="en-GB"/>
              </w:rPr>
            </w:pPr>
            <w:r w:rsidRPr="00CA62D4">
              <w:rPr>
                <w:color w:val="000000"/>
                <w:lang w:eastAsia="en-GB"/>
              </w:rPr>
              <w:t>Provision of Water Quality Monitoring Sondes and Associated Equipment</w:t>
            </w:r>
          </w:p>
        </w:tc>
        <w:tc>
          <w:tcPr>
            <w:tcW w:w="5103" w:type="dxa"/>
            <w:tcBorders>
              <w:top w:val="single" w:sz="8" w:space="0" w:color="A6A6A6"/>
              <w:left w:val="single" w:sz="8" w:space="0" w:color="A6A6A6"/>
              <w:bottom w:val="single" w:sz="8" w:space="0" w:color="A6A6A6"/>
              <w:right w:val="single" w:sz="8" w:space="0" w:color="A6A6A6"/>
            </w:tcBorders>
            <w:noWrap/>
            <w:hideMark/>
          </w:tcPr>
          <w:p w14:paraId="5174BDDC" w14:textId="4C63E200"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06A48EB2" w14:textId="77777777" w:rsidR="00CA62D4" w:rsidRPr="00CA62D4" w:rsidRDefault="00CA62D4" w:rsidP="00F93D31">
            <w:pPr>
              <w:pStyle w:val="Annextablebody"/>
              <w:rPr>
                <w:color w:val="000000"/>
                <w:lang w:eastAsia="en-GB"/>
              </w:rPr>
            </w:pPr>
            <w:r w:rsidRPr="00CA62D4">
              <w:rPr>
                <w:color w:val="000000"/>
                <w:lang w:eastAsia="en-GB"/>
              </w:rPr>
              <w:t>01/04/2026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7202FA1C"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4C074185"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37504F6C" w14:textId="77777777" w:rsidR="00CA62D4" w:rsidRPr="00CA62D4" w:rsidRDefault="00CA62D4" w:rsidP="00F93D31">
            <w:pPr>
              <w:pStyle w:val="Annextablebody"/>
              <w:rPr>
                <w:color w:val="000000"/>
                <w:lang w:eastAsia="en-GB"/>
              </w:rPr>
            </w:pPr>
            <w:r w:rsidRPr="00CA62D4">
              <w:rPr>
                <w:color w:val="000000"/>
                <w:lang w:eastAsia="en-GB"/>
              </w:rPr>
              <w:t>Sea Lice Environmental Monitoring</w:t>
            </w:r>
          </w:p>
        </w:tc>
        <w:tc>
          <w:tcPr>
            <w:tcW w:w="5103" w:type="dxa"/>
            <w:tcBorders>
              <w:top w:val="single" w:sz="8" w:space="0" w:color="A6A6A6"/>
              <w:left w:val="single" w:sz="8" w:space="0" w:color="A6A6A6"/>
              <w:bottom w:val="single" w:sz="8" w:space="0" w:color="A6A6A6"/>
              <w:right w:val="single" w:sz="8" w:space="0" w:color="A6A6A6"/>
            </w:tcBorders>
            <w:noWrap/>
            <w:hideMark/>
          </w:tcPr>
          <w:p w14:paraId="1F03A4FF" w14:textId="3084AC0D"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69DD9E68" w14:textId="77777777" w:rsidR="00CA62D4" w:rsidRPr="00CA62D4" w:rsidRDefault="00CA62D4" w:rsidP="00F93D31">
            <w:pPr>
              <w:pStyle w:val="Annextablebody"/>
              <w:rPr>
                <w:color w:val="000000"/>
                <w:lang w:eastAsia="en-GB"/>
              </w:rPr>
            </w:pPr>
            <w:r w:rsidRPr="00CA62D4">
              <w:rPr>
                <w:color w:val="000000"/>
                <w:lang w:eastAsia="en-GB"/>
              </w:rPr>
              <w:t>01/04/2026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7612D877" w14:textId="4FD67C49" w:rsidR="00CA62D4" w:rsidRPr="00CA62D4" w:rsidRDefault="00CA62D4" w:rsidP="00F93D31">
            <w:pPr>
              <w:pStyle w:val="Annextablebody"/>
              <w:rPr>
                <w:color w:val="000000"/>
                <w:lang w:eastAsia="en-GB"/>
              </w:rPr>
            </w:pPr>
            <w:r w:rsidRPr="00CA62D4">
              <w:rPr>
                <w:color w:val="000000"/>
                <w:lang w:eastAsia="en-GB"/>
              </w:rPr>
              <w:t>£1,000,000</w:t>
            </w:r>
          </w:p>
        </w:tc>
      </w:tr>
      <w:tr w:rsidR="00CA62D4" w:rsidRPr="00CA62D4" w14:paraId="75EA9AA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D69618F" w14:textId="77777777" w:rsidR="00CA62D4" w:rsidRPr="00CA62D4" w:rsidRDefault="00CA62D4" w:rsidP="00F93D31">
            <w:pPr>
              <w:pStyle w:val="Annextablebody"/>
              <w:rPr>
                <w:color w:val="000000"/>
                <w:lang w:eastAsia="en-GB"/>
              </w:rPr>
            </w:pPr>
            <w:r w:rsidRPr="00CA62D4">
              <w:rPr>
                <w:color w:val="000000"/>
                <w:lang w:eastAsia="en-GB"/>
              </w:rPr>
              <w:t>Network, Security, Protection, License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5ED08769" w14:textId="422AD440" w:rsidR="00CA62D4" w:rsidRPr="00CA62D4" w:rsidRDefault="00121DCE"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00E7A688" w14:textId="77777777" w:rsidR="00CA62D4" w:rsidRPr="00CA62D4" w:rsidRDefault="00CA62D4" w:rsidP="00F93D31">
            <w:pPr>
              <w:pStyle w:val="Annextablebody"/>
              <w:rPr>
                <w:color w:val="000000"/>
                <w:lang w:eastAsia="en-GB"/>
              </w:rPr>
            </w:pPr>
            <w:r w:rsidRPr="00CA62D4">
              <w:rPr>
                <w:color w:val="000000"/>
                <w:lang w:eastAsia="en-GB"/>
              </w:rPr>
              <w:t>01/04/2026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51EC6BA6" w14:textId="7B8B4F4B" w:rsidR="00CA62D4" w:rsidRPr="00CA62D4" w:rsidRDefault="00CA62D4" w:rsidP="00F93D31">
            <w:pPr>
              <w:pStyle w:val="Annextablebody"/>
              <w:rPr>
                <w:color w:val="000000"/>
                <w:lang w:eastAsia="en-GB"/>
              </w:rPr>
            </w:pPr>
            <w:r w:rsidRPr="00CA62D4">
              <w:rPr>
                <w:color w:val="000000"/>
                <w:lang w:eastAsia="en-GB"/>
              </w:rPr>
              <w:t>£71,000</w:t>
            </w:r>
          </w:p>
        </w:tc>
      </w:tr>
      <w:tr w:rsidR="00CA62D4" w:rsidRPr="00CA62D4" w14:paraId="6D932A0B"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43B7AFE" w14:textId="77777777" w:rsidR="00CA62D4" w:rsidRPr="00CA62D4" w:rsidRDefault="00CA62D4" w:rsidP="00F93D31">
            <w:pPr>
              <w:pStyle w:val="Annextablebody"/>
              <w:rPr>
                <w:color w:val="000000"/>
                <w:lang w:eastAsia="en-GB"/>
              </w:rPr>
            </w:pPr>
            <w:r w:rsidRPr="00CA62D4">
              <w:rPr>
                <w:color w:val="000000"/>
                <w:lang w:eastAsia="en-GB"/>
              </w:rPr>
              <w:t>Software Value Added Reseller Services (SVARS)</w:t>
            </w:r>
          </w:p>
        </w:tc>
        <w:tc>
          <w:tcPr>
            <w:tcW w:w="5103" w:type="dxa"/>
            <w:tcBorders>
              <w:top w:val="single" w:sz="8" w:space="0" w:color="A6A6A6"/>
              <w:left w:val="single" w:sz="8" w:space="0" w:color="A6A6A6"/>
              <w:bottom w:val="single" w:sz="8" w:space="0" w:color="A6A6A6"/>
              <w:right w:val="single" w:sz="8" w:space="0" w:color="A6A6A6"/>
            </w:tcBorders>
            <w:noWrap/>
            <w:hideMark/>
          </w:tcPr>
          <w:p w14:paraId="38EA2E07" w14:textId="0F0834E9"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0AF48E86" w14:textId="77777777" w:rsidR="00CA62D4" w:rsidRPr="00CA62D4" w:rsidRDefault="00CA62D4" w:rsidP="00F93D31">
            <w:pPr>
              <w:pStyle w:val="Annextablebody"/>
              <w:rPr>
                <w:color w:val="000000"/>
                <w:lang w:eastAsia="en-GB"/>
              </w:rPr>
            </w:pPr>
            <w:r w:rsidRPr="00CA62D4">
              <w:rPr>
                <w:color w:val="000000"/>
                <w:lang w:eastAsia="en-GB"/>
              </w:rPr>
              <w:t>01/05/2026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630C6532" w14:textId="77777777" w:rsidR="00CA62D4" w:rsidRPr="00CA62D4" w:rsidRDefault="00CA62D4" w:rsidP="00F93D31">
            <w:pPr>
              <w:pStyle w:val="Annextablebody"/>
              <w:rPr>
                <w:color w:val="000000"/>
                <w:lang w:eastAsia="en-GB"/>
              </w:rPr>
            </w:pPr>
            <w:r w:rsidRPr="00CA62D4">
              <w:rPr>
                <w:color w:val="000000"/>
                <w:lang w:eastAsia="en-GB"/>
              </w:rPr>
              <w:t>£80,000</w:t>
            </w:r>
          </w:p>
        </w:tc>
      </w:tr>
      <w:tr w:rsidR="00CA62D4" w:rsidRPr="00CA62D4" w14:paraId="643B98F2"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1C0E401" w14:textId="77777777" w:rsidR="00CA62D4" w:rsidRPr="00CA62D4" w:rsidRDefault="00CA62D4" w:rsidP="00F93D31">
            <w:pPr>
              <w:pStyle w:val="Annextablebody"/>
              <w:rPr>
                <w:color w:val="000000"/>
                <w:lang w:eastAsia="en-GB"/>
              </w:rPr>
            </w:pPr>
            <w:r w:rsidRPr="00CA62D4">
              <w:rPr>
                <w:color w:val="000000"/>
                <w:lang w:eastAsia="en-GB"/>
              </w:rPr>
              <w:t>Parliamentary Monitoring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1FF7C585" w14:textId="1807B181" w:rsidR="00CA62D4" w:rsidRPr="00CA62D4" w:rsidRDefault="000A1974" w:rsidP="00F93D31">
            <w:pPr>
              <w:pStyle w:val="Annextablebody"/>
              <w:rPr>
                <w:color w:val="000000"/>
                <w:lang w:eastAsia="en-GB"/>
              </w:rPr>
            </w:pPr>
            <w:r w:rsidRPr="00114DE1">
              <w:t xml:space="preserve">Governance, Performance </w:t>
            </w:r>
            <w:r>
              <w:t>and</w:t>
            </w:r>
            <w:r w:rsidRPr="00114DE1">
              <w:t xml:space="preserve"> Engagement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7F6139E8" w14:textId="77777777" w:rsidR="00CA62D4" w:rsidRPr="00CA62D4" w:rsidRDefault="00CA62D4" w:rsidP="00F93D31">
            <w:pPr>
              <w:pStyle w:val="Annextablebody"/>
              <w:rPr>
                <w:color w:val="000000"/>
                <w:lang w:eastAsia="en-GB"/>
              </w:rPr>
            </w:pPr>
            <w:r w:rsidRPr="00CA62D4">
              <w:rPr>
                <w:color w:val="000000"/>
                <w:lang w:eastAsia="en-GB"/>
              </w:rPr>
              <w:t>31/05/2026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4FF77B22" w14:textId="77777777" w:rsidR="00CA62D4" w:rsidRPr="00CA62D4" w:rsidRDefault="00CA62D4" w:rsidP="00F93D31">
            <w:pPr>
              <w:pStyle w:val="Annextablebody"/>
              <w:rPr>
                <w:color w:val="000000"/>
                <w:lang w:eastAsia="en-GB"/>
              </w:rPr>
            </w:pPr>
            <w:r w:rsidRPr="00CA62D4">
              <w:rPr>
                <w:color w:val="000000"/>
                <w:lang w:eastAsia="en-GB"/>
              </w:rPr>
              <w:t>£97,137</w:t>
            </w:r>
          </w:p>
        </w:tc>
      </w:tr>
      <w:tr w:rsidR="00CA62D4" w:rsidRPr="00CA62D4" w14:paraId="574D6BA9"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D6774B2" w14:textId="77777777" w:rsidR="00CA62D4" w:rsidRPr="00CA62D4" w:rsidRDefault="00CA62D4" w:rsidP="00F93D31">
            <w:pPr>
              <w:pStyle w:val="Annextablebody"/>
              <w:rPr>
                <w:color w:val="000000"/>
                <w:lang w:eastAsia="en-GB"/>
              </w:rPr>
            </w:pPr>
            <w:r w:rsidRPr="00CA62D4">
              <w:rPr>
                <w:color w:val="000000"/>
                <w:lang w:eastAsia="en-GB"/>
              </w:rPr>
              <w:t>Provision of Personal Protective Equipment and Task Related Items</w:t>
            </w:r>
          </w:p>
        </w:tc>
        <w:tc>
          <w:tcPr>
            <w:tcW w:w="5103" w:type="dxa"/>
            <w:tcBorders>
              <w:top w:val="single" w:sz="8" w:space="0" w:color="A6A6A6"/>
              <w:left w:val="single" w:sz="8" w:space="0" w:color="A6A6A6"/>
              <w:bottom w:val="single" w:sz="8" w:space="0" w:color="A6A6A6"/>
              <w:right w:val="single" w:sz="8" w:space="0" w:color="A6A6A6"/>
            </w:tcBorders>
            <w:noWrap/>
            <w:hideMark/>
          </w:tcPr>
          <w:p w14:paraId="64F4C95F" w14:textId="285DF5EE"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1DDE3341" w14:textId="77777777" w:rsidR="00CA62D4" w:rsidRPr="00CA62D4" w:rsidRDefault="00CA62D4" w:rsidP="00F93D31">
            <w:pPr>
              <w:pStyle w:val="Annextablebody"/>
              <w:rPr>
                <w:color w:val="000000"/>
                <w:lang w:eastAsia="en-GB"/>
              </w:rPr>
            </w:pPr>
            <w:r w:rsidRPr="00CA62D4">
              <w:rPr>
                <w:color w:val="000000"/>
                <w:lang w:eastAsia="en-GB"/>
              </w:rPr>
              <w:t>01/06/2026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7061141C"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7721AC41"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028050A" w14:textId="77777777" w:rsidR="00CA62D4" w:rsidRPr="00CA62D4" w:rsidRDefault="00CA62D4" w:rsidP="00F93D31">
            <w:pPr>
              <w:pStyle w:val="Annextablebody"/>
              <w:rPr>
                <w:color w:val="000000"/>
                <w:lang w:eastAsia="en-GB"/>
              </w:rPr>
            </w:pPr>
            <w:r w:rsidRPr="00CA62D4">
              <w:rPr>
                <w:color w:val="000000"/>
                <w:lang w:eastAsia="en-GB"/>
              </w:rPr>
              <w:t>Halter Burn Weir (RIBA 5) [Water Environment Fund]</w:t>
            </w:r>
          </w:p>
        </w:tc>
        <w:tc>
          <w:tcPr>
            <w:tcW w:w="5103" w:type="dxa"/>
            <w:tcBorders>
              <w:top w:val="single" w:sz="8" w:space="0" w:color="A6A6A6"/>
              <w:left w:val="single" w:sz="8" w:space="0" w:color="A6A6A6"/>
              <w:bottom w:val="single" w:sz="8" w:space="0" w:color="A6A6A6"/>
              <w:right w:val="single" w:sz="8" w:space="0" w:color="A6A6A6"/>
            </w:tcBorders>
            <w:noWrap/>
            <w:hideMark/>
          </w:tcPr>
          <w:p w14:paraId="2A5637E3" w14:textId="532B4DCE"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8AABE7B" w14:textId="77777777" w:rsidR="00CA62D4" w:rsidRPr="00CA62D4" w:rsidRDefault="00CA62D4" w:rsidP="00F93D31">
            <w:pPr>
              <w:pStyle w:val="Annextablebody"/>
              <w:rPr>
                <w:color w:val="000000"/>
                <w:lang w:eastAsia="en-GB"/>
              </w:rPr>
            </w:pPr>
            <w:r w:rsidRPr="00CA62D4">
              <w:rPr>
                <w:color w:val="000000"/>
                <w:lang w:eastAsia="en-GB"/>
              </w:rPr>
              <w:t>11/08/2026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595A454E" w14:textId="77777777" w:rsidR="00CA62D4" w:rsidRPr="00CA62D4" w:rsidRDefault="00CA62D4" w:rsidP="00F93D31">
            <w:pPr>
              <w:pStyle w:val="Annextablebody"/>
              <w:rPr>
                <w:color w:val="000000"/>
                <w:lang w:eastAsia="en-GB"/>
              </w:rPr>
            </w:pPr>
            <w:r w:rsidRPr="00CA62D4">
              <w:rPr>
                <w:color w:val="000000"/>
                <w:lang w:eastAsia="en-GB"/>
              </w:rPr>
              <w:t>£108,333.00</w:t>
            </w:r>
          </w:p>
        </w:tc>
      </w:tr>
      <w:tr w:rsidR="00CA62D4" w:rsidRPr="00CA62D4" w14:paraId="3CAFE0B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1DA4188" w14:textId="77777777" w:rsidR="00CA62D4" w:rsidRPr="00CA62D4" w:rsidRDefault="00CA62D4" w:rsidP="00F93D31">
            <w:pPr>
              <w:pStyle w:val="Annextablebody"/>
              <w:rPr>
                <w:color w:val="000000"/>
                <w:lang w:eastAsia="en-GB"/>
              </w:rPr>
            </w:pPr>
            <w:r w:rsidRPr="00CA62D4">
              <w:rPr>
                <w:color w:val="000000"/>
                <w:lang w:eastAsia="en-GB"/>
              </w:rPr>
              <w:t>Travel Services</w:t>
            </w:r>
          </w:p>
        </w:tc>
        <w:tc>
          <w:tcPr>
            <w:tcW w:w="5103" w:type="dxa"/>
            <w:tcBorders>
              <w:top w:val="single" w:sz="8" w:space="0" w:color="A6A6A6"/>
              <w:left w:val="single" w:sz="8" w:space="0" w:color="A6A6A6"/>
              <w:bottom w:val="single" w:sz="8" w:space="0" w:color="A6A6A6"/>
              <w:right w:val="single" w:sz="8" w:space="0" w:color="A6A6A6"/>
            </w:tcBorders>
            <w:noWrap/>
            <w:hideMark/>
          </w:tcPr>
          <w:p w14:paraId="0D10EB6E" w14:textId="03B79554" w:rsidR="00CA62D4" w:rsidRPr="00CA62D4" w:rsidRDefault="00121DCE"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5D249973" w14:textId="77777777" w:rsidR="00CA62D4" w:rsidRPr="00CA62D4" w:rsidRDefault="00CA62D4" w:rsidP="00F93D31">
            <w:pPr>
              <w:pStyle w:val="Annextablebody"/>
              <w:rPr>
                <w:color w:val="000000"/>
                <w:lang w:eastAsia="en-GB"/>
              </w:rPr>
            </w:pPr>
            <w:r w:rsidRPr="00CA62D4">
              <w:rPr>
                <w:color w:val="000000"/>
                <w:lang w:eastAsia="en-GB"/>
              </w:rPr>
              <w:t>12/09/2026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601FBD59"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07E4B84B"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424D9198" w14:textId="77777777" w:rsidR="00CA62D4" w:rsidRPr="00CA62D4" w:rsidRDefault="00CA62D4" w:rsidP="00F93D31">
            <w:pPr>
              <w:pStyle w:val="Annextablebody"/>
              <w:rPr>
                <w:color w:val="000000"/>
                <w:lang w:eastAsia="en-GB"/>
              </w:rPr>
            </w:pPr>
            <w:r w:rsidRPr="00CA62D4">
              <w:rPr>
                <w:color w:val="000000"/>
                <w:lang w:eastAsia="en-GB"/>
              </w:rPr>
              <w:t>The Provision of Swiftwater Training</w:t>
            </w:r>
          </w:p>
        </w:tc>
        <w:tc>
          <w:tcPr>
            <w:tcW w:w="5103" w:type="dxa"/>
            <w:tcBorders>
              <w:top w:val="single" w:sz="8" w:space="0" w:color="A6A6A6"/>
              <w:left w:val="single" w:sz="8" w:space="0" w:color="A6A6A6"/>
              <w:bottom w:val="single" w:sz="8" w:space="0" w:color="A6A6A6"/>
              <w:right w:val="single" w:sz="8" w:space="0" w:color="A6A6A6"/>
            </w:tcBorders>
            <w:noWrap/>
            <w:hideMark/>
          </w:tcPr>
          <w:p w14:paraId="34D75361" w14:textId="05286400" w:rsidR="00CA62D4" w:rsidRPr="00CA62D4" w:rsidRDefault="000A1974" w:rsidP="00F93D31">
            <w:pPr>
              <w:pStyle w:val="Annextablebody"/>
              <w:rPr>
                <w:color w:val="000000"/>
                <w:lang w:eastAsia="en-GB"/>
              </w:rPr>
            </w:pPr>
            <w:r w:rsidRPr="00B0696E">
              <w:t xml:space="preserve">People, Workspaces </w:t>
            </w:r>
            <w:r>
              <w:t>and</w:t>
            </w:r>
            <w:r w:rsidRPr="00B0696E">
              <w:t xml:space="preserve"> Development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43A67DF0" w14:textId="77777777" w:rsidR="00CA62D4" w:rsidRPr="00CA62D4" w:rsidRDefault="00CA62D4" w:rsidP="00F93D31">
            <w:pPr>
              <w:pStyle w:val="Annextablebody"/>
              <w:rPr>
                <w:color w:val="000000"/>
                <w:lang w:eastAsia="en-GB"/>
              </w:rPr>
            </w:pPr>
            <w:r w:rsidRPr="00CA62D4">
              <w:rPr>
                <w:color w:val="000000"/>
                <w:lang w:eastAsia="en-GB"/>
              </w:rPr>
              <w:t>26/09/2026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653A47E3" w14:textId="77777777" w:rsidR="00CA62D4" w:rsidRPr="00CA62D4" w:rsidRDefault="00CA62D4" w:rsidP="00F93D31">
            <w:pPr>
              <w:pStyle w:val="Annextablebody"/>
              <w:rPr>
                <w:color w:val="000000"/>
                <w:lang w:eastAsia="en-GB"/>
              </w:rPr>
            </w:pPr>
            <w:r w:rsidRPr="00CA62D4">
              <w:rPr>
                <w:color w:val="000000"/>
                <w:lang w:eastAsia="en-GB"/>
              </w:rPr>
              <w:t>£92,500</w:t>
            </w:r>
          </w:p>
        </w:tc>
      </w:tr>
      <w:tr w:rsidR="00CA62D4" w:rsidRPr="00CA62D4" w14:paraId="7790A964"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C7ECD24" w14:textId="77777777" w:rsidR="00CA62D4" w:rsidRPr="00CA62D4" w:rsidRDefault="00CA62D4" w:rsidP="00F93D31">
            <w:pPr>
              <w:pStyle w:val="Annextablebody"/>
              <w:rPr>
                <w:color w:val="000000"/>
                <w:lang w:eastAsia="en-GB"/>
              </w:rPr>
            </w:pPr>
            <w:r w:rsidRPr="00CA62D4">
              <w:rPr>
                <w:color w:val="000000"/>
                <w:lang w:eastAsia="en-GB"/>
              </w:rPr>
              <w:lastRenderedPageBreak/>
              <w:t>National Waste Quality Checking Service Framework</w:t>
            </w:r>
          </w:p>
        </w:tc>
        <w:tc>
          <w:tcPr>
            <w:tcW w:w="5103" w:type="dxa"/>
            <w:tcBorders>
              <w:top w:val="single" w:sz="8" w:space="0" w:color="A6A6A6"/>
              <w:left w:val="single" w:sz="8" w:space="0" w:color="A6A6A6"/>
              <w:bottom w:val="single" w:sz="8" w:space="0" w:color="A6A6A6"/>
              <w:right w:val="single" w:sz="8" w:space="0" w:color="A6A6A6"/>
            </w:tcBorders>
            <w:noWrap/>
            <w:hideMark/>
          </w:tcPr>
          <w:p w14:paraId="5790CB3F" w14:textId="3116D5AA"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68D222C0" w14:textId="77777777" w:rsidR="00CA62D4" w:rsidRPr="00CA62D4" w:rsidRDefault="00CA62D4" w:rsidP="00F93D31">
            <w:pPr>
              <w:pStyle w:val="Annextablebody"/>
              <w:rPr>
                <w:color w:val="000000"/>
                <w:lang w:eastAsia="en-GB"/>
              </w:rPr>
            </w:pPr>
            <w:r w:rsidRPr="00CA62D4">
              <w:rPr>
                <w:color w:val="000000"/>
                <w:lang w:eastAsia="en-GB"/>
              </w:rPr>
              <w:t>01/10/2026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608C0B0C" w14:textId="77777777" w:rsidR="00CA62D4" w:rsidRPr="00CA62D4" w:rsidRDefault="00CA62D4" w:rsidP="00F93D31">
            <w:pPr>
              <w:pStyle w:val="Annextablebody"/>
              <w:rPr>
                <w:color w:val="000000"/>
                <w:lang w:eastAsia="en-GB"/>
              </w:rPr>
            </w:pPr>
            <w:r w:rsidRPr="00CA62D4">
              <w:rPr>
                <w:color w:val="000000"/>
                <w:lang w:eastAsia="en-GB"/>
              </w:rPr>
              <w:t>£100,000</w:t>
            </w:r>
          </w:p>
        </w:tc>
      </w:tr>
      <w:tr w:rsidR="00CA62D4" w:rsidRPr="00CA62D4" w14:paraId="60379C75"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03BF5FF6" w14:textId="77777777" w:rsidR="00CA62D4" w:rsidRPr="00CA62D4" w:rsidRDefault="00CA62D4" w:rsidP="00F93D31">
            <w:pPr>
              <w:pStyle w:val="Annextablebody"/>
              <w:rPr>
                <w:color w:val="000000"/>
                <w:lang w:eastAsia="en-GB"/>
              </w:rPr>
            </w:pPr>
            <w:r w:rsidRPr="00CA62D4">
              <w:rPr>
                <w:color w:val="000000"/>
                <w:lang w:eastAsia="en-GB"/>
              </w:rPr>
              <w:t>Stack Emission Monitoring Programme</w:t>
            </w:r>
          </w:p>
        </w:tc>
        <w:tc>
          <w:tcPr>
            <w:tcW w:w="5103" w:type="dxa"/>
            <w:tcBorders>
              <w:top w:val="single" w:sz="8" w:space="0" w:color="A6A6A6"/>
              <w:left w:val="single" w:sz="8" w:space="0" w:color="A6A6A6"/>
              <w:bottom w:val="single" w:sz="8" w:space="0" w:color="A6A6A6"/>
              <w:right w:val="single" w:sz="8" w:space="0" w:color="A6A6A6"/>
            </w:tcBorders>
            <w:noWrap/>
            <w:hideMark/>
          </w:tcPr>
          <w:p w14:paraId="5FD112F1" w14:textId="09D96710" w:rsidR="00CA62D4" w:rsidRPr="00CA62D4" w:rsidRDefault="003053D9"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72D098B1" w14:textId="77777777" w:rsidR="00CA62D4" w:rsidRPr="00CA62D4" w:rsidRDefault="00CA62D4" w:rsidP="00F93D31">
            <w:pPr>
              <w:pStyle w:val="Annextablebody"/>
              <w:rPr>
                <w:color w:val="000000"/>
                <w:lang w:eastAsia="en-GB"/>
              </w:rPr>
            </w:pPr>
            <w:r w:rsidRPr="00CA62D4">
              <w:rPr>
                <w:color w:val="000000"/>
                <w:lang w:eastAsia="en-GB"/>
              </w:rPr>
              <w:t>03/10/2026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477EA2C8" w14:textId="77777777" w:rsidR="00CA62D4" w:rsidRPr="00CA62D4" w:rsidRDefault="00CA62D4" w:rsidP="00F93D31">
            <w:pPr>
              <w:pStyle w:val="Annextablebody"/>
              <w:rPr>
                <w:color w:val="000000"/>
                <w:lang w:eastAsia="en-GB"/>
              </w:rPr>
            </w:pPr>
            <w:r w:rsidRPr="00CA62D4">
              <w:rPr>
                <w:color w:val="000000"/>
                <w:lang w:eastAsia="en-GB"/>
              </w:rPr>
              <w:t>£160,000</w:t>
            </w:r>
          </w:p>
        </w:tc>
      </w:tr>
      <w:tr w:rsidR="00CA62D4" w:rsidRPr="00CA62D4" w14:paraId="4B6FBC5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507A317C" w14:textId="77777777" w:rsidR="00CA62D4" w:rsidRPr="00CA62D4" w:rsidRDefault="00CA62D4" w:rsidP="00F93D31">
            <w:pPr>
              <w:pStyle w:val="Annextablebody"/>
              <w:rPr>
                <w:color w:val="000000"/>
                <w:lang w:eastAsia="en-GB"/>
              </w:rPr>
            </w:pPr>
            <w:r w:rsidRPr="00CA62D4">
              <w:rPr>
                <w:color w:val="000000"/>
                <w:lang w:eastAsia="en-GB"/>
              </w:rPr>
              <w:t>Provision of NetRegs E-Learning and Assessments Platform</w:t>
            </w:r>
          </w:p>
        </w:tc>
        <w:tc>
          <w:tcPr>
            <w:tcW w:w="5103" w:type="dxa"/>
            <w:tcBorders>
              <w:top w:val="single" w:sz="8" w:space="0" w:color="A6A6A6"/>
              <w:left w:val="single" w:sz="8" w:space="0" w:color="A6A6A6"/>
              <w:bottom w:val="single" w:sz="8" w:space="0" w:color="A6A6A6"/>
              <w:right w:val="single" w:sz="8" w:space="0" w:color="A6A6A6"/>
            </w:tcBorders>
            <w:noWrap/>
            <w:hideMark/>
          </w:tcPr>
          <w:p w14:paraId="7AC93AFC" w14:textId="789BCE3E"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14E8C6B1" w14:textId="77777777" w:rsidR="00CA62D4" w:rsidRPr="00CA62D4" w:rsidRDefault="00CA62D4" w:rsidP="00F93D31">
            <w:pPr>
              <w:pStyle w:val="Annextablebody"/>
              <w:rPr>
                <w:color w:val="000000"/>
                <w:lang w:eastAsia="en-GB"/>
              </w:rPr>
            </w:pPr>
            <w:r w:rsidRPr="00CA62D4">
              <w:rPr>
                <w:color w:val="000000"/>
                <w:lang w:eastAsia="en-GB"/>
              </w:rPr>
              <w:t>01/12/2026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411B3291" w14:textId="77777777" w:rsidR="00CA62D4" w:rsidRPr="00CA62D4" w:rsidRDefault="00CA62D4" w:rsidP="00F93D31">
            <w:pPr>
              <w:pStyle w:val="Annextablebody"/>
              <w:rPr>
                <w:color w:val="000000"/>
                <w:lang w:eastAsia="en-GB"/>
              </w:rPr>
            </w:pPr>
            <w:r w:rsidRPr="00CA62D4">
              <w:rPr>
                <w:color w:val="000000"/>
                <w:lang w:eastAsia="en-GB"/>
              </w:rPr>
              <w:t>£78,593</w:t>
            </w:r>
          </w:p>
        </w:tc>
      </w:tr>
      <w:tr w:rsidR="00CA62D4" w:rsidRPr="00CA62D4" w14:paraId="11DAB113"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8994361" w14:textId="77777777" w:rsidR="00CA62D4" w:rsidRPr="00CA62D4" w:rsidRDefault="00CA62D4" w:rsidP="00F93D31">
            <w:pPr>
              <w:pStyle w:val="Annextablebody"/>
              <w:rPr>
                <w:color w:val="000000"/>
                <w:lang w:eastAsia="en-GB"/>
              </w:rPr>
            </w:pPr>
            <w:r w:rsidRPr="00CA62D4">
              <w:rPr>
                <w:color w:val="000000"/>
                <w:lang w:eastAsia="en-GB"/>
              </w:rPr>
              <w:t>Supply of Fabricated Steel</w:t>
            </w:r>
          </w:p>
        </w:tc>
        <w:tc>
          <w:tcPr>
            <w:tcW w:w="5103" w:type="dxa"/>
            <w:tcBorders>
              <w:top w:val="single" w:sz="8" w:space="0" w:color="A6A6A6"/>
              <w:left w:val="single" w:sz="8" w:space="0" w:color="A6A6A6"/>
              <w:bottom w:val="single" w:sz="8" w:space="0" w:color="A6A6A6"/>
              <w:right w:val="single" w:sz="8" w:space="0" w:color="A6A6A6"/>
            </w:tcBorders>
            <w:noWrap/>
            <w:hideMark/>
          </w:tcPr>
          <w:p w14:paraId="4ABA97AF" w14:textId="76AD9227"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7359FE4C" w14:textId="77777777" w:rsidR="00CA62D4" w:rsidRPr="00CA62D4" w:rsidRDefault="00CA62D4" w:rsidP="00F93D31">
            <w:pPr>
              <w:pStyle w:val="Annextablebody"/>
              <w:rPr>
                <w:color w:val="000000"/>
                <w:lang w:eastAsia="en-GB"/>
              </w:rPr>
            </w:pPr>
            <w:r w:rsidRPr="00CA62D4">
              <w:rPr>
                <w:color w:val="000000"/>
                <w:lang w:eastAsia="en-GB"/>
              </w:rPr>
              <w:t>03/12/2026</w:t>
            </w:r>
          </w:p>
        </w:tc>
        <w:tc>
          <w:tcPr>
            <w:tcW w:w="1551" w:type="dxa"/>
            <w:tcBorders>
              <w:top w:val="single" w:sz="8" w:space="0" w:color="A6A6A6"/>
              <w:left w:val="single" w:sz="8" w:space="0" w:color="A6A6A6"/>
              <w:bottom w:val="single" w:sz="8" w:space="0" w:color="A6A6A6"/>
              <w:right w:val="single" w:sz="8" w:space="0" w:color="A6A6A6"/>
            </w:tcBorders>
            <w:noWrap/>
            <w:hideMark/>
          </w:tcPr>
          <w:p w14:paraId="5E7D8EC3" w14:textId="77777777" w:rsidR="00CA62D4" w:rsidRPr="00CA62D4" w:rsidRDefault="00CA62D4" w:rsidP="00F93D31">
            <w:pPr>
              <w:pStyle w:val="Annextablebody"/>
              <w:rPr>
                <w:color w:val="000000"/>
                <w:lang w:eastAsia="en-GB"/>
              </w:rPr>
            </w:pPr>
            <w:r w:rsidRPr="00CA62D4">
              <w:rPr>
                <w:color w:val="000000"/>
                <w:lang w:eastAsia="en-GB"/>
              </w:rPr>
              <w:t>£140,000</w:t>
            </w:r>
          </w:p>
        </w:tc>
      </w:tr>
      <w:tr w:rsidR="00CA62D4" w:rsidRPr="00CA62D4" w14:paraId="79AB2B9C"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0DC7DE67" w14:textId="77777777" w:rsidR="00CA62D4" w:rsidRPr="00CA62D4" w:rsidRDefault="00CA62D4" w:rsidP="00F93D31">
            <w:pPr>
              <w:pStyle w:val="Annextablebody"/>
              <w:rPr>
                <w:color w:val="000000"/>
                <w:lang w:eastAsia="en-GB"/>
              </w:rPr>
            </w:pPr>
            <w:r w:rsidRPr="00CA62D4">
              <w:rPr>
                <w:color w:val="000000"/>
                <w:lang w:eastAsia="en-GB"/>
              </w:rPr>
              <w:t>Tipping Bucket Rain Gauges</w:t>
            </w:r>
          </w:p>
        </w:tc>
        <w:tc>
          <w:tcPr>
            <w:tcW w:w="5103" w:type="dxa"/>
            <w:tcBorders>
              <w:top w:val="single" w:sz="8" w:space="0" w:color="A6A6A6"/>
              <w:left w:val="single" w:sz="8" w:space="0" w:color="A6A6A6"/>
              <w:bottom w:val="single" w:sz="8" w:space="0" w:color="A6A6A6"/>
              <w:right w:val="single" w:sz="8" w:space="0" w:color="A6A6A6"/>
            </w:tcBorders>
            <w:noWrap/>
            <w:hideMark/>
          </w:tcPr>
          <w:p w14:paraId="47ABC73F" w14:textId="7EE41EF2" w:rsidR="00CA62D4" w:rsidRPr="00CA62D4" w:rsidRDefault="00CA62D4" w:rsidP="00F93D31">
            <w:pPr>
              <w:pStyle w:val="Annextablebody"/>
              <w:rPr>
                <w:color w:val="000000"/>
                <w:lang w:eastAsia="en-GB"/>
              </w:rPr>
            </w:pPr>
            <w:r w:rsidRPr="0075282C">
              <w:t>Data</w:t>
            </w:r>
            <w:r>
              <w:t>,</w:t>
            </w:r>
            <w:r w:rsidRPr="0075282C">
              <w:t xml:space="preserve"> Evidence </w:t>
            </w:r>
            <w:r>
              <w:t>and</w:t>
            </w:r>
            <w:r w:rsidRPr="0075282C">
              <w:t xml:space="preserve"> Innovation</w:t>
            </w:r>
          </w:p>
        </w:tc>
        <w:tc>
          <w:tcPr>
            <w:tcW w:w="1701" w:type="dxa"/>
            <w:tcBorders>
              <w:top w:val="single" w:sz="8" w:space="0" w:color="A6A6A6"/>
              <w:left w:val="single" w:sz="8" w:space="0" w:color="A6A6A6"/>
              <w:bottom w:val="single" w:sz="8" w:space="0" w:color="A6A6A6"/>
              <w:right w:val="single" w:sz="8" w:space="0" w:color="A6A6A6"/>
            </w:tcBorders>
            <w:noWrap/>
            <w:hideMark/>
          </w:tcPr>
          <w:p w14:paraId="24078DB6" w14:textId="77777777" w:rsidR="00CA62D4" w:rsidRPr="00CA62D4" w:rsidRDefault="00CA62D4" w:rsidP="00F93D31">
            <w:pPr>
              <w:pStyle w:val="Annextablebody"/>
              <w:rPr>
                <w:color w:val="000000"/>
                <w:lang w:eastAsia="en-GB"/>
              </w:rPr>
            </w:pPr>
            <w:r w:rsidRPr="00CA62D4">
              <w:rPr>
                <w:color w:val="000000"/>
                <w:lang w:eastAsia="en-GB"/>
              </w:rPr>
              <w:t>08/02/2027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50D44014" w14:textId="77777777" w:rsidR="00CA62D4" w:rsidRPr="00CA62D4" w:rsidRDefault="00CA62D4" w:rsidP="00F93D31">
            <w:pPr>
              <w:pStyle w:val="Annextablebody"/>
              <w:rPr>
                <w:color w:val="000000"/>
                <w:lang w:eastAsia="en-GB"/>
              </w:rPr>
            </w:pPr>
            <w:r w:rsidRPr="00CA62D4">
              <w:rPr>
                <w:color w:val="000000"/>
                <w:lang w:eastAsia="en-GB"/>
              </w:rPr>
              <w:t>£70,000</w:t>
            </w:r>
          </w:p>
        </w:tc>
      </w:tr>
      <w:tr w:rsidR="00CA62D4" w:rsidRPr="00CA62D4" w14:paraId="7082E517"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36B4F28A" w14:textId="77777777" w:rsidR="00CA62D4" w:rsidRPr="00CA62D4" w:rsidRDefault="00CA62D4" w:rsidP="00F93D31">
            <w:pPr>
              <w:pStyle w:val="Annextablebody"/>
              <w:rPr>
                <w:color w:val="000000"/>
                <w:lang w:eastAsia="en-GB"/>
              </w:rPr>
            </w:pPr>
            <w:r w:rsidRPr="00CA62D4">
              <w:rPr>
                <w:color w:val="000000"/>
                <w:lang w:eastAsia="en-GB"/>
              </w:rPr>
              <w:t>Dedicated Internet Access Circuit</w:t>
            </w:r>
          </w:p>
        </w:tc>
        <w:tc>
          <w:tcPr>
            <w:tcW w:w="5103" w:type="dxa"/>
            <w:tcBorders>
              <w:top w:val="single" w:sz="8" w:space="0" w:color="A6A6A6"/>
              <w:left w:val="single" w:sz="8" w:space="0" w:color="A6A6A6"/>
              <w:bottom w:val="single" w:sz="8" w:space="0" w:color="A6A6A6"/>
              <w:right w:val="single" w:sz="8" w:space="0" w:color="A6A6A6"/>
            </w:tcBorders>
            <w:noWrap/>
            <w:hideMark/>
          </w:tcPr>
          <w:p w14:paraId="56C95D24" w14:textId="558BB916" w:rsidR="00CA62D4" w:rsidRPr="00CA62D4" w:rsidRDefault="00CA62D4" w:rsidP="00F93D31">
            <w:pPr>
              <w:pStyle w:val="Annextablebody"/>
              <w:rPr>
                <w:color w:val="000000"/>
                <w:lang w:eastAsia="en-GB"/>
              </w:rPr>
            </w:pPr>
            <w:r w:rsidRPr="004E2CA1">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06071316" w14:textId="77777777" w:rsidR="00CA62D4" w:rsidRPr="00CA62D4" w:rsidRDefault="00CA62D4" w:rsidP="00F93D31">
            <w:pPr>
              <w:pStyle w:val="Annextablebody"/>
              <w:rPr>
                <w:color w:val="000000"/>
                <w:lang w:eastAsia="en-GB"/>
              </w:rPr>
            </w:pPr>
            <w:r w:rsidRPr="00CA62D4">
              <w:rPr>
                <w:color w:val="000000"/>
                <w:lang w:eastAsia="en-GB"/>
              </w:rPr>
              <w:t>10/03/2027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5873E0C6" w14:textId="77777777" w:rsidR="00CA62D4" w:rsidRPr="00CA62D4" w:rsidRDefault="00CA62D4" w:rsidP="00F93D31">
            <w:pPr>
              <w:pStyle w:val="Annextablebody"/>
              <w:rPr>
                <w:color w:val="000000"/>
                <w:lang w:eastAsia="en-GB"/>
              </w:rPr>
            </w:pPr>
            <w:r w:rsidRPr="00CA62D4">
              <w:rPr>
                <w:color w:val="000000"/>
                <w:lang w:eastAsia="en-GB"/>
              </w:rPr>
              <w:t>£58,710</w:t>
            </w:r>
          </w:p>
        </w:tc>
      </w:tr>
      <w:tr w:rsidR="00CA62D4" w:rsidRPr="00CA62D4" w14:paraId="4FE14E6D"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689BA966" w14:textId="77777777" w:rsidR="00CA62D4" w:rsidRPr="00CA62D4" w:rsidRDefault="00CA62D4" w:rsidP="00F93D31">
            <w:pPr>
              <w:pStyle w:val="Annextablebody"/>
              <w:rPr>
                <w:color w:val="000000"/>
                <w:lang w:eastAsia="en-GB"/>
              </w:rPr>
            </w:pPr>
            <w:r w:rsidRPr="00CA62D4">
              <w:rPr>
                <w:color w:val="000000"/>
                <w:lang w:eastAsia="en-GB"/>
              </w:rPr>
              <w:t>Incident Response Retainer</w:t>
            </w:r>
          </w:p>
        </w:tc>
        <w:tc>
          <w:tcPr>
            <w:tcW w:w="5103" w:type="dxa"/>
            <w:tcBorders>
              <w:top w:val="single" w:sz="8" w:space="0" w:color="A6A6A6"/>
              <w:left w:val="single" w:sz="8" w:space="0" w:color="A6A6A6"/>
              <w:bottom w:val="single" w:sz="8" w:space="0" w:color="A6A6A6"/>
              <w:right w:val="single" w:sz="8" w:space="0" w:color="A6A6A6"/>
            </w:tcBorders>
            <w:noWrap/>
            <w:hideMark/>
          </w:tcPr>
          <w:p w14:paraId="36BEAC9C" w14:textId="2F8F2684" w:rsidR="00CA62D4" w:rsidRPr="00CA62D4" w:rsidRDefault="00CA62D4" w:rsidP="00F93D31">
            <w:pPr>
              <w:pStyle w:val="Annextablebody"/>
              <w:rPr>
                <w:color w:val="000000"/>
                <w:lang w:eastAsia="en-GB"/>
              </w:rPr>
            </w:pPr>
            <w:r w:rsidRPr="004E2CA1">
              <w:t xml:space="preserve">Finance, Modernisation and Digital </w:t>
            </w:r>
          </w:p>
        </w:tc>
        <w:tc>
          <w:tcPr>
            <w:tcW w:w="1701" w:type="dxa"/>
            <w:tcBorders>
              <w:top w:val="single" w:sz="8" w:space="0" w:color="A6A6A6"/>
              <w:left w:val="single" w:sz="8" w:space="0" w:color="A6A6A6"/>
              <w:bottom w:val="single" w:sz="8" w:space="0" w:color="A6A6A6"/>
              <w:right w:val="single" w:sz="8" w:space="0" w:color="A6A6A6"/>
            </w:tcBorders>
            <w:noWrap/>
            <w:hideMark/>
          </w:tcPr>
          <w:p w14:paraId="4BF0AE7E" w14:textId="77777777" w:rsidR="00CA62D4" w:rsidRPr="00CA62D4" w:rsidRDefault="00CA62D4" w:rsidP="00F93D31">
            <w:pPr>
              <w:pStyle w:val="Annextablebody"/>
              <w:rPr>
                <w:color w:val="000000"/>
                <w:lang w:eastAsia="en-GB"/>
              </w:rPr>
            </w:pPr>
            <w:r w:rsidRPr="00CA62D4">
              <w:rPr>
                <w:color w:val="000000"/>
                <w:lang w:eastAsia="en-GB"/>
              </w:rPr>
              <w:t>23/03/2027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6B62FF19" w14:textId="77777777" w:rsidR="00CA62D4" w:rsidRPr="00CA62D4" w:rsidRDefault="00CA62D4" w:rsidP="00F93D31">
            <w:pPr>
              <w:pStyle w:val="Annextablebody"/>
              <w:rPr>
                <w:color w:val="000000"/>
                <w:lang w:eastAsia="en-GB"/>
              </w:rPr>
            </w:pPr>
            <w:r w:rsidRPr="00CA62D4">
              <w:rPr>
                <w:color w:val="000000"/>
                <w:lang w:eastAsia="en-GB"/>
              </w:rPr>
              <w:t>£69,500</w:t>
            </w:r>
          </w:p>
        </w:tc>
      </w:tr>
      <w:tr w:rsidR="00CA62D4" w:rsidRPr="00CA62D4" w14:paraId="4735FB1E"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18A9E9E" w14:textId="77777777" w:rsidR="00CA62D4" w:rsidRPr="00CA62D4" w:rsidRDefault="00CA62D4" w:rsidP="00F93D31">
            <w:pPr>
              <w:pStyle w:val="Annextablebody"/>
              <w:rPr>
                <w:color w:val="000000"/>
                <w:lang w:eastAsia="en-GB"/>
              </w:rPr>
            </w:pPr>
            <w:r w:rsidRPr="00CA62D4">
              <w:rPr>
                <w:color w:val="000000"/>
                <w:lang w:eastAsia="en-GB"/>
              </w:rPr>
              <w:t>Provision of an Intelligence &amp; Investigation Management System</w:t>
            </w:r>
          </w:p>
        </w:tc>
        <w:tc>
          <w:tcPr>
            <w:tcW w:w="5103" w:type="dxa"/>
            <w:tcBorders>
              <w:top w:val="single" w:sz="8" w:space="0" w:color="A6A6A6"/>
              <w:left w:val="single" w:sz="8" w:space="0" w:color="A6A6A6"/>
              <w:bottom w:val="single" w:sz="8" w:space="0" w:color="A6A6A6"/>
              <w:right w:val="single" w:sz="8" w:space="0" w:color="A6A6A6"/>
            </w:tcBorders>
            <w:noWrap/>
            <w:hideMark/>
          </w:tcPr>
          <w:p w14:paraId="0DF3BFE9" w14:textId="2D57A95B"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5B15FD13" w14:textId="77777777" w:rsidR="00CA62D4" w:rsidRPr="00CA62D4" w:rsidRDefault="00CA62D4" w:rsidP="00F93D31">
            <w:pPr>
              <w:pStyle w:val="Annextablebody"/>
              <w:rPr>
                <w:color w:val="000000"/>
                <w:lang w:eastAsia="en-GB"/>
              </w:rPr>
            </w:pPr>
            <w:r w:rsidRPr="00CA62D4">
              <w:rPr>
                <w:color w:val="000000"/>
                <w:lang w:eastAsia="en-GB"/>
              </w:rPr>
              <w:t>25/03/2027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759A9AEA" w14:textId="77777777" w:rsidR="00CA62D4" w:rsidRPr="00CA62D4" w:rsidRDefault="00CA62D4" w:rsidP="00F93D31">
            <w:pPr>
              <w:pStyle w:val="Annextablebody"/>
              <w:rPr>
                <w:color w:val="000000"/>
                <w:lang w:eastAsia="en-GB"/>
              </w:rPr>
            </w:pPr>
            <w:r w:rsidRPr="00CA62D4">
              <w:rPr>
                <w:color w:val="000000"/>
                <w:lang w:eastAsia="en-GB"/>
              </w:rPr>
              <w:t>£1,030,307</w:t>
            </w:r>
          </w:p>
        </w:tc>
      </w:tr>
      <w:tr w:rsidR="00CA62D4" w:rsidRPr="00CA62D4" w14:paraId="31760741"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7CEF8E54" w14:textId="77777777" w:rsidR="00CA62D4" w:rsidRPr="00CA62D4" w:rsidRDefault="00CA62D4" w:rsidP="00F93D31">
            <w:pPr>
              <w:pStyle w:val="Annextablebody"/>
              <w:rPr>
                <w:color w:val="000000"/>
                <w:lang w:eastAsia="en-GB"/>
              </w:rPr>
            </w:pPr>
            <w:r w:rsidRPr="00CA62D4">
              <w:rPr>
                <w:color w:val="000000"/>
                <w:lang w:eastAsia="en-GB"/>
              </w:rPr>
              <w:t>Pure Storage System Support</w:t>
            </w:r>
          </w:p>
        </w:tc>
        <w:tc>
          <w:tcPr>
            <w:tcW w:w="5103" w:type="dxa"/>
            <w:tcBorders>
              <w:top w:val="single" w:sz="8" w:space="0" w:color="A6A6A6"/>
              <w:left w:val="single" w:sz="8" w:space="0" w:color="A6A6A6"/>
              <w:bottom w:val="single" w:sz="8" w:space="0" w:color="A6A6A6"/>
              <w:right w:val="single" w:sz="8" w:space="0" w:color="A6A6A6"/>
            </w:tcBorders>
            <w:noWrap/>
            <w:hideMark/>
          </w:tcPr>
          <w:p w14:paraId="0D3423F4" w14:textId="0A7665CE"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24540FCC" w14:textId="77777777" w:rsidR="00CA62D4" w:rsidRPr="00CA62D4" w:rsidRDefault="00CA62D4" w:rsidP="00F93D31">
            <w:pPr>
              <w:pStyle w:val="Annextablebody"/>
              <w:rPr>
                <w:color w:val="000000"/>
                <w:lang w:eastAsia="en-GB"/>
              </w:rPr>
            </w:pPr>
            <w:r w:rsidRPr="00CA62D4">
              <w:rPr>
                <w:color w:val="000000"/>
                <w:lang w:eastAsia="en-GB"/>
              </w:rPr>
              <w:t>01/04/2027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47EEDBE0" w14:textId="77777777" w:rsidR="00CA62D4" w:rsidRPr="00CA62D4" w:rsidRDefault="00CA62D4" w:rsidP="00F93D31">
            <w:pPr>
              <w:pStyle w:val="Annextablebody"/>
              <w:rPr>
                <w:color w:val="000000"/>
                <w:lang w:eastAsia="en-GB"/>
              </w:rPr>
            </w:pPr>
            <w:r w:rsidRPr="00CA62D4">
              <w:rPr>
                <w:color w:val="000000"/>
                <w:lang w:eastAsia="en-GB"/>
              </w:rPr>
              <w:t>£248,855</w:t>
            </w:r>
          </w:p>
        </w:tc>
      </w:tr>
      <w:tr w:rsidR="00CA62D4" w:rsidRPr="00CA62D4" w14:paraId="093E3763"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18010B27" w14:textId="77777777" w:rsidR="00CA62D4" w:rsidRPr="00CA62D4" w:rsidRDefault="00CA62D4" w:rsidP="00F93D31">
            <w:pPr>
              <w:pStyle w:val="Annextablebody"/>
              <w:rPr>
                <w:color w:val="000000"/>
                <w:lang w:eastAsia="en-GB"/>
              </w:rPr>
            </w:pPr>
            <w:r w:rsidRPr="00CA62D4">
              <w:rPr>
                <w:color w:val="000000"/>
                <w:lang w:eastAsia="en-GB"/>
              </w:rPr>
              <w:t>Environmental Radioactivity Monitoring and Assessment</w:t>
            </w:r>
          </w:p>
        </w:tc>
        <w:tc>
          <w:tcPr>
            <w:tcW w:w="5103" w:type="dxa"/>
            <w:tcBorders>
              <w:top w:val="single" w:sz="8" w:space="0" w:color="A6A6A6"/>
              <w:left w:val="single" w:sz="8" w:space="0" w:color="A6A6A6"/>
              <w:bottom w:val="single" w:sz="8" w:space="0" w:color="A6A6A6"/>
              <w:right w:val="single" w:sz="8" w:space="0" w:color="A6A6A6"/>
            </w:tcBorders>
            <w:noWrap/>
            <w:hideMark/>
          </w:tcPr>
          <w:p w14:paraId="7B159608" w14:textId="47904B9A" w:rsidR="00CA62D4" w:rsidRPr="00CA62D4" w:rsidRDefault="007A3C8A" w:rsidP="00F93D31">
            <w:pPr>
              <w:pStyle w:val="Annextablebody"/>
              <w:rPr>
                <w:color w:val="000000"/>
                <w:lang w:eastAsia="en-GB"/>
              </w:rPr>
            </w:pPr>
            <w:r w:rsidRPr="00586C60">
              <w:t xml:space="preserve">Regulation, Business </w:t>
            </w:r>
            <w:r>
              <w:t>and</w:t>
            </w:r>
            <w:r w:rsidRPr="00586C60">
              <w:t xml:space="preserve"> Environment</w:t>
            </w:r>
          </w:p>
        </w:tc>
        <w:tc>
          <w:tcPr>
            <w:tcW w:w="1701" w:type="dxa"/>
            <w:tcBorders>
              <w:top w:val="single" w:sz="8" w:space="0" w:color="A6A6A6"/>
              <w:left w:val="single" w:sz="8" w:space="0" w:color="A6A6A6"/>
              <w:bottom w:val="single" w:sz="8" w:space="0" w:color="A6A6A6"/>
              <w:right w:val="single" w:sz="8" w:space="0" w:color="A6A6A6"/>
            </w:tcBorders>
            <w:noWrap/>
            <w:hideMark/>
          </w:tcPr>
          <w:p w14:paraId="062999F6" w14:textId="77777777" w:rsidR="00CA62D4" w:rsidRPr="00CA62D4" w:rsidRDefault="00CA62D4" w:rsidP="00F93D31">
            <w:pPr>
              <w:pStyle w:val="Annextablebody"/>
              <w:rPr>
                <w:color w:val="000000"/>
                <w:lang w:eastAsia="en-GB"/>
              </w:rPr>
            </w:pPr>
            <w:r w:rsidRPr="00CA62D4">
              <w:rPr>
                <w:color w:val="000000"/>
                <w:lang w:eastAsia="en-GB"/>
              </w:rPr>
              <w:t>10/04/2027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050418F6" w14:textId="77777777" w:rsidR="00CA62D4" w:rsidRPr="00CA62D4" w:rsidRDefault="00CA62D4" w:rsidP="00F93D31">
            <w:pPr>
              <w:pStyle w:val="Annextablebody"/>
              <w:rPr>
                <w:color w:val="000000"/>
                <w:lang w:eastAsia="en-GB"/>
              </w:rPr>
            </w:pPr>
            <w:r w:rsidRPr="00CA62D4">
              <w:rPr>
                <w:color w:val="000000"/>
                <w:lang w:eastAsia="en-GB"/>
              </w:rPr>
              <w:t>£200,000</w:t>
            </w:r>
          </w:p>
        </w:tc>
      </w:tr>
      <w:tr w:rsidR="00CA62D4" w:rsidRPr="00CA62D4" w14:paraId="1F411FC6" w14:textId="77777777" w:rsidTr="00F93D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36" w:type="dxa"/>
            <w:tcBorders>
              <w:top w:val="single" w:sz="8" w:space="0" w:color="A6A6A6"/>
              <w:left w:val="single" w:sz="8" w:space="0" w:color="A6A6A6"/>
              <w:bottom w:val="single" w:sz="8" w:space="0" w:color="A6A6A6"/>
              <w:right w:val="single" w:sz="8" w:space="0" w:color="A6A6A6"/>
            </w:tcBorders>
            <w:noWrap/>
            <w:hideMark/>
          </w:tcPr>
          <w:p w14:paraId="32DF9646" w14:textId="77777777" w:rsidR="00CA62D4" w:rsidRPr="00CA62D4" w:rsidRDefault="00CA62D4" w:rsidP="00F93D31">
            <w:pPr>
              <w:pStyle w:val="Annextablebody"/>
              <w:rPr>
                <w:color w:val="000000"/>
                <w:lang w:eastAsia="en-GB"/>
              </w:rPr>
            </w:pPr>
            <w:r w:rsidRPr="00CA62D4">
              <w:rPr>
                <w:color w:val="000000"/>
                <w:lang w:eastAsia="en-GB"/>
              </w:rPr>
              <w:t>Agresso Support Contract</w:t>
            </w:r>
          </w:p>
        </w:tc>
        <w:tc>
          <w:tcPr>
            <w:tcW w:w="5103" w:type="dxa"/>
            <w:tcBorders>
              <w:top w:val="single" w:sz="8" w:space="0" w:color="A6A6A6"/>
              <w:left w:val="single" w:sz="8" w:space="0" w:color="A6A6A6"/>
              <w:bottom w:val="single" w:sz="8" w:space="0" w:color="A6A6A6"/>
              <w:right w:val="single" w:sz="8" w:space="0" w:color="A6A6A6"/>
            </w:tcBorders>
            <w:noWrap/>
            <w:hideMark/>
          </w:tcPr>
          <w:p w14:paraId="4694D5F1" w14:textId="6E5B2BFF" w:rsidR="00CA62D4" w:rsidRPr="00CA62D4" w:rsidRDefault="00CA62D4" w:rsidP="00F93D31">
            <w:pPr>
              <w:pStyle w:val="Annextablebody"/>
              <w:rPr>
                <w:color w:val="000000"/>
                <w:lang w:eastAsia="en-GB"/>
              </w:rPr>
            </w:pPr>
            <w:r w:rsidRPr="00BC421C">
              <w:t xml:space="preserve">Finance, Modernisation </w:t>
            </w:r>
            <w:r>
              <w:t>and</w:t>
            </w:r>
            <w:r w:rsidRPr="00BC421C">
              <w:t xml:space="preserve"> Digital</w:t>
            </w:r>
          </w:p>
        </w:tc>
        <w:tc>
          <w:tcPr>
            <w:tcW w:w="1701" w:type="dxa"/>
            <w:tcBorders>
              <w:top w:val="single" w:sz="8" w:space="0" w:color="A6A6A6"/>
              <w:left w:val="single" w:sz="8" w:space="0" w:color="A6A6A6"/>
              <w:bottom w:val="single" w:sz="8" w:space="0" w:color="A6A6A6"/>
              <w:right w:val="single" w:sz="8" w:space="0" w:color="A6A6A6"/>
            </w:tcBorders>
            <w:noWrap/>
            <w:hideMark/>
          </w:tcPr>
          <w:p w14:paraId="56E06893" w14:textId="77777777" w:rsidR="00CA62D4" w:rsidRPr="00CA62D4" w:rsidRDefault="00CA62D4" w:rsidP="00F93D31">
            <w:pPr>
              <w:pStyle w:val="Annextablebody"/>
              <w:rPr>
                <w:color w:val="000000"/>
                <w:lang w:eastAsia="en-GB"/>
              </w:rPr>
            </w:pPr>
            <w:r w:rsidRPr="00CA62D4">
              <w:rPr>
                <w:color w:val="000000"/>
                <w:lang w:eastAsia="en-GB"/>
              </w:rPr>
              <w:t>30/06/2027</w:t>
            </w:r>
          </w:p>
        </w:tc>
        <w:tc>
          <w:tcPr>
            <w:tcW w:w="1551" w:type="dxa"/>
            <w:tcBorders>
              <w:top w:val="single" w:sz="8" w:space="0" w:color="A6A6A6"/>
              <w:left w:val="single" w:sz="8" w:space="0" w:color="A6A6A6"/>
              <w:bottom w:val="single" w:sz="8" w:space="0" w:color="A6A6A6"/>
              <w:right w:val="single" w:sz="8" w:space="0" w:color="A6A6A6"/>
            </w:tcBorders>
            <w:noWrap/>
            <w:hideMark/>
          </w:tcPr>
          <w:p w14:paraId="7A18AA10" w14:textId="77777777" w:rsidR="00CA62D4" w:rsidRPr="00CA62D4" w:rsidRDefault="00CA62D4" w:rsidP="00F93D31">
            <w:pPr>
              <w:pStyle w:val="Annextablebody"/>
              <w:rPr>
                <w:color w:val="000000"/>
                <w:lang w:eastAsia="en-GB"/>
              </w:rPr>
            </w:pPr>
            <w:r w:rsidRPr="00CA62D4">
              <w:rPr>
                <w:color w:val="000000"/>
                <w:lang w:eastAsia="en-GB"/>
              </w:rPr>
              <w:t>£360,000</w:t>
            </w:r>
          </w:p>
        </w:tc>
      </w:tr>
    </w:tbl>
    <w:p w14:paraId="69C9AD1A" w14:textId="6C4AF898" w:rsidR="00320C09" w:rsidRDefault="00320C09" w:rsidP="00320C09">
      <w:pPr>
        <w:rPr>
          <w:rFonts w:eastAsia="Times New Roman"/>
          <w:szCs w:val="32"/>
        </w:rPr>
      </w:pPr>
    </w:p>
    <w:p w14:paraId="132FBF0E" w14:textId="77777777" w:rsidR="00320C09" w:rsidRDefault="00320C09">
      <w:pPr>
        <w:spacing w:line="240" w:lineRule="auto"/>
        <w:rPr>
          <w:rFonts w:eastAsia="Times New Roman"/>
          <w:szCs w:val="32"/>
        </w:rPr>
      </w:pPr>
      <w:r>
        <w:rPr>
          <w:rFonts w:eastAsia="Times New Roman"/>
          <w:szCs w:val="32"/>
        </w:rPr>
        <w:br w:type="page"/>
      </w:r>
    </w:p>
    <w:p w14:paraId="586B0020" w14:textId="4526AA50" w:rsidR="004B3D76" w:rsidRPr="00BF6346" w:rsidRDefault="004B3D76" w:rsidP="008D2AB9">
      <w:pPr>
        <w:pStyle w:val="Heading2"/>
      </w:pPr>
      <w:bookmarkStart w:id="117" w:name="_Annex_3_–"/>
      <w:bookmarkStart w:id="118" w:name="_Toc205975042"/>
      <w:bookmarkStart w:id="119" w:name="_Toc220669126"/>
      <w:bookmarkEnd w:id="117"/>
      <w:r w:rsidRPr="00BF6346">
        <w:lastRenderedPageBreak/>
        <w:t>Annex 3</w:t>
      </w:r>
      <w:r w:rsidR="006D195D" w:rsidRPr="00BF6346">
        <w:t xml:space="preserve"> – Case Studies</w:t>
      </w:r>
      <w:bookmarkEnd w:id="118"/>
      <w:bookmarkEnd w:id="119"/>
    </w:p>
    <w:p w14:paraId="13707C47" w14:textId="5329C57E" w:rsidR="00987F93" w:rsidRPr="00987F93" w:rsidRDefault="009405A0" w:rsidP="00F93D31">
      <w:pPr>
        <w:pStyle w:val="Heading3"/>
      </w:pPr>
      <w:bookmarkStart w:id="120" w:name="_Toc220669127"/>
      <w:bookmarkStart w:id="121" w:name="_Toc205975043"/>
      <w:bookmarkStart w:id="122" w:name="_Toc207376224"/>
      <w:bookmarkStart w:id="123" w:name="_Hlk205823735"/>
      <w:r w:rsidRPr="009405A0">
        <w:t>Case Study 1: Mitie Achieving Success Through Environmental, Social &amp; Governance (ESG) Initiatives</w:t>
      </w:r>
      <w:bookmarkEnd w:id="120"/>
      <w:bookmarkEnd w:id="121"/>
      <w:bookmarkEnd w:id="122"/>
    </w:p>
    <w:bookmarkEnd w:id="123"/>
    <w:p w14:paraId="06C3C7BF" w14:textId="77777777" w:rsidR="004B3D76" w:rsidRPr="003313B9" w:rsidRDefault="004B3D76" w:rsidP="00F93D31">
      <w:pPr>
        <w:pStyle w:val="Heading4"/>
        <w:rPr>
          <w:rFonts w:eastAsia="Times New Roman"/>
          <w:lang w:eastAsia="en-GB"/>
        </w:rPr>
      </w:pPr>
      <w:r w:rsidRPr="003313B9">
        <w:rPr>
          <w:lang w:eastAsia="en-GB"/>
        </w:rPr>
        <w:t>Introduction</w:t>
      </w:r>
    </w:p>
    <w:p w14:paraId="1FD2AA27" w14:textId="77777777" w:rsidR="004B3D76" w:rsidRPr="003313B9" w:rsidRDefault="004B3D76" w:rsidP="00F93D31">
      <w:pPr>
        <w:pStyle w:val="BodyText1"/>
      </w:pPr>
      <w:r w:rsidRPr="003313B9">
        <w:t>This case study explores the journey and achievements of Mitie in implementing ESG activities, showcasing how these efforts contributed to the company's growth, reputation, and stakeholder trust.</w:t>
      </w:r>
    </w:p>
    <w:p w14:paraId="6FD663BF" w14:textId="77777777" w:rsidR="004B3D76" w:rsidRPr="003313B9" w:rsidRDefault="004B3D76" w:rsidP="00F93D31">
      <w:pPr>
        <w:pStyle w:val="Heading4"/>
        <w:rPr>
          <w:rFonts w:eastAsia="Times New Roman"/>
          <w:lang w:eastAsia="en-GB"/>
        </w:rPr>
      </w:pPr>
      <w:r w:rsidRPr="003313B9">
        <w:rPr>
          <w:lang w:eastAsia="en-GB"/>
        </w:rPr>
        <w:t>Background</w:t>
      </w:r>
    </w:p>
    <w:p w14:paraId="0EBD7E77" w14:textId="77777777" w:rsidR="004B3D76" w:rsidRPr="003313B9" w:rsidRDefault="004B3D76" w:rsidP="00F93D31">
      <w:pPr>
        <w:pStyle w:val="BodyText1"/>
        <w:rPr>
          <w:lang w:eastAsia="en-GB"/>
        </w:rPr>
      </w:pPr>
      <w:r w:rsidRPr="003313B9">
        <w:rPr>
          <w:lang w:eastAsia="en-GB"/>
        </w:rPr>
        <w:t xml:space="preserve">Mitie is a market leader operating in Facilities Management sector. With a vision to align business success with sustainability and ethical practices, the company introduced ESG initiatives in aimed at addressing pressing global and community challenges. </w:t>
      </w:r>
    </w:p>
    <w:p w14:paraId="16A95A3F" w14:textId="08598B80" w:rsidR="004B3D76" w:rsidRPr="003313B9" w:rsidRDefault="004B3D76" w:rsidP="00F93D31">
      <w:pPr>
        <w:pStyle w:val="BodyText1"/>
        <w:rPr>
          <w:lang w:eastAsia="en-GB"/>
        </w:rPr>
      </w:pPr>
      <w:r w:rsidRPr="003313B9">
        <w:rPr>
          <w:lang w:eastAsia="en-GB"/>
        </w:rPr>
        <w:t>These initiatives were key in demonstrating alignment with the SEPA tender evaluation criteria, with the supplier scoring almost full marks on our sustainability section which addressed environmental measures and Regenerative SEPA Goals.</w:t>
      </w:r>
      <w:r w:rsidR="00777EA3">
        <w:rPr>
          <w:lang w:eastAsia="en-GB"/>
        </w:rPr>
        <w:t xml:space="preserve"> </w:t>
      </w:r>
      <w:r w:rsidRPr="003313B9">
        <w:rPr>
          <w:lang w:eastAsia="en-GB"/>
        </w:rPr>
        <w:t xml:space="preserve">A contract with an anticipated value of £12.1m was awarded to Mitie in April 2024 for a period of 5 years with the option to extend for a further 2. (The award has been made on known planned activity over initial </w:t>
      </w:r>
      <w:r w:rsidR="00F96C22" w:rsidRPr="003313B9">
        <w:rPr>
          <w:lang w:eastAsia="en-GB"/>
        </w:rPr>
        <w:t>5-year</w:t>
      </w:r>
      <w:r w:rsidRPr="003313B9">
        <w:rPr>
          <w:lang w:eastAsia="en-GB"/>
        </w:rPr>
        <w:t xml:space="preserve"> term, plus estimated reactive and project costs).</w:t>
      </w:r>
    </w:p>
    <w:p w14:paraId="201FAFEA" w14:textId="77777777" w:rsidR="004B3D76" w:rsidRPr="003313B9" w:rsidRDefault="004B3D76" w:rsidP="00F93D31">
      <w:pPr>
        <w:pStyle w:val="Heading4"/>
        <w:rPr>
          <w:rFonts w:eastAsia="Times New Roman"/>
          <w:lang w:eastAsia="en-GB"/>
        </w:rPr>
      </w:pPr>
      <w:r w:rsidRPr="003313B9">
        <w:rPr>
          <w:lang w:eastAsia="en-GB"/>
        </w:rPr>
        <w:t>Key Corporate ESG Activities</w:t>
      </w:r>
    </w:p>
    <w:p w14:paraId="7AAC5AC7" w14:textId="77777777" w:rsidR="004B3D76" w:rsidRPr="003313B9" w:rsidRDefault="004B3D76" w:rsidP="00F93D31">
      <w:pPr>
        <w:pStyle w:val="BodyText1"/>
        <w:rPr>
          <w:lang w:eastAsia="en-GB"/>
        </w:rPr>
      </w:pPr>
      <w:r w:rsidRPr="003313B9">
        <w:rPr>
          <w:lang w:eastAsia="en-GB"/>
        </w:rPr>
        <w:t>The company adopted several impactful measures, including:</w:t>
      </w:r>
    </w:p>
    <w:p w14:paraId="41237C07" w14:textId="77777777" w:rsidR="004B3D76" w:rsidRPr="003D4B5B" w:rsidRDefault="004B3D76" w:rsidP="00F93D31">
      <w:pPr>
        <w:pStyle w:val="Numbers"/>
        <w:ind w:left="709"/>
        <w:rPr>
          <w:rFonts w:eastAsia="Times New Roman"/>
        </w:rPr>
      </w:pPr>
      <w:r w:rsidRPr="003D4B5B">
        <w:t>Environmental Stewardship</w:t>
      </w:r>
    </w:p>
    <w:p w14:paraId="0959FC93" w14:textId="77777777" w:rsidR="004B3D76" w:rsidRPr="003313B9" w:rsidRDefault="004B3D76" w:rsidP="00F93D31">
      <w:pPr>
        <w:pStyle w:val="Bullets"/>
        <w:rPr>
          <w:lang w:eastAsia="en-GB"/>
        </w:rPr>
      </w:pPr>
      <w:r w:rsidRPr="003313B9">
        <w:rPr>
          <w:lang w:eastAsia="en-GB"/>
        </w:rPr>
        <w:t>Transition to renewable energy sources and achieving reduction in carbon footprint.</w:t>
      </w:r>
    </w:p>
    <w:p w14:paraId="5C3B59AF" w14:textId="77777777" w:rsidR="004B3D76" w:rsidRPr="003313B9" w:rsidRDefault="004B3D76" w:rsidP="00F93D31">
      <w:pPr>
        <w:pStyle w:val="Bullets"/>
        <w:rPr>
          <w:lang w:eastAsia="en-GB"/>
        </w:rPr>
      </w:pPr>
      <w:r w:rsidRPr="003313B9">
        <w:rPr>
          <w:lang w:eastAsia="en-GB"/>
        </w:rPr>
        <w:t>Introduced waste management programs, recycling of industrial waste.</w:t>
      </w:r>
    </w:p>
    <w:p w14:paraId="6BEC76F2" w14:textId="77777777" w:rsidR="004B3D76" w:rsidRPr="003D4B5B" w:rsidRDefault="004B3D76" w:rsidP="00F93D31">
      <w:pPr>
        <w:pStyle w:val="Numbers"/>
        <w:ind w:left="709"/>
        <w:rPr>
          <w:rFonts w:eastAsia="Times New Roman"/>
        </w:rPr>
      </w:pPr>
      <w:r w:rsidRPr="003D4B5B">
        <w:lastRenderedPageBreak/>
        <w:t xml:space="preserve">Social </w:t>
      </w:r>
      <w:r w:rsidRPr="00A76DC3">
        <w:t>Empowerment</w:t>
      </w:r>
    </w:p>
    <w:p w14:paraId="699C2317" w14:textId="77777777" w:rsidR="004B3D76" w:rsidRPr="003313B9" w:rsidRDefault="004B3D76" w:rsidP="00F93D31">
      <w:pPr>
        <w:pStyle w:val="Bullets"/>
        <w:rPr>
          <w:lang w:eastAsia="en-GB"/>
        </w:rPr>
      </w:pPr>
      <w:r w:rsidRPr="003313B9">
        <w:rPr>
          <w:lang w:eastAsia="en-GB"/>
        </w:rPr>
        <w:t>Implemented diversity and inclusion programs, raising minority representation.</w:t>
      </w:r>
    </w:p>
    <w:p w14:paraId="25FB08E4" w14:textId="77777777" w:rsidR="004B3D76" w:rsidRPr="003313B9" w:rsidRDefault="004B3D76" w:rsidP="00F93D31">
      <w:pPr>
        <w:pStyle w:val="Bullets"/>
        <w:rPr>
          <w:lang w:eastAsia="en-GB"/>
        </w:rPr>
      </w:pPr>
      <w:r w:rsidRPr="003313B9">
        <w:rPr>
          <w:lang w:eastAsia="en-GB"/>
        </w:rPr>
        <w:t xml:space="preserve">Established community engagement initiatives, supporting. </w:t>
      </w:r>
    </w:p>
    <w:p w14:paraId="2A90DD02" w14:textId="77777777" w:rsidR="004B3D76" w:rsidRPr="003D4B5B" w:rsidRDefault="004B3D76" w:rsidP="00F93D31">
      <w:pPr>
        <w:pStyle w:val="Numbers"/>
        <w:ind w:left="709"/>
        <w:rPr>
          <w:rFonts w:eastAsia="Times New Roman"/>
        </w:rPr>
      </w:pPr>
      <w:r w:rsidRPr="003D4B5B">
        <w:t>Governance Excellence</w:t>
      </w:r>
    </w:p>
    <w:p w14:paraId="127B68D3" w14:textId="77777777" w:rsidR="004B3D76" w:rsidRPr="003313B9" w:rsidRDefault="004B3D76" w:rsidP="00F93D31">
      <w:pPr>
        <w:pStyle w:val="Bullets"/>
        <w:rPr>
          <w:lang w:eastAsia="en-GB"/>
        </w:rPr>
      </w:pPr>
      <w:r w:rsidRPr="003313B9">
        <w:rPr>
          <w:lang w:eastAsia="en-GB"/>
        </w:rPr>
        <w:t>Adopted stricter policies for operational transparency and ethical decision-making.</w:t>
      </w:r>
    </w:p>
    <w:p w14:paraId="23712AFD" w14:textId="77777777" w:rsidR="004B3D76" w:rsidRPr="003313B9" w:rsidRDefault="004B3D76" w:rsidP="00F93D31">
      <w:pPr>
        <w:pStyle w:val="Bullets"/>
        <w:rPr>
          <w:lang w:eastAsia="en-GB"/>
        </w:rPr>
      </w:pPr>
      <w:r w:rsidRPr="003313B9">
        <w:rPr>
          <w:lang w:eastAsia="en-GB"/>
        </w:rPr>
        <w:t>Achieved recognition for industry-leading corporate governance standards.</w:t>
      </w:r>
    </w:p>
    <w:p w14:paraId="478AF890" w14:textId="77777777" w:rsidR="004B3D76" w:rsidRPr="003313B9" w:rsidRDefault="004B3D76" w:rsidP="00F93D31">
      <w:pPr>
        <w:pStyle w:val="Heading4"/>
        <w:rPr>
          <w:rFonts w:eastAsia="Times New Roman"/>
          <w:lang w:eastAsia="en-GB"/>
        </w:rPr>
      </w:pPr>
      <w:r w:rsidRPr="003313B9">
        <w:rPr>
          <w:lang w:eastAsia="en-GB"/>
        </w:rPr>
        <w:t>Corporate Results</w:t>
      </w:r>
    </w:p>
    <w:p w14:paraId="396E7F2F" w14:textId="77777777" w:rsidR="004B3D76" w:rsidRPr="003313B9" w:rsidRDefault="004B3D76" w:rsidP="00F93D31">
      <w:pPr>
        <w:pStyle w:val="BodyText1"/>
        <w:rPr>
          <w:lang w:eastAsia="en-GB"/>
        </w:rPr>
      </w:pPr>
      <w:r w:rsidRPr="003313B9">
        <w:rPr>
          <w:lang w:eastAsia="en-GB"/>
        </w:rPr>
        <w:t>These initiatives led to tangible and measurable successes reported as part of SEPA quarterly report Jan-Mar 25:</w:t>
      </w:r>
    </w:p>
    <w:p w14:paraId="5F1203DE" w14:textId="6E496877" w:rsidR="004B3D76" w:rsidRPr="003313B9" w:rsidRDefault="004B3D76" w:rsidP="00F93D31">
      <w:pPr>
        <w:pStyle w:val="Bullets"/>
        <w:rPr>
          <w:lang w:eastAsia="en-GB"/>
        </w:rPr>
      </w:pPr>
      <w:r w:rsidRPr="003313B9">
        <w:rPr>
          <w:b/>
          <w:bCs/>
          <w:lang w:eastAsia="en-GB"/>
        </w:rPr>
        <w:t>Increased EV fleet</w:t>
      </w:r>
      <w:r w:rsidR="00334EA5">
        <w:rPr>
          <w:lang w:eastAsia="en-GB"/>
        </w:rPr>
        <w:t xml:space="preserve"> – </w:t>
      </w:r>
      <w:r w:rsidRPr="003313B9">
        <w:rPr>
          <w:lang w:eastAsia="en-GB"/>
        </w:rPr>
        <w:t>Mitie transitioned a further 1,871 vehicles to EVs in FY24 and are now operating 5,065 EVs, with a 93% electric company car fleet.</w:t>
      </w:r>
    </w:p>
    <w:p w14:paraId="512B34AA" w14:textId="11399B90" w:rsidR="004B3D76" w:rsidRPr="003313B9" w:rsidRDefault="004B3D76" w:rsidP="00F93D31">
      <w:pPr>
        <w:pStyle w:val="Bullets"/>
        <w:rPr>
          <w:lang w:eastAsia="en-GB"/>
        </w:rPr>
      </w:pPr>
      <w:r w:rsidRPr="003313B9">
        <w:rPr>
          <w:b/>
          <w:bCs/>
          <w:lang w:eastAsia="en-GB"/>
        </w:rPr>
        <w:t>Recognised for achievements</w:t>
      </w:r>
      <w:r w:rsidR="00334EA5">
        <w:rPr>
          <w:lang w:eastAsia="en-GB"/>
        </w:rPr>
        <w:t xml:space="preserve"> – </w:t>
      </w:r>
      <w:r w:rsidRPr="003313B9">
        <w:rPr>
          <w:lang w:eastAsia="en-GB"/>
        </w:rPr>
        <w:t xml:space="preserve">awarded Transport/Fleet Management Project of the Year 2024 for its ambitious EV transition initiative, which is aiming for 80% of the fleet being EVs by the end of FY25. </w:t>
      </w:r>
    </w:p>
    <w:p w14:paraId="01902F82" w14:textId="77777777" w:rsidR="004B3D76" w:rsidRPr="003313B9" w:rsidRDefault="004B3D76" w:rsidP="00F93D31">
      <w:pPr>
        <w:pStyle w:val="Bullets"/>
        <w:rPr>
          <w:lang w:eastAsia="en-GB"/>
        </w:rPr>
      </w:pPr>
      <w:r w:rsidRPr="003313B9">
        <w:rPr>
          <w:b/>
          <w:bCs/>
          <w:lang w:eastAsia="en-GB"/>
        </w:rPr>
        <w:t>Pushed supply chain to operate sustainability</w:t>
      </w:r>
      <w:r w:rsidRPr="003313B9">
        <w:rPr>
          <w:lang w:eastAsia="en-GB"/>
        </w:rPr>
        <w:t xml:space="preserve"> – Mitie FY24 supply chain emissions reduced to 215,353 tonnes (validated by Optera)- 12% lower than FY23. </w:t>
      </w:r>
    </w:p>
    <w:p w14:paraId="137B4839" w14:textId="6A11A060" w:rsidR="004B3D76" w:rsidRPr="003313B9" w:rsidRDefault="004B3D76" w:rsidP="00F93D31">
      <w:pPr>
        <w:pStyle w:val="Bullets"/>
        <w:rPr>
          <w:lang w:eastAsia="en-GB"/>
        </w:rPr>
      </w:pPr>
      <w:r w:rsidRPr="003313B9">
        <w:rPr>
          <w:b/>
          <w:bCs/>
          <w:lang w:eastAsia="en-GB"/>
        </w:rPr>
        <w:t>Launched Net Zero as a Service (NZaaS)</w:t>
      </w:r>
      <w:r w:rsidR="00334EA5">
        <w:rPr>
          <w:lang w:eastAsia="en-GB"/>
        </w:rPr>
        <w:t xml:space="preserve"> – </w:t>
      </w:r>
      <w:r w:rsidRPr="003313B9">
        <w:rPr>
          <w:lang w:eastAsia="en-GB"/>
        </w:rPr>
        <w:t xml:space="preserve">Emissions Intelligence Service is designed support organisations navigate through the complex regulatory landscape by using technology to ease the reporting burden </w:t>
      </w:r>
    </w:p>
    <w:p w14:paraId="7B8E7CCF" w14:textId="77777777" w:rsidR="004B3D76" w:rsidRPr="003313B9" w:rsidRDefault="004B3D76" w:rsidP="00F93D31">
      <w:pPr>
        <w:pStyle w:val="Bullets"/>
        <w:rPr>
          <w:lang w:eastAsia="en-GB"/>
        </w:rPr>
      </w:pPr>
      <w:r w:rsidRPr="003313B9">
        <w:rPr>
          <w:b/>
          <w:bCs/>
          <w:lang w:eastAsia="en-GB"/>
        </w:rPr>
        <w:t>Demonstrating strong social values</w:t>
      </w:r>
      <w:r w:rsidRPr="003313B9">
        <w:rPr>
          <w:lang w:eastAsia="en-GB"/>
        </w:rPr>
        <w:t xml:space="preserve"> In FY24, Mitie spent £3.4million with voluntary, community and social enterprises (VCEs), 46% higher than its target of £2.3million and a social value return on investment of over £289million. </w:t>
      </w:r>
    </w:p>
    <w:p w14:paraId="24570F31" w14:textId="41428480" w:rsidR="004B3D76" w:rsidRPr="003313B9" w:rsidRDefault="004B3D76" w:rsidP="00F93D31">
      <w:pPr>
        <w:pStyle w:val="Bullets"/>
        <w:rPr>
          <w:lang w:eastAsia="en-GB"/>
        </w:rPr>
      </w:pPr>
      <w:r w:rsidRPr="003313B9">
        <w:rPr>
          <w:b/>
          <w:bCs/>
          <w:lang w:eastAsia="en-GB"/>
        </w:rPr>
        <w:lastRenderedPageBreak/>
        <w:t>Prioritised personal development</w:t>
      </w:r>
      <w:r w:rsidR="00334EA5">
        <w:rPr>
          <w:lang w:eastAsia="en-GB"/>
        </w:rPr>
        <w:t xml:space="preserve"> – </w:t>
      </w:r>
      <w:r w:rsidRPr="003313B9">
        <w:rPr>
          <w:lang w:eastAsia="en-GB"/>
        </w:rPr>
        <w:t xml:space="preserve">supported over 1,200 colleagues through apprenticeships in FY24 and expanded company offering to more than 90 technical, professional and managerial courses. </w:t>
      </w:r>
    </w:p>
    <w:p w14:paraId="3AEEA1F1" w14:textId="4B075ED8" w:rsidR="004B3D76" w:rsidRPr="003313B9" w:rsidRDefault="004B3D76" w:rsidP="00F93D31">
      <w:pPr>
        <w:pStyle w:val="Bullets"/>
        <w:rPr>
          <w:lang w:eastAsia="en-GB"/>
        </w:rPr>
      </w:pPr>
      <w:r w:rsidRPr="003313B9">
        <w:rPr>
          <w:b/>
          <w:bCs/>
          <w:lang w:eastAsia="en-GB"/>
        </w:rPr>
        <w:t>Led the way with apprentices</w:t>
      </w:r>
      <w:r w:rsidR="00334EA5">
        <w:rPr>
          <w:lang w:eastAsia="en-GB"/>
        </w:rPr>
        <w:t xml:space="preserve"> – </w:t>
      </w:r>
      <w:r w:rsidRPr="003313B9">
        <w:rPr>
          <w:lang w:eastAsia="en-GB"/>
        </w:rPr>
        <w:t xml:space="preserve">has become a member of the 5% Club – a group of UK organisations that aims to place 5% of their workforce in </w:t>
      </w:r>
      <w:r w:rsidR="008B5130">
        <w:rPr>
          <w:lang w:eastAsia="en-GB"/>
        </w:rPr>
        <w:t>“</w:t>
      </w:r>
      <w:r w:rsidRPr="003313B9">
        <w:rPr>
          <w:lang w:eastAsia="en-GB"/>
        </w:rPr>
        <w:t>earn and learn</w:t>
      </w:r>
      <w:r w:rsidR="008B5130">
        <w:rPr>
          <w:lang w:eastAsia="en-GB"/>
        </w:rPr>
        <w:t>”</w:t>
      </w:r>
      <w:r w:rsidRPr="003313B9">
        <w:rPr>
          <w:lang w:eastAsia="en-GB"/>
        </w:rPr>
        <w:t xml:space="preserve"> positions. </w:t>
      </w:r>
    </w:p>
    <w:p w14:paraId="68992B4C" w14:textId="5A17CECF" w:rsidR="00991B46" w:rsidRDefault="004B3D76" w:rsidP="00F93D31">
      <w:pPr>
        <w:pStyle w:val="Bullets"/>
        <w:rPr>
          <w:lang w:eastAsia="en-GB"/>
        </w:rPr>
      </w:pPr>
      <w:r w:rsidRPr="003313B9">
        <w:rPr>
          <w:b/>
          <w:bCs/>
          <w:lang w:eastAsia="en-GB"/>
        </w:rPr>
        <w:t>Recognised for inclusivity</w:t>
      </w:r>
      <w:r w:rsidRPr="003313B9">
        <w:rPr>
          <w:lang w:eastAsia="en-GB"/>
        </w:rPr>
        <w:t xml:space="preserve"> – Mitie has been recognised as a Top 50 Inclusive Employer for the 6th year. In FY24, supplier counted over 24,000 hours of ED&amp;I-related training completed in the Learning Hub.</w:t>
      </w:r>
    </w:p>
    <w:p w14:paraId="53360193" w14:textId="0CED7E69" w:rsidR="004B3D76" w:rsidRPr="003313B9" w:rsidRDefault="004B3D76" w:rsidP="00F93D31">
      <w:pPr>
        <w:pStyle w:val="Heading4"/>
        <w:rPr>
          <w:lang w:eastAsia="en-GB"/>
        </w:rPr>
      </w:pPr>
      <w:r w:rsidRPr="003313B9">
        <w:rPr>
          <w:lang w:eastAsia="en-GB"/>
        </w:rPr>
        <w:t xml:space="preserve">SEPA </w:t>
      </w:r>
      <w:r w:rsidR="00DF37EE">
        <w:rPr>
          <w:lang w:eastAsia="en-GB"/>
        </w:rPr>
        <w:t>q</w:t>
      </w:r>
      <w:r w:rsidR="00DF37EE" w:rsidRPr="003313B9">
        <w:rPr>
          <w:lang w:eastAsia="en-GB"/>
        </w:rPr>
        <w:t xml:space="preserve">uarterly </w:t>
      </w:r>
      <w:r w:rsidR="00DF37EE">
        <w:rPr>
          <w:lang w:eastAsia="en-GB"/>
        </w:rPr>
        <w:t>r</w:t>
      </w:r>
      <w:r w:rsidR="00DF37EE" w:rsidRPr="003313B9">
        <w:rPr>
          <w:lang w:eastAsia="en-GB"/>
        </w:rPr>
        <w:t>esults</w:t>
      </w:r>
    </w:p>
    <w:p w14:paraId="59E74B94" w14:textId="2B60F5BF" w:rsidR="004B3D76" w:rsidRDefault="004B3D76" w:rsidP="004B3D76">
      <w:pPr>
        <w:pStyle w:val="NormalWeb"/>
        <w:spacing w:before="0" w:beforeAutospacing="0" w:after="240" w:afterAutospacing="0" w:line="360" w:lineRule="auto"/>
        <w:jc w:val="both"/>
        <w:rPr>
          <w:rFonts w:asciiTheme="minorHAnsi" w:eastAsiaTheme="majorEastAsia" w:hAnsiTheme="minorHAnsi" w:cstheme="minorHAnsi"/>
        </w:rPr>
      </w:pPr>
      <w:r w:rsidRPr="003313B9">
        <w:rPr>
          <w:rFonts w:asciiTheme="minorHAnsi" w:eastAsiaTheme="majorEastAsia" w:hAnsiTheme="minorHAnsi" w:cstheme="minorHAnsi"/>
        </w:rPr>
        <w:t xml:space="preserve">The Mitie contract is subject to quarterly contract and supplier performance management. Results </w:t>
      </w:r>
      <w:r w:rsidR="00DF37EE" w:rsidRPr="003313B9">
        <w:rPr>
          <w:rFonts w:asciiTheme="minorHAnsi" w:eastAsiaTheme="majorEastAsia" w:hAnsiTheme="minorHAnsi" w:cstheme="minorHAnsi"/>
        </w:rPr>
        <w:t>a</w:t>
      </w:r>
      <w:r w:rsidR="00DF37EE">
        <w:rPr>
          <w:rFonts w:asciiTheme="minorHAnsi" w:eastAsiaTheme="majorEastAsia" w:hAnsiTheme="minorHAnsi" w:cstheme="minorHAnsi"/>
        </w:rPr>
        <w:t xml:space="preserve">re </w:t>
      </w:r>
      <w:r w:rsidRPr="003313B9">
        <w:rPr>
          <w:rFonts w:asciiTheme="minorHAnsi" w:eastAsiaTheme="majorEastAsia" w:hAnsiTheme="minorHAnsi" w:cstheme="minorHAnsi"/>
        </w:rPr>
        <w:t xml:space="preserve">measured against a series of Key Performance Indicators which remain </w:t>
      </w:r>
      <w:r w:rsidR="008B5130">
        <w:rPr>
          <w:rFonts w:asciiTheme="minorHAnsi" w:eastAsiaTheme="majorEastAsia" w:hAnsiTheme="minorHAnsi" w:cstheme="minorHAnsi"/>
        </w:rPr>
        <w:t>“</w:t>
      </w:r>
      <w:r w:rsidR="008B5130" w:rsidRPr="003313B9">
        <w:rPr>
          <w:rFonts w:asciiTheme="minorHAnsi" w:eastAsiaTheme="majorEastAsia" w:hAnsiTheme="minorHAnsi" w:cstheme="minorHAnsi"/>
        </w:rPr>
        <w:t>green</w:t>
      </w:r>
      <w:r w:rsidR="008B5130">
        <w:rPr>
          <w:rFonts w:asciiTheme="minorHAnsi" w:eastAsiaTheme="majorEastAsia" w:hAnsiTheme="minorHAnsi" w:cstheme="minorHAnsi"/>
        </w:rPr>
        <w:t>”</w:t>
      </w:r>
      <w:r w:rsidR="008B5130" w:rsidRPr="003313B9">
        <w:rPr>
          <w:rFonts w:asciiTheme="minorHAnsi" w:eastAsiaTheme="majorEastAsia" w:hAnsiTheme="minorHAnsi" w:cstheme="minorHAnsi"/>
        </w:rPr>
        <w:t xml:space="preserve"> </w:t>
      </w:r>
      <w:r w:rsidRPr="003313B9">
        <w:rPr>
          <w:rFonts w:asciiTheme="minorHAnsi" w:eastAsiaTheme="majorEastAsia" w:hAnsiTheme="minorHAnsi" w:cstheme="minorHAnsi"/>
        </w:rPr>
        <w:t>overall</w:t>
      </w:r>
      <w:r w:rsidR="00DF37EE">
        <w:rPr>
          <w:rFonts w:asciiTheme="minorHAnsi" w:eastAsiaTheme="majorEastAsia" w:hAnsiTheme="minorHAnsi" w:cstheme="minorHAnsi"/>
        </w:rPr>
        <w:t xml:space="preserve"> – a copy of these are available on request.</w:t>
      </w:r>
    </w:p>
    <w:p w14:paraId="197E5A03" w14:textId="4EA3FE98" w:rsidR="00193F54" w:rsidRDefault="00193F54">
      <w:pPr>
        <w:spacing w:line="240" w:lineRule="auto"/>
        <w:rPr>
          <w:rFonts w:asciiTheme="majorHAnsi" w:eastAsiaTheme="majorEastAsia" w:hAnsiTheme="majorHAnsi" w:cstheme="majorBidi"/>
          <w:b/>
          <w:sz w:val="28"/>
        </w:rPr>
      </w:pPr>
      <w:r>
        <w:br w:type="page"/>
      </w:r>
    </w:p>
    <w:p w14:paraId="22064B5B" w14:textId="3FE651D8" w:rsidR="00131F40" w:rsidRPr="00131F40" w:rsidRDefault="00131F40" w:rsidP="00F93D31">
      <w:pPr>
        <w:pStyle w:val="Heading3"/>
      </w:pPr>
      <w:bookmarkStart w:id="124" w:name="_Case_Study_2:"/>
      <w:bookmarkStart w:id="125" w:name="_Toc220669128"/>
      <w:bookmarkStart w:id="126" w:name="_Toc205975044"/>
      <w:bookmarkStart w:id="127" w:name="_Toc207376225"/>
      <w:bookmarkEnd w:id="124"/>
      <w:r w:rsidRPr="00131F40">
        <w:lastRenderedPageBreak/>
        <w:t>Case Study 2: Hewlett Packard aligning with SEPA values</w:t>
      </w:r>
      <w:bookmarkEnd w:id="125"/>
      <w:r w:rsidRPr="00131F40">
        <w:t xml:space="preserve"> </w:t>
      </w:r>
      <w:bookmarkEnd w:id="126"/>
      <w:bookmarkEnd w:id="127"/>
    </w:p>
    <w:p w14:paraId="3544049E" w14:textId="12ACAD40" w:rsidR="007E7675" w:rsidRPr="000F67B1" w:rsidRDefault="007E7675" w:rsidP="00F93D31">
      <w:pPr>
        <w:pStyle w:val="Heading4"/>
      </w:pPr>
      <w:r w:rsidRPr="00131F40">
        <w:t>Introduction</w:t>
      </w:r>
    </w:p>
    <w:p w14:paraId="3A83B872" w14:textId="77777777" w:rsidR="0035533F" w:rsidRDefault="00DE3539" w:rsidP="00F93D31">
      <w:pPr>
        <w:pStyle w:val="BodyText1"/>
      </w:pPr>
      <w:r>
        <w:t xml:space="preserve">One of the key priorities for </w:t>
      </w:r>
      <w:r w:rsidR="007E7675">
        <w:t>SEPA procurement</w:t>
      </w:r>
      <w:r>
        <w:t xml:space="preserve"> is to embed sustainability into all activities.</w:t>
      </w:r>
      <w:r w:rsidR="000F67B1">
        <w:t xml:space="preserve"> We achieve this, in part, via use of </w:t>
      </w:r>
      <w:r w:rsidR="003343BB">
        <w:t>Scottish Gover</w:t>
      </w:r>
      <w:r w:rsidR="00994D2F">
        <w:t xml:space="preserve">nment frameworks </w:t>
      </w:r>
      <w:r w:rsidR="001B6F8E">
        <w:t>for the supply of a broad range of IT equipment</w:t>
      </w:r>
      <w:r w:rsidR="00316B4C">
        <w:t xml:space="preserve">, including laptops </w:t>
      </w:r>
      <w:r w:rsidR="007D3D8E">
        <w:t xml:space="preserve">and desktops, spending over £350k in the reporting period. </w:t>
      </w:r>
    </w:p>
    <w:p w14:paraId="1309BCA0" w14:textId="1C4913A7" w:rsidR="000F28EE" w:rsidRDefault="00607E75" w:rsidP="00F93D31">
      <w:pPr>
        <w:pStyle w:val="BodyText1"/>
      </w:pPr>
      <w:r>
        <w:t xml:space="preserve">A range of frameworks exits that allow us to </w:t>
      </w:r>
      <w:r w:rsidR="007F275E">
        <w:t>engage with suppliers such as Hewlett Packard</w:t>
      </w:r>
      <w:r w:rsidR="006E14F1">
        <w:t xml:space="preserve"> </w:t>
      </w:r>
      <w:r w:rsidR="006A5957">
        <w:t xml:space="preserve">(HP) </w:t>
      </w:r>
      <w:r w:rsidR="006E14F1">
        <w:t>who share and demonstrate alignment with SEPA values</w:t>
      </w:r>
      <w:r w:rsidR="006038F0">
        <w:t xml:space="preserve">. </w:t>
      </w:r>
      <w:r w:rsidR="000F28EE">
        <w:t xml:space="preserve">This supplier </w:t>
      </w:r>
      <w:r w:rsidR="00DE3539">
        <w:t>drive</w:t>
      </w:r>
      <w:r w:rsidR="006A5957">
        <w:t>s</w:t>
      </w:r>
      <w:r w:rsidR="00DE3539">
        <w:t xml:space="preserve"> tangible sustainability outcomes during the </w:t>
      </w:r>
      <w:r w:rsidR="006A5957">
        <w:t>f</w:t>
      </w:r>
      <w:r w:rsidR="00DE3539">
        <w:t xml:space="preserve">ramework term for the Scottish Public Sector and has committed to the following environmental, social and fair work benefits: </w:t>
      </w:r>
    </w:p>
    <w:p w14:paraId="39085790" w14:textId="77FDBA16" w:rsidR="00192B0E" w:rsidRDefault="00192B0E" w:rsidP="00F93D31">
      <w:pPr>
        <w:pStyle w:val="Bullets"/>
      </w:pPr>
      <w:r w:rsidRPr="00192B0E">
        <w:rPr>
          <w:b/>
          <w:bCs/>
        </w:rPr>
        <w:t>Sustainab</w:t>
      </w:r>
      <w:r>
        <w:rPr>
          <w:b/>
          <w:bCs/>
        </w:rPr>
        <w:t>i</w:t>
      </w:r>
      <w:r w:rsidRPr="00192B0E">
        <w:rPr>
          <w:b/>
          <w:bCs/>
        </w:rPr>
        <w:t>lity:</w:t>
      </w:r>
      <w:r w:rsidRPr="00192B0E">
        <w:t xml:space="preserve"> </w:t>
      </w:r>
      <w:r>
        <w:t>HP is working on a sustainability report on SEPAs current estate versus hardware estate for next generation Windows 11 readiness.</w:t>
      </w:r>
    </w:p>
    <w:p w14:paraId="1D0E948A" w14:textId="16A6D387" w:rsidR="001C3465" w:rsidRDefault="00DE3539" w:rsidP="00F93D31">
      <w:pPr>
        <w:pStyle w:val="Bullets"/>
      </w:pPr>
      <w:r w:rsidRPr="00FE6A50">
        <w:rPr>
          <w:b/>
          <w:bCs/>
        </w:rPr>
        <w:t xml:space="preserve">Energy Efficiency: </w:t>
      </w:r>
      <w:r>
        <w:t xml:space="preserve">All products are required to meet or exceed the minimum energy efficiency standards detailed in the minimum specification, based on Energy Star. Documentation has been supplied and verified to support the Energy Star accreditation. </w:t>
      </w:r>
    </w:p>
    <w:p w14:paraId="6E1AF868" w14:textId="28BD0254" w:rsidR="001C3465" w:rsidRDefault="00DE3539" w:rsidP="00F93D31">
      <w:pPr>
        <w:pStyle w:val="Bullets"/>
      </w:pPr>
      <w:r w:rsidRPr="008F1F3B">
        <w:rPr>
          <w:b/>
          <w:bCs/>
        </w:rPr>
        <w:t>Accreditations</w:t>
      </w:r>
      <w:r>
        <w:t xml:space="preserve">: HP Inc. UK </w:t>
      </w:r>
      <w:r w:rsidR="000A6003">
        <w:t>is</w:t>
      </w:r>
      <w:r>
        <w:t xml:space="preserve"> accredited to ISO 27001 and Cyber Essentials Plus. </w:t>
      </w:r>
    </w:p>
    <w:p w14:paraId="1314DB0B" w14:textId="7403605F" w:rsidR="001C3465" w:rsidRDefault="00DE3539" w:rsidP="00F93D31">
      <w:pPr>
        <w:pStyle w:val="Bullets"/>
      </w:pPr>
      <w:r w:rsidRPr="008F1F3B">
        <w:rPr>
          <w:b/>
          <w:bCs/>
        </w:rPr>
        <w:t>Product Lifecycle</w:t>
      </w:r>
      <w:r>
        <w:t>: All core commercial devices will have between a 12</w:t>
      </w:r>
      <w:r w:rsidR="008B5130">
        <w:t>–</w:t>
      </w:r>
      <w:r>
        <w:t xml:space="preserve">18 month lifecycle and guaranteed spare parts for up to 5 years after device end of sale date helping to maximise product lifespan. </w:t>
      </w:r>
    </w:p>
    <w:p w14:paraId="588B8541" w14:textId="2F67F919" w:rsidR="001C3465" w:rsidRDefault="00DE3539" w:rsidP="00F93D31">
      <w:pPr>
        <w:pStyle w:val="Bullets"/>
      </w:pPr>
      <w:r w:rsidRPr="008F1F3B">
        <w:rPr>
          <w:b/>
          <w:bCs/>
        </w:rPr>
        <w:t>Environment</w:t>
      </w:r>
      <w:r>
        <w:t xml:space="preserve">: All products are required to meet or exceed the minimum of Electronic Product Environmental Assessment Tool (EPEAT) Gold compliance, with documentation supplied by the manufacturer to support this. </w:t>
      </w:r>
    </w:p>
    <w:p w14:paraId="10CC810C" w14:textId="29250992" w:rsidR="001C3465" w:rsidRDefault="00DE3539" w:rsidP="00F93D31">
      <w:pPr>
        <w:pStyle w:val="Bullets"/>
      </w:pPr>
      <w:r w:rsidRPr="008F1F3B">
        <w:rPr>
          <w:b/>
          <w:bCs/>
        </w:rPr>
        <w:lastRenderedPageBreak/>
        <w:t>Management of Delivery Fleet</w:t>
      </w:r>
      <w:r>
        <w:t xml:space="preserve">: All deliveries will be managed to minimise emissions, including the use of efficient logistics, full loads and driver training. The supplier is required to monitor and report on the fleets’ efficiency on a regular basis over the term of the framework. </w:t>
      </w:r>
    </w:p>
    <w:p w14:paraId="7FAF1FB5" w14:textId="7ADF0F62" w:rsidR="001C3465" w:rsidRDefault="00DE3539" w:rsidP="00F93D31">
      <w:pPr>
        <w:pStyle w:val="Bullets"/>
      </w:pPr>
      <w:r w:rsidRPr="008F1F3B">
        <w:rPr>
          <w:b/>
          <w:bCs/>
        </w:rPr>
        <w:t>Delivery Options</w:t>
      </w:r>
      <w:r>
        <w:t xml:space="preserve">: Default deliveries of products are shipped via air freight, however, HP has added the ability for customers to select rail/sea freight to deliver both cost and carbon savings. </w:t>
      </w:r>
    </w:p>
    <w:p w14:paraId="6ABC6B67" w14:textId="654DCE7B" w:rsidR="001C3465" w:rsidRDefault="00DE3539" w:rsidP="00F93D31">
      <w:pPr>
        <w:pStyle w:val="Bullets"/>
        <w:spacing w:after="0"/>
      </w:pPr>
      <w:r w:rsidRPr="008F1F3B">
        <w:rPr>
          <w:b/>
          <w:bCs/>
        </w:rPr>
        <w:t>Innovative Packaging</w:t>
      </w:r>
      <w:r>
        <w:t>: To embed a focus on waste minimisation and a more circular approach, packaging specification included:</w:t>
      </w:r>
    </w:p>
    <w:p w14:paraId="6A3B42EF" w14:textId="74F722A4" w:rsidR="001C3465" w:rsidRDefault="00DE3539" w:rsidP="00F93D31">
      <w:pPr>
        <w:pStyle w:val="Bullets2"/>
      </w:pPr>
      <w:r>
        <w:t xml:space="preserve">Minimising waste through the principles of sustainably sourced materials as well as reduction, re-use and recycling methods, such as the use of creative packaging design and re-usable packaging such as unboxed palletised packaging. </w:t>
      </w:r>
    </w:p>
    <w:p w14:paraId="1C92D0F3" w14:textId="47F8E53D" w:rsidR="001C3465" w:rsidRDefault="00DE3539" w:rsidP="00F93D31">
      <w:pPr>
        <w:pStyle w:val="Bullets2"/>
      </w:pPr>
      <w:r>
        <w:t xml:space="preserve">Adherence to all EU packaging and waste regulations and ensuring that plastics used do not include halogen containing polymers. </w:t>
      </w:r>
    </w:p>
    <w:p w14:paraId="48EB195F" w14:textId="327F3226" w:rsidR="001C3465" w:rsidRDefault="00DE3539" w:rsidP="00F93D31">
      <w:pPr>
        <w:pStyle w:val="Bullets2"/>
        <w:spacing w:after="120"/>
        <w:ind w:hanging="357"/>
      </w:pPr>
      <w:r>
        <w:t xml:space="preserve">Recycled materials, with packaging containing a minimum of 60% recycled content. </w:t>
      </w:r>
    </w:p>
    <w:p w14:paraId="730A2450" w14:textId="09F0D349" w:rsidR="001C3465" w:rsidRDefault="00DE3539" w:rsidP="00F93D31">
      <w:pPr>
        <w:pStyle w:val="Bullets"/>
      </w:pPr>
      <w:r w:rsidRPr="00110332">
        <w:rPr>
          <w:b/>
          <w:bCs/>
        </w:rPr>
        <w:t>End of Life Management</w:t>
      </w:r>
      <w:r>
        <w:t xml:space="preserve">: The framework aims to extend the products useful life while ensuring compliance with the Waste Electrical and Electronic Equipment (WEEE Directive) and data security requirements. </w:t>
      </w:r>
    </w:p>
    <w:p w14:paraId="513552A0" w14:textId="7C760331" w:rsidR="001C3465" w:rsidRDefault="00DE3539" w:rsidP="00F93D31">
      <w:pPr>
        <w:pStyle w:val="Bullets"/>
      </w:pPr>
      <w:r w:rsidRPr="00110332">
        <w:rPr>
          <w:b/>
          <w:bCs/>
        </w:rPr>
        <w:t>Social and Ethical Responsibility</w:t>
      </w:r>
      <w:r>
        <w:t xml:space="preserve">: Ensuring all goods supplied under the framework are produced in accordance with all International Labour Organisation (ILO) conventions that have been ratified by the country of their origin, in particular, labour standards, working conditions and the use of child labour. </w:t>
      </w:r>
    </w:p>
    <w:p w14:paraId="5B5C3F0C" w14:textId="0CD905AF" w:rsidR="001C3465" w:rsidRDefault="00DE3539" w:rsidP="00F93D31">
      <w:pPr>
        <w:pStyle w:val="Bullets"/>
      </w:pPr>
      <w:r w:rsidRPr="00110332">
        <w:rPr>
          <w:b/>
          <w:bCs/>
        </w:rPr>
        <w:t>Workforce Matters</w:t>
      </w:r>
      <w:r>
        <w:t xml:space="preserve">: including the empowerment and training of employees, committed to fair work practices including no forced zero-hours contracts and a commitment to paying a living wage. </w:t>
      </w:r>
    </w:p>
    <w:p w14:paraId="76AA10C7" w14:textId="477FC107" w:rsidR="001C3465" w:rsidRDefault="00DE3539" w:rsidP="00F93D31">
      <w:pPr>
        <w:pStyle w:val="Bullets"/>
      </w:pPr>
      <w:r w:rsidRPr="00110332">
        <w:rPr>
          <w:b/>
          <w:bCs/>
        </w:rPr>
        <w:t>SME Engagement in Supply Chain</w:t>
      </w:r>
      <w:r>
        <w:t xml:space="preserve">: Warehousing (Bonded Storage), Deployment and Bespoke Delivery services will be provided by </w:t>
      </w:r>
      <w:r w:rsidR="0024565D">
        <w:t>XMA, based</w:t>
      </w:r>
      <w:r>
        <w:t xml:space="preserve"> in Livingston. </w:t>
      </w:r>
    </w:p>
    <w:p w14:paraId="788FD217" w14:textId="0B1CFB4B" w:rsidR="004B3D76" w:rsidRDefault="008C6AAD" w:rsidP="00F93D31">
      <w:pPr>
        <w:pStyle w:val="Heading2"/>
        <w:rPr>
          <w:rFonts w:ascii="Arial" w:hAnsi="Arial" w:cs="Arial"/>
          <w:bCs/>
        </w:rPr>
      </w:pPr>
      <w:bookmarkStart w:id="128" w:name="_The_Water_Environment"/>
      <w:bookmarkStart w:id="129" w:name="_Toc205975045"/>
      <w:bookmarkStart w:id="130" w:name="_Toc207376226"/>
      <w:bookmarkStart w:id="131" w:name="_Toc220669129"/>
      <w:bookmarkEnd w:id="128"/>
      <w:r w:rsidRPr="006D3630">
        <w:lastRenderedPageBreak/>
        <w:t xml:space="preserve">The Water </w:t>
      </w:r>
      <w:r w:rsidRPr="008C6AAD">
        <w:t>Environment</w:t>
      </w:r>
      <w:r w:rsidRPr="006D3630">
        <w:t xml:space="preserve"> Fund </w:t>
      </w:r>
      <w:r w:rsidR="00BF1B64" w:rsidRPr="006D3630">
        <w:t xml:space="preserve">(WEF) </w:t>
      </w:r>
      <w:r w:rsidRPr="006D3630">
        <w:t>Case Studies</w:t>
      </w:r>
      <w:bookmarkEnd w:id="129"/>
      <w:bookmarkEnd w:id="130"/>
      <w:bookmarkEnd w:id="131"/>
    </w:p>
    <w:p w14:paraId="407BA6E7" w14:textId="77777777" w:rsidR="004B3D76" w:rsidRDefault="004B3D76" w:rsidP="00F93D31">
      <w:pPr>
        <w:pStyle w:val="Heading4"/>
      </w:pPr>
      <w:r>
        <w:t>Introduction</w:t>
      </w:r>
    </w:p>
    <w:p w14:paraId="62BED125" w14:textId="2A941926" w:rsidR="004B3D76" w:rsidRDefault="004B3D76" w:rsidP="00F93D31">
      <w:pPr>
        <w:pStyle w:val="BodyText1"/>
      </w:pPr>
      <w:r>
        <w:t xml:space="preserve">The WEF projects are pivotal in SEPA's journey towards achieving Net Zero goals. By embedding sustainability considerations at both the tender and contract delivery stages, </w:t>
      </w:r>
      <w:r w:rsidRPr="003372DF">
        <w:t>Procurement</w:t>
      </w:r>
      <w:r>
        <w:t xml:space="preserve"> acts as a key enabler for SEPA to reduce greenhouse gas emissions and promote environmental regeneration. Below are two case studies on WEF awards in 2024</w:t>
      </w:r>
      <w:r w:rsidR="00777EA3">
        <w:t>–</w:t>
      </w:r>
      <w:r>
        <w:t xml:space="preserve">25 that illustrate how </w:t>
      </w:r>
      <w:r w:rsidR="008C6AAD">
        <w:t xml:space="preserve">procurement </w:t>
      </w:r>
      <w:r>
        <w:t>strategies are aligned with SEPA's Net Zero targets.</w:t>
      </w:r>
    </w:p>
    <w:p w14:paraId="4D6A617E" w14:textId="7BF076F0" w:rsidR="004B3D76" w:rsidRPr="00496A84" w:rsidRDefault="004B3D76" w:rsidP="00F93D31">
      <w:pPr>
        <w:pStyle w:val="Heading3"/>
      </w:pPr>
      <w:bookmarkStart w:id="132" w:name="_Toc205975046"/>
      <w:bookmarkStart w:id="133" w:name="_Toc207376227"/>
      <w:bookmarkStart w:id="134" w:name="_Toc220669130"/>
      <w:r w:rsidRPr="00496A84">
        <w:t xml:space="preserve">Case Study </w:t>
      </w:r>
      <w:r w:rsidR="00522ED0" w:rsidRPr="00496A84">
        <w:t>3</w:t>
      </w:r>
      <w:r w:rsidRPr="00496A84">
        <w:t>: Halter Burn Weir Removal – 2025</w:t>
      </w:r>
      <w:bookmarkEnd w:id="132"/>
      <w:bookmarkEnd w:id="133"/>
      <w:bookmarkEnd w:id="134"/>
    </w:p>
    <w:p w14:paraId="052AEB94" w14:textId="77777777" w:rsidR="004B3D76" w:rsidRDefault="004B3D76" w:rsidP="004B3D76">
      <w:pPr>
        <w:spacing w:after="240"/>
        <w:jc w:val="both"/>
        <w:rPr>
          <w:rFonts w:ascii="Arial" w:hAnsi="Arial" w:cs="Arial"/>
          <w:b/>
          <w:bCs/>
        </w:rPr>
      </w:pPr>
      <w:r>
        <w:rPr>
          <w:noProof/>
        </w:rPr>
        <w:drawing>
          <wp:inline distT="0" distB="0" distL="0" distR="0" wp14:anchorId="42C8C733" wp14:editId="73A7D8A8">
            <wp:extent cx="3148314" cy="3148314"/>
            <wp:effectExtent l="0" t="0" r="0" b="0"/>
            <wp:docPr id="326327855" name="Picture 35" descr="River Avon showing Craig Mill Da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 Avon showing Craig Mill Dam. &#10;&#1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175363" cy="3175363"/>
                    </a:xfrm>
                    <a:prstGeom prst="rect">
                      <a:avLst/>
                    </a:prstGeom>
                    <a:noFill/>
                    <a:ln>
                      <a:noFill/>
                    </a:ln>
                  </pic:spPr>
                </pic:pic>
              </a:graphicData>
            </a:graphic>
          </wp:inline>
        </w:drawing>
      </w:r>
    </w:p>
    <w:p w14:paraId="5A9C4735" w14:textId="45E0829C" w:rsidR="004B3D76" w:rsidRDefault="004B3D76" w:rsidP="00F93D31">
      <w:pPr>
        <w:pStyle w:val="BodyText1"/>
      </w:pPr>
      <w:r>
        <w:lastRenderedPageBreak/>
        <w:t>The Halter Burn weir, located near Yetholm Mains in the Scottish Borders, is a barrier to native migrating fish.</w:t>
      </w:r>
      <w:r w:rsidR="00777EA3">
        <w:t xml:space="preserve"> </w:t>
      </w:r>
      <w:r>
        <w:t>Funded by WEF, this redundant weir is scheduled for full removal in late summer 2025. The project incorporates several sustainability measures to reduce the overall carbon cost.</w:t>
      </w:r>
    </w:p>
    <w:p w14:paraId="3864B02B" w14:textId="75D9D64E" w:rsidR="004B3D76" w:rsidRDefault="004B3D76" w:rsidP="00F93D31">
      <w:pPr>
        <w:pStyle w:val="BodyText1"/>
      </w:pPr>
      <w:r>
        <w:t xml:space="preserve">From the earliest phase, the project has focused on full weir removal and naturalisation of the river channel, providing the most sustainable option for the whole environment. This approach avoids the need to install a new technical solution for fish passage, such as a fish pass, and eliminates the carbon and energy costs associated with importing materials and constructing a new structure. Additionally, it removes any ongoing maintenance burden, further reducing the </w:t>
      </w:r>
      <w:r w:rsidR="008C6AAD">
        <w:t>“</w:t>
      </w:r>
      <w:r>
        <w:t>whole life</w:t>
      </w:r>
      <w:r w:rsidR="008C6AAD">
        <w:t>”</w:t>
      </w:r>
      <w:r>
        <w:t xml:space="preserve"> environmental cost of the project.</w:t>
      </w:r>
    </w:p>
    <w:p w14:paraId="09C73B64" w14:textId="77777777" w:rsidR="004B3D76" w:rsidRDefault="004B3D76" w:rsidP="00F93D31">
      <w:pPr>
        <w:pStyle w:val="BodyText1"/>
      </w:pPr>
      <w:r>
        <w:t>Key sustainability measures include:</w:t>
      </w:r>
    </w:p>
    <w:p w14:paraId="3B3E0FAB" w14:textId="71F9420C" w:rsidR="004B3D76" w:rsidRPr="008C6AAD" w:rsidRDefault="004B3D76" w:rsidP="00F93D31">
      <w:pPr>
        <w:pStyle w:val="Bullets"/>
      </w:pPr>
      <w:r w:rsidRPr="00D91BFA">
        <w:rPr>
          <w:b/>
          <w:bCs/>
        </w:rPr>
        <w:t>Re-use of Natural Riverbed Material:</w:t>
      </w:r>
      <w:r w:rsidRPr="008C6AAD">
        <w:t xml:space="preserve"> The design is based on reusing all natural </w:t>
      </w:r>
      <w:r w:rsidR="0024565D" w:rsidRPr="008C6AAD">
        <w:t>riverbed</w:t>
      </w:r>
      <w:r w:rsidRPr="008C6AAD">
        <w:t xml:space="preserve"> material already within the river, preventing any material from needing to be landfilled.</w:t>
      </w:r>
    </w:p>
    <w:p w14:paraId="56EBF0A1" w14:textId="77777777" w:rsidR="004B3D76" w:rsidRPr="008C6AAD" w:rsidRDefault="004B3D76" w:rsidP="00F93D31">
      <w:pPr>
        <w:pStyle w:val="Bullets"/>
      </w:pPr>
      <w:r w:rsidRPr="00D91BFA">
        <w:rPr>
          <w:b/>
          <w:bCs/>
        </w:rPr>
        <w:t>Onsite Concrete Crushing:</w:t>
      </w:r>
      <w:r w:rsidRPr="008C6AAD">
        <w:t xml:space="preserve"> The concrete arisings from the deconstructed weir will be crushed onsite and provided to the farmer for use as track material on the same land, thereby avoiding the transport and disposal of concrete to landfill.</w:t>
      </w:r>
    </w:p>
    <w:p w14:paraId="347B44B4" w14:textId="77777777" w:rsidR="004B3D76" w:rsidRPr="008C6AAD" w:rsidRDefault="004B3D76" w:rsidP="00F93D31">
      <w:pPr>
        <w:pStyle w:val="Bullets"/>
      </w:pPr>
      <w:r w:rsidRPr="00D91BFA">
        <w:rPr>
          <w:b/>
          <w:bCs/>
        </w:rPr>
        <w:t>Sustainability Evaluation in Procurement:</w:t>
      </w:r>
      <w:r w:rsidRPr="008C6AAD">
        <w:t xml:space="preserve"> During procurement, the contractor was evaluated on their sustainability practices as part of the competitive tendering process.</w:t>
      </w:r>
    </w:p>
    <w:p w14:paraId="78077CA9" w14:textId="77777777" w:rsidR="004B3D76" w:rsidRPr="008C6AAD" w:rsidRDefault="004B3D76" w:rsidP="00F93D31">
      <w:pPr>
        <w:pStyle w:val="Bullets"/>
      </w:pPr>
      <w:r w:rsidRPr="00D91BFA">
        <w:rPr>
          <w:b/>
          <w:bCs/>
        </w:rPr>
        <w:t>Use of Renewable Energy:</w:t>
      </w:r>
      <w:r w:rsidRPr="008C6AAD">
        <w:t xml:space="preserve"> Contractors will be encouraged to use renewable energy sources for vehicles and welfare facilities, such as biofuels or solar panels.</w:t>
      </w:r>
    </w:p>
    <w:p w14:paraId="52466657" w14:textId="77777777" w:rsidR="004B3D76" w:rsidRPr="008C6AAD" w:rsidRDefault="004B3D76" w:rsidP="00F93D31">
      <w:pPr>
        <w:pStyle w:val="Bullets"/>
      </w:pPr>
      <w:r w:rsidRPr="00D91BFA">
        <w:rPr>
          <w:b/>
          <w:bCs/>
        </w:rPr>
        <w:t>Carbon Budget Calculation:</w:t>
      </w:r>
      <w:r w:rsidRPr="008C6AAD">
        <w:t xml:space="preserve"> A carbon budget will be calculated at the end of the works to provide a quantified picture of the project's carbon footprint.</w:t>
      </w:r>
    </w:p>
    <w:p w14:paraId="71D0F6B0" w14:textId="220CC88E" w:rsidR="004B3D76" w:rsidRPr="00496A84" w:rsidRDefault="004B3D76" w:rsidP="00F93D31">
      <w:pPr>
        <w:pStyle w:val="Heading3"/>
      </w:pPr>
      <w:bookmarkStart w:id="135" w:name="_Toc205975047"/>
      <w:bookmarkStart w:id="136" w:name="_Toc207376228"/>
      <w:bookmarkStart w:id="137" w:name="_Toc220669131"/>
      <w:r w:rsidRPr="00496A84">
        <w:lastRenderedPageBreak/>
        <w:t xml:space="preserve">Case Study </w:t>
      </w:r>
      <w:r w:rsidR="00522ED0" w:rsidRPr="00496A84">
        <w:t>4</w:t>
      </w:r>
      <w:r w:rsidRPr="00496A84">
        <w:t>: Craig Mill Dam</w:t>
      </w:r>
      <w:bookmarkEnd w:id="135"/>
      <w:bookmarkEnd w:id="136"/>
      <w:bookmarkEnd w:id="137"/>
    </w:p>
    <w:p w14:paraId="7894AB08" w14:textId="77777777" w:rsidR="004B3D76" w:rsidRDefault="004B3D76" w:rsidP="004B3D76">
      <w:pPr>
        <w:spacing w:after="240"/>
        <w:rPr>
          <w:rFonts w:ascii="Arial" w:hAnsi="Arial" w:cs="Arial"/>
          <w:b/>
          <w:bCs/>
        </w:rPr>
      </w:pPr>
      <w:r>
        <w:rPr>
          <w:noProof/>
        </w:rPr>
        <w:drawing>
          <wp:inline distT="0" distB="0" distL="0" distR="0" wp14:anchorId="1F8DCFCC" wp14:editId="3B6CD6BC">
            <wp:extent cx="3543111" cy="2459621"/>
            <wp:effectExtent l="0" t="0" r="635" b="0"/>
            <wp:docPr id="1452352726" name="Picture 36" descr="Picture of Craig Mill Dam on the river Avon near Strat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52726" name="Picture 36" descr="Picture of Craig Mill Dam on the river Avon near Strathaven"/>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584007" cy="2488011"/>
                    </a:xfrm>
                    <a:prstGeom prst="rect">
                      <a:avLst/>
                    </a:prstGeom>
                    <a:noFill/>
                    <a:ln>
                      <a:noFill/>
                    </a:ln>
                  </pic:spPr>
                </pic:pic>
              </a:graphicData>
            </a:graphic>
          </wp:inline>
        </w:drawing>
      </w:r>
    </w:p>
    <w:p w14:paraId="7A723DBA" w14:textId="17FC9434" w:rsidR="004B3D76" w:rsidRPr="008C6AAD" w:rsidRDefault="004B3D76" w:rsidP="00F93D31">
      <w:pPr>
        <w:pStyle w:val="BodyText1"/>
      </w:pPr>
      <w:r w:rsidRPr="008C6AAD">
        <w:t>The Craig Mill Dam on the river Avon, near Strathaven in South Lanarkshire, is a barrier to native migrating fish. Funded by WEF, this redundant weir is programmed for easement in 2027 and is currently at the feasibility and concept design stage.</w:t>
      </w:r>
    </w:p>
    <w:p w14:paraId="0BB6F119" w14:textId="4FCE49DC" w:rsidR="004B3D76" w:rsidRPr="008C6AAD" w:rsidRDefault="004B3D76" w:rsidP="00F93D31">
      <w:pPr>
        <w:pStyle w:val="BodyText1"/>
      </w:pPr>
      <w:r w:rsidRPr="008C6AAD">
        <w:t>At this early stage, the indicative carbon costs, climate resilience, and whole life cost of different options to enable fish passage are key factors in developing the preferred approach. The contract embeds sustainability considerations to ensure that the design developed will have a reduced overall carbon cost and appropriate sustainability measures.</w:t>
      </w:r>
    </w:p>
    <w:p w14:paraId="044C0E8C" w14:textId="5E65BBC8" w:rsidR="004B3D76" w:rsidRPr="008C6AAD" w:rsidRDefault="004B3D76" w:rsidP="00F93D31">
      <w:pPr>
        <w:pStyle w:val="BodyText1"/>
      </w:pPr>
      <w:r w:rsidRPr="008C6AAD">
        <w:t>Key sustainability measures include:</w:t>
      </w:r>
    </w:p>
    <w:p w14:paraId="74D6C8C1" w14:textId="77777777" w:rsidR="004B3D76" w:rsidRDefault="004B3D76" w:rsidP="00F93D31">
      <w:pPr>
        <w:pStyle w:val="Bullets"/>
      </w:pPr>
      <w:r>
        <w:rPr>
          <w:b/>
          <w:bCs/>
        </w:rPr>
        <w:lastRenderedPageBreak/>
        <w:t>Sustainability Strategy Requirement</w:t>
      </w:r>
      <w:r>
        <w:t>: As with all new WEF projects, contracted suppliers are expected to provide a Sustainability Strategy that identifies opportunities to utilise carbon-saving measures on the projects.</w:t>
      </w:r>
    </w:p>
    <w:p w14:paraId="6EE08148" w14:textId="77777777" w:rsidR="004B3D76" w:rsidRDefault="004B3D76" w:rsidP="00F93D31">
      <w:pPr>
        <w:pStyle w:val="Bullets"/>
      </w:pPr>
      <w:r>
        <w:rPr>
          <w:b/>
          <w:bCs/>
        </w:rPr>
        <w:t>Carbon Cost Assessment</w:t>
      </w:r>
      <w:r>
        <w:t>: The contractor is required to assess their carbon cost associated with this stage of the project, highlighting choices that have reduced their carbon cost.</w:t>
      </w:r>
    </w:p>
    <w:p w14:paraId="35CC9A06" w14:textId="37F454E3" w:rsidR="004B3D76" w:rsidRDefault="004B3D76" w:rsidP="00F93D31">
      <w:pPr>
        <w:pStyle w:val="Bullets"/>
      </w:pPr>
      <w:r>
        <w:rPr>
          <w:b/>
          <w:bCs/>
        </w:rPr>
        <w:t>Tree Planting for Carbon Sequestration</w:t>
      </w:r>
      <w:r>
        <w:t>: The WEF Case Officer will liaise with the landowner to consider if the site could be suitable for small-scale tree planting to help further offset carbon costs through sequestration.</w:t>
      </w:r>
      <w:r w:rsidR="00777EA3">
        <w:t xml:space="preserve"> </w:t>
      </w:r>
      <w:r>
        <w:t>If practical, this will be pursued as part of the fish easement work.</w:t>
      </w:r>
    </w:p>
    <w:p w14:paraId="053D9D31" w14:textId="77777777" w:rsidR="004B3D76" w:rsidRDefault="004B3D76" w:rsidP="00F93D31">
      <w:pPr>
        <w:pStyle w:val="Heading3"/>
      </w:pPr>
      <w:bookmarkStart w:id="138" w:name="_Toc220669132"/>
      <w:r>
        <w:t>Conclusion</w:t>
      </w:r>
      <w:bookmarkEnd w:id="138"/>
    </w:p>
    <w:p w14:paraId="27C41F71" w14:textId="382C4E4E" w:rsidR="004B3D76" w:rsidRDefault="004B3D76" w:rsidP="00F93D31">
      <w:pPr>
        <w:pStyle w:val="BodyText1"/>
      </w:pPr>
      <w:r>
        <w:t xml:space="preserve">These case studies demonstrate how Procurement is an enabler for SEPA to work towards achieving Net Zero goals. By incorporating sustainability considerations at the tender and </w:t>
      </w:r>
      <w:r w:rsidRPr="008C6AAD">
        <w:t>contract</w:t>
      </w:r>
      <w:r>
        <w:t xml:space="preserve"> delivery stages, SEPA ensures that projects not only meet environmental standards but also contribute to the broader goal of reducing greenhouse gas emissions. This approach aligns with SEPA's commitment to reducing direct greenhouse gas emissions by 15% by March 2026 and achieving net zero by 2035.</w:t>
      </w:r>
      <w:r w:rsidR="00F73BF8">
        <w:rPr>
          <w:rStyle w:val="eop"/>
          <w:rFonts w:eastAsiaTheme="majorEastAsia"/>
        </w:rPr>
        <w:t xml:space="preserve"> </w:t>
      </w:r>
    </w:p>
    <w:p w14:paraId="6F618EEF" w14:textId="0F590423" w:rsidR="00D91BFA" w:rsidRDefault="00D91BFA">
      <w:pPr>
        <w:spacing w:line="240" w:lineRule="auto"/>
        <w:rPr>
          <w:rFonts w:eastAsia="Times New Roman"/>
          <w:sz w:val="32"/>
          <w:szCs w:val="32"/>
        </w:rPr>
      </w:pPr>
      <w:r>
        <w:rPr>
          <w:rFonts w:eastAsia="Times New Roman"/>
          <w:sz w:val="32"/>
          <w:szCs w:val="32"/>
        </w:rPr>
        <w:br w:type="page"/>
      </w:r>
    </w:p>
    <w:p w14:paraId="77E514A1" w14:textId="42DA8954" w:rsidR="006243FF" w:rsidRPr="00E67C75" w:rsidRDefault="000D5405" w:rsidP="3682ED6F">
      <w:pPr>
        <w:pStyle w:val="BodyText1"/>
        <w:rPr>
          <w:color w:val="6E7571" w:themeColor="text2"/>
          <w:sz w:val="32"/>
          <w:szCs w:val="32"/>
          <w:u w:val="single"/>
        </w:rPr>
      </w:pPr>
      <w:r w:rsidRPr="00F93D31">
        <w:rPr>
          <w:sz w:val="32"/>
          <w:szCs w:val="32"/>
        </w:rPr>
        <w:lastRenderedPageBreak/>
        <w:t>If you would like this document in an accessible format, such as large print, audio recording or braille, please contact SEPA by emailing</w:t>
      </w:r>
      <w:r w:rsidR="00F73BF8" w:rsidRPr="00F93D31">
        <w:rPr>
          <w:sz w:val="32"/>
          <w:szCs w:val="32"/>
        </w:rPr>
        <w:t xml:space="preserve"> </w:t>
      </w:r>
      <w:hyperlink r:id="rId38" w:tgtFrame="_blank" w:tooltip="mailto:equalities@sepa.org.uk" w:history="1">
        <w:r w:rsidRPr="00F93D31">
          <w:rPr>
            <w:color w:val="016574" w:themeColor="hyperlink"/>
            <w:sz w:val="32"/>
            <w:szCs w:val="32"/>
            <w:u w:val="single"/>
          </w:rPr>
          <w:t>equalities@sepa.org.uk</w:t>
        </w:r>
      </w:hyperlink>
      <w:r w:rsidR="00F73BF8">
        <w:t xml:space="preserve"> </w:t>
      </w:r>
    </w:p>
    <w:sectPr w:rsidR="006243FF" w:rsidRPr="00E67C75" w:rsidSect="00632BC8">
      <w:type w:val="continuous"/>
      <w:pgSz w:w="16840" w:h="11900" w:orient="landscape"/>
      <w:pgMar w:top="839" w:right="839" w:bottom="839" w:left="839"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0BD13" w14:textId="77777777" w:rsidR="00062981" w:rsidRDefault="00062981" w:rsidP="00660C79">
      <w:pPr>
        <w:spacing w:line="240" w:lineRule="auto"/>
      </w:pPr>
      <w:r>
        <w:separator/>
      </w:r>
    </w:p>
  </w:endnote>
  <w:endnote w:type="continuationSeparator" w:id="0">
    <w:p w14:paraId="0BF825DB" w14:textId="77777777" w:rsidR="00062981" w:rsidRDefault="00062981" w:rsidP="00660C79">
      <w:pPr>
        <w:spacing w:line="240" w:lineRule="auto"/>
      </w:pPr>
      <w:r>
        <w:continuationSeparator/>
      </w:r>
    </w:p>
  </w:endnote>
  <w:endnote w:type="continuationNotice" w:id="1">
    <w:p w14:paraId="70FA0340" w14:textId="77777777" w:rsidR="00062981" w:rsidRDefault="000629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1DE0" w14:textId="311E2AB5" w:rsidR="00EC6A73" w:rsidRDefault="00AA11A4">
    <w:pPr>
      <w:pStyle w:val="Footer"/>
      <w:framePr w:wrap="none" w:vAnchor="text" w:hAnchor="margin" w:xAlign="right" w:y="1"/>
      <w:rPr>
        <w:rStyle w:val="PageNumber"/>
      </w:rPr>
    </w:pPr>
    <w:r>
      <w:rPr>
        <w:noProof/>
      </w:rPr>
      <mc:AlternateContent>
        <mc:Choice Requires="wps">
          <w:drawing>
            <wp:anchor distT="0" distB="0" distL="0" distR="0" simplePos="0" relativeHeight="251671555" behindDoc="0" locked="0" layoutInCell="1" allowOverlap="1" wp14:anchorId="6D593080" wp14:editId="02A7D162">
              <wp:simplePos x="635" y="635"/>
              <wp:positionH relativeFrom="page">
                <wp:align>center</wp:align>
              </wp:positionH>
              <wp:positionV relativeFrom="page">
                <wp:align>bottom</wp:align>
              </wp:positionV>
              <wp:extent cx="421005" cy="422910"/>
              <wp:effectExtent l="0" t="0" r="17145" b="0"/>
              <wp:wrapNone/>
              <wp:docPr id="1558180253"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3F96578D" w14:textId="05A9874E"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93080" id="_x0000_t202" coordsize="21600,21600" o:spt="202" path="m,l,21600r21600,l21600,xe">
              <v:stroke joinstyle="miter"/>
              <v:path gradientshapeok="t" o:connecttype="rect"/>
            </v:shapetype>
            <v:shape id="Text Box 25" o:spid="_x0000_s1040" type="#_x0000_t202" alt="PUBLIC" style="position:absolute;margin-left:0;margin-top:0;width:33.15pt;height:33.3pt;z-index:2516715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U2as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3F96578D" w14:textId="05A9874E"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209E13FC"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6B717CD1"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CE48B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5B394" w14:textId="7062CE50" w:rsidR="00D23054" w:rsidRDefault="00AA11A4" w:rsidP="00F93D31">
    <w:pPr>
      <w:pStyle w:val="Footer"/>
      <w:framePr w:wrap="none" w:vAnchor="text" w:hAnchor="page" w:x="15926" w:y="233"/>
      <w:jc w:val="center"/>
      <w:rPr>
        <w:rStyle w:val="PageNumber"/>
      </w:rPr>
    </w:pPr>
    <w:r>
      <w:rPr>
        <w:noProof/>
      </w:rPr>
      <mc:AlternateContent>
        <mc:Choice Requires="wps">
          <w:drawing>
            <wp:anchor distT="0" distB="0" distL="0" distR="0" simplePos="0" relativeHeight="251672579" behindDoc="0" locked="0" layoutInCell="1" allowOverlap="1" wp14:anchorId="1991D7EA" wp14:editId="32474827">
              <wp:simplePos x="10105697" y="6905297"/>
              <wp:positionH relativeFrom="page">
                <wp:align>center</wp:align>
              </wp:positionH>
              <wp:positionV relativeFrom="page">
                <wp:align>bottom</wp:align>
              </wp:positionV>
              <wp:extent cx="421005" cy="422910"/>
              <wp:effectExtent l="0" t="0" r="17145" b="0"/>
              <wp:wrapNone/>
              <wp:docPr id="1767484233"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3B19265B" w14:textId="4EE15264"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1D7EA" id="_x0000_t202" coordsize="21600,21600" o:spt="202" path="m,l,21600r21600,l21600,xe">
              <v:stroke joinstyle="miter"/>
              <v:path gradientshapeok="t" o:connecttype="rect"/>
            </v:shapetype>
            <v:shape id="Text Box 26" o:spid="_x0000_s1041" type="#_x0000_t202" alt="PUBLIC" style="position:absolute;left:0;text-align:left;margin-left:0;margin-top:0;width:33.15pt;height:33.3pt;z-index:2516725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" filled="f" stroked="f">
              <v:fill o:detectmouseclick="t"/>
              <v:textbox style="mso-fit-shape-to-text:t" inset="0,0,0,15pt">
                <w:txbxContent>
                  <w:p w14:paraId="3B19265B" w14:textId="4EE15264"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sdt>
      <w:sdtPr>
        <w:rPr>
          <w:rStyle w:val="PageNumber"/>
        </w:rPr>
        <w:id w:val="-1560629883"/>
        <w:docPartObj>
          <w:docPartGallery w:val="Page Numbers (Bottom of Page)"/>
          <w:docPartUnique/>
        </w:docPartObj>
      </w:sdtPr>
      <w:sdtContent>
        <w:r w:rsidR="00D23054">
          <w:rPr>
            <w:rStyle w:val="PageNumber"/>
          </w:rPr>
          <w:fldChar w:fldCharType="begin"/>
        </w:r>
        <w:r w:rsidR="00D23054">
          <w:rPr>
            <w:rStyle w:val="PageNumber"/>
          </w:rPr>
          <w:instrText xml:space="preserve"> PAGE </w:instrText>
        </w:r>
        <w:r w:rsidR="00D23054">
          <w:rPr>
            <w:rStyle w:val="PageNumber"/>
          </w:rPr>
          <w:fldChar w:fldCharType="separate"/>
        </w:r>
        <w:r w:rsidR="00D23054">
          <w:rPr>
            <w:rStyle w:val="PageNumber"/>
          </w:rPr>
          <w:t>4</w:t>
        </w:r>
        <w:r w:rsidR="00D23054">
          <w:rPr>
            <w:rStyle w:val="PageNumber"/>
          </w:rPr>
          <w:fldChar w:fldCharType="end"/>
        </w:r>
      </w:sdtContent>
    </w:sdt>
  </w:p>
  <w:p w14:paraId="13A6EEE4" w14:textId="77777777" w:rsidR="00BE2228" w:rsidRDefault="00BE2228" w:rsidP="00BE2228">
    <w:pPr>
      <w:pStyle w:val="Footer"/>
      <w:ind w:right="360"/>
    </w:pPr>
    <w:r>
      <w:rPr>
        <w:noProof/>
      </w:rPr>
      <mc:AlternateContent>
        <mc:Choice Requires="wps">
          <w:drawing>
            <wp:anchor distT="0" distB="0" distL="114300" distR="114300" simplePos="0" relativeHeight="251660291" behindDoc="0" locked="0" layoutInCell="1" allowOverlap="1" wp14:anchorId="4433329F" wp14:editId="4452950A">
              <wp:simplePos x="0" y="0"/>
              <wp:positionH relativeFrom="column">
                <wp:posOffset>23495</wp:posOffset>
              </wp:positionH>
              <wp:positionV relativeFrom="paragraph">
                <wp:posOffset>73660</wp:posOffset>
              </wp:positionV>
              <wp:extent cx="963360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6336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858A91" id="Straight Connector 10" o:spid="_x0000_s1026" alt="&quot;&quot;" style="position:absolute;z-index:251660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5.8pt" to="760.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" strokecolor="#016574 [3205]" strokeweight=".5pt">
              <v:stroke joinstyle="miter"/>
            </v:line>
          </w:pict>
        </mc:Fallback>
      </mc:AlternateContent>
    </w:r>
  </w:p>
  <w:p w14:paraId="0BA5BDE3" w14:textId="3C1CDEB5" w:rsidR="00917BB1" w:rsidRDefault="00BE2228" w:rsidP="00BE2228">
    <w:pPr>
      <w:pStyle w:val="Footer"/>
      <w:ind w:right="360"/>
    </w:pPr>
    <w:r>
      <w:rPr>
        <w:noProof/>
      </w:rPr>
      <w:drawing>
        <wp:inline distT="0" distB="0" distL="0" distR="0" wp14:anchorId="10A290B7" wp14:editId="4796676A">
          <wp:extent cx="1007167" cy="265044"/>
          <wp:effectExtent l="0" t="0" r="0" b="1905"/>
          <wp:docPr id="1702512590" name="Picture 1702512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8B7EF" w14:textId="68F300DE" w:rsidR="00AD33E7" w:rsidRDefault="00AA11A4">
    <w:pPr>
      <w:pStyle w:val="Footer"/>
      <w:jc w:val="right"/>
    </w:pPr>
    <w:r>
      <w:rPr>
        <w:noProof/>
      </w:rPr>
      <mc:AlternateContent>
        <mc:Choice Requires="wps">
          <w:drawing>
            <wp:anchor distT="0" distB="0" distL="0" distR="0" simplePos="0" relativeHeight="251670531" behindDoc="0" locked="0" layoutInCell="1" allowOverlap="1" wp14:anchorId="4D754274" wp14:editId="48A6D3E8">
              <wp:simplePos x="635" y="635"/>
              <wp:positionH relativeFrom="page">
                <wp:align>center</wp:align>
              </wp:positionH>
              <wp:positionV relativeFrom="page">
                <wp:align>bottom</wp:align>
              </wp:positionV>
              <wp:extent cx="421005" cy="422910"/>
              <wp:effectExtent l="0" t="0" r="17145" b="0"/>
              <wp:wrapNone/>
              <wp:docPr id="2010565812"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1295518A" w14:textId="0565DD60"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54274" id="_x0000_t202" coordsize="21600,21600" o:spt="202" path="m,l,21600r21600,l21600,xe">
              <v:stroke joinstyle="miter"/>
              <v:path gradientshapeok="t" o:connecttype="rect"/>
            </v:shapetype>
            <v:shape id="_x0000_s1043" type="#_x0000_t202" alt="PUBLIC" style="position:absolute;left:0;text-align:left;margin-left:0;margin-top:0;width:33.15pt;height:33.3pt;z-index:2516705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YKd3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1295518A" w14:textId="0565DD60"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p>
  <w:sdt>
    <w:sdtPr>
      <w:id w:val="-990706630"/>
      <w:docPartObj>
        <w:docPartGallery w:val="Page Numbers (Bottom of Page)"/>
        <w:docPartUnique/>
      </w:docPartObj>
    </w:sdtPr>
    <w:sdtEndPr>
      <w:rPr>
        <w:noProof/>
      </w:rPr>
    </w:sdtEndPr>
    <w:sdtContent>
      <w:p w14:paraId="6D372B81" w14:textId="77777777" w:rsidR="00AD33E7" w:rsidRDefault="00AD3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CF059D" w14:textId="00B14BAA" w:rsidR="006A7344" w:rsidRDefault="006A7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1E3A" w14:textId="77777777" w:rsidR="00062981" w:rsidRPr="00AF389B" w:rsidRDefault="00062981" w:rsidP="00AF389B">
      <w:pPr>
        <w:pStyle w:val="Footer"/>
      </w:pPr>
      <w:r>
        <w:separator/>
      </w:r>
    </w:p>
  </w:footnote>
  <w:footnote w:type="continuationSeparator" w:id="0">
    <w:p w14:paraId="77A427F9" w14:textId="77777777" w:rsidR="00062981" w:rsidRDefault="00062981" w:rsidP="00660C79">
      <w:pPr>
        <w:spacing w:line="240" w:lineRule="auto"/>
      </w:pPr>
      <w:r>
        <w:continuationSeparator/>
      </w:r>
    </w:p>
  </w:footnote>
  <w:footnote w:type="continuationNotice" w:id="1">
    <w:p w14:paraId="2CD88148" w14:textId="77777777" w:rsidR="00062981" w:rsidRDefault="00062981">
      <w:pPr>
        <w:spacing w:line="240" w:lineRule="auto"/>
      </w:pPr>
    </w:p>
  </w:footnote>
  <w:footnote w:id="2">
    <w:p w14:paraId="60B96460" w14:textId="5C11CE3B" w:rsidR="001667C4" w:rsidRPr="002E0B13" w:rsidRDefault="001667C4" w:rsidP="00F93D31">
      <w:pPr>
        <w:pStyle w:val="FootnoteText"/>
        <w:spacing w:line="360" w:lineRule="auto"/>
        <w:jc w:val="both"/>
        <w:rPr>
          <w:sz w:val="24"/>
          <w:szCs w:val="24"/>
        </w:rPr>
      </w:pPr>
      <w:r w:rsidRPr="00F93D31">
        <w:rPr>
          <w:rFonts w:cstheme="minorHAnsi"/>
          <w:color w:val="101010"/>
        </w:rPr>
        <w:footnoteRef/>
      </w:r>
      <w:r w:rsidRPr="00F93D31">
        <w:rPr>
          <w:rFonts w:cstheme="minorHAnsi"/>
          <w:color w:val="101010"/>
        </w:rPr>
        <w:t xml:space="preserve"> </w:t>
      </w:r>
      <w:r w:rsidR="001D1728" w:rsidRPr="00F93D31">
        <w:rPr>
          <w:rFonts w:cstheme="minorHAnsi"/>
          <w:color w:val="101010"/>
        </w:rPr>
        <w:t>The Scottish Procurement and Commercial Directorate of the Scottish Government commission an external body DXC Technology, to conduct an annual national spend analysis programme through the Scottish Procurement Information Hub. This is carried out by organisations submitting specific transactional data for the relevant financial year. As such, the data included in this report was verified and provided by DXC Technology.</w:t>
      </w:r>
    </w:p>
  </w:footnote>
  <w:footnote w:id="3">
    <w:p w14:paraId="25FA3188" w14:textId="3221A146" w:rsidR="008372CC" w:rsidRDefault="008372CC" w:rsidP="00F93D31">
      <w:pPr>
        <w:pStyle w:val="FootnoteText"/>
        <w:spacing w:line="360" w:lineRule="auto"/>
      </w:pPr>
      <w:r>
        <w:rPr>
          <w:rStyle w:val="FootnoteReference"/>
        </w:rPr>
        <w:footnoteRef/>
      </w:r>
      <w:r>
        <w:t xml:space="preserve"> </w:t>
      </w:r>
      <w:r w:rsidR="00154831" w:rsidRPr="003D5277">
        <w:rPr>
          <w:rFonts w:cstheme="minorHAnsi"/>
          <w:color w:val="333333"/>
          <w:sz w:val="24"/>
          <w:szCs w:val="24"/>
          <w:shd w:val="clear" w:color="auto" w:fill="FFFFFF"/>
        </w:rPr>
        <w:t xml:space="preserve">The Public Procurement Group (PPG) is the leadership group for public procurement across Scotland, made up of the </w:t>
      </w:r>
      <w:r w:rsidR="00154831">
        <w:rPr>
          <w:rFonts w:cstheme="minorHAnsi"/>
          <w:color w:val="333333"/>
          <w:sz w:val="24"/>
          <w:szCs w:val="24"/>
          <w:shd w:val="clear" w:color="auto" w:fill="FFFFFF"/>
        </w:rPr>
        <w:t>H</w:t>
      </w:r>
      <w:r w:rsidR="00154831" w:rsidRPr="003D5277">
        <w:rPr>
          <w:rFonts w:cstheme="minorHAnsi"/>
          <w:color w:val="333333"/>
          <w:sz w:val="24"/>
          <w:szCs w:val="24"/>
          <w:shd w:val="clear" w:color="auto" w:fill="FFFFFF"/>
        </w:rPr>
        <w:t>eads of Procurement Centres of Expertise and senior Scottish Government procurement officials, who work together to set the strategic direction and priorities for public procurement in Scotland.</w:t>
      </w:r>
      <w:r w:rsidR="00F73BF8">
        <w:rPr>
          <w:rFonts w:cstheme="minorHAnsi"/>
          <w:color w:val="333333"/>
          <w:sz w:val="24"/>
          <w:szCs w:val="2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040E" w14:textId="6479CC6E" w:rsidR="006A7344" w:rsidRDefault="00AA11A4">
    <w:pPr>
      <w:pStyle w:val="Header"/>
    </w:pPr>
    <w:r>
      <w:rPr>
        <w:noProof/>
      </w:rPr>
      <mc:AlternateContent>
        <mc:Choice Requires="wps">
          <w:drawing>
            <wp:anchor distT="0" distB="0" distL="0" distR="0" simplePos="0" relativeHeight="251668483" behindDoc="0" locked="0" layoutInCell="1" allowOverlap="1" wp14:anchorId="2FA4964B" wp14:editId="3BEE4809">
              <wp:simplePos x="635" y="635"/>
              <wp:positionH relativeFrom="page">
                <wp:align>center</wp:align>
              </wp:positionH>
              <wp:positionV relativeFrom="page">
                <wp:align>top</wp:align>
              </wp:positionV>
              <wp:extent cx="421005" cy="422910"/>
              <wp:effectExtent l="0" t="0" r="17145" b="15240"/>
              <wp:wrapNone/>
              <wp:docPr id="1603839016" name="Text Box 2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56DCB095" w14:textId="6B6F2F59"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4964B" id="_x0000_t202" coordsize="21600,21600" o:spt="202" path="m,l,21600r21600,l21600,xe">
              <v:stroke joinstyle="miter"/>
              <v:path gradientshapeok="t" o:connecttype="rect"/>
            </v:shapetype>
            <v:shape id="_x0000_s1038" type="#_x0000_t202" alt="PUBLIC" style="position:absolute;margin-left:0;margin-top:0;width:33.15pt;height:33.3pt;z-index:2516684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" filled="f" stroked="f">
              <v:fill o:detectmouseclick="t"/>
              <v:textbox style="mso-fit-shape-to-text:t" inset="0,15pt,0,0">
                <w:txbxContent>
                  <w:p w14:paraId="56DCB095" w14:textId="6B6F2F59"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2587" w14:textId="3DC79ECC" w:rsidR="008D113C" w:rsidRPr="00917BB1" w:rsidRDefault="00AA11A4"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69507" behindDoc="0" locked="0" layoutInCell="1" allowOverlap="1" wp14:anchorId="2E23DEEA" wp14:editId="14E4917C">
              <wp:simplePos x="536028" y="504497"/>
              <wp:positionH relativeFrom="page">
                <wp:align>center</wp:align>
              </wp:positionH>
              <wp:positionV relativeFrom="page">
                <wp:align>top</wp:align>
              </wp:positionV>
              <wp:extent cx="421005" cy="422910"/>
              <wp:effectExtent l="0" t="0" r="17145" b="15240"/>
              <wp:wrapNone/>
              <wp:docPr id="602484924" name="Text Box 2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6AD75AC0" w14:textId="62C1606C"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3DEEA" id="_x0000_t202" coordsize="21600,21600" o:spt="202" path="m,l,21600r21600,l21600,xe">
              <v:stroke joinstyle="miter"/>
              <v:path gradientshapeok="t" o:connecttype="rect"/>
            </v:shapetype>
            <v:shape id="Text Box 23" o:spid="_x0000_s1039" type="#_x0000_t202" alt="PUBLIC" style="position:absolute;left:0;text-align:left;margin-left:0;margin-top:0;width:33.15pt;height:33.3pt;z-index:2516695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w0DA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" filled="f" stroked="f">
              <v:fill o:detectmouseclick="t"/>
              <v:textbox style="mso-fit-shape-to-text:t" inset="0,15pt,0,0">
                <w:txbxContent>
                  <w:p w14:paraId="6AD75AC0" w14:textId="62C1606C"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r w:rsidR="00B614FF">
      <w:rPr>
        <w:color w:val="6E7571" w:themeColor="text2"/>
      </w:rPr>
      <w:t>Annual Procurement Report 202</w:t>
    </w:r>
    <w:r w:rsidR="00B51FB3">
      <w:rPr>
        <w:color w:val="6E7571" w:themeColor="text2"/>
      </w:rPr>
      <w:t>4</w:t>
    </w:r>
    <w:r w:rsidR="00353893" w:rsidRPr="00B124BF">
      <w:rPr>
        <w:rFonts w:eastAsia="Times New Roman"/>
      </w:rPr>
      <w:t>–</w:t>
    </w:r>
    <w:r w:rsidR="00B614FF">
      <w:rPr>
        <w:color w:val="6E7571" w:themeColor="text2"/>
      </w:rPr>
      <w:t>202</w:t>
    </w:r>
    <w:r w:rsidR="00627594">
      <w:rPr>
        <w:color w:val="6E7571" w:themeColor="text2"/>
      </w:rPr>
      <w:t>5</w:t>
    </w:r>
  </w:p>
  <w:p w14:paraId="4610607E" w14:textId="378F9AA9"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04B9DAA6" wp14:editId="08AB3342">
              <wp:simplePos x="0" y="0"/>
              <wp:positionH relativeFrom="column">
                <wp:posOffset>23495</wp:posOffset>
              </wp:positionH>
              <wp:positionV relativeFrom="paragraph">
                <wp:posOffset>88900</wp:posOffset>
              </wp:positionV>
              <wp:extent cx="9633600"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633600" cy="0"/>
                      </a:xfrm>
                      <a:prstGeom prst="line">
                        <a:avLst/>
                      </a:prstGeom>
                      <a:ln>
                        <a:solidFill>
                          <a:srgbClr val="0165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A8A00" id="Straight Connector 7" o:spid="_x0000_s1026" alt="&quot;&quot;"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7pt" to="760.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" strokecolor="#01657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8644" w14:textId="3D8CA450" w:rsidR="001D11C3" w:rsidRDefault="00AA11A4">
    <w:pPr>
      <w:pStyle w:val="Header"/>
      <w:jc w:val="right"/>
    </w:pPr>
    <w:r>
      <w:rPr>
        <w:noProof/>
      </w:rPr>
      <mc:AlternateContent>
        <mc:Choice Requires="wps">
          <w:drawing>
            <wp:anchor distT="0" distB="0" distL="0" distR="0" simplePos="0" relativeHeight="251667459" behindDoc="0" locked="0" layoutInCell="1" allowOverlap="1" wp14:anchorId="57886E92" wp14:editId="7C72D2C3">
              <wp:simplePos x="635" y="635"/>
              <wp:positionH relativeFrom="page">
                <wp:align>center</wp:align>
              </wp:positionH>
              <wp:positionV relativeFrom="page">
                <wp:align>top</wp:align>
              </wp:positionV>
              <wp:extent cx="421005" cy="422910"/>
              <wp:effectExtent l="0" t="0" r="17145" b="15240"/>
              <wp:wrapNone/>
              <wp:docPr id="2036505845" name="Text Box 2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27B04BE4" w14:textId="315C240C"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86E92" id="_x0000_t202" coordsize="21600,21600" o:spt="202" path="m,l,21600r21600,l21600,xe">
              <v:stroke joinstyle="miter"/>
              <v:path gradientshapeok="t" o:connecttype="rect"/>
            </v:shapetype>
            <v:shape id="Text Box 21" o:spid="_x0000_s1042" type="#_x0000_t202" alt="PUBLIC" style="position:absolute;left:0;text-align:left;margin-left:0;margin-top:0;width:33.15pt;height:33.3pt;z-index:2516674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DQ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" filled="f" stroked="f">
              <v:fill o:detectmouseclick="t"/>
              <v:textbox style="mso-fit-shape-to-text:t" inset="0,15pt,0,0">
                <w:txbxContent>
                  <w:p w14:paraId="27B04BE4" w14:textId="315C240C" w:rsidR="00AA11A4" w:rsidRPr="00AA11A4" w:rsidRDefault="00AA11A4" w:rsidP="00AA11A4">
                    <w:pPr>
                      <w:rPr>
                        <w:rFonts w:ascii="Aptos" w:eastAsia="Aptos" w:hAnsi="Aptos" w:cs="Aptos"/>
                        <w:noProof/>
                        <w:color w:val="000000"/>
                        <w:sz w:val="20"/>
                        <w:szCs w:val="20"/>
                      </w:rPr>
                    </w:pPr>
                    <w:r w:rsidRPr="00AA11A4">
                      <w:rPr>
                        <w:rFonts w:ascii="Aptos" w:eastAsia="Aptos" w:hAnsi="Aptos" w:cs="Aptos"/>
                        <w:noProof/>
                        <w:color w:val="000000"/>
                        <w:sz w:val="20"/>
                        <w:szCs w:val="20"/>
                      </w:rPr>
                      <w:t>PUBLIC</w:t>
                    </w:r>
                  </w:p>
                </w:txbxContent>
              </v:textbox>
              <w10:wrap anchorx="page" anchory="page"/>
            </v:shape>
          </w:pict>
        </mc:Fallback>
      </mc:AlternateContent>
    </w:r>
  </w:p>
  <w:p w14:paraId="7261E82A" w14:textId="0A05A87F" w:rsidR="006A7344" w:rsidRDefault="006A7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8DA"/>
    <w:multiLevelType w:val="hybridMultilevel"/>
    <w:tmpl w:val="EC1484B0"/>
    <w:lvl w:ilvl="0" w:tplc="35BCB7C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C020A6"/>
    <w:multiLevelType w:val="hybridMultilevel"/>
    <w:tmpl w:val="85BE287C"/>
    <w:lvl w:ilvl="0" w:tplc="0C4C3254">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B4F76E0"/>
    <w:multiLevelType w:val="hybridMultilevel"/>
    <w:tmpl w:val="A7CA5BEE"/>
    <w:lvl w:ilvl="0" w:tplc="52527C70">
      <w:start w:val="1"/>
      <w:numFmt w:val="decimal"/>
      <w:lvlText w:val="2.%1 "/>
      <w:lvlJc w:val="left"/>
      <w:pPr>
        <w:ind w:left="2880" w:hanging="360"/>
      </w:pPr>
      <w:rPr>
        <w:rFonts w:ascii="Arial Bold" w:hAnsi="Arial Bold" w:hint="default"/>
        <w:b/>
        <w:i w:val="0"/>
        <w:color w:val="3C4741" w:themeColor="text1"/>
        <w:sz w:val="28"/>
        <w:szCs w:val="24"/>
        <w:u w:val="none"/>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 w15:restartNumberingAfterBreak="0">
    <w:nsid w:val="0B765630"/>
    <w:multiLevelType w:val="hybridMultilevel"/>
    <w:tmpl w:val="3BE64678"/>
    <w:lvl w:ilvl="0" w:tplc="0809000B">
      <w:start w:val="1"/>
      <w:numFmt w:val="bullet"/>
      <w:lvlText w:val=""/>
      <w:lvlJc w:val="left"/>
      <w:pPr>
        <w:ind w:left="360" w:hanging="360"/>
      </w:pPr>
      <w:rPr>
        <w:rFonts w:ascii="Wingdings" w:hAnsi="Wingdings" w:hint="default"/>
      </w:rPr>
    </w:lvl>
    <w:lvl w:ilvl="1" w:tplc="ECB45354">
      <w:start w:val="1"/>
      <w:numFmt w:val="bullet"/>
      <w:pStyle w:val="Tablebullets2"/>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92563"/>
    <w:multiLevelType w:val="multilevel"/>
    <w:tmpl w:val="E8A8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75317"/>
    <w:multiLevelType w:val="hybridMultilevel"/>
    <w:tmpl w:val="448652D0"/>
    <w:lvl w:ilvl="0" w:tplc="4BDE033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2B528C"/>
    <w:multiLevelType w:val="multilevel"/>
    <w:tmpl w:val="0A8E68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E5673"/>
    <w:multiLevelType w:val="hybridMultilevel"/>
    <w:tmpl w:val="6874B6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66469"/>
    <w:multiLevelType w:val="hybridMultilevel"/>
    <w:tmpl w:val="B4800868"/>
    <w:lvl w:ilvl="0" w:tplc="8A06B300">
      <w:start w:val="1"/>
      <w:numFmt w:val="decimal"/>
      <w:pStyle w:val="Numbers"/>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2A13398"/>
    <w:multiLevelType w:val="multilevel"/>
    <w:tmpl w:val="F70E859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2A13997"/>
    <w:multiLevelType w:val="hybridMultilevel"/>
    <w:tmpl w:val="0A525AB8"/>
    <w:lvl w:ilvl="0" w:tplc="42A40130">
      <w:start w:val="1"/>
      <w:numFmt w:val="decimal"/>
      <w:lvlText w:val="6.%1 "/>
      <w:lvlJc w:val="left"/>
      <w:pPr>
        <w:ind w:left="360" w:hanging="360"/>
      </w:pPr>
      <w:rPr>
        <w:rFonts w:ascii="Arial Bold" w:hAnsi="Arial Bold" w:hint="default"/>
        <w:b/>
        <w:i w:val="0"/>
        <w:color w:val="auto"/>
        <w:sz w:val="28"/>
        <w:szCs w:val="2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4C0016A"/>
    <w:multiLevelType w:val="hybridMultilevel"/>
    <w:tmpl w:val="5EDC9D28"/>
    <w:lvl w:ilvl="0" w:tplc="846805A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1556DC"/>
    <w:multiLevelType w:val="hybridMultilevel"/>
    <w:tmpl w:val="DF464348"/>
    <w:lvl w:ilvl="0" w:tplc="3E64CE1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A3F84"/>
    <w:multiLevelType w:val="hybridMultilevel"/>
    <w:tmpl w:val="F3DCE6C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FC3264"/>
    <w:multiLevelType w:val="hybridMultilevel"/>
    <w:tmpl w:val="E604A558"/>
    <w:lvl w:ilvl="0" w:tplc="27F8D09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7E0AC3"/>
    <w:multiLevelType w:val="hybridMultilevel"/>
    <w:tmpl w:val="376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84F5B"/>
    <w:multiLevelType w:val="hybridMultilevel"/>
    <w:tmpl w:val="280A770C"/>
    <w:lvl w:ilvl="0" w:tplc="7556F6B8">
      <w:start w:val="1"/>
      <w:numFmt w:val="bullet"/>
      <w:lvlText w:val=""/>
      <w:lvlJc w:val="left"/>
      <w:pPr>
        <w:ind w:left="720" w:hanging="360"/>
      </w:pPr>
      <w:rPr>
        <w:rFonts w:ascii="Symbol" w:hAnsi="Symbol"/>
      </w:rPr>
    </w:lvl>
    <w:lvl w:ilvl="1" w:tplc="A104A878">
      <w:start w:val="1"/>
      <w:numFmt w:val="bullet"/>
      <w:lvlText w:val=""/>
      <w:lvlJc w:val="left"/>
      <w:pPr>
        <w:ind w:left="720" w:hanging="360"/>
      </w:pPr>
      <w:rPr>
        <w:rFonts w:ascii="Symbol" w:hAnsi="Symbol"/>
      </w:rPr>
    </w:lvl>
    <w:lvl w:ilvl="2" w:tplc="85F2F62C">
      <w:start w:val="1"/>
      <w:numFmt w:val="bullet"/>
      <w:lvlText w:val=""/>
      <w:lvlJc w:val="left"/>
      <w:pPr>
        <w:ind w:left="720" w:hanging="360"/>
      </w:pPr>
      <w:rPr>
        <w:rFonts w:ascii="Symbol" w:hAnsi="Symbol"/>
      </w:rPr>
    </w:lvl>
    <w:lvl w:ilvl="3" w:tplc="A3324DDC">
      <w:start w:val="1"/>
      <w:numFmt w:val="bullet"/>
      <w:lvlText w:val=""/>
      <w:lvlJc w:val="left"/>
      <w:pPr>
        <w:ind w:left="720" w:hanging="360"/>
      </w:pPr>
      <w:rPr>
        <w:rFonts w:ascii="Symbol" w:hAnsi="Symbol"/>
      </w:rPr>
    </w:lvl>
    <w:lvl w:ilvl="4" w:tplc="868E70F4">
      <w:start w:val="1"/>
      <w:numFmt w:val="bullet"/>
      <w:lvlText w:val=""/>
      <w:lvlJc w:val="left"/>
      <w:pPr>
        <w:ind w:left="720" w:hanging="360"/>
      </w:pPr>
      <w:rPr>
        <w:rFonts w:ascii="Symbol" w:hAnsi="Symbol"/>
      </w:rPr>
    </w:lvl>
    <w:lvl w:ilvl="5" w:tplc="AD2024C2">
      <w:start w:val="1"/>
      <w:numFmt w:val="bullet"/>
      <w:lvlText w:val=""/>
      <w:lvlJc w:val="left"/>
      <w:pPr>
        <w:ind w:left="720" w:hanging="360"/>
      </w:pPr>
      <w:rPr>
        <w:rFonts w:ascii="Symbol" w:hAnsi="Symbol"/>
      </w:rPr>
    </w:lvl>
    <w:lvl w:ilvl="6" w:tplc="698C9286">
      <w:start w:val="1"/>
      <w:numFmt w:val="bullet"/>
      <w:lvlText w:val=""/>
      <w:lvlJc w:val="left"/>
      <w:pPr>
        <w:ind w:left="720" w:hanging="360"/>
      </w:pPr>
      <w:rPr>
        <w:rFonts w:ascii="Symbol" w:hAnsi="Symbol"/>
      </w:rPr>
    </w:lvl>
    <w:lvl w:ilvl="7" w:tplc="8C425212">
      <w:start w:val="1"/>
      <w:numFmt w:val="bullet"/>
      <w:lvlText w:val=""/>
      <w:lvlJc w:val="left"/>
      <w:pPr>
        <w:ind w:left="720" w:hanging="360"/>
      </w:pPr>
      <w:rPr>
        <w:rFonts w:ascii="Symbol" w:hAnsi="Symbol"/>
      </w:rPr>
    </w:lvl>
    <w:lvl w:ilvl="8" w:tplc="E2A2054C">
      <w:start w:val="1"/>
      <w:numFmt w:val="bullet"/>
      <w:lvlText w:val=""/>
      <w:lvlJc w:val="left"/>
      <w:pPr>
        <w:ind w:left="720" w:hanging="360"/>
      </w:pPr>
      <w:rPr>
        <w:rFonts w:ascii="Symbol" w:hAnsi="Symbol"/>
      </w:rPr>
    </w:lvl>
  </w:abstractNum>
  <w:abstractNum w:abstractNumId="17" w15:restartNumberingAfterBreak="0">
    <w:nsid w:val="310A03C6"/>
    <w:multiLevelType w:val="hybridMultilevel"/>
    <w:tmpl w:val="D65AC80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116B6E"/>
    <w:multiLevelType w:val="multilevel"/>
    <w:tmpl w:val="74B019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9C4AD2"/>
    <w:multiLevelType w:val="multilevel"/>
    <w:tmpl w:val="327E95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33AD2F86"/>
    <w:multiLevelType w:val="multilevel"/>
    <w:tmpl w:val="A2D0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1A14C8"/>
    <w:multiLevelType w:val="multilevel"/>
    <w:tmpl w:val="3DB266B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1865A7"/>
    <w:multiLevelType w:val="hybridMultilevel"/>
    <w:tmpl w:val="1E32A8D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EB60F0"/>
    <w:multiLevelType w:val="hybridMultilevel"/>
    <w:tmpl w:val="CE10C530"/>
    <w:lvl w:ilvl="0" w:tplc="3E64CE16">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D2247C"/>
    <w:multiLevelType w:val="hybridMultilevel"/>
    <w:tmpl w:val="B36E183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D331F4"/>
    <w:multiLevelType w:val="hybridMultilevel"/>
    <w:tmpl w:val="3F66B0D2"/>
    <w:lvl w:ilvl="0" w:tplc="E3DCF1FC">
      <w:start w:val="1"/>
      <w:numFmt w:val="bullet"/>
      <w:pStyle w:val="Tablebullets3"/>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437321F"/>
    <w:multiLevelType w:val="hybridMultilevel"/>
    <w:tmpl w:val="09C2D8F6"/>
    <w:lvl w:ilvl="0" w:tplc="48347D3E">
      <w:start w:val="1"/>
      <w:numFmt w:val="decimal"/>
      <w:lvlText w:val="%1. "/>
      <w:lvlJc w:val="left"/>
      <w:pPr>
        <w:ind w:left="720" w:hanging="360"/>
      </w:pPr>
      <w:rPr>
        <w:rFonts w:ascii="Arial Bold" w:hAnsi="Arial Bold" w:hint="default"/>
        <w:b/>
        <w:i w:val="0"/>
        <w:color w:val="016574" w:themeColor="accent1"/>
        <w:sz w:val="32"/>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EE2AF5"/>
    <w:multiLevelType w:val="hybridMultilevel"/>
    <w:tmpl w:val="D1B478C0"/>
    <w:lvl w:ilvl="0" w:tplc="5128DC5C">
      <w:start w:val="1"/>
      <w:numFmt w:val="decimal"/>
      <w:lvlText w:val="%1. "/>
      <w:lvlJc w:val="left"/>
      <w:pPr>
        <w:ind w:left="360" w:hanging="360"/>
      </w:pPr>
      <w:rPr>
        <w:rFonts w:ascii="Arial Bold" w:hAnsi="Arial Bold" w:hint="default"/>
        <w:b/>
        <w:i w:val="0"/>
        <w:color w:val="016574" w:themeColor="accent1"/>
        <w:sz w:val="32"/>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6B545C8"/>
    <w:multiLevelType w:val="hybridMultilevel"/>
    <w:tmpl w:val="9EA2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1534EF"/>
    <w:multiLevelType w:val="hybridMultilevel"/>
    <w:tmpl w:val="D38C3010"/>
    <w:lvl w:ilvl="0" w:tplc="52527C70">
      <w:start w:val="1"/>
      <w:numFmt w:val="decimal"/>
      <w:lvlText w:val="2.%1 "/>
      <w:lvlJc w:val="left"/>
      <w:pPr>
        <w:ind w:left="720" w:hanging="360"/>
      </w:pPr>
      <w:rPr>
        <w:rFonts w:ascii="Arial Bold" w:hAnsi="Arial Bold" w:hint="default"/>
        <w:b/>
        <w:i w:val="0"/>
        <w:color w:val="3C4741" w:themeColor="text1"/>
        <w:sz w:val="28"/>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9152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B86846"/>
    <w:multiLevelType w:val="hybridMultilevel"/>
    <w:tmpl w:val="C1DCB816"/>
    <w:lvl w:ilvl="0" w:tplc="89227318">
      <w:start w:val="1"/>
      <w:numFmt w:val="decimal"/>
      <w:lvlText w:val="3.%1 "/>
      <w:lvlJc w:val="left"/>
      <w:pPr>
        <w:ind w:left="720" w:hanging="360"/>
      </w:pPr>
      <w:rPr>
        <w:rFonts w:ascii="Arial Bold" w:hAnsi="Arial Bold" w:hint="default"/>
        <w:b/>
        <w:i w:val="0"/>
        <w:color w:val="3C4741" w:themeColor="text1"/>
        <w:sz w:val="28"/>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1C4CF4"/>
    <w:multiLevelType w:val="hybridMultilevel"/>
    <w:tmpl w:val="01A0C6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4743BC"/>
    <w:multiLevelType w:val="multilevel"/>
    <w:tmpl w:val="1CB6B92A"/>
    <w:lvl w:ilvl="0">
      <w:start w:val="1"/>
      <w:numFmt w:val="bullet"/>
      <w:pStyle w:val="Arrowbullets"/>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5A372E83"/>
    <w:multiLevelType w:val="hybridMultilevel"/>
    <w:tmpl w:val="553EB018"/>
    <w:lvl w:ilvl="0" w:tplc="9FC4BB92">
      <w:start w:val="1"/>
      <w:numFmt w:val="decimal"/>
      <w:lvlText w:val="3.%1 "/>
      <w:lvlJc w:val="left"/>
      <w:pPr>
        <w:ind w:left="720" w:hanging="360"/>
      </w:pPr>
      <w:rPr>
        <w:rFonts w:ascii="Arial Bold" w:hAnsi="Arial Bold" w:hint="default"/>
        <w:b/>
        <w:i w:val="0"/>
        <w:color w:val="3C4741" w:themeColor="text1"/>
        <w:sz w:val="28"/>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B272BD4"/>
    <w:multiLevelType w:val="multilevel"/>
    <w:tmpl w:val="1C486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E1A530C"/>
    <w:multiLevelType w:val="multilevel"/>
    <w:tmpl w:val="6CA4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E0006B"/>
    <w:multiLevelType w:val="hybridMultilevel"/>
    <w:tmpl w:val="63E832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E15D13"/>
    <w:multiLevelType w:val="multilevel"/>
    <w:tmpl w:val="D3FA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D133F8"/>
    <w:multiLevelType w:val="hybridMultilevel"/>
    <w:tmpl w:val="36C4842A"/>
    <w:lvl w:ilvl="0" w:tplc="D2F463A8">
      <w:start w:val="1"/>
      <w:numFmt w:val="bullet"/>
      <w:pStyle w:val="Bullets"/>
      <w:lvlText w:val=""/>
      <w:lvlJc w:val="left"/>
      <w:pPr>
        <w:ind w:left="720" w:hanging="360"/>
      </w:pPr>
      <w:rPr>
        <w:rFonts w:ascii="Symbol" w:hAnsi="Symbol" w:hint="default"/>
        <w:color w:val="3C4741" w:themeColor="text1"/>
      </w:rPr>
    </w:lvl>
    <w:lvl w:ilvl="1" w:tplc="4440B5C6">
      <w:start w:val="1"/>
      <w:numFmt w:val="bullet"/>
      <w:pStyle w:val="Bullets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A198B"/>
    <w:multiLevelType w:val="hybridMultilevel"/>
    <w:tmpl w:val="F132C1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CFF3127"/>
    <w:multiLevelType w:val="multilevel"/>
    <w:tmpl w:val="D83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8441E6"/>
    <w:multiLevelType w:val="multilevel"/>
    <w:tmpl w:val="88CC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2C38E4"/>
    <w:multiLevelType w:val="multilevel"/>
    <w:tmpl w:val="62E0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5B2F6E"/>
    <w:multiLevelType w:val="hybridMultilevel"/>
    <w:tmpl w:val="719E16C6"/>
    <w:lvl w:ilvl="0" w:tplc="3E64CE1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B15FD8"/>
    <w:multiLevelType w:val="multilevel"/>
    <w:tmpl w:val="37681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34039431">
    <w:abstractNumId w:val="39"/>
  </w:num>
  <w:num w:numId="2" w16cid:durableId="2115587025">
    <w:abstractNumId w:val="26"/>
  </w:num>
  <w:num w:numId="3" w16cid:durableId="234242669">
    <w:abstractNumId w:val="2"/>
  </w:num>
  <w:num w:numId="4" w16cid:durableId="608044684">
    <w:abstractNumId w:val="31"/>
  </w:num>
  <w:num w:numId="5" w16cid:durableId="170225435">
    <w:abstractNumId w:val="10"/>
  </w:num>
  <w:num w:numId="6" w16cid:durableId="309024621">
    <w:abstractNumId w:val="28"/>
  </w:num>
  <w:num w:numId="7" w16cid:durableId="379551405">
    <w:abstractNumId w:val="45"/>
  </w:num>
  <w:num w:numId="8" w16cid:durableId="22264517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977359">
    <w:abstractNumId w:val="9"/>
  </w:num>
  <w:num w:numId="10" w16cid:durableId="40253925">
    <w:abstractNumId w:val="19"/>
  </w:num>
  <w:num w:numId="11" w16cid:durableId="1242759719">
    <w:abstractNumId w:val="23"/>
  </w:num>
  <w:num w:numId="12" w16cid:durableId="454910528">
    <w:abstractNumId w:val="0"/>
  </w:num>
  <w:num w:numId="13" w16cid:durableId="1553035275">
    <w:abstractNumId w:val="17"/>
  </w:num>
  <w:num w:numId="14" w16cid:durableId="1330714091">
    <w:abstractNumId w:val="3"/>
  </w:num>
  <w:num w:numId="15" w16cid:durableId="1192762981">
    <w:abstractNumId w:val="22"/>
  </w:num>
  <w:num w:numId="16" w16cid:durableId="697047589">
    <w:abstractNumId w:val="13"/>
  </w:num>
  <w:num w:numId="17" w16cid:durableId="1072000136">
    <w:abstractNumId w:val="1"/>
  </w:num>
  <w:num w:numId="18" w16cid:durableId="574634585">
    <w:abstractNumId w:val="11"/>
  </w:num>
  <w:num w:numId="19" w16cid:durableId="945623859">
    <w:abstractNumId w:val="42"/>
  </w:num>
  <w:num w:numId="20" w16cid:durableId="198512519">
    <w:abstractNumId w:val="20"/>
  </w:num>
  <w:num w:numId="21" w16cid:durableId="92169069">
    <w:abstractNumId w:val="41"/>
  </w:num>
  <w:num w:numId="22" w16cid:durableId="764611273">
    <w:abstractNumId w:val="4"/>
  </w:num>
  <w:num w:numId="23" w16cid:durableId="889223959">
    <w:abstractNumId w:val="43"/>
  </w:num>
  <w:num w:numId="24" w16cid:durableId="2094157887">
    <w:abstractNumId w:val="38"/>
  </w:num>
  <w:num w:numId="25" w16cid:durableId="2135324759">
    <w:abstractNumId w:val="37"/>
  </w:num>
  <w:num w:numId="26" w16cid:durableId="413094247">
    <w:abstractNumId w:val="5"/>
  </w:num>
  <w:num w:numId="27" w16cid:durableId="63332236">
    <w:abstractNumId w:val="32"/>
  </w:num>
  <w:num w:numId="28" w16cid:durableId="806357403">
    <w:abstractNumId w:val="15"/>
  </w:num>
  <w:num w:numId="29" w16cid:durableId="1107314506">
    <w:abstractNumId w:val="18"/>
  </w:num>
  <w:num w:numId="30" w16cid:durableId="1991055593">
    <w:abstractNumId w:val="6"/>
  </w:num>
  <w:num w:numId="31" w16cid:durableId="478618662">
    <w:abstractNumId w:val="34"/>
  </w:num>
  <w:num w:numId="32" w16cid:durableId="788083917">
    <w:abstractNumId w:val="27"/>
  </w:num>
  <w:num w:numId="33" w16cid:durableId="829101498">
    <w:abstractNumId w:val="30"/>
  </w:num>
  <w:num w:numId="34" w16cid:durableId="1700543389">
    <w:abstractNumId w:val="21"/>
  </w:num>
  <w:num w:numId="35" w16cid:durableId="414859651">
    <w:abstractNumId w:val="36"/>
  </w:num>
  <w:num w:numId="36" w16cid:durableId="86191738">
    <w:abstractNumId w:val="29"/>
  </w:num>
  <w:num w:numId="37" w16cid:durableId="1195268809">
    <w:abstractNumId w:val="16"/>
  </w:num>
  <w:num w:numId="38" w16cid:durableId="1511212281">
    <w:abstractNumId w:val="24"/>
  </w:num>
  <w:num w:numId="39" w16cid:durableId="1600412544">
    <w:abstractNumId w:val="44"/>
  </w:num>
  <w:num w:numId="40" w16cid:durableId="1187521055">
    <w:abstractNumId w:val="14"/>
  </w:num>
  <w:num w:numId="41" w16cid:durableId="1316954164">
    <w:abstractNumId w:val="7"/>
  </w:num>
  <w:num w:numId="42" w16cid:durableId="75636261">
    <w:abstractNumId w:val="12"/>
  </w:num>
  <w:num w:numId="43" w16cid:durableId="1127968537">
    <w:abstractNumId w:val="33"/>
  </w:num>
  <w:num w:numId="44" w16cid:durableId="2099518598">
    <w:abstractNumId w:val="40"/>
  </w:num>
  <w:num w:numId="45" w16cid:durableId="224070326">
    <w:abstractNumId w:val="25"/>
  </w:num>
  <w:num w:numId="46" w16cid:durableId="163440767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removePersonalInformation/>
  <w:removeDateAndTim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0B"/>
    <w:rsid w:val="00001187"/>
    <w:rsid w:val="000021A6"/>
    <w:rsid w:val="00002876"/>
    <w:rsid w:val="00002B2E"/>
    <w:rsid w:val="00002D3E"/>
    <w:rsid w:val="000038BA"/>
    <w:rsid w:val="00003914"/>
    <w:rsid w:val="00003B1B"/>
    <w:rsid w:val="00004F24"/>
    <w:rsid w:val="00006382"/>
    <w:rsid w:val="00006B55"/>
    <w:rsid w:val="0000721A"/>
    <w:rsid w:val="0000739D"/>
    <w:rsid w:val="00007620"/>
    <w:rsid w:val="00007ADE"/>
    <w:rsid w:val="00007F1A"/>
    <w:rsid w:val="000103E1"/>
    <w:rsid w:val="00011288"/>
    <w:rsid w:val="00011506"/>
    <w:rsid w:val="000117D0"/>
    <w:rsid w:val="000119B6"/>
    <w:rsid w:val="00011A35"/>
    <w:rsid w:val="0001236D"/>
    <w:rsid w:val="00013524"/>
    <w:rsid w:val="00013C79"/>
    <w:rsid w:val="000151BD"/>
    <w:rsid w:val="00015E70"/>
    <w:rsid w:val="00015EA4"/>
    <w:rsid w:val="00016003"/>
    <w:rsid w:val="0001613D"/>
    <w:rsid w:val="00016CE0"/>
    <w:rsid w:val="00016EBA"/>
    <w:rsid w:val="000170B1"/>
    <w:rsid w:val="0002001F"/>
    <w:rsid w:val="0002023E"/>
    <w:rsid w:val="000220BE"/>
    <w:rsid w:val="00022B0B"/>
    <w:rsid w:val="00023889"/>
    <w:rsid w:val="00024DBF"/>
    <w:rsid w:val="0002648F"/>
    <w:rsid w:val="00026690"/>
    <w:rsid w:val="00026A9A"/>
    <w:rsid w:val="000273F8"/>
    <w:rsid w:val="00031001"/>
    <w:rsid w:val="00031043"/>
    <w:rsid w:val="000312F5"/>
    <w:rsid w:val="0003144F"/>
    <w:rsid w:val="00032319"/>
    <w:rsid w:val="00032829"/>
    <w:rsid w:val="00032AEB"/>
    <w:rsid w:val="00032F5F"/>
    <w:rsid w:val="00033C1D"/>
    <w:rsid w:val="00033EDC"/>
    <w:rsid w:val="00034961"/>
    <w:rsid w:val="000349A5"/>
    <w:rsid w:val="000360F0"/>
    <w:rsid w:val="0003621D"/>
    <w:rsid w:val="000363C0"/>
    <w:rsid w:val="00036603"/>
    <w:rsid w:val="00036A66"/>
    <w:rsid w:val="00036CCE"/>
    <w:rsid w:val="00036E30"/>
    <w:rsid w:val="00036EB9"/>
    <w:rsid w:val="00040561"/>
    <w:rsid w:val="000410AD"/>
    <w:rsid w:val="0004133A"/>
    <w:rsid w:val="00041842"/>
    <w:rsid w:val="00042A65"/>
    <w:rsid w:val="00044371"/>
    <w:rsid w:val="0004485B"/>
    <w:rsid w:val="00044D63"/>
    <w:rsid w:val="00045839"/>
    <w:rsid w:val="000466AD"/>
    <w:rsid w:val="00046A22"/>
    <w:rsid w:val="000473CA"/>
    <w:rsid w:val="00047BB6"/>
    <w:rsid w:val="000505DE"/>
    <w:rsid w:val="0005115A"/>
    <w:rsid w:val="00051568"/>
    <w:rsid w:val="00051EE3"/>
    <w:rsid w:val="00052870"/>
    <w:rsid w:val="00052891"/>
    <w:rsid w:val="00052B77"/>
    <w:rsid w:val="00052CF7"/>
    <w:rsid w:val="00053399"/>
    <w:rsid w:val="00054414"/>
    <w:rsid w:val="00055A0D"/>
    <w:rsid w:val="00056EEE"/>
    <w:rsid w:val="00057F36"/>
    <w:rsid w:val="000601F3"/>
    <w:rsid w:val="00060C2D"/>
    <w:rsid w:val="00060E7B"/>
    <w:rsid w:val="00060E9D"/>
    <w:rsid w:val="00060F30"/>
    <w:rsid w:val="00061718"/>
    <w:rsid w:val="00062981"/>
    <w:rsid w:val="00062BBA"/>
    <w:rsid w:val="00062F28"/>
    <w:rsid w:val="0006382F"/>
    <w:rsid w:val="0006384A"/>
    <w:rsid w:val="00063D54"/>
    <w:rsid w:val="000640FE"/>
    <w:rsid w:val="0006432E"/>
    <w:rsid w:val="0006466C"/>
    <w:rsid w:val="000652F8"/>
    <w:rsid w:val="00066089"/>
    <w:rsid w:val="00066FB2"/>
    <w:rsid w:val="00070937"/>
    <w:rsid w:val="0007111A"/>
    <w:rsid w:val="00071508"/>
    <w:rsid w:val="000718AE"/>
    <w:rsid w:val="00071E24"/>
    <w:rsid w:val="00072B5C"/>
    <w:rsid w:val="0007376A"/>
    <w:rsid w:val="000740A9"/>
    <w:rsid w:val="00074A33"/>
    <w:rsid w:val="000752E1"/>
    <w:rsid w:val="00075583"/>
    <w:rsid w:val="00075D16"/>
    <w:rsid w:val="00076C77"/>
    <w:rsid w:val="00076CD3"/>
    <w:rsid w:val="00076EDE"/>
    <w:rsid w:val="00076FA2"/>
    <w:rsid w:val="00077388"/>
    <w:rsid w:val="000777CC"/>
    <w:rsid w:val="00077AFB"/>
    <w:rsid w:val="00080736"/>
    <w:rsid w:val="000812B6"/>
    <w:rsid w:val="000829F9"/>
    <w:rsid w:val="0008317D"/>
    <w:rsid w:val="000837F8"/>
    <w:rsid w:val="00083DF6"/>
    <w:rsid w:val="0008408D"/>
    <w:rsid w:val="00084670"/>
    <w:rsid w:val="000848FA"/>
    <w:rsid w:val="00084CC3"/>
    <w:rsid w:val="000857C8"/>
    <w:rsid w:val="00086550"/>
    <w:rsid w:val="00086628"/>
    <w:rsid w:val="00086C37"/>
    <w:rsid w:val="0008728B"/>
    <w:rsid w:val="00090277"/>
    <w:rsid w:val="00090F43"/>
    <w:rsid w:val="000922D5"/>
    <w:rsid w:val="0009238C"/>
    <w:rsid w:val="00092835"/>
    <w:rsid w:val="00092D08"/>
    <w:rsid w:val="00093665"/>
    <w:rsid w:val="000945D2"/>
    <w:rsid w:val="00094CF0"/>
    <w:rsid w:val="0009502D"/>
    <w:rsid w:val="00095B8A"/>
    <w:rsid w:val="000960C8"/>
    <w:rsid w:val="00096A91"/>
    <w:rsid w:val="00096AE7"/>
    <w:rsid w:val="00097313"/>
    <w:rsid w:val="000973B4"/>
    <w:rsid w:val="00097545"/>
    <w:rsid w:val="000976C5"/>
    <w:rsid w:val="000A01DA"/>
    <w:rsid w:val="000A0304"/>
    <w:rsid w:val="000A0651"/>
    <w:rsid w:val="000A07DB"/>
    <w:rsid w:val="000A0C9F"/>
    <w:rsid w:val="000A116E"/>
    <w:rsid w:val="000A1974"/>
    <w:rsid w:val="000A1E58"/>
    <w:rsid w:val="000A2075"/>
    <w:rsid w:val="000A4ED2"/>
    <w:rsid w:val="000A5B30"/>
    <w:rsid w:val="000A6003"/>
    <w:rsid w:val="000A6058"/>
    <w:rsid w:val="000A6A3D"/>
    <w:rsid w:val="000A75F7"/>
    <w:rsid w:val="000A774C"/>
    <w:rsid w:val="000A7944"/>
    <w:rsid w:val="000A7B7C"/>
    <w:rsid w:val="000B09F5"/>
    <w:rsid w:val="000B1054"/>
    <w:rsid w:val="000B17FB"/>
    <w:rsid w:val="000B2264"/>
    <w:rsid w:val="000B229C"/>
    <w:rsid w:val="000B2706"/>
    <w:rsid w:val="000B279D"/>
    <w:rsid w:val="000B2B07"/>
    <w:rsid w:val="000B2DCD"/>
    <w:rsid w:val="000B30CF"/>
    <w:rsid w:val="000B39DF"/>
    <w:rsid w:val="000B3F38"/>
    <w:rsid w:val="000B4006"/>
    <w:rsid w:val="000B5D46"/>
    <w:rsid w:val="000B65D6"/>
    <w:rsid w:val="000B675C"/>
    <w:rsid w:val="000B67E6"/>
    <w:rsid w:val="000B7559"/>
    <w:rsid w:val="000C07FC"/>
    <w:rsid w:val="000C0B9B"/>
    <w:rsid w:val="000C1181"/>
    <w:rsid w:val="000C264C"/>
    <w:rsid w:val="000C269C"/>
    <w:rsid w:val="000C291A"/>
    <w:rsid w:val="000C2950"/>
    <w:rsid w:val="000C336E"/>
    <w:rsid w:val="000C3E29"/>
    <w:rsid w:val="000C4673"/>
    <w:rsid w:val="000C5544"/>
    <w:rsid w:val="000C5BDD"/>
    <w:rsid w:val="000C6233"/>
    <w:rsid w:val="000C6C86"/>
    <w:rsid w:val="000C75E9"/>
    <w:rsid w:val="000C770A"/>
    <w:rsid w:val="000C7A10"/>
    <w:rsid w:val="000C7F47"/>
    <w:rsid w:val="000D0DCE"/>
    <w:rsid w:val="000D1416"/>
    <w:rsid w:val="000D1496"/>
    <w:rsid w:val="000D16D0"/>
    <w:rsid w:val="000D1945"/>
    <w:rsid w:val="000D21AA"/>
    <w:rsid w:val="000D236B"/>
    <w:rsid w:val="000D3E98"/>
    <w:rsid w:val="000D4206"/>
    <w:rsid w:val="000D51E3"/>
    <w:rsid w:val="000D53F7"/>
    <w:rsid w:val="000D5405"/>
    <w:rsid w:val="000D5CA7"/>
    <w:rsid w:val="000D6406"/>
    <w:rsid w:val="000D651A"/>
    <w:rsid w:val="000D6992"/>
    <w:rsid w:val="000D6C85"/>
    <w:rsid w:val="000D7A31"/>
    <w:rsid w:val="000E013E"/>
    <w:rsid w:val="000E04C1"/>
    <w:rsid w:val="000E0B8D"/>
    <w:rsid w:val="000E0D15"/>
    <w:rsid w:val="000E1676"/>
    <w:rsid w:val="000E26BE"/>
    <w:rsid w:val="000E2D0C"/>
    <w:rsid w:val="000E3211"/>
    <w:rsid w:val="000E3292"/>
    <w:rsid w:val="000E332A"/>
    <w:rsid w:val="000E3997"/>
    <w:rsid w:val="000E4853"/>
    <w:rsid w:val="000E4A58"/>
    <w:rsid w:val="000E5057"/>
    <w:rsid w:val="000E508E"/>
    <w:rsid w:val="000E57A9"/>
    <w:rsid w:val="000E603E"/>
    <w:rsid w:val="000E6B0D"/>
    <w:rsid w:val="000E6EAB"/>
    <w:rsid w:val="000E778A"/>
    <w:rsid w:val="000E78EE"/>
    <w:rsid w:val="000F0799"/>
    <w:rsid w:val="000F0A24"/>
    <w:rsid w:val="000F21CE"/>
    <w:rsid w:val="000F28EE"/>
    <w:rsid w:val="000F2E02"/>
    <w:rsid w:val="000F3202"/>
    <w:rsid w:val="000F320E"/>
    <w:rsid w:val="000F3621"/>
    <w:rsid w:val="000F3CDF"/>
    <w:rsid w:val="000F40B2"/>
    <w:rsid w:val="000F40BF"/>
    <w:rsid w:val="000F67B1"/>
    <w:rsid w:val="000F6D8F"/>
    <w:rsid w:val="000F72F0"/>
    <w:rsid w:val="000F7695"/>
    <w:rsid w:val="000F7957"/>
    <w:rsid w:val="00100030"/>
    <w:rsid w:val="001004EB"/>
    <w:rsid w:val="001017EC"/>
    <w:rsid w:val="00101CDE"/>
    <w:rsid w:val="00101DCA"/>
    <w:rsid w:val="00101E8C"/>
    <w:rsid w:val="00101FB9"/>
    <w:rsid w:val="0010268B"/>
    <w:rsid w:val="00102921"/>
    <w:rsid w:val="00102B54"/>
    <w:rsid w:val="001033D4"/>
    <w:rsid w:val="001042B8"/>
    <w:rsid w:val="0010460E"/>
    <w:rsid w:val="00105847"/>
    <w:rsid w:val="00105F31"/>
    <w:rsid w:val="00106EC1"/>
    <w:rsid w:val="001070C0"/>
    <w:rsid w:val="0010745B"/>
    <w:rsid w:val="0010775A"/>
    <w:rsid w:val="00107DEF"/>
    <w:rsid w:val="00110332"/>
    <w:rsid w:val="001118A0"/>
    <w:rsid w:val="00112049"/>
    <w:rsid w:val="00112CC3"/>
    <w:rsid w:val="00112F39"/>
    <w:rsid w:val="00113618"/>
    <w:rsid w:val="00114233"/>
    <w:rsid w:val="00114539"/>
    <w:rsid w:val="0011481C"/>
    <w:rsid w:val="00114BF3"/>
    <w:rsid w:val="00114DE1"/>
    <w:rsid w:val="0011655B"/>
    <w:rsid w:val="0011693A"/>
    <w:rsid w:val="00116BC8"/>
    <w:rsid w:val="00116D62"/>
    <w:rsid w:val="00117236"/>
    <w:rsid w:val="00117D1A"/>
    <w:rsid w:val="0012109C"/>
    <w:rsid w:val="00121DCE"/>
    <w:rsid w:val="00121F6F"/>
    <w:rsid w:val="0012202E"/>
    <w:rsid w:val="001221FC"/>
    <w:rsid w:val="00122372"/>
    <w:rsid w:val="00124271"/>
    <w:rsid w:val="00124544"/>
    <w:rsid w:val="00124822"/>
    <w:rsid w:val="00124B99"/>
    <w:rsid w:val="00124BBB"/>
    <w:rsid w:val="00124BE7"/>
    <w:rsid w:val="00124E31"/>
    <w:rsid w:val="00124F34"/>
    <w:rsid w:val="00125C66"/>
    <w:rsid w:val="00125D2C"/>
    <w:rsid w:val="00127E94"/>
    <w:rsid w:val="001300FB"/>
    <w:rsid w:val="00130104"/>
    <w:rsid w:val="00131389"/>
    <w:rsid w:val="00131F40"/>
    <w:rsid w:val="00132DF5"/>
    <w:rsid w:val="00133107"/>
    <w:rsid w:val="001347FC"/>
    <w:rsid w:val="0013494F"/>
    <w:rsid w:val="00134AC6"/>
    <w:rsid w:val="001354C8"/>
    <w:rsid w:val="00135D10"/>
    <w:rsid w:val="00136226"/>
    <w:rsid w:val="001369F1"/>
    <w:rsid w:val="00136F5C"/>
    <w:rsid w:val="00137043"/>
    <w:rsid w:val="001375EC"/>
    <w:rsid w:val="001401F5"/>
    <w:rsid w:val="00141413"/>
    <w:rsid w:val="00143314"/>
    <w:rsid w:val="0014383F"/>
    <w:rsid w:val="00143BF0"/>
    <w:rsid w:val="00146E0A"/>
    <w:rsid w:val="00146F17"/>
    <w:rsid w:val="00147A4A"/>
    <w:rsid w:val="00147BDE"/>
    <w:rsid w:val="00150212"/>
    <w:rsid w:val="00150E00"/>
    <w:rsid w:val="00151521"/>
    <w:rsid w:val="001520E1"/>
    <w:rsid w:val="0015235C"/>
    <w:rsid w:val="00152711"/>
    <w:rsid w:val="001532FB"/>
    <w:rsid w:val="00153753"/>
    <w:rsid w:val="00154831"/>
    <w:rsid w:val="001558B4"/>
    <w:rsid w:val="001562BD"/>
    <w:rsid w:val="00156D1E"/>
    <w:rsid w:val="00157F56"/>
    <w:rsid w:val="00160AFA"/>
    <w:rsid w:val="00161A9C"/>
    <w:rsid w:val="00161DFE"/>
    <w:rsid w:val="0016277B"/>
    <w:rsid w:val="001628C2"/>
    <w:rsid w:val="00162B0F"/>
    <w:rsid w:val="0016328D"/>
    <w:rsid w:val="00163291"/>
    <w:rsid w:val="001636EA"/>
    <w:rsid w:val="001639E9"/>
    <w:rsid w:val="00164B39"/>
    <w:rsid w:val="00164B4D"/>
    <w:rsid w:val="00165F4C"/>
    <w:rsid w:val="001667C4"/>
    <w:rsid w:val="001670E6"/>
    <w:rsid w:val="001713A7"/>
    <w:rsid w:val="00171AC8"/>
    <w:rsid w:val="00171D56"/>
    <w:rsid w:val="001722E5"/>
    <w:rsid w:val="00172BCE"/>
    <w:rsid w:val="00172D04"/>
    <w:rsid w:val="0017335A"/>
    <w:rsid w:val="001734A6"/>
    <w:rsid w:val="001737D6"/>
    <w:rsid w:val="001738E9"/>
    <w:rsid w:val="00173D38"/>
    <w:rsid w:val="00174F8A"/>
    <w:rsid w:val="0017594F"/>
    <w:rsid w:val="00175AD8"/>
    <w:rsid w:val="00176CD5"/>
    <w:rsid w:val="00177369"/>
    <w:rsid w:val="001775DE"/>
    <w:rsid w:val="0018037C"/>
    <w:rsid w:val="001825D6"/>
    <w:rsid w:val="00182C8C"/>
    <w:rsid w:val="001832BA"/>
    <w:rsid w:val="0018474F"/>
    <w:rsid w:val="00184E6E"/>
    <w:rsid w:val="001850F9"/>
    <w:rsid w:val="0018653C"/>
    <w:rsid w:val="00186729"/>
    <w:rsid w:val="001904D6"/>
    <w:rsid w:val="0019085C"/>
    <w:rsid w:val="00190C78"/>
    <w:rsid w:val="00191A05"/>
    <w:rsid w:val="001929A9"/>
    <w:rsid w:val="00192B0E"/>
    <w:rsid w:val="00192F09"/>
    <w:rsid w:val="00193F54"/>
    <w:rsid w:val="00194C9B"/>
    <w:rsid w:val="0019580A"/>
    <w:rsid w:val="00196DFD"/>
    <w:rsid w:val="0019775E"/>
    <w:rsid w:val="00197C02"/>
    <w:rsid w:val="001A0346"/>
    <w:rsid w:val="001A0FEE"/>
    <w:rsid w:val="001A1443"/>
    <w:rsid w:val="001A1F6B"/>
    <w:rsid w:val="001A20B3"/>
    <w:rsid w:val="001A2D82"/>
    <w:rsid w:val="001A3752"/>
    <w:rsid w:val="001A4BC9"/>
    <w:rsid w:val="001A4D8B"/>
    <w:rsid w:val="001A52B7"/>
    <w:rsid w:val="001A5614"/>
    <w:rsid w:val="001A5A43"/>
    <w:rsid w:val="001A5A8A"/>
    <w:rsid w:val="001A7866"/>
    <w:rsid w:val="001A78EF"/>
    <w:rsid w:val="001B08C6"/>
    <w:rsid w:val="001B109D"/>
    <w:rsid w:val="001B1AD9"/>
    <w:rsid w:val="001B2E15"/>
    <w:rsid w:val="001B3DA3"/>
    <w:rsid w:val="001B3E51"/>
    <w:rsid w:val="001B3FD4"/>
    <w:rsid w:val="001B425F"/>
    <w:rsid w:val="001B4EE7"/>
    <w:rsid w:val="001B54CC"/>
    <w:rsid w:val="001B6F8E"/>
    <w:rsid w:val="001B715B"/>
    <w:rsid w:val="001B71E5"/>
    <w:rsid w:val="001C04DB"/>
    <w:rsid w:val="001C074B"/>
    <w:rsid w:val="001C0EC9"/>
    <w:rsid w:val="001C0FA4"/>
    <w:rsid w:val="001C1151"/>
    <w:rsid w:val="001C15C2"/>
    <w:rsid w:val="001C1AEA"/>
    <w:rsid w:val="001C2109"/>
    <w:rsid w:val="001C293F"/>
    <w:rsid w:val="001C3465"/>
    <w:rsid w:val="001C3A3D"/>
    <w:rsid w:val="001C40BF"/>
    <w:rsid w:val="001C4B0D"/>
    <w:rsid w:val="001C4BD5"/>
    <w:rsid w:val="001C4D8E"/>
    <w:rsid w:val="001C4D91"/>
    <w:rsid w:val="001C5477"/>
    <w:rsid w:val="001C565F"/>
    <w:rsid w:val="001C59C1"/>
    <w:rsid w:val="001C5A43"/>
    <w:rsid w:val="001C6CB8"/>
    <w:rsid w:val="001C6F29"/>
    <w:rsid w:val="001D024A"/>
    <w:rsid w:val="001D03BE"/>
    <w:rsid w:val="001D081F"/>
    <w:rsid w:val="001D11C3"/>
    <w:rsid w:val="001D1645"/>
    <w:rsid w:val="001D1728"/>
    <w:rsid w:val="001D2F77"/>
    <w:rsid w:val="001D3136"/>
    <w:rsid w:val="001D3D4A"/>
    <w:rsid w:val="001D426E"/>
    <w:rsid w:val="001D4547"/>
    <w:rsid w:val="001D4760"/>
    <w:rsid w:val="001D7E47"/>
    <w:rsid w:val="001E00FB"/>
    <w:rsid w:val="001E0235"/>
    <w:rsid w:val="001E04B5"/>
    <w:rsid w:val="001E0E38"/>
    <w:rsid w:val="001E102C"/>
    <w:rsid w:val="001E17F5"/>
    <w:rsid w:val="001E3582"/>
    <w:rsid w:val="001E3756"/>
    <w:rsid w:val="001E394E"/>
    <w:rsid w:val="001E42CD"/>
    <w:rsid w:val="001E43DB"/>
    <w:rsid w:val="001E45CE"/>
    <w:rsid w:val="001E4EE0"/>
    <w:rsid w:val="001E65DA"/>
    <w:rsid w:val="001E6A10"/>
    <w:rsid w:val="001F0688"/>
    <w:rsid w:val="001F0D57"/>
    <w:rsid w:val="001F1709"/>
    <w:rsid w:val="001F2039"/>
    <w:rsid w:val="001F3984"/>
    <w:rsid w:val="001F5EB1"/>
    <w:rsid w:val="001F6D92"/>
    <w:rsid w:val="001F6E57"/>
    <w:rsid w:val="001F784A"/>
    <w:rsid w:val="002000E5"/>
    <w:rsid w:val="002001E4"/>
    <w:rsid w:val="00201291"/>
    <w:rsid w:val="00201DB2"/>
    <w:rsid w:val="00202285"/>
    <w:rsid w:val="0020285E"/>
    <w:rsid w:val="00202F34"/>
    <w:rsid w:val="0020394D"/>
    <w:rsid w:val="00203C6D"/>
    <w:rsid w:val="0020445C"/>
    <w:rsid w:val="0020468B"/>
    <w:rsid w:val="00204A47"/>
    <w:rsid w:val="00204E9F"/>
    <w:rsid w:val="00205A98"/>
    <w:rsid w:val="00205BE7"/>
    <w:rsid w:val="00205BF8"/>
    <w:rsid w:val="00207D4D"/>
    <w:rsid w:val="002117A0"/>
    <w:rsid w:val="00211D2E"/>
    <w:rsid w:val="00211DE5"/>
    <w:rsid w:val="002124A4"/>
    <w:rsid w:val="00213110"/>
    <w:rsid w:val="0021381D"/>
    <w:rsid w:val="00214428"/>
    <w:rsid w:val="00214800"/>
    <w:rsid w:val="00215248"/>
    <w:rsid w:val="002156EE"/>
    <w:rsid w:val="0021575B"/>
    <w:rsid w:val="00215DFB"/>
    <w:rsid w:val="0021656D"/>
    <w:rsid w:val="002165C8"/>
    <w:rsid w:val="002167DA"/>
    <w:rsid w:val="00216B68"/>
    <w:rsid w:val="00216E9C"/>
    <w:rsid w:val="002172EA"/>
    <w:rsid w:val="00221332"/>
    <w:rsid w:val="0022204E"/>
    <w:rsid w:val="002225CD"/>
    <w:rsid w:val="002226F2"/>
    <w:rsid w:val="002230AD"/>
    <w:rsid w:val="002233EE"/>
    <w:rsid w:val="00225460"/>
    <w:rsid w:val="0022553B"/>
    <w:rsid w:val="00225A55"/>
    <w:rsid w:val="00225C46"/>
    <w:rsid w:val="00225C6A"/>
    <w:rsid w:val="002262A4"/>
    <w:rsid w:val="00226EAA"/>
    <w:rsid w:val="00227649"/>
    <w:rsid w:val="00230188"/>
    <w:rsid w:val="00230AB7"/>
    <w:rsid w:val="0023292A"/>
    <w:rsid w:val="00234249"/>
    <w:rsid w:val="002349AC"/>
    <w:rsid w:val="00234D41"/>
    <w:rsid w:val="00236552"/>
    <w:rsid w:val="00236629"/>
    <w:rsid w:val="00236B3C"/>
    <w:rsid w:val="002376E2"/>
    <w:rsid w:val="00237A50"/>
    <w:rsid w:val="00237F5B"/>
    <w:rsid w:val="002412CE"/>
    <w:rsid w:val="002412EB"/>
    <w:rsid w:val="0024173A"/>
    <w:rsid w:val="002422F7"/>
    <w:rsid w:val="00242D42"/>
    <w:rsid w:val="00243CC9"/>
    <w:rsid w:val="00244A77"/>
    <w:rsid w:val="0024565D"/>
    <w:rsid w:val="002457A0"/>
    <w:rsid w:val="00245995"/>
    <w:rsid w:val="00245B24"/>
    <w:rsid w:val="002462EA"/>
    <w:rsid w:val="002476F5"/>
    <w:rsid w:val="0024796C"/>
    <w:rsid w:val="002479C5"/>
    <w:rsid w:val="00247D41"/>
    <w:rsid w:val="002500B4"/>
    <w:rsid w:val="002502D8"/>
    <w:rsid w:val="00250672"/>
    <w:rsid w:val="0025141D"/>
    <w:rsid w:val="00252F22"/>
    <w:rsid w:val="00253701"/>
    <w:rsid w:val="002537C9"/>
    <w:rsid w:val="002542B0"/>
    <w:rsid w:val="0025511A"/>
    <w:rsid w:val="00255FCD"/>
    <w:rsid w:val="00256D11"/>
    <w:rsid w:val="00257623"/>
    <w:rsid w:val="0026067D"/>
    <w:rsid w:val="002607E3"/>
    <w:rsid w:val="0026115B"/>
    <w:rsid w:val="002611B1"/>
    <w:rsid w:val="002617A4"/>
    <w:rsid w:val="00261F25"/>
    <w:rsid w:val="00262AC6"/>
    <w:rsid w:val="002634B0"/>
    <w:rsid w:val="00263535"/>
    <w:rsid w:val="0026388D"/>
    <w:rsid w:val="002642D8"/>
    <w:rsid w:val="002650E9"/>
    <w:rsid w:val="002657AD"/>
    <w:rsid w:val="00266A19"/>
    <w:rsid w:val="00266A59"/>
    <w:rsid w:val="00266DC6"/>
    <w:rsid w:val="002705AA"/>
    <w:rsid w:val="00270941"/>
    <w:rsid w:val="002709EB"/>
    <w:rsid w:val="00270C77"/>
    <w:rsid w:val="00271074"/>
    <w:rsid w:val="0027139B"/>
    <w:rsid w:val="0027219D"/>
    <w:rsid w:val="002726CC"/>
    <w:rsid w:val="00272E3C"/>
    <w:rsid w:val="002741E8"/>
    <w:rsid w:val="002744D5"/>
    <w:rsid w:val="00275194"/>
    <w:rsid w:val="002755E2"/>
    <w:rsid w:val="002756DB"/>
    <w:rsid w:val="002757B0"/>
    <w:rsid w:val="00276C1E"/>
    <w:rsid w:val="00280B1D"/>
    <w:rsid w:val="0028130A"/>
    <w:rsid w:val="00281582"/>
    <w:rsid w:val="00281BB1"/>
    <w:rsid w:val="00283F72"/>
    <w:rsid w:val="0028542D"/>
    <w:rsid w:val="00285E2B"/>
    <w:rsid w:val="00285FEB"/>
    <w:rsid w:val="002867A9"/>
    <w:rsid w:val="002869EE"/>
    <w:rsid w:val="00286BD7"/>
    <w:rsid w:val="002871B9"/>
    <w:rsid w:val="00287230"/>
    <w:rsid w:val="002874A9"/>
    <w:rsid w:val="00287AFF"/>
    <w:rsid w:val="00290178"/>
    <w:rsid w:val="002903FA"/>
    <w:rsid w:val="00290B1F"/>
    <w:rsid w:val="00290F30"/>
    <w:rsid w:val="002910FE"/>
    <w:rsid w:val="002918FA"/>
    <w:rsid w:val="002927FE"/>
    <w:rsid w:val="00292E76"/>
    <w:rsid w:val="00293AFD"/>
    <w:rsid w:val="0029446F"/>
    <w:rsid w:val="00294995"/>
    <w:rsid w:val="002959D6"/>
    <w:rsid w:val="00295E01"/>
    <w:rsid w:val="0029614E"/>
    <w:rsid w:val="00296211"/>
    <w:rsid w:val="0029635C"/>
    <w:rsid w:val="0029690B"/>
    <w:rsid w:val="0029734C"/>
    <w:rsid w:val="00297CD2"/>
    <w:rsid w:val="002A0F4D"/>
    <w:rsid w:val="002A0F6D"/>
    <w:rsid w:val="002A1D4A"/>
    <w:rsid w:val="002A1EE0"/>
    <w:rsid w:val="002A220A"/>
    <w:rsid w:val="002A254F"/>
    <w:rsid w:val="002A292D"/>
    <w:rsid w:val="002A3433"/>
    <w:rsid w:val="002A36C3"/>
    <w:rsid w:val="002A398D"/>
    <w:rsid w:val="002A4C8F"/>
    <w:rsid w:val="002A4CA3"/>
    <w:rsid w:val="002A4F03"/>
    <w:rsid w:val="002A610B"/>
    <w:rsid w:val="002A7730"/>
    <w:rsid w:val="002A78F0"/>
    <w:rsid w:val="002B09FD"/>
    <w:rsid w:val="002B0FCB"/>
    <w:rsid w:val="002B1DA2"/>
    <w:rsid w:val="002B2251"/>
    <w:rsid w:val="002B27BB"/>
    <w:rsid w:val="002B2881"/>
    <w:rsid w:val="002B2CE0"/>
    <w:rsid w:val="002B3149"/>
    <w:rsid w:val="002B3267"/>
    <w:rsid w:val="002B43EC"/>
    <w:rsid w:val="002B44B3"/>
    <w:rsid w:val="002B5696"/>
    <w:rsid w:val="002B591E"/>
    <w:rsid w:val="002B5923"/>
    <w:rsid w:val="002B65C2"/>
    <w:rsid w:val="002B678B"/>
    <w:rsid w:val="002B7070"/>
    <w:rsid w:val="002C0617"/>
    <w:rsid w:val="002C08F8"/>
    <w:rsid w:val="002C11EC"/>
    <w:rsid w:val="002C1489"/>
    <w:rsid w:val="002C155E"/>
    <w:rsid w:val="002C1D9B"/>
    <w:rsid w:val="002C208A"/>
    <w:rsid w:val="002C2829"/>
    <w:rsid w:val="002C3717"/>
    <w:rsid w:val="002C3858"/>
    <w:rsid w:val="002C4252"/>
    <w:rsid w:val="002C4269"/>
    <w:rsid w:val="002C459C"/>
    <w:rsid w:val="002C4A76"/>
    <w:rsid w:val="002C6163"/>
    <w:rsid w:val="002C628C"/>
    <w:rsid w:val="002C7355"/>
    <w:rsid w:val="002C7DE7"/>
    <w:rsid w:val="002C7F2D"/>
    <w:rsid w:val="002D0552"/>
    <w:rsid w:val="002D161B"/>
    <w:rsid w:val="002D1A09"/>
    <w:rsid w:val="002D27F9"/>
    <w:rsid w:val="002D2B9A"/>
    <w:rsid w:val="002D32A9"/>
    <w:rsid w:val="002D425B"/>
    <w:rsid w:val="002D452B"/>
    <w:rsid w:val="002D46A7"/>
    <w:rsid w:val="002D4C6A"/>
    <w:rsid w:val="002D4D0C"/>
    <w:rsid w:val="002D67D1"/>
    <w:rsid w:val="002D712F"/>
    <w:rsid w:val="002D7482"/>
    <w:rsid w:val="002E01BE"/>
    <w:rsid w:val="002E0B13"/>
    <w:rsid w:val="002E1430"/>
    <w:rsid w:val="002E1943"/>
    <w:rsid w:val="002E1F4F"/>
    <w:rsid w:val="002E2A9A"/>
    <w:rsid w:val="002E3A8C"/>
    <w:rsid w:val="002E40A9"/>
    <w:rsid w:val="002E474A"/>
    <w:rsid w:val="002E529C"/>
    <w:rsid w:val="002E5317"/>
    <w:rsid w:val="002E68E8"/>
    <w:rsid w:val="002E7E2A"/>
    <w:rsid w:val="002E7F55"/>
    <w:rsid w:val="002F0021"/>
    <w:rsid w:val="002F040E"/>
    <w:rsid w:val="002F150C"/>
    <w:rsid w:val="002F1921"/>
    <w:rsid w:val="002F1C3E"/>
    <w:rsid w:val="002F25E2"/>
    <w:rsid w:val="002F2B16"/>
    <w:rsid w:val="002F718D"/>
    <w:rsid w:val="002F777B"/>
    <w:rsid w:val="002F7864"/>
    <w:rsid w:val="003004E3"/>
    <w:rsid w:val="0030096D"/>
    <w:rsid w:val="003009DC"/>
    <w:rsid w:val="00300A6B"/>
    <w:rsid w:val="00301035"/>
    <w:rsid w:val="00303716"/>
    <w:rsid w:val="00303AD9"/>
    <w:rsid w:val="00304285"/>
    <w:rsid w:val="003053D9"/>
    <w:rsid w:val="00305574"/>
    <w:rsid w:val="003056E7"/>
    <w:rsid w:val="00305AAE"/>
    <w:rsid w:val="00306377"/>
    <w:rsid w:val="00306A20"/>
    <w:rsid w:val="003076D6"/>
    <w:rsid w:val="00307DF7"/>
    <w:rsid w:val="0031019D"/>
    <w:rsid w:val="003102A5"/>
    <w:rsid w:val="00310D1D"/>
    <w:rsid w:val="0031138A"/>
    <w:rsid w:val="003113E2"/>
    <w:rsid w:val="0031150F"/>
    <w:rsid w:val="00311CEE"/>
    <w:rsid w:val="00312201"/>
    <w:rsid w:val="00312E17"/>
    <w:rsid w:val="0031301D"/>
    <w:rsid w:val="00314AA5"/>
    <w:rsid w:val="00314B2C"/>
    <w:rsid w:val="00314C4B"/>
    <w:rsid w:val="0031573E"/>
    <w:rsid w:val="00315B41"/>
    <w:rsid w:val="00315D87"/>
    <w:rsid w:val="00316117"/>
    <w:rsid w:val="0031647C"/>
    <w:rsid w:val="00316690"/>
    <w:rsid w:val="00316B4C"/>
    <w:rsid w:val="00317618"/>
    <w:rsid w:val="0031783F"/>
    <w:rsid w:val="00317C82"/>
    <w:rsid w:val="00317D5B"/>
    <w:rsid w:val="00317DD7"/>
    <w:rsid w:val="00320656"/>
    <w:rsid w:val="00320A6A"/>
    <w:rsid w:val="00320C09"/>
    <w:rsid w:val="00320F4B"/>
    <w:rsid w:val="00321C6C"/>
    <w:rsid w:val="0032236A"/>
    <w:rsid w:val="00322826"/>
    <w:rsid w:val="00322A8E"/>
    <w:rsid w:val="00323D27"/>
    <w:rsid w:val="00324151"/>
    <w:rsid w:val="0032461D"/>
    <w:rsid w:val="00324ABB"/>
    <w:rsid w:val="00324CD5"/>
    <w:rsid w:val="00325446"/>
    <w:rsid w:val="003256CA"/>
    <w:rsid w:val="00325F5F"/>
    <w:rsid w:val="00326259"/>
    <w:rsid w:val="00326346"/>
    <w:rsid w:val="00326EB1"/>
    <w:rsid w:val="00327B58"/>
    <w:rsid w:val="0033063C"/>
    <w:rsid w:val="003309C5"/>
    <w:rsid w:val="00330E4F"/>
    <w:rsid w:val="00330F89"/>
    <w:rsid w:val="003313B9"/>
    <w:rsid w:val="00331684"/>
    <w:rsid w:val="003318E3"/>
    <w:rsid w:val="003329B2"/>
    <w:rsid w:val="003329B8"/>
    <w:rsid w:val="00332DB9"/>
    <w:rsid w:val="00333023"/>
    <w:rsid w:val="00333152"/>
    <w:rsid w:val="0033371D"/>
    <w:rsid w:val="00333EC6"/>
    <w:rsid w:val="003343BB"/>
    <w:rsid w:val="00334A08"/>
    <w:rsid w:val="00334EA5"/>
    <w:rsid w:val="0033509C"/>
    <w:rsid w:val="00336849"/>
    <w:rsid w:val="00336C55"/>
    <w:rsid w:val="003372DF"/>
    <w:rsid w:val="00337A37"/>
    <w:rsid w:val="0034048C"/>
    <w:rsid w:val="003406FA"/>
    <w:rsid w:val="00341B5A"/>
    <w:rsid w:val="003451B9"/>
    <w:rsid w:val="00345241"/>
    <w:rsid w:val="00345364"/>
    <w:rsid w:val="00345E86"/>
    <w:rsid w:val="003460C9"/>
    <w:rsid w:val="0034707C"/>
    <w:rsid w:val="00351A97"/>
    <w:rsid w:val="00351C32"/>
    <w:rsid w:val="0035208F"/>
    <w:rsid w:val="00352A76"/>
    <w:rsid w:val="00353893"/>
    <w:rsid w:val="0035533F"/>
    <w:rsid w:val="00357956"/>
    <w:rsid w:val="00357F5F"/>
    <w:rsid w:val="00360D2A"/>
    <w:rsid w:val="00361F10"/>
    <w:rsid w:val="00361F99"/>
    <w:rsid w:val="00361FB0"/>
    <w:rsid w:val="00362116"/>
    <w:rsid w:val="003625CD"/>
    <w:rsid w:val="00363D3F"/>
    <w:rsid w:val="00364323"/>
    <w:rsid w:val="00364847"/>
    <w:rsid w:val="00364C5C"/>
    <w:rsid w:val="00364D85"/>
    <w:rsid w:val="00364FFE"/>
    <w:rsid w:val="00365718"/>
    <w:rsid w:val="00365813"/>
    <w:rsid w:val="00365D6B"/>
    <w:rsid w:val="00366132"/>
    <w:rsid w:val="0036668F"/>
    <w:rsid w:val="00367627"/>
    <w:rsid w:val="00367682"/>
    <w:rsid w:val="00367B2B"/>
    <w:rsid w:val="00367CF6"/>
    <w:rsid w:val="00370A10"/>
    <w:rsid w:val="003714F1"/>
    <w:rsid w:val="00371B0C"/>
    <w:rsid w:val="00372FB2"/>
    <w:rsid w:val="003730E0"/>
    <w:rsid w:val="0037350A"/>
    <w:rsid w:val="003738D1"/>
    <w:rsid w:val="00373BEE"/>
    <w:rsid w:val="003761B0"/>
    <w:rsid w:val="00376368"/>
    <w:rsid w:val="0037636C"/>
    <w:rsid w:val="00376D3A"/>
    <w:rsid w:val="00377620"/>
    <w:rsid w:val="00380B66"/>
    <w:rsid w:val="00381E22"/>
    <w:rsid w:val="00382C05"/>
    <w:rsid w:val="003833A1"/>
    <w:rsid w:val="003841B9"/>
    <w:rsid w:val="00384956"/>
    <w:rsid w:val="00385111"/>
    <w:rsid w:val="00385998"/>
    <w:rsid w:val="00385AC4"/>
    <w:rsid w:val="00386641"/>
    <w:rsid w:val="00386BC9"/>
    <w:rsid w:val="00386D55"/>
    <w:rsid w:val="00387748"/>
    <w:rsid w:val="00387809"/>
    <w:rsid w:val="0039011B"/>
    <w:rsid w:val="00390468"/>
    <w:rsid w:val="00390A72"/>
    <w:rsid w:val="00391296"/>
    <w:rsid w:val="003922C1"/>
    <w:rsid w:val="00392752"/>
    <w:rsid w:val="00394351"/>
    <w:rsid w:val="003949FF"/>
    <w:rsid w:val="00394E71"/>
    <w:rsid w:val="0039509A"/>
    <w:rsid w:val="003959BE"/>
    <w:rsid w:val="00395E48"/>
    <w:rsid w:val="00396247"/>
    <w:rsid w:val="00396256"/>
    <w:rsid w:val="00396AE7"/>
    <w:rsid w:val="00396CA8"/>
    <w:rsid w:val="00396FC5"/>
    <w:rsid w:val="0039717B"/>
    <w:rsid w:val="003A06D9"/>
    <w:rsid w:val="003A09A2"/>
    <w:rsid w:val="003A0AAF"/>
    <w:rsid w:val="003A0C30"/>
    <w:rsid w:val="003A0FAD"/>
    <w:rsid w:val="003A1002"/>
    <w:rsid w:val="003A115C"/>
    <w:rsid w:val="003A11D1"/>
    <w:rsid w:val="003A1A37"/>
    <w:rsid w:val="003A1EAB"/>
    <w:rsid w:val="003A2A57"/>
    <w:rsid w:val="003A2D72"/>
    <w:rsid w:val="003A43CB"/>
    <w:rsid w:val="003A4618"/>
    <w:rsid w:val="003A500C"/>
    <w:rsid w:val="003A5333"/>
    <w:rsid w:val="003A5BAA"/>
    <w:rsid w:val="003A5DB0"/>
    <w:rsid w:val="003A6328"/>
    <w:rsid w:val="003A67DA"/>
    <w:rsid w:val="003A687F"/>
    <w:rsid w:val="003A7D62"/>
    <w:rsid w:val="003B0182"/>
    <w:rsid w:val="003B092F"/>
    <w:rsid w:val="003B0C6B"/>
    <w:rsid w:val="003B17A1"/>
    <w:rsid w:val="003B1953"/>
    <w:rsid w:val="003B1ACB"/>
    <w:rsid w:val="003B1D68"/>
    <w:rsid w:val="003B247F"/>
    <w:rsid w:val="003B4295"/>
    <w:rsid w:val="003B4526"/>
    <w:rsid w:val="003B60FE"/>
    <w:rsid w:val="003B63AE"/>
    <w:rsid w:val="003B672A"/>
    <w:rsid w:val="003B72C2"/>
    <w:rsid w:val="003B7707"/>
    <w:rsid w:val="003C05FC"/>
    <w:rsid w:val="003C09B2"/>
    <w:rsid w:val="003C28BE"/>
    <w:rsid w:val="003C301A"/>
    <w:rsid w:val="003C34C0"/>
    <w:rsid w:val="003C3726"/>
    <w:rsid w:val="003C3B9C"/>
    <w:rsid w:val="003C3CD9"/>
    <w:rsid w:val="003C4996"/>
    <w:rsid w:val="003C543E"/>
    <w:rsid w:val="003C54EE"/>
    <w:rsid w:val="003C5E87"/>
    <w:rsid w:val="003C66C1"/>
    <w:rsid w:val="003C69AB"/>
    <w:rsid w:val="003C6F07"/>
    <w:rsid w:val="003C745A"/>
    <w:rsid w:val="003C76A0"/>
    <w:rsid w:val="003C7CAE"/>
    <w:rsid w:val="003D000B"/>
    <w:rsid w:val="003D09B5"/>
    <w:rsid w:val="003D16B8"/>
    <w:rsid w:val="003D1764"/>
    <w:rsid w:val="003D4824"/>
    <w:rsid w:val="003D4B5B"/>
    <w:rsid w:val="003D5277"/>
    <w:rsid w:val="003D5829"/>
    <w:rsid w:val="003D6648"/>
    <w:rsid w:val="003D6909"/>
    <w:rsid w:val="003D6FF8"/>
    <w:rsid w:val="003D781F"/>
    <w:rsid w:val="003E043E"/>
    <w:rsid w:val="003E186C"/>
    <w:rsid w:val="003E1C5D"/>
    <w:rsid w:val="003E1F72"/>
    <w:rsid w:val="003E202C"/>
    <w:rsid w:val="003E374C"/>
    <w:rsid w:val="003E3C88"/>
    <w:rsid w:val="003E5286"/>
    <w:rsid w:val="003E64EF"/>
    <w:rsid w:val="003E678D"/>
    <w:rsid w:val="003E6910"/>
    <w:rsid w:val="003E697D"/>
    <w:rsid w:val="003F0120"/>
    <w:rsid w:val="003F0966"/>
    <w:rsid w:val="003F18B2"/>
    <w:rsid w:val="003F1C3C"/>
    <w:rsid w:val="003F2860"/>
    <w:rsid w:val="003F2A12"/>
    <w:rsid w:val="003F2B6E"/>
    <w:rsid w:val="003F2D96"/>
    <w:rsid w:val="003F4189"/>
    <w:rsid w:val="003F4E7F"/>
    <w:rsid w:val="003F5384"/>
    <w:rsid w:val="003F5A53"/>
    <w:rsid w:val="003F6093"/>
    <w:rsid w:val="003F6AF6"/>
    <w:rsid w:val="003F6B6D"/>
    <w:rsid w:val="003F7011"/>
    <w:rsid w:val="003F794A"/>
    <w:rsid w:val="003F7F57"/>
    <w:rsid w:val="0040062A"/>
    <w:rsid w:val="004016C6"/>
    <w:rsid w:val="00401ED6"/>
    <w:rsid w:val="0040233A"/>
    <w:rsid w:val="0040261D"/>
    <w:rsid w:val="00402633"/>
    <w:rsid w:val="00402F77"/>
    <w:rsid w:val="004049BF"/>
    <w:rsid w:val="004063C3"/>
    <w:rsid w:val="0040701A"/>
    <w:rsid w:val="004073BC"/>
    <w:rsid w:val="00407C4F"/>
    <w:rsid w:val="00407C94"/>
    <w:rsid w:val="0041055E"/>
    <w:rsid w:val="0041140C"/>
    <w:rsid w:val="004116ED"/>
    <w:rsid w:val="004118D9"/>
    <w:rsid w:val="004120A2"/>
    <w:rsid w:val="0041296C"/>
    <w:rsid w:val="00413DDF"/>
    <w:rsid w:val="004144E7"/>
    <w:rsid w:val="00414EAF"/>
    <w:rsid w:val="004155AB"/>
    <w:rsid w:val="00415C9B"/>
    <w:rsid w:val="00415CE2"/>
    <w:rsid w:val="0041600E"/>
    <w:rsid w:val="00416062"/>
    <w:rsid w:val="00416096"/>
    <w:rsid w:val="004163B2"/>
    <w:rsid w:val="004171E8"/>
    <w:rsid w:val="00417A91"/>
    <w:rsid w:val="0042031F"/>
    <w:rsid w:val="00420D52"/>
    <w:rsid w:val="004211B9"/>
    <w:rsid w:val="00421AB4"/>
    <w:rsid w:val="00421B11"/>
    <w:rsid w:val="004221F1"/>
    <w:rsid w:val="004227E1"/>
    <w:rsid w:val="004238BE"/>
    <w:rsid w:val="00423C6C"/>
    <w:rsid w:val="00423D6D"/>
    <w:rsid w:val="00423FA3"/>
    <w:rsid w:val="00424B07"/>
    <w:rsid w:val="0042560C"/>
    <w:rsid w:val="00426377"/>
    <w:rsid w:val="0043019A"/>
    <w:rsid w:val="004304DD"/>
    <w:rsid w:val="00430CF4"/>
    <w:rsid w:val="00430F85"/>
    <w:rsid w:val="0043131B"/>
    <w:rsid w:val="004313B0"/>
    <w:rsid w:val="00432A75"/>
    <w:rsid w:val="0043483A"/>
    <w:rsid w:val="00434870"/>
    <w:rsid w:val="00434A62"/>
    <w:rsid w:val="004371FF"/>
    <w:rsid w:val="004379BE"/>
    <w:rsid w:val="00437DED"/>
    <w:rsid w:val="00437F5C"/>
    <w:rsid w:val="004402BA"/>
    <w:rsid w:val="004408B0"/>
    <w:rsid w:val="0044182E"/>
    <w:rsid w:val="00441F9F"/>
    <w:rsid w:val="004431FE"/>
    <w:rsid w:val="00443C36"/>
    <w:rsid w:val="00444AA1"/>
    <w:rsid w:val="00444C6C"/>
    <w:rsid w:val="00446973"/>
    <w:rsid w:val="004475C4"/>
    <w:rsid w:val="00447664"/>
    <w:rsid w:val="00447921"/>
    <w:rsid w:val="00447CD5"/>
    <w:rsid w:val="00447EAC"/>
    <w:rsid w:val="004519CF"/>
    <w:rsid w:val="004521A1"/>
    <w:rsid w:val="004527E0"/>
    <w:rsid w:val="00452DC1"/>
    <w:rsid w:val="00453ED7"/>
    <w:rsid w:val="004543E7"/>
    <w:rsid w:val="0045477C"/>
    <w:rsid w:val="00454A8C"/>
    <w:rsid w:val="00454C0B"/>
    <w:rsid w:val="00454EBC"/>
    <w:rsid w:val="00455737"/>
    <w:rsid w:val="00456C25"/>
    <w:rsid w:val="004574AF"/>
    <w:rsid w:val="004604CC"/>
    <w:rsid w:val="00460C54"/>
    <w:rsid w:val="00460F47"/>
    <w:rsid w:val="00461551"/>
    <w:rsid w:val="004618CE"/>
    <w:rsid w:val="00461B0B"/>
    <w:rsid w:val="00461EA0"/>
    <w:rsid w:val="00463156"/>
    <w:rsid w:val="00463FF7"/>
    <w:rsid w:val="00464931"/>
    <w:rsid w:val="00466EAC"/>
    <w:rsid w:val="0047104D"/>
    <w:rsid w:val="00471E6F"/>
    <w:rsid w:val="00471F76"/>
    <w:rsid w:val="00472126"/>
    <w:rsid w:val="004722C5"/>
    <w:rsid w:val="0047269B"/>
    <w:rsid w:val="00472918"/>
    <w:rsid w:val="0047298E"/>
    <w:rsid w:val="00472B26"/>
    <w:rsid w:val="00472FC8"/>
    <w:rsid w:val="00473176"/>
    <w:rsid w:val="0047342F"/>
    <w:rsid w:val="00473CD8"/>
    <w:rsid w:val="00473E97"/>
    <w:rsid w:val="00473F8C"/>
    <w:rsid w:val="00474196"/>
    <w:rsid w:val="004745B3"/>
    <w:rsid w:val="004748C8"/>
    <w:rsid w:val="00474E52"/>
    <w:rsid w:val="00474EC8"/>
    <w:rsid w:val="00475B49"/>
    <w:rsid w:val="00477674"/>
    <w:rsid w:val="00480096"/>
    <w:rsid w:val="00480969"/>
    <w:rsid w:val="0048268A"/>
    <w:rsid w:val="004829E1"/>
    <w:rsid w:val="00482DDF"/>
    <w:rsid w:val="0048300B"/>
    <w:rsid w:val="0048334D"/>
    <w:rsid w:val="0048414C"/>
    <w:rsid w:val="004846B9"/>
    <w:rsid w:val="004854A3"/>
    <w:rsid w:val="00486AD1"/>
    <w:rsid w:val="00486BCE"/>
    <w:rsid w:val="00486DE3"/>
    <w:rsid w:val="00486E48"/>
    <w:rsid w:val="00487334"/>
    <w:rsid w:val="00487504"/>
    <w:rsid w:val="0049047B"/>
    <w:rsid w:val="0049091B"/>
    <w:rsid w:val="0049101B"/>
    <w:rsid w:val="00491031"/>
    <w:rsid w:val="004917DF"/>
    <w:rsid w:val="00492072"/>
    <w:rsid w:val="00492F45"/>
    <w:rsid w:val="0049487F"/>
    <w:rsid w:val="004949E4"/>
    <w:rsid w:val="00494C43"/>
    <w:rsid w:val="004952D3"/>
    <w:rsid w:val="00495A4F"/>
    <w:rsid w:val="00495D2E"/>
    <w:rsid w:val="00495DA6"/>
    <w:rsid w:val="00496A84"/>
    <w:rsid w:val="00496EA8"/>
    <w:rsid w:val="00497C3D"/>
    <w:rsid w:val="004A07F8"/>
    <w:rsid w:val="004A10FB"/>
    <w:rsid w:val="004A17A0"/>
    <w:rsid w:val="004A1DBC"/>
    <w:rsid w:val="004A2D0C"/>
    <w:rsid w:val="004A3553"/>
    <w:rsid w:val="004A3EE1"/>
    <w:rsid w:val="004A4C64"/>
    <w:rsid w:val="004A5226"/>
    <w:rsid w:val="004A549A"/>
    <w:rsid w:val="004A578F"/>
    <w:rsid w:val="004A58EF"/>
    <w:rsid w:val="004A658D"/>
    <w:rsid w:val="004A7706"/>
    <w:rsid w:val="004A773B"/>
    <w:rsid w:val="004A79FB"/>
    <w:rsid w:val="004B13F4"/>
    <w:rsid w:val="004B156C"/>
    <w:rsid w:val="004B1C94"/>
    <w:rsid w:val="004B22C9"/>
    <w:rsid w:val="004B2577"/>
    <w:rsid w:val="004B274C"/>
    <w:rsid w:val="004B29B2"/>
    <w:rsid w:val="004B3D76"/>
    <w:rsid w:val="004B4D4F"/>
    <w:rsid w:val="004B4EE8"/>
    <w:rsid w:val="004B52A0"/>
    <w:rsid w:val="004B64A8"/>
    <w:rsid w:val="004B6796"/>
    <w:rsid w:val="004B690E"/>
    <w:rsid w:val="004B71FD"/>
    <w:rsid w:val="004B7EF3"/>
    <w:rsid w:val="004C05EB"/>
    <w:rsid w:val="004C0895"/>
    <w:rsid w:val="004C0989"/>
    <w:rsid w:val="004C176A"/>
    <w:rsid w:val="004C19F3"/>
    <w:rsid w:val="004C1A8A"/>
    <w:rsid w:val="004C1CDE"/>
    <w:rsid w:val="004C1E80"/>
    <w:rsid w:val="004C328A"/>
    <w:rsid w:val="004C39A5"/>
    <w:rsid w:val="004C3F93"/>
    <w:rsid w:val="004C46A3"/>
    <w:rsid w:val="004C54CB"/>
    <w:rsid w:val="004C5A77"/>
    <w:rsid w:val="004C5B15"/>
    <w:rsid w:val="004C5D22"/>
    <w:rsid w:val="004C70FA"/>
    <w:rsid w:val="004C7FE9"/>
    <w:rsid w:val="004D0FC7"/>
    <w:rsid w:val="004D1938"/>
    <w:rsid w:val="004D2778"/>
    <w:rsid w:val="004D2899"/>
    <w:rsid w:val="004D2B8C"/>
    <w:rsid w:val="004D3A8E"/>
    <w:rsid w:val="004D3FE7"/>
    <w:rsid w:val="004D49ED"/>
    <w:rsid w:val="004D4B34"/>
    <w:rsid w:val="004D4CB9"/>
    <w:rsid w:val="004D5A53"/>
    <w:rsid w:val="004D5EDF"/>
    <w:rsid w:val="004D5FF8"/>
    <w:rsid w:val="004D61EC"/>
    <w:rsid w:val="004D6549"/>
    <w:rsid w:val="004D69EE"/>
    <w:rsid w:val="004D6CFA"/>
    <w:rsid w:val="004D6E4B"/>
    <w:rsid w:val="004D6E96"/>
    <w:rsid w:val="004D6ED5"/>
    <w:rsid w:val="004D6F4D"/>
    <w:rsid w:val="004D7B64"/>
    <w:rsid w:val="004D7ECC"/>
    <w:rsid w:val="004E05A4"/>
    <w:rsid w:val="004E0E08"/>
    <w:rsid w:val="004E2046"/>
    <w:rsid w:val="004E305E"/>
    <w:rsid w:val="004E3361"/>
    <w:rsid w:val="004E50D2"/>
    <w:rsid w:val="004E5894"/>
    <w:rsid w:val="004E5D9F"/>
    <w:rsid w:val="004E6BC5"/>
    <w:rsid w:val="004E7045"/>
    <w:rsid w:val="004F01D4"/>
    <w:rsid w:val="004F079E"/>
    <w:rsid w:val="004F08AE"/>
    <w:rsid w:val="004F1797"/>
    <w:rsid w:val="004F2510"/>
    <w:rsid w:val="004F43A1"/>
    <w:rsid w:val="004F489C"/>
    <w:rsid w:val="004F4F9C"/>
    <w:rsid w:val="004F50EA"/>
    <w:rsid w:val="004F5B44"/>
    <w:rsid w:val="004F620B"/>
    <w:rsid w:val="004F6D58"/>
    <w:rsid w:val="004F78A8"/>
    <w:rsid w:val="004F7AC0"/>
    <w:rsid w:val="004F7DFD"/>
    <w:rsid w:val="00500875"/>
    <w:rsid w:val="00501BD1"/>
    <w:rsid w:val="005023E0"/>
    <w:rsid w:val="00502432"/>
    <w:rsid w:val="00502A1B"/>
    <w:rsid w:val="0050318C"/>
    <w:rsid w:val="00503271"/>
    <w:rsid w:val="005034F6"/>
    <w:rsid w:val="00503871"/>
    <w:rsid w:val="005038E3"/>
    <w:rsid w:val="0050441C"/>
    <w:rsid w:val="00505C61"/>
    <w:rsid w:val="00505FD7"/>
    <w:rsid w:val="005060F8"/>
    <w:rsid w:val="00506EA2"/>
    <w:rsid w:val="00507AD9"/>
    <w:rsid w:val="00511159"/>
    <w:rsid w:val="005112AF"/>
    <w:rsid w:val="00511848"/>
    <w:rsid w:val="00511BC3"/>
    <w:rsid w:val="0051257F"/>
    <w:rsid w:val="00512AC2"/>
    <w:rsid w:val="0051330C"/>
    <w:rsid w:val="00513982"/>
    <w:rsid w:val="00513BD4"/>
    <w:rsid w:val="005162CE"/>
    <w:rsid w:val="00516E56"/>
    <w:rsid w:val="00516EDF"/>
    <w:rsid w:val="00517BCE"/>
    <w:rsid w:val="00517FC6"/>
    <w:rsid w:val="005211E8"/>
    <w:rsid w:val="00521222"/>
    <w:rsid w:val="00521846"/>
    <w:rsid w:val="00521BCD"/>
    <w:rsid w:val="00522ED0"/>
    <w:rsid w:val="005231AE"/>
    <w:rsid w:val="005240A4"/>
    <w:rsid w:val="00524714"/>
    <w:rsid w:val="00525AE6"/>
    <w:rsid w:val="0052662A"/>
    <w:rsid w:val="00526CED"/>
    <w:rsid w:val="005270DB"/>
    <w:rsid w:val="005309ED"/>
    <w:rsid w:val="00530FE8"/>
    <w:rsid w:val="00531558"/>
    <w:rsid w:val="00531F02"/>
    <w:rsid w:val="0053205B"/>
    <w:rsid w:val="005320C4"/>
    <w:rsid w:val="005327D1"/>
    <w:rsid w:val="00532C2D"/>
    <w:rsid w:val="00532E3A"/>
    <w:rsid w:val="00533223"/>
    <w:rsid w:val="0053394A"/>
    <w:rsid w:val="0053407B"/>
    <w:rsid w:val="00534546"/>
    <w:rsid w:val="00534BF3"/>
    <w:rsid w:val="0053608F"/>
    <w:rsid w:val="005361E9"/>
    <w:rsid w:val="005362CA"/>
    <w:rsid w:val="005369FB"/>
    <w:rsid w:val="005419AB"/>
    <w:rsid w:val="00541AC0"/>
    <w:rsid w:val="00542C83"/>
    <w:rsid w:val="00543E53"/>
    <w:rsid w:val="00543F78"/>
    <w:rsid w:val="00543FB7"/>
    <w:rsid w:val="005450D0"/>
    <w:rsid w:val="005461B7"/>
    <w:rsid w:val="0054669B"/>
    <w:rsid w:val="005469B6"/>
    <w:rsid w:val="00546D0B"/>
    <w:rsid w:val="0054762F"/>
    <w:rsid w:val="005479BF"/>
    <w:rsid w:val="00550249"/>
    <w:rsid w:val="005509E6"/>
    <w:rsid w:val="00551989"/>
    <w:rsid w:val="00552969"/>
    <w:rsid w:val="00553EB6"/>
    <w:rsid w:val="00554AB8"/>
    <w:rsid w:val="0055553B"/>
    <w:rsid w:val="00556731"/>
    <w:rsid w:val="0055696F"/>
    <w:rsid w:val="00556BA1"/>
    <w:rsid w:val="0055778B"/>
    <w:rsid w:val="00557A3F"/>
    <w:rsid w:val="00560655"/>
    <w:rsid w:val="005609B9"/>
    <w:rsid w:val="00560A4C"/>
    <w:rsid w:val="00561E69"/>
    <w:rsid w:val="00564127"/>
    <w:rsid w:val="00564A2D"/>
    <w:rsid w:val="00564EE8"/>
    <w:rsid w:val="00564F06"/>
    <w:rsid w:val="00565A26"/>
    <w:rsid w:val="00566415"/>
    <w:rsid w:val="005665B1"/>
    <w:rsid w:val="00567BC4"/>
    <w:rsid w:val="00567ED8"/>
    <w:rsid w:val="0057039A"/>
    <w:rsid w:val="00570FB1"/>
    <w:rsid w:val="00571475"/>
    <w:rsid w:val="005715BB"/>
    <w:rsid w:val="00572189"/>
    <w:rsid w:val="005738A6"/>
    <w:rsid w:val="00574020"/>
    <w:rsid w:val="00574D65"/>
    <w:rsid w:val="00574EFE"/>
    <w:rsid w:val="005758FE"/>
    <w:rsid w:val="00575BF8"/>
    <w:rsid w:val="00575CD3"/>
    <w:rsid w:val="00576873"/>
    <w:rsid w:val="005769E0"/>
    <w:rsid w:val="0058003D"/>
    <w:rsid w:val="0058100C"/>
    <w:rsid w:val="00581433"/>
    <w:rsid w:val="00582A19"/>
    <w:rsid w:val="0058318E"/>
    <w:rsid w:val="00583C1C"/>
    <w:rsid w:val="00583E06"/>
    <w:rsid w:val="005847A7"/>
    <w:rsid w:val="0058506E"/>
    <w:rsid w:val="005856AC"/>
    <w:rsid w:val="005862BB"/>
    <w:rsid w:val="0058637D"/>
    <w:rsid w:val="00586B8F"/>
    <w:rsid w:val="00586C60"/>
    <w:rsid w:val="00590BB4"/>
    <w:rsid w:val="0059174D"/>
    <w:rsid w:val="005919A6"/>
    <w:rsid w:val="00591CE1"/>
    <w:rsid w:val="00591DC3"/>
    <w:rsid w:val="00591EEA"/>
    <w:rsid w:val="00593723"/>
    <w:rsid w:val="00593902"/>
    <w:rsid w:val="00594826"/>
    <w:rsid w:val="005948A7"/>
    <w:rsid w:val="00594C5F"/>
    <w:rsid w:val="00595074"/>
    <w:rsid w:val="005966B8"/>
    <w:rsid w:val="00597161"/>
    <w:rsid w:val="005974D2"/>
    <w:rsid w:val="0059775F"/>
    <w:rsid w:val="005A1753"/>
    <w:rsid w:val="005A1D98"/>
    <w:rsid w:val="005A22FD"/>
    <w:rsid w:val="005A2578"/>
    <w:rsid w:val="005A2DCA"/>
    <w:rsid w:val="005A2E3D"/>
    <w:rsid w:val="005A355E"/>
    <w:rsid w:val="005A41EF"/>
    <w:rsid w:val="005A537B"/>
    <w:rsid w:val="005A5AA1"/>
    <w:rsid w:val="005A6294"/>
    <w:rsid w:val="005A77B8"/>
    <w:rsid w:val="005B0160"/>
    <w:rsid w:val="005B03C6"/>
    <w:rsid w:val="005B0A47"/>
    <w:rsid w:val="005B0FDF"/>
    <w:rsid w:val="005B1510"/>
    <w:rsid w:val="005B2725"/>
    <w:rsid w:val="005B2B39"/>
    <w:rsid w:val="005B35D6"/>
    <w:rsid w:val="005B37E0"/>
    <w:rsid w:val="005B440A"/>
    <w:rsid w:val="005B518F"/>
    <w:rsid w:val="005B5D29"/>
    <w:rsid w:val="005B60F0"/>
    <w:rsid w:val="005B6B9D"/>
    <w:rsid w:val="005B6DF4"/>
    <w:rsid w:val="005C0F05"/>
    <w:rsid w:val="005C177A"/>
    <w:rsid w:val="005C1CEF"/>
    <w:rsid w:val="005C2AAE"/>
    <w:rsid w:val="005C2FA8"/>
    <w:rsid w:val="005C33B8"/>
    <w:rsid w:val="005C3D44"/>
    <w:rsid w:val="005C46CB"/>
    <w:rsid w:val="005C4BE0"/>
    <w:rsid w:val="005C585A"/>
    <w:rsid w:val="005C63BA"/>
    <w:rsid w:val="005C6AE3"/>
    <w:rsid w:val="005C6B18"/>
    <w:rsid w:val="005C6BAD"/>
    <w:rsid w:val="005C7298"/>
    <w:rsid w:val="005C7343"/>
    <w:rsid w:val="005C757B"/>
    <w:rsid w:val="005D016E"/>
    <w:rsid w:val="005D0EA5"/>
    <w:rsid w:val="005D1213"/>
    <w:rsid w:val="005D1A79"/>
    <w:rsid w:val="005D1D9C"/>
    <w:rsid w:val="005D22AC"/>
    <w:rsid w:val="005D2466"/>
    <w:rsid w:val="005D2B9F"/>
    <w:rsid w:val="005D2CDF"/>
    <w:rsid w:val="005D442B"/>
    <w:rsid w:val="005D507D"/>
    <w:rsid w:val="005D599A"/>
    <w:rsid w:val="005D5B09"/>
    <w:rsid w:val="005D744D"/>
    <w:rsid w:val="005E0729"/>
    <w:rsid w:val="005E0C9E"/>
    <w:rsid w:val="005E105B"/>
    <w:rsid w:val="005E1192"/>
    <w:rsid w:val="005E1723"/>
    <w:rsid w:val="005E211D"/>
    <w:rsid w:val="005E2A94"/>
    <w:rsid w:val="005E2E7A"/>
    <w:rsid w:val="005E4346"/>
    <w:rsid w:val="005E4F63"/>
    <w:rsid w:val="005E4FD2"/>
    <w:rsid w:val="005E597E"/>
    <w:rsid w:val="005E6000"/>
    <w:rsid w:val="005E6863"/>
    <w:rsid w:val="005E6FE4"/>
    <w:rsid w:val="005E73AD"/>
    <w:rsid w:val="005F00D9"/>
    <w:rsid w:val="005F0595"/>
    <w:rsid w:val="005F08DF"/>
    <w:rsid w:val="005F09A3"/>
    <w:rsid w:val="005F0F53"/>
    <w:rsid w:val="005F1405"/>
    <w:rsid w:val="005F230F"/>
    <w:rsid w:val="005F282F"/>
    <w:rsid w:val="005F28E0"/>
    <w:rsid w:val="005F35EC"/>
    <w:rsid w:val="005F4C7F"/>
    <w:rsid w:val="005F516C"/>
    <w:rsid w:val="005F578D"/>
    <w:rsid w:val="005F62E4"/>
    <w:rsid w:val="005F668F"/>
    <w:rsid w:val="005F6876"/>
    <w:rsid w:val="005F709E"/>
    <w:rsid w:val="005F7795"/>
    <w:rsid w:val="0060042E"/>
    <w:rsid w:val="00601469"/>
    <w:rsid w:val="00601F2F"/>
    <w:rsid w:val="00602E51"/>
    <w:rsid w:val="006038F0"/>
    <w:rsid w:val="006043C5"/>
    <w:rsid w:val="006044A6"/>
    <w:rsid w:val="00604B91"/>
    <w:rsid w:val="00604BFF"/>
    <w:rsid w:val="00607E75"/>
    <w:rsid w:val="0061059A"/>
    <w:rsid w:val="00610A03"/>
    <w:rsid w:val="0061147F"/>
    <w:rsid w:val="006121A8"/>
    <w:rsid w:val="00613EB7"/>
    <w:rsid w:val="00613FB7"/>
    <w:rsid w:val="00614126"/>
    <w:rsid w:val="00614C6F"/>
    <w:rsid w:val="006157B8"/>
    <w:rsid w:val="00615A8D"/>
    <w:rsid w:val="00615C53"/>
    <w:rsid w:val="0061786B"/>
    <w:rsid w:val="00617F32"/>
    <w:rsid w:val="00617FC7"/>
    <w:rsid w:val="00620128"/>
    <w:rsid w:val="006209FC"/>
    <w:rsid w:val="00620C41"/>
    <w:rsid w:val="00621555"/>
    <w:rsid w:val="006229A3"/>
    <w:rsid w:val="00623B64"/>
    <w:rsid w:val="006243FF"/>
    <w:rsid w:val="00624B5E"/>
    <w:rsid w:val="00625BCE"/>
    <w:rsid w:val="006266E8"/>
    <w:rsid w:val="00626700"/>
    <w:rsid w:val="00627594"/>
    <w:rsid w:val="00627FAB"/>
    <w:rsid w:val="0063015E"/>
    <w:rsid w:val="0063033F"/>
    <w:rsid w:val="006304BD"/>
    <w:rsid w:val="00630595"/>
    <w:rsid w:val="006307CC"/>
    <w:rsid w:val="00630B7A"/>
    <w:rsid w:val="00630FD8"/>
    <w:rsid w:val="0063104E"/>
    <w:rsid w:val="00631263"/>
    <w:rsid w:val="00631F21"/>
    <w:rsid w:val="00632AF0"/>
    <w:rsid w:val="00632BC8"/>
    <w:rsid w:val="00632EAD"/>
    <w:rsid w:val="0063349F"/>
    <w:rsid w:val="006338C3"/>
    <w:rsid w:val="00633CF9"/>
    <w:rsid w:val="006344EC"/>
    <w:rsid w:val="006350A7"/>
    <w:rsid w:val="0063602E"/>
    <w:rsid w:val="00636200"/>
    <w:rsid w:val="00636C42"/>
    <w:rsid w:val="00636E8C"/>
    <w:rsid w:val="00640408"/>
    <w:rsid w:val="00640F61"/>
    <w:rsid w:val="00641628"/>
    <w:rsid w:val="00642513"/>
    <w:rsid w:val="00643C50"/>
    <w:rsid w:val="00643F71"/>
    <w:rsid w:val="00645246"/>
    <w:rsid w:val="00646E74"/>
    <w:rsid w:val="00647ECC"/>
    <w:rsid w:val="00650E1B"/>
    <w:rsid w:val="00650FDE"/>
    <w:rsid w:val="006510E8"/>
    <w:rsid w:val="006511BF"/>
    <w:rsid w:val="006549FC"/>
    <w:rsid w:val="006557D7"/>
    <w:rsid w:val="00656E71"/>
    <w:rsid w:val="00657E55"/>
    <w:rsid w:val="00660C79"/>
    <w:rsid w:val="00661075"/>
    <w:rsid w:val="00661E70"/>
    <w:rsid w:val="00662267"/>
    <w:rsid w:val="006623CF"/>
    <w:rsid w:val="006624BA"/>
    <w:rsid w:val="0066338D"/>
    <w:rsid w:val="00664231"/>
    <w:rsid w:val="006645A9"/>
    <w:rsid w:val="00665E0C"/>
    <w:rsid w:val="00666319"/>
    <w:rsid w:val="00667403"/>
    <w:rsid w:val="00667556"/>
    <w:rsid w:val="006702DA"/>
    <w:rsid w:val="00670A19"/>
    <w:rsid w:val="00670C50"/>
    <w:rsid w:val="00671730"/>
    <w:rsid w:val="00671995"/>
    <w:rsid w:val="006726CD"/>
    <w:rsid w:val="00675389"/>
    <w:rsid w:val="00676207"/>
    <w:rsid w:val="0067798C"/>
    <w:rsid w:val="00677F6C"/>
    <w:rsid w:val="006812DA"/>
    <w:rsid w:val="006820F0"/>
    <w:rsid w:val="00682BA7"/>
    <w:rsid w:val="00682FE9"/>
    <w:rsid w:val="00684507"/>
    <w:rsid w:val="00684915"/>
    <w:rsid w:val="006851BD"/>
    <w:rsid w:val="006856C3"/>
    <w:rsid w:val="006868DB"/>
    <w:rsid w:val="00686CD1"/>
    <w:rsid w:val="00687568"/>
    <w:rsid w:val="00690676"/>
    <w:rsid w:val="00690A9F"/>
    <w:rsid w:val="00690C48"/>
    <w:rsid w:val="00690E70"/>
    <w:rsid w:val="0069150B"/>
    <w:rsid w:val="006939F7"/>
    <w:rsid w:val="00693E89"/>
    <w:rsid w:val="006948E0"/>
    <w:rsid w:val="00694C18"/>
    <w:rsid w:val="00694C4E"/>
    <w:rsid w:val="00694CA6"/>
    <w:rsid w:val="00695325"/>
    <w:rsid w:val="00695850"/>
    <w:rsid w:val="006964BB"/>
    <w:rsid w:val="0069663D"/>
    <w:rsid w:val="006969A8"/>
    <w:rsid w:val="00696BBD"/>
    <w:rsid w:val="00696C7A"/>
    <w:rsid w:val="00697087"/>
    <w:rsid w:val="00697242"/>
    <w:rsid w:val="006A04B7"/>
    <w:rsid w:val="006A1A53"/>
    <w:rsid w:val="006A2149"/>
    <w:rsid w:val="006A283D"/>
    <w:rsid w:val="006A32EC"/>
    <w:rsid w:val="006A3693"/>
    <w:rsid w:val="006A492E"/>
    <w:rsid w:val="006A4C87"/>
    <w:rsid w:val="006A4E9C"/>
    <w:rsid w:val="006A52B2"/>
    <w:rsid w:val="006A5957"/>
    <w:rsid w:val="006A5EAA"/>
    <w:rsid w:val="006A5F11"/>
    <w:rsid w:val="006A5FDB"/>
    <w:rsid w:val="006A6922"/>
    <w:rsid w:val="006A7344"/>
    <w:rsid w:val="006A7713"/>
    <w:rsid w:val="006A798D"/>
    <w:rsid w:val="006B0BDE"/>
    <w:rsid w:val="006B10B6"/>
    <w:rsid w:val="006B1B7F"/>
    <w:rsid w:val="006B2D61"/>
    <w:rsid w:val="006B4503"/>
    <w:rsid w:val="006B4816"/>
    <w:rsid w:val="006B59E8"/>
    <w:rsid w:val="006B6558"/>
    <w:rsid w:val="006B668F"/>
    <w:rsid w:val="006B7164"/>
    <w:rsid w:val="006B77B5"/>
    <w:rsid w:val="006C03B4"/>
    <w:rsid w:val="006C07CE"/>
    <w:rsid w:val="006C0C8C"/>
    <w:rsid w:val="006C0ED5"/>
    <w:rsid w:val="006C1485"/>
    <w:rsid w:val="006C1DAB"/>
    <w:rsid w:val="006C23E3"/>
    <w:rsid w:val="006C2EE1"/>
    <w:rsid w:val="006C444C"/>
    <w:rsid w:val="006C448E"/>
    <w:rsid w:val="006C51F2"/>
    <w:rsid w:val="006C5421"/>
    <w:rsid w:val="006C5884"/>
    <w:rsid w:val="006C61A1"/>
    <w:rsid w:val="006D02D7"/>
    <w:rsid w:val="006D12DA"/>
    <w:rsid w:val="006D1445"/>
    <w:rsid w:val="006D16CE"/>
    <w:rsid w:val="006D17EF"/>
    <w:rsid w:val="006D195D"/>
    <w:rsid w:val="006D2313"/>
    <w:rsid w:val="006D23DC"/>
    <w:rsid w:val="006D3630"/>
    <w:rsid w:val="006D3EC3"/>
    <w:rsid w:val="006D46E4"/>
    <w:rsid w:val="006D4F5D"/>
    <w:rsid w:val="006D527D"/>
    <w:rsid w:val="006D573D"/>
    <w:rsid w:val="006D57EC"/>
    <w:rsid w:val="006D5D00"/>
    <w:rsid w:val="006D672B"/>
    <w:rsid w:val="006D6B29"/>
    <w:rsid w:val="006D6D87"/>
    <w:rsid w:val="006E0AC0"/>
    <w:rsid w:val="006E1262"/>
    <w:rsid w:val="006E14F1"/>
    <w:rsid w:val="006E1A0A"/>
    <w:rsid w:val="006E323F"/>
    <w:rsid w:val="006E44C6"/>
    <w:rsid w:val="006E46F9"/>
    <w:rsid w:val="006E4DE2"/>
    <w:rsid w:val="006E53AA"/>
    <w:rsid w:val="006E612B"/>
    <w:rsid w:val="006E74EC"/>
    <w:rsid w:val="006F02C3"/>
    <w:rsid w:val="006F14A9"/>
    <w:rsid w:val="006F191F"/>
    <w:rsid w:val="006F1976"/>
    <w:rsid w:val="006F19D0"/>
    <w:rsid w:val="006F2897"/>
    <w:rsid w:val="006F2BEB"/>
    <w:rsid w:val="006F3366"/>
    <w:rsid w:val="006F43CE"/>
    <w:rsid w:val="006F5195"/>
    <w:rsid w:val="006F54AF"/>
    <w:rsid w:val="006F5CB6"/>
    <w:rsid w:val="006F6757"/>
    <w:rsid w:val="006F6BEF"/>
    <w:rsid w:val="006F7535"/>
    <w:rsid w:val="006F7E28"/>
    <w:rsid w:val="00700F47"/>
    <w:rsid w:val="00700F69"/>
    <w:rsid w:val="0070199C"/>
    <w:rsid w:val="00703099"/>
    <w:rsid w:val="007030F5"/>
    <w:rsid w:val="00704213"/>
    <w:rsid w:val="007045C6"/>
    <w:rsid w:val="007047BB"/>
    <w:rsid w:val="007047FD"/>
    <w:rsid w:val="00704C0D"/>
    <w:rsid w:val="00704EF8"/>
    <w:rsid w:val="0070616E"/>
    <w:rsid w:val="007062BE"/>
    <w:rsid w:val="0070664C"/>
    <w:rsid w:val="00706658"/>
    <w:rsid w:val="007070DA"/>
    <w:rsid w:val="007076E9"/>
    <w:rsid w:val="00710F58"/>
    <w:rsid w:val="0071160C"/>
    <w:rsid w:val="00711787"/>
    <w:rsid w:val="00711AAA"/>
    <w:rsid w:val="00712EA3"/>
    <w:rsid w:val="0071311F"/>
    <w:rsid w:val="007133EE"/>
    <w:rsid w:val="00714E83"/>
    <w:rsid w:val="0071514B"/>
    <w:rsid w:val="00716049"/>
    <w:rsid w:val="00716599"/>
    <w:rsid w:val="007166AC"/>
    <w:rsid w:val="007167E7"/>
    <w:rsid w:val="007171CB"/>
    <w:rsid w:val="00717265"/>
    <w:rsid w:val="0071788C"/>
    <w:rsid w:val="0071789B"/>
    <w:rsid w:val="00717C4E"/>
    <w:rsid w:val="007204FB"/>
    <w:rsid w:val="00720970"/>
    <w:rsid w:val="00720E8B"/>
    <w:rsid w:val="00722388"/>
    <w:rsid w:val="00723B67"/>
    <w:rsid w:val="00724113"/>
    <w:rsid w:val="00724155"/>
    <w:rsid w:val="00724474"/>
    <w:rsid w:val="007256F2"/>
    <w:rsid w:val="0072603A"/>
    <w:rsid w:val="0072754C"/>
    <w:rsid w:val="00730027"/>
    <w:rsid w:val="00730309"/>
    <w:rsid w:val="00730703"/>
    <w:rsid w:val="00730805"/>
    <w:rsid w:val="00730A2B"/>
    <w:rsid w:val="00731788"/>
    <w:rsid w:val="007317E4"/>
    <w:rsid w:val="00731A3C"/>
    <w:rsid w:val="00732D96"/>
    <w:rsid w:val="00732EED"/>
    <w:rsid w:val="00735351"/>
    <w:rsid w:val="00735A00"/>
    <w:rsid w:val="00736423"/>
    <w:rsid w:val="00736C7B"/>
    <w:rsid w:val="00737381"/>
    <w:rsid w:val="00737617"/>
    <w:rsid w:val="00740110"/>
    <w:rsid w:val="007405A0"/>
    <w:rsid w:val="0074071F"/>
    <w:rsid w:val="007408AA"/>
    <w:rsid w:val="00740E2D"/>
    <w:rsid w:val="007420E2"/>
    <w:rsid w:val="00742F3F"/>
    <w:rsid w:val="00744A02"/>
    <w:rsid w:val="00745AE6"/>
    <w:rsid w:val="00745C62"/>
    <w:rsid w:val="00746CF8"/>
    <w:rsid w:val="00747074"/>
    <w:rsid w:val="007474A7"/>
    <w:rsid w:val="0074783A"/>
    <w:rsid w:val="007479F8"/>
    <w:rsid w:val="00747D31"/>
    <w:rsid w:val="00751387"/>
    <w:rsid w:val="00751E41"/>
    <w:rsid w:val="00752303"/>
    <w:rsid w:val="0075282C"/>
    <w:rsid w:val="00753582"/>
    <w:rsid w:val="00753BB6"/>
    <w:rsid w:val="00754202"/>
    <w:rsid w:val="00754532"/>
    <w:rsid w:val="00754976"/>
    <w:rsid w:val="0075598D"/>
    <w:rsid w:val="00755A96"/>
    <w:rsid w:val="0075633F"/>
    <w:rsid w:val="00756A5A"/>
    <w:rsid w:val="00756CFB"/>
    <w:rsid w:val="00760D62"/>
    <w:rsid w:val="00761134"/>
    <w:rsid w:val="007621AB"/>
    <w:rsid w:val="00762284"/>
    <w:rsid w:val="007624A4"/>
    <w:rsid w:val="00762E6A"/>
    <w:rsid w:val="007636B8"/>
    <w:rsid w:val="007641C1"/>
    <w:rsid w:val="00764C6C"/>
    <w:rsid w:val="00764FE5"/>
    <w:rsid w:val="00765A6A"/>
    <w:rsid w:val="00765BD1"/>
    <w:rsid w:val="0076609D"/>
    <w:rsid w:val="0076643E"/>
    <w:rsid w:val="00766E30"/>
    <w:rsid w:val="0076714E"/>
    <w:rsid w:val="007675DC"/>
    <w:rsid w:val="00767FB4"/>
    <w:rsid w:val="00771442"/>
    <w:rsid w:val="007715AD"/>
    <w:rsid w:val="00773067"/>
    <w:rsid w:val="00773829"/>
    <w:rsid w:val="007739A3"/>
    <w:rsid w:val="00773D09"/>
    <w:rsid w:val="00773FAB"/>
    <w:rsid w:val="0077420C"/>
    <w:rsid w:val="007755B5"/>
    <w:rsid w:val="0077572E"/>
    <w:rsid w:val="00776DBE"/>
    <w:rsid w:val="007775E5"/>
    <w:rsid w:val="00777A71"/>
    <w:rsid w:val="00777EA3"/>
    <w:rsid w:val="0078036F"/>
    <w:rsid w:val="007806FD"/>
    <w:rsid w:val="00780821"/>
    <w:rsid w:val="00780996"/>
    <w:rsid w:val="00781E80"/>
    <w:rsid w:val="00782019"/>
    <w:rsid w:val="007826DC"/>
    <w:rsid w:val="00782CC0"/>
    <w:rsid w:val="00783176"/>
    <w:rsid w:val="00783824"/>
    <w:rsid w:val="007838FD"/>
    <w:rsid w:val="00783EAC"/>
    <w:rsid w:val="00783F63"/>
    <w:rsid w:val="00784318"/>
    <w:rsid w:val="00784D7F"/>
    <w:rsid w:val="00784E19"/>
    <w:rsid w:val="0078519D"/>
    <w:rsid w:val="00787893"/>
    <w:rsid w:val="00787C39"/>
    <w:rsid w:val="007903FB"/>
    <w:rsid w:val="00790A42"/>
    <w:rsid w:val="0079131D"/>
    <w:rsid w:val="0079153D"/>
    <w:rsid w:val="00791750"/>
    <w:rsid w:val="00791765"/>
    <w:rsid w:val="007920A5"/>
    <w:rsid w:val="00792D03"/>
    <w:rsid w:val="00793172"/>
    <w:rsid w:val="00794690"/>
    <w:rsid w:val="007955C4"/>
    <w:rsid w:val="007960AB"/>
    <w:rsid w:val="007962C4"/>
    <w:rsid w:val="00796AA1"/>
    <w:rsid w:val="007A0572"/>
    <w:rsid w:val="007A08A7"/>
    <w:rsid w:val="007A1314"/>
    <w:rsid w:val="007A149D"/>
    <w:rsid w:val="007A1A2F"/>
    <w:rsid w:val="007A1C11"/>
    <w:rsid w:val="007A29AD"/>
    <w:rsid w:val="007A3C8A"/>
    <w:rsid w:val="007A4FF3"/>
    <w:rsid w:val="007A510E"/>
    <w:rsid w:val="007A5386"/>
    <w:rsid w:val="007A53E5"/>
    <w:rsid w:val="007A6662"/>
    <w:rsid w:val="007A7DFE"/>
    <w:rsid w:val="007B1586"/>
    <w:rsid w:val="007B20F5"/>
    <w:rsid w:val="007B20FB"/>
    <w:rsid w:val="007B2A4D"/>
    <w:rsid w:val="007B2B21"/>
    <w:rsid w:val="007B2E0B"/>
    <w:rsid w:val="007B3530"/>
    <w:rsid w:val="007B39DB"/>
    <w:rsid w:val="007B49CE"/>
    <w:rsid w:val="007B5615"/>
    <w:rsid w:val="007B5660"/>
    <w:rsid w:val="007B5A48"/>
    <w:rsid w:val="007B5C91"/>
    <w:rsid w:val="007B5D21"/>
    <w:rsid w:val="007B65D0"/>
    <w:rsid w:val="007B66C4"/>
    <w:rsid w:val="007B672C"/>
    <w:rsid w:val="007B68F1"/>
    <w:rsid w:val="007B6FE9"/>
    <w:rsid w:val="007B76D1"/>
    <w:rsid w:val="007B7D8E"/>
    <w:rsid w:val="007C0591"/>
    <w:rsid w:val="007C0A54"/>
    <w:rsid w:val="007C0CB3"/>
    <w:rsid w:val="007C10A2"/>
    <w:rsid w:val="007C20E4"/>
    <w:rsid w:val="007C30BB"/>
    <w:rsid w:val="007C310B"/>
    <w:rsid w:val="007C3204"/>
    <w:rsid w:val="007C33FD"/>
    <w:rsid w:val="007C3D35"/>
    <w:rsid w:val="007C3DB4"/>
    <w:rsid w:val="007C3F12"/>
    <w:rsid w:val="007C4AB2"/>
    <w:rsid w:val="007C60CE"/>
    <w:rsid w:val="007C7305"/>
    <w:rsid w:val="007C74E8"/>
    <w:rsid w:val="007C7CE8"/>
    <w:rsid w:val="007D00F6"/>
    <w:rsid w:val="007D0E73"/>
    <w:rsid w:val="007D121E"/>
    <w:rsid w:val="007D1951"/>
    <w:rsid w:val="007D231D"/>
    <w:rsid w:val="007D2C52"/>
    <w:rsid w:val="007D39CE"/>
    <w:rsid w:val="007D3D8E"/>
    <w:rsid w:val="007D441B"/>
    <w:rsid w:val="007D44E4"/>
    <w:rsid w:val="007D461E"/>
    <w:rsid w:val="007D5348"/>
    <w:rsid w:val="007D5C8F"/>
    <w:rsid w:val="007D6B5E"/>
    <w:rsid w:val="007E05EC"/>
    <w:rsid w:val="007E0F54"/>
    <w:rsid w:val="007E22D1"/>
    <w:rsid w:val="007E2E28"/>
    <w:rsid w:val="007E2F7A"/>
    <w:rsid w:val="007E324A"/>
    <w:rsid w:val="007E47E5"/>
    <w:rsid w:val="007E5A11"/>
    <w:rsid w:val="007E5B30"/>
    <w:rsid w:val="007E65DD"/>
    <w:rsid w:val="007E6EE9"/>
    <w:rsid w:val="007E7675"/>
    <w:rsid w:val="007E7957"/>
    <w:rsid w:val="007E7CC3"/>
    <w:rsid w:val="007F018F"/>
    <w:rsid w:val="007F0DF6"/>
    <w:rsid w:val="007F0F41"/>
    <w:rsid w:val="007F275E"/>
    <w:rsid w:val="007F3832"/>
    <w:rsid w:val="007F42EE"/>
    <w:rsid w:val="007F4344"/>
    <w:rsid w:val="007F4388"/>
    <w:rsid w:val="007F4ACC"/>
    <w:rsid w:val="007F512C"/>
    <w:rsid w:val="007F5322"/>
    <w:rsid w:val="007F5BD1"/>
    <w:rsid w:val="007F5F39"/>
    <w:rsid w:val="007F61F3"/>
    <w:rsid w:val="007F6F07"/>
    <w:rsid w:val="00800429"/>
    <w:rsid w:val="008006FF"/>
    <w:rsid w:val="00800B6F"/>
    <w:rsid w:val="00801105"/>
    <w:rsid w:val="00801A4E"/>
    <w:rsid w:val="00802167"/>
    <w:rsid w:val="00803BF0"/>
    <w:rsid w:val="00803CD3"/>
    <w:rsid w:val="008046C0"/>
    <w:rsid w:val="00804757"/>
    <w:rsid w:val="00804F76"/>
    <w:rsid w:val="00805E22"/>
    <w:rsid w:val="00805E83"/>
    <w:rsid w:val="00807008"/>
    <w:rsid w:val="0081144D"/>
    <w:rsid w:val="00811C3D"/>
    <w:rsid w:val="00812300"/>
    <w:rsid w:val="00812987"/>
    <w:rsid w:val="00812F7E"/>
    <w:rsid w:val="00813472"/>
    <w:rsid w:val="0081350C"/>
    <w:rsid w:val="00813E17"/>
    <w:rsid w:val="00814D65"/>
    <w:rsid w:val="008172F9"/>
    <w:rsid w:val="0082097A"/>
    <w:rsid w:val="00820AE2"/>
    <w:rsid w:val="00821370"/>
    <w:rsid w:val="00821DCD"/>
    <w:rsid w:val="00822BA5"/>
    <w:rsid w:val="00822EFA"/>
    <w:rsid w:val="008231F5"/>
    <w:rsid w:val="0082322A"/>
    <w:rsid w:val="0082394E"/>
    <w:rsid w:val="00823CD4"/>
    <w:rsid w:val="00824732"/>
    <w:rsid w:val="0082565E"/>
    <w:rsid w:val="00825A6B"/>
    <w:rsid w:val="00825E46"/>
    <w:rsid w:val="0082620D"/>
    <w:rsid w:val="00830C61"/>
    <w:rsid w:val="00830F32"/>
    <w:rsid w:val="008310A3"/>
    <w:rsid w:val="00831926"/>
    <w:rsid w:val="00831951"/>
    <w:rsid w:val="00832893"/>
    <w:rsid w:val="00834313"/>
    <w:rsid w:val="00834555"/>
    <w:rsid w:val="00834876"/>
    <w:rsid w:val="008352A7"/>
    <w:rsid w:val="008354A2"/>
    <w:rsid w:val="008355EE"/>
    <w:rsid w:val="008363AF"/>
    <w:rsid w:val="008369C9"/>
    <w:rsid w:val="00836D69"/>
    <w:rsid w:val="00836F1A"/>
    <w:rsid w:val="0083721F"/>
    <w:rsid w:val="008372CC"/>
    <w:rsid w:val="00837EB4"/>
    <w:rsid w:val="00840D2B"/>
    <w:rsid w:val="0084114D"/>
    <w:rsid w:val="00841381"/>
    <w:rsid w:val="008416A2"/>
    <w:rsid w:val="00841747"/>
    <w:rsid w:val="008418DF"/>
    <w:rsid w:val="00844725"/>
    <w:rsid w:val="00844A33"/>
    <w:rsid w:val="00844D45"/>
    <w:rsid w:val="008450C2"/>
    <w:rsid w:val="0084636B"/>
    <w:rsid w:val="008467A0"/>
    <w:rsid w:val="00847014"/>
    <w:rsid w:val="008474A8"/>
    <w:rsid w:val="00850063"/>
    <w:rsid w:val="008515FE"/>
    <w:rsid w:val="00853396"/>
    <w:rsid w:val="00853D0C"/>
    <w:rsid w:val="008542EB"/>
    <w:rsid w:val="00854719"/>
    <w:rsid w:val="00854F6A"/>
    <w:rsid w:val="00855334"/>
    <w:rsid w:val="008556DB"/>
    <w:rsid w:val="00855A9E"/>
    <w:rsid w:val="00855B8B"/>
    <w:rsid w:val="008572F9"/>
    <w:rsid w:val="00857E35"/>
    <w:rsid w:val="00861B46"/>
    <w:rsid w:val="0086260D"/>
    <w:rsid w:val="00862A2C"/>
    <w:rsid w:val="00863512"/>
    <w:rsid w:val="008637EE"/>
    <w:rsid w:val="00864C68"/>
    <w:rsid w:val="00864F5A"/>
    <w:rsid w:val="00865965"/>
    <w:rsid w:val="00866411"/>
    <w:rsid w:val="00866428"/>
    <w:rsid w:val="0086756A"/>
    <w:rsid w:val="008710DA"/>
    <w:rsid w:val="008712B5"/>
    <w:rsid w:val="008714FA"/>
    <w:rsid w:val="008722FD"/>
    <w:rsid w:val="008726CC"/>
    <w:rsid w:val="00872C6B"/>
    <w:rsid w:val="00873CF7"/>
    <w:rsid w:val="00876FC9"/>
    <w:rsid w:val="0087783F"/>
    <w:rsid w:val="00880177"/>
    <w:rsid w:val="0088040B"/>
    <w:rsid w:val="00880E51"/>
    <w:rsid w:val="00880EA1"/>
    <w:rsid w:val="00881CF3"/>
    <w:rsid w:val="00881E9B"/>
    <w:rsid w:val="008823FD"/>
    <w:rsid w:val="00883481"/>
    <w:rsid w:val="00883663"/>
    <w:rsid w:val="00883FCF"/>
    <w:rsid w:val="00884C00"/>
    <w:rsid w:val="008859BB"/>
    <w:rsid w:val="008859BD"/>
    <w:rsid w:val="00885C2B"/>
    <w:rsid w:val="00886D59"/>
    <w:rsid w:val="00887411"/>
    <w:rsid w:val="00887A5E"/>
    <w:rsid w:val="00887DFC"/>
    <w:rsid w:val="0089029D"/>
    <w:rsid w:val="0089030F"/>
    <w:rsid w:val="0089052B"/>
    <w:rsid w:val="00890771"/>
    <w:rsid w:val="00891141"/>
    <w:rsid w:val="00891390"/>
    <w:rsid w:val="00891713"/>
    <w:rsid w:val="008920CD"/>
    <w:rsid w:val="00892507"/>
    <w:rsid w:val="0089283F"/>
    <w:rsid w:val="00892AEA"/>
    <w:rsid w:val="008930FA"/>
    <w:rsid w:val="008946BA"/>
    <w:rsid w:val="00895613"/>
    <w:rsid w:val="00895632"/>
    <w:rsid w:val="00895766"/>
    <w:rsid w:val="00895924"/>
    <w:rsid w:val="00895DFE"/>
    <w:rsid w:val="00895F97"/>
    <w:rsid w:val="00896453"/>
    <w:rsid w:val="00896531"/>
    <w:rsid w:val="00896742"/>
    <w:rsid w:val="0089677D"/>
    <w:rsid w:val="00896A35"/>
    <w:rsid w:val="0089706B"/>
    <w:rsid w:val="00897F1B"/>
    <w:rsid w:val="008A0669"/>
    <w:rsid w:val="008A0AFD"/>
    <w:rsid w:val="008A0E34"/>
    <w:rsid w:val="008A0E42"/>
    <w:rsid w:val="008A18C3"/>
    <w:rsid w:val="008A2118"/>
    <w:rsid w:val="008A2411"/>
    <w:rsid w:val="008A2B25"/>
    <w:rsid w:val="008A2FA5"/>
    <w:rsid w:val="008A314D"/>
    <w:rsid w:val="008A3365"/>
    <w:rsid w:val="008A3C61"/>
    <w:rsid w:val="008A4B28"/>
    <w:rsid w:val="008A5C40"/>
    <w:rsid w:val="008A5F85"/>
    <w:rsid w:val="008A656D"/>
    <w:rsid w:val="008A6668"/>
    <w:rsid w:val="008A6F41"/>
    <w:rsid w:val="008A7176"/>
    <w:rsid w:val="008A79F6"/>
    <w:rsid w:val="008A7A18"/>
    <w:rsid w:val="008B0055"/>
    <w:rsid w:val="008B02F3"/>
    <w:rsid w:val="008B05B8"/>
    <w:rsid w:val="008B11A3"/>
    <w:rsid w:val="008B11A7"/>
    <w:rsid w:val="008B20C2"/>
    <w:rsid w:val="008B2A08"/>
    <w:rsid w:val="008B2BFB"/>
    <w:rsid w:val="008B2F62"/>
    <w:rsid w:val="008B3BC7"/>
    <w:rsid w:val="008B4685"/>
    <w:rsid w:val="008B4E10"/>
    <w:rsid w:val="008B5130"/>
    <w:rsid w:val="008B5D03"/>
    <w:rsid w:val="008B70B4"/>
    <w:rsid w:val="008B7725"/>
    <w:rsid w:val="008B7C0D"/>
    <w:rsid w:val="008C036E"/>
    <w:rsid w:val="008C05F1"/>
    <w:rsid w:val="008C06DA"/>
    <w:rsid w:val="008C1A73"/>
    <w:rsid w:val="008C1BAD"/>
    <w:rsid w:val="008C1BB6"/>
    <w:rsid w:val="008C1D9D"/>
    <w:rsid w:val="008C21EF"/>
    <w:rsid w:val="008C2EFF"/>
    <w:rsid w:val="008C34F8"/>
    <w:rsid w:val="008C3AD2"/>
    <w:rsid w:val="008C3D3C"/>
    <w:rsid w:val="008C5BC3"/>
    <w:rsid w:val="008C6231"/>
    <w:rsid w:val="008C6AAD"/>
    <w:rsid w:val="008C6CAF"/>
    <w:rsid w:val="008C7259"/>
    <w:rsid w:val="008C7D77"/>
    <w:rsid w:val="008C7DB9"/>
    <w:rsid w:val="008D047C"/>
    <w:rsid w:val="008D113C"/>
    <w:rsid w:val="008D1B98"/>
    <w:rsid w:val="008D2AB9"/>
    <w:rsid w:val="008D2B34"/>
    <w:rsid w:val="008D376F"/>
    <w:rsid w:val="008D4F74"/>
    <w:rsid w:val="008D56FB"/>
    <w:rsid w:val="008D61E9"/>
    <w:rsid w:val="008D6228"/>
    <w:rsid w:val="008D6A28"/>
    <w:rsid w:val="008D6BD8"/>
    <w:rsid w:val="008D7C4D"/>
    <w:rsid w:val="008E06C8"/>
    <w:rsid w:val="008E1A3D"/>
    <w:rsid w:val="008E223A"/>
    <w:rsid w:val="008E29CA"/>
    <w:rsid w:val="008E2C19"/>
    <w:rsid w:val="008E2EB5"/>
    <w:rsid w:val="008E5462"/>
    <w:rsid w:val="008E6382"/>
    <w:rsid w:val="008E6631"/>
    <w:rsid w:val="008E730A"/>
    <w:rsid w:val="008E7A9E"/>
    <w:rsid w:val="008F1296"/>
    <w:rsid w:val="008F160A"/>
    <w:rsid w:val="008F1786"/>
    <w:rsid w:val="008F1DB2"/>
    <w:rsid w:val="008F1F3B"/>
    <w:rsid w:val="008F215B"/>
    <w:rsid w:val="008F3825"/>
    <w:rsid w:val="008F516C"/>
    <w:rsid w:val="008F64AD"/>
    <w:rsid w:val="008F6B38"/>
    <w:rsid w:val="008F767B"/>
    <w:rsid w:val="00900B60"/>
    <w:rsid w:val="00901DDC"/>
    <w:rsid w:val="0090390B"/>
    <w:rsid w:val="00903EBA"/>
    <w:rsid w:val="00904D6D"/>
    <w:rsid w:val="00904E49"/>
    <w:rsid w:val="009060CD"/>
    <w:rsid w:val="009061DE"/>
    <w:rsid w:val="009069C2"/>
    <w:rsid w:val="00907294"/>
    <w:rsid w:val="0090730F"/>
    <w:rsid w:val="009074DC"/>
    <w:rsid w:val="0091000E"/>
    <w:rsid w:val="00910EDD"/>
    <w:rsid w:val="00911C51"/>
    <w:rsid w:val="00911F4D"/>
    <w:rsid w:val="0091240F"/>
    <w:rsid w:val="00912FB6"/>
    <w:rsid w:val="0091365B"/>
    <w:rsid w:val="00913894"/>
    <w:rsid w:val="00913C9A"/>
    <w:rsid w:val="00915329"/>
    <w:rsid w:val="00916128"/>
    <w:rsid w:val="0091686F"/>
    <w:rsid w:val="00917142"/>
    <w:rsid w:val="00917BB1"/>
    <w:rsid w:val="00917DA5"/>
    <w:rsid w:val="009200ED"/>
    <w:rsid w:val="009207B8"/>
    <w:rsid w:val="009210F2"/>
    <w:rsid w:val="00921225"/>
    <w:rsid w:val="00921D49"/>
    <w:rsid w:val="00922C3B"/>
    <w:rsid w:val="00922E65"/>
    <w:rsid w:val="0092398A"/>
    <w:rsid w:val="00924182"/>
    <w:rsid w:val="00924C3B"/>
    <w:rsid w:val="00925605"/>
    <w:rsid w:val="0092670C"/>
    <w:rsid w:val="00926EC6"/>
    <w:rsid w:val="00927F88"/>
    <w:rsid w:val="00930028"/>
    <w:rsid w:val="009311D5"/>
    <w:rsid w:val="0093145A"/>
    <w:rsid w:val="00932082"/>
    <w:rsid w:val="00932EC0"/>
    <w:rsid w:val="00932F47"/>
    <w:rsid w:val="009342C5"/>
    <w:rsid w:val="00935856"/>
    <w:rsid w:val="00935F7C"/>
    <w:rsid w:val="009369A0"/>
    <w:rsid w:val="00937080"/>
    <w:rsid w:val="009370A5"/>
    <w:rsid w:val="009373E7"/>
    <w:rsid w:val="00940155"/>
    <w:rsid w:val="009405A0"/>
    <w:rsid w:val="00940659"/>
    <w:rsid w:val="00940D41"/>
    <w:rsid w:val="0094194C"/>
    <w:rsid w:val="009420BE"/>
    <w:rsid w:val="00942433"/>
    <w:rsid w:val="00942A0F"/>
    <w:rsid w:val="00943DDF"/>
    <w:rsid w:val="00943F5F"/>
    <w:rsid w:val="009442B8"/>
    <w:rsid w:val="009465F4"/>
    <w:rsid w:val="00946810"/>
    <w:rsid w:val="00946996"/>
    <w:rsid w:val="00946E0D"/>
    <w:rsid w:val="00947458"/>
    <w:rsid w:val="0094751E"/>
    <w:rsid w:val="00950520"/>
    <w:rsid w:val="00950916"/>
    <w:rsid w:val="00950DC0"/>
    <w:rsid w:val="00951CE7"/>
    <w:rsid w:val="0095221D"/>
    <w:rsid w:val="0095231E"/>
    <w:rsid w:val="0095296A"/>
    <w:rsid w:val="00953445"/>
    <w:rsid w:val="00953D8B"/>
    <w:rsid w:val="00953EBE"/>
    <w:rsid w:val="00954834"/>
    <w:rsid w:val="00956B72"/>
    <w:rsid w:val="009577F0"/>
    <w:rsid w:val="00957FE4"/>
    <w:rsid w:val="00960FA6"/>
    <w:rsid w:val="009610AB"/>
    <w:rsid w:val="009615E7"/>
    <w:rsid w:val="009616CD"/>
    <w:rsid w:val="00961867"/>
    <w:rsid w:val="009618A5"/>
    <w:rsid w:val="00961C4C"/>
    <w:rsid w:val="00961FFA"/>
    <w:rsid w:val="009624AC"/>
    <w:rsid w:val="009627DF"/>
    <w:rsid w:val="00963890"/>
    <w:rsid w:val="0096446B"/>
    <w:rsid w:val="0096533C"/>
    <w:rsid w:val="0096552B"/>
    <w:rsid w:val="00965532"/>
    <w:rsid w:val="00965878"/>
    <w:rsid w:val="009658B0"/>
    <w:rsid w:val="00967304"/>
    <w:rsid w:val="00971E01"/>
    <w:rsid w:val="00972938"/>
    <w:rsid w:val="00972B18"/>
    <w:rsid w:val="00972DA9"/>
    <w:rsid w:val="0097332E"/>
    <w:rsid w:val="009734B3"/>
    <w:rsid w:val="009744FC"/>
    <w:rsid w:val="00974744"/>
    <w:rsid w:val="00975152"/>
    <w:rsid w:val="00975A39"/>
    <w:rsid w:val="00975D21"/>
    <w:rsid w:val="00976B07"/>
    <w:rsid w:val="00977556"/>
    <w:rsid w:val="00977E25"/>
    <w:rsid w:val="00980531"/>
    <w:rsid w:val="009807A7"/>
    <w:rsid w:val="0098291C"/>
    <w:rsid w:val="0098311E"/>
    <w:rsid w:val="00983F3D"/>
    <w:rsid w:val="00983FB7"/>
    <w:rsid w:val="009848C2"/>
    <w:rsid w:val="00985748"/>
    <w:rsid w:val="009868E7"/>
    <w:rsid w:val="0098741A"/>
    <w:rsid w:val="00987465"/>
    <w:rsid w:val="009874BE"/>
    <w:rsid w:val="00987EB9"/>
    <w:rsid w:val="00987F93"/>
    <w:rsid w:val="00991AA9"/>
    <w:rsid w:val="00991B46"/>
    <w:rsid w:val="009920A7"/>
    <w:rsid w:val="00992175"/>
    <w:rsid w:val="00992370"/>
    <w:rsid w:val="0099281D"/>
    <w:rsid w:val="00994A85"/>
    <w:rsid w:val="00994BCD"/>
    <w:rsid w:val="00994D2F"/>
    <w:rsid w:val="00995C58"/>
    <w:rsid w:val="00995FCD"/>
    <w:rsid w:val="00996128"/>
    <w:rsid w:val="0099745E"/>
    <w:rsid w:val="00997B9C"/>
    <w:rsid w:val="00997D52"/>
    <w:rsid w:val="009A0019"/>
    <w:rsid w:val="009A240D"/>
    <w:rsid w:val="009A2DF6"/>
    <w:rsid w:val="009A4391"/>
    <w:rsid w:val="009A4BAB"/>
    <w:rsid w:val="009A4FB7"/>
    <w:rsid w:val="009A6336"/>
    <w:rsid w:val="009A7AD1"/>
    <w:rsid w:val="009A7D52"/>
    <w:rsid w:val="009B180D"/>
    <w:rsid w:val="009B1F15"/>
    <w:rsid w:val="009B29DC"/>
    <w:rsid w:val="009B2B94"/>
    <w:rsid w:val="009B2C5A"/>
    <w:rsid w:val="009B2E2C"/>
    <w:rsid w:val="009B3403"/>
    <w:rsid w:val="009B356E"/>
    <w:rsid w:val="009B4DE8"/>
    <w:rsid w:val="009B53A0"/>
    <w:rsid w:val="009B62AF"/>
    <w:rsid w:val="009B6382"/>
    <w:rsid w:val="009B6977"/>
    <w:rsid w:val="009C0107"/>
    <w:rsid w:val="009C06F2"/>
    <w:rsid w:val="009C3003"/>
    <w:rsid w:val="009C3796"/>
    <w:rsid w:val="009C487B"/>
    <w:rsid w:val="009C4A5F"/>
    <w:rsid w:val="009C52FD"/>
    <w:rsid w:val="009C596C"/>
    <w:rsid w:val="009C5D94"/>
    <w:rsid w:val="009C62AA"/>
    <w:rsid w:val="009C657A"/>
    <w:rsid w:val="009C6835"/>
    <w:rsid w:val="009C6A92"/>
    <w:rsid w:val="009C72AA"/>
    <w:rsid w:val="009C72D7"/>
    <w:rsid w:val="009D02F6"/>
    <w:rsid w:val="009D05DF"/>
    <w:rsid w:val="009D11AC"/>
    <w:rsid w:val="009D1FFC"/>
    <w:rsid w:val="009D229F"/>
    <w:rsid w:val="009D333F"/>
    <w:rsid w:val="009D3CC9"/>
    <w:rsid w:val="009D3CD7"/>
    <w:rsid w:val="009D461D"/>
    <w:rsid w:val="009D51F9"/>
    <w:rsid w:val="009D5491"/>
    <w:rsid w:val="009D5FC3"/>
    <w:rsid w:val="009D6433"/>
    <w:rsid w:val="009D797B"/>
    <w:rsid w:val="009D7DB3"/>
    <w:rsid w:val="009E06B7"/>
    <w:rsid w:val="009E0C8B"/>
    <w:rsid w:val="009E13E7"/>
    <w:rsid w:val="009E1B9E"/>
    <w:rsid w:val="009E1E2E"/>
    <w:rsid w:val="009E2CD7"/>
    <w:rsid w:val="009E3396"/>
    <w:rsid w:val="009E40DC"/>
    <w:rsid w:val="009E453E"/>
    <w:rsid w:val="009E48F7"/>
    <w:rsid w:val="009E68D9"/>
    <w:rsid w:val="009E7789"/>
    <w:rsid w:val="009F0661"/>
    <w:rsid w:val="009F07D6"/>
    <w:rsid w:val="009F1A92"/>
    <w:rsid w:val="009F2753"/>
    <w:rsid w:val="009F3B63"/>
    <w:rsid w:val="009F3E7B"/>
    <w:rsid w:val="009F4038"/>
    <w:rsid w:val="009F4619"/>
    <w:rsid w:val="009F5D73"/>
    <w:rsid w:val="009F69E6"/>
    <w:rsid w:val="009F6AFA"/>
    <w:rsid w:val="009F703F"/>
    <w:rsid w:val="00A00C4A"/>
    <w:rsid w:val="00A028BD"/>
    <w:rsid w:val="00A02C31"/>
    <w:rsid w:val="00A02E68"/>
    <w:rsid w:val="00A04465"/>
    <w:rsid w:val="00A04B78"/>
    <w:rsid w:val="00A04F3D"/>
    <w:rsid w:val="00A056E4"/>
    <w:rsid w:val="00A06436"/>
    <w:rsid w:val="00A06624"/>
    <w:rsid w:val="00A068DF"/>
    <w:rsid w:val="00A06C44"/>
    <w:rsid w:val="00A06E7A"/>
    <w:rsid w:val="00A06E7C"/>
    <w:rsid w:val="00A1038D"/>
    <w:rsid w:val="00A10581"/>
    <w:rsid w:val="00A10AB3"/>
    <w:rsid w:val="00A122CA"/>
    <w:rsid w:val="00A12BC9"/>
    <w:rsid w:val="00A13D70"/>
    <w:rsid w:val="00A14CE0"/>
    <w:rsid w:val="00A14E56"/>
    <w:rsid w:val="00A15F74"/>
    <w:rsid w:val="00A16BB1"/>
    <w:rsid w:val="00A16E08"/>
    <w:rsid w:val="00A20191"/>
    <w:rsid w:val="00A20406"/>
    <w:rsid w:val="00A2067E"/>
    <w:rsid w:val="00A216F9"/>
    <w:rsid w:val="00A231CD"/>
    <w:rsid w:val="00A2322F"/>
    <w:rsid w:val="00A23DEB"/>
    <w:rsid w:val="00A243C1"/>
    <w:rsid w:val="00A24994"/>
    <w:rsid w:val="00A24FBF"/>
    <w:rsid w:val="00A2529C"/>
    <w:rsid w:val="00A25426"/>
    <w:rsid w:val="00A26391"/>
    <w:rsid w:val="00A26A4D"/>
    <w:rsid w:val="00A26B44"/>
    <w:rsid w:val="00A26C1D"/>
    <w:rsid w:val="00A26F86"/>
    <w:rsid w:val="00A27201"/>
    <w:rsid w:val="00A2752F"/>
    <w:rsid w:val="00A276F8"/>
    <w:rsid w:val="00A30310"/>
    <w:rsid w:val="00A303F1"/>
    <w:rsid w:val="00A31858"/>
    <w:rsid w:val="00A3198A"/>
    <w:rsid w:val="00A319C6"/>
    <w:rsid w:val="00A31B9F"/>
    <w:rsid w:val="00A32088"/>
    <w:rsid w:val="00A321D2"/>
    <w:rsid w:val="00A3248F"/>
    <w:rsid w:val="00A32D06"/>
    <w:rsid w:val="00A332F5"/>
    <w:rsid w:val="00A3336E"/>
    <w:rsid w:val="00A3436E"/>
    <w:rsid w:val="00A34896"/>
    <w:rsid w:val="00A348FB"/>
    <w:rsid w:val="00A34986"/>
    <w:rsid w:val="00A360EA"/>
    <w:rsid w:val="00A363F8"/>
    <w:rsid w:val="00A36973"/>
    <w:rsid w:val="00A37521"/>
    <w:rsid w:val="00A3778B"/>
    <w:rsid w:val="00A400AF"/>
    <w:rsid w:val="00A408BE"/>
    <w:rsid w:val="00A42733"/>
    <w:rsid w:val="00A42786"/>
    <w:rsid w:val="00A432F3"/>
    <w:rsid w:val="00A43530"/>
    <w:rsid w:val="00A437EF"/>
    <w:rsid w:val="00A44089"/>
    <w:rsid w:val="00A45142"/>
    <w:rsid w:val="00A45970"/>
    <w:rsid w:val="00A45E08"/>
    <w:rsid w:val="00A4615B"/>
    <w:rsid w:val="00A467D1"/>
    <w:rsid w:val="00A468DE"/>
    <w:rsid w:val="00A46AF4"/>
    <w:rsid w:val="00A46B18"/>
    <w:rsid w:val="00A478EB"/>
    <w:rsid w:val="00A47AD3"/>
    <w:rsid w:val="00A47C5A"/>
    <w:rsid w:val="00A5005A"/>
    <w:rsid w:val="00A502BA"/>
    <w:rsid w:val="00A50BB0"/>
    <w:rsid w:val="00A50D52"/>
    <w:rsid w:val="00A51282"/>
    <w:rsid w:val="00A51346"/>
    <w:rsid w:val="00A515FD"/>
    <w:rsid w:val="00A5181D"/>
    <w:rsid w:val="00A52581"/>
    <w:rsid w:val="00A527CE"/>
    <w:rsid w:val="00A530AE"/>
    <w:rsid w:val="00A53459"/>
    <w:rsid w:val="00A53783"/>
    <w:rsid w:val="00A5380C"/>
    <w:rsid w:val="00A53B09"/>
    <w:rsid w:val="00A53CA9"/>
    <w:rsid w:val="00A54F5F"/>
    <w:rsid w:val="00A55573"/>
    <w:rsid w:val="00A5584C"/>
    <w:rsid w:val="00A562CE"/>
    <w:rsid w:val="00A565F3"/>
    <w:rsid w:val="00A60716"/>
    <w:rsid w:val="00A60FEF"/>
    <w:rsid w:val="00A61576"/>
    <w:rsid w:val="00A630F8"/>
    <w:rsid w:val="00A63811"/>
    <w:rsid w:val="00A63A70"/>
    <w:rsid w:val="00A63DCC"/>
    <w:rsid w:val="00A643D8"/>
    <w:rsid w:val="00A643FA"/>
    <w:rsid w:val="00A64A69"/>
    <w:rsid w:val="00A663EB"/>
    <w:rsid w:val="00A6645A"/>
    <w:rsid w:val="00A66478"/>
    <w:rsid w:val="00A66BEE"/>
    <w:rsid w:val="00A6727B"/>
    <w:rsid w:val="00A6770E"/>
    <w:rsid w:val="00A70191"/>
    <w:rsid w:val="00A7070B"/>
    <w:rsid w:val="00A71A84"/>
    <w:rsid w:val="00A7428A"/>
    <w:rsid w:val="00A7435D"/>
    <w:rsid w:val="00A765F2"/>
    <w:rsid w:val="00A76DC3"/>
    <w:rsid w:val="00A76EF6"/>
    <w:rsid w:val="00A76F63"/>
    <w:rsid w:val="00A775D6"/>
    <w:rsid w:val="00A80785"/>
    <w:rsid w:val="00A807B1"/>
    <w:rsid w:val="00A8096D"/>
    <w:rsid w:val="00A815E4"/>
    <w:rsid w:val="00A82094"/>
    <w:rsid w:val="00A82B4F"/>
    <w:rsid w:val="00A8317E"/>
    <w:rsid w:val="00A832A4"/>
    <w:rsid w:val="00A836F6"/>
    <w:rsid w:val="00A84393"/>
    <w:rsid w:val="00A857B2"/>
    <w:rsid w:val="00A85CC5"/>
    <w:rsid w:val="00A861A7"/>
    <w:rsid w:val="00A8624F"/>
    <w:rsid w:val="00A862C8"/>
    <w:rsid w:val="00A869A0"/>
    <w:rsid w:val="00A86C2D"/>
    <w:rsid w:val="00A86FA9"/>
    <w:rsid w:val="00A87DD6"/>
    <w:rsid w:val="00A87F61"/>
    <w:rsid w:val="00A87F99"/>
    <w:rsid w:val="00A90A27"/>
    <w:rsid w:val="00A91D6C"/>
    <w:rsid w:val="00A929A1"/>
    <w:rsid w:val="00A92D5E"/>
    <w:rsid w:val="00A930F1"/>
    <w:rsid w:val="00A93123"/>
    <w:rsid w:val="00A93138"/>
    <w:rsid w:val="00A93259"/>
    <w:rsid w:val="00A9349C"/>
    <w:rsid w:val="00A942E1"/>
    <w:rsid w:val="00A942EA"/>
    <w:rsid w:val="00A94D13"/>
    <w:rsid w:val="00A95116"/>
    <w:rsid w:val="00A95594"/>
    <w:rsid w:val="00A9564E"/>
    <w:rsid w:val="00A95AFB"/>
    <w:rsid w:val="00A95F6D"/>
    <w:rsid w:val="00A961AA"/>
    <w:rsid w:val="00A963A9"/>
    <w:rsid w:val="00AA0F02"/>
    <w:rsid w:val="00AA11A4"/>
    <w:rsid w:val="00AA14DA"/>
    <w:rsid w:val="00AA2742"/>
    <w:rsid w:val="00AA2B1E"/>
    <w:rsid w:val="00AA2EA3"/>
    <w:rsid w:val="00AA3C03"/>
    <w:rsid w:val="00AA5B89"/>
    <w:rsid w:val="00AA6054"/>
    <w:rsid w:val="00AA6A5B"/>
    <w:rsid w:val="00AA7582"/>
    <w:rsid w:val="00AA7A76"/>
    <w:rsid w:val="00AB0717"/>
    <w:rsid w:val="00AB0A50"/>
    <w:rsid w:val="00AB0FEC"/>
    <w:rsid w:val="00AB1270"/>
    <w:rsid w:val="00AB1998"/>
    <w:rsid w:val="00AB24C0"/>
    <w:rsid w:val="00AB281E"/>
    <w:rsid w:val="00AB2AA5"/>
    <w:rsid w:val="00AB3680"/>
    <w:rsid w:val="00AB48B1"/>
    <w:rsid w:val="00AB4C3D"/>
    <w:rsid w:val="00AB5127"/>
    <w:rsid w:val="00AB5A84"/>
    <w:rsid w:val="00AB66F1"/>
    <w:rsid w:val="00AB6BEE"/>
    <w:rsid w:val="00AB6CEB"/>
    <w:rsid w:val="00AB7039"/>
    <w:rsid w:val="00AB7292"/>
    <w:rsid w:val="00AB7B38"/>
    <w:rsid w:val="00AC04C9"/>
    <w:rsid w:val="00AC076D"/>
    <w:rsid w:val="00AC37FA"/>
    <w:rsid w:val="00AC3958"/>
    <w:rsid w:val="00AC48BC"/>
    <w:rsid w:val="00AC5E8F"/>
    <w:rsid w:val="00AC6546"/>
    <w:rsid w:val="00AC66FF"/>
    <w:rsid w:val="00AC6DA2"/>
    <w:rsid w:val="00AC6DC3"/>
    <w:rsid w:val="00AC76C3"/>
    <w:rsid w:val="00AC78F6"/>
    <w:rsid w:val="00AC79CF"/>
    <w:rsid w:val="00AC7B14"/>
    <w:rsid w:val="00AD0326"/>
    <w:rsid w:val="00AD042A"/>
    <w:rsid w:val="00AD1965"/>
    <w:rsid w:val="00AD1C88"/>
    <w:rsid w:val="00AD2090"/>
    <w:rsid w:val="00AD245C"/>
    <w:rsid w:val="00AD2946"/>
    <w:rsid w:val="00AD316B"/>
    <w:rsid w:val="00AD33E7"/>
    <w:rsid w:val="00AD38AE"/>
    <w:rsid w:val="00AD3EA5"/>
    <w:rsid w:val="00AD4134"/>
    <w:rsid w:val="00AD42D5"/>
    <w:rsid w:val="00AD45EC"/>
    <w:rsid w:val="00AD5422"/>
    <w:rsid w:val="00AD699A"/>
    <w:rsid w:val="00AD700F"/>
    <w:rsid w:val="00AD72A9"/>
    <w:rsid w:val="00AE067D"/>
    <w:rsid w:val="00AE068C"/>
    <w:rsid w:val="00AE0DBA"/>
    <w:rsid w:val="00AE0E31"/>
    <w:rsid w:val="00AE1B5D"/>
    <w:rsid w:val="00AE2015"/>
    <w:rsid w:val="00AE20FB"/>
    <w:rsid w:val="00AE21CF"/>
    <w:rsid w:val="00AE2EC9"/>
    <w:rsid w:val="00AE2F67"/>
    <w:rsid w:val="00AE39DC"/>
    <w:rsid w:val="00AE3B8D"/>
    <w:rsid w:val="00AE4DEA"/>
    <w:rsid w:val="00AE686B"/>
    <w:rsid w:val="00AE687C"/>
    <w:rsid w:val="00AE68A4"/>
    <w:rsid w:val="00AE6BFA"/>
    <w:rsid w:val="00AE7E63"/>
    <w:rsid w:val="00AE7F81"/>
    <w:rsid w:val="00AF03B0"/>
    <w:rsid w:val="00AF1184"/>
    <w:rsid w:val="00AF1498"/>
    <w:rsid w:val="00AF1A0E"/>
    <w:rsid w:val="00AF2006"/>
    <w:rsid w:val="00AF2B10"/>
    <w:rsid w:val="00AF389B"/>
    <w:rsid w:val="00AF43B7"/>
    <w:rsid w:val="00AF4CC4"/>
    <w:rsid w:val="00AF64BF"/>
    <w:rsid w:val="00AF7610"/>
    <w:rsid w:val="00AF775F"/>
    <w:rsid w:val="00AF78A1"/>
    <w:rsid w:val="00AF79C1"/>
    <w:rsid w:val="00AF7B3B"/>
    <w:rsid w:val="00B00994"/>
    <w:rsid w:val="00B00E1E"/>
    <w:rsid w:val="00B015D6"/>
    <w:rsid w:val="00B021FB"/>
    <w:rsid w:val="00B0241A"/>
    <w:rsid w:val="00B02859"/>
    <w:rsid w:val="00B028D9"/>
    <w:rsid w:val="00B02B79"/>
    <w:rsid w:val="00B03F0B"/>
    <w:rsid w:val="00B06427"/>
    <w:rsid w:val="00B0696E"/>
    <w:rsid w:val="00B07B2F"/>
    <w:rsid w:val="00B10465"/>
    <w:rsid w:val="00B106B5"/>
    <w:rsid w:val="00B10B12"/>
    <w:rsid w:val="00B119C3"/>
    <w:rsid w:val="00B11E3E"/>
    <w:rsid w:val="00B124BF"/>
    <w:rsid w:val="00B12D0B"/>
    <w:rsid w:val="00B12DA6"/>
    <w:rsid w:val="00B13A6E"/>
    <w:rsid w:val="00B13CFB"/>
    <w:rsid w:val="00B13DDF"/>
    <w:rsid w:val="00B16969"/>
    <w:rsid w:val="00B169CF"/>
    <w:rsid w:val="00B16DEE"/>
    <w:rsid w:val="00B172FB"/>
    <w:rsid w:val="00B211F6"/>
    <w:rsid w:val="00B218AD"/>
    <w:rsid w:val="00B2196D"/>
    <w:rsid w:val="00B21FDD"/>
    <w:rsid w:val="00B221BF"/>
    <w:rsid w:val="00B22A34"/>
    <w:rsid w:val="00B23A3C"/>
    <w:rsid w:val="00B24D3B"/>
    <w:rsid w:val="00B25AAA"/>
    <w:rsid w:val="00B26FF9"/>
    <w:rsid w:val="00B30287"/>
    <w:rsid w:val="00B30683"/>
    <w:rsid w:val="00B328FD"/>
    <w:rsid w:val="00B32AB1"/>
    <w:rsid w:val="00B32E78"/>
    <w:rsid w:val="00B3337B"/>
    <w:rsid w:val="00B3341F"/>
    <w:rsid w:val="00B33459"/>
    <w:rsid w:val="00B33EB6"/>
    <w:rsid w:val="00B33FE2"/>
    <w:rsid w:val="00B35824"/>
    <w:rsid w:val="00B35BDC"/>
    <w:rsid w:val="00B37404"/>
    <w:rsid w:val="00B37819"/>
    <w:rsid w:val="00B4010C"/>
    <w:rsid w:val="00B411DE"/>
    <w:rsid w:val="00B42F0E"/>
    <w:rsid w:val="00B434D6"/>
    <w:rsid w:val="00B43DCE"/>
    <w:rsid w:val="00B4568D"/>
    <w:rsid w:val="00B45D26"/>
    <w:rsid w:val="00B46E48"/>
    <w:rsid w:val="00B51FB3"/>
    <w:rsid w:val="00B5226E"/>
    <w:rsid w:val="00B52497"/>
    <w:rsid w:val="00B53200"/>
    <w:rsid w:val="00B53687"/>
    <w:rsid w:val="00B536D1"/>
    <w:rsid w:val="00B53912"/>
    <w:rsid w:val="00B53A00"/>
    <w:rsid w:val="00B547F6"/>
    <w:rsid w:val="00B54B58"/>
    <w:rsid w:val="00B54CF4"/>
    <w:rsid w:val="00B55A80"/>
    <w:rsid w:val="00B56934"/>
    <w:rsid w:val="00B60580"/>
    <w:rsid w:val="00B60820"/>
    <w:rsid w:val="00B60FBE"/>
    <w:rsid w:val="00B614FF"/>
    <w:rsid w:val="00B624F4"/>
    <w:rsid w:val="00B63AA0"/>
    <w:rsid w:val="00B63C2F"/>
    <w:rsid w:val="00B65B84"/>
    <w:rsid w:val="00B66667"/>
    <w:rsid w:val="00B67CDF"/>
    <w:rsid w:val="00B7001B"/>
    <w:rsid w:val="00B715DB"/>
    <w:rsid w:val="00B71623"/>
    <w:rsid w:val="00B71BFD"/>
    <w:rsid w:val="00B7310E"/>
    <w:rsid w:val="00B73E5A"/>
    <w:rsid w:val="00B7567D"/>
    <w:rsid w:val="00B7570D"/>
    <w:rsid w:val="00B76C86"/>
    <w:rsid w:val="00B800D0"/>
    <w:rsid w:val="00B80BEF"/>
    <w:rsid w:val="00B80E65"/>
    <w:rsid w:val="00B81C2B"/>
    <w:rsid w:val="00B82986"/>
    <w:rsid w:val="00B82B64"/>
    <w:rsid w:val="00B8388F"/>
    <w:rsid w:val="00B83904"/>
    <w:rsid w:val="00B83D49"/>
    <w:rsid w:val="00B84277"/>
    <w:rsid w:val="00B84BE5"/>
    <w:rsid w:val="00B84DA3"/>
    <w:rsid w:val="00B85136"/>
    <w:rsid w:val="00B854F2"/>
    <w:rsid w:val="00B8590A"/>
    <w:rsid w:val="00B85F41"/>
    <w:rsid w:val="00B868C9"/>
    <w:rsid w:val="00B87D41"/>
    <w:rsid w:val="00B901EB"/>
    <w:rsid w:val="00B908AB"/>
    <w:rsid w:val="00B9106A"/>
    <w:rsid w:val="00B91196"/>
    <w:rsid w:val="00B91ECA"/>
    <w:rsid w:val="00B9235D"/>
    <w:rsid w:val="00B93EA3"/>
    <w:rsid w:val="00B94147"/>
    <w:rsid w:val="00B94582"/>
    <w:rsid w:val="00B94C9B"/>
    <w:rsid w:val="00B94ED0"/>
    <w:rsid w:val="00B951F2"/>
    <w:rsid w:val="00B96380"/>
    <w:rsid w:val="00B96488"/>
    <w:rsid w:val="00B9733D"/>
    <w:rsid w:val="00B978D5"/>
    <w:rsid w:val="00BA0B71"/>
    <w:rsid w:val="00BA13BF"/>
    <w:rsid w:val="00BA13F6"/>
    <w:rsid w:val="00BA15D1"/>
    <w:rsid w:val="00BA1C9E"/>
    <w:rsid w:val="00BA1F0E"/>
    <w:rsid w:val="00BA2C35"/>
    <w:rsid w:val="00BA3379"/>
    <w:rsid w:val="00BA38B7"/>
    <w:rsid w:val="00BA4090"/>
    <w:rsid w:val="00BA4224"/>
    <w:rsid w:val="00BA4F03"/>
    <w:rsid w:val="00BA68AE"/>
    <w:rsid w:val="00BA6A00"/>
    <w:rsid w:val="00BA6A89"/>
    <w:rsid w:val="00BA6A9D"/>
    <w:rsid w:val="00BA74B8"/>
    <w:rsid w:val="00BB11CB"/>
    <w:rsid w:val="00BB1A88"/>
    <w:rsid w:val="00BB2FF4"/>
    <w:rsid w:val="00BB3283"/>
    <w:rsid w:val="00BB3C1E"/>
    <w:rsid w:val="00BB56C5"/>
    <w:rsid w:val="00BB5925"/>
    <w:rsid w:val="00BB5C84"/>
    <w:rsid w:val="00BB62E1"/>
    <w:rsid w:val="00BB6423"/>
    <w:rsid w:val="00BB6E84"/>
    <w:rsid w:val="00BB7426"/>
    <w:rsid w:val="00BB7AB9"/>
    <w:rsid w:val="00BC098A"/>
    <w:rsid w:val="00BC0D04"/>
    <w:rsid w:val="00BC116A"/>
    <w:rsid w:val="00BC197E"/>
    <w:rsid w:val="00BC1B1F"/>
    <w:rsid w:val="00BC33A0"/>
    <w:rsid w:val="00BC33DA"/>
    <w:rsid w:val="00BC3E1B"/>
    <w:rsid w:val="00BC3F11"/>
    <w:rsid w:val="00BC421C"/>
    <w:rsid w:val="00BC4587"/>
    <w:rsid w:val="00BC4DCF"/>
    <w:rsid w:val="00BC4E48"/>
    <w:rsid w:val="00BC59A5"/>
    <w:rsid w:val="00BC6B9D"/>
    <w:rsid w:val="00BC6D7D"/>
    <w:rsid w:val="00BC7385"/>
    <w:rsid w:val="00BC7965"/>
    <w:rsid w:val="00BC7DFE"/>
    <w:rsid w:val="00BD07DC"/>
    <w:rsid w:val="00BD0978"/>
    <w:rsid w:val="00BD0D79"/>
    <w:rsid w:val="00BD123E"/>
    <w:rsid w:val="00BD3A0F"/>
    <w:rsid w:val="00BD3B37"/>
    <w:rsid w:val="00BD45EE"/>
    <w:rsid w:val="00BD4805"/>
    <w:rsid w:val="00BD70CC"/>
    <w:rsid w:val="00BD7168"/>
    <w:rsid w:val="00BD7542"/>
    <w:rsid w:val="00BE055A"/>
    <w:rsid w:val="00BE11C4"/>
    <w:rsid w:val="00BE15CC"/>
    <w:rsid w:val="00BE2033"/>
    <w:rsid w:val="00BE2228"/>
    <w:rsid w:val="00BE2680"/>
    <w:rsid w:val="00BE276A"/>
    <w:rsid w:val="00BE39C3"/>
    <w:rsid w:val="00BE3D59"/>
    <w:rsid w:val="00BE3F0B"/>
    <w:rsid w:val="00BE48C8"/>
    <w:rsid w:val="00BE4B32"/>
    <w:rsid w:val="00BE5DB3"/>
    <w:rsid w:val="00BE728B"/>
    <w:rsid w:val="00BE7586"/>
    <w:rsid w:val="00BE79F5"/>
    <w:rsid w:val="00BE7A26"/>
    <w:rsid w:val="00BE7DAA"/>
    <w:rsid w:val="00BE7ED7"/>
    <w:rsid w:val="00BF01DE"/>
    <w:rsid w:val="00BF0576"/>
    <w:rsid w:val="00BF1263"/>
    <w:rsid w:val="00BF18BA"/>
    <w:rsid w:val="00BF1B64"/>
    <w:rsid w:val="00BF1C26"/>
    <w:rsid w:val="00BF24E6"/>
    <w:rsid w:val="00BF2518"/>
    <w:rsid w:val="00BF260B"/>
    <w:rsid w:val="00BF2A5F"/>
    <w:rsid w:val="00BF2CE2"/>
    <w:rsid w:val="00BF33A2"/>
    <w:rsid w:val="00BF3925"/>
    <w:rsid w:val="00BF4EE0"/>
    <w:rsid w:val="00BF5077"/>
    <w:rsid w:val="00BF5C3C"/>
    <w:rsid w:val="00BF6346"/>
    <w:rsid w:val="00BF697F"/>
    <w:rsid w:val="00BF69A1"/>
    <w:rsid w:val="00BF6D10"/>
    <w:rsid w:val="00BF6D6F"/>
    <w:rsid w:val="00C002A2"/>
    <w:rsid w:val="00C00E8B"/>
    <w:rsid w:val="00C0158B"/>
    <w:rsid w:val="00C017D7"/>
    <w:rsid w:val="00C024AE"/>
    <w:rsid w:val="00C02846"/>
    <w:rsid w:val="00C030E3"/>
    <w:rsid w:val="00C03835"/>
    <w:rsid w:val="00C03E83"/>
    <w:rsid w:val="00C03F05"/>
    <w:rsid w:val="00C051C5"/>
    <w:rsid w:val="00C06052"/>
    <w:rsid w:val="00C07FFB"/>
    <w:rsid w:val="00C10268"/>
    <w:rsid w:val="00C10E17"/>
    <w:rsid w:val="00C10E53"/>
    <w:rsid w:val="00C11068"/>
    <w:rsid w:val="00C11288"/>
    <w:rsid w:val="00C11F3F"/>
    <w:rsid w:val="00C12C62"/>
    <w:rsid w:val="00C1313F"/>
    <w:rsid w:val="00C135A6"/>
    <w:rsid w:val="00C13B2E"/>
    <w:rsid w:val="00C147BA"/>
    <w:rsid w:val="00C14E0E"/>
    <w:rsid w:val="00C1539C"/>
    <w:rsid w:val="00C15503"/>
    <w:rsid w:val="00C15E6F"/>
    <w:rsid w:val="00C15F67"/>
    <w:rsid w:val="00C16015"/>
    <w:rsid w:val="00C16164"/>
    <w:rsid w:val="00C17746"/>
    <w:rsid w:val="00C17CFD"/>
    <w:rsid w:val="00C20590"/>
    <w:rsid w:val="00C211A1"/>
    <w:rsid w:val="00C2156B"/>
    <w:rsid w:val="00C21A96"/>
    <w:rsid w:val="00C21B60"/>
    <w:rsid w:val="00C21C4C"/>
    <w:rsid w:val="00C2299B"/>
    <w:rsid w:val="00C22B94"/>
    <w:rsid w:val="00C2365E"/>
    <w:rsid w:val="00C23B2F"/>
    <w:rsid w:val="00C23B74"/>
    <w:rsid w:val="00C24036"/>
    <w:rsid w:val="00C24A46"/>
    <w:rsid w:val="00C255E9"/>
    <w:rsid w:val="00C25909"/>
    <w:rsid w:val="00C25D31"/>
    <w:rsid w:val="00C26271"/>
    <w:rsid w:val="00C265E6"/>
    <w:rsid w:val="00C276E6"/>
    <w:rsid w:val="00C2787C"/>
    <w:rsid w:val="00C27FF9"/>
    <w:rsid w:val="00C32699"/>
    <w:rsid w:val="00C32861"/>
    <w:rsid w:val="00C32D1A"/>
    <w:rsid w:val="00C34189"/>
    <w:rsid w:val="00C34917"/>
    <w:rsid w:val="00C34C12"/>
    <w:rsid w:val="00C34C8F"/>
    <w:rsid w:val="00C3567F"/>
    <w:rsid w:val="00C36A2C"/>
    <w:rsid w:val="00C375CB"/>
    <w:rsid w:val="00C37A85"/>
    <w:rsid w:val="00C40458"/>
    <w:rsid w:val="00C424AF"/>
    <w:rsid w:val="00C429A4"/>
    <w:rsid w:val="00C42DD7"/>
    <w:rsid w:val="00C42EE2"/>
    <w:rsid w:val="00C43122"/>
    <w:rsid w:val="00C43350"/>
    <w:rsid w:val="00C43D6A"/>
    <w:rsid w:val="00C44575"/>
    <w:rsid w:val="00C46F35"/>
    <w:rsid w:val="00C4738A"/>
    <w:rsid w:val="00C479CE"/>
    <w:rsid w:val="00C5050E"/>
    <w:rsid w:val="00C50F89"/>
    <w:rsid w:val="00C52046"/>
    <w:rsid w:val="00C52B18"/>
    <w:rsid w:val="00C52EA8"/>
    <w:rsid w:val="00C533D4"/>
    <w:rsid w:val="00C54243"/>
    <w:rsid w:val="00C54EAC"/>
    <w:rsid w:val="00C55440"/>
    <w:rsid w:val="00C569B9"/>
    <w:rsid w:val="00C57600"/>
    <w:rsid w:val="00C60461"/>
    <w:rsid w:val="00C6072D"/>
    <w:rsid w:val="00C6078B"/>
    <w:rsid w:val="00C61593"/>
    <w:rsid w:val="00C61D10"/>
    <w:rsid w:val="00C61D78"/>
    <w:rsid w:val="00C61D9A"/>
    <w:rsid w:val="00C62582"/>
    <w:rsid w:val="00C62ED9"/>
    <w:rsid w:val="00C633AB"/>
    <w:rsid w:val="00C63528"/>
    <w:rsid w:val="00C63FB5"/>
    <w:rsid w:val="00C6404F"/>
    <w:rsid w:val="00C642A3"/>
    <w:rsid w:val="00C65221"/>
    <w:rsid w:val="00C654A0"/>
    <w:rsid w:val="00C65665"/>
    <w:rsid w:val="00C65E86"/>
    <w:rsid w:val="00C66297"/>
    <w:rsid w:val="00C67222"/>
    <w:rsid w:val="00C7028A"/>
    <w:rsid w:val="00C70B31"/>
    <w:rsid w:val="00C7198E"/>
    <w:rsid w:val="00C71B49"/>
    <w:rsid w:val="00C72473"/>
    <w:rsid w:val="00C724C2"/>
    <w:rsid w:val="00C72DCB"/>
    <w:rsid w:val="00C72EC4"/>
    <w:rsid w:val="00C73076"/>
    <w:rsid w:val="00C73C90"/>
    <w:rsid w:val="00C7442C"/>
    <w:rsid w:val="00C74C06"/>
    <w:rsid w:val="00C74F91"/>
    <w:rsid w:val="00C753DB"/>
    <w:rsid w:val="00C75E6C"/>
    <w:rsid w:val="00C7656B"/>
    <w:rsid w:val="00C770AB"/>
    <w:rsid w:val="00C804B6"/>
    <w:rsid w:val="00C81138"/>
    <w:rsid w:val="00C82654"/>
    <w:rsid w:val="00C82B82"/>
    <w:rsid w:val="00C8413A"/>
    <w:rsid w:val="00C841D2"/>
    <w:rsid w:val="00C845C8"/>
    <w:rsid w:val="00C8680C"/>
    <w:rsid w:val="00C87A65"/>
    <w:rsid w:val="00C87CE2"/>
    <w:rsid w:val="00C914BE"/>
    <w:rsid w:val="00C91D8F"/>
    <w:rsid w:val="00C91DFC"/>
    <w:rsid w:val="00C92FA8"/>
    <w:rsid w:val="00C93EAA"/>
    <w:rsid w:val="00C949CA"/>
    <w:rsid w:val="00C959E4"/>
    <w:rsid w:val="00C95F56"/>
    <w:rsid w:val="00C96E91"/>
    <w:rsid w:val="00C97509"/>
    <w:rsid w:val="00C975A9"/>
    <w:rsid w:val="00CA1341"/>
    <w:rsid w:val="00CA191C"/>
    <w:rsid w:val="00CA213B"/>
    <w:rsid w:val="00CA2DF4"/>
    <w:rsid w:val="00CA40A7"/>
    <w:rsid w:val="00CA4DF4"/>
    <w:rsid w:val="00CA53E0"/>
    <w:rsid w:val="00CA5FC3"/>
    <w:rsid w:val="00CA62D4"/>
    <w:rsid w:val="00CA65BE"/>
    <w:rsid w:val="00CA6693"/>
    <w:rsid w:val="00CA7BBA"/>
    <w:rsid w:val="00CA7C09"/>
    <w:rsid w:val="00CA7E21"/>
    <w:rsid w:val="00CB20FB"/>
    <w:rsid w:val="00CB268D"/>
    <w:rsid w:val="00CB2744"/>
    <w:rsid w:val="00CB304C"/>
    <w:rsid w:val="00CB37EB"/>
    <w:rsid w:val="00CB4378"/>
    <w:rsid w:val="00CB4CBD"/>
    <w:rsid w:val="00CB4CE4"/>
    <w:rsid w:val="00CB4DC4"/>
    <w:rsid w:val="00CB5D0B"/>
    <w:rsid w:val="00CB6101"/>
    <w:rsid w:val="00CB70A8"/>
    <w:rsid w:val="00CB750E"/>
    <w:rsid w:val="00CB7F51"/>
    <w:rsid w:val="00CC01CF"/>
    <w:rsid w:val="00CC09F8"/>
    <w:rsid w:val="00CC0B5E"/>
    <w:rsid w:val="00CC0D5D"/>
    <w:rsid w:val="00CC0E58"/>
    <w:rsid w:val="00CC2AA5"/>
    <w:rsid w:val="00CC2D1F"/>
    <w:rsid w:val="00CC3F39"/>
    <w:rsid w:val="00CC4113"/>
    <w:rsid w:val="00CC5878"/>
    <w:rsid w:val="00CC591F"/>
    <w:rsid w:val="00CC7897"/>
    <w:rsid w:val="00CC7AA0"/>
    <w:rsid w:val="00CD06FF"/>
    <w:rsid w:val="00CD0893"/>
    <w:rsid w:val="00CD149B"/>
    <w:rsid w:val="00CD16BE"/>
    <w:rsid w:val="00CD17D2"/>
    <w:rsid w:val="00CD1986"/>
    <w:rsid w:val="00CD1B6F"/>
    <w:rsid w:val="00CD1F42"/>
    <w:rsid w:val="00CD2C01"/>
    <w:rsid w:val="00CD33A9"/>
    <w:rsid w:val="00CD3A62"/>
    <w:rsid w:val="00CD40B3"/>
    <w:rsid w:val="00CD42BB"/>
    <w:rsid w:val="00CD5D7B"/>
    <w:rsid w:val="00CD643C"/>
    <w:rsid w:val="00CD6AC0"/>
    <w:rsid w:val="00CD6B6F"/>
    <w:rsid w:val="00CD6EB5"/>
    <w:rsid w:val="00CD703D"/>
    <w:rsid w:val="00CD71CB"/>
    <w:rsid w:val="00CD763A"/>
    <w:rsid w:val="00CE09C7"/>
    <w:rsid w:val="00CE0A27"/>
    <w:rsid w:val="00CE0C4A"/>
    <w:rsid w:val="00CE0E9F"/>
    <w:rsid w:val="00CE227D"/>
    <w:rsid w:val="00CE23E4"/>
    <w:rsid w:val="00CE35F8"/>
    <w:rsid w:val="00CE40F9"/>
    <w:rsid w:val="00CE438B"/>
    <w:rsid w:val="00CE4853"/>
    <w:rsid w:val="00CE563C"/>
    <w:rsid w:val="00CE5BD3"/>
    <w:rsid w:val="00CE7145"/>
    <w:rsid w:val="00CF0797"/>
    <w:rsid w:val="00CF0ECE"/>
    <w:rsid w:val="00CF0F0B"/>
    <w:rsid w:val="00CF1F94"/>
    <w:rsid w:val="00CF2880"/>
    <w:rsid w:val="00CF2AAF"/>
    <w:rsid w:val="00CF32E8"/>
    <w:rsid w:val="00CF38E2"/>
    <w:rsid w:val="00CF416B"/>
    <w:rsid w:val="00CF4474"/>
    <w:rsid w:val="00CF449C"/>
    <w:rsid w:val="00CF499C"/>
    <w:rsid w:val="00CF4FFE"/>
    <w:rsid w:val="00CF5B2D"/>
    <w:rsid w:val="00CF6C1D"/>
    <w:rsid w:val="00CF7529"/>
    <w:rsid w:val="00CF7EFB"/>
    <w:rsid w:val="00D002E6"/>
    <w:rsid w:val="00D0082C"/>
    <w:rsid w:val="00D02879"/>
    <w:rsid w:val="00D033CA"/>
    <w:rsid w:val="00D03DA4"/>
    <w:rsid w:val="00D049C6"/>
    <w:rsid w:val="00D05576"/>
    <w:rsid w:val="00D05831"/>
    <w:rsid w:val="00D059C9"/>
    <w:rsid w:val="00D05B91"/>
    <w:rsid w:val="00D05EB1"/>
    <w:rsid w:val="00D06ADE"/>
    <w:rsid w:val="00D06B0E"/>
    <w:rsid w:val="00D07DE0"/>
    <w:rsid w:val="00D10289"/>
    <w:rsid w:val="00D10335"/>
    <w:rsid w:val="00D11A5F"/>
    <w:rsid w:val="00D11E0C"/>
    <w:rsid w:val="00D11FBD"/>
    <w:rsid w:val="00D12759"/>
    <w:rsid w:val="00D149EA"/>
    <w:rsid w:val="00D169F2"/>
    <w:rsid w:val="00D1719C"/>
    <w:rsid w:val="00D172EB"/>
    <w:rsid w:val="00D17B1D"/>
    <w:rsid w:val="00D17BF9"/>
    <w:rsid w:val="00D20D05"/>
    <w:rsid w:val="00D2119B"/>
    <w:rsid w:val="00D217BB"/>
    <w:rsid w:val="00D21C7D"/>
    <w:rsid w:val="00D220CB"/>
    <w:rsid w:val="00D22D23"/>
    <w:rsid w:val="00D23054"/>
    <w:rsid w:val="00D23511"/>
    <w:rsid w:val="00D23885"/>
    <w:rsid w:val="00D2399B"/>
    <w:rsid w:val="00D23A4B"/>
    <w:rsid w:val="00D272B2"/>
    <w:rsid w:val="00D27C47"/>
    <w:rsid w:val="00D303C0"/>
    <w:rsid w:val="00D30A7B"/>
    <w:rsid w:val="00D3100D"/>
    <w:rsid w:val="00D31DEC"/>
    <w:rsid w:val="00D32060"/>
    <w:rsid w:val="00D3271F"/>
    <w:rsid w:val="00D340D4"/>
    <w:rsid w:val="00D3414A"/>
    <w:rsid w:val="00D34F7A"/>
    <w:rsid w:val="00D35448"/>
    <w:rsid w:val="00D35D23"/>
    <w:rsid w:val="00D36283"/>
    <w:rsid w:val="00D367DC"/>
    <w:rsid w:val="00D375FB"/>
    <w:rsid w:val="00D37B9C"/>
    <w:rsid w:val="00D37C63"/>
    <w:rsid w:val="00D408AD"/>
    <w:rsid w:val="00D40C85"/>
    <w:rsid w:val="00D40ECE"/>
    <w:rsid w:val="00D41DA3"/>
    <w:rsid w:val="00D4201B"/>
    <w:rsid w:val="00D4257C"/>
    <w:rsid w:val="00D42BF5"/>
    <w:rsid w:val="00D42FCF"/>
    <w:rsid w:val="00D44BA6"/>
    <w:rsid w:val="00D44C62"/>
    <w:rsid w:val="00D45ABE"/>
    <w:rsid w:val="00D476D4"/>
    <w:rsid w:val="00D507EE"/>
    <w:rsid w:val="00D52446"/>
    <w:rsid w:val="00D52683"/>
    <w:rsid w:val="00D52ADF"/>
    <w:rsid w:val="00D52ED1"/>
    <w:rsid w:val="00D540C4"/>
    <w:rsid w:val="00D548AB"/>
    <w:rsid w:val="00D54CCF"/>
    <w:rsid w:val="00D54D9C"/>
    <w:rsid w:val="00D560AB"/>
    <w:rsid w:val="00D569D6"/>
    <w:rsid w:val="00D57131"/>
    <w:rsid w:val="00D60236"/>
    <w:rsid w:val="00D6040A"/>
    <w:rsid w:val="00D619EE"/>
    <w:rsid w:val="00D62831"/>
    <w:rsid w:val="00D62DAB"/>
    <w:rsid w:val="00D63B58"/>
    <w:rsid w:val="00D645B0"/>
    <w:rsid w:val="00D64963"/>
    <w:rsid w:val="00D650C2"/>
    <w:rsid w:val="00D655E2"/>
    <w:rsid w:val="00D656E9"/>
    <w:rsid w:val="00D65BDA"/>
    <w:rsid w:val="00D6634B"/>
    <w:rsid w:val="00D66D3C"/>
    <w:rsid w:val="00D66ED4"/>
    <w:rsid w:val="00D67022"/>
    <w:rsid w:val="00D67586"/>
    <w:rsid w:val="00D678C1"/>
    <w:rsid w:val="00D67AC9"/>
    <w:rsid w:val="00D67B77"/>
    <w:rsid w:val="00D67BDD"/>
    <w:rsid w:val="00D70D8C"/>
    <w:rsid w:val="00D71703"/>
    <w:rsid w:val="00D723E9"/>
    <w:rsid w:val="00D73967"/>
    <w:rsid w:val="00D73DEA"/>
    <w:rsid w:val="00D74527"/>
    <w:rsid w:val="00D7483E"/>
    <w:rsid w:val="00D74940"/>
    <w:rsid w:val="00D74BCE"/>
    <w:rsid w:val="00D7509E"/>
    <w:rsid w:val="00D808C3"/>
    <w:rsid w:val="00D810B4"/>
    <w:rsid w:val="00D814D2"/>
    <w:rsid w:val="00D82296"/>
    <w:rsid w:val="00D82BD1"/>
    <w:rsid w:val="00D830AF"/>
    <w:rsid w:val="00D831B2"/>
    <w:rsid w:val="00D832A1"/>
    <w:rsid w:val="00D84549"/>
    <w:rsid w:val="00D847EC"/>
    <w:rsid w:val="00D848C8"/>
    <w:rsid w:val="00D8523E"/>
    <w:rsid w:val="00D85C6D"/>
    <w:rsid w:val="00D8651C"/>
    <w:rsid w:val="00D86C01"/>
    <w:rsid w:val="00D871AB"/>
    <w:rsid w:val="00D87B2B"/>
    <w:rsid w:val="00D900A2"/>
    <w:rsid w:val="00D904AE"/>
    <w:rsid w:val="00D90E08"/>
    <w:rsid w:val="00D91B6B"/>
    <w:rsid w:val="00D91BFA"/>
    <w:rsid w:val="00D9449D"/>
    <w:rsid w:val="00D95180"/>
    <w:rsid w:val="00D951D7"/>
    <w:rsid w:val="00D95948"/>
    <w:rsid w:val="00D95A89"/>
    <w:rsid w:val="00D9642A"/>
    <w:rsid w:val="00D97A79"/>
    <w:rsid w:val="00DA116D"/>
    <w:rsid w:val="00DA16BE"/>
    <w:rsid w:val="00DA2B6B"/>
    <w:rsid w:val="00DA3013"/>
    <w:rsid w:val="00DA33A7"/>
    <w:rsid w:val="00DA377D"/>
    <w:rsid w:val="00DA3A85"/>
    <w:rsid w:val="00DA3D49"/>
    <w:rsid w:val="00DA4039"/>
    <w:rsid w:val="00DA42CB"/>
    <w:rsid w:val="00DA4324"/>
    <w:rsid w:val="00DA49B9"/>
    <w:rsid w:val="00DA4E9E"/>
    <w:rsid w:val="00DA5091"/>
    <w:rsid w:val="00DA6D61"/>
    <w:rsid w:val="00DA6FE6"/>
    <w:rsid w:val="00DA7165"/>
    <w:rsid w:val="00DA777C"/>
    <w:rsid w:val="00DB1DE9"/>
    <w:rsid w:val="00DB1E64"/>
    <w:rsid w:val="00DB25E1"/>
    <w:rsid w:val="00DB2727"/>
    <w:rsid w:val="00DB2C41"/>
    <w:rsid w:val="00DB3817"/>
    <w:rsid w:val="00DB3940"/>
    <w:rsid w:val="00DB3A21"/>
    <w:rsid w:val="00DB42CB"/>
    <w:rsid w:val="00DB46DA"/>
    <w:rsid w:val="00DB502C"/>
    <w:rsid w:val="00DB5269"/>
    <w:rsid w:val="00DB5B34"/>
    <w:rsid w:val="00DB5FC5"/>
    <w:rsid w:val="00DB6420"/>
    <w:rsid w:val="00DB6677"/>
    <w:rsid w:val="00DB6FEE"/>
    <w:rsid w:val="00DB71AF"/>
    <w:rsid w:val="00DB73D3"/>
    <w:rsid w:val="00DB7560"/>
    <w:rsid w:val="00DC103F"/>
    <w:rsid w:val="00DC2941"/>
    <w:rsid w:val="00DC2D67"/>
    <w:rsid w:val="00DC2FC0"/>
    <w:rsid w:val="00DC53F2"/>
    <w:rsid w:val="00DC5DC2"/>
    <w:rsid w:val="00DC64D7"/>
    <w:rsid w:val="00DC66BF"/>
    <w:rsid w:val="00DC7AA6"/>
    <w:rsid w:val="00DD04C6"/>
    <w:rsid w:val="00DD05AA"/>
    <w:rsid w:val="00DD122D"/>
    <w:rsid w:val="00DD142E"/>
    <w:rsid w:val="00DD194C"/>
    <w:rsid w:val="00DD2E46"/>
    <w:rsid w:val="00DD3995"/>
    <w:rsid w:val="00DD3C78"/>
    <w:rsid w:val="00DD403C"/>
    <w:rsid w:val="00DD503B"/>
    <w:rsid w:val="00DD515E"/>
    <w:rsid w:val="00DD5744"/>
    <w:rsid w:val="00DD5956"/>
    <w:rsid w:val="00DD65E6"/>
    <w:rsid w:val="00DD6ABA"/>
    <w:rsid w:val="00DD6BB2"/>
    <w:rsid w:val="00DD6D55"/>
    <w:rsid w:val="00DD7012"/>
    <w:rsid w:val="00DE02E8"/>
    <w:rsid w:val="00DE2050"/>
    <w:rsid w:val="00DE293E"/>
    <w:rsid w:val="00DE3320"/>
    <w:rsid w:val="00DE3539"/>
    <w:rsid w:val="00DE37A6"/>
    <w:rsid w:val="00DE48CA"/>
    <w:rsid w:val="00DE4D07"/>
    <w:rsid w:val="00DE52B1"/>
    <w:rsid w:val="00DE56C8"/>
    <w:rsid w:val="00DE5E38"/>
    <w:rsid w:val="00DE78C1"/>
    <w:rsid w:val="00DF0018"/>
    <w:rsid w:val="00DF0DFC"/>
    <w:rsid w:val="00DF119A"/>
    <w:rsid w:val="00DF16B3"/>
    <w:rsid w:val="00DF1F15"/>
    <w:rsid w:val="00DF2C8E"/>
    <w:rsid w:val="00DF35FF"/>
    <w:rsid w:val="00DF37EE"/>
    <w:rsid w:val="00DF4A9B"/>
    <w:rsid w:val="00DF4C06"/>
    <w:rsid w:val="00DF501A"/>
    <w:rsid w:val="00DF6EAA"/>
    <w:rsid w:val="00DF6EFD"/>
    <w:rsid w:val="00DF7180"/>
    <w:rsid w:val="00DF773D"/>
    <w:rsid w:val="00DF7DAC"/>
    <w:rsid w:val="00E0033A"/>
    <w:rsid w:val="00E00D47"/>
    <w:rsid w:val="00E01BC6"/>
    <w:rsid w:val="00E02258"/>
    <w:rsid w:val="00E0474A"/>
    <w:rsid w:val="00E0485F"/>
    <w:rsid w:val="00E05366"/>
    <w:rsid w:val="00E0606F"/>
    <w:rsid w:val="00E06148"/>
    <w:rsid w:val="00E06C81"/>
    <w:rsid w:val="00E06F76"/>
    <w:rsid w:val="00E07728"/>
    <w:rsid w:val="00E07C68"/>
    <w:rsid w:val="00E07D8F"/>
    <w:rsid w:val="00E105E8"/>
    <w:rsid w:val="00E10C4E"/>
    <w:rsid w:val="00E11789"/>
    <w:rsid w:val="00E1199E"/>
    <w:rsid w:val="00E11A56"/>
    <w:rsid w:val="00E11C99"/>
    <w:rsid w:val="00E12DCF"/>
    <w:rsid w:val="00E12FF7"/>
    <w:rsid w:val="00E135AD"/>
    <w:rsid w:val="00E138F4"/>
    <w:rsid w:val="00E13B63"/>
    <w:rsid w:val="00E13F7F"/>
    <w:rsid w:val="00E1417B"/>
    <w:rsid w:val="00E14C6B"/>
    <w:rsid w:val="00E14FEB"/>
    <w:rsid w:val="00E15956"/>
    <w:rsid w:val="00E15EA5"/>
    <w:rsid w:val="00E16191"/>
    <w:rsid w:val="00E16370"/>
    <w:rsid w:val="00E168CD"/>
    <w:rsid w:val="00E16E51"/>
    <w:rsid w:val="00E170A2"/>
    <w:rsid w:val="00E17861"/>
    <w:rsid w:val="00E21433"/>
    <w:rsid w:val="00E218A6"/>
    <w:rsid w:val="00E2345E"/>
    <w:rsid w:val="00E2424F"/>
    <w:rsid w:val="00E24393"/>
    <w:rsid w:val="00E257A8"/>
    <w:rsid w:val="00E2630C"/>
    <w:rsid w:val="00E265D6"/>
    <w:rsid w:val="00E26739"/>
    <w:rsid w:val="00E278E3"/>
    <w:rsid w:val="00E27E68"/>
    <w:rsid w:val="00E309C3"/>
    <w:rsid w:val="00E30F1F"/>
    <w:rsid w:val="00E31A22"/>
    <w:rsid w:val="00E320B8"/>
    <w:rsid w:val="00E33F19"/>
    <w:rsid w:val="00E34438"/>
    <w:rsid w:val="00E3450C"/>
    <w:rsid w:val="00E403F1"/>
    <w:rsid w:val="00E41079"/>
    <w:rsid w:val="00E41465"/>
    <w:rsid w:val="00E426E7"/>
    <w:rsid w:val="00E4301B"/>
    <w:rsid w:val="00E432DD"/>
    <w:rsid w:val="00E433BB"/>
    <w:rsid w:val="00E438C0"/>
    <w:rsid w:val="00E4432F"/>
    <w:rsid w:val="00E44F5F"/>
    <w:rsid w:val="00E45968"/>
    <w:rsid w:val="00E45C95"/>
    <w:rsid w:val="00E45EDA"/>
    <w:rsid w:val="00E46195"/>
    <w:rsid w:val="00E46648"/>
    <w:rsid w:val="00E46864"/>
    <w:rsid w:val="00E46E60"/>
    <w:rsid w:val="00E473CB"/>
    <w:rsid w:val="00E47DF8"/>
    <w:rsid w:val="00E47ED6"/>
    <w:rsid w:val="00E50AF9"/>
    <w:rsid w:val="00E50BEC"/>
    <w:rsid w:val="00E50D07"/>
    <w:rsid w:val="00E521B4"/>
    <w:rsid w:val="00E52C61"/>
    <w:rsid w:val="00E53D9D"/>
    <w:rsid w:val="00E54CBC"/>
    <w:rsid w:val="00E54CBE"/>
    <w:rsid w:val="00E5502E"/>
    <w:rsid w:val="00E5578E"/>
    <w:rsid w:val="00E55DFA"/>
    <w:rsid w:val="00E571CC"/>
    <w:rsid w:val="00E6083A"/>
    <w:rsid w:val="00E61926"/>
    <w:rsid w:val="00E61B81"/>
    <w:rsid w:val="00E61D09"/>
    <w:rsid w:val="00E625A0"/>
    <w:rsid w:val="00E64769"/>
    <w:rsid w:val="00E65113"/>
    <w:rsid w:val="00E670C4"/>
    <w:rsid w:val="00E67363"/>
    <w:rsid w:val="00E67590"/>
    <w:rsid w:val="00E67A07"/>
    <w:rsid w:val="00E67C75"/>
    <w:rsid w:val="00E67EC8"/>
    <w:rsid w:val="00E7063C"/>
    <w:rsid w:val="00E7088B"/>
    <w:rsid w:val="00E70B2A"/>
    <w:rsid w:val="00E715B1"/>
    <w:rsid w:val="00E71992"/>
    <w:rsid w:val="00E720F2"/>
    <w:rsid w:val="00E720FD"/>
    <w:rsid w:val="00E7414B"/>
    <w:rsid w:val="00E741DE"/>
    <w:rsid w:val="00E74A06"/>
    <w:rsid w:val="00E754F3"/>
    <w:rsid w:val="00E757F4"/>
    <w:rsid w:val="00E75945"/>
    <w:rsid w:val="00E774C8"/>
    <w:rsid w:val="00E777D8"/>
    <w:rsid w:val="00E81047"/>
    <w:rsid w:val="00E8130E"/>
    <w:rsid w:val="00E819E4"/>
    <w:rsid w:val="00E81CA0"/>
    <w:rsid w:val="00E8210A"/>
    <w:rsid w:val="00E825C9"/>
    <w:rsid w:val="00E82730"/>
    <w:rsid w:val="00E85A6F"/>
    <w:rsid w:val="00E86028"/>
    <w:rsid w:val="00E86753"/>
    <w:rsid w:val="00E8703F"/>
    <w:rsid w:val="00E87571"/>
    <w:rsid w:val="00E90515"/>
    <w:rsid w:val="00E905B9"/>
    <w:rsid w:val="00E92366"/>
    <w:rsid w:val="00E92763"/>
    <w:rsid w:val="00E9295F"/>
    <w:rsid w:val="00E92FD4"/>
    <w:rsid w:val="00E937C3"/>
    <w:rsid w:val="00E9404A"/>
    <w:rsid w:val="00E942F9"/>
    <w:rsid w:val="00E9479C"/>
    <w:rsid w:val="00E953B3"/>
    <w:rsid w:val="00E954A7"/>
    <w:rsid w:val="00E95630"/>
    <w:rsid w:val="00E95A29"/>
    <w:rsid w:val="00E95C4B"/>
    <w:rsid w:val="00E95D96"/>
    <w:rsid w:val="00E9605A"/>
    <w:rsid w:val="00E96440"/>
    <w:rsid w:val="00E9663C"/>
    <w:rsid w:val="00E9695A"/>
    <w:rsid w:val="00E96A4B"/>
    <w:rsid w:val="00E9705E"/>
    <w:rsid w:val="00E971C2"/>
    <w:rsid w:val="00E97989"/>
    <w:rsid w:val="00EA04B3"/>
    <w:rsid w:val="00EA0667"/>
    <w:rsid w:val="00EA080E"/>
    <w:rsid w:val="00EA0BBD"/>
    <w:rsid w:val="00EA0D39"/>
    <w:rsid w:val="00EA11C9"/>
    <w:rsid w:val="00EA1B37"/>
    <w:rsid w:val="00EA316A"/>
    <w:rsid w:val="00EA349D"/>
    <w:rsid w:val="00EA3F00"/>
    <w:rsid w:val="00EA4C35"/>
    <w:rsid w:val="00EA4DA7"/>
    <w:rsid w:val="00EA4DCF"/>
    <w:rsid w:val="00EA5346"/>
    <w:rsid w:val="00EA5E1B"/>
    <w:rsid w:val="00EA6251"/>
    <w:rsid w:val="00EA6561"/>
    <w:rsid w:val="00EA66F2"/>
    <w:rsid w:val="00EA67E4"/>
    <w:rsid w:val="00EA7013"/>
    <w:rsid w:val="00EA7A35"/>
    <w:rsid w:val="00EA7C12"/>
    <w:rsid w:val="00EB018E"/>
    <w:rsid w:val="00EB0190"/>
    <w:rsid w:val="00EB0B46"/>
    <w:rsid w:val="00EB21BB"/>
    <w:rsid w:val="00EB2548"/>
    <w:rsid w:val="00EB25E5"/>
    <w:rsid w:val="00EB2F94"/>
    <w:rsid w:val="00EB3E1C"/>
    <w:rsid w:val="00EB4B92"/>
    <w:rsid w:val="00EB4EFC"/>
    <w:rsid w:val="00EB5A24"/>
    <w:rsid w:val="00EB6635"/>
    <w:rsid w:val="00EB688F"/>
    <w:rsid w:val="00EB73E8"/>
    <w:rsid w:val="00EB75E3"/>
    <w:rsid w:val="00EB79DB"/>
    <w:rsid w:val="00EC2EC9"/>
    <w:rsid w:val="00EC330C"/>
    <w:rsid w:val="00EC3773"/>
    <w:rsid w:val="00EC3836"/>
    <w:rsid w:val="00EC41D1"/>
    <w:rsid w:val="00EC4D57"/>
    <w:rsid w:val="00EC57DF"/>
    <w:rsid w:val="00EC6A73"/>
    <w:rsid w:val="00EC6B0C"/>
    <w:rsid w:val="00ED00A1"/>
    <w:rsid w:val="00ED1425"/>
    <w:rsid w:val="00ED1836"/>
    <w:rsid w:val="00ED1EC3"/>
    <w:rsid w:val="00ED340A"/>
    <w:rsid w:val="00ED34B7"/>
    <w:rsid w:val="00ED34F8"/>
    <w:rsid w:val="00ED35F0"/>
    <w:rsid w:val="00ED3940"/>
    <w:rsid w:val="00ED398A"/>
    <w:rsid w:val="00ED3CBD"/>
    <w:rsid w:val="00ED41AE"/>
    <w:rsid w:val="00ED4B4A"/>
    <w:rsid w:val="00ED4E06"/>
    <w:rsid w:val="00ED4E32"/>
    <w:rsid w:val="00ED52A7"/>
    <w:rsid w:val="00ED532E"/>
    <w:rsid w:val="00ED5F04"/>
    <w:rsid w:val="00ED670F"/>
    <w:rsid w:val="00ED6A5D"/>
    <w:rsid w:val="00ED7581"/>
    <w:rsid w:val="00ED764F"/>
    <w:rsid w:val="00ED76BE"/>
    <w:rsid w:val="00ED78B9"/>
    <w:rsid w:val="00ED78E5"/>
    <w:rsid w:val="00EE0C8C"/>
    <w:rsid w:val="00EE117E"/>
    <w:rsid w:val="00EE120E"/>
    <w:rsid w:val="00EE179E"/>
    <w:rsid w:val="00EE2423"/>
    <w:rsid w:val="00EE2693"/>
    <w:rsid w:val="00EE320C"/>
    <w:rsid w:val="00EE387F"/>
    <w:rsid w:val="00EE39ED"/>
    <w:rsid w:val="00EE4D19"/>
    <w:rsid w:val="00EE4E84"/>
    <w:rsid w:val="00EE545D"/>
    <w:rsid w:val="00EE5D1F"/>
    <w:rsid w:val="00EE6022"/>
    <w:rsid w:val="00EE6A0D"/>
    <w:rsid w:val="00EE6AD9"/>
    <w:rsid w:val="00EE6C2B"/>
    <w:rsid w:val="00EE74F1"/>
    <w:rsid w:val="00EE77EF"/>
    <w:rsid w:val="00EE7EA3"/>
    <w:rsid w:val="00EF0349"/>
    <w:rsid w:val="00EF0F07"/>
    <w:rsid w:val="00EF14E1"/>
    <w:rsid w:val="00EF1615"/>
    <w:rsid w:val="00EF168F"/>
    <w:rsid w:val="00EF2074"/>
    <w:rsid w:val="00EF2386"/>
    <w:rsid w:val="00EF23C0"/>
    <w:rsid w:val="00EF4B42"/>
    <w:rsid w:val="00EF4BF7"/>
    <w:rsid w:val="00EF50C6"/>
    <w:rsid w:val="00EF6D01"/>
    <w:rsid w:val="00EF71FF"/>
    <w:rsid w:val="00EF780E"/>
    <w:rsid w:val="00F013BA"/>
    <w:rsid w:val="00F02504"/>
    <w:rsid w:val="00F02F6B"/>
    <w:rsid w:val="00F03051"/>
    <w:rsid w:val="00F03897"/>
    <w:rsid w:val="00F03DD8"/>
    <w:rsid w:val="00F04ACC"/>
    <w:rsid w:val="00F06821"/>
    <w:rsid w:val="00F06FE4"/>
    <w:rsid w:val="00F07048"/>
    <w:rsid w:val="00F07290"/>
    <w:rsid w:val="00F10321"/>
    <w:rsid w:val="00F1032A"/>
    <w:rsid w:val="00F1052A"/>
    <w:rsid w:val="00F1100E"/>
    <w:rsid w:val="00F11544"/>
    <w:rsid w:val="00F118E0"/>
    <w:rsid w:val="00F12C35"/>
    <w:rsid w:val="00F1443F"/>
    <w:rsid w:val="00F1447A"/>
    <w:rsid w:val="00F1621D"/>
    <w:rsid w:val="00F16E71"/>
    <w:rsid w:val="00F172A4"/>
    <w:rsid w:val="00F17B86"/>
    <w:rsid w:val="00F207F9"/>
    <w:rsid w:val="00F208BF"/>
    <w:rsid w:val="00F20BF3"/>
    <w:rsid w:val="00F212F4"/>
    <w:rsid w:val="00F22393"/>
    <w:rsid w:val="00F225CF"/>
    <w:rsid w:val="00F2301E"/>
    <w:rsid w:val="00F23347"/>
    <w:rsid w:val="00F2378E"/>
    <w:rsid w:val="00F2474B"/>
    <w:rsid w:val="00F25507"/>
    <w:rsid w:val="00F25544"/>
    <w:rsid w:val="00F261BE"/>
    <w:rsid w:val="00F268EF"/>
    <w:rsid w:val="00F275B0"/>
    <w:rsid w:val="00F276CA"/>
    <w:rsid w:val="00F27864"/>
    <w:rsid w:val="00F306DC"/>
    <w:rsid w:val="00F31321"/>
    <w:rsid w:val="00F31741"/>
    <w:rsid w:val="00F318BA"/>
    <w:rsid w:val="00F31B07"/>
    <w:rsid w:val="00F31EAB"/>
    <w:rsid w:val="00F32959"/>
    <w:rsid w:val="00F32DB2"/>
    <w:rsid w:val="00F33A42"/>
    <w:rsid w:val="00F3454B"/>
    <w:rsid w:val="00F35099"/>
    <w:rsid w:val="00F357F5"/>
    <w:rsid w:val="00F36433"/>
    <w:rsid w:val="00F3645F"/>
    <w:rsid w:val="00F37365"/>
    <w:rsid w:val="00F37E23"/>
    <w:rsid w:val="00F4002D"/>
    <w:rsid w:val="00F40B20"/>
    <w:rsid w:val="00F41354"/>
    <w:rsid w:val="00F43872"/>
    <w:rsid w:val="00F44398"/>
    <w:rsid w:val="00F448BD"/>
    <w:rsid w:val="00F45BBD"/>
    <w:rsid w:val="00F464E8"/>
    <w:rsid w:val="00F46FF1"/>
    <w:rsid w:val="00F52853"/>
    <w:rsid w:val="00F530BC"/>
    <w:rsid w:val="00F531EB"/>
    <w:rsid w:val="00F53318"/>
    <w:rsid w:val="00F53B28"/>
    <w:rsid w:val="00F53B2A"/>
    <w:rsid w:val="00F55C2D"/>
    <w:rsid w:val="00F566C7"/>
    <w:rsid w:val="00F569AA"/>
    <w:rsid w:val="00F56AB8"/>
    <w:rsid w:val="00F56EA4"/>
    <w:rsid w:val="00F57454"/>
    <w:rsid w:val="00F57617"/>
    <w:rsid w:val="00F60B85"/>
    <w:rsid w:val="00F60C72"/>
    <w:rsid w:val="00F60D71"/>
    <w:rsid w:val="00F62C24"/>
    <w:rsid w:val="00F6307B"/>
    <w:rsid w:val="00F63D44"/>
    <w:rsid w:val="00F64088"/>
    <w:rsid w:val="00F64775"/>
    <w:rsid w:val="00F66B2D"/>
    <w:rsid w:val="00F66DED"/>
    <w:rsid w:val="00F67FCC"/>
    <w:rsid w:val="00F70459"/>
    <w:rsid w:val="00F70AD9"/>
    <w:rsid w:val="00F70AE3"/>
    <w:rsid w:val="00F72274"/>
    <w:rsid w:val="00F72F22"/>
    <w:rsid w:val="00F7392E"/>
    <w:rsid w:val="00F73A70"/>
    <w:rsid w:val="00F73BF8"/>
    <w:rsid w:val="00F765E1"/>
    <w:rsid w:val="00F76DC8"/>
    <w:rsid w:val="00F76F50"/>
    <w:rsid w:val="00F7735A"/>
    <w:rsid w:val="00F77A92"/>
    <w:rsid w:val="00F801ED"/>
    <w:rsid w:val="00F8036A"/>
    <w:rsid w:val="00F809B4"/>
    <w:rsid w:val="00F81616"/>
    <w:rsid w:val="00F81D40"/>
    <w:rsid w:val="00F82C43"/>
    <w:rsid w:val="00F8433D"/>
    <w:rsid w:val="00F84709"/>
    <w:rsid w:val="00F84975"/>
    <w:rsid w:val="00F86296"/>
    <w:rsid w:val="00F87333"/>
    <w:rsid w:val="00F874E4"/>
    <w:rsid w:val="00F877A3"/>
    <w:rsid w:val="00F87A17"/>
    <w:rsid w:val="00F87B8B"/>
    <w:rsid w:val="00F902F6"/>
    <w:rsid w:val="00F90634"/>
    <w:rsid w:val="00F910E1"/>
    <w:rsid w:val="00F91C7C"/>
    <w:rsid w:val="00F924A3"/>
    <w:rsid w:val="00F927A0"/>
    <w:rsid w:val="00F92BBD"/>
    <w:rsid w:val="00F93D31"/>
    <w:rsid w:val="00F93D70"/>
    <w:rsid w:val="00F93EF3"/>
    <w:rsid w:val="00F94606"/>
    <w:rsid w:val="00F94EC1"/>
    <w:rsid w:val="00F94F52"/>
    <w:rsid w:val="00F9567B"/>
    <w:rsid w:val="00F9594A"/>
    <w:rsid w:val="00F96C22"/>
    <w:rsid w:val="00F96F3A"/>
    <w:rsid w:val="00F973CC"/>
    <w:rsid w:val="00F97DCA"/>
    <w:rsid w:val="00FA07B4"/>
    <w:rsid w:val="00FA13B0"/>
    <w:rsid w:val="00FA151C"/>
    <w:rsid w:val="00FA1E38"/>
    <w:rsid w:val="00FA34DC"/>
    <w:rsid w:val="00FA3B65"/>
    <w:rsid w:val="00FA42C9"/>
    <w:rsid w:val="00FA4566"/>
    <w:rsid w:val="00FA4A7A"/>
    <w:rsid w:val="00FA58C6"/>
    <w:rsid w:val="00FA5E45"/>
    <w:rsid w:val="00FA6273"/>
    <w:rsid w:val="00FA6AAA"/>
    <w:rsid w:val="00FA7B53"/>
    <w:rsid w:val="00FA7BDB"/>
    <w:rsid w:val="00FB0F85"/>
    <w:rsid w:val="00FB137A"/>
    <w:rsid w:val="00FB178F"/>
    <w:rsid w:val="00FB1DB8"/>
    <w:rsid w:val="00FB2A6B"/>
    <w:rsid w:val="00FB2F82"/>
    <w:rsid w:val="00FB31D8"/>
    <w:rsid w:val="00FB34A4"/>
    <w:rsid w:val="00FB4068"/>
    <w:rsid w:val="00FB43FA"/>
    <w:rsid w:val="00FB5258"/>
    <w:rsid w:val="00FB5657"/>
    <w:rsid w:val="00FB5D0C"/>
    <w:rsid w:val="00FB5E80"/>
    <w:rsid w:val="00FB7120"/>
    <w:rsid w:val="00FC03BD"/>
    <w:rsid w:val="00FC0A3B"/>
    <w:rsid w:val="00FC2568"/>
    <w:rsid w:val="00FC2EA7"/>
    <w:rsid w:val="00FC32CB"/>
    <w:rsid w:val="00FC50AA"/>
    <w:rsid w:val="00FC5CF5"/>
    <w:rsid w:val="00FC5F27"/>
    <w:rsid w:val="00FC75F2"/>
    <w:rsid w:val="00FC7F04"/>
    <w:rsid w:val="00FD034F"/>
    <w:rsid w:val="00FD0B3A"/>
    <w:rsid w:val="00FD13D2"/>
    <w:rsid w:val="00FD1AFE"/>
    <w:rsid w:val="00FD1F0A"/>
    <w:rsid w:val="00FD2630"/>
    <w:rsid w:val="00FD2E50"/>
    <w:rsid w:val="00FD2EB6"/>
    <w:rsid w:val="00FD4312"/>
    <w:rsid w:val="00FD5300"/>
    <w:rsid w:val="00FD78E2"/>
    <w:rsid w:val="00FE0F79"/>
    <w:rsid w:val="00FE1867"/>
    <w:rsid w:val="00FE2DC7"/>
    <w:rsid w:val="00FE2F5D"/>
    <w:rsid w:val="00FE305B"/>
    <w:rsid w:val="00FE4260"/>
    <w:rsid w:val="00FE456D"/>
    <w:rsid w:val="00FE474D"/>
    <w:rsid w:val="00FE4ACA"/>
    <w:rsid w:val="00FE51A7"/>
    <w:rsid w:val="00FE5711"/>
    <w:rsid w:val="00FE5AA2"/>
    <w:rsid w:val="00FE5D9F"/>
    <w:rsid w:val="00FE67FD"/>
    <w:rsid w:val="00FE6A50"/>
    <w:rsid w:val="00FE6C8C"/>
    <w:rsid w:val="00FE7274"/>
    <w:rsid w:val="00FE76D4"/>
    <w:rsid w:val="00FE7908"/>
    <w:rsid w:val="00FE79F1"/>
    <w:rsid w:val="00FE7ACC"/>
    <w:rsid w:val="00FF01E8"/>
    <w:rsid w:val="00FF0385"/>
    <w:rsid w:val="00FF143B"/>
    <w:rsid w:val="00FF18F1"/>
    <w:rsid w:val="00FF1B8C"/>
    <w:rsid w:val="00FF1FAF"/>
    <w:rsid w:val="00FF2EEF"/>
    <w:rsid w:val="00FF3349"/>
    <w:rsid w:val="00FF3962"/>
    <w:rsid w:val="00FF3CEB"/>
    <w:rsid w:val="00FF4110"/>
    <w:rsid w:val="00FF47F8"/>
    <w:rsid w:val="00FF4C92"/>
    <w:rsid w:val="00FF5584"/>
    <w:rsid w:val="00FF5D5A"/>
    <w:rsid w:val="00FF624C"/>
    <w:rsid w:val="00FF63A9"/>
    <w:rsid w:val="00FF6612"/>
    <w:rsid w:val="0241BC80"/>
    <w:rsid w:val="044E271C"/>
    <w:rsid w:val="077143F9"/>
    <w:rsid w:val="07838EFD"/>
    <w:rsid w:val="09463FCC"/>
    <w:rsid w:val="0A6A8A6E"/>
    <w:rsid w:val="0AA9E460"/>
    <w:rsid w:val="0DD503B9"/>
    <w:rsid w:val="0EE0FDE1"/>
    <w:rsid w:val="0FDAA94D"/>
    <w:rsid w:val="0FF98E69"/>
    <w:rsid w:val="10E7D6C7"/>
    <w:rsid w:val="14A0EBE6"/>
    <w:rsid w:val="155E78B2"/>
    <w:rsid w:val="175A0CDB"/>
    <w:rsid w:val="17B99568"/>
    <w:rsid w:val="18308287"/>
    <w:rsid w:val="192EC366"/>
    <w:rsid w:val="1943297C"/>
    <w:rsid w:val="1B2E27D2"/>
    <w:rsid w:val="1CCFAEBC"/>
    <w:rsid w:val="1D2D83DD"/>
    <w:rsid w:val="20286218"/>
    <w:rsid w:val="204C4757"/>
    <w:rsid w:val="246BCA18"/>
    <w:rsid w:val="25F9463F"/>
    <w:rsid w:val="29DB5D87"/>
    <w:rsid w:val="2ADABC9F"/>
    <w:rsid w:val="303ABC39"/>
    <w:rsid w:val="323FA576"/>
    <w:rsid w:val="3682ED6F"/>
    <w:rsid w:val="37B9BEA1"/>
    <w:rsid w:val="3A7D9ECF"/>
    <w:rsid w:val="3B87F013"/>
    <w:rsid w:val="3E10E6D0"/>
    <w:rsid w:val="42106845"/>
    <w:rsid w:val="42D4D3A0"/>
    <w:rsid w:val="4338180D"/>
    <w:rsid w:val="442BA9F8"/>
    <w:rsid w:val="4772F70B"/>
    <w:rsid w:val="47D4717A"/>
    <w:rsid w:val="4EA9A73D"/>
    <w:rsid w:val="4F7B8F92"/>
    <w:rsid w:val="535FE02B"/>
    <w:rsid w:val="558F18CC"/>
    <w:rsid w:val="57D652EF"/>
    <w:rsid w:val="5C91DD84"/>
    <w:rsid w:val="5F9257C5"/>
    <w:rsid w:val="60066BAB"/>
    <w:rsid w:val="61A3BF30"/>
    <w:rsid w:val="61E3481B"/>
    <w:rsid w:val="666B2FAC"/>
    <w:rsid w:val="6A2DE95A"/>
    <w:rsid w:val="6CF9FDF5"/>
    <w:rsid w:val="6E9C364A"/>
    <w:rsid w:val="719B9B55"/>
    <w:rsid w:val="735A779B"/>
    <w:rsid w:val="737AEA2F"/>
    <w:rsid w:val="765B756C"/>
    <w:rsid w:val="770E2256"/>
    <w:rsid w:val="7A33398C"/>
    <w:rsid w:val="7BE90DF0"/>
    <w:rsid w:val="7C81D8BB"/>
    <w:rsid w:val="7DEB23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5AB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043"/>
    <w:pPr>
      <w:spacing w:line="360" w:lineRule="auto"/>
    </w:pPr>
    <w:rPr>
      <w:rFonts w:eastAsiaTheme="minorEastAsia"/>
    </w:rPr>
  </w:style>
  <w:style w:type="paragraph" w:styleId="Heading1">
    <w:name w:val="heading 1"/>
    <w:basedOn w:val="Normal"/>
    <w:next w:val="Normal"/>
    <w:link w:val="Heading1Char"/>
    <w:uiPriority w:val="9"/>
    <w:qFormat/>
    <w:rsid w:val="001D3D4A"/>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1D3D4A"/>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1D3D4A"/>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1D3D4A"/>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365813"/>
    <w:pPr>
      <w:keepNext/>
      <w:keepLines/>
      <w:spacing w:before="40"/>
      <w:outlineLvl w:val="5"/>
    </w:pPr>
    <w:rPr>
      <w:rFonts w:asciiTheme="majorHAnsi" w:eastAsiaTheme="majorEastAsia" w:hAnsiTheme="majorHAnsi" w:cstheme="majorBidi"/>
      <w:color w:val="0031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1D3D4A"/>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1D3D4A"/>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1D3D4A"/>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1D3D4A"/>
    <w:rPr>
      <w:rFonts w:asciiTheme="majorHAnsi" w:eastAsiaTheme="majorEastAsia" w:hAnsiTheme="majorHAnsi" w:cstheme="majorBidi"/>
      <w:b/>
      <w:iCs/>
    </w:rPr>
  </w:style>
  <w:style w:type="paragraph" w:customStyle="1" w:styleId="BodyText1">
    <w:name w:val="Body Text1"/>
    <w:basedOn w:val="Normal"/>
    <w:qFormat/>
    <w:rsid w:val="001D3D4A"/>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756A5A"/>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1667C4"/>
    <w:pPr>
      <w:spacing w:line="240" w:lineRule="auto"/>
    </w:pPr>
    <w:rPr>
      <w:sz w:val="20"/>
      <w:szCs w:val="20"/>
    </w:rPr>
  </w:style>
  <w:style w:type="character" w:customStyle="1" w:styleId="FootnoteTextChar">
    <w:name w:val="Footnote Text Char"/>
    <w:basedOn w:val="DefaultParagraphFont"/>
    <w:link w:val="FootnoteText"/>
    <w:uiPriority w:val="99"/>
    <w:rsid w:val="001667C4"/>
    <w:rPr>
      <w:rFonts w:eastAsiaTheme="minorEastAsia"/>
      <w:sz w:val="20"/>
      <w:szCs w:val="20"/>
    </w:rPr>
  </w:style>
  <w:style w:type="character" w:styleId="FootnoteReference">
    <w:name w:val="footnote reference"/>
    <w:basedOn w:val="DefaultParagraphFont"/>
    <w:uiPriority w:val="99"/>
    <w:semiHidden/>
    <w:unhideWhenUsed/>
    <w:rsid w:val="001667C4"/>
    <w:rPr>
      <w:vertAlign w:val="superscript"/>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3C745A"/>
    <w:pPr>
      <w:ind w:left="720"/>
      <w:contextualSpacing/>
    </w:pPr>
  </w:style>
  <w:style w:type="character" w:styleId="CommentReference">
    <w:name w:val="annotation reference"/>
    <w:basedOn w:val="DefaultParagraphFont"/>
    <w:uiPriority w:val="99"/>
    <w:semiHidden/>
    <w:unhideWhenUsed/>
    <w:rsid w:val="002B44B3"/>
    <w:rPr>
      <w:sz w:val="16"/>
      <w:szCs w:val="16"/>
    </w:rPr>
  </w:style>
  <w:style w:type="paragraph" w:styleId="CommentText">
    <w:name w:val="annotation text"/>
    <w:basedOn w:val="Normal"/>
    <w:link w:val="CommentTextChar"/>
    <w:uiPriority w:val="99"/>
    <w:unhideWhenUsed/>
    <w:rsid w:val="002B44B3"/>
    <w:pPr>
      <w:spacing w:line="240" w:lineRule="auto"/>
    </w:pPr>
    <w:rPr>
      <w:sz w:val="20"/>
      <w:szCs w:val="20"/>
    </w:rPr>
  </w:style>
  <w:style w:type="character" w:customStyle="1" w:styleId="CommentTextChar">
    <w:name w:val="Comment Text Char"/>
    <w:basedOn w:val="DefaultParagraphFont"/>
    <w:link w:val="CommentText"/>
    <w:uiPriority w:val="99"/>
    <w:rsid w:val="002B44B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B44B3"/>
    <w:rPr>
      <w:b/>
      <w:bCs/>
    </w:rPr>
  </w:style>
  <w:style w:type="character" w:customStyle="1" w:styleId="CommentSubjectChar">
    <w:name w:val="Comment Subject Char"/>
    <w:basedOn w:val="CommentTextChar"/>
    <w:link w:val="CommentSubject"/>
    <w:uiPriority w:val="99"/>
    <w:semiHidden/>
    <w:rsid w:val="002B44B3"/>
    <w:rPr>
      <w:rFonts w:eastAsiaTheme="minorEastAsia"/>
      <w:b/>
      <w:bCs/>
      <w:sz w:val="20"/>
      <w:szCs w:val="20"/>
    </w:rPr>
  </w:style>
  <w:style w:type="table" w:styleId="TableGrid">
    <w:name w:val="Table Grid"/>
    <w:basedOn w:val="TableNormal"/>
    <w:uiPriority w:val="39"/>
    <w:rsid w:val="00CC4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5195"/>
    <w:pPr>
      <w:spacing w:before="240" w:line="259" w:lineRule="auto"/>
      <w:outlineLvl w:val="9"/>
    </w:pPr>
    <w:rPr>
      <w:b w:val="0"/>
      <w:color w:val="004B56" w:themeColor="accent1" w:themeShade="BF"/>
      <w:sz w:val="32"/>
      <w:lang w:val="en-US"/>
    </w:rPr>
  </w:style>
  <w:style w:type="paragraph" w:styleId="TOC2">
    <w:name w:val="toc 2"/>
    <w:basedOn w:val="Normal"/>
    <w:next w:val="Normal"/>
    <w:autoRedefine/>
    <w:uiPriority w:val="39"/>
    <w:unhideWhenUsed/>
    <w:rsid w:val="00B94ED0"/>
    <w:pPr>
      <w:tabs>
        <w:tab w:val="left" w:pos="720"/>
        <w:tab w:val="right" w:leader="dot" w:pos="15152"/>
      </w:tabs>
      <w:spacing w:after="100"/>
      <w:ind w:left="426" w:hanging="186"/>
    </w:pPr>
  </w:style>
  <w:style w:type="paragraph" w:styleId="TOC1">
    <w:name w:val="toc 1"/>
    <w:basedOn w:val="Normal"/>
    <w:next w:val="Normal"/>
    <w:autoRedefine/>
    <w:uiPriority w:val="39"/>
    <w:unhideWhenUsed/>
    <w:rsid w:val="00502A1B"/>
    <w:pPr>
      <w:spacing w:after="100"/>
    </w:pPr>
  </w:style>
  <w:style w:type="paragraph" w:styleId="TOC3">
    <w:name w:val="toc 3"/>
    <w:basedOn w:val="Normal"/>
    <w:next w:val="Normal"/>
    <w:autoRedefine/>
    <w:uiPriority w:val="39"/>
    <w:unhideWhenUsed/>
    <w:rsid w:val="00556731"/>
    <w:pPr>
      <w:spacing w:after="100"/>
      <w:ind w:left="480"/>
    </w:pPr>
  </w:style>
  <w:style w:type="character" w:styleId="FollowedHyperlink">
    <w:name w:val="FollowedHyperlink"/>
    <w:basedOn w:val="DefaultParagraphFont"/>
    <w:uiPriority w:val="99"/>
    <w:semiHidden/>
    <w:unhideWhenUsed/>
    <w:rsid w:val="00385998"/>
    <w:rPr>
      <w:color w:val="016574" w:themeColor="followedHyperlink"/>
      <w:u w:val="single"/>
    </w:rPr>
  </w:style>
  <w:style w:type="character" w:customStyle="1" w:styleId="eop">
    <w:name w:val="eop"/>
    <w:basedOn w:val="DefaultParagraphFont"/>
    <w:rsid w:val="00DB502C"/>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4A58EF"/>
    <w:rPr>
      <w:rFonts w:eastAsiaTheme="minorEastAsia"/>
    </w:rPr>
  </w:style>
  <w:style w:type="character" w:customStyle="1" w:styleId="Heading6Char">
    <w:name w:val="Heading 6 Char"/>
    <w:basedOn w:val="DefaultParagraphFont"/>
    <w:link w:val="Heading6"/>
    <w:uiPriority w:val="9"/>
    <w:semiHidden/>
    <w:rsid w:val="00365813"/>
    <w:rPr>
      <w:rFonts w:asciiTheme="majorHAnsi" w:eastAsiaTheme="majorEastAsia" w:hAnsiTheme="majorHAnsi" w:cstheme="majorBidi"/>
      <w:color w:val="003139" w:themeColor="accent1" w:themeShade="7F"/>
    </w:rPr>
  </w:style>
  <w:style w:type="character" w:styleId="Mention">
    <w:name w:val="Mention"/>
    <w:basedOn w:val="DefaultParagraphFont"/>
    <w:uiPriority w:val="99"/>
    <w:unhideWhenUsed/>
    <w:rsid w:val="00364847"/>
    <w:rPr>
      <w:color w:val="2B579A"/>
      <w:shd w:val="clear" w:color="auto" w:fill="E1DFDD"/>
    </w:rPr>
  </w:style>
  <w:style w:type="paragraph" w:customStyle="1" w:styleId="Arrowbullets">
    <w:name w:val="Arrow bullets"/>
    <w:basedOn w:val="Normal"/>
    <w:qFormat/>
    <w:rsid w:val="00D91BFA"/>
    <w:pPr>
      <w:numPr>
        <w:numId w:val="43"/>
      </w:numPr>
      <w:spacing w:after="240"/>
      <w:ind w:left="357" w:hanging="357"/>
      <w:jc w:val="both"/>
    </w:pPr>
    <w:rPr>
      <w:rFonts w:ascii="Arial" w:hAnsi="Arial" w:cs="Arial"/>
      <w:b/>
      <w:bCs/>
    </w:rPr>
  </w:style>
  <w:style w:type="paragraph" w:customStyle="1" w:styleId="Bullets">
    <w:name w:val="Bullets"/>
    <w:basedOn w:val="BodyText1"/>
    <w:qFormat/>
    <w:rsid w:val="00624B5E"/>
    <w:pPr>
      <w:numPr>
        <w:numId w:val="1"/>
      </w:numPr>
      <w:ind w:left="714" w:hanging="357"/>
      <w:contextualSpacing/>
    </w:pPr>
    <w:rPr>
      <w:rFonts w:eastAsia="Times New Roman"/>
    </w:rPr>
  </w:style>
  <w:style w:type="paragraph" w:customStyle="1" w:styleId="Bullets2">
    <w:name w:val="Bullets 2"/>
    <w:basedOn w:val="BodyText1"/>
    <w:qFormat/>
    <w:rsid w:val="00624B5E"/>
    <w:pPr>
      <w:numPr>
        <w:ilvl w:val="1"/>
        <w:numId w:val="1"/>
      </w:numPr>
      <w:ind w:left="1134"/>
      <w:contextualSpacing/>
    </w:pPr>
    <w:rPr>
      <w:rFonts w:eastAsia="Times New Roman"/>
    </w:rPr>
  </w:style>
  <w:style w:type="paragraph" w:customStyle="1" w:styleId="Tablehead">
    <w:name w:val="Table head"/>
    <w:basedOn w:val="Normal"/>
    <w:qFormat/>
    <w:rsid w:val="009311D5"/>
    <w:pPr>
      <w:spacing w:before="120" w:after="120" w:line="276" w:lineRule="auto"/>
      <w:jc w:val="center"/>
    </w:pPr>
    <w:rPr>
      <w:b/>
      <w:bCs/>
      <w:color w:val="FFFFFF" w:themeColor="background1"/>
    </w:rPr>
  </w:style>
  <w:style w:type="paragraph" w:customStyle="1" w:styleId="Tablebody">
    <w:name w:val="Table body"/>
    <w:basedOn w:val="Normal"/>
    <w:qFormat/>
    <w:rsid w:val="00E55DFA"/>
    <w:pPr>
      <w:spacing w:before="120" w:after="120" w:line="276" w:lineRule="auto"/>
      <w:jc w:val="center"/>
    </w:pPr>
  </w:style>
  <w:style w:type="paragraph" w:customStyle="1" w:styleId="Tablebullets">
    <w:name w:val="Table bullets"/>
    <w:basedOn w:val="Bullets"/>
    <w:qFormat/>
    <w:rsid w:val="005B2B39"/>
    <w:pPr>
      <w:ind w:left="448"/>
    </w:pPr>
  </w:style>
  <w:style w:type="paragraph" w:customStyle="1" w:styleId="Tablebullets2">
    <w:name w:val="Table bullets 2"/>
    <w:basedOn w:val="BodyText1"/>
    <w:qFormat/>
    <w:rsid w:val="005B2B39"/>
    <w:pPr>
      <w:numPr>
        <w:ilvl w:val="1"/>
        <w:numId w:val="14"/>
      </w:numPr>
      <w:spacing w:after="0"/>
      <w:ind w:left="822" w:hanging="357"/>
    </w:pPr>
    <w:rPr>
      <w:rFonts w:eastAsia="Times New Roman" w:cstheme="minorHAnsi"/>
      <w:lang w:eastAsia="en-GB"/>
    </w:rPr>
  </w:style>
  <w:style w:type="paragraph" w:customStyle="1" w:styleId="Tablebullets3">
    <w:name w:val="Table bullets 3"/>
    <w:basedOn w:val="ListParagraph"/>
    <w:qFormat/>
    <w:rsid w:val="005B2B39"/>
    <w:pPr>
      <w:numPr>
        <w:numId w:val="45"/>
      </w:numPr>
      <w:ind w:left="1173" w:hanging="357"/>
    </w:pPr>
    <w:rPr>
      <w:rFonts w:eastAsia="Times New Roman" w:cstheme="minorHAnsi"/>
      <w:lang w:eastAsia="en-GB"/>
    </w:rPr>
  </w:style>
  <w:style w:type="paragraph" w:customStyle="1" w:styleId="Annextablebody">
    <w:name w:val="Annex table body"/>
    <w:basedOn w:val="Tablebody"/>
    <w:qFormat/>
    <w:rsid w:val="00320C09"/>
    <w:pPr>
      <w:spacing w:before="40" w:after="40"/>
      <w:jc w:val="left"/>
    </w:pPr>
  </w:style>
  <w:style w:type="paragraph" w:customStyle="1" w:styleId="Tablecaption">
    <w:name w:val="Table caption"/>
    <w:basedOn w:val="BodyText1"/>
    <w:qFormat/>
    <w:rsid w:val="00204E9F"/>
    <w:pPr>
      <w:spacing w:after="0"/>
    </w:pPr>
    <w:rPr>
      <w:b/>
      <w:bCs/>
    </w:rPr>
  </w:style>
  <w:style w:type="paragraph" w:customStyle="1" w:styleId="Numbers">
    <w:name w:val="Numbers"/>
    <w:basedOn w:val="BodyText1"/>
    <w:qFormat/>
    <w:rsid w:val="003D4B5B"/>
    <w:pPr>
      <w:numPr>
        <w:numId w:val="46"/>
      </w:numPr>
      <w:spacing w:after="120"/>
    </w:pPr>
    <w:rPr>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8825">
      <w:bodyDiv w:val="1"/>
      <w:marLeft w:val="0"/>
      <w:marRight w:val="0"/>
      <w:marTop w:val="0"/>
      <w:marBottom w:val="0"/>
      <w:divBdr>
        <w:top w:val="none" w:sz="0" w:space="0" w:color="auto"/>
        <w:left w:val="none" w:sz="0" w:space="0" w:color="auto"/>
        <w:bottom w:val="none" w:sz="0" w:space="0" w:color="auto"/>
        <w:right w:val="none" w:sz="0" w:space="0" w:color="auto"/>
      </w:divBdr>
    </w:div>
    <w:div w:id="95911486">
      <w:bodyDiv w:val="1"/>
      <w:marLeft w:val="0"/>
      <w:marRight w:val="0"/>
      <w:marTop w:val="0"/>
      <w:marBottom w:val="0"/>
      <w:divBdr>
        <w:top w:val="none" w:sz="0" w:space="0" w:color="auto"/>
        <w:left w:val="none" w:sz="0" w:space="0" w:color="auto"/>
        <w:bottom w:val="none" w:sz="0" w:space="0" w:color="auto"/>
        <w:right w:val="none" w:sz="0" w:space="0" w:color="auto"/>
      </w:divBdr>
    </w:div>
    <w:div w:id="142083084">
      <w:bodyDiv w:val="1"/>
      <w:marLeft w:val="0"/>
      <w:marRight w:val="0"/>
      <w:marTop w:val="0"/>
      <w:marBottom w:val="0"/>
      <w:divBdr>
        <w:top w:val="none" w:sz="0" w:space="0" w:color="auto"/>
        <w:left w:val="none" w:sz="0" w:space="0" w:color="auto"/>
        <w:bottom w:val="none" w:sz="0" w:space="0" w:color="auto"/>
        <w:right w:val="none" w:sz="0" w:space="0" w:color="auto"/>
      </w:divBdr>
    </w:div>
    <w:div w:id="181364696">
      <w:bodyDiv w:val="1"/>
      <w:marLeft w:val="0"/>
      <w:marRight w:val="0"/>
      <w:marTop w:val="0"/>
      <w:marBottom w:val="0"/>
      <w:divBdr>
        <w:top w:val="none" w:sz="0" w:space="0" w:color="auto"/>
        <w:left w:val="none" w:sz="0" w:space="0" w:color="auto"/>
        <w:bottom w:val="none" w:sz="0" w:space="0" w:color="auto"/>
        <w:right w:val="none" w:sz="0" w:space="0" w:color="auto"/>
      </w:divBdr>
    </w:div>
    <w:div w:id="205332711">
      <w:bodyDiv w:val="1"/>
      <w:marLeft w:val="0"/>
      <w:marRight w:val="0"/>
      <w:marTop w:val="0"/>
      <w:marBottom w:val="0"/>
      <w:divBdr>
        <w:top w:val="none" w:sz="0" w:space="0" w:color="auto"/>
        <w:left w:val="none" w:sz="0" w:space="0" w:color="auto"/>
        <w:bottom w:val="none" w:sz="0" w:space="0" w:color="auto"/>
        <w:right w:val="none" w:sz="0" w:space="0" w:color="auto"/>
      </w:divBdr>
    </w:div>
    <w:div w:id="288242086">
      <w:bodyDiv w:val="1"/>
      <w:marLeft w:val="0"/>
      <w:marRight w:val="0"/>
      <w:marTop w:val="0"/>
      <w:marBottom w:val="0"/>
      <w:divBdr>
        <w:top w:val="none" w:sz="0" w:space="0" w:color="auto"/>
        <w:left w:val="none" w:sz="0" w:space="0" w:color="auto"/>
        <w:bottom w:val="none" w:sz="0" w:space="0" w:color="auto"/>
        <w:right w:val="none" w:sz="0" w:space="0" w:color="auto"/>
      </w:divBdr>
    </w:div>
    <w:div w:id="360402195">
      <w:bodyDiv w:val="1"/>
      <w:marLeft w:val="0"/>
      <w:marRight w:val="0"/>
      <w:marTop w:val="0"/>
      <w:marBottom w:val="0"/>
      <w:divBdr>
        <w:top w:val="none" w:sz="0" w:space="0" w:color="auto"/>
        <w:left w:val="none" w:sz="0" w:space="0" w:color="auto"/>
        <w:bottom w:val="none" w:sz="0" w:space="0" w:color="auto"/>
        <w:right w:val="none" w:sz="0" w:space="0" w:color="auto"/>
      </w:divBdr>
    </w:div>
    <w:div w:id="502672099">
      <w:bodyDiv w:val="1"/>
      <w:marLeft w:val="0"/>
      <w:marRight w:val="0"/>
      <w:marTop w:val="0"/>
      <w:marBottom w:val="0"/>
      <w:divBdr>
        <w:top w:val="none" w:sz="0" w:space="0" w:color="auto"/>
        <w:left w:val="none" w:sz="0" w:space="0" w:color="auto"/>
        <w:bottom w:val="none" w:sz="0" w:space="0" w:color="auto"/>
        <w:right w:val="none" w:sz="0" w:space="0" w:color="auto"/>
      </w:divBdr>
    </w:div>
    <w:div w:id="689066182">
      <w:bodyDiv w:val="1"/>
      <w:marLeft w:val="0"/>
      <w:marRight w:val="0"/>
      <w:marTop w:val="0"/>
      <w:marBottom w:val="0"/>
      <w:divBdr>
        <w:top w:val="none" w:sz="0" w:space="0" w:color="auto"/>
        <w:left w:val="none" w:sz="0" w:space="0" w:color="auto"/>
        <w:bottom w:val="none" w:sz="0" w:space="0" w:color="auto"/>
        <w:right w:val="none" w:sz="0" w:space="0" w:color="auto"/>
      </w:divBdr>
    </w:div>
    <w:div w:id="701901367">
      <w:bodyDiv w:val="1"/>
      <w:marLeft w:val="0"/>
      <w:marRight w:val="0"/>
      <w:marTop w:val="0"/>
      <w:marBottom w:val="0"/>
      <w:divBdr>
        <w:top w:val="none" w:sz="0" w:space="0" w:color="auto"/>
        <w:left w:val="none" w:sz="0" w:space="0" w:color="auto"/>
        <w:bottom w:val="none" w:sz="0" w:space="0" w:color="auto"/>
        <w:right w:val="none" w:sz="0" w:space="0" w:color="auto"/>
      </w:divBdr>
    </w:div>
    <w:div w:id="730159556">
      <w:bodyDiv w:val="1"/>
      <w:marLeft w:val="0"/>
      <w:marRight w:val="0"/>
      <w:marTop w:val="0"/>
      <w:marBottom w:val="0"/>
      <w:divBdr>
        <w:top w:val="none" w:sz="0" w:space="0" w:color="auto"/>
        <w:left w:val="none" w:sz="0" w:space="0" w:color="auto"/>
        <w:bottom w:val="none" w:sz="0" w:space="0" w:color="auto"/>
        <w:right w:val="none" w:sz="0" w:space="0" w:color="auto"/>
      </w:divBdr>
    </w:div>
    <w:div w:id="791367590">
      <w:bodyDiv w:val="1"/>
      <w:marLeft w:val="0"/>
      <w:marRight w:val="0"/>
      <w:marTop w:val="0"/>
      <w:marBottom w:val="0"/>
      <w:divBdr>
        <w:top w:val="none" w:sz="0" w:space="0" w:color="auto"/>
        <w:left w:val="none" w:sz="0" w:space="0" w:color="auto"/>
        <w:bottom w:val="none" w:sz="0" w:space="0" w:color="auto"/>
        <w:right w:val="none" w:sz="0" w:space="0" w:color="auto"/>
      </w:divBdr>
    </w:div>
    <w:div w:id="793450779">
      <w:bodyDiv w:val="1"/>
      <w:marLeft w:val="0"/>
      <w:marRight w:val="0"/>
      <w:marTop w:val="0"/>
      <w:marBottom w:val="0"/>
      <w:divBdr>
        <w:top w:val="none" w:sz="0" w:space="0" w:color="auto"/>
        <w:left w:val="none" w:sz="0" w:space="0" w:color="auto"/>
        <w:bottom w:val="none" w:sz="0" w:space="0" w:color="auto"/>
        <w:right w:val="none" w:sz="0" w:space="0" w:color="auto"/>
      </w:divBdr>
      <w:divsChild>
        <w:div w:id="976227002">
          <w:marLeft w:val="274"/>
          <w:marRight w:val="0"/>
          <w:marTop w:val="0"/>
          <w:marBottom w:val="0"/>
          <w:divBdr>
            <w:top w:val="none" w:sz="0" w:space="0" w:color="auto"/>
            <w:left w:val="none" w:sz="0" w:space="0" w:color="auto"/>
            <w:bottom w:val="none" w:sz="0" w:space="0" w:color="auto"/>
            <w:right w:val="none" w:sz="0" w:space="0" w:color="auto"/>
          </w:divBdr>
        </w:div>
        <w:div w:id="1809594201">
          <w:marLeft w:val="274"/>
          <w:marRight w:val="0"/>
          <w:marTop w:val="0"/>
          <w:marBottom w:val="0"/>
          <w:divBdr>
            <w:top w:val="none" w:sz="0" w:space="0" w:color="auto"/>
            <w:left w:val="none" w:sz="0" w:space="0" w:color="auto"/>
            <w:bottom w:val="none" w:sz="0" w:space="0" w:color="auto"/>
            <w:right w:val="none" w:sz="0" w:space="0" w:color="auto"/>
          </w:divBdr>
        </w:div>
        <w:div w:id="1926764697">
          <w:marLeft w:val="274"/>
          <w:marRight w:val="0"/>
          <w:marTop w:val="0"/>
          <w:marBottom w:val="0"/>
          <w:divBdr>
            <w:top w:val="none" w:sz="0" w:space="0" w:color="auto"/>
            <w:left w:val="none" w:sz="0" w:space="0" w:color="auto"/>
            <w:bottom w:val="none" w:sz="0" w:space="0" w:color="auto"/>
            <w:right w:val="none" w:sz="0" w:space="0" w:color="auto"/>
          </w:divBdr>
        </w:div>
        <w:div w:id="2070034157">
          <w:marLeft w:val="274"/>
          <w:marRight w:val="0"/>
          <w:marTop w:val="0"/>
          <w:marBottom w:val="0"/>
          <w:divBdr>
            <w:top w:val="none" w:sz="0" w:space="0" w:color="auto"/>
            <w:left w:val="none" w:sz="0" w:space="0" w:color="auto"/>
            <w:bottom w:val="none" w:sz="0" w:space="0" w:color="auto"/>
            <w:right w:val="none" w:sz="0" w:space="0" w:color="auto"/>
          </w:divBdr>
        </w:div>
      </w:divsChild>
    </w:div>
    <w:div w:id="855272548">
      <w:bodyDiv w:val="1"/>
      <w:marLeft w:val="0"/>
      <w:marRight w:val="0"/>
      <w:marTop w:val="0"/>
      <w:marBottom w:val="0"/>
      <w:divBdr>
        <w:top w:val="none" w:sz="0" w:space="0" w:color="auto"/>
        <w:left w:val="none" w:sz="0" w:space="0" w:color="auto"/>
        <w:bottom w:val="none" w:sz="0" w:space="0" w:color="auto"/>
        <w:right w:val="none" w:sz="0" w:space="0" w:color="auto"/>
      </w:divBdr>
    </w:div>
    <w:div w:id="984427889">
      <w:bodyDiv w:val="1"/>
      <w:marLeft w:val="0"/>
      <w:marRight w:val="0"/>
      <w:marTop w:val="0"/>
      <w:marBottom w:val="0"/>
      <w:divBdr>
        <w:top w:val="none" w:sz="0" w:space="0" w:color="auto"/>
        <w:left w:val="none" w:sz="0" w:space="0" w:color="auto"/>
        <w:bottom w:val="none" w:sz="0" w:space="0" w:color="auto"/>
        <w:right w:val="none" w:sz="0" w:space="0" w:color="auto"/>
      </w:divBdr>
    </w:div>
    <w:div w:id="1045954829">
      <w:bodyDiv w:val="1"/>
      <w:marLeft w:val="0"/>
      <w:marRight w:val="0"/>
      <w:marTop w:val="0"/>
      <w:marBottom w:val="0"/>
      <w:divBdr>
        <w:top w:val="none" w:sz="0" w:space="0" w:color="auto"/>
        <w:left w:val="none" w:sz="0" w:space="0" w:color="auto"/>
        <w:bottom w:val="none" w:sz="0" w:space="0" w:color="auto"/>
        <w:right w:val="none" w:sz="0" w:space="0" w:color="auto"/>
      </w:divBdr>
    </w:div>
    <w:div w:id="1076392526">
      <w:bodyDiv w:val="1"/>
      <w:marLeft w:val="0"/>
      <w:marRight w:val="0"/>
      <w:marTop w:val="0"/>
      <w:marBottom w:val="0"/>
      <w:divBdr>
        <w:top w:val="none" w:sz="0" w:space="0" w:color="auto"/>
        <w:left w:val="none" w:sz="0" w:space="0" w:color="auto"/>
        <w:bottom w:val="none" w:sz="0" w:space="0" w:color="auto"/>
        <w:right w:val="none" w:sz="0" w:space="0" w:color="auto"/>
      </w:divBdr>
    </w:div>
    <w:div w:id="1126655584">
      <w:bodyDiv w:val="1"/>
      <w:marLeft w:val="0"/>
      <w:marRight w:val="0"/>
      <w:marTop w:val="0"/>
      <w:marBottom w:val="0"/>
      <w:divBdr>
        <w:top w:val="none" w:sz="0" w:space="0" w:color="auto"/>
        <w:left w:val="none" w:sz="0" w:space="0" w:color="auto"/>
        <w:bottom w:val="none" w:sz="0" w:space="0" w:color="auto"/>
        <w:right w:val="none" w:sz="0" w:space="0" w:color="auto"/>
      </w:divBdr>
    </w:div>
    <w:div w:id="1135678517">
      <w:bodyDiv w:val="1"/>
      <w:marLeft w:val="0"/>
      <w:marRight w:val="0"/>
      <w:marTop w:val="0"/>
      <w:marBottom w:val="0"/>
      <w:divBdr>
        <w:top w:val="none" w:sz="0" w:space="0" w:color="auto"/>
        <w:left w:val="none" w:sz="0" w:space="0" w:color="auto"/>
        <w:bottom w:val="none" w:sz="0" w:space="0" w:color="auto"/>
        <w:right w:val="none" w:sz="0" w:space="0" w:color="auto"/>
      </w:divBdr>
    </w:div>
    <w:div w:id="1138497432">
      <w:bodyDiv w:val="1"/>
      <w:marLeft w:val="0"/>
      <w:marRight w:val="0"/>
      <w:marTop w:val="0"/>
      <w:marBottom w:val="0"/>
      <w:divBdr>
        <w:top w:val="none" w:sz="0" w:space="0" w:color="auto"/>
        <w:left w:val="none" w:sz="0" w:space="0" w:color="auto"/>
        <w:bottom w:val="none" w:sz="0" w:space="0" w:color="auto"/>
        <w:right w:val="none" w:sz="0" w:space="0" w:color="auto"/>
      </w:divBdr>
    </w:div>
    <w:div w:id="1262372367">
      <w:bodyDiv w:val="1"/>
      <w:marLeft w:val="0"/>
      <w:marRight w:val="0"/>
      <w:marTop w:val="0"/>
      <w:marBottom w:val="0"/>
      <w:divBdr>
        <w:top w:val="none" w:sz="0" w:space="0" w:color="auto"/>
        <w:left w:val="none" w:sz="0" w:space="0" w:color="auto"/>
        <w:bottom w:val="none" w:sz="0" w:space="0" w:color="auto"/>
        <w:right w:val="none" w:sz="0" w:space="0" w:color="auto"/>
      </w:divBdr>
    </w:div>
    <w:div w:id="1369139204">
      <w:bodyDiv w:val="1"/>
      <w:marLeft w:val="0"/>
      <w:marRight w:val="0"/>
      <w:marTop w:val="0"/>
      <w:marBottom w:val="0"/>
      <w:divBdr>
        <w:top w:val="none" w:sz="0" w:space="0" w:color="auto"/>
        <w:left w:val="none" w:sz="0" w:space="0" w:color="auto"/>
        <w:bottom w:val="none" w:sz="0" w:space="0" w:color="auto"/>
        <w:right w:val="none" w:sz="0" w:space="0" w:color="auto"/>
      </w:divBdr>
    </w:div>
    <w:div w:id="1374233622">
      <w:bodyDiv w:val="1"/>
      <w:marLeft w:val="0"/>
      <w:marRight w:val="0"/>
      <w:marTop w:val="0"/>
      <w:marBottom w:val="0"/>
      <w:divBdr>
        <w:top w:val="none" w:sz="0" w:space="0" w:color="auto"/>
        <w:left w:val="none" w:sz="0" w:space="0" w:color="auto"/>
        <w:bottom w:val="none" w:sz="0" w:space="0" w:color="auto"/>
        <w:right w:val="none" w:sz="0" w:space="0" w:color="auto"/>
      </w:divBdr>
    </w:div>
    <w:div w:id="1420787314">
      <w:bodyDiv w:val="1"/>
      <w:marLeft w:val="0"/>
      <w:marRight w:val="0"/>
      <w:marTop w:val="0"/>
      <w:marBottom w:val="0"/>
      <w:divBdr>
        <w:top w:val="none" w:sz="0" w:space="0" w:color="auto"/>
        <w:left w:val="none" w:sz="0" w:space="0" w:color="auto"/>
        <w:bottom w:val="none" w:sz="0" w:space="0" w:color="auto"/>
        <w:right w:val="none" w:sz="0" w:space="0" w:color="auto"/>
      </w:divBdr>
      <w:divsChild>
        <w:div w:id="341975285">
          <w:marLeft w:val="274"/>
          <w:marRight w:val="0"/>
          <w:marTop w:val="0"/>
          <w:marBottom w:val="0"/>
          <w:divBdr>
            <w:top w:val="none" w:sz="0" w:space="0" w:color="auto"/>
            <w:left w:val="none" w:sz="0" w:space="0" w:color="auto"/>
            <w:bottom w:val="none" w:sz="0" w:space="0" w:color="auto"/>
            <w:right w:val="none" w:sz="0" w:space="0" w:color="auto"/>
          </w:divBdr>
        </w:div>
        <w:div w:id="1145123228">
          <w:marLeft w:val="274"/>
          <w:marRight w:val="0"/>
          <w:marTop w:val="0"/>
          <w:marBottom w:val="0"/>
          <w:divBdr>
            <w:top w:val="none" w:sz="0" w:space="0" w:color="auto"/>
            <w:left w:val="none" w:sz="0" w:space="0" w:color="auto"/>
            <w:bottom w:val="none" w:sz="0" w:space="0" w:color="auto"/>
            <w:right w:val="none" w:sz="0" w:space="0" w:color="auto"/>
          </w:divBdr>
        </w:div>
      </w:divsChild>
    </w:div>
    <w:div w:id="1427849470">
      <w:bodyDiv w:val="1"/>
      <w:marLeft w:val="0"/>
      <w:marRight w:val="0"/>
      <w:marTop w:val="0"/>
      <w:marBottom w:val="0"/>
      <w:divBdr>
        <w:top w:val="none" w:sz="0" w:space="0" w:color="auto"/>
        <w:left w:val="none" w:sz="0" w:space="0" w:color="auto"/>
        <w:bottom w:val="none" w:sz="0" w:space="0" w:color="auto"/>
        <w:right w:val="none" w:sz="0" w:space="0" w:color="auto"/>
      </w:divBdr>
    </w:div>
    <w:div w:id="1477337981">
      <w:bodyDiv w:val="1"/>
      <w:marLeft w:val="0"/>
      <w:marRight w:val="0"/>
      <w:marTop w:val="0"/>
      <w:marBottom w:val="0"/>
      <w:divBdr>
        <w:top w:val="none" w:sz="0" w:space="0" w:color="auto"/>
        <w:left w:val="none" w:sz="0" w:space="0" w:color="auto"/>
        <w:bottom w:val="none" w:sz="0" w:space="0" w:color="auto"/>
        <w:right w:val="none" w:sz="0" w:space="0" w:color="auto"/>
      </w:divBdr>
    </w:div>
    <w:div w:id="1583180193">
      <w:bodyDiv w:val="1"/>
      <w:marLeft w:val="0"/>
      <w:marRight w:val="0"/>
      <w:marTop w:val="0"/>
      <w:marBottom w:val="0"/>
      <w:divBdr>
        <w:top w:val="none" w:sz="0" w:space="0" w:color="auto"/>
        <w:left w:val="none" w:sz="0" w:space="0" w:color="auto"/>
        <w:bottom w:val="none" w:sz="0" w:space="0" w:color="auto"/>
        <w:right w:val="none" w:sz="0" w:space="0" w:color="auto"/>
      </w:divBdr>
    </w:div>
    <w:div w:id="1617254858">
      <w:bodyDiv w:val="1"/>
      <w:marLeft w:val="0"/>
      <w:marRight w:val="0"/>
      <w:marTop w:val="0"/>
      <w:marBottom w:val="0"/>
      <w:divBdr>
        <w:top w:val="none" w:sz="0" w:space="0" w:color="auto"/>
        <w:left w:val="none" w:sz="0" w:space="0" w:color="auto"/>
        <w:bottom w:val="none" w:sz="0" w:space="0" w:color="auto"/>
        <w:right w:val="none" w:sz="0" w:space="0" w:color="auto"/>
      </w:divBdr>
    </w:div>
    <w:div w:id="1812675997">
      <w:bodyDiv w:val="1"/>
      <w:marLeft w:val="0"/>
      <w:marRight w:val="0"/>
      <w:marTop w:val="0"/>
      <w:marBottom w:val="0"/>
      <w:divBdr>
        <w:top w:val="none" w:sz="0" w:space="0" w:color="auto"/>
        <w:left w:val="none" w:sz="0" w:space="0" w:color="auto"/>
        <w:bottom w:val="none" w:sz="0" w:space="0" w:color="auto"/>
        <w:right w:val="none" w:sz="0" w:space="0" w:color="auto"/>
      </w:divBdr>
    </w:div>
    <w:div w:id="209407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gov.scot/policies/public-sector-procurement/sustainable-procurement-duty/" TargetMode="External"/><Relationship Id="rId26" Type="http://schemas.microsoft.com/office/2007/relationships/diagramDrawing" Target="diagrams/drawing2.xml"/><Relationship Id="rId39" Type="http://schemas.openxmlformats.org/officeDocument/2006/relationships/fontTable" Target="fontTable.xml"/><Relationship Id="rId21" Type="http://schemas.openxmlformats.org/officeDocument/2006/relationships/hyperlink" Target="https://www.cips.org/"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beta.sepa.scot/about-sepa/access-to-information/guide-to-information/class-6-procurement/contract-register/" TargetMode="External"/><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hyperlink" Target="https://beta.sepa.scot/about-sepa/access-to-information/guide-to-information/class-6-procurement/contract-register/" TargetMode="External"/><Relationship Id="rId38" Type="http://schemas.openxmlformats.org/officeDocument/2006/relationships/hyperlink" Target="mailto:equalities@sepa.org.uk"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legislation.gov.uk/asp/2014/12/conte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QuickStyle" Target="diagrams/quickStyle2.xml"/><Relationship Id="rId32" Type="http://schemas.openxmlformats.org/officeDocument/2006/relationships/footer" Target="footer3.xml"/><Relationship Id="rId37" Type="http://schemas.openxmlformats.org/officeDocument/2006/relationships/image" Target="cid:image001.png@01DBB917.688C67A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header" Target="header2.xml"/><Relationship Id="rId36"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hyperlink" Target="https://www.legislation.gov.uk/ssi/2015/446/contents/mad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cid:image001.jpg@01DBBB4F.E4A2DA10" TargetMode="Externa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rPr>
              <a:t>Figure 2: Contract volumes</a:t>
            </a:r>
          </a:p>
        </c:rich>
      </c:tx>
      <c:layout>
        <c:manualLayout>
          <c:xMode val="edge"/>
          <c:yMode val="edge"/>
          <c:x val="0.27853455818022743"/>
          <c:y val="3.6866359447004608E-2"/>
        </c:manualLayout>
      </c:layout>
      <c:overlay val="0"/>
      <c:spPr>
        <a:noFill/>
        <a:ln>
          <a:noFill/>
        </a:ln>
        <a:effectLst/>
      </c:spPr>
      <c:txPr>
        <a:bodyPr rot="0" spcFirstLastPara="1" vertOverflow="ellipsis" vert="horz" wrap="square" anchor="ctr" anchorCtr="1"/>
        <a:lstStyle/>
        <a:p>
          <a:pPr>
            <a:defRPr lang="en-US"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'FY Pivot'!$B$36</c:f>
              <c:strCache>
                <c:ptCount val="1"/>
                <c:pt idx="0">
                  <c:v>Total number of contracts</c:v>
                </c:pt>
              </c:strCache>
            </c:strRef>
          </c:tx>
          <c:spPr>
            <a:ln w="28575" cap="rnd">
              <a:solidFill>
                <a:srgbClr val="016574"/>
              </a:solidFill>
              <a:round/>
            </a:ln>
            <a:effectLst/>
          </c:spPr>
          <c:marker>
            <c:symbol val="none"/>
          </c:marker>
          <c:cat>
            <c:strRef>
              <c:f>'FY Pivot'!$A$38:$A$40</c:f>
              <c:strCache>
                <c:ptCount val="3"/>
                <c:pt idx="0">
                  <c:v>FY 2022-2023</c:v>
                </c:pt>
                <c:pt idx="1">
                  <c:v>FY 2023-2024</c:v>
                </c:pt>
                <c:pt idx="2">
                  <c:v>FY 2024-2025</c:v>
                </c:pt>
              </c:strCache>
              <c:extLst/>
            </c:strRef>
          </c:cat>
          <c:val>
            <c:numRef>
              <c:f>'FY Pivot'!$B$38:$B$40</c:f>
              <c:numCache>
                <c:formatCode>General</c:formatCode>
                <c:ptCount val="3"/>
                <c:pt idx="0">
                  <c:v>151</c:v>
                </c:pt>
                <c:pt idx="1">
                  <c:v>147</c:v>
                </c:pt>
                <c:pt idx="2">
                  <c:v>141</c:v>
                </c:pt>
              </c:numCache>
              <c:extLst/>
            </c:numRef>
          </c:val>
          <c:smooth val="0"/>
          <c:extLst>
            <c:ext xmlns:c16="http://schemas.microsoft.com/office/drawing/2014/chart" uri="{C3380CC4-5D6E-409C-BE32-E72D297353CC}">
              <c16:uniqueId val="{00000000-7669-4A55-9046-EF8948363858}"/>
            </c:ext>
          </c:extLst>
        </c:ser>
        <c:ser>
          <c:idx val="1"/>
          <c:order val="1"/>
          <c:tx>
            <c:strRef>
              <c:f>'FY Pivot'!$C$36</c:f>
              <c:strCache>
                <c:ptCount val="1"/>
                <c:pt idx="0">
                  <c:v>Total number of regulated contracts </c:v>
                </c:pt>
              </c:strCache>
            </c:strRef>
          </c:tx>
          <c:spPr>
            <a:ln w="28575" cap="rnd">
              <a:solidFill>
                <a:srgbClr val="40C47B"/>
              </a:solidFill>
              <a:round/>
            </a:ln>
            <a:effectLst/>
          </c:spPr>
          <c:marker>
            <c:symbol val="none"/>
          </c:marker>
          <c:cat>
            <c:strRef>
              <c:f>'FY Pivot'!$A$38:$A$40</c:f>
              <c:strCache>
                <c:ptCount val="3"/>
                <c:pt idx="0">
                  <c:v>FY 2022-2023</c:v>
                </c:pt>
                <c:pt idx="1">
                  <c:v>FY 2023-2024</c:v>
                </c:pt>
                <c:pt idx="2">
                  <c:v>FY 2024-2025</c:v>
                </c:pt>
              </c:strCache>
              <c:extLst/>
            </c:strRef>
          </c:cat>
          <c:val>
            <c:numRef>
              <c:f>'FY Pivot'!$C$38:$C$40</c:f>
              <c:numCache>
                <c:formatCode>General</c:formatCode>
                <c:ptCount val="3"/>
                <c:pt idx="0">
                  <c:v>50</c:v>
                </c:pt>
                <c:pt idx="1">
                  <c:v>63</c:v>
                </c:pt>
                <c:pt idx="2">
                  <c:v>56</c:v>
                </c:pt>
              </c:numCache>
              <c:extLst/>
            </c:numRef>
          </c:val>
          <c:smooth val="0"/>
          <c:extLst>
            <c:ext xmlns:c16="http://schemas.microsoft.com/office/drawing/2014/chart" uri="{C3380CC4-5D6E-409C-BE32-E72D297353CC}">
              <c16:uniqueId val="{00000001-7669-4A55-9046-EF8948363858}"/>
            </c:ext>
          </c:extLst>
        </c:ser>
        <c:dLbls>
          <c:showLegendKey val="0"/>
          <c:showVal val="0"/>
          <c:showCatName val="0"/>
          <c:showSerName val="0"/>
          <c:showPercent val="0"/>
          <c:showBubbleSize val="0"/>
        </c:dLbls>
        <c:smooth val="0"/>
        <c:axId val="1755675951"/>
        <c:axId val="1755676431"/>
      </c:lineChart>
      <c:catAx>
        <c:axId val="175567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5676431"/>
        <c:crosses val="autoZero"/>
        <c:auto val="1"/>
        <c:lblAlgn val="ctr"/>
        <c:lblOffset val="100"/>
        <c:noMultiLvlLbl val="0"/>
      </c:catAx>
      <c:valAx>
        <c:axId val="1755676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567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latin typeface="Arial" panose="020B0604020202020204" pitchFamily="34" charset="0"/>
                <a:cs typeface="Arial" panose="020B0604020202020204" pitchFamily="34" charset="0"/>
              </a:rPr>
              <a:t>Figure 1</a:t>
            </a:r>
            <a:r>
              <a:rPr lang="en-GB" b="1" baseline="0">
                <a:solidFill>
                  <a:sysClr val="windowText" lastClr="000000"/>
                </a:solidFill>
                <a:latin typeface="Arial" panose="020B0604020202020204" pitchFamily="34" charset="0"/>
                <a:cs typeface="Arial" panose="020B0604020202020204" pitchFamily="34" charset="0"/>
              </a:rPr>
              <a:t>: </a:t>
            </a:r>
            <a:r>
              <a:rPr lang="en-GB" b="1">
                <a:solidFill>
                  <a:sysClr val="windowText" lastClr="000000"/>
                </a:solidFill>
                <a:latin typeface="Arial" panose="020B0604020202020204" pitchFamily="34" charset="0"/>
                <a:cs typeface="Arial" panose="020B0604020202020204" pitchFamily="34" charset="0"/>
              </a:rPr>
              <a:t>Contract values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'FY Pivot'!$B$30</c:f>
              <c:strCache>
                <c:ptCount val="1"/>
                <c:pt idx="0">
                  <c:v>Total contract value</c:v>
                </c:pt>
              </c:strCache>
            </c:strRef>
          </c:tx>
          <c:spPr>
            <a:ln w="28575" cap="rnd">
              <a:solidFill>
                <a:srgbClr val="016574"/>
              </a:solidFill>
              <a:round/>
            </a:ln>
            <a:effectLst/>
          </c:spPr>
          <c:marker>
            <c:symbol val="none"/>
          </c:marker>
          <c:cat>
            <c:strRef>
              <c:f>'FY Pivot'!$A$32:$A$34</c:f>
              <c:strCache>
                <c:ptCount val="3"/>
                <c:pt idx="0">
                  <c:v>FY 2022-2023</c:v>
                </c:pt>
                <c:pt idx="1">
                  <c:v>FY 2023-2024</c:v>
                </c:pt>
                <c:pt idx="2">
                  <c:v>FY 2024-2025</c:v>
                </c:pt>
              </c:strCache>
              <c:extLst/>
            </c:strRef>
          </c:cat>
          <c:val>
            <c:numRef>
              <c:f>'FY Pivot'!$B$32:$B$34</c:f>
              <c:numCache>
                <c:formatCode>"£"#,##0</c:formatCode>
                <c:ptCount val="3"/>
                <c:pt idx="0">
                  <c:v>12005019.530000003</c:v>
                </c:pt>
                <c:pt idx="1">
                  <c:v>14050442.409999996</c:v>
                </c:pt>
                <c:pt idx="2">
                  <c:v>29377498</c:v>
                </c:pt>
              </c:numCache>
              <c:extLst/>
            </c:numRef>
          </c:val>
          <c:smooth val="0"/>
          <c:extLst>
            <c:ext xmlns:c16="http://schemas.microsoft.com/office/drawing/2014/chart" uri="{C3380CC4-5D6E-409C-BE32-E72D297353CC}">
              <c16:uniqueId val="{00000000-70C8-4B6B-A69D-C4901669EB4A}"/>
            </c:ext>
          </c:extLst>
        </c:ser>
        <c:ser>
          <c:idx val="1"/>
          <c:order val="1"/>
          <c:tx>
            <c:strRef>
              <c:f>'FY Pivot'!$C$30</c:f>
              <c:strCache>
                <c:ptCount val="1"/>
                <c:pt idx="0">
                  <c:v>Total regulated contracts by value</c:v>
                </c:pt>
              </c:strCache>
            </c:strRef>
          </c:tx>
          <c:spPr>
            <a:ln w="28575" cap="rnd">
              <a:solidFill>
                <a:srgbClr val="40C47B"/>
              </a:solidFill>
              <a:round/>
            </a:ln>
            <a:effectLst/>
          </c:spPr>
          <c:marker>
            <c:symbol val="none"/>
          </c:marker>
          <c:cat>
            <c:strRef>
              <c:f>'FY Pivot'!$A$32:$A$34</c:f>
              <c:strCache>
                <c:ptCount val="3"/>
                <c:pt idx="0">
                  <c:v>FY 2022-2023</c:v>
                </c:pt>
                <c:pt idx="1">
                  <c:v>FY 2023-2024</c:v>
                </c:pt>
                <c:pt idx="2">
                  <c:v>FY 2024-2025</c:v>
                </c:pt>
              </c:strCache>
              <c:extLst/>
            </c:strRef>
          </c:cat>
          <c:val>
            <c:numRef>
              <c:f>'FY Pivot'!$C$32:$C$34</c:f>
              <c:numCache>
                <c:formatCode>"£"#,##0</c:formatCode>
                <c:ptCount val="3"/>
                <c:pt idx="0">
                  <c:v>9452591.9000000004</c:v>
                </c:pt>
                <c:pt idx="1">
                  <c:v>12045655.449999999</c:v>
                </c:pt>
                <c:pt idx="2">
                  <c:v>27210526</c:v>
                </c:pt>
              </c:numCache>
              <c:extLst/>
            </c:numRef>
          </c:val>
          <c:smooth val="0"/>
          <c:extLst>
            <c:ext xmlns:c16="http://schemas.microsoft.com/office/drawing/2014/chart" uri="{C3380CC4-5D6E-409C-BE32-E72D297353CC}">
              <c16:uniqueId val="{00000001-70C8-4B6B-A69D-C4901669EB4A}"/>
            </c:ext>
          </c:extLst>
        </c:ser>
        <c:dLbls>
          <c:showLegendKey val="0"/>
          <c:showVal val="0"/>
          <c:showCatName val="0"/>
          <c:showSerName val="0"/>
          <c:showPercent val="0"/>
          <c:showBubbleSize val="0"/>
        </c:dLbls>
        <c:smooth val="0"/>
        <c:axId val="1992634719"/>
        <c:axId val="1992630399"/>
      </c:lineChart>
      <c:catAx>
        <c:axId val="199263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92630399"/>
        <c:crosses val="autoZero"/>
        <c:auto val="1"/>
        <c:lblAlgn val="ctr"/>
        <c:lblOffset val="100"/>
        <c:noMultiLvlLbl val="0"/>
      </c:catAx>
      <c:valAx>
        <c:axId val="199263039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9263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E12EF2-A8DB-4E2B-A237-4DD2EBD62F11}"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GB"/>
        </a:p>
      </dgm:t>
    </dgm:pt>
    <dgm:pt modelId="{C9A3DB93-EC6E-4D6E-AF1D-2462E525E8A0}">
      <dgm:prSet phldrT="[Text]" custT="1"/>
      <dgm:spPr>
        <a:xfrm>
          <a:off x="1957987" y="352352"/>
          <a:ext cx="1132855" cy="298801"/>
        </a:xfrm>
        <a:prstGeom prst="roundRect">
          <a:avLst/>
        </a:prstGeom>
        <a:solidFill>
          <a:srgbClr val="FFFFFF">
            <a:alpha val="90000"/>
          </a:srgbClr>
        </a:solidFill>
        <a:ln w="12700" cap="flat" cmpd="sng" algn="ctr">
          <a:solidFill>
            <a:srgbClr val="92D050"/>
          </a:solidFill>
          <a:prstDash val="solid"/>
          <a:miter lim="800000"/>
        </a:ln>
        <a:effectLst/>
      </dgm:spPr>
      <dgm:t>
        <a:bodyPr/>
        <a:lstStyle/>
        <a:p>
          <a:pPr algn="ctr">
            <a:buNone/>
          </a:pPr>
          <a:r>
            <a:rPr lang="en-GB" sz="1100" b="1">
              <a:solidFill>
                <a:srgbClr val="3C4741">
                  <a:hueOff val="0"/>
                  <a:satOff val="0"/>
                  <a:lumOff val="0"/>
                  <a:alphaOff val="0"/>
                </a:srgbClr>
              </a:solidFill>
              <a:latin typeface="Arial" panose="020B0604020202020204"/>
              <a:ea typeface="+mn-ea"/>
              <a:cs typeface="+mn-cs"/>
            </a:rPr>
            <a:t>Corporate Plan/</a:t>
          </a:r>
        </a:p>
        <a:p>
          <a:pPr algn="ctr">
            <a:buNone/>
          </a:pPr>
          <a:r>
            <a:rPr lang="en-GB" sz="1100" b="1">
              <a:solidFill>
                <a:srgbClr val="3C4741">
                  <a:hueOff val="0"/>
                  <a:satOff val="0"/>
                  <a:lumOff val="0"/>
                  <a:alphaOff val="0"/>
                </a:srgbClr>
              </a:solidFill>
              <a:latin typeface="Arial" panose="020B0604020202020204"/>
              <a:ea typeface="+mn-ea"/>
              <a:cs typeface="+mn-cs"/>
            </a:rPr>
            <a:t>Annual Operating Plan</a:t>
          </a:r>
        </a:p>
      </dgm:t>
    </dgm:pt>
    <dgm:pt modelId="{E05FFE53-2CA7-47EC-8EF1-CE9850DA3388}" type="parTrans" cxnId="{4420D825-3347-4411-8CD5-3ADF2707DAA2}">
      <dgm:prSet/>
      <dgm:spPr/>
      <dgm:t>
        <a:bodyPr/>
        <a:lstStyle/>
        <a:p>
          <a:endParaRPr lang="en-GB"/>
        </a:p>
      </dgm:t>
    </dgm:pt>
    <dgm:pt modelId="{8BFA5A94-8690-403E-8E1D-34218B509A85}" type="sibTrans" cxnId="{4420D825-3347-4411-8CD5-3ADF2707DAA2}">
      <dgm:prSet/>
      <dgm:spPr/>
      <dgm:t>
        <a:bodyPr/>
        <a:lstStyle/>
        <a:p>
          <a:endParaRPr lang="en-GB"/>
        </a:p>
      </dgm:t>
    </dgm:pt>
    <dgm:pt modelId="{702535E9-1608-4499-8C99-FD5BAE520733}">
      <dgm:prSet custT="1"/>
      <dgm:spPr>
        <a:xfrm>
          <a:off x="707801" y="1477408"/>
          <a:ext cx="1817384" cy="364862"/>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gm:spPr>
      <dgm:t>
        <a:bodyPr/>
        <a:lstStyle/>
        <a:p>
          <a:pPr algn="ctr">
            <a:buFont typeface="Symbol" panose="05050102010706020507" pitchFamily="18" charset="2"/>
            <a:buNone/>
          </a:pPr>
          <a:r>
            <a:rPr lang="en-GB" sz="1200">
              <a:solidFill>
                <a:srgbClr val="3C4741">
                  <a:hueOff val="0"/>
                  <a:satOff val="0"/>
                  <a:lumOff val="0"/>
                  <a:alphaOff val="0"/>
                </a:srgbClr>
              </a:solidFill>
              <a:latin typeface="Arial" panose="020B0604020202020204"/>
              <a:ea typeface="+mn-ea"/>
              <a:cs typeface="+mn-cs"/>
            </a:rPr>
            <a:t>Business environmental performance </a:t>
          </a:r>
        </a:p>
      </dgm:t>
    </dgm:pt>
    <dgm:pt modelId="{3D6AFFD7-1906-402E-ADEF-1258919FA4A5}" type="parTrans" cxnId="{FDE69D57-EB25-4958-90F3-6CDF35F36D4F}">
      <dgm:prSet/>
      <dgm:spPr/>
      <dgm:t>
        <a:bodyPr/>
        <a:lstStyle/>
        <a:p>
          <a:endParaRPr lang="en-GB"/>
        </a:p>
      </dgm:t>
    </dgm:pt>
    <dgm:pt modelId="{5454C37F-6EBF-4A0A-BED8-819BD353B69D}" type="sibTrans" cxnId="{FDE69D57-EB25-4958-90F3-6CDF35F36D4F}">
      <dgm:prSet/>
      <dgm:spPr/>
      <dgm:t>
        <a:bodyPr/>
        <a:lstStyle/>
        <a:p>
          <a:endParaRPr lang="en-GB"/>
        </a:p>
      </dgm:t>
    </dgm:pt>
    <dgm:pt modelId="{42A77E8E-C06F-4D57-9E70-A1CDFF1D91B1}">
      <dgm:prSet custT="1"/>
      <dgm:spPr>
        <a:xfrm>
          <a:off x="1782378" y="1049501"/>
          <a:ext cx="1431890" cy="234990"/>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gm:spPr>
      <dgm:t>
        <a:bodyPr/>
        <a:lstStyle/>
        <a:p>
          <a:pPr algn="ctr">
            <a:buFont typeface="Symbol" panose="05050102010706020507" pitchFamily="18" charset="2"/>
            <a:buNone/>
          </a:pPr>
          <a:r>
            <a:rPr lang="en-GB" sz="1200">
              <a:solidFill>
                <a:srgbClr val="3C4741">
                  <a:hueOff val="0"/>
                  <a:satOff val="0"/>
                  <a:lumOff val="0"/>
                  <a:alphaOff val="0"/>
                </a:srgbClr>
              </a:solidFill>
              <a:latin typeface="Arial" panose="020B0604020202020204"/>
              <a:ea typeface="+mn-ea"/>
              <a:cs typeface="+mn-cs"/>
            </a:rPr>
            <a:t>Water environment</a:t>
          </a:r>
        </a:p>
      </dgm:t>
    </dgm:pt>
    <dgm:pt modelId="{397540D1-2AEC-4D20-B718-1CDCD1F4CD62}" type="sibTrans" cxnId="{B4A9EF4E-EB4F-4D6F-BB4B-C4A4B3BA3302}">
      <dgm:prSet/>
      <dgm:spPr/>
      <dgm:t>
        <a:bodyPr/>
        <a:lstStyle/>
        <a:p>
          <a:endParaRPr lang="en-GB"/>
        </a:p>
      </dgm:t>
    </dgm:pt>
    <dgm:pt modelId="{C2FA6501-9EB0-4736-8024-94EF820E8DC8}" type="parTrans" cxnId="{B4A9EF4E-EB4F-4D6F-BB4B-C4A4B3BA3302}">
      <dgm:prSet/>
      <dgm:spPr/>
      <dgm:t>
        <a:bodyPr/>
        <a:lstStyle/>
        <a:p>
          <a:endParaRPr lang="en-GB"/>
        </a:p>
      </dgm:t>
    </dgm:pt>
    <dgm:pt modelId="{591C07DE-69B9-4BE1-A114-2B466272AE37}">
      <dgm:prSet custT="1"/>
      <dgm:spPr>
        <a:xfrm>
          <a:off x="3264981" y="970344"/>
          <a:ext cx="1320544" cy="458777"/>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gm:spPr>
      <dgm:t>
        <a:bodyPr/>
        <a:lstStyle/>
        <a:p>
          <a:pPr algn="ctr">
            <a:buFont typeface="Symbol" panose="05050102010706020507" pitchFamily="18" charset="2"/>
            <a:buNone/>
          </a:pPr>
          <a:r>
            <a:rPr lang="en-GB" sz="1200">
              <a:solidFill>
                <a:srgbClr val="3C4741">
                  <a:hueOff val="0"/>
                  <a:satOff val="0"/>
                  <a:lumOff val="0"/>
                  <a:alphaOff val="0"/>
                </a:srgbClr>
              </a:solidFill>
              <a:latin typeface="Arial" panose="020B0604020202020204"/>
              <a:ea typeface="+mn-ea"/>
              <a:cs typeface="+mn-cs"/>
            </a:rPr>
            <a:t>Climate resilience</a:t>
          </a:r>
        </a:p>
      </dgm:t>
    </dgm:pt>
    <dgm:pt modelId="{C82C1499-4FB7-4EA0-992F-B7FEBB2A37B5}" type="parTrans" cxnId="{76879087-DD0C-494D-A2FD-CFC82828EC9A}">
      <dgm:prSet/>
      <dgm:spPr/>
      <dgm:t>
        <a:bodyPr/>
        <a:lstStyle/>
        <a:p>
          <a:endParaRPr lang="en-GB"/>
        </a:p>
      </dgm:t>
    </dgm:pt>
    <dgm:pt modelId="{E5378424-6D1F-4475-982E-A621525FA4A9}" type="sibTrans" cxnId="{76879087-DD0C-494D-A2FD-CFC82828EC9A}">
      <dgm:prSet/>
      <dgm:spPr/>
      <dgm:t>
        <a:bodyPr/>
        <a:lstStyle/>
        <a:p>
          <a:endParaRPr lang="en-GB"/>
        </a:p>
      </dgm:t>
    </dgm:pt>
    <dgm:pt modelId="{99698F4B-64D0-4DB3-AFF8-50FCA578A5FC}">
      <dgm:prSet custT="1"/>
      <dgm:spPr>
        <a:xfrm>
          <a:off x="911002" y="859353"/>
          <a:ext cx="679679" cy="432896"/>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gm:spPr>
      <dgm:t>
        <a:bodyPr/>
        <a:lstStyle/>
        <a:p>
          <a:pPr algn="ctr">
            <a:buFont typeface="Symbol" panose="05050102010706020507" pitchFamily="18" charset="2"/>
            <a:buNone/>
          </a:pPr>
          <a:r>
            <a:rPr lang="en-GB" sz="1200">
              <a:solidFill>
                <a:srgbClr val="3C4741">
                  <a:hueOff val="0"/>
                  <a:satOff val="0"/>
                  <a:lumOff val="0"/>
                  <a:alphaOff val="0"/>
                </a:srgbClr>
              </a:solidFill>
              <a:latin typeface="Arial" panose="020B0604020202020204"/>
              <a:ea typeface="+mn-ea"/>
              <a:cs typeface="+mn-cs"/>
            </a:rPr>
            <a:t>Net zero</a:t>
          </a:r>
        </a:p>
      </dgm:t>
    </dgm:pt>
    <dgm:pt modelId="{5616FA0C-4F1E-4767-AC03-DDE12C749F53}" type="parTrans" cxnId="{DB0E4B17-FA9B-4224-90F1-F7F92FA7E220}">
      <dgm:prSet/>
      <dgm:spPr/>
      <dgm:t>
        <a:bodyPr/>
        <a:lstStyle/>
        <a:p>
          <a:endParaRPr lang="en-GB"/>
        </a:p>
      </dgm:t>
    </dgm:pt>
    <dgm:pt modelId="{7E1A28FD-DEE4-498B-98F4-54FF56E8AD6A}" type="sibTrans" cxnId="{DB0E4B17-FA9B-4224-90F1-F7F92FA7E220}">
      <dgm:prSet/>
      <dgm:spPr/>
      <dgm:t>
        <a:bodyPr/>
        <a:lstStyle/>
        <a:p>
          <a:endParaRPr lang="en-GB"/>
        </a:p>
      </dgm:t>
    </dgm:pt>
    <dgm:pt modelId="{6FA111F9-2262-450A-8AF6-E13C458D89EF}">
      <dgm:prSet custT="1"/>
      <dgm:spPr>
        <a:xfrm>
          <a:off x="2712566" y="1478942"/>
          <a:ext cx="1667670" cy="364862"/>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gm:spPr>
      <dgm:t>
        <a:bodyPr/>
        <a:lstStyle/>
        <a:p>
          <a:pPr algn="ctr">
            <a:buFont typeface="Symbol" panose="05050102010706020507" pitchFamily="18" charset="2"/>
            <a:buNone/>
          </a:pPr>
          <a:r>
            <a:rPr lang="en-GB" sz="1200">
              <a:solidFill>
                <a:srgbClr val="3C4741">
                  <a:hueOff val="0"/>
                  <a:satOff val="0"/>
                  <a:lumOff val="0"/>
                  <a:alphaOff val="0"/>
                </a:srgbClr>
              </a:solidFill>
              <a:latin typeface="Arial" panose="020B0604020202020204"/>
              <a:ea typeface="+mn-ea"/>
              <a:cs typeface="+mn-cs"/>
            </a:rPr>
            <a:t>Resource efficiency (circular)</a:t>
          </a:r>
        </a:p>
      </dgm:t>
    </dgm:pt>
    <dgm:pt modelId="{A4BEFF83-7049-4455-A296-E17374DA8E90}" type="parTrans" cxnId="{4A9D7FE4-4E9A-48ED-B90C-DD7D10620196}">
      <dgm:prSet/>
      <dgm:spPr/>
      <dgm:t>
        <a:bodyPr/>
        <a:lstStyle/>
        <a:p>
          <a:endParaRPr lang="en-GB"/>
        </a:p>
      </dgm:t>
    </dgm:pt>
    <dgm:pt modelId="{7D24959F-6C14-4A2A-A29F-18BAF1E5F12B}" type="sibTrans" cxnId="{4A9D7FE4-4E9A-48ED-B90C-DD7D10620196}">
      <dgm:prSet/>
      <dgm:spPr/>
      <dgm:t>
        <a:bodyPr/>
        <a:lstStyle/>
        <a:p>
          <a:endParaRPr lang="en-GB"/>
        </a:p>
      </dgm:t>
    </dgm:pt>
    <dgm:pt modelId="{B2076677-0AEA-4F5A-8A29-FA3E5055C100}">
      <dgm:prSet phldrT="[Text]" custT="1"/>
      <dgm:spPr>
        <a:xfrm>
          <a:off x="1909769" y="2351844"/>
          <a:ext cx="1207544" cy="265570"/>
        </a:xfrm>
        <a:prstGeom prst="roundRect">
          <a:avLst/>
        </a:prstGeom>
        <a:solidFill>
          <a:srgbClr val="FFFFFF">
            <a:alpha val="90000"/>
            <a:hueOff val="0"/>
            <a:satOff val="0"/>
            <a:lumOff val="0"/>
            <a:alphaOff val="0"/>
          </a:srgbClr>
        </a:solidFill>
        <a:ln w="12700" cap="flat" cmpd="sng" algn="ctr">
          <a:solidFill>
            <a:srgbClr val="016574">
              <a:hueOff val="0"/>
              <a:satOff val="0"/>
              <a:lumOff val="0"/>
              <a:alphaOff val="0"/>
            </a:srgbClr>
          </a:solidFill>
          <a:prstDash val="solid"/>
          <a:miter lim="800000"/>
        </a:ln>
        <a:effectLst/>
      </dgm:spPr>
      <dgm:t>
        <a:bodyPr/>
        <a:lstStyle/>
        <a:p>
          <a:pPr algn="ctr">
            <a:buNone/>
          </a:pPr>
          <a:r>
            <a:rPr lang="en-GB" sz="1200" b="1">
              <a:solidFill>
                <a:srgbClr val="3C4741">
                  <a:hueOff val="0"/>
                  <a:satOff val="0"/>
                  <a:lumOff val="0"/>
                  <a:alphaOff val="0"/>
                </a:srgbClr>
              </a:solidFill>
              <a:latin typeface="Arial" panose="020B0604020202020204"/>
              <a:ea typeface="+mn-ea"/>
              <a:cs typeface="+mn-cs"/>
            </a:rPr>
            <a:t>Strategic aims – procurement </a:t>
          </a:r>
        </a:p>
      </dgm:t>
    </dgm:pt>
    <dgm:pt modelId="{A2C54336-DF56-4396-BDDD-304ED4D472A1}" type="sibTrans" cxnId="{F757D9BD-D6AD-49DB-8CD7-76382CA699CD}">
      <dgm:prSet/>
      <dgm:spPr/>
      <dgm:t>
        <a:bodyPr/>
        <a:lstStyle/>
        <a:p>
          <a:endParaRPr lang="en-GB"/>
        </a:p>
      </dgm:t>
    </dgm:pt>
    <dgm:pt modelId="{C9869FEC-212A-4BC7-B08F-7F005EF3D304}" type="parTrans" cxnId="{F757D9BD-D6AD-49DB-8CD7-76382CA699CD}">
      <dgm:prSet/>
      <dgm:spPr/>
      <dgm:t>
        <a:bodyPr/>
        <a:lstStyle/>
        <a:p>
          <a:endParaRPr lang="en-GB"/>
        </a:p>
      </dgm:t>
    </dgm:pt>
    <dgm:pt modelId="{6F83C8FA-8A91-40C5-846C-186BD382DA94}">
      <dgm:prSet phldrT="[Text]" custT="1"/>
      <dgm:spPr>
        <a:xfrm>
          <a:off x="1194454" y="2848559"/>
          <a:ext cx="2738393" cy="978963"/>
        </a:xfrm>
        <a:prstGeom prst="roundRect">
          <a:avLst/>
        </a:prstGeom>
        <a:solidFill>
          <a:srgbClr val="FFFFFF"/>
        </a:solidFill>
        <a:ln w="12700" cap="flat" cmpd="sng" algn="ctr">
          <a:solidFill>
            <a:srgbClr val="016574">
              <a:hueOff val="0"/>
              <a:satOff val="0"/>
              <a:lumOff val="0"/>
              <a:alphaOff val="0"/>
            </a:srgbClr>
          </a:solidFill>
          <a:prstDash val="solid"/>
          <a:miter lim="800000"/>
        </a:ln>
        <a:effectLst/>
      </dgm:spPr>
      <dgm:t>
        <a:bodyPr/>
        <a:lstStyle/>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Sustainable procurement</a:t>
          </a:r>
        </a:p>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Customer focus</a:t>
          </a:r>
        </a:p>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Governance and compliance</a:t>
          </a:r>
        </a:p>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Capability and capacity</a:t>
          </a:r>
        </a:p>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Technology</a:t>
          </a:r>
        </a:p>
        <a:p>
          <a:pPr algn="ctr">
            <a:lnSpc>
              <a:spcPct val="100000"/>
            </a:lnSpc>
            <a:spcAft>
              <a:spcPts val="0"/>
            </a:spcAft>
            <a:buNone/>
          </a:pPr>
          <a:r>
            <a:rPr lang="en-GB" sz="1200" b="0">
              <a:solidFill>
                <a:srgbClr val="3C4741">
                  <a:hueOff val="0"/>
                  <a:satOff val="0"/>
                  <a:lumOff val="0"/>
                  <a:alphaOff val="0"/>
                </a:srgbClr>
              </a:solidFill>
              <a:latin typeface="Arial" panose="020B0604020202020204"/>
              <a:ea typeface="+mn-ea"/>
              <a:cs typeface="+mn-cs"/>
            </a:rPr>
            <a:t>Contract and supplier management</a:t>
          </a:r>
        </a:p>
      </dgm:t>
    </dgm:pt>
    <dgm:pt modelId="{5C1C7386-D742-4D8C-A958-84A6B71C378D}" type="sibTrans" cxnId="{E1321CE5-7391-49BE-9795-F0DE15C80244}">
      <dgm:prSet/>
      <dgm:spPr/>
      <dgm:t>
        <a:bodyPr/>
        <a:lstStyle/>
        <a:p>
          <a:endParaRPr lang="en-GB"/>
        </a:p>
      </dgm:t>
    </dgm:pt>
    <dgm:pt modelId="{30806CE2-502F-4652-BB10-E56EF6502F33}" type="parTrans" cxnId="{E1321CE5-7391-49BE-9795-F0DE15C80244}">
      <dgm:prSet/>
      <dgm:spPr/>
      <dgm:t>
        <a:bodyPr/>
        <a:lstStyle/>
        <a:p>
          <a:endParaRPr lang="en-GB"/>
        </a:p>
      </dgm:t>
    </dgm:pt>
    <dgm:pt modelId="{F0F4C31C-A8CF-4715-B4B6-8BC3BA71E2AB}" type="pres">
      <dgm:prSet presAssocID="{29E12EF2-A8DB-4E2B-A237-4DD2EBD62F11}" presName="compositeShape" presStyleCnt="0">
        <dgm:presLayoutVars>
          <dgm:dir/>
          <dgm:resizeHandles/>
        </dgm:presLayoutVars>
      </dgm:prSet>
      <dgm:spPr/>
    </dgm:pt>
    <dgm:pt modelId="{EB96FBB0-CA49-498A-AC25-1D2B6BE93DE1}" type="pres">
      <dgm:prSet presAssocID="{29E12EF2-A8DB-4E2B-A237-4DD2EBD62F11}" presName="pyramid" presStyleLbl="node1" presStyleIdx="0" presStyleCnt="1" custScaleX="114667" custLinFactNeighborX="3295" custLinFactNeighborY="-824"/>
      <dgm:spPr>
        <a:xfrm>
          <a:off x="20353" y="0"/>
          <a:ext cx="4944039" cy="4311650"/>
        </a:xfrm>
        <a:prstGeom prst="triangle">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057A8C4B-8EB5-4EFE-BF11-8788CD54F293}" type="pres">
      <dgm:prSet presAssocID="{29E12EF2-A8DB-4E2B-A237-4DD2EBD62F11}" presName="theList" presStyleCnt="0"/>
      <dgm:spPr/>
    </dgm:pt>
    <dgm:pt modelId="{00391D07-B778-42C3-B73E-E4874A73F019}" type="pres">
      <dgm:prSet presAssocID="{C9A3DB93-EC6E-4D6E-AF1D-2462E525E8A0}" presName="aNode" presStyleLbl="fgAcc1" presStyleIdx="0" presStyleCnt="8" custScaleX="101089" custScaleY="1324952" custLinFactY="-136675" custLinFactNeighborX="-51009" custLinFactNeighborY="-200000">
        <dgm:presLayoutVars>
          <dgm:bulletEnabled val="1"/>
        </dgm:presLayoutVars>
      </dgm:prSet>
      <dgm:spPr/>
    </dgm:pt>
    <dgm:pt modelId="{0265DD33-37EF-43E2-99F3-583BB8E67D38}" type="pres">
      <dgm:prSet presAssocID="{C9A3DB93-EC6E-4D6E-AF1D-2462E525E8A0}" presName="aSpace" presStyleCnt="0"/>
      <dgm:spPr/>
    </dgm:pt>
    <dgm:pt modelId="{970B5F97-A00C-4398-994F-098A86DFF492}" type="pres">
      <dgm:prSet presAssocID="{99698F4B-64D0-4DB3-AFF8-50FCA578A5FC}" presName="aNode" presStyleLbl="fgAcc1" presStyleIdx="1" presStyleCnt="8" custAng="0" custScaleX="26971" custScaleY="884397" custLinFactY="202949" custLinFactNeighborX="-94584" custLinFactNeighborY="300000">
        <dgm:presLayoutVars>
          <dgm:bulletEnabled val="1"/>
        </dgm:presLayoutVars>
      </dgm:prSet>
      <dgm:spPr/>
    </dgm:pt>
    <dgm:pt modelId="{E05EEA33-D7A8-47AE-93FA-34FA97E31EEB}" type="pres">
      <dgm:prSet presAssocID="{99698F4B-64D0-4DB3-AFF8-50FCA578A5FC}" presName="aSpace" presStyleCnt="0"/>
      <dgm:spPr/>
    </dgm:pt>
    <dgm:pt modelId="{0E2C9CCE-0943-4EDD-A5F5-C40313BCE9CB}" type="pres">
      <dgm:prSet presAssocID="{42A77E8E-C06F-4D57-9E70-A1CDFF1D91B1}" presName="aNode" presStyleLbl="fgAcc1" presStyleIdx="2" presStyleCnt="8" custAng="0" custScaleX="51092" custScaleY="480080" custLinFactY="-457149" custLinFactNeighborX="-49763" custLinFactNeighborY="-500000">
        <dgm:presLayoutVars>
          <dgm:bulletEnabled val="1"/>
        </dgm:presLayoutVars>
      </dgm:prSet>
      <dgm:spPr/>
    </dgm:pt>
    <dgm:pt modelId="{3B8543E0-6050-47D2-804F-9063B25C68AE}" type="pres">
      <dgm:prSet presAssocID="{42A77E8E-C06F-4D57-9E70-A1CDFF1D91B1}" presName="aSpace" presStyleCnt="0"/>
      <dgm:spPr/>
    </dgm:pt>
    <dgm:pt modelId="{6F5D631D-3876-4CAA-9858-A3E88014B6FF}" type="pres">
      <dgm:prSet presAssocID="{702535E9-1608-4499-8C99-FD5BAE520733}" presName="aNode" presStyleLbl="fgAcc1" presStyleIdx="3" presStyleCnt="8" custAng="0" custScaleX="64847" custScaleY="745405" custLinFactY="385717" custLinFactNeighborX="-83405" custLinFactNeighborY="400000">
        <dgm:presLayoutVars>
          <dgm:bulletEnabled val="1"/>
        </dgm:presLayoutVars>
      </dgm:prSet>
      <dgm:spPr/>
    </dgm:pt>
    <dgm:pt modelId="{F6E6CC6B-728F-4BE5-8042-D501C5DDE27D}" type="pres">
      <dgm:prSet presAssocID="{702535E9-1608-4499-8C99-FD5BAE520733}" presName="aSpace" presStyleCnt="0"/>
      <dgm:spPr/>
    </dgm:pt>
    <dgm:pt modelId="{AD019E06-A2EF-43DA-9ADA-4ACE1648D136}" type="pres">
      <dgm:prSet presAssocID="{B2076677-0AEA-4F5A-8A29-FA3E5055C100}" presName="aNode" presStyleLbl="fgAcc1" presStyleIdx="4" presStyleCnt="8" custScaleX="67798" custScaleY="1088727" custLinFactY="1328763" custLinFactNeighborX="-49457" custLinFactNeighborY="1400000">
        <dgm:presLayoutVars>
          <dgm:bulletEnabled val="1"/>
        </dgm:presLayoutVars>
      </dgm:prSet>
      <dgm:spPr/>
    </dgm:pt>
    <dgm:pt modelId="{1FB5F1D1-CBF0-4DFD-A92A-C54F370009ED}" type="pres">
      <dgm:prSet presAssocID="{B2076677-0AEA-4F5A-8A29-FA3E5055C100}" presName="aSpace" presStyleCnt="0"/>
      <dgm:spPr/>
    </dgm:pt>
    <dgm:pt modelId="{C15BDE96-75ED-45CE-A4E8-47F094F44013}" type="pres">
      <dgm:prSet presAssocID="{6F83C8FA-8A91-40C5-846C-186BD382DA94}" presName="aNode" presStyleLbl="fgAcc1" presStyleIdx="5" presStyleCnt="8" custScaleX="144379" custScaleY="2000000" custLinFactY="1922311" custLinFactNeighborX="-49192" custLinFactNeighborY="2000000">
        <dgm:presLayoutVars>
          <dgm:bulletEnabled val="1"/>
        </dgm:presLayoutVars>
      </dgm:prSet>
      <dgm:spPr/>
    </dgm:pt>
    <dgm:pt modelId="{5814C3C1-F02B-4EC9-BCAF-0741839B180D}" type="pres">
      <dgm:prSet presAssocID="{6F83C8FA-8A91-40C5-846C-186BD382DA94}" presName="aSpace" presStyleCnt="0"/>
      <dgm:spPr/>
    </dgm:pt>
    <dgm:pt modelId="{88B2CCF8-8940-45E2-B3E5-65E40C1922B3}" type="pres">
      <dgm:prSet presAssocID="{591C07DE-69B9-4BE1-A114-2B466272AE37}" presName="aNode" presStyleLbl="fgAcc1" presStyleIdx="6" presStyleCnt="8" custAng="0" custScaleX="53629" custScaleY="937271" custLinFactY="-4522631" custLinFactNeighborX="9338" custLinFactNeighborY="-4600000">
        <dgm:presLayoutVars>
          <dgm:bulletEnabled val="1"/>
        </dgm:presLayoutVars>
      </dgm:prSet>
      <dgm:spPr/>
    </dgm:pt>
    <dgm:pt modelId="{AE81DD04-E4B2-4B15-A4D0-9D1D1E380C5E}" type="pres">
      <dgm:prSet presAssocID="{591C07DE-69B9-4BE1-A114-2B466272AE37}" presName="aSpace" presStyleCnt="0"/>
      <dgm:spPr/>
    </dgm:pt>
    <dgm:pt modelId="{5FCE5E0E-3281-4928-B619-18CEA77CD4DD}" type="pres">
      <dgm:prSet presAssocID="{6FA111F9-2262-450A-8AF6-E13C458D89EF}" presName="aNode" presStyleLbl="fgAcc1" presStyleIdx="7" presStyleCnt="8" custAng="0" custScaleX="59505" custScaleY="745405" custLinFactY="-3906268" custLinFactNeighborX="-12450" custLinFactNeighborY="-4000000">
        <dgm:presLayoutVars>
          <dgm:bulletEnabled val="1"/>
        </dgm:presLayoutVars>
      </dgm:prSet>
      <dgm:spPr/>
    </dgm:pt>
    <dgm:pt modelId="{074DBFC7-81C3-4CA9-B383-B252BC51FB66}" type="pres">
      <dgm:prSet presAssocID="{6FA111F9-2262-450A-8AF6-E13C458D89EF}" presName="aSpace" presStyleCnt="0"/>
      <dgm:spPr/>
    </dgm:pt>
  </dgm:ptLst>
  <dgm:cxnLst>
    <dgm:cxn modelId="{865E4F0C-9DE6-4C2F-BEB5-CECE6822D725}" type="presOf" srcId="{B2076677-0AEA-4F5A-8A29-FA3E5055C100}" destId="{AD019E06-A2EF-43DA-9ADA-4ACE1648D136}" srcOrd="0" destOrd="0" presId="urn:microsoft.com/office/officeart/2005/8/layout/pyramid2"/>
    <dgm:cxn modelId="{0E48E814-1C56-44A0-8639-B01E99E9F078}" type="presOf" srcId="{6FA111F9-2262-450A-8AF6-E13C458D89EF}" destId="{5FCE5E0E-3281-4928-B619-18CEA77CD4DD}" srcOrd="0" destOrd="0" presId="urn:microsoft.com/office/officeart/2005/8/layout/pyramid2"/>
    <dgm:cxn modelId="{DB0E4B17-FA9B-4224-90F1-F7F92FA7E220}" srcId="{29E12EF2-A8DB-4E2B-A237-4DD2EBD62F11}" destId="{99698F4B-64D0-4DB3-AFF8-50FCA578A5FC}" srcOrd="1" destOrd="0" parTransId="{5616FA0C-4F1E-4767-AC03-DDE12C749F53}" sibTransId="{7E1A28FD-DEE4-498B-98F4-54FF56E8AD6A}"/>
    <dgm:cxn modelId="{323D4820-073B-4F0B-895F-8469F34C50C6}" type="presOf" srcId="{702535E9-1608-4499-8C99-FD5BAE520733}" destId="{6F5D631D-3876-4CAA-9858-A3E88014B6FF}" srcOrd="0" destOrd="0" presId="urn:microsoft.com/office/officeart/2005/8/layout/pyramid2"/>
    <dgm:cxn modelId="{4420D825-3347-4411-8CD5-3ADF2707DAA2}" srcId="{29E12EF2-A8DB-4E2B-A237-4DD2EBD62F11}" destId="{C9A3DB93-EC6E-4D6E-AF1D-2462E525E8A0}" srcOrd="0" destOrd="0" parTransId="{E05FFE53-2CA7-47EC-8EF1-CE9850DA3388}" sibTransId="{8BFA5A94-8690-403E-8E1D-34218B509A85}"/>
    <dgm:cxn modelId="{A40D5B47-3703-4935-9C84-8351726805B7}" type="presOf" srcId="{591C07DE-69B9-4BE1-A114-2B466272AE37}" destId="{88B2CCF8-8940-45E2-B3E5-65E40C1922B3}" srcOrd="0" destOrd="0" presId="urn:microsoft.com/office/officeart/2005/8/layout/pyramid2"/>
    <dgm:cxn modelId="{B4A9EF4E-EB4F-4D6F-BB4B-C4A4B3BA3302}" srcId="{29E12EF2-A8DB-4E2B-A237-4DD2EBD62F11}" destId="{42A77E8E-C06F-4D57-9E70-A1CDFF1D91B1}" srcOrd="2" destOrd="0" parTransId="{C2FA6501-9EB0-4736-8024-94EF820E8DC8}" sibTransId="{397540D1-2AEC-4D20-B718-1CDCD1F4CD62}"/>
    <dgm:cxn modelId="{FDE69D57-EB25-4958-90F3-6CDF35F36D4F}" srcId="{29E12EF2-A8DB-4E2B-A237-4DD2EBD62F11}" destId="{702535E9-1608-4499-8C99-FD5BAE520733}" srcOrd="3" destOrd="0" parTransId="{3D6AFFD7-1906-402E-ADEF-1258919FA4A5}" sibTransId="{5454C37F-6EBF-4A0A-BED8-819BD353B69D}"/>
    <dgm:cxn modelId="{76879087-DD0C-494D-A2FD-CFC82828EC9A}" srcId="{29E12EF2-A8DB-4E2B-A237-4DD2EBD62F11}" destId="{591C07DE-69B9-4BE1-A114-2B466272AE37}" srcOrd="6" destOrd="0" parTransId="{C82C1499-4FB7-4EA0-992F-B7FEBB2A37B5}" sibTransId="{E5378424-6D1F-4475-982E-A621525FA4A9}"/>
    <dgm:cxn modelId="{F757D9BD-D6AD-49DB-8CD7-76382CA699CD}" srcId="{29E12EF2-A8DB-4E2B-A237-4DD2EBD62F11}" destId="{B2076677-0AEA-4F5A-8A29-FA3E5055C100}" srcOrd="4" destOrd="0" parTransId="{C9869FEC-212A-4BC7-B08F-7F005EF3D304}" sibTransId="{A2C54336-DF56-4396-BDDD-304ED4D472A1}"/>
    <dgm:cxn modelId="{4D9AC6C3-C3EF-40A3-9147-E507C6B0A315}" type="presOf" srcId="{99698F4B-64D0-4DB3-AFF8-50FCA578A5FC}" destId="{970B5F97-A00C-4398-994F-098A86DFF492}" srcOrd="0" destOrd="0" presId="urn:microsoft.com/office/officeart/2005/8/layout/pyramid2"/>
    <dgm:cxn modelId="{9E88E8D0-4C8D-4687-ADC4-BA5F882A2406}" type="presOf" srcId="{6F83C8FA-8A91-40C5-846C-186BD382DA94}" destId="{C15BDE96-75ED-45CE-A4E8-47F094F44013}" srcOrd="0" destOrd="0" presId="urn:microsoft.com/office/officeart/2005/8/layout/pyramid2"/>
    <dgm:cxn modelId="{68285AD4-F9BE-4D47-994E-C24209DEA3BF}" type="presOf" srcId="{29E12EF2-A8DB-4E2B-A237-4DD2EBD62F11}" destId="{F0F4C31C-A8CF-4715-B4B6-8BC3BA71E2AB}" srcOrd="0" destOrd="0" presId="urn:microsoft.com/office/officeart/2005/8/layout/pyramid2"/>
    <dgm:cxn modelId="{4A9D7FE4-4E9A-48ED-B90C-DD7D10620196}" srcId="{29E12EF2-A8DB-4E2B-A237-4DD2EBD62F11}" destId="{6FA111F9-2262-450A-8AF6-E13C458D89EF}" srcOrd="7" destOrd="0" parTransId="{A4BEFF83-7049-4455-A296-E17374DA8E90}" sibTransId="{7D24959F-6C14-4A2A-A29F-18BAF1E5F12B}"/>
    <dgm:cxn modelId="{E1321CE5-7391-49BE-9795-F0DE15C80244}" srcId="{29E12EF2-A8DB-4E2B-A237-4DD2EBD62F11}" destId="{6F83C8FA-8A91-40C5-846C-186BD382DA94}" srcOrd="5" destOrd="0" parTransId="{30806CE2-502F-4652-BB10-E56EF6502F33}" sibTransId="{5C1C7386-D742-4D8C-A958-84A6B71C378D}"/>
    <dgm:cxn modelId="{DF36ECF0-01B6-4964-A061-CCFB74EEE537}" type="presOf" srcId="{42A77E8E-C06F-4D57-9E70-A1CDFF1D91B1}" destId="{0E2C9CCE-0943-4EDD-A5F5-C40313BCE9CB}" srcOrd="0" destOrd="0" presId="urn:microsoft.com/office/officeart/2005/8/layout/pyramid2"/>
    <dgm:cxn modelId="{5A81A0F8-D7F5-46D0-8F1F-F4ABFFFE6D2F}" type="presOf" srcId="{C9A3DB93-EC6E-4D6E-AF1D-2462E525E8A0}" destId="{00391D07-B778-42C3-B73E-E4874A73F019}" srcOrd="0" destOrd="0" presId="urn:microsoft.com/office/officeart/2005/8/layout/pyramid2"/>
    <dgm:cxn modelId="{082C07B7-7A07-4FE1-A288-D3254724230D}" type="presParOf" srcId="{F0F4C31C-A8CF-4715-B4B6-8BC3BA71E2AB}" destId="{EB96FBB0-CA49-498A-AC25-1D2B6BE93DE1}" srcOrd="0" destOrd="0" presId="urn:microsoft.com/office/officeart/2005/8/layout/pyramid2"/>
    <dgm:cxn modelId="{2E93FC29-4A82-4517-A127-5ACE3DA37899}" type="presParOf" srcId="{F0F4C31C-A8CF-4715-B4B6-8BC3BA71E2AB}" destId="{057A8C4B-8EB5-4EFE-BF11-8788CD54F293}" srcOrd="1" destOrd="0" presId="urn:microsoft.com/office/officeart/2005/8/layout/pyramid2"/>
    <dgm:cxn modelId="{C89B027E-C87F-4BD5-AC49-E22B7A52F72C}" type="presParOf" srcId="{057A8C4B-8EB5-4EFE-BF11-8788CD54F293}" destId="{00391D07-B778-42C3-B73E-E4874A73F019}" srcOrd="0" destOrd="0" presId="urn:microsoft.com/office/officeart/2005/8/layout/pyramid2"/>
    <dgm:cxn modelId="{36413657-C88D-43B2-B7B3-81E64A0779EF}" type="presParOf" srcId="{057A8C4B-8EB5-4EFE-BF11-8788CD54F293}" destId="{0265DD33-37EF-43E2-99F3-583BB8E67D38}" srcOrd="1" destOrd="0" presId="urn:microsoft.com/office/officeart/2005/8/layout/pyramid2"/>
    <dgm:cxn modelId="{B39F0181-F41A-4472-8835-12AEAF815104}" type="presParOf" srcId="{057A8C4B-8EB5-4EFE-BF11-8788CD54F293}" destId="{970B5F97-A00C-4398-994F-098A86DFF492}" srcOrd="2" destOrd="0" presId="urn:microsoft.com/office/officeart/2005/8/layout/pyramid2"/>
    <dgm:cxn modelId="{DA0BECA3-A438-4EE3-8A46-9278C998BC0B}" type="presParOf" srcId="{057A8C4B-8EB5-4EFE-BF11-8788CD54F293}" destId="{E05EEA33-D7A8-47AE-93FA-34FA97E31EEB}" srcOrd="3" destOrd="0" presId="urn:microsoft.com/office/officeart/2005/8/layout/pyramid2"/>
    <dgm:cxn modelId="{7BB34370-04FF-4D31-A905-8FBA50E4ED77}" type="presParOf" srcId="{057A8C4B-8EB5-4EFE-BF11-8788CD54F293}" destId="{0E2C9CCE-0943-4EDD-A5F5-C40313BCE9CB}" srcOrd="4" destOrd="0" presId="urn:microsoft.com/office/officeart/2005/8/layout/pyramid2"/>
    <dgm:cxn modelId="{D76EDA63-BF6B-44B6-9344-D67FD5ACC5F1}" type="presParOf" srcId="{057A8C4B-8EB5-4EFE-BF11-8788CD54F293}" destId="{3B8543E0-6050-47D2-804F-9063B25C68AE}" srcOrd="5" destOrd="0" presId="urn:microsoft.com/office/officeart/2005/8/layout/pyramid2"/>
    <dgm:cxn modelId="{5B0B3A62-C312-4861-96F7-DE7C73308992}" type="presParOf" srcId="{057A8C4B-8EB5-4EFE-BF11-8788CD54F293}" destId="{6F5D631D-3876-4CAA-9858-A3E88014B6FF}" srcOrd="6" destOrd="0" presId="urn:microsoft.com/office/officeart/2005/8/layout/pyramid2"/>
    <dgm:cxn modelId="{4007AA3F-76AD-4050-B1F2-01A0915D93A5}" type="presParOf" srcId="{057A8C4B-8EB5-4EFE-BF11-8788CD54F293}" destId="{F6E6CC6B-728F-4BE5-8042-D501C5DDE27D}" srcOrd="7" destOrd="0" presId="urn:microsoft.com/office/officeart/2005/8/layout/pyramid2"/>
    <dgm:cxn modelId="{6ECF41A3-2B06-406B-BE27-020CAB09C840}" type="presParOf" srcId="{057A8C4B-8EB5-4EFE-BF11-8788CD54F293}" destId="{AD019E06-A2EF-43DA-9ADA-4ACE1648D136}" srcOrd="8" destOrd="0" presId="urn:microsoft.com/office/officeart/2005/8/layout/pyramid2"/>
    <dgm:cxn modelId="{061AF3FF-3B5F-4652-8443-41F408A622A4}" type="presParOf" srcId="{057A8C4B-8EB5-4EFE-BF11-8788CD54F293}" destId="{1FB5F1D1-CBF0-4DFD-A92A-C54F370009ED}" srcOrd="9" destOrd="0" presId="urn:microsoft.com/office/officeart/2005/8/layout/pyramid2"/>
    <dgm:cxn modelId="{9879B93E-2CA8-4AD0-BB80-9A99773515F5}" type="presParOf" srcId="{057A8C4B-8EB5-4EFE-BF11-8788CD54F293}" destId="{C15BDE96-75ED-45CE-A4E8-47F094F44013}" srcOrd="10" destOrd="0" presId="urn:microsoft.com/office/officeart/2005/8/layout/pyramid2"/>
    <dgm:cxn modelId="{34964077-2B4D-46B9-89F1-8E88F004144E}" type="presParOf" srcId="{057A8C4B-8EB5-4EFE-BF11-8788CD54F293}" destId="{5814C3C1-F02B-4EC9-BCAF-0741839B180D}" srcOrd="11" destOrd="0" presId="urn:microsoft.com/office/officeart/2005/8/layout/pyramid2"/>
    <dgm:cxn modelId="{581F7328-9DDA-469B-9DE2-0F504DE7A573}" type="presParOf" srcId="{057A8C4B-8EB5-4EFE-BF11-8788CD54F293}" destId="{88B2CCF8-8940-45E2-B3E5-65E40C1922B3}" srcOrd="12" destOrd="0" presId="urn:microsoft.com/office/officeart/2005/8/layout/pyramid2"/>
    <dgm:cxn modelId="{82F01E38-B3F9-487F-9A04-7582E832C426}" type="presParOf" srcId="{057A8C4B-8EB5-4EFE-BF11-8788CD54F293}" destId="{AE81DD04-E4B2-4B15-A4D0-9D1D1E380C5E}" srcOrd="13" destOrd="0" presId="urn:microsoft.com/office/officeart/2005/8/layout/pyramid2"/>
    <dgm:cxn modelId="{E48383B8-7BCC-4F89-8EB4-EAAA66ED0DC9}" type="presParOf" srcId="{057A8C4B-8EB5-4EFE-BF11-8788CD54F293}" destId="{5FCE5E0E-3281-4928-B619-18CEA77CD4DD}" srcOrd="14" destOrd="0" presId="urn:microsoft.com/office/officeart/2005/8/layout/pyramid2"/>
    <dgm:cxn modelId="{5B7776D8-A2DC-43D6-8FA0-BDD9B711E531}" type="presParOf" srcId="{057A8C4B-8EB5-4EFE-BF11-8788CD54F293}" destId="{074DBFC7-81C3-4CA9-B383-B252BC51FB66}" srcOrd="1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8E8C10-1116-42D9-8FFE-74685AE58E47}" type="doc">
      <dgm:prSet loTypeId="urn:microsoft.com/office/officeart/2005/8/layout/cycle4" loCatId="matrix" qsTypeId="urn:microsoft.com/office/officeart/2005/8/quickstyle/3d2" qsCatId="3D" csTypeId="urn:microsoft.com/office/officeart/2005/8/colors/accent1_2" csCatId="accent1" phldr="1"/>
      <dgm:spPr/>
      <dgm:t>
        <a:bodyPr/>
        <a:lstStyle/>
        <a:p>
          <a:endParaRPr lang="en-GB"/>
        </a:p>
      </dgm:t>
    </dgm:pt>
    <dgm:pt modelId="{CFF70664-3120-4BD4-8EEC-7389CE69A2A6}">
      <dgm:prSet phldrT="[Text]"/>
      <dgm:spPr/>
      <dgm:t>
        <a:bodyPr/>
        <a:lstStyle/>
        <a:p>
          <a:pPr algn="ctr"/>
          <a:endParaRPr lang="en-GB" b="1"/>
        </a:p>
        <a:p>
          <a:pPr algn="ctr"/>
          <a:r>
            <a:rPr lang="en-GB" b="1"/>
            <a:t>Strategic Direction</a:t>
          </a:r>
          <a:r>
            <a:rPr lang="en-GB"/>
            <a:t>	</a:t>
          </a:r>
        </a:p>
      </dgm:t>
    </dgm:pt>
    <dgm:pt modelId="{9ED89B9C-7FA8-412D-B444-34EE746DDBC3}" type="parTrans" cxnId="{3EE8E4F7-1160-490A-AED1-08127CD59E7F}">
      <dgm:prSet/>
      <dgm:spPr/>
      <dgm:t>
        <a:bodyPr/>
        <a:lstStyle/>
        <a:p>
          <a:pPr algn="ctr"/>
          <a:endParaRPr lang="en-GB"/>
        </a:p>
      </dgm:t>
    </dgm:pt>
    <dgm:pt modelId="{4136E106-5880-4F75-8167-FAFD8F7FDBFD}" type="sibTrans" cxnId="{3EE8E4F7-1160-490A-AED1-08127CD59E7F}">
      <dgm:prSet/>
      <dgm:spPr/>
      <dgm:t>
        <a:bodyPr/>
        <a:lstStyle/>
        <a:p>
          <a:pPr algn="ctr"/>
          <a:endParaRPr lang="en-GB"/>
        </a:p>
      </dgm:t>
    </dgm:pt>
    <dgm:pt modelId="{D4E51C9B-2C91-45E4-9707-E755380CA52D}">
      <dgm:prSet phldrT="[Text]"/>
      <dgm:spPr/>
      <dgm:t>
        <a:bodyPr/>
        <a:lstStyle/>
        <a:p>
          <a:pPr algn="ctr"/>
          <a:r>
            <a:rPr lang="en-GB" b="1"/>
            <a:t>Governance, Compliance &amp; Assurance</a:t>
          </a:r>
        </a:p>
      </dgm:t>
    </dgm:pt>
    <dgm:pt modelId="{A7FBB887-000F-4EEF-8CEC-F4C3843D5349}" type="parTrans" cxnId="{FBC50669-BF33-4E2A-8624-2A9471DB5E06}">
      <dgm:prSet/>
      <dgm:spPr/>
      <dgm:t>
        <a:bodyPr/>
        <a:lstStyle/>
        <a:p>
          <a:pPr algn="ctr"/>
          <a:endParaRPr lang="en-GB"/>
        </a:p>
      </dgm:t>
    </dgm:pt>
    <dgm:pt modelId="{AAAAFA88-99C7-4A31-BD52-3B3D9FD863C2}" type="sibTrans" cxnId="{FBC50669-BF33-4E2A-8624-2A9471DB5E06}">
      <dgm:prSet/>
      <dgm:spPr/>
      <dgm:t>
        <a:bodyPr/>
        <a:lstStyle/>
        <a:p>
          <a:pPr algn="ctr"/>
          <a:endParaRPr lang="en-GB"/>
        </a:p>
      </dgm:t>
    </dgm:pt>
    <dgm:pt modelId="{CFCB9A81-EC57-4A91-A5DB-94017D4873EA}">
      <dgm:prSet phldrT="[Text]"/>
      <dgm:spPr/>
      <dgm:t>
        <a:bodyPr/>
        <a:lstStyle/>
        <a:p>
          <a:pPr algn="ctr"/>
          <a:r>
            <a:rPr lang="en-GB" b="1"/>
            <a:t>Continuous Improvement</a:t>
          </a:r>
        </a:p>
      </dgm:t>
    </dgm:pt>
    <dgm:pt modelId="{57840033-B2CE-4A4F-A159-497AC3C16314}" type="parTrans" cxnId="{FDC40D84-0792-4836-8F25-7F1799729D15}">
      <dgm:prSet/>
      <dgm:spPr/>
      <dgm:t>
        <a:bodyPr/>
        <a:lstStyle/>
        <a:p>
          <a:pPr algn="ctr"/>
          <a:endParaRPr lang="en-GB"/>
        </a:p>
      </dgm:t>
    </dgm:pt>
    <dgm:pt modelId="{89F3906C-A04E-454D-97B3-3E7BD0894CE8}" type="sibTrans" cxnId="{FDC40D84-0792-4836-8F25-7F1799729D15}">
      <dgm:prSet/>
      <dgm:spPr/>
      <dgm:t>
        <a:bodyPr/>
        <a:lstStyle/>
        <a:p>
          <a:pPr algn="ctr"/>
          <a:endParaRPr lang="en-GB"/>
        </a:p>
      </dgm:t>
    </dgm:pt>
    <dgm:pt modelId="{22F3A2F7-0CB6-4A36-80CB-3898E98620E6}">
      <dgm:prSet phldrT="[Text]"/>
      <dgm:spPr/>
      <dgm:t>
        <a:bodyPr/>
        <a:lstStyle/>
        <a:p>
          <a:pPr algn="ctr"/>
          <a:r>
            <a:rPr lang="en-GB" b="1"/>
            <a:t>Planning</a:t>
          </a:r>
          <a:r>
            <a:rPr lang="en-GB"/>
            <a:t> </a:t>
          </a:r>
          <a:r>
            <a:rPr lang="en-GB" b="1"/>
            <a:t>&amp; Forecasting</a:t>
          </a:r>
        </a:p>
      </dgm:t>
    </dgm:pt>
    <dgm:pt modelId="{4797EEEE-75EA-406E-94D9-741E9CEC0033}" type="sibTrans" cxnId="{5A2CD343-2B90-4D67-B444-17C08DA0428D}">
      <dgm:prSet/>
      <dgm:spPr/>
      <dgm:t>
        <a:bodyPr/>
        <a:lstStyle/>
        <a:p>
          <a:pPr algn="ctr"/>
          <a:endParaRPr lang="en-GB"/>
        </a:p>
      </dgm:t>
    </dgm:pt>
    <dgm:pt modelId="{6898AE59-ECAB-4E2B-8145-780C4C3515A3}" type="parTrans" cxnId="{5A2CD343-2B90-4D67-B444-17C08DA0428D}">
      <dgm:prSet/>
      <dgm:spPr/>
      <dgm:t>
        <a:bodyPr/>
        <a:lstStyle/>
        <a:p>
          <a:pPr algn="ctr"/>
          <a:endParaRPr lang="en-GB"/>
        </a:p>
      </dgm:t>
    </dgm:pt>
    <dgm:pt modelId="{33035406-B309-4468-AE35-F359E83AD272}" type="pres">
      <dgm:prSet presAssocID="{968E8C10-1116-42D9-8FFE-74685AE58E47}" presName="cycleMatrixDiagram" presStyleCnt="0">
        <dgm:presLayoutVars>
          <dgm:chMax val="1"/>
          <dgm:dir/>
          <dgm:animLvl val="lvl"/>
          <dgm:resizeHandles val="exact"/>
        </dgm:presLayoutVars>
      </dgm:prSet>
      <dgm:spPr/>
    </dgm:pt>
    <dgm:pt modelId="{35E277A0-E9D0-47E0-9D75-43124F809D15}" type="pres">
      <dgm:prSet presAssocID="{968E8C10-1116-42D9-8FFE-74685AE58E47}" presName="children" presStyleCnt="0"/>
      <dgm:spPr/>
    </dgm:pt>
    <dgm:pt modelId="{1A064CFE-ED7A-4C10-B34B-EC9C0D54E11F}" type="pres">
      <dgm:prSet presAssocID="{968E8C10-1116-42D9-8FFE-74685AE58E47}" presName="childPlaceholder" presStyleCnt="0"/>
      <dgm:spPr/>
    </dgm:pt>
    <dgm:pt modelId="{B1FD7233-91C6-4F31-878D-38A5905781BA}" type="pres">
      <dgm:prSet presAssocID="{968E8C10-1116-42D9-8FFE-74685AE58E47}" presName="circle" presStyleCnt="0"/>
      <dgm:spPr/>
    </dgm:pt>
    <dgm:pt modelId="{418A8CC5-AE6F-4228-B4BF-512E90440216}" type="pres">
      <dgm:prSet presAssocID="{968E8C10-1116-42D9-8FFE-74685AE58E47}" presName="quadrant1" presStyleLbl="node1" presStyleIdx="0" presStyleCnt="4">
        <dgm:presLayoutVars>
          <dgm:chMax val="1"/>
          <dgm:bulletEnabled val="1"/>
        </dgm:presLayoutVars>
      </dgm:prSet>
      <dgm:spPr/>
    </dgm:pt>
    <dgm:pt modelId="{11E8EF6E-277C-499D-BC26-F5B44A02512E}" type="pres">
      <dgm:prSet presAssocID="{968E8C10-1116-42D9-8FFE-74685AE58E47}" presName="quadrant2" presStyleLbl="node1" presStyleIdx="1" presStyleCnt="4">
        <dgm:presLayoutVars>
          <dgm:chMax val="1"/>
          <dgm:bulletEnabled val="1"/>
        </dgm:presLayoutVars>
      </dgm:prSet>
      <dgm:spPr/>
    </dgm:pt>
    <dgm:pt modelId="{F2832D22-ACCF-4220-B3A0-E4B30B57042F}" type="pres">
      <dgm:prSet presAssocID="{968E8C10-1116-42D9-8FFE-74685AE58E47}" presName="quadrant3" presStyleLbl="node1" presStyleIdx="2" presStyleCnt="4">
        <dgm:presLayoutVars>
          <dgm:chMax val="1"/>
          <dgm:bulletEnabled val="1"/>
        </dgm:presLayoutVars>
      </dgm:prSet>
      <dgm:spPr/>
    </dgm:pt>
    <dgm:pt modelId="{97FBA1ED-4D11-4C4E-95E8-7BF0D3CF63B4}" type="pres">
      <dgm:prSet presAssocID="{968E8C10-1116-42D9-8FFE-74685AE58E47}" presName="quadrant4" presStyleLbl="node1" presStyleIdx="3" presStyleCnt="4">
        <dgm:presLayoutVars>
          <dgm:chMax val="1"/>
          <dgm:bulletEnabled val="1"/>
        </dgm:presLayoutVars>
      </dgm:prSet>
      <dgm:spPr/>
    </dgm:pt>
    <dgm:pt modelId="{3B5D4D8D-9381-442A-9504-74B0453DF7FE}" type="pres">
      <dgm:prSet presAssocID="{968E8C10-1116-42D9-8FFE-74685AE58E47}" presName="quadrantPlaceholder" presStyleCnt="0"/>
      <dgm:spPr/>
    </dgm:pt>
    <dgm:pt modelId="{305FC7BC-E9DD-43B7-907B-F41295441D3D}" type="pres">
      <dgm:prSet presAssocID="{968E8C10-1116-42D9-8FFE-74685AE58E47}" presName="center1" presStyleLbl="fgShp" presStyleIdx="0" presStyleCnt="2"/>
      <dgm:spPr/>
    </dgm:pt>
    <dgm:pt modelId="{DF7E66F8-DBE0-4939-B3A1-93AEEFCC2901}" type="pres">
      <dgm:prSet presAssocID="{968E8C10-1116-42D9-8FFE-74685AE58E47}" presName="center2" presStyleLbl="fgShp" presStyleIdx="1" presStyleCnt="2"/>
      <dgm:spPr/>
    </dgm:pt>
  </dgm:ptLst>
  <dgm:cxnLst>
    <dgm:cxn modelId="{8CC79E21-DA04-4B64-A9AE-B85B73E9B33E}" type="presOf" srcId="{D4E51C9B-2C91-45E4-9707-E755380CA52D}" destId="{11E8EF6E-277C-499D-BC26-F5B44A02512E}" srcOrd="0" destOrd="0" presId="urn:microsoft.com/office/officeart/2005/8/layout/cycle4"/>
    <dgm:cxn modelId="{6B22AF2A-B8F4-48FC-AA24-770C34D4D69F}" type="presOf" srcId="{22F3A2F7-0CB6-4A36-80CB-3898E98620E6}" destId="{F2832D22-ACCF-4220-B3A0-E4B30B57042F}" srcOrd="0" destOrd="0" presId="urn:microsoft.com/office/officeart/2005/8/layout/cycle4"/>
    <dgm:cxn modelId="{85F3FF33-6B8D-4309-998C-A2150A04B3EA}" type="presOf" srcId="{CFF70664-3120-4BD4-8EEC-7389CE69A2A6}" destId="{418A8CC5-AE6F-4228-B4BF-512E90440216}" srcOrd="0" destOrd="0" presId="urn:microsoft.com/office/officeart/2005/8/layout/cycle4"/>
    <dgm:cxn modelId="{5A2CD343-2B90-4D67-B444-17C08DA0428D}" srcId="{968E8C10-1116-42D9-8FFE-74685AE58E47}" destId="{22F3A2F7-0CB6-4A36-80CB-3898E98620E6}" srcOrd="2" destOrd="0" parTransId="{6898AE59-ECAB-4E2B-8145-780C4C3515A3}" sibTransId="{4797EEEE-75EA-406E-94D9-741E9CEC0033}"/>
    <dgm:cxn modelId="{FBC50669-BF33-4E2A-8624-2A9471DB5E06}" srcId="{968E8C10-1116-42D9-8FFE-74685AE58E47}" destId="{D4E51C9B-2C91-45E4-9707-E755380CA52D}" srcOrd="1" destOrd="0" parTransId="{A7FBB887-000F-4EEF-8CEC-F4C3843D5349}" sibTransId="{AAAAFA88-99C7-4A31-BD52-3B3D9FD863C2}"/>
    <dgm:cxn modelId="{FDC40D84-0792-4836-8F25-7F1799729D15}" srcId="{968E8C10-1116-42D9-8FFE-74685AE58E47}" destId="{CFCB9A81-EC57-4A91-A5DB-94017D4873EA}" srcOrd="3" destOrd="0" parTransId="{57840033-B2CE-4A4F-A159-497AC3C16314}" sibTransId="{89F3906C-A04E-454D-97B3-3E7BD0894CE8}"/>
    <dgm:cxn modelId="{57C788CE-F076-4596-AAFE-70EC8FB396A0}" type="presOf" srcId="{968E8C10-1116-42D9-8FFE-74685AE58E47}" destId="{33035406-B309-4468-AE35-F359E83AD272}" srcOrd="0" destOrd="0" presId="urn:microsoft.com/office/officeart/2005/8/layout/cycle4"/>
    <dgm:cxn modelId="{ED28BDEB-6A87-460E-A2F3-D95CDB08CDDA}" type="presOf" srcId="{CFCB9A81-EC57-4A91-A5DB-94017D4873EA}" destId="{97FBA1ED-4D11-4C4E-95E8-7BF0D3CF63B4}" srcOrd="0" destOrd="0" presId="urn:microsoft.com/office/officeart/2005/8/layout/cycle4"/>
    <dgm:cxn modelId="{3EE8E4F7-1160-490A-AED1-08127CD59E7F}" srcId="{968E8C10-1116-42D9-8FFE-74685AE58E47}" destId="{CFF70664-3120-4BD4-8EEC-7389CE69A2A6}" srcOrd="0" destOrd="0" parTransId="{9ED89B9C-7FA8-412D-B444-34EE746DDBC3}" sibTransId="{4136E106-5880-4F75-8167-FAFD8F7FDBFD}"/>
    <dgm:cxn modelId="{15B60DB0-AFE6-494A-94CD-A16B7B31FE3C}" type="presParOf" srcId="{33035406-B309-4468-AE35-F359E83AD272}" destId="{35E277A0-E9D0-47E0-9D75-43124F809D15}" srcOrd="0" destOrd="0" presId="urn:microsoft.com/office/officeart/2005/8/layout/cycle4"/>
    <dgm:cxn modelId="{99244A95-3BDA-40A4-BE5A-1BB4503D3D98}" type="presParOf" srcId="{35E277A0-E9D0-47E0-9D75-43124F809D15}" destId="{1A064CFE-ED7A-4C10-B34B-EC9C0D54E11F}" srcOrd="0" destOrd="0" presId="urn:microsoft.com/office/officeart/2005/8/layout/cycle4"/>
    <dgm:cxn modelId="{D1680A1E-2955-4816-BAC7-D90F591FCFEC}" type="presParOf" srcId="{33035406-B309-4468-AE35-F359E83AD272}" destId="{B1FD7233-91C6-4F31-878D-38A5905781BA}" srcOrd="1" destOrd="0" presId="urn:microsoft.com/office/officeart/2005/8/layout/cycle4"/>
    <dgm:cxn modelId="{82FC8CD1-AABF-4B29-B467-11796CE49508}" type="presParOf" srcId="{B1FD7233-91C6-4F31-878D-38A5905781BA}" destId="{418A8CC5-AE6F-4228-B4BF-512E90440216}" srcOrd="0" destOrd="0" presId="urn:microsoft.com/office/officeart/2005/8/layout/cycle4"/>
    <dgm:cxn modelId="{A7915831-72A5-4B8C-B87D-2C256FF8BD93}" type="presParOf" srcId="{B1FD7233-91C6-4F31-878D-38A5905781BA}" destId="{11E8EF6E-277C-499D-BC26-F5B44A02512E}" srcOrd="1" destOrd="0" presId="urn:microsoft.com/office/officeart/2005/8/layout/cycle4"/>
    <dgm:cxn modelId="{1E894907-B096-48BE-9A4D-0DE5C6E60844}" type="presParOf" srcId="{B1FD7233-91C6-4F31-878D-38A5905781BA}" destId="{F2832D22-ACCF-4220-B3A0-E4B30B57042F}" srcOrd="2" destOrd="0" presId="urn:microsoft.com/office/officeart/2005/8/layout/cycle4"/>
    <dgm:cxn modelId="{D0B8D2AD-3C3F-44A9-B781-188BCCAF14C4}" type="presParOf" srcId="{B1FD7233-91C6-4F31-878D-38A5905781BA}" destId="{97FBA1ED-4D11-4C4E-95E8-7BF0D3CF63B4}" srcOrd="3" destOrd="0" presId="urn:microsoft.com/office/officeart/2005/8/layout/cycle4"/>
    <dgm:cxn modelId="{28EFEF35-A561-4A94-BF1B-4289B6D36FC6}" type="presParOf" srcId="{B1FD7233-91C6-4F31-878D-38A5905781BA}" destId="{3B5D4D8D-9381-442A-9504-74B0453DF7FE}" srcOrd="4" destOrd="0" presId="urn:microsoft.com/office/officeart/2005/8/layout/cycle4"/>
    <dgm:cxn modelId="{6B378E8B-71F8-4C71-8780-8AF976781FB0}" type="presParOf" srcId="{33035406-B309-4468-AE35-F359E83AD272}" destId="{305FC7BC-E9DD-43B7-907B-F41295441D3D}" srcOrd="2" destOrd="0" presId="urn:microsoft.com/office/officeart/2005/8/layout/cycle4"/>
    <dgm:cxn modelId="{23981C70-4F35-4B83-8A06-A67A084F75A0}" type="presParOf" srcId="{33035406-B309-4468-AE35-F359E83AD272}" destId="{DF7E66F8-DBE0-4939-B3A1-93AEEFCC2901}" srcOrd="3" destOrd="0" presId="urn:microsoft.com/office/officeart/2005/8/layout/cycle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6FBB0-CA49-498A-AC25-1D2B6BE93DE1}">
      <dsp:nvSpPr>
        <dsp:cNvPr id="0" name=""/>
        <dsp:cNvSpPr/>
      </dsp:nvSpPr>
      <dsp:spPr>
        <a:xfrm>
          <a:off x="-216336" y="0"/>
          <a:ext cx="6061727" cy="5286375"/>
        </a:xfrm>
        <a:prstGeom prst="triangle">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391D07-B778-42C3-B73E-E4874A73F019}">
      <dsp:nvSpPr>
        <dsp:cNvPr id="0" name=""/>
        <dsp:cNvSpPr/>
      </dsp:nvSpPr>
      <dsp:spPr>
        <a:xfrm>
          <a:off x="868888" y="449098"/>
          <a:ext cx="3473563" cy="673743"/>
        </a:xfrm>
        <a:prstGeom prst="roundRect">
          <a:avLst/>
        </a:prstGeom>
        <a:solidFill>
          <a:srgbClr val="FFFFFF">
            <a:alpha val="9000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3C4741">
                  <a:hueOff val="0"/>
                  <a:satOff val="0"/>
                  <a:lumOff val="0"/>
                  <a:alphaOff val="0"/>
                </a:srgbClr>
              </a:solidFill>
              <a:latin typeface="Arial" panose="020B0604020202020204"/>
              <a:ea typeface="+mn-ea"/>
              <a:cs typeface="+mn-cs"/>
            </a:rPr>
            <a:t>Corporate Plan/</a:t>
          </a:r>
        </a:p>
        <a:p>
          <a:pPr marL="0" lvl="0" indent="0" algn="ctr" defTabSz="488950">
            <a:lnSpc>
              <a:spcPct val="90000"/>
            </a:lnSpc>
            <a:spcBef>
              <a:spcPct val="0"/>
            </a:spcBef>
            <a:spcAft>
              <a:spcPct val="35000"/>
            </a:spcAft>
            <a:buNone/>
          </a:pPr>
          <a:r>
            <a:rPr lang="en-GB" sz="1100" b="1" kern="1200">
              <a:solidFill>
                <a:srgbClr val="3C4741">
                  <a:hueOff val="0"/>
                  <a:satOff val="0"/>
                  <a:lumOff val="0"/>
                  <a:alphaOff val="0"/>
                </a:srgbClr>
              </a:solidFill>
              <a:latin typeface="Arial" panose="020B0604020202020204"/>
              <a:ea typeface="+mn-ea"/>
              <a:cs typeface="+mn-cs"/>
            </a:rPr>
            <a:t>Annual Operating Plan</a:t>
          </a:r>
        </a:p>
      </dsp:txBody>
      <dsp:txXfrm>
        <a:off x="901777" y="481987"/>
        <a:ext cx="3407785" cy="607965"/>
      </dsp:txXfrm>
    </dsp:sp>
    <dsp:sp modelId="{970B5F97-A00C-4398-994F-098A86DFF492}">
      <dsp:nvSpPr>
        <dsp:cNvPr id="0" name=""/>
        <dsp:cNvSpPr/>
      </dsp:nvSpPr>
      <dsp:spPr>
        <a:xfrm>
          <a:off x="644989" y="1333679"/>
          <a:ext cx="926762" cy="449719"/>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solidFill>
                <a:srgbClr val="3C4741">
                  <a:hueOff val="0"/>
                  <a:satOff val="0"/>
                  <a:lumOff val="0"/>
                  <a:alphaOff val="0"/>
                </a:srgbClr>
              </a:solidFill>
              <a:latin typeface="Arial" panose="020B0604020202020204"/>
              <a:ea typeface="+mn-ea"/>
              <a:cs typeface="+mn-cs"/>
            </a:rPr>
            <a:t>Net zero</a:t>
          </a:r>
        </a:p>
      </dsp:txBody>
      <dsp:txXfrm>
        <a:off x="666942" y="1355632"/>
        <a:ext cx="882856" cy="405813"/>
      </dsp:txXfrm>
    </dsp:sp>
    <dsp:sp modelId="{0E2C9CCE-0943-4EDD-A5F5-C40313BCE9CB}">
      <dsp:nvSpPr>
        <dsp:cNvPr id="0" name=""/>
        <dsp:cNvSpPr/>
      </dsp:nvSpPr>
      <dsp:spPr>
        <a:xfrm>
          <a:off x="1770687" y="1403242"/>
          <a:ext cx="1755594" cy="244122"/>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solidFill>
                <a:srgbClr val="3C4741">
                  <a:hueOff val="0"/>
                  <a:satOff val="0"/>
                  <a:lumOff val="0"/>
                  <a:alphaOff val="0"/>
                </a:srgbClr>
              </a:solidFill>
              <a:latin typeface="Arial" panose="020B0604020202020204"/>
              <a:ea typeface="+mn-ea"/>
              <a:cs typeface="+mn-cs"/>
            </a:rPr>
            <a:t>Water environment</a:t>
          </a:r>
        </a:p>
      </dsp:txBody>
      <dsp:txXfrm>
        <a:off x="1782604" y="1415159"/>
        <a:ext cx="1731760" cy="220288"/>
      </dsp:txXfrm>
    </dsp:sp>
    <dsp:sp modelId="{6F5D631D-3876-4CAA-9858-A3E88014B6FF}">
      <dsp:nvSpPr>
        <dsp:cNvPr id="0" name=""/>
        <dsp:cNvSpPr/>
      </dsp:nvSpPr>
      <dsp:spPr>
        <a:xfrm>
          <a:off x="378379" y="2139528"/>
          <a:ext cx="2228236" cy="379041"/>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solidFill>
                <a:srgbClr val="3C4741">
                  <a:hueOff val="0"/>
                  <a:satOff val="0"/>
                  <a:lumOff val="0"/>
                  <a:alphaOff val="0"/>
                </a:srgbClr>
              </a:solidFill>
              <a:latin typeface="Arial" panose="020B0604020202020204"/>
              <a:ea typeface="+mn-ea"/>
              <a:cs typeface="+mn-cs"/>
            </a:rPr>
            <a:t>Business environmental performance </a:t>
          </a:r>
        </a:p>
      </dsp:txBody>
      <dsp:txXfrm>
        <a:off x="396882" y="2158031"/>
        <a:ext cx="2191230" cy="342035"/>
      </dsp:txXfrm>
    </dsp:sp>
    <dsp:sp modelId="{AD019E06-A2EF-43DA-9ADA-4ACE1648D136}">
      <dsp:nvSpPr>
        <dsp:cNvPr id="0" name=""/>
        <dsp:cNvSpPr/>
      </dsp:nvSpPr>
      <dsp:spPr>
        <a:xfrm>
          <a:off x="1494180" y="3068031"/>
          <a:ext cx="2329636" cy="553621"/>
        </a:xfrm>
        <a:prstGeom prst="roundRect">
          <a:avLst/>
        </a:prstGeom>
        <a:solidFill>
          <a:srgbClr val="FFFFFF">
            <a:alpha val="90000"/>
            <a:hueOff val="0"/>
            <a:satOff val="0"/>
            <a:lumOff val="0"/>
            <a:alphaOff val="0"/>
          </a:srgbClr>
        </a:solidFill>
        <a:ln w="12700" cap="flat" cmpd="sng" algn="ctr">
          <a:solidFill>
            <a:srgbClr val="01657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3C4741">
                  <a:hueOff val="0"/>
                  <a:satOff val="0"/>
                  <a:lumOff val="0"/>
                  <a:alphaOff val="0"/>
                </a:srgbClr>
              </a:solidFill>
              <a:latin typeface="Arial" panose="020B0604020202020204"/>
              <a:ea typeface="+mn-ea"/>
              <a:cs typeface="+mn-cs"/>
            </a:rPr>
            <a:t>Strategic aims – procurement </a:t>
          </a:r>
        </a:p>
      </dsp:txBody>
      <dsp:txXfrm>
        <a:off x="1521206" y="3095057"/>
        <a:ext cx="2275584" cy="499569"/>
      </dsp:txXfrm>
    </dsp:sp>
    <dsp:sp modelId="{C15BDE96-75ED-45CE-A4E8-47F094F44013}">
      <dsp:nvSpPr>
        <dsp:cNvPr id="0" name=""/>
        <dsp:cNvSpPr/>
      </dsp:nvSpPr>
      <dsp:spPr>
        <a:xfrm>
          <a:off x="187570" y="3967968"/>
          <a:ext cx="4961069" cy="1017007"/>
        </a:xfrm>
        <a:prstGeom prst="roundRect">
          <a:avLst/>
        </a:prstGeom>
        <a:solidFill>
          <a:srgbClr val="FFFFFF"/>
        </a:solidFill>
        <a:ln w="12700" cap="flat" cmpd="sng" algn="ctr">
          <a:solidFill>
            <a:srgbClr val="01657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Sustainable procurement</a:t>
          </a:r>
        </a:p>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Customer focus</a:t>
          </a:r>
        </a:p>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Governance and compliance</a:t>
          </a:r>
        </a:p>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Capability and capacity</a:t>
          </a:r>
        </a:p>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Technology</a:t>
          </a:r>
        </a:p>
        <a:p>
          <a:pPr marL="0" lvl="0" indent="0" algn="ctr" defTabSz="533400">
            <a:lnSpc>
              <a:spcPct val="100000"/>
            </a:lnSpc>
            <a:spcBef>
              <a:spcPct val="0"/>
            </a:spcBef>
            <a:spcAft>
              <a:spcPts val="0"/>
            </a:spcAft>
            <a:buNone/>
          </a:pPr>
          <a:r>
            <a:rPr lang="en-GB" sz="1200" b="0" kern="1200">
              <a:solidFill>
                <a:srgbClr val="3C4741">
                  <a:hueOff val="0"/>
                  <a:satOff val="0"/>
                  <a:lumOff val="0"/>
                  <a:alphaOff val="0"/>
                </a:srgbClr>
              </a:solidFill>
              <a:latin typeface="Arial" panose="020B0604020202020204"/>
              <a:ea typeface="+mn-ea"/>
              <a:cs typeface="+mn-cs"/>
            </a:rPr>
            <a:t>Contract and supplier management</a:t>
          </a:r>
        </a:p>
      </dsp:txBody>
      <dsp:txXfrm>
        <a:off x="237216" y="4017614"/>
        <a:ext cx="4861777" cy="917715"/>
      </dsp:txXfrm>
    </dsp:sp>
    <dsp:sp modelId="{88B2CCF8-8940-45E2-B3E5-65E40C1922B3}">
      <dsp:nvSpPr>
        <dsp:cNvPr id="0" name=""/>
        <dsp:cNvSpPr/>
      </dsp:nvSpPr>
      <dsp:spPr>
        <a:xfrm>
          <a:off x="3757895" y="1294539"/>
          <a:ext cx="1842769" cy="476605"/>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solidFill>
                <a:srgbClr val="3C4741">
                  <a:hueOff val="0"/>
                  <a:satOff val="0"/>
                  <a:lumOff val="0"/>
                  <a:alphaOff val="0"/>
                </a:srgbClr>
              </a:solidFill>
              <a:latin typeface="Arial" panose="020B0604020202020204"/>
              <a:ea typeface="+mn-ea"/>
              <a:cs typeface="+mn-cs"/>
            </a:rPr>
            <a:t>Climate resilience</a:t>
          </a:r>
        </a:p>
      </dsp:txBody>
      <dsp:txXfrm>
        <a:off x="3781161" y="1317805"/>
        <a:ext cx="1796237" cy="430073"/>
      </dsp:txXfrm>
    </dsp:sp>
    <dsp:sp modelId="{5FCE5E0E-3281-4928-B619-18CEA77CD4DD}">
      <dsp:nvSpPr>
        <dsp:cNvPr id="0" name=""/>
        <dsp:cNvSpPr/>
      </dsp:nvSpPr>
      <dsp:spPr>
        <a:xfrm>
          <a:off x="2908274" y="2129062"/>
          <a:ext cx="2044677" cy="379041"/>
        </a:xfrm>
        <a:prstGeom prst="roundRect">
          <a:avLst/>
        </a:prstGeom>
        <a:solidFill>
          <a:srgbClr val="FFFFFF">
            <a:alpha val="90000"/>
            <a:hueOff val="0"/>
            <a:satOff val="0"/>
            <a:lumOff val="0"/>
            <a:alphaOff val="0"/>
          </a:srgb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solidFill>
                <a:srgbClr val="3C4741">
                  <a:hueOff val="0"/>
                  <a:satOff val="0"/>
                  <a:lumOff val="0"/>
                  <a:alphaOff val="0"/>
                </a:srgbClr>
              </a:solidFill>
              <a:latin typeface="Arial" panose="020B0604020202020204"/>
              <a:ea typeface="+mn-ea"/>
              <a:cs typeface="+mn-cs"/>
            </a:rPr>
            <a:t>Resource efficiency (circular)</a:t>
          </a:r>
        </a:p>
      </dsp:txBody>
      <dsp:txXfrm>
        <a:off x="2926777" y="2147565"/>
        <a:ext cx="2007671" cy="3420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A8CC5-AE6F-4228-B4BF-512E90440216}">
      <dsp:nvSpPr>
        <dsp:cNvPr id="0" name=""/>
        <dsp:cNvSpPr/>
      </dsp:nvSpPr>
      <dsp:spPr>
        <a:xfrm>
          <a:off x="2466781" y="248985"/>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GB" sz="1400" b="1" kern="1200"/>
        </a:p>
        <a:p>
          <a:pPr marL="0" lvl="0" indent="0" algn="ctr" defTabSz="622300">
            <a:lnSpc>
              <a:spcPct val="90000"/>
            </a:lnSpc>
            <a:spcBef>
              <a:spcPct val="0"/>
            </a:spcBef>
            <a:spcAft>
              <a:spcPct val="35000"/>
            </a:spcAft>
            <a:buNone/>
          </a:pPr>
          <a:r>
            <a:rPr lang="en-GB" sz="1400" b="1" kern="1200"/>
            <a:t>Strategic Direction</a:t>
          </a:r>
          <a:r>
            <a:rPr lang="en-GB" sz="1400" kern="1200"/>
            <a:t>	</a:t>
          </a:r>
        </a:p>
      </dsp:txBody>
      <dsp:txXfrm>
        <a:off x="3020764" y="802968"/>
        <a:ext cx="1337432" cy="1337432"/>
      </dsp:txXfrm>
    </dsp:sp>
    <dsp:sp modelId="{11E8EF6E-277C-499D-BC26-F5B44A02512E}">
      <dsp:nvSpPr>
        <dsp:cNvPr id="0" name=""/>
        <dsp:cNvSpPr/>
      </dsp:nvSpPr>
      <dsp:spPr>
        <a:xfrm rot="5400000">
          <a:off x="4445560" y="248985"/>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Governance, Compliance &amp; Assurance</a:t>
          </a:r>
        </a:p>
      </dsp:txBody>
      <dsp:txXfrm rot="-5400000">
        <a:off x="4445560" y="802968"/>
        <a:ext cx="1337432" cy="1337432"/>
      </dsp:txXfrm>
    </dsp:sp>
    <dsp:sp modelId="{F2832D22-ACCF-4220-B3A0-E4B30B57042F}">
      <dsp:nvSpPr>
        <dsp:cNvPr id="0" name=""/>
        <dsp:cNvSpPr/>
      </dsp:nvSpPr>
      <dsp:spPr>
        <a:xfrm rot="10800000">
          <a:off x="4445560" y="2227764"/>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Planning</a:t>
          </a:r>
          <a:r>
            <a:rPr lang="en-GB" sz="1400" kern="1200"/>
            <a:t> </a:t>
          </a:r>
          <a:r>
            <a:rPr lang="en-GB" sz="1400" b="1" kern="1200"/>
            <a:t>&amp; Forecasting</a:t>
          </a:r>
        </a:p>
      </dsp:txBody>
      <dsp:txXfrm rot="10800000">
        <a:off x="4445560" y="2227764"/>
        <a:ext cx="1337432" cy="1337432"/>
      </dsp:txXfrm>
    </dsp:sp>
    <dsp:sp modelId="{97FBA1ED-4D11-4C4E-95E8-7BF0D3CF63B4}">
      <dsp:nvSpPr>
        <dsp:cNvPr id="0" name=""/>
        <dsp:cNvSpPr/>
      </dsp:nvSpPr>
      <dsp:spPr>
        <a:xfrm rot="16200000">
          <a:off x="2466781" y="2227764"/>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Continuous Improvement</a:t>
          </a:r>
        </a:p>
      </dsp:txBody>
      <dsp:txXfrm rot="5400000">
        <a:off x="3020764" y="2227764"/>
        <a:ext cx="1337432" cy="1337432"/>
      </dsp:txXfrm>
    </dsp:sp>
    <dsp:sp modelId="{305FC7BC-E9DD-43B7-907B-F41295441D3D}">
      <dsp:nvSpPr>
        <dsp:cNvPr id="0" name=""/>
        <dsp:cNvSpPr/>
      </dsp:nvSpPr>
      <dsp:spPr>
        <a:xfrm>
          <a:off x="4075358" y="1790947"/>
          <a:ext cx="653040" cy="567861"/>
        </a:xfrm>
        <a:prstGeom prst="circularArrow">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F7E66F8-DBE0-4939-B3A1-93AEEFCC2901}">
      <dsp:nvSpPr>
        <dsp:cNvPr id="0" name=""/>
        <dsp:cNvSpPr/>
      </dsp:nvSpPr>
      <dsp:spPr>
        <a:xfrm rot="10800000">
          <a:off x="4075358" y="2009355"/>
          <a:ext cx="653040" cy="567861"/>
        </a:xfrm>
        <a:prstGeom prst="circularArrow">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8069</Words>
  <Characters>49141</Characters>
  <Application>Microsoft Office Word</Application>
  <DocSecurity>0</DocSecurity>
  <Lines>1404</Lines>
  <Paragraphs>908</Paragraphs>
  <ScaleCrop>false</ScaleCrop>
  <Company/>
  <LinksUpToDate>false</LinksUpToDate>
  <CharactersWithSpaces>56302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2026-02-02T14:41:00Z</dcterms:created>
  <dcterms:modified xsi:type="dcterms:W3CDTF">2026-02-02T14:42:00Z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79629cf5,5f98a428,23e930bc</vt:lpwstr>
  </property>
  <property fmtid="{D5CDD505-2E9C-101B-9397-08002B2CF9AE}" pid="3" name="ClassificationContentMarkingHeaderFontProps">
    <vt:lpwstr>#000000,10,Aptos</vt:lpwstr>
  </property>
  <property fmtid="{D5CDD505-2E9C-101B-9397-08002B2CF9AE}" pid="4" name="ClassificationContentMarkingHeaderText">
    <vt:lpwstr>PUBLIC</vt:lpwstr>
  </property>
  <property fmtid="{D5CDD505-2E9C-101B-9397-08002B2CF9AE}" pid="5" name="ClassificationContentMarkingFooterShapeIds">
    <vt:lpwstr>77d6ccb4,5cdff19d,6959ab49</vt:lpwstr>
  </property>
  <property fmtid="{D5CDD505-2E9C-101B-9397-08002B2CF9AE}" pid="6" name="ClassificationContentMarkingFooterFontProps">
    <vt:lpwstr>#000000,10,Aptos</vt:lpwstr>
  </property>
  <property fmtid="{D5CDD505-2E9C-101B-9397-08002B2CF9AE}" pid="7" name="ClassificationContentMarkingFooterText">
    <vt:lpwstr>PUBLIC</vt:lpwstr>
  </property>
  <property fmtid="{D5CDD505-2E9C-101B-9397-08002B2CF9AE}" pid="8" name="MSIP_Label_020c9faf-63bf-4a31-9cd9-de783d5c392c_Enabled">
    <vt:lpwstr>true</vt:lpwstr>
  </property>
  <property fmtid="{D5CDD505-2E9C-101B-9397-08002B2CF9AE}" pid="9" name="MSIP_Label_020c9faf-63bf-4a31-9cd9-de783d5c392c_SetDate">
    <vt:lpwstr>2026-02-02T14:42:35Z</vt:lpwstr>
  </property>
  <property fmtid="{D5CDD505-2E9C-101B-9397-08002B2CF9AE}" pid="10" name="MSIP_Label_020c9faf-63bf-4a31-9cd9-de783d5c392c_Method">
    <vt:lpwstr>Privileged</vt:lpwstr>
  </property>
  <property fmtid="{D5CDD505-2E9C-101B-9397-08002B2CF9AE}" pid="11" name="MSIP_Label_020c9faf-63bf-4a31-9cd9-de783d5c392c_Name">
    <vt:lpwstr>PUBLIC</vt:lpwstr>
  </property>
  <property fmtid="{D5CDD505-2E9C-101B-9397-08002B2CF9AE}" pid="12" name="MSIP_Label_020c9faf-63bf-4a31-9cd9-de783d5c392c_SiteId">
    <vt:lpwstr>5cf26d65-cf46-4c72-ba82-7577d9c2d7ab</vt:lpwstr>
  </property>
  <property fmtid="{D5CDD505-2E9C-101B-9397-08002B2CF9AE}" pid="13" name="MSIP_Label_020c9faf-63bf-4a31-9cd9-de783d5c392c_ActionId">
    <vt:lpwstr>9470566a-0284-4b3c-bbda-f616d71828c2</vt:lpwstr>
  </property>
  <property fmtid="{D5CDD505-2E9C-101B-9397-08002B2CF9AE}" pid="14" name="MSIP_Label_020c9faf-63bf-4a31-9cd9-de783d5c392c_ContentBits">
    <vt:lpwstr>3</vt:lpwstr>
  </property>
  <property fmtid="{D5CDD505-2E9C-101B-9397-08002B2CF9AE}" pid="15" name="MSIP_Label_020c9faf-63bf-4a31-9cd9-de783d5c392c_Tag">
    <vt:lpwstr>10, 0, 1, 1</vt:lpwstr>
  </property>
</Properties>
</file>