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511A" w14:textId="36DCCF4B" w:rsidR="00B4636D" w:rsidRDefault="00FE4CE0" w:rsidP="004E73EA">
      <w:pPr>
        <w:spacing w:after="208" w:line="259" w:lineRule="auto"/>
        <w:rPr>
          <w:b/>
          <w:bCs/>
          <w:sz w:val="36"/>
          <w:szCs w:val="36"/>
        </w:rPr>
      </w:pPr>
      <w:r>
        <w:rPr>
          <w:noProof/>
        </w:rPr>
        <w:drawing>
          <wp:anchor distT="0" distB="0" distL="114300" distR="114300" simplePos="0" relativeHeight="251658241" behindDoc="1" locked="0" layoutInCell="1" allowOverlap="1" wp14:anchorId="19CE9911" wp14:editId="034A529C">
            <wp:simplePos x="0" y="0"/>
            <wp:positionH relativeFrom="column">
              <wp:posOffset>-523240</wp:posOffset>
            </wp:positionH>
            <wp:positionV relativeFrom="paragraph">
              <wp:posOffset>-1222375</wp:posOffset>
            </wp:positionV>
            <wp:extent cx="7772400" cy="10887474"/>
            <wp:effectExtent l="0" t="0" r="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887474"/>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059C31A" wp14:editId="5E9E664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id w:val="-191923907"/>
        <w:docPartObj>
          <w:docPartGallery w:val="Cover Pages"/>
          <w:docPartUnique/>
        </w:docPartObj>
      </w:sdtPr>
      <w:sdtContent>
        <w:p w14:paraId="743C8362" w14:textId="6BDC3F96" w:rsidR="004E73EA" w:rsidRDefault="004E73EA" w:rsidP="004E73EA">
          <w:pPr>
            <w:spacing w:after="208" w:line="259" w:lineRule="auto"/>
          </w:pPr>
        </w:p>
        <w:p w14:paraId="12602AC5" w14:textId="77777777" w:rsidR="00B4636D" w:rsidRDefault="00B4636D" w:rsidP="00B4636D">
          <w:pPr>
            <w:rPr>
              <w:b/>
              <w:bCs/>
              <w:color w:val="FFFFFF" w:themeColor="background1"/>
              <w:sz w:val="84"/>
              <w:szCs w:val="84"/>
            </w:rPr>
          </w:pPr>
        </w:p>
        <w:p w14:paraId="71FA1CF1" w14:textId="3E20FB94" w:rsidR="002C4465" w:rsidRPr="00FE4CE0" w:rsidRDefault="00281BB1" w:rsidP="00B4636D">
          <w:r>
            <w:rPr>
              <w:noProof/>
            </w:rPr>
            <mc:AlternateContent>
              <mc:Choice Requires="wps">
                <w:drawing>
                  <wp:anchor distT="0" distB="0" distL="114300" distR="114300" simplePos="0" relativeHeight="251658240" behindDoc="0" locked="1" layoutInCell="1" allowOverlap="1" wp14:anchorId="34E67806" wp14:editId="7B022843">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740C045" w14:textId="07E868B4" w:rsidR="00281BB1" w:rsidRPr="009A240D" w:rsidRDefault="007E0D91" w:rsidP="00281BB1">
                                <w:pPr>
                                  <w:pStyle w:val="BodyText1"/>
                                  <w:rPr>
                                    <w:color w:val="FFFFFF" w:themeColor="background1"/>
                                  </w:rPr>
                                </w:pPr>
                                <w:r>
                                  <w:rPr>
                                    <w:color w:val="FFFFFF" w:themeColor="background1"/>
                                  </w:rPr>
                                  <w:t>November</w:t>
                                </w:r>
                                <w:r w:rsidR="000C319D">
                                  <w:rPr>
                                    <w:color w:val="FFFFFF" w:themeColor="background1"/>
                                  </w:rPr>
                                  <w:t xml:space="preserve"> 2025</w:t>
                                </w:r>
                                <w:r w:rsidR="006179DA">
                                  <w:rPr>
                                    <w:color w:val="FFFFFF" w:themeColor="background1"/>
                                  </w:rPr>
                                  <w:t xml:space="preserve"> Version 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67806"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7740C045" w14:textId="07E868B4" w:rsidR="00281BB1" w:rsidRPr="009A240D" w:rsidRDefault="007E0D91" w:rsidP="00281BB1">
                          <w:pPr>
                            <w:pStyle w:val="BodyText1"/>
                            <w:rPr>
                              <w:color w:val="FFFFFF" w:themeColor="background1"/>
                            </w:rPr>
                          </w:pPr>
                          <w:r>
                            <w:rPr>
                              <w:color w:val="FFFFFF" w:themeColor="background1"/>
                            </w:rPr>
                            <w:t>November</w:t>
                          </w:r>
                          <w:r w:rsidR="000C319D">
                            <w:rPr>
                              <w:color w:val="FFFFFF" w:themeColor="background1"/>
                            </w:rPr>
                            <w:t xml:space="preserve"> 2025</w:t>
                          </w:r>
                          <w:r w:rsidR="006179DA">
                            <w:rPr>
                              <w:color w:val="FFFFFF" w:themeColor="background1"/>
                            </w:rPr>
                            <w:t xml:space="preserve"> Version 6</w:t>
                          </w:r>
                        </w:p>
                      </w:txbxContent>
                    </v:textbox>
                    <w10:anchorlock/>
                  </v:shape>
                </w:pict>
              </mc:Fallback>
            </mc:AlternateContent>
          </w:r>
          <w:r w:rsidR="00F14B6F">
            <w:rPr>
              <w:b/>
              <w:bCs/>
              <w:color w:val="FFFFFF" w:themeColor="background1"/>
              <w:sz w:val="84"/>
              <w:szCs w:val="84"/>
            </w:rPr>
            <w:t>Guidance on</w:t>
          </w:r>
          <w:r w:rsidR="00833023">
            <w:rPr>
              <w:b/>
              <w:bCs/>
              <w:color w:val="FFFFFF" w:themeColor="background1"/>
              <w:sz w:val="84"/>
              <w:szCs w:val="84"/>
            </w:rPr>
            <w:t xml:space="preserve"> the</w:t>
          </w:r>
          <w:r w:rsidR="00F14B6F">
            <w:rPr>
              <w:b/>
              <w:bCs/>
              <w:color w:val="FFFFFF" w:themeColor="background1"/>
              <w:sz w:val="84"/>
              <w:szCs w:val="84"/>
            </w:rPr>
            <w:t xml:space="preserve"> </w:t>
          </w:r>
          <w:r w:rsidR="00CE4CE4">
            <w:rPr>
              <w:b/>
              <w:bCs/>
              <w:color w:val="FFFFFF" w:themeColor="background1"/>
              <w:sz w:val="84"/>
              <w:szCs w:val="84"/>
            </w:rPr>
            <w:t>Environmental Regulation (Scotland) Charging Scheme</w:t>
          </w:r>
        </w:p>
        <w:p w14:paraId="009A559D" w14:textId="0AC553ED"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611319068"/>
        <w:docPartObj>
          <w:docPartGallery w:val="Table of Contents"/>
          <w:docPartUnique/>
        </w:docPartObj>
      </w:sdtPr>
      <w:sdtEndPr>
        <w:rPr>
          <w:b/>
          <w:bCs/>
          <w:noProof/>
        </w:rPr>
      </w:sdtEndPr>
      <w:sdtContent>
        <w:p w14:paraId="70CBF3DE" w14:textId="2E715DEF" w:rsidR="003D7F1F" w:rsidRDefault="003D7F1F" w:rsidP="00F75C08">
          <w:pPr>
            <w:pStyle w:val="TOCHeading"/>
          </w:pPr>
          <w:r w:rsidRPr="00CE3E86">
            <w:t>Contents</w:t>
          </w:r>
        </w:p>
        <w:p w14:paraId="0F97CC10" w14:textId="10733D30" w:rsidR="00762408" w:rsidRDefault="00E666C1">
          <w:pPr>
            <w:pStyle w:val="TOC1"/>
            <w:tabs>
              <w:tab w:val="left" w:pos="604"/>
              <w:tab w:val="right" w:leader="dot" w:pos="10552"/>
            </w:tabs>
            <w:rPr>
              <w:rFonts w:asciiTheme="minorHAnsi" w:eastAsiaTheme="minorEastAsia" w:hAnsiTheme="minorHAnsi" w:cstheme="minorBidi"/>
              <w:b w:val="0"/>
              <w:noProof/>
              <w:kern w:val="2"/>
              <w:szCs w:val="24"/>
              <w:lang w:val="en-GB" w:eastAsia="en-GB"/>
              <w14:ligatures w14:val="standardContextual"/>
            </w:rPr>
          </w:pPr>
          <w:r>
            <w:fldChar w:fldCharType="begin"/>
          </w:r>
          <w:r>
            <w:instrText xml:space="preserve"> TOC \o "1-3" \h \z \u </w:instrText>
          </w:r>
          <w:r>
            <w:fldChar w:fldCharType="separate"/>
          </w:r>
          <w:hyperlink w:anchor="_Toc212821466" w:history="1">
            <w:r w:rsidR="00762408" w:rsidRPr="0044075E">
              <w:rPr>
                <w:rStyle w:val="Hyperlink"/>
                <w:noProof/>
              </w:rPr>
              <w:t>1.</w:t>
            </w:r>
            <w:r w:rsidR="005B2E06">
              <w:rPr>
                <w:rFonts w:asciiTheme="minorHAnsi" w:eastAsiaTheme="minorEastAsia" w:hAnsiTheme="minorHAnsi" w:cstheme="minorBidi"/>
                <w:b w:val="0"/>
                <w:noProof/>
                <w:kern w:val="2"/>
                <w:szCs w:val="24"/>
                <w:lang w:val="en-GB" w:eastAsia="en-GB"/>
                <w14:ligatures w14:val="standardContextual"/>
              </w:rPr>
              <w:t xml:space="preserve"> </w:t>
            </w:r>
            <w:r w:rsidR="00762408" w:rsidRPr="0044075E">
              <w:rPr>
                <w:rStyle w:val="Hyperlink"/>
                <w:noProof/>
              </w:rPr>
              <w:t>Introduction</w:t>
            </w:r>
            <w:r w:rsidR="00762408">
              <w:rPr>
                <w:noProof/>
                <w:webHidden/>
              </w:rPr>
              <w:tab/>
            </w:r>
            <w:r w:rsidR="00762408">
              <w:rPr>
                <w:noProof/>
                <w:webHidden/>
              </w:rPr>
              <w:fldChar w:fldCharType="begin"/>
            </w:r>
            <w:r w:rsidR="00762408">
              <w:rPr>
                <w:noProof/>
                <w:webHidden/>
              </w:rPr>
              <w:instrText xml:space="preserve"> PAGEREF _Toc212821466 \h </w:instrText>
            </w:r>
            <w:r w:rsidR="00762408">
              <w:rPr>
                <w:noProof/>
                <w:webHidden/>
              </w:rPr>
            </w:r>
            <w:r w:rsidR="00762408">
              <w:rPr>
                <w:noProof/>
                <w:webHidden/>
              </w:rPr>
              <w:fldChar w:fldCharType="separate"/>
            </w:r>
            <w:r w:rsidR="00AC6649">
              <w:rPr>
                <w:noProof/>
                <w:webHidden/>
              </w:rPr>
              <w:t>5</w:t>
            </w:r>
            <w:r w:rsidR="00762408">
              <w:rPr>
                <w:noProof/>
                <w:webHidden/>
              </w:rPr>
              <w:fldChar w:fldCharType="end"/>
            </w:r>
          </w:hyperlink>
        </w:p>
        <w:p w14:paraId="4D7C35E3" w14:textId="6D61E7A4" w:rsidR="00762408" w:rsidRDefault="00762408">
          <w:pPr>
            <w:pStyle w:val="TOC1"/>
            <w:tabs>
              <w:tab w:val="left" w:pos="604"/>
              <w:tab w:val="right" w:leader="dot" w:pos="10552"/>
            </w:tabs>
            <w:rPr>
              <w:rFonts w:asciiTheme="minorHAnsi" w:eastAsiaTheme="minorEastAsia" w:hAnsiTheme="minorHAnsi" w:cstheme="minorBidi"/>
              <w:b w:val="0"/>
              <w:noProof/>
              <w:kern w:val="2"/>
              <w:szCs w:val="24"/>
              <w:lang w:val="en-GB" w:eastAsia="en-GB"/>
              <w14:ligatures w14:val="standardContextual"/>
            </w:rPr>
          </w:pPr>
          <w:hyperlink w:anchor="_Toc212821467" w:history="1">
            <w:r w:rsidRPr="0044075E">
              <w:rPr>
                <w:rStyle w:val="Hyperlink"/>
                <w:noProof/>
                <w:spacing w:val="-2"/>
              </w:rPr>
              <w:t>2.</w:t>
            </w:r>
            <w:r w:rsidR="005B2E06">
              <w:rPr>
                <w:rFonts w:asciiTheme="minorHAnsi" w:eastAsiaTheme="minorEastAsia" w:hAnsiTheme="minorHAnsi" w:cstheme="minorBidi"/>
                <w:b w:val="0"/>
                <w:noProof/>
                <w:kern w:val="2"/>
                <w:szCs w:val="24"/>
                <w:lang w:val="en-GB" w:eastAsia="en-GB"/>
                <w14:ligatures w14:val="standardContextual"/>
              </w:rPr>
              <w:t xml:space="preserve"> </w:t>
            </w:r>
            <w:r w:rsidRPr="0044075E">
              <w:rPr>
                <w:rStyle w:val="Hyperlink"/>
                <w:noProof/>
                <w:spacing w:val="-2"/>
              </w:rPr>
              <w:t>Pre-application charges</w:t>
            </w:r>
            <w:r>
              <w:rPr>
                <w:noProof/>
                <w:webHidden/>
              </w:rPr>
              <w:tab/>
            </w:r>
            <w:r>
              <w:rPr>
                <w:noProof/>
                <w:webHidden/>
              </w:rPr>
              <w:fldChar w:fldCharType="begin"/>
            </w:r>
            <w:r>
              <w:rPr>
                <w:noProof/>
                <w:webHidden/>
              </w:rPr>
              <w:instrText xml:space="preserve"> PAGEREF _Toc212821467 \h </w:instrText>
            </w:r>
            <w:r>
              <w:rPr>
                <w:noProof/>
                <w:webHidden/>
              </w:rPr>
            </w:r>
            <w:r>
              <w:rPr>
                <w:noProof/>
                <w:webHidden/>
              </w:rPr>
              <w:fldChar w:fldCharType="separate"/>
            </w:r>
            <w:r w:rsidR="00AC6649">
              <w:rPr>
                <w:noProof/>
                <w:webHidden/>
              </w:rPr>
              <w:t>6</w:t>
            </w:r>
            <w:r>
              <w:rPr>
                <w:noProof/>
                <w:webHidden/>
              </w:rPr>
              <w:fldChar w:fldCharType="end"/>
            </w:r>
          </w:hyperlink>
        </w:p>
        <w:p w14:paraId="312C2885" w14:textId="4B83E6F1"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468" w:history="1">
            <w:r w:rsidRPr="0044075E">
              <w:rPr>
                <w:rStyle w:val="Hyperlink"/>
                <w:noProof/>
              </w:rPr>
              <w:t>2.1.</w:t>
            </w:r>
            <w:r w:rsidR="0026713D">
              <w:rPr>
                <w:rStyle w:val="Hyperlink"/>
                <w:noProof/>
              </w:rPr>
              <w:t xml:space="preserve"> </w:t>
            </w:r>
            <w:r w:rsidRPr="0044075E">
              <w:rPr>
                <w:rStyle w:val="Hyperlink"/>
                <w:noProof/>
              </w:rPr>
              <w:t>Pre-application</w:t>
            </w:r>
            <w:r w:rsidRPr="0044075E">
              <w:rPr>
                <w:rStyle w:val="Hyperlink"/>
                <w:noProof/>
                <w:spacing w:val="-11"/>
              </w:rPr>
              <w:t xml:space="preserve"> </w:t>
            </w:r>
            <w:r w:rsidRPr="0044075E">
              <w:rPr>
                <w:rStyle w:val="Hyperlink"/>
                <w:noProof/>
                <w:spacing w:val="-2"/>
              </w:rPr>
              <w:t>phase</w:t>
            </w:r>
            <w:r>
              <w:rPr>
                <w:noProof/>
                <w:webHidden/>
              </w:rPr>
              <w:tab/>
            </w:r>
            <w:r>
              <w:rPr>
                <w:noProof/>
                <w:webHidden/>
              </w:rPr>
              <w:fldChar w:fldCharType="begin"/>
            </w:r>
            <w:r>
              <w:rPr>
                <w:noProof/>
                <w:webHidden/>
              </w:rPr>
              <w:instrText xml:space="preserve"> PAGEREF _Toc212821468 \h </w:instrText>
            </w:r>
            <w:r>
              <w:rPr>
                <w:noProof/>
                <w:webHidden/>
              </w:rPr>
            </w:r>
            <w:r>
              <w:rPr>
                <w:noProof/>
                <w:webHidden/>
              </w:rPr>
              <w:fldChar w:fldCharType="separate"/>
            </w:r>
            <w:r w:rsidR="00AC6649">
              <w:rPr>
                <w:noProof/>
                <w:webHidden/>
              </w:rPr>
              <w:t>6</w:t>
            </w:r>
            <w:r>
              <w:rPr>
                <w:noProof/>
                <w:webHidden/>
              </w:rPr>
              <w:fldChar w:fldCharType="end"/>
            </w:r>
          </w:hyperlink>
        </w:p>
        <w:p w14:paraId="061B551B" w14:textId="0A57FB16" w:rsidR="00762408" w:rsidRDefault="00762408">
          <w:pPr>
            <w:pStyle w:val="TOC1"/>
            <w:tabs>
              <w:tab w:val="left" w:pos="604"/>
              <w:tab w:val="right" w:leader="dot" w:pos="10552"/>
            </w:tabs>
            <w:rPr>
              <w:rFonts w:asciiTheme="minorHAnsi" w:eastAsiaTheme="minorEastAsia" w:hAnsiTheme="minorHAnsi" w:cstheme="minorBidi"/>
              <w:b w:val="0"/>
              <w:noProof/>
              <w:kern w:val="2"/>
              <w:szCs w:val="24"/>
              <w:lang w:val="en-GB" w:eastAsia="en-GB"/>
              <w14:ligatures w14:val="standardContextual"/>
            </w:rPr>
          </w:pPr>
          <w:hyperlink w:anchor="_Toc212821469" w:history="1">
            <w:r w:rsidRPr="0044075E">
              <w:rPr>
                <w:rStyle w:val="Hyperlink"/>
                <w:noProof/>
                <w:spacing w:val="-2"/>
              </w:rPr>
              <w:t>3.</w:t>
            </w:r>
            <w:r w:rsidR="005B2E06">
              <w:rPr>
                <w:rFonts w:asciiTheme="minorHAnsi" w:eastAsiaTheme="minorEastAsia" w:hAnsiTheme="minorHAnsi" w:cstheme="minorBidi"/>
                <w:b w:val="0"/>
                <w:noProof/>
                <w:kern w:val="2"/>
                <w:szCs w:val="24"/>
                <w:lang w:val="en-GB" w:eastAsia="en-GB"/>
                <w14:ligatures w14:val="standardContextual"/>
              </w:rPr>
              <w:t xml:space="preserve"> </w:t>
            </w:r>
            <w:r w:rsidRPr="0044075E">
              <w:rPr>
                <w:rStyle w:val="Hyperlink"/>
                <w:noProof/>
              </w:rPr>
              <w:t>Application</w:t>
            </w:r>
            <w:r w:rsidRPr="0044075E">
              <w:rPr>
                <w:rStyle w:val="Hyperlink"/>
                <w:noProof/>
                <w:spacing w:val="-7"/>
              </w:rPr>
              <w:t xml:space="preserve"> </w:t>
            </w:r>
            <w:r w:rsidRPr="0044075E">
              <w:rPr>
                <w:rStyle w:val="Hyperlink"/>
                <w:noProof/>
                <w:spacing w:val="-2"/>
              </w:rPr>
              <w:t>charges</w:t>
            </w:r>
            <w:r>
              <w:rPr>
                <w:noProof/>
                <w:webHidden/>
              </w:rPr>
              <w:tab/>
            </w:r>
            <w:r>
              <w:rPr>
                <w:noProof/>
                <w:webHidden/>
              </w:rPr>
              <w:fldChar w:fldCharType="begin"/>
            </w:r>
            <w:r>
              <w:rPr>
                <w:noProof/>
                <w:webHidden/>
              </w:rPr>
              <w:instrText xml:space="preserve"> PAGEREF _Toc212821469 \h </w:instrText>
            </w:r>
            <w:r>
              <w:rPr>
                <w:noProof/>
                <w:webHidden/>
              </w:rPr>
            </w:r>
            <w:r>
              <w:rPr>
                <w:noProof/>
                <w:webHidden/>
              </w:rPr>
              <w:fldChar w:fldCharType="separate"/>
            </w:r>
            <w:r w:rsidR="00AC6649">
              <w:rPr>
                <w:noProof/>
                <w:webHidden/>
              </w:rPr>
              <w:t>7</w:t>
            </w:r>
            <w:r>
              <w:rPr>
                <w:noProof/>
                <w:webHidden/>
              </w:rPr>
              <w:fldChar w:fldCharType="end"/>
            </w:r>
          </w:hyperlink>
        </w:p>
        <w:p w14:paraId="619C97AA" w14:textId="078B0C61"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470" w:history="1">
            <w:r w:rsidRPr="0044075E">
              <w:rPr>
                <w:rStyle w:val="Hyperlink"/>
                <w:noProof/>
              </w:rPr>
              <w:t>3.1.</w:t>
            </w:r>
            <w:r w:rsidR="0026713D">
              <w:rPr>
                <w:rStyle w:val="Hyperlink"/>
                <w:noProof/>
              </w:rPr>
              <w:t xml:space="preserve"> </w:t>
            </w:r>
            <w:r w:rsidRPr="0044075E">
              <w:rPr>
                <w:rStyle w:val="Hyperlink"/>
                <w:noProof/>
              </w:rPr>
              <w:t>Application</w:t>
            </w:r>
            <w:r w:rsidRPr="0044075E">
              <w:rPr>
                <w:rStyle w:val="Hyperlink"/>
                <w:noProof/>
                <w:spacing w:val="-3"/>
              </w:rPr>
              <w:t xml:space="preserve"> </w:t>
            </w:r>
            <w:r w:rsidRPr="0044075E">
              <w:rPr>
                <w:rStyle w:val="Hyperlink"/>
                <w:noProof/>
              </w:rPr>
              <w:t>made</w:t>
            </w:r>
            <w:r w:rsidRPr="0044075E">
              <w:rPr>
                <w:rStyle w:val="Hyperlink"/>
                <w:noProof/>
                <w:spacing w:val="-1"/>
              </w:rPr>
              <w:t xml:space="preserve"> </w:t>
            </w:r>
            <w:r w:rsidRPr="0044075E">
              <w:rPr>
                <w:rStyle w:val="Hyperlink"/>
                <w:noProof/>
              </w:rPr>
              <w:t>for</w:t>
            </w:r>
            <w:r w:rsidRPr="0044075E">
              <w:rPr>
                <w:rStyle w:val="Hyperlink"/>
                <w:noProof/>
                <w:spacing w:val="-3"/>
              </w:rPr>
              <w:t xml:space="preserve"> </w:t>
            </w:r>
            <w:r w:rsidRPr="0044075E">
              <w:rPr>
                <w:rStyle w:val="Hyperlink"/>
                <w:noProof/>
              </w:rPr>
              <w:t>single</w:t>
            </w:r>
            <w:r w:rsidRPr="0044075E">
              <w:rPr>
                <w:rStyle w:val="Hyperlink"/>
                <w:noProof/>
                <w:spacing w:val="-3"/>
              </w:rPr>
              <w:t xml:space="preserve"> </w:t>
            </w:r>
            <w:r w:rsidRPr="0044075E">
              <w:rPr>
                <w:rStyle w:val="Hyperlink"/>
                <w:noProof/>
                <w:spacing w:val="-2"/>
              </w:rPr>
              <w:t>activity</w:t>
            </w:r>
            <w:r>
              <w:rPr>
                <w:noProof/>
                <w:webHidden/>
              </w:rPr>
              <w:tab/>
            </w:r>
            <w:r>
              <w:rPr>
                <w:noProof/>
                <w:webHidden/>
              </w:rPr>
              <w:fldChar w:fldCharType="begin"/>
            </w:r>
            <w:r>
              <w:rPr>
                <w:noProof/>
                <w:webHidden/>
              </w:rPr>
              <w:instrText xml:space="preserve"> PAGEREF _Toc212821470 \h </w:instrText>
            </w:r>
            <w:r>
              <w:rPr>
                <w:noProof/>
                <w:webHidden/>
              </w:rPr>
            </w:r>
            <w:r>
              <w:rPr>
                <w:noProof/>
                <w:webHidden/>
              </w:rPr>
              <w:fldChar w:fldCharType="separate"/>
            </w:r>
            <w:r w:rsidR="00AC6649">
              <w:rPr>
                <w:noProof/>
                <w:webHidden/>
              </w:rPr>
              <w:t>7</w:t>
            </w:r>
            <w:r>
              <w:rPr>
                <w:noProof/>
                <w:webHidden/>
              </w:rPr>
              <w:fldChar w:fldCharType="end"/>
            </w:r>
          </w:hyperlink>
        </w:p>
        <w:p w14:paraId="4F735110" w14:textId="7C66ACA4"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471" w:history="1">
            <w:r w:rsidRPr="0044075E">
              <w:rPr>
                <w:rStyle w:val="Hyperlink"/>
                <w:noProof/>
              </w:rPr>
              <w:t>3.2.</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Application made for more than one activity</w:t>
            </w:r>
            <w:r>
              <w:rPr>
                <w:noProof/>
                <w:webHidden/>
              </w:rPr>
              <w:tab/>
            </w:r>
            <w:r>
              <w:rPr>
                <w:noProof/>
                <w:webHidden/>
              </w:rPr>
              <w:fldChar w:fldCharType="begin"/>
            </w:r>
            <w:r>
              <w:rPr>
                <w:noProof/>
                <w:webHidden/>
              </w:rPr>
              <w:instrText xml:space="preserve"> PAGEREF _Toc212821471 \h </w:instrText>
            </w:r>
            <w:r>
              <w:rPr>
                <w:noProof/>
                <w:webHidden/>
              </w:rPr>
            </w:r>
            <w:r>
              <w:rPr>
                <w:noProof/>
                <w:webHidden/>
              </w:rPr>
              <w:fldChar w:fldCharType="separate"/>
            </w:r>
            <w:r w:rsidR="00AC6649">
              <w:rPr>
                <w:noProof/>
                <w:webHidden/>
              </w:rPr>
              <w:t>7</w:t>
            </w:r>
            <w:r>
              <w:rPr>
                <w:noProof/>
                <w:webHidden/>
              </w:rPr>
              <w:fldChar w:fldCharType="end"/>
            </w:r>
          </w:hyperlink>
        </w:p>
        <w:p w14:paraId="15F9B9C4" w14:textId="09FA13C1"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472" w:history="1">
            <w:r w:rsidRPr="0044075E">
              <w:rPr>
                <w:rStyle w:val="Hyperlink"/>
                <w:noProof/>
              </w:rPr>
              <w:t>3.3.</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Application to vary an authorisation</w:t>
            </w:r>
            <w:r>
              <w:rPr>
                <w:noProof/>
                <w:webHidden/>
              </w:rPr>
              <w:tab/>
            </w:r>
            <w:r>
              <w:rPr>
                <w:noProof/>
                <w:webHidden/>
              </w:rPr>
              <w:fldChar w:fldCharType="begin"/>
            </w:r>
            <w:r>
              <w:rPr>
                <w:noProof/>
                <w:webHidden/>
              </w:rPr>
              <w:instrText xml:space="preserve"> PAGEREF _Toc212821472 \h </w:instrText>
            </w:r>
            <w:r>
              <w:rPr>
                <w:noProof/>
                <w:webHidden/>
              </w:rPr>
            </w:r>
            <w:r>
              <w:rPr>
                <w:noProof/>
                <w:webHidden/>
              </w:rPr>
              <w:fldChar w:fldCharType="separate"/>
            </w:r>
            <w:r w:rsidR="00AC6649">
              <w:rPr>
                <w:noProof/>
                <w:webHidden/>
              </w:rPr>
              <w:t>8</w:t>
            </w:r>
            <w:r>
              <w:rPr>
                <w:noProof/>
                <w:webHidden/>
              </w:rPr>
              <w:fldChar w:fldCharType="end"/>
            </w:r>
          </w:hyperlink>
        </w:p>
        <w:p w14:paraId="28585DB6" w14:textId="063EED78" w:rsidR="00762408" w:rsidRDefault="00762408">
          <w:pPr>
            <w:pStyle w:val="TOC3"/>
            <w:tabs>
              <w:tab w:val="left" w:pos="1319"/>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473" w:history="1">
            <w:r w:rsidRPr="0044075E">
              <w:rPr>
                <w:rStyle w:val="Hyperlink"/>
                <w:noProof/>
              </w:rPr>
              <w:t>3.3.1.</w:t>
            </w:r>
            <w:r>
              <w:rPr>
                <w:rFonts w:asciiTheme="minorHAnsi" w:eastAsiaTheme="minorEastAsia" w:hAnsiTheme="minorHAnsi" w:cstheme="minorBidi"/>
                <w:noProof/>
                <w:kern w:val="2"/>
                <w:sz w:val="24"/>
                <w:szCs w:val="24"/>
                <w:lang w:val="en-GB" w:eastAsia="en-GB"/>
                <w14:ligatures w14:val="standardContextual"/>
              </w:rPr>
              <w:tab/>
            </w:r>
            <w:r w:rsidRPr="0044075E">
              <w:rPr>
                <w:rStyle w:val="Hyperlink"/>
                <w:noProof/>
              </w:rPr>
              <w:t xml:space="preserve">Types of </w:t>
            </w:r>
            <w:r w:rsidRPr="0044075E">
              <w:rPr>
                <w:rStyle w:val="Hyperlink"/>
                <w:noProof/>
                <w:spacing w:val="-2"/>
              </w:rPr>
              <w:t>variation</w:t>
            </w:r>
            <w:r>
              <w:rPr>
                <w:noProof/>
                <w:webHidden/>
              </w:rPr>
              <w:tab/>
            </w:r>
            <w:r>
              <w:rPr>
                <w:noProof/>
                <w:webHidden/>
              </w:rPr>
              <w:fldChar w:fldCharType="begin"/>
            </w:r>
            <w:r>
              <w:rPr>
                <w:noProof/>
                <w:webHidden/>
              </w:rPr>
              <w:instrText xml:space="preserve"> PAGEREF _Toc212821473 \h </w:instrText>
            </w:r>
            <w:r>
              <w:rPr>
                <w:noProof/>
                <w:webHidden/>
              </w:rPr>
            </w:r>
            <w:r>
              <w:rPr>
                <w:noProof/>
                <w:webHidden/>
              </w:rPr>
              <w:fldChar w:fldCharType="separate"/>
            </w:r>
            <w:r w:rsidR="00AC6649">
              <w:rPr>
                <w:noProof/>
                <w:webHidden/>
              </w:rPr>
              <w:t>9</w:t>
            </w:r>
            <w:r>
              <w:rPr>
                <w:noProof/>
                <w:webHidden/>
              </w:rPr>
              <w:fldChar w:fldCharType="end"/>
            </w:r>
          </w:hyperlink>
        </w:p>
        <w:p w14:paraId="610FC9DC" w14:textId="347E95F8" w:rsidR="00762408" w:rsidRDefault="00762408">
          <w:pPr>
            <w:pStyle w:val="TOC3"/>
            <w:tabs>
              <w:tab w:val="left" w:pos="1319"/>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474" w:history="1">
            <w:r w:rsidRPr="0044075E">
              <w:rPr>
                <w:rStyle w:val="Hyperlink"/>
                <w:noProof/>
              </w:rPr>
              <w:t>3.3.2.</w:t>
            </w:r>
            <w:r>
              <w:rPr>
                <w:rFonts w:asciiTheme="minorHAnsi" w:eastAsiaTheme="minorEastAsia" w:hAnsiTheme="minorHAnsi" w:cstheme="minorBidi"/>
                <w:noProof/>
                <w:kern w:val="2"/>
                <w:sz w:val="24"/>
                <w:szCs w:val="24"/>
                <w:lang w:val="en-GB" w:eastAsia="en-GB"/>
                <w14:ligatures w14:val="standardContextual"/>
              </w:rPr>
              <w:tab/>
            </w:r>
            <w:r w:rsidRPr="0044075E">
              <w:rPr>
                <w:rStyle w:val="Hyperlink"/>
                <w:noProof/>
              </w:rPr>
              <w:t>Administrative variation</w:t>
            </w:r>
            <w:r>
              <w:rPr>
                <w:noProof/>
                <w:webHidden/>
              </w:rPr>
              <w:tab/>
            </w:r>
            <w:r>
              <w:rPr>
                <w:noProof/>
                <w:webHidden/>
              </w:rPr>
              <w:fldChar w:fldCharType="begin"/>
            </w:r>
            <w:r>
              <w:rPr>
                <w:noProof/>
                <w:webHidden/>
              </w:rPr>
              <w:instrText xml:space="preserve"> PAGEREF _Toc212821474 \h </w:instrText>
            </w:r>
            <w:r>
              <w:rPr>
                <w:noProof/>
                <w:webHidden/>
              </w:rPr>
            </w:r>
            <w:r>
              <w:rPr>
                <w:noProof/>
                <w:webHidden/>
              </w:rPr>
              <w:fldChar w:fldCharType="separate"/>
            </w:r>
            <w:r w:rsidR="00AC6649">
              <w:rPr>
                <w:noProof/>
                <w:webHidden/>
              </w:rPr>
              <w:t>9</w:t>
            </w:r>
            <w:r>
              <w:rPr>
                <w:noProof/>
                <w:webHidden/>
              </w:rPr>
              <w:fldChar w:fldCharType="end"/>
            </w:r>
          </w:hyperlink>
        </w:p>
        <w:p w14:paraId="35BFE659" w14:textId="3C6316D4" w:rsidR="00762408" w:rsidRDefault="00762408">
          <w:pPr>
            <w:pStyle w:val="TOC3"/>
            <w:tabs>
              <w:tab w:val="left" w:pos="1319"/>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475" w:history="1">
            <w:r w:rsidRPr="0044075E">
              <w:rPr>
                <w:rStyle w:val="Hyperlink"/>
                <w:noProof/>
                <w:spacing w:val="-2"/>
              </w:rPr>
              <w:t>3.3.3.</w:t>
            </w:r>
            <w:r>
              <w:rPr>
                <w:rFonts w:asciiTheme="minorHAnsi" w:eastAsiaTheme="minorEastAsia" w:hAnsiTheme="minorHAnsi" w:cstheme="minorBidi"/>
                <w:noProof/>
                <w:kern w:val="2"/>
                <w:sz w:val="24"/>
                <w:szCs w:val="24"/>
                <w:lang w:val="en-GB" w:eastAsia="en-GB"/>
                <w14:ligatures w14:val="standardContextual"/>
              </w:rPr>
              <w:tab/>
            </w:r>
            <w:r w:rsidRPr="0044075E">
              <w:rPr>
                <w:rStyle w:val="Hyperlink"/>
                <w:noProof/>
              </w:rPr>
              <w:t>Standard</w:t>
            </w:r>
            <w:r w:rsidRPr="0044075E">
              <w:rPr>
                <w:rStyle w:val="Hyperlink"/>
                <w:noProof/>
                <w:spacing w:val="-7"/>
              </w:rPr>
              <w:t xml:space="preserve"> </w:t>
            </w:r>
            <w:r w:rsidRPr="0044075E">
              <w:rPr>
                <w:rStyle w:val="Hyperlink"/>
                <w:noProof/>
                <w:spacing w:val="-2"/>
              </w:rPr>
              <w:t>variation</w:t>
            </w:r>
            <w:r>
              <w:rPr>
                <w:noProof/>
                <w:webHidden/>
              </w:rPr>
              <w:tab/>
            </w:r>
            <w:r>
              <w:rPr>
                <w:noProof/>
                <w:webHidden/>
              </w:rPr>
              <w:fldChar w:fldCharType="begin"/>
            </w:r>
            <w:r>
              <w:rPr>
                <w:noProof/>
                <w:webHidden/>
              </w:rPr>
              <w:instrText xml:space="preserve"> PAGEREF _Toc212821475 \h </w:instrText>
            </w:r>
            <w:r>
              <w:rPr>
                <w:noProof/>
                <w:webHidden/>
              </w:rPr>
            </w:r>
            <w:r>
              <w:rPr>
                <w:noProof/>
                <w:webHidden/>
              </w:rPr>
              <w:fldChar w:fldCharType="separate"/>
            </w:r>
            <w:r w:rsidR="00AC6649">
              <w:rPr>
                <w:noProof/>
                <w:webHidden/>
              </w:rPr>
              <w:t>10</w:t>
            </w:r>
            <w:r>
              <w:rPr>
                <w:noProof/>
                <w:webHidden/>
              </w:rPr>
              <w:fldChar w:fldCharType="end"/>
            </w:r>
          </w:hyperlink>
        </w:p>
        <w:p w14:paraId="1DF4AD9D" w14:textId="13FB5994" w:rsidR="00762408" w:rsidRDefault="00762408">
          <w:pPr>
            <w:pStyle w:val="TOC3"/>
            <w:tabs>
              <w:tab w:val="left" w:pos="1319"/>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476" w:history="1">
            <w:r w:rsidRPr="0044075E">
              <w:rPr>
                <w:rStyle w:val="Hyperlink"/>
                <w:noProof/>
              </w:rPr>
              <w:t>3.3.4.</w:t>
            </w:r>
            <w:r>
              <w:rPr>
                <w:rFonts w:asciiTheme="minorHAnsi" w:eastAsiaTheme="minorEastAsia" w:hAnsiTheme="minorHAnsi" w:cstheme="minorBidi"/>
                <w:noProof/>
                <w:kern w:val="2"/>
                <w:sz w:val="24"/>
                <w:szCs w:val="24"/>
                <w:lang w:val="en-GB" w:eastAsia="en-GB"/>
                <w14:ligatures w14:val="standardContextual"/>
              </w:rPr>
              <w:tab/>
            </w:r>
            <w:r w:rsidRPr="0044075E">
              <w:rPr>
                <w:rStyle w:val="Hyperlink"/>
                <w:noProof/>
              </w:rPr>
              <w:t>Substantial</w:t>
            </w:r>
            <w:r w:rsidRPr="0044075E">
              <w:rPr>
                <w:rStyle w:val="Hyperlink"/>
                <w:noProof/>
                <w:spacing w:val="-9"/>
              </w:rPr>
              <w:t xml:space="preserve"> </w:t>
            </w:r>
            <w:r w:rsidRPr="0044075E">
              <w:rPr>
                <w:rStyle w:val="Hyperlink"/>
                <w:noProof/>
                <w:spacing w:val="-2"/>
              </w:rPr>
              <w:t>variation</w:t>
            </w:r>
            <w:r>
              <w:rPr>
                <w:noProof/>
                <w:webHidden/>
              </w:rPr>
              <w:tab/>
            </w:r>
            <w:r>
              <w:rPr>
                <w:noProof/>
                <w:webHidden/>
              </w:rPr>
              <w:fldChar w:fldCharType="begin"/>
            </w:r>
            <w:r>
              <w:rPr>
                <w:noProof/>
                <w:webHidden/>
              </w:rPr>
              <w:instrText xml:space="preserve"> PAGEREF _Toc212821476 \h </w:instrText>
            </w:r>
            <w:r>
              <w:rPr>
                <w:noProof/>
                <w:webHidden/>
              </w:rPr>
            </w:r>
            <w:r>
              <w:rPr>
                <w:noProof/>
                <w:webHidden/>
              </w:rPr>
              <w:fldChar w:fldCharType="separate"/>
            </w:r>
            <w:r w:rsidR="00AC6649">
              <w:rPr>
                <w:noProof/>
                <w:webHidden/>
              </w:rPr>
              <w:t>11</w:t>
            </w:r>
            <w:r>
              <w:rPr>
                <w:noProof/>
                <w:webHidden/>
              </w:rPr>
              <w:fldChar w:fldCharType="end"/>
            </w:r>
          </w:hyperlink>
        </w:p>
        <w:p w14:paraId="4EB52C3D" w14:textId="59D49679"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483" w:history="1">
            <w:r w:rsidRPr="0044075E">
              <w:rPr>
                <w:rStyle w:val="Hyperlink"/>
                <w:noProof/>
              </w:rPr>
              <w:t>3.4.</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Application to surrender</w:t>
            </w:r>
            <w:r w:rsidRPr="0044075E">
              <w:rPr>
                <w:rStyle w:val="Hyperlink"/>
                <w:noProof/>
                <w:spacing w:val="-3"/>
              </w:rPr>
              <w:t xml:space="preserve"> </w:t>
            </w:r>
            <w:r w:rsidRPr="0044075E">
              <w:rPr>
                <w:rStyle w:val="Hyperlink"/>
                <w:noProof/>
              </w:rPr>
              <w:t>an</w:t>
            </w:r>
            <w:r w:rsidRPr="0044075E">
              <w:rPr>
                <w:rStyle w:val="Hyperlink"/>
                <w:noProof/>
                <w:spacing w:val="-3"/>
              </w:rPr>
              <w:t xml:space="preserve"> </w:t>
            </w:r>
            <w:r w:rsidRPr="0044075E">
              <w:rPr>
                <w:rStyle w:val="Hyperlink"/>
                <w:noProof/>
                <w:spacing w:val="-2"/>
              </w:rPr>
              <w:t>authorisation</w:t>
            </w:r>
            <w:r>
              <w:rPr>
                <w:noProof/>
                <w:webHidden/>
              </w:rPr>
              <w:tab/>
            </w:r>
            <w:r>
              <w:rPr>
                <w:noProof/>
                <w:webHidden/>
              </w:rPr>
              <w:fldChar w:fldCharType="begin"/>
            </w:r>
            <w:r>
              <w:rPr>
                <w:noProof/>
                <w:webHidden/>
              </w:rPr>
              <w:instrText xml:space="preserve"> PAGEREF _Toc212821483 \h </w:instrText>
            </w:r>
            <w:r>
              <w:rPr>
                <w:noProof/>
                <w:webHidden/>
              </w:rPr>
            </w:r>
            <w:r>
              <w:rPr>
                <w:noProof/>
                <w:webHidden/>
              </w:rPr>
              <w:fldChar w:fldCharType="separate"/>
            </w:r>
            <w:r w:rsidR="00AC6649">
              <w:rPr>
                <w:noProof/>
                <w:webHidden/>
              </w:rPr>
              <w:t>14</w:t>
            </w:r>
            <w:r>
              <w:rPr>
                <w:noProof/>
                <w:webHidden/>
              </w:rPr>
              <w:fldChar w:fldCharType="end"/>
            </w:r>
          </w:hyperlink>
        </w:p>
        <w:p w14:paraId="176EEF96" w14:textId="13C6173D" w:rsidR="00762408" w:rsidRDefault="00762408">
          <w:pPr>
            <w:pStyle w:val="TOC3"/>
            <w:tabs>
              <w:tab w:val="left" w:pos="1319"/>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484" w:history="1">
            <w:r w:rsidRPr="0044075E">
              <w:rPr>
                <w:rStyle w:val="Hyperlink"/>
                <w:noProof/>
              </w:rPr>
              <w:t>3.4.1.</w:t>
            </w:r>
            <w:r>
              <w:rPr>
                <w:rFonts w:asciiTheme="minorHAnsi" w:eastAsiaTheme="minorEastAsia" w:hAnsiTheme="minorHAnsi" w:cstheme="minorBidi"/>
                <w:noProof/>
                <w:kern w:val="2"/>
                <w:sz w:val="24"/>
                <w:szCs w:val="24"/>
                <w:lang w:val="en-GB" w:eastAsia="en-GB"/>
                <w14:ligatures w14:val="standardContextual"/>
              </w:rPr>
              <w:tab/>
            </w:r>
            <w:r w:rsidRPr="0044075E">
              <w:rPr>
                <w:rStyle w:val="Hyperlink"/>
                <w:noProof/>
              </w:rPr>
              <w:t>Administrative surrender</w:t>
            </w:r>
            <w:r>
              <w:rPr>
                <w:noProof/>
                <w:webHidden/>
              </w:rPr>
              <w:tab/>
            </w:r>
            <w:r>
              <w:rPr>
                <w:noProof/>
                <w:webHidden/>
              </w:rPr>
              <w:fldChar w:fldCharType="begin"/>
            </w:r>
            <w:r>
              <w:rPr>
                <w:noProof/>
                <w:webHidden/>
              </w:rPr>
              <w:instrText xml:space="preserve"> PAGEREF _Toc212821484 \h </w:instrText>
            </w:r>
            <w:r>
              <w:rPr>
                <w:noProof/>
                <w:webHidden/>
              </w:rPr>
            </w:r>
            <w:r>
              <w:rPr>
                <w:noProof/>
                <w:webHidden/>
              </w:rPr>
              <w:fldChar w:fldCharType="separate"/>
            </w:r>
            <w:r w:rsidR="00AC6649">
              <w:rPr>
                <w:noProof/>
                <w:webHidden/>
              </w:rPr>
              <w:t>14</w:t>
            </w:r>
            <w:r>
              <w:rPr>
                <w:noProof/>
                <w:webHidden/>
              </w:rPr>
              <w:fldChar w:fldCharType="end"/>
            </w:r>
          </w:hyperlink>
        </w:p>
        <w:p w14:paraId="15EA15A7" w14:textId="20199686" w:rsidR="00762408" w:rsidRDefault="00762408">
          <w:pPr>
            <w:pStyle w:val="TOC3"/>
            <w:tabs>
              <w:tab w:val="left" w:pos="1319"/>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493" w:history="1">
            <w:r w:rsidRPr="0044075E">
              <w:rPr>
                <w:rStyle w:val="Hyperlink"/>
                <w:noProof/>
              </w:rPr>
              <w:t>3.4.2.</w:t>
            </w:r>
            <w:r>
              <w:rPr>
                <w:rFonts w:asciiTheme="minorHAnsi" w:eastAsiaTheme="minorEastAsia" w:hAnsiTheme="minorHAnsi" w:cstheme="minorBidi"/>
                <w:noProof/>
                <w:kern w:val="2"/>
                <w:sz w:val="24"/>
                <w:szCs w:val="24"/>
                <w:lang w:val="en-GB" w:eastAsia="en-GB"/>
                <w14:ligatures w14:val="standardContextual"/>
              </w:rPr>
              <w:tab/>
            </w:r>
            <w:r w:rsidRPr="0044075E">
              <w:rPr>
                <w:rStyle w:val="Hyperlink"/>
                <w:noProof/>
              </w:rPr>
              <w:t>Standard</w:t>
            </w:r>
            <w:r w:rsidRPr="0044075E">
              <w:rPr>
                <w:rStyle w:val="Hyperlink"/>
                <w:noProof/>
                <w:spacing w:val="-5"/>
              </w:rPr>
              <w:t xml:space="preserve"> </w:t>
            </w:r>
            <w:r w:rsidRPr="0044075E">
              <w:rPr>
                <w:rStyle w:val="Hyperlink"/>
                <w:noProof/>
                <w:spacing w:val="-2"/>
              </w:rPr>
              <w:t>surrender</w:t>
            </w:r>
            <w:r>
              <w:rPr>
                <w:noProof/>
                <w:webHidden/>
              </w:rPr>
              <w:tab/>
            </w:r>
            <w:r>
              <w:rPr>
                <w:noProof/>
                <w:webHidden/>
              </w:rPr>
              <w:fldChar w:fldCharType="begin"/>
            </w:r>
            <w:r>
              <w:rPr>
                <w:noProof/>
                <w:webHidden/>
              </w:rPr>
              <w:instrText xml:space="preserve"> PAGEREF _Toc212821493 \h </w:instrText>
            </w:r>
            <w:r>
              <w:rPr>
                <w:noProof/>
                <w:webHidden/>
              </w:rPr>
            </w:r>
            <w:r>
              <w:rPr>
                <w:noProof/>
                <w:webHidden/>
              </w:rPr>
              <w:fldChar w:fldCharType="separate"/>
            </w:r>
            <w:r w:rsidR="00AC6649">
              <w:rPr>
                <w:noProof/>
                <w:webHidden/>
              </w:rPr>
              <w:t>14</w:t>
            </w:r>
            <w:r>
              <w:rPr>
                <w:noProof/>
                <w:webHidden/>
              </w:rPr>
              <w:fldChar w:fldCharType="end"/>
            </w:r>
          </w:hyperlink>
        </w:p>
        <w:p w14:paraId="504D5812" w14:textId="59B90D93" w:rsidR="00762408" w:rsidRDefault="00762408">
          <w:pPr>
            <w:pStyle w:val="TOC3"/>
            <w:tabs>
              <w:tab w:val="left" w:pos="1319"/>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494" w:history="1">
            <w:r w:rsidRPr="0044075E">
              <w:rPr>
                <w:rStyle w:val="Hyperlink"/>
                <w:noProof/>
              </w:rPr>
              <w:t>3.4.3.</w:t>
            </w:r>
            <w:r>
              <w:rPr>
                <w:rFonts w:asciiTheme="minorHAnsi" w:eastAsiaTheme="minorEastAsia" w:hAnsiTheme="minorHAnsi" w:cstheme="minorBidi"/>
                <w:noProof/>
                <w:kern w:val="2"/>
                <w:sz w:val="24"/>
                <w:szCs w:val="24"/>
                <w:lang w:val="en-GB" w:eastAsia="en-GB"/>
                <w14:ligatures w14:val="standardContextual"/>
              </w:rPr>
              <w:tab/>
            </w:r>
            <w:r w:rsidRPr="0044075E">
              <w:rPr>
                <w:rStyle w:val="Hyperlink"/>
                <w:noProof/>
              </w:rPr>
              <w:t>Substantial</w:t>
            </w:r>
            <w:r w:rsidRPr="0044075E">
              <w:rPr>
                <w:rStyle w:val="Hyperlink"/>
                <w:noProof/>
                <w:spacing w:val="-9"/>
              </w:rPr>
              <w:t xml:space="preserve"> </w:t>
            </w:r>
            <w:r w:rsidRPr="0044075E">
              <w:rPr>
                <w:rStyle w:val="Hyperlink"/>
                <w:noProof/>
                <w:spacing w:val="-2"/>
              </w:rPr>
              <w:t>surrender</w:t>
            </w:r>
            <w:r>
              <w:rPr>
                <w:noProof/>
                <w:webHidden/>
              </w:rPr>
              <w:tab/>
            </w:r>
            <w:r>
              <w:rPr>
                <w:noProof/>
                <w:webHidden/>
              </w:rPr>
              <w:fldChar w:fldCharType="begin"/>
            </w:r>
            <w:r>
              <w:rPr>
                <w:noProof/>
                <w:webHidden/>
              </w:rPr>
              <w:instrText xml:space="preserve"> PAGEREF _Toc212821494 \h </w:instrText>
            </w:r>
            <w:r>
              <w:rPr>
                <w:noProof/>
                <w:webHidden/>
              </w:rPr>
            </w:r>
            <w:r>
              <w:rPr>
                <w:noProof/>
                <w:webHidden/>
              </w:rPr>
              <w:fldChar w:fldCharType="separate"/>
            </w:r>
            <w:r w:rsidR="00AC6649">
              <w:rPr>
                <w:noProof/>
                <w:webHidden/>
              </w:rPr>
              <w:t>15</w:t>
            </w:r>
            <w:r>
              <w:rPr>
                <w:noProof/>
                <w:webHidden/>
              </w:rPr>
              <w:fldChar w:fldCharType="end"/>
            </w:r>
          </w:hyperlink>
        </w:p>
        <w:p w14:paraId="4238916A" w14:textId="4B9D851C"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02" w:history="1">
            <w:r w:rsidRPr="0044075E">
              <w:rPr>
                <w:rStyle w:val="Hyperlink"/>
                <w:noProof/>
              </w:rPr>
              <w:t>3.5.</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Application</w:t>
            </w:r>
            <w:r w:rsidRPr="0044075E">
              <w:rPr>
                <w:rStyle w:val="Hyperlink"/>
                <w:noProof/>
                <w:spacing w:val="-5"/>
              </w:rPr>
              <w:t xml:space="preserve"> </w:t>
            </w:r>
            <w:r w:rsidRPr="0044075E">
              <w:rPr>
                <w:rStyle w:val="Hyperlink"/>
                <w:noProof/>
              </w:rPr>
              <w:t>to</w:t>
            </w:r>
            <w:r w:rsidRPr="0044075E">
              <w:rPr>
                <w:rStyle w:val="Hyperlink"/>
                <w:noProof/>
                <w:spacing w:val="-6"/>
              </w:rPr>
              <w:t xml:space="preserve"> </w:t>
            </w:r>
            <w:r w:rsidRPr="0044075E">
              <w:rPr>
                <w:rStyle w:val="Hyperlink"/>
                <w:noProof/>
              </w:rPr>
              <w:t>transfer</w:t>
            </w:r>
            <w:r w:rsidRPr="0044075E">
              <w:rPr>
                <w:rStyle w:val="Hyperlink"/>
                <w:noProof/>
                <w:spacing w:val="-5"/>
              </w:rPr>
              <w:t xml:space="preserve"> </w:t>
            </w:r>
            <w:r w:rsidRPr="0044075E">
              <w:rPr>
                <w:rStyle w:val="Hyperlink"/>
                <w:noProof/>
              </w:rPr>
              <w:t>an</w:t>
            </w:r>
            <w:r w:rsidRPr="0044075E">
              <w:rPr>
                <w:rStyle w:val="Hyperlink"/>
                <w:noProof/>
                <w:spacing w:val="-6"/>
              </w:rPr>
              <w:t xml:space="preserve"> </w:t>
            </w:r>
            <w:r w:rsidRPr="0044075E">
              <w:rPr>
                <w:rStyle w:val="Hyperlink"/>
                <w:noProof/>
                <w:spacing w:val="-2"/>
              </w:rPr>
              <w:t>authorisation</w:t>
            </w:r>
            <w:r>
              <w:rPr>
                <w:noProof/>
                <w:webHidden/>
              </w:rPr>
              <w:tab/>
            </w:r>
            <w:r>
              <w:rPr>
                <w:noProof/>
                <w:webHidden/>
              </w:rPr>
              <w:fldChar w:fldCharType="begin"/>
            </w:r>
            <w:r>
              <w:rPr>
                <w:noProof/>
                <w:webHidden/>
              </w:rPr>
              <w:instrText xml:space="preserve"> PAGEREF _Toc212821502 \h </w:instrText>
            </w:r>
            <w:r>
              <w:rPr>
                <w:noProof/>
                <w:webHidden/>
              </w:rPr>
            </w:r>
            <w:r>
              <w:rPr>
                <w:noProof/>
                <w:webHidden/>
              </w:rPr>
              <w:fldChar w:fldCharType="separate"/>
            </w:r>
            <w:r w:rsidR="00AC6649">
              <w:rPr>
                <w:noProof/>
                <w:webHidden/>
              </w:rPr>
              <w:t>15</w:t>
            </w:r>
            <w:r>
              <w:rPr>
                <w:noProof/>
                <w:webHidden/>
              </w:rPr>
              <w:fldChar w:fldCharType="end"/>
            </w:r>
          </w:hyperlink>
        </w:p>
        <w:p w14:paraId="0F2F7869" w14:textId="71748CEE" w:rsidR="00762408" w:rsidRDefault="00762408">
          <w:pPr>
            <w:pStyle w:val="TOC3"/>
            <w:tabs>
              <w:tab w:val="left" w:pos="1319"/>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03" w:history="1">
            <w:r w:rsidRPr="0044075E">
              <w:rPr>
                <w:rStyle w:val="Hyperlink"/>
                <w:noProof/>
              </w:rPr>
              <w:t>3.5.1.</w:t>
            </w:r>
            <w:r>
              <w:rPr>
                <w:rFonts w:asciiTheme="minorHAnsi" w:eastAsiaTheme="minorEastAsia" w:hAnsiTheme="minorHAnsi" w:cstheme="minorBidi"/>
                <w:noProof/>
                <w:kern w:val="2"/>
                <w:sz w:val="24"/>
                <w:szCs w:val="24"/>
                <w:lang w:val="en-GB" w:eastAsia="en-GB"/>
                <w14:ligatures w14:val="standardContextual"/>
              </w:rPr>
              <w:tab/>
            </w:r>
            <w:r w:rsidRPr="0044075E">
              <w:rPr>
                <w:rStyle w:val="Hyperlink"/>
                <w:noProof/>
              </w:rPr>
              <w:t>Transferring multiple authorisations</w:t>
            </w:r>
            <w:r>
              <w:rPr>
                <w:noProof/>
                <w:webHidden/>
              </w:rPr>
              <w:tab/>
            </w:r>
            <w:r>
              <w:rPr>
                <w:noProof/>
                <w:webHidden/>
              </w:rPr>
              <w:fldChar w:fldCharType="begin"/>
            </w:r>
            <w:r>
              <w:rPr>
                <w:noProof/>
                <w:webHidden/>
              </w:rPr>
              <w:instrText xml:space="preserve"> PAGEREF _Toc212821503 \h </w:instrText>
            </w:r>
            <w:r>
              <w:rPr>
                <w:noProof/>
                <w:webHidden/>
              </w:rPr>
            </w:r>
            <w:r>
              <w:rPr>
                <w:noProof/>
                <w:webHidden/>
              </w:rPr>
              <w:fldChar w:fldCharType="separate"/>
            </w:r>
            <w:r w:rsidR="00AC6649">
              <w:rPr>
                <w:noProof/>
                <w:webHidden/>
              </w:rPr>
              <w:t>16</w:t>
            </w:r>
            <w:r>
              <w:rPr>
                <w:noProof/>
                <w:webHidden/>
              </w:rPr>
              <w:fldChar w:fldCharType="end"/>
            </w:r>
          </w:hyperlink>
        </w:p>
        <w:p w14:paraId="2B2B1303" w14:textId="4758C2BE" w:rsidR="00762408" w:rsidRDefault="00762408">
          <w:pPr>
            <w:pStyle w:val="TOC3"/>
            <w:tabs>
              <w:tab w:val="left" w:pos="1319"/>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04" w:history="1">
            <w:r w:rsidRPr="0044075E">
              <w:rPr>
                <w:rStyle w:val="Hyperlink"/>
                <w:noProof/>
              </w:rPr>
              <w:t>3.5.2.</w:t>
            </w:r>
            <w:r>
              <w:rPr>
                <w:rFonts w:asciiTheme="minorHAnsi" w:eastAsiaTheme="minorEastAsia" w:hAnsiTheme="minorHAnsi" w:cstheme="minorBidi"/>
                <w:noProof/>
                <w:kern w:val="2"/>
                <w:sz w:val="24"/>
                <w:szCs w:val="24"/>
                <w:lang w:val="en-GB" w:eastAsia="en-GB"/>
                <w14:ligatures w14:val="standardContextual"/>
              </w:rPr>
              <w:tab/>
            </w:r>
            <w:r w:rsidRPr="0044075E">
              <w:rPr>
                <w:rStyle w:val="Hyperlink"/>
                <w:noProof/>
              </w:rPr>
              <w:t>Application to transfer a revocation notice</w:t>
            </w:r>
            <w:r>
              <w:rPr>
                <w:noProof/>
                <w:webHidden/>
              </w:rPr>
              <w:tab/>
            </w:r>
            <w:r>
              <w:rPr>
                <w:noProof/>
                <w:webHidden/>
              </w:rPr>
              <w:fldChar w:fldCharType="begin"/>
            </w:r>
            <w:r>
              <w:rPr>
                <w:noProof/>
                <w:webHidden/>
              </w:rPr>
              <w:instrText xml:space="preserve"> PAGEREF _Toc212821504 \h </w:instrText>
            </w:r>
            <w:r>
              <w:rPr>
                <w:noProof/>
                <w:webHidden/>
              </w:rPr>
            </w:r>
            <w:r>
              <w:rPr>
                <w:noProof/>
                <w:webHidden/>
              </w:rPr>
              <w:fldChar w:fldCharType="separate"/>
            </w:r>
            <w:r w:rsidR="00AC6649">
              <w:rPr>
                <w:noProof/>
                <w:webHidden/>
              </w:rPr>
              <w:t>17</w:t>
            </w:r>
            <w:r>
              <w:rPr>
                <w:noProof/>
                <w:webHidden/>
              </w:rPr>
              <w:fldChar w:fldCharType="end"/>
            </w:r>
          </w:hyperlink>
        </w:p>
        <w:p w14:paraId="2E851CC7" w14:textId="75086540"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05" w:history="1">
            <w:r w:rsidRPr="0044075E">
              <w:rPr>
                <w:rStyle w:val="Hyperlink"/>
                <w:noProof/>
              </w:rPr>
              <w:t>3.6.</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Imposition, escalation and de-escalation of an</w:t>
            </w:r>
            <w:r w:rsidRPr="0044075E">
              <w:rPr>
                <w:rStyle w:val="Hyperlink"/>
                <w:noProof/>
                <w:spacing w:val="-4"/>
              </w:rPr>
              <w:t xml:space="preserve"> </w:t>
            </w:r>
            <w:r w:rsidRPr="0044075E">
              <w:rPr>
                <w:rStyle w:val="Hyperlink"/>
                <w:noProof/>
              </w:rPr>
              <w:t>authorisation</w:t>
            </w:r>
            <w:r>
              <w:rPr>
                <w:noProof/>
                <w:webHidden/>
              </w:rPr>
              <w:tab/>
            </w:r>
            <w:r>
              <w:rPr>
                <w:noProof/>
                <w:webHidden/>
              </w:rPr>
              <w:fldChar w:fldCharType="begin"/>
            </w:r>
            <w:r>
              <w:rPr>
                <w:noProof/>
                <w:webHidden/>
              </w:rPr>
              <w:instrText xml:space="preserve"> PAGEREF _Toc212821505 \h </w:instrText>
            </w:r>
            <w:r>
              <w:rPr>
                <w:noProof/>
                <w:webHidden/>
              </w:rPr>
            </w:r>
            <w:r>
              <w:rPr>
                <w:noProof/>
                <w:webHidden/>
              </w:rPr>
              <w:fldChar w:fldCharType="separate"/>
            </w:r>
            <w:r w:rsidR="00AC6649">
              <w:rPr>
                <w:noProof/>
                <w:webHidden/>
              </w:rPr>
              <w:t>18</w:t>
            </w:r>
            <w:r>
              <w:rPr>
                <w:noProof/>
                <w:webHidden/>
              </w:rPr>
              <w:fldChar w:fldCharType="end"/>
            </w:r>
          </w:hyperlink>
        </w:p>
        <w:p w14:paraId="43ADCB18" w14:textId="5E213F89"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06" w:history="1">
            <w:r w:rsidRPr="0044075E">
              <w:rPr>
                <w:rStyle w:val="Hyperlink"/>
                <w:noProof/>
              </w:rPr>
              <w:t>3.7.</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Consolidation of an existing authorisation</w:t>
            </w:r>
            <w:r>
              <w:rPr>
                <w:noProof/>
                <w:webHidden/>
              </w:rPr>
              <w:tab/>
            </w:r>
            <w:r>
              <w:rPr>
                <w:noProof/>
                <w:webHidden/>
              </w:rPr>
              <w:fldChar w:fldCharType="begin"/>
            </w:r>
            <w:r>
              <w:rPr>
                <w:noProof/>
                <w:webHidden/>
              </w:rPr>
              <w:instrText xml:space="preserve"> PAGEREF _Toc212821506 \h </w:instrText>
            </w:r>
            <w:r>
              <w:rPr>
                <w:noProof/>
                <w:webHidden/>
              </w:rPr>
            </w:r>
            <w:r>
              <w:rPr>
                <w:noProof/>
                <w:webHidden/>
              </w:rPr>
              <w:fldChar w:fldCharType="separate"/>
            </w:r>
            <w:r w:rsidR="00AC6649">
              <w:rPr>
                <w:noProof/>
                <w:webHidden/>
              </w:rPr>
              <w:t>18</w:t>
            </w:r>
            <w:r>
              <w:rPr>
                <w:noProof/>
                <w:webHidden/>
              </w:rPr>
              <w:fldChar w:fldCharType="end"/>
            </w:r>
          </w:hyperlink>
        </w:p>
        <w:p w14:paraId="7D553886" w14:textId="4C90FDBC"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07" w:history="1">
            <w:r w:rsidRPr="0044075E">
              <w:rPr>
                <w:rStyle w:val="Hyperlink"/>
                <w:noProof/>
              </w:rPr>
              <w:t>3.8.</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Application</w:t>
            </w:r>
            <w:r w:rsidRPr="0044075E">
              <w:rPr>
                <w:rStyle w:val="Hyperlink"/>
                <w:noProof/>
                <w:spacing w:val="-12"/>
              </w:rPr>
              <w:t xml:space="preserve"> </w:t>
            </w:r>
            <w:r w:rsidRPr="0044075E">
              <w:rPr>
                <w:rStyle w:val="Hyperlink"/>
                <w:noProof/>
                <w:spacing w:val="-2"/>
              </w:rPr>
              <w:t>amendment</w:t>
            </w:r>
            <w:r>
              <w:rPr>
                <w:noProof/>
                <w:webHidden/>
              </w:rPr>
              <w:tab/>
            </w:r>
            <w:r>
              <w:rPr>
                <w:noProof/>
                <w:webHidden/>
              </w:rPr>
              <w:fldChar w:fldCharType="begin"/>
            </w:r>
            <w:r>
              <w:rPr>
                <w:noProof/>
                <w:webHidden/>
              </w:rPr>
              <w:instrText xml:space="preserve"> PAGEREF _Toc212821507 \h </w:instrText>
            </w:r>
            <w:r>
              <w:rPr>
                <w:noProof/>
                <w:webHidden/>
              </w:rPr>
            </w:r>
            <w:r>
              <w:rPr>
                <w:noProof/>
                <w:webHidden/>
              </w:rPr>
              <w:fldChar w:fldCharType="separate"/>
            </w:r>
            <w:r w:rsidR="00AC6649">
              <w:rPr>
                <w:noProof/>
                <w:webHidden/>
              </w:rPr>
              <w:t>19</w:t>
            </w:r>
            <w:r>
              <w:rPr>
                <w:noProof/>
                <w:webHidden/>
              </w:rPr>
              <w:fldChar w:fldCharType="end"/>
            </w:r>
          </w:hyperlink>
        </w:p>
        <w:p w14:paraId="49666098" w14:textId="7163047D"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08" w:history="1">
            <w:r w:rsidRPr="0044075E">
              <w:rPr>
                <w:rStyle w:val="Hyperlink"/>
                <w:noProof/>
              </w:rPr>
              <w:t>3.9.</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Advertising</w:t>
            </w:r>
            <w:r>
              <w:rPr>
                <w:noProof/>
                <w:webHidden/>
              </w:rPr>
              <w:tab/>
            </w:r>
            <w:r>
              <w:rPr>
                <w:noProof/>
                <w:webHidden/>
              </w:rPr>
              <w:fldChar w:fldCharType="begin"/>
            </w:r>
            <w:r>
              <w:rPr>
                <w:noProof/>
                <w:webHidden/>
              </w:rPr>
              <w:instrText xml:space="preserve"> PAGEREF _Toc212821508 \h </w:instrText>
            </w:r>
            <w:r>
              <w:rPr>
                <w:noProof/>
                <w:webHidden/>
              </w:rPr>
            </w:r>
            <w:r>
              <w:rPr>
                <w:noProof/>
                <w:webHidden/>
              </w:rPr>
              <w:fldChar w:fldCharType="separate"/>
            </w:r>
            <w:r w:rsidR="00AC6649">
              <w:rPr>
                <w:noProof/>
                <w:webHidden/>
              </w:rPr>
              <w:t>20</w:t>
            </w:r>
            <w:r>
              <w:rPr>
                <w:noProof/>
                <w:webHidden/>
              </w:rPr>
              <w:fldChar w:fldCharType="end"/>
            </w:r>
          </w:hyperlink>
        </w:p>
        <w:p w14:paraId="7794810E" w14:textId="45900945"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09" w:history="1">
            <w:r w:rsidRPr="0044075E">
              <w:rPr>
                <w:rStyle w:val="Hyperlink"/>
                <w:noProof/>
              </w:rPr>
              <w:t>3.10.</w:t>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Commercial confidentiality</w:t>
            </w:r>
            <w:r>
              <w:rPr>
                <w:noProof/>
                <w:webHidden/>
              </w:rPr>
              <w:tab/>
            </w:r>
            <w:r>
              <w:rPr>
                <w:noProof/>
                <w:webHidden/>
              </w:rPr>
              <w:fldChar w:fldCharType="begin"/>
            </w:r>
            <w:r>
              <w:rPr>
                <w:noProof/>
                <w:webHidden/>
              </w:rPr>
              <w:instrText xml:space="preserve"> PAGEREF _Toc212821509 \h </w:instrText>
            </w:r>
            <w:r>
              <w:rPr>
                <w:noProof/>
                <w:webHidden/>
              </w:rPr>
            </w:r>
            <w:r>
              <w:rPr>
                <w:noProof/>
                <w:webHidden/>
              </w:rPr>
              <w:fldChar w:fldCharType="separate"/>
            </w:r>
            <w:r w:rsidR="00AC6649">
              <w:rPr>
                <w:noProof/>
                <w:webHidden/>
              </w:rPr>
              <w:t>20</w:t>
            </w:r>
            <w:r>
              <w:rPr>
                <w:noProof/>
                <w:webHidden/>
              </w:rPr>
              <w:fldChar w:fldCharType="end"/>
            </w:r>
          </w:hyperlink>
        </w:p>
        <w:p w14:paraId="1727EE20" w14:textId="6619E6EB" w:rsidR="00762408" w:rsidRDefault="00762408">
          <w:pPr>
            <w:pStyle w:val="TOC1"/>
            <w:tabs>
              <w:tab w:val="left" w:pos="604"/>
              <w:tab w:val="right" w:leader="dot" w:pos="10552"/>
            </w:tabs>
            <w:rPr>
              <w:rFonts w:asciiTheme="minorHAnsi" w:eastAsiaTheme="minorEastAsia" w:hAnsiTheme="minorHAnsi" w:cstheme="minorBidi"/>
              <w:b w:val="0"/>
              <w:noProof/>
              <w:kern w:val="2"/>
              <w:szCs w:val="24"/>
              <w:lang w:val="en-GB" w:eastAsia="en-GB"/>
              <w14:ligatures w14:val="standardContextual"/>
            </w:rPr>
          </w:pPr>
          <w:hyperlink w:anchor="_Toc212821510" w:history="1">
            <w:r w:rsidRPr="0044075E">
              <w:rPr>
                <w:rStyle w:val="Hyperlink"/>
                <w:noProof/>
              </w:rPr>
              <w:t>4.</w:t>
            </w:r>
            <w:r w:rsidR="005B2E06">
              <w:rPr>
                <w:rFonts w:asciiTheme="minorHAnsi" w:eastAsiaTheme="minorEastAsia" w:hAnsiTheme="minorHAnsi" w:cstheme="minorBidi"/>
                <w:b w:val="0"/>
                <w:noProof/>
                <w:kern w:val="2"/>
                <w:szCs w:val="24"/>
                <w:lang w:val="en-GB" w:eastAsia="en-GB"/>
                <w14:ligatures w14:val="standardContextual"/>
              </w:rPr>
              <w:t xml:space="preserve"> </w:t>
            </w:r>
            <w:r w:rsidRPr="0044075E">
              <w:rPr>
                <w:rStyle w:val="Hyperlink"/>
                <w:noProof/>
              </w:rPr>
              <w:t>Applications for large and complex activities</w:t>
            </w:r>
            <w:r>
              <w:rPr>
                <w:noProof/>
                <w:webHidden/>
              </w:rPr>
              <w:tab/>
            </w:r>
            <w:r>
              <w:rPr>
                <w:noProof/>
                <w:webHidden/>
              </w:rPr>
              <w:fldChar w:fldCharType="begin"/>
            </w:r>
            <w:r>
              <w:rPr>
                <w:noProof/>
                <w:webHidden/>
              </w:rPr>
              <w:instrText xml:space="preserve"> PAGEREF _Toc212821510 \h </w:instrText>
            </w:r>
            <w:r>
              <w:rPr>
                <w:noProof/>
                <w:webHidden/>
              </w:rPr>
            </w:r>
            <w:r>
              <w:rPr>
                <w:noProof/>
                <w:webHidden/>
              </w:rPr>
              <w:fldChar w:fldCharType="separate"/>
            </w:r>
            <w:r w:rsidR="00AC6649">
              <w:rPr>
                <w:noProof/>
                <w:webHidden/>
              </w:rPr>
              <w:t>21</w:t>
            </w:r>
            <w:r>
              <w:rPr>
                <w:noProof/>
                <w:webHidden/>
              </w:rPr>
              <w:fldChar w:fldCharType="end"/>
            </w:r>
          </w:hyperlink>
        </w:p>
        <w:p w14:paraId="71E6F4CC" w14:textId="41C06905"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11" w:history="1">
            <w:r w:rsidRPr="0044075E">
              <w:rPr>
                <w:rStyle w:val="Hyperlink"/>
                <w:noProof/>
              </w:rPr>
              <w:t>4.1.</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Predominantly</w:t>
            </w:r>
            <w:r w:rsidRPr="0044075E">
              <w:rPr>
                <w:rStyle w:val="Hyperlink"/>
                <w:noProof/>
                <w:spacing w:val="-14"/>
              </w:rPr>
              <w:t xml:space="preserve"> </w:t>
            </w:r>
            <w:r w:rsidRPr="0044075E">
              <w:rPr>
                <w:rStyle w:val="Hyperlink"/>
                <w:noProof/>
              </w:rPr>
              <w:t>application</w:t>
            </w:r>
            <w:r w:rsidRPr="0044075E">
              <w:rPr>
                <w:rStyle w:val="Hyperlink"/>
                <w:noProof/>
                <w:spacing w:val="-11"/>
              </w:rPr>
              <w:t xml:space="preserve"> </w:t>
            </w:r>
            <w:r w:rsidRPr="0044075E">
              <w:rPr>
                <w:rStyle w:val="Hyperlink"/>
                <w:noProof/>
                <w:spacing w:val="-2"/>
              </w:rPr>
              <w:t>phase</w:t>
            </w:r>
            <w:r>
              <w:rPr>
                <w:noProof/>
                <w:webHidden/>
              </w:rPr>
              <w:tab/>
            </w:r>
            <w:r>
              <w:rPr>
                <w:noProof/>
                <w:webHidden/>
              </w:rPr>
              <w:fldChar w:fldCharType="begin"/>
            </w:r>
            <w:r>
              <w:rPr>
                <w:noProof/>
                <w:webHidden/>
              </w:rPr>
              <w:instrText xml:space="preserve"> PAGEREF _Toc212821511 \h </w:instrText>
            </w:r>
            <w:r>
              <w:rPr>
                <w:noProof/>
                <w:webHidden/>
              </w:rPr>
            </w:r>
            <w:r>
              <w:rPr>
                <w:noProof/>
                <w:webHidden/>
              </w:rPr>
              <w:fldChar w:fldCharType="separate"/>
            </w:r>
            <w:r w:rsidR="00AC6649">
              <w:rPr>
                <w:noProof/>
                <w:webHidden/>
              </w:rPr>
              <w:t>22</w:t>
            </w:r>
            <w:r>
              <w:rPr>
                <w:noProof/>
                <w:webHidden/>
              </w:rPr>
              <w:fldChar w:fldCharType="end"/>
            </w:r>
          </w:hyperlink>
        </w:p>
        <w:p w14:paraId="444A38A2" w14:textId="0D89AD33"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12" w:history="1">
            <w:r w:rsidRPr="0044075E">
              <w:rPr>
                <w:rStyle w:val="Hyperlink"/>
                <w:noProof/>
              </w:rPr>
              <w:t>4.2.</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Predominantly</w:t>
            </w:r>
            <w:r w:rsidRPr="0044075E">
              <w:rPr>
                <w:rStyle w:val="Hyperlink"/>
                <w:noProof/>
                <w:spacing w:val="-11"/>
              </w:rPr>
              <w:t xml:space="preserve"> </w:t>
            </w:r>
            <w:r w:rsidRPr="0044075E">
              <w:rPr>
                <w:rStyle w:val="Hyperlink"/>
                <w:noProof/>
              </w:rPr>
              <w:t>application</w:t>
            </w:r>
            <w:r w:rsidRPr="0044075E">
              <w:rPr>
                <w:rStyle w:val="Hyperlink"/>
                <w:noProof/>
                <w:spacing w:val="-8"/>
              </w:rPr>
              <w:t xml:space="preserve"> </w:t>
            </w:r>
            <w:r w:rsidRPr="0044075E">
              <w:rPr>
                <w:rStyle w:val="Hyperlink"/>
                <w:noProof/>
              </w:rPr>
              <w:t>plus</w:t>
            </w:r>
            <w:r w:rsidRPr="0044075E">
              <w:rPr>
                <w:rStyle w:val="Hyperlink"/>
                <w:noProof/>
                <w:spacing w:val="-8"/>
              </w:rPr>
              <w:t xml:space="preserve"> </w:t>
            </w:r>
            <w:r w:rsidRPr="0044075E">
              <w:rPr>
                <w:rStyle w:val="Hyperlink"/>
                <w:noProof/>
              </w:rPr>
              <w:t>site</w:t>
            </w:r>
            <w:r w:rsidRPr="0044075E">
              <w:rPr>
                <w:rStyle w:val="Hyperlink"/>
                <w:noProof/>
                <w:spacing w:val="-10"/>
              </w:rPr>
              <w:t xml:space="preserve"> </w:t>
            </w:r>
            <w:r w:rsidRPr="0044075E">
              <w:rPr>
                <w:rStyle w:val="Hyperlink"/>
                <w:noProof/>
              </w:rPr>
              <w:t>development</w:t>
            </w:r>
            <w:r w:rsidRPr="0044075E">
              <w:rPr>
                <w:rStyle w:val="Hyperlink"/>
                <w:noProof/>
                <w:spacing w:val="-9"/>
              </w:rPr>
              <w:t xml:space="preserve"> </w:t>
            </w:r>
            <w:r w:rsidRPr="0044075E">
              <w:rPr>
                <w:rStyle w:val="Hyperlink"/>
                <w:noProof/>
                <w:spacing w:val="-4"/>
              </w:rPr>
              <w:t>phase</w:t>
            </w:r>
            <w:r>
              <w:rPr>
                <w:noProof/>
                <w:webHidden/>
              </w:rPr>
              <w:tab/>
            </w:r>
            <w:r>
              <w:rPr>
                <w:noProof/>
                <w:webHidden/>
              </w:rPr>
              <w:fldChar w:fldCharType="begin"/>
            </w:r>
            <w:r>
              <w:rPr>
                <w:noProof/>
                <w:webHidden/>
              </w:rPr>
              <w:instrText xml:space="preserve"> PAGEREF _Toc212821512 \h </w:instrText>
            </w:r>
            <w:r>
              <w:rPr>
                <w:noProof/>
                <w:webHidden/>
              </w:rPr>
            </w:r>
            <w:r>
              <w:rPr>
                <w:noProof/>
                <w:webHidden/>
              </w:rPr>
              <w:fldChar w:fldCharType="separate"/>
            </w:r>
            <w:r w:rsidR="00AC6649">
              <w:rPr>
                <w:noProof/>
                <w:webHidden/>
              </w:rPr>
              <w:t>22</w:t>
            </w:r>
            <w:r>
              <w:rPr>
                <w:noProof/>
                <w:webHidden/>
              </w:rPr>
              <w:fldChar w:fldCharType="end"/>
            </w:r>
          </w:hyperlink>
        </w:p>
        <w:p w14:paraId="6E6B88DF" w14:textId="75C642D5"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13" w:history="1">
            <w:r w:rsidRPr="0044075E">
              <w:rPr>
                <w:rStyle w:val="Hyperlink"/>
                <w:noProof/>
              </w:rPr>
              <w:t>4.3.</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Project</w:t>
            </w:r>
            <w:r w:rsidRPr="0044075E">
              <w:rPr>
                <w:rStyle w:val="Hyperlink"/>
                <w:noProof/>
                <w:spacing w:val="-3"/>
              </w:rPr>
              <w:t xml:space="preserve"> </w:t>
            </w:r>
            <w:r w:rsidRPr="0044075E">
              <w:rPr>
                <w:rStyle w:val="Hyperlink"/>
                <w:noProof/>
                <w:spacing w:val="-2"/>
              </w:rPr>
              <w:t>working</w:t>
            </w:r>
            <w:r>
              <w:rPr>
                <w:noProof/>
                <w:webHidden/>
              </w:rPr>
              <w:tab/>
            </w:r>
            <w:r>
              <w:rPr>
                <w:noProof/>
                <w:webHidden/>
              </w:rPr>
              <w:fldChar w:fldCharType="begin"/>
            </w:r>
            <w:r>
              <w:rPr>
                <w:noProof/>
                <w:webHidden/>
              </w:rPr>
              <w:instrText xml:space="preserve"> PAGEREF _Toc212821513 \h </w:instrText>
            </w:r>
            <w:r>
              <w:rPr>
                <w:noProof/>
                <w:webHidden/>
              </w:rPr>
            </w:r>
            <w:r>
              <w:rPr>
                <w:noProof/>
                <w:webHidden/>
              </w:rPr>
              <w:fldChar w:fldCharType="separate"/>
            </w:r>
            <w:r w:rsidR="00AC6649">
              <w:rPr>
                <w:noProof/>
                <w:webHidden/>
              </w:rPr>
              <w:t>23</w:t>
            </w:r>
            <w:r>
              <w:rPr>
                <w:noProof/>
                <w:webHidden/>
              </w:rPr>
              <w:fldChar w:fldCharType="end"/>
            </w:r>
          </w:hyperlink>
        </w:p>
        <w:p w14:paraId="2E6ED40A" w14:textId="3AD435A3"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14" w:history="1">
            <w:r w:rsidRPr="0044075E">
              <w:rPr>
                <w:rStyle w:val="Hyperlink"/>
                <w:noProof/>
              </w:rPr>
              <w:t>4.4.</w:t>
            </w:r>
            <w:r w:rsidR="0026713D">
              <w:rPr>
                <w:rStyle w:val="Hyperlink"/>
                <w:noProof/>
              </w:rPr>
              <w:t xml:space="preserve"> </w:t>
            </w:r>
            <w:r w:rsidRPr="0044075E">
              <w:rPr>
                <w:rStyle w:val="Hyperlink"/>
                <w:noProof/>
              </w:rPr>
              <w:t>Radioactive substances activities</w:t>
            </w:r>
            <w:r>
              <w:rPr>
                <w:noProof/>
                <w:webHidden/>
              </w:rPr>
              <w:tab/>
            </w:r>
            <w:r>
              <w:rPr>
                <w:noProof/>
                <w:webHidden/>
              </w:rPr>
              <w:fldChar w:fldCharType="begin"/>
            </w:r>
            <w:r>
              <w:rPr>
                <w:noProof/>
                <w:webHidden/>
              </w:rPr>
              <w:instrText xml:space="preserve"> PAGEREF _Toc212821514 \h </w:instrText>
            </w:r>
            <w:r>
              <w:rPr>
                <w:noProof/>
                <w:webHidden/>
              </w:rPr>
            </w:r>
            <w:r>
              <w:rPr>
                <w:noProof/>
                <w:webHidden/>
              </w:rPr>
              <w:fldChar w:fldCharType="separate"/>
            </w:r>
            <w:r w:rsidR="00AC6649">
              <w:rPr>
                <w:noProof/>
                <w:webHidden/>
              </w:rPr>
              <w:t>23</w:t>
            </w:r>
            <w:r>
              <w:rPr>
                <w:noProof/>
                <w:webHidden/>
              </w:rPr>
              <w:fldChar w:fldCharType="end"/>
            </w:r>
          </w:hyperlink>
        </w:p>
        <w:p w14:paraId="6CC95561" w14:textId="77A24457" w:rsidR="00762408" w:rsidRDefault="00762408">
          <w:pPr>
            <w:pStyle w:val="TOC2"/>
            <w:tabs>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15" w:history="1">
            <w:r w:rsidRPr="0044075E">
              <w:rPr>
                <w:rStyle w:val="Hyperlink"/>
                <w:noProof/>
              </w:rPr>
              <w:t>4.5. Charging under large and complex activity (excluding radioactive substances activities)</w:t>
            </w:r>
            <w:r>
              <w:rPr>
                <w:noProof/>
                <w:webHidden/>
              </w:rPr>
              <w:tab/>
            </w:r>
            <w:r>
              <w:rPr>
                <w:noProof/>
                <w:webHidden/>
              </w:rPr>
              <w:fldChar w:fldCharType="begin"/>
            </w:r>
            <w:r>
              <w:rPr>
                <w:noProof/>
                <w:webHidden/>
              </w:rPr>
              <w:instrText xml:space="preserve"> PAGEREF _Toc212821515 \h </w:instrText>
            </w:r>
            <w:r>
              <w:rPr>
                <w:noProof/>
                <w:webHidden/>
              </w:rPr>
            </w:r>
            <w:r>
              <w:rPr>
                <w:noProof/>
                <w:webHidden/>
              </w:rPr>
              <w:fldChar w:fldCharType="separate"/>
            </w:r>
            <w:r w:rsidR="00AC6649">
              <w:rPr>
                <w:noProof/>
                <w:webHidden/>
              </w:rPr>
              <w:t>24</w:t>
            </w:r>
            <w:r>
              <w:rPr>
                <w:noProof/>
                <w:webHidden/>
              </w:rPr>
              <w:fldChar w:fldCharType="end"/>
            </w:r>
          </w:hyperlink>
        </w:p>
        <w:p w14:paraId="02DD4A9A" w14:textId="4505FD3A" w:rsidR="00762408" w:rsidRDefault="00762408">
          <w:pPr>
            <w:pStyle w:val="TOC3"/>
            <w:tabs>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16" w:history="1">
            <w:r w:rsidRPr="0044075E">
              <w:rPr>
                <w:rStyle w:val="Hyperlink"/>
                <w:noProof/>
              </w:rPr>
              <w:t>4.5.1. Prepayment</w:t>
            </w:r>
            <w:r>
              <w:rPr>
                <w:noProof/>
                <w:webHidden/>
              </w:rPr>
              <w:tab/>
            </w:r>
            <w:r>
              <w:rPr>
                <w:noProof/>
                <w:webHidden/>
              </w:rPr>
              <w:fldChar w:fldCharType="begin"/>
            </w:r>
            <w:r>
              <w:rPr>
                <w:noProof/>
                <w:webHidden/>
              </w:rPr>
              <w:instrText xml:space="preserve"> PAGEREF _Toc212821516 \h </w:instrText>
            </w:r>
            <w:r>
              <w:rPr>
                <w:noProof/>
                <w:webHidden/>
              </w:rPr>
            </w:r>
            <w:r>
              <w:rPr>
                <w:noProof/>
                <w:webHidden/>
              </w:rPr>
              <w:fldChar w:fldCharType="separate"/>
            </w:r>
            <w:r w:rsidR="00AC6649">
              <w:rPr>
                <w:noProof/>
                <w:webHidden/>
              </w:rPr>
              <w:t>24</w:t>
            </w:r>
            <w:r>
              <w:rPr>
                <w:noProof/>
                <w:webHidden/>
              </w:rPr>
              <w:fldChar w:fldCharType="end"/>
            </w:r>
          </w:hyperlink>
        </w:p>
        <w:p w14:paraId="7E8399D5" w14:textId="07208A9E" w:rsidR="00762408" w:rsidRDefault="00762408">
          <w:pPr>
            <w:pStyle w:val="TOC3"/>
            <w:tabs>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17" w:history="1">
            <w:r w:rsidRPr="0044075E">
              <w:rPr>
                <w:rStyle w:val="Hyperlink"/>
                <w:noProof/>
              </w:rPr>
              <w:t>4.5.2. Invoicing</w:t>
            </w:r>
            <w:r>
              <w:rPr>
                <w:noProof/>
                <w:webHidden/>
              </w:rPr>
              <w:tab/>
            </w:r>
            <w:r>
              <w:rPr>
                <w:noProof/>
                <w:webHidden/>
              </w:rPr>
              <w:fldChar w:fldCharType="begin"/>
            </w:r>
            <w:r>
              <w:rPr>
                <w:noProof/>
                <w:webHidden/>
              </w:rPr>
              <w:instrText xml:space="preserve"> PAGEREF _Toc212821517 \h </w:instrText>
            </w:r>
            <w:r>
              <w:rPr>
                <w:noProof/>
                <w:webHidden/>
              </w:rPr>
            </w:r>
            <w:r>
              <w:rPr>
                <w:noProof/>
                <w:webHidden/>
              </w:rPr>
              <w:fldChar w:fldCharType="separate"/>
            </w:r>
            <w:r w:rsidR="00AC6649">
              <w:rPr>
                <w:noProof/>
                <w:webHidden/>
              </w:rPr>
              <w:t>24</w:t>
            </w:r>
            <w:r>
              <w:rPr>
                <w:noProof/>
                <w:webHidden/>
              </w:rPr>
              <w:fldChar w:fldCharType="end"/>
            </w:r>
          </w:hyperlink>
        </w:p>
        <w:p w14:paraId="19B180D0" w14:textId="042B8A27" w:rsidR="00762408" w:rsidRDefault="00762408">
          <w:pPr>
            <w:pStyle w:val="TOC1"/>
            <w:tabs>
              <w:tab w:val="left" w:pos="604"/>
              <w:tab w:val="right" w:leader="dot" w:pos="10552"/>
            </w:tabs>
            <w:rPr>
              <w:rFonts w:asciiTheme="minorHAnsi" w:eastAsiaTheme="minorEastAsia" w:hAnsiTheme="minorHAnsi" w:cstheme="minorBidi"/>
              <w:b w:val="0"/>
              <w:noProof/>
              <w:kern w:val="2"/>
              <w:szCs w:val="24"/>
              <w:lang w:val="en-GB" w:eastAsia="en-GB"/>
              <w14:ligatures w14:val="standardContextual"/>
            </w:rPr>
          </w:pPr>
          <w:hyperlink w:anchor="_Toc212821518" w:history="1">
            <w:r w:rsidRPr="0044075E">
              <w:rPr>
                <w:rStyle w:val="Hyperlink"/>
                <w:noProof/>
              </w:rPr>
              <w:t>5.</w:t>
            </w:r>
            <w:r w:rsidR="005B2E06">
              <w:rPr>
                <w:rFonts w:asciiTheme="minorHAnsi" w:eastAsiaTheme="minorEastAsia" w:hAnsiTheme="minorHAnsi" w:cstheme="minorBidi"/>
                <w:b w:val="0"/>
                <w:noProof/>
                <w:kern w:val="2"/>
                <w:szCs w:val="24"/>
                <w:lang w:val="en-GB" w:eastAsia="en-GB"/>
                <w14:ligatures w14:val="standardContextual"/>
              </w:rPr>
              <w:t xml:space="preserve"> </w:t>
            </w:r>
            <w:r w:rsidRPr="0044075E">
              <w:rPr>
                <w:rStyle w:val="Hyperlink"/>
                <w:noProof/>
              </w:rPr>
              <w:t>Annual charges</w:t>
            </w:r>
            <w:r>
              <w:rPr>
                <w:noProof/>
                <w:webHidden/>
              </w:rPr>
              <w:tab/>
            </w:r>
            <w:r>
              <w:rPr>
                <w:noProof/>
                <w:webHidden/>
              </w:rPr>
              <w:fldChar w:fldCharType="begin"/>
            </w:r>
            <w:r>
              <w:rPr>
                <w:noProof/>
                <w:webHidden/>
              </w:rPr>
              <w:instrText xml:space="preserve"> PAGEREF _Toc212821518 \h </w:instrText>
            </w:r>
            <w:r>
              <w:rPr>
                <w:noProof/>
                <w:webHidden/>
              </w:rPr>
            </w:r>
            <w:r>
              <w:rPr>
                <w:noProof/>
                <w:webHidden/>
              </w:rPr>
              <w:fldChar w:fldCharType="separate"/>
            </w:r>
            <w:r w:rsidR="00AC6649">
              <w:rPr>
                <w:noProof/>
                <w:webHidden/>
              </w:rPr>
              <w:t>25</w:t>
            </w:r>
            <w:r>
              <w:rPr>
                <w:noProof/>
                <w:webHidden/>
              </w:rPr>
              <w:fldChar w:fldCharType="end"/>
            </w:r>
          </w:hyperlink>
        </w:p>
        <w:p w14:paraId="49A75C7E" w14:textId="6701F155"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19" w:history="1">
            <w:r w:rsidRPr="0044075E">
              <w:rPr>
                <w:rStyle w:val="Hyperlink"/>
                <w:noProof/>
              </w:rPr>
              <w:t>5.1.</w:t>
            </w:r>
            <w:r w:rsidR="0026713D">
              <w:rPr>
                <w:rStyle w:val="Hyperlink"/>
                <w:noProof/>
              </w:rPr>
              <w:t xml:space="preserve"> </w:t>
            </w:r>
            <w:r w:rsidRPr="0044075E">
              <w:rPr>
                <w:rStyle w:val="Hyperlink"/>
                <w:noProof/>
              </w:rPr>
              <w:t>Activity component</w:t>
            </w:r>
            <w:r>
              <w:rPr>
                <w:noProof/>
                <w:webHidden/>
              </w:rPr>
              <w:tab/>
            </w:r>
            <w:r>
              <w:rPr>
                <w:noProof/>
                <w:webHidden/>
              </w:rPr>
              <w:fldChar w:fldCharType="begin"/>
            </w:r>
            <w:r>
              <w:rPr>
                <w:noProof/>
                <w:webHidden/>
              </w:rPr>
              <w:instrText xml:space="preserve"> PAGEREF _Toc212821519 \h </w:instrText>
            </w:r>
            <w:r>
              <w:rPr>
                <w:noProof/>
                <w:webHidden/>
              </w:rPr>
            </w:r>
            <w:r>
              <w:rPr>
                <w:noProof/>
                <w:webHidden/>
              </w:rPr>
              <w:fldChar w:fldCharType="separate"/>
            </w:r>
            <w:r w:rsidR="00AC6649">
              <w:rPr>
                <w:noProof/>
                <w:webHidden/>
              </w:rPr>
              <w:t>25</w:t>
            </w:r>
            <w:r>
              <w:rPr>
                <w:noProof/>
                <w:webHidden/>
              </w:rPr>
              <w:fldChar w:fldCharType="end"/>
            </w:r>
          </w:hyperlink>
        </w:p>
        <w:p w14:paraId="349418B4" w14:textId="62D125F9" w:rsidR="00762408" w:rsidRDefault="00762408">
          <w:pPr>
            <w:pStyle w:val="TOC3"/>
            <w:tabs>
              <w:tab w:val="left" w:pos="1319"/>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20" w:history="1">
            <w:r w:rsidRPr="0044075E">
              <w:rPr>
                <w:rStyle w:val="Hyperlink"/>
                <w:noProof/>
              </w:rPr>
              <w:t>5.1.1.</w:t>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Calculation of activity component for multiple activities</w:t>
            </w:r>
            <w:r>
              <w:rPr>
                <w:noProof/>
                <w:webHidden/>
              </w:rPr>
              <w:tab/>
            </w:r>
            <w:r>
              <w:rPr>
                <w:noProof/>
                <w:webHidden/>
              </w:rPr>
              <w:fldChar w:fldCharType="begin"/>
            </w:r>
            <w:r>
              <w:rPr>
                <w:noProof/>
                <w:webHidden/>
              </w:rPr>
              <w:instrText xml:space="preserve"> PAGEREF _Toc212821520 \h </w:instrText>
            </w:r>
            <w:r>
              <w:rPr>
                <w:noProof/>
                <w:webHidden/>
              </w:rPr>
            </w:r>
            <w:r>
              <w:rPr>
                <w:noProof/>
                <w:webHidden/>
              </w:rPr>
              <w:fldChar w:fldCharType="separate"/>
            </w:r>
            <w:r w:rsidR="00AC6649">
              <w:rPr>
                <w:noProof/>
                <w:webHidden/>
              </w:rPr>
              <w:t>25</w:t>
            </w:r>
            <w:r>
              <w:rPr>
                <w:noProof/>
                <w:webHidden/>
              </w:rPr>
              <w:fldChar w:fldCharType="end"/>
            </w:r>
          </w:hyperlink>
        </w:p>
        <w:p w14:paraId="30847D72" w14:textId="0CAAAF15"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21" w:history="1">
            <w:r w:rsidRPr="0044075E">
              <w:rPr>
                <w:rStyle w:val="Hyperlink"/>
                <w:noProof/>
              </w:rPr>
              <w:t>5.2.</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Environmental component</w:t>
            </w:r>
            <w:r>
              <w:rPr>
                <w:noProof/>
                <w:webHidden/>
              </w:rPr>
              <w:tab/>
            </w:r>
            <w:r>
              <w:rPr>
                <w:noProof/>
                <w:webHidden/>
              </w:rPr>
              <w:fldChar w:fldCharType="begin"/>
            </w:r>
            <w:r>
              <w:rPr>
                <w:noProof/>
                <w:webHidden/>
              </w:rPr>
              <w:instrText xml:space="preserve"> PAGEREF _Toc212821521 \h </w:instrText>
            </w:r>
            <w:r>
              <w:rPr>
                <w:noProof/>
                <w:webHidden/>
              </w:rPr>
            </w:r>
            <w:r>
              <w:rPr>
                <w:noProof/>
                <w:webHidden/>
              </w:rPr>
              <w:fldChar w:fldCharType="separate"/>
            </w:r>
            <w:r w:rsidR="00AC6649">
              <w:rPr>
                <w:noProof/>
                <w:webHidden/>
              </w:rPr>
              <w:t>27</w:t>
            </w:r>
            <w:r>
              <w:rPr>
                <w:noProof/>
                <w:webHidden/>
              </w:rPr>
              <w:fldChar w:fldCharType="end"/>
            </w:r>
          </w:hyperlink>
        </w:p>
        <w:p w14:paraId="65CD3FE6" w14:textId="4EC0CAAE" w:rsidR="00762408" w:rsidRDefault="00762408">
          <w:pPr>
            <w:pStyle w:val="TOC3"/>
            <w:tabs>
              <w:tab w:val="left" w:pos="1319"/>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22" w:history="1">
            <w:r w:rsidRPr="0044075E">
              <w:rPr>
                <w:rStyle w:val="Hyperlink"/>
                <w:noProof/>
              </w:rPr>
              <w:t>5.2.1.</w:t>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Activity component for large and complex activities</w:t>
            </w:r>
            <w:r>
              <w:rPr>
                <w:noProof/>
                <w:webHidden/>
              </w:rPr>
              <w:tab/>
            </w:r>
            <w:r>
              <w:rPr>
                <w:noProof/>
                <w:webHidden/>
              </w:rPr>
              <w:fldChar w:fldCharType="begin"/>
            </w:r>
            <w:r>
              <w:rPr>
                <w:noProof/>
                <w:webHidden/>
              </w:rPr>
              <w:instrText xml:space="preserve"> PAGEREF _Toc212821522 \h </w:instrText>
            </w:r>
            <w:r>
              <w:rPr>
                <w:noProof/>
                <w:webHidden/>
              </w:rPr>
            </w:r>
            <w:r>
              <w:rPr>
                <w:noProof/>
                <w:webHidden/>
              </w:rPr>
              <w:fldChar w:fldCharType="separate"/>
            </w:r>
            <w:r w:rsidR="00AC6649">
              <w:rPr>
                <w:noProof/>
                <w:webHidden/>
              </w:rPr>
              <w:t>29</w:t>
            </w:r>
            <w:r>
              <w:rPr>
                <w:noProof/>
                <w:webHidden/>
              </w:rPr>
              <w:fldChar w:fldCharType="end"/>
            </w:r>
          </w:hyperlink>
        </w:p>
        <w:p w14:paraId="0E195152" w14:textId="67B24399" w:rsidR="00762408" w:rsidRDefault="00762408">
          <w:pPr>
            <w:pStyle w:val="TOC1"/>
            <w:tabs>
              <w:tab w:val="left" w:pos="604"/>
              <w:tab w:val="right" w:leader="dot" w:pos="10552"/>
            </w:tabs>
            <w:rPr>
              <w:rFonts w:asciiTheme="minorHAnsi" w:eastAsiaTheme="minorEastAsia" w:hAnsiTheme="minorHAnsi" w:cstheme="minorBidi"/>
              <w:b w:val="0"/>
              <w:noProof/>
              <w:kern w:val="2"/>
              <w:szCs w:val="24"/>
              <w:lang w:val="en-GB" w:eastAsia="en-GB"/>
              <w14:ligatures w14:val="standardContextual"/>
            </w:rPr>
          </w:pPr>
          <w:hyperlink w:anchor="_Toc212821523" w:history="1">
            <w:r w:rsidRPr="0044075E">
              <w:rPr>
                <w:rStyle w:val="Hyperlink"/>
                <w:noProof/>
              </w:rPr>
              <w:t>6.</w:t>
            </w:r>
            <w:r w:rsidR="005B2E06">
              <w:rPr>
                <w:rFonts w:asciiTheme="minorHAnsi" w:eastAsiaTheme="minorEastAsia" w:hAnsiTheme="minorHAnsi" w:cstheme="minorBidi"/>
                <w:b w:val="0"/>
                <w:noProof/>
                <w:kern w:val="2"/>
                <w:szCs w:val="24"/>
                <w:lang w:val="en-GB" w:eastAsia="en-GB"/>
                <w14:ligatures w14:val="standardContextual"/>
              </w:rPr>
              <w:t xml:space="preserve"> </w:t>
            </w:r>
            <w:r w:rsidRPr="0044075E">
              <w:rPr>
                <w:rStyle w:val="Hyperlink"/>
                <w:noProof/>
              </w:rPr>
              <w:t>Additional guidance</w:t>
            </w:r>
            <w:r>
              <w:rPr>
                <w:noProof/>
                <w:webHidden/>
              </w:rPr>
              <w:tab/>
            </w:r>
            <w:r>
              <w:rPr>
                <w:noProof/>
                <w:webHidden/>
              </w:rPr>
              <w:fldChar w:fldCharType="begin"/>
            </w:r>
            <w:r>
              <w:rPr>
                <w:noProof/>
                <w:webHidden/>
              </w:rPr>
              <w:instrText xml:space="preserve"> PAGEREF _Toc212821523 \h </w:instrText>
            </w:r>
            <w:r>
              <w:rPr>
                <w:noProof/>
                <w:webHidden/>
              </w:rPr>
            </w:r>
            <w:r>
              <w:rPr>
                <w:noProof/>
                <w:webHidden/>
              </w:rPr>
              <w:fldChar w:fldCharType="separate"/>
            </w:r>
            <w:r w:rsidR="00AC6649">
              <w:rPr>
                <w:noProof/>
                <w:webHidden/>
              </w:rPr>
              <w:t>30</w:t>
            </w:r>
            <w:r>
              <w:rPr>
                <w:noProof/>
                <w:webHidden/>
              </w:rPr>
              <w:fldChar w:fldCharType="end"/>
            </w:r>
          </w:hyperlink>
        </w:p>
        <w:p w14:paraId="7C516671" w14:textId="552C599D"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24" w:history="1">
            <w:r w:rsidRPr="0044075E">
              <w:rPr>
                <w:rStyle w:val="Hyperlink"/>
                <w:noProof/>
              </w:rPr>
              <w:t>6.1.</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Remedial treatment of land and the water environment using waste</w:t>
            </w:r>
            <w:r>
              <w:rPr>
                <w:noProof/>
                <w:webHidden/>
              </w:rPr>
              <w:tab/>
            </w:r>
            <w:r>
              <w:rPr>
                <w:noProof/>
                <w:webHidden/>
              </w:rPr>
              <w:fldChar w:fldCharType="begin"/>
            </w:r>
            <w:r>
              <w:rPr>
                <w:noProof/>
                <w:webHidden/>
              </w:rPr>
              <w:instrText xml:space="preserve"> PAGEREF _Toc212821524 \h </w:instrText>
            </w:r>
            <w:r>
              <w:rPr>
                <w:noProof/>
                <w:webHidden/>
              </w:rPr>
            </w:r>
            <w:r>
              <w:rPr>
                <w:noProof/>
                <w:webHidden/>
              </w:rPr>
              <w:fldChar w:fldCharType="separate"/>
            </w:r>
            <w:r w:rsidR="00AC6649">
              <w:rPr>
                <w:noProof/>
                <w:webHidden/>
              </w:rPr>
              <w:t>30</w:t>
            </w:r>
            <w:r>
              <w:rPr>
                <w:noProof/>
                <w:webHidden/>
              </w:rPr>
              <w:fldChar w:fldCharType="end"/>
            </w:r>
          </w:hyperlink>
        </w:p>
        <w:p w14:paraId="59D3EAF8" w14:textId="4405B257"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25" w:history="1">
            <w:r w:rsidRPr="0044075E">
              <w:rPr>
                <w:rStyle w:val="Hyperlink"/>
                <w:noProof/>
              </w:rPr>
              <w:t>6.2.</w:t>
            </w:r>
            <w:r w:rsidR="0026713D">
              <w:rPr>
                <w:rStyle w:val="Hyperlink"/>
                <w:noProof/>
              </w:rPr>
              <w:t xml:space="preserve"> </w:t>
            </w:r>
            <w:r w:rsidRPr="0044075E">
              <w:rPr>
                <w:rStyle w:val="Hyperlink"/>
                <w:noProof/>
                <w:spacing w:val="-2"/>
              </w:rPr>
              <w:t>Landfill Authorisations</w:t>
            </w:r>
            <w:r>
              <w:rPr>
                <w:noProof/>
                <w:webHidden/>
              </w:rPr>
              <w:tab/>
            </w:r>
            <w:r>
              <w:rPr>
                <w:noProof/>
                <w:webHidden/>
              </w:rPr>
              <w:fldChar w:fldCharType="begin"/>
            </w:r>
            <w:r>
              <w:rPr>
                <w:noProof/>
                <w:webHidden/>
              </w:rPr>
              <w:instrText xml:space="preserve"> PAGEREF _Toc212821525 \h </w:instrText>
            </w:r>
            <w:r>
              <w:rPr>
                <w:noProof/>
                <w:webHidden/>
              </w:rPr>
            </w:r>
            <w:r>
              <w:rPr>
                <w:noProof/>
                <w:webHidden/>
              </w:rPr>
              <w:fldChar w:fldCharType="separate"/>
            </w:r>
            <w:r w:rsidR="00AC6649">
              <w:rPr>
                <w:noProof/>
                <w:webHidden/>
              </w:rPr>
              <w:t>31</w:t>
            </w:r>
            <w:r>
              <w:rPr>
                <w:noProof/>
                <w:webHidden/>
              </w:rPr>
              <w:fldChar w:fldCharType="end"/>
            </w:r>
          </w:hyperlink>
        </w:p>
        <w:p w14:paraId="31EA17EB" w14:textId="299789DA"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26" w:history="1">
            <w:r w:rsidRPr="0044075E">
              <w:rPr>
                <w:rStyle w:val="Hyperlink"/>
                <w:noProof/>
              </w:rPr>
              <w:t>6.3.</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Seasonal</w:t>
            </w:r>
            <w:r w:rsidRPr="0044075E">
              <w:rPr>
                <w:rStyle w:val="Hyperlink"/>
                <w:noProof/>
                <w:spacing w:val="-3"/>
              </w:rPr>
              <w:t xml:space="preserve"> </w:t>
            </w:r>
            <w:r w:rsidRPr="0044075E">
              <w:rPr>
                <w:rStyle w:val="Hyperlink"/>
                <w:noProof/>
              </w:rPr>
              <w:t>abstractions</w:t>
            </w:r>
            <w:r>
              <w:rPr>
                <w:noProof/>
                <w:webHidden/>
              </w:rPr>
              <w:tab/>
            </w:r>
            <w:r>
              <w:rPr>
                <w:noProof/>
                <w:webHidden/>
              </w:rPr>
              <w:fldChar w:fldCharType="begin"/>
            </w:r>
            <w:r>
              <w:rPr>
                <w:noProof/>
                <w:webHidden/>
              </w:rPr>
              <w:instrText xml:space="preserve"> PAGEREF _Toc212821526 \h </w:instrText>
            </w:r>
            <w:r>
              <w:rPr>
                <w:noProof/>
                <w:webHidden/>
              </w:rPr>
            </w:r>
            <w:r>
              <w:rPr>
                <w:noProof/>
                <w:webHidden/>
              </w:rPr>
              <w:fldChar w:fldCharType="separate"/>
            </w:r>
            <w:r w:rsidR="00AC6649">
              <w:rPr>
                <w:noProof/>
                <w:webHidden/>
              </w:rPr>
              <w:t>32</w:t>
            </w:r>
            <w:r>
              <w:rPr>
                <w:noProof/>
                <w:webHidden/>
              </w:rPr>
              <w:fldChar w:fldCharType="end"/>
            </w:r>
          </w:hyperlink>
        </w:p>
        <w:p w14:paraId="7CA45474" w14:textId="3590264B"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27" w:history="1">
            <w:r w:rsidRPr="0044075E">
              <w:rPr>
                <w:rStyle w:val="Hyperlink"/>
                <w:noProof/>
              </w:rPr>
              <w:t>6.4.</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Seasonal</w:t>
            </w:r>
            <w:r w:rsidRPr="0044075E">
              <w:rPr>
                <w:rStyle w:val="Hyperlink"/>
                <w:noProof/>
                <w:spacing w:val="-3"/>
              </w:rPr>
              <w:t xml:space="preserve"> </w:t>
            </w:r>
            <w:r w:rsidRPr="0044075E">
              <w:rPr>
                <w:rStyle w:val="Hyperlink"/>
                <w:noProof/>
              </w:rPr>
              <w:t>discharges</w:t>
            </w:r>
            <w:r>
              <w:rPr>
                <w:noProof/>
                <w:webHidden/>
              </w:rPr>
              <w:tab/>
            </w:r>
            <w:r>
              <w:rPr>
                <w:noProof/>
                <w:webHidden/>
              </w:rPr>
              <w:fldChar w:fldCharType="begin"/>
            </w:r>
            <w:r>
              <w:rPr>
                <w:noProof/>
                <w:webHidden/>
              </w:rPr>
              <w:instrText xml:space="preserve"> PAGEREF _Toc212821527 \h </w:instrText>
            </w:r>
            <w:r>
              <w:rPr>
                <w:noProof/>
                <w:webHidden/>
              </w:rPr>
            </w:r>
            <w:r>
              <w:rPr>
                <w:noProof/>
                <w:webHidden/>
              </w:rPr>
              <w:fldChar w:fldCharType="separate"/>
            </w:r>
            <w:r w:rsidR="00AC6649">
              <w:rPr>
                <w:noProof/>
                <w:webHidden/>
              </w:rPr>
              <w:t>32</w:t>
            </w:r>
            <w:r>
              <w:rPr>
                <w:noProof/>
                <w:webHidden/>
              </w:rPr>
              <w:fldChar w:fldCharType="end"/>
            </w:r>
          </w:hyperlink>
        </w:p>
        <w:p w14:paraId="4748EE49" w14:textId="5B4B0518"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28" w:history="1">
            <w:r w:rsidRPr="0044075E">
              <w:rPr>
                <w:rStyle w:val="Hyperlink"/>
                <w:noProof/>
              </w:rPr>
              <w:t>6.5.</w:t>
            </w:r>
            <w:r w:rsidR="0026713D">
              <w:rPr>
                <w:rStyle w:val="Hyperlink"/>
                <w:noProof/>
              </w:rPr>
              <w:t xml:space="preserve"> </w:t>
            </w:r>
            <w:r w:rsidRPr="0044075E">
              <w:rPr>
                <w:rStyle w:val="Hyperlink"/>
                <w:noProof/>
              </w:rPr>
              <w:t>Hydropower</w:t>
            </w:r>
            <w:r w:rsidRPr="0044075E">
              <w:rPr>
                <w:rStyle w:val="Hyperlink"/>
                <w:noProof/>
                <w:spacing w:val="-8"/>
              </w:rPr>
              <w:t xml:space="preserve"> </w:t>
            </w:r>
            <w:r w:rsidRPr="0044075E">
              <w:rPr>
                <w:rStyle w:val="Hyperlink"/>
                <w:noProof/>
                <w:spacing w:val="-2"/>
              </w:rPr>
              <w:t>schemes</w:t>
            </w:r>
            <w:r>
              <w:rPr>
                <w:noProof/>
                <w:webHidden/>
              </w:rPr>
              <w:tab/>
            </w:r>
            <w:r>
              <w:rPr>
                <w:noProof/>
                <w:webHidden/>
              </w:rPr>
              <w:fldChar w:fldCharType="begin"/>
            </w:r>
            <w:r>
              <w:rPr>
                <w:noProof/>
                <w:webHidden/>
              </w:rPr>
              <w:instrText xml:space="preserve"> PAGEREF _Toc212821528 \h </w:instrText>
            </w:r>
            <w:r>
              <w:rPr>
                <w:noProof/>
                <w:webHidden/>
              </w:rPr>
            </w:r>
            <w:r>
              <w:rPr>
                <w:noProof/>
                <w:webHidden/>
              </w:rPr>
              <w:fldChar w:fldCharType="separate"/>
            </w:r>
            <w:r w:rsidR="00AC6649">
              <w:rPr>
                <w:noProof/>
                <w:webHidden/>
              </w:rPr>
              <w:t>32</w:t>
            </w:r>
            <w:r>
              <w:rPr>
                <w:noProof/>
                <w:webHidden/>
              </w:rPr>
              <w:fldChar w:fldCharType="end"/>
            </w:r>
          </w:hyperlink>
        </w:p>
        <w:p w14:paraId="53EA4202" w14:textId="680F450E"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29" w:history="1">
            <w:r w:rsidRPr="0044075E">
              <w:rPr>
                <w:rStyle w:val="Hyperlink"/>
                <w:noProof/>
              </w:rPr>
              <w:t>6.6.</w:t>
            </w:r>
            <w:r>
              <w:rPr>
                <w:rFonts w:asciiTheme="minorHAnsi" w:eastAsiaTheme="minorEastAsia" w:hAnsiTheme="minorHAnsi" w:cstheme="minorBidi"/>
                <w:noProof/>
                <w:kern w:val="2"/>
                <w:sz w:val="24"/>
                <w:szCs w:val="24"/>
                <w:lang w:val="en-GB" w:eastAsia="en-GB"/>
                <w14:ligatures w14:val="standardContextual"/>
              </w:rPr>
              <w:tab/>
            </w:r>
            <w:r w:rsidR="0026713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Water source</w:t>
            </w:r>
            <w:r w:rsidRPr="0044075E">
              <w:rPr>
                <w:rStyle w:val="Hyperlink"/>
                <w:noProof/>
                <w:spacing w:val="-3"/>
              </w:rPr>
              <w:t xml:space="preserve"> </w:t>
            </w:r>
            <w:r w:rsidRPr="0044075E">
              <w:rPr>
                <w:rStyle w:val="Hyperlink"/>
                <w:noProof/>
              </w:rPr>
              <w:t>heat</w:t>
            </w:r>
            <w:r w:rsidRPr="0044075E">
              <w:rPr>
                <w:rStyle w:val="Hyperlink"/>
                <w:noProof/>
                <w:spacing w:val="-3"/>
              </w:rPr>
              <w:t xml:space="preserve"> </w:t>
            </w:r>
            <w:r w:rsidRPr="0044075E">
              <w:rPr>
                <w:rStyle w:val="Hyperlink"/>
                <w:noProof/>
                <w:spacing w:val="-2"/>
              </w:rPr>
              <w:t>pumps</w:t>
            </w:r>
            <w:r>
              <w:rPr>
                <w:noProof/>
                <w:webHidden/>
              </w:rPr>
              <w:tab/>
            </w:r>
            <w:r>
              <w:rPr>
                <w:noProof/>
                <w:webHidden/>
              </w:rPr>
              <w:fldChar w:fldCharType="begin"/>
            </w:r>
            <w:r>
              <w:rPr>
                <w:noProof/>
                <w:webHidden/>
              </w:rPr>
              <w:instrText xml:space="preserve"> PAGEREF _Toc212821529 \h </w:instrText>
            </w:r>
            <w:r>
              <w:rPr>
                <w:noProof/>
                <w:webHidden/>
              </w:rPr>
            </w:r>
            <w:r>
              <w:rPr>
                <w:noProof/>
                <w:webHidden/>
              </w:rPr>
              <w:fldChar w:fldCharType="separate"/>
            </w:r>
            <w:r w:rsidR="00AC6649">
              <w:rPr>
                <w:noProof/>
                <w:webHidden/>
              </w:rPr>
              <w:t>33</w:t>
            </w:r>
            <w:r>
              <w:rPr>
                <w:noProof/>
                <w:webHidden/>
              </w:rPr>
              <w:fldChar w:fldCharType="end"/>
            </w:r>
          </w:hyperlink>
        </w:p>
        <w:p w14:paraId="5CF3183F" w14:textId="2CD91409" w:rsidR="00762408" w:rsidRDefault="00762408">
          <w:pPr>
            <w:pStyle w:val="TOC2"/>
            <w:tabs>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30" w:history="1">
            <w:r w:rsidRPr="0044075E">
              <w:rPr>
                <w:rStyle w:val="Hyperlink"/>
                <w:noProof/>
              </w:rPr>
              <w:t>6.7. Marine pen fish farms</w:t>
            </w:r>
            <w:r>
              <w:rPr>
                <w:noProof/>
                <w:webHidden/>
              </w:rPr>
              <w:tab/>
            </w:r>
            <w:r>
              <w:rPr>
                <w:noProof/>
                <w:webHidden/>
              </w:rPr>
              <w:fldChar w:fldCharType="begin"/>
            </w:r>
            <w:r>
              <w:rPr>
                <w:noProof/>
                <w:webHidden/>
              </w:rPr>
              <w:instrText xml:space="preserve"> PAGEREF _Toc212821530 \h </w:instrText>
            </w:r>
            <w:r>
              <w:rPr>
                <w:noProof/>
                <w:webHidden/>
              </w:rPr>
            </w:r>
            <w:r>
              <w:rPr>
                <w:noProof/>
                <w:webHidden/>
              </w:rPr>
              <w:fldChar w:fldCharType="separate"/>
            </w:r>
            <w:r w:rsidR="00AC6649">
              <w:rPr>
                <w:noProof/>
                <w:webHidden/>
              </w:rPr>
              <w:t>34</w:t>
            </w:r>
            <w:r>
              <w:rPr>
                <w:noProof/>
                <w:webHidden/>
              </w:rPr>
              <w:fldChar w:fldCharType="end"/>
            </w:r>
          </w:hyperlink>
        </w:p>
        <w:p w14:paraId="74F61AB3" w14:textId="73DAF376" w:rsidR="00762408" w:rsidRDefault="00762408">
          <w:pPr>
            <w:pStyle w:val="TOC3"/>
            <w:tabs>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31" w:history="1">
            <w:r w:rsidRPr="0044075E">
              <w:rPr>
                <w:rStyle w:val="Hyperlink"/>
                <w:noProof/>
              </w:rPr>
              <w:t>6.7.1. Environmental component where</w:t>
            </w:r>
            <w:r w:rsidRPr="0044075E">
              <w:rPr>
                <w:rStyle w:val="Hyperlink"/>
                <w:noProof/>
                <w:spacing w:val="-5"/>
              </w:rPr>
              <w:t xml:space="preserve"> </w:t>
            </w:r>
            <w:r w:rsidRPr="0044075E">
              <w:rPr>
                <w:rStyle w:val="Hyperlink"/>
                <w:noProof/>
              </w:rPr>
              <w:t>there</w:t>
            </w:r>
            <w:r w:rsidRPr="0044075E">
              <w:rPr>
                <w:rStyle w:val="Hyperlink"/>
                <w:noProof/>
                <w:spacing w:val="-1"/>
              </w:rPr>
              <w:t xml:space="preserve"> </w:t>
            </w:r>
            <w:r w:rsidRPr="0044075E">
              <w:rPr>
                <w:rStyle w:val="Hyperlink"/>
                <w:noProof/>
              </w:rPr>
              <w:t>is</w:t>
            </w:r>
            <w:r w:rsidRPr="0044075E">
              <w:rPr>
                <w:rStyle w:val="Hyperlink"/>
                <w:noProof/>
                <w:spacing w:val="-5"/>
              </w:rPr>
              <w:t xml:space="preserve"> </w:t>
            </w:r>
            <w:r w:rsidRPr="0044075E">
              <w:rPr>
                <w:rStyle w:val="Hyperlink"/>
                <w:noProof/>
              </w:rPr>
              <w:t xml:space="preserve">enhanced </w:t>
            </w:r>
            <w:r w:rsidRPr="0044075E">
              <w:rPr>
                <w:rStyle w:val="Hyperlink"/>
                <w:noProof/>
                <w:spacing w:val="-2"/>
              </w:rPr>
              <w:t>containment</w:t>
            </w:r>
            <w:r>
              <w:rPr>
                <w:noProof/>
                <w:webHidden/>
              </w:rPr>
              <w:tab/>
            </w:r>
            <w:r>
              <w:rPr>
                <w:noProof/>
                <w:webHidden/>
              </w:rPr>
              <w:fldChar w:fldCharType="begin"/>
            </w:r>
            <w:r>
              <w:rPr>
                <w:noProof/>
                <w:webHidden/>
              </w:rPr>
              <w:instrText xml:space="preserve"> PAGEREF _Toc212821531 \h </w:instrText>
            </w:r>
            <w:r>
              <w:rPr>
                <w:noProof/>
                <w:webHidden/>
              </w:rPr>
            </w:r>
            <w:r>
              <w:rPr>
                <w:noProof/>
                <w:webHidden/>
              </w:rPr>
              <w:fldChar w:fldCharType="separate"/>
            </w:r>
            <w:r w:rsidR="00AC6649">
              <w:rPr>
                <w:noProof/>
                <w:webHidden/>
              </w:rPr>
              <w:t>34</w:t>
            </w:r>
            <w:r>
              <w:rPr>
                <w:noProof/>
                <w:webHidden/>
              </w:rPr>
              <w:fldChar w:fldCharType="end"/>
            </w:r>
          </w:hyperlink>
        </w:p>
        <w:p w14:paraId="206B41DC" w14:textId="6B81EDAA" w:rsidR="00762408" w:rsidRDefault="00762408">
          <w:pPr>
            <w:pStyle w:val="TOC3"/>
            <w:tabs>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32" w:history="1">
            <w:r w:rsidRPr="0044075E">
              <w:rPr>
                <w:rStyle w:val="Hyperlink"/>
                <w:noProof/>
              </w:rPr>
              <w:t>6.7.2. Applications</w:t>
            </w:r>
            <w:r w:rsidRPr="0044075E">
              <w:rPr>
                <w:rStyle w:val="Hyperlink"/>
                <w:noProof/>
                <w:spacing w:val="-8"/>
              </w:rPr>
              <w:t xml:space="preserve"> </w:t>
            </w:r>
            <w:r w:rsidRPr="0044075E">
              <w:rPr>
                <w:rStyle w:val="Hyperlink"/>
                <w:noProof/>
              </w:rPr>
              <w:t>where</w:t>
            </w:r>
            <w:r w:rsidRPr="0044075E">
              <w:rPr>
                <w:rStyle w:val="Hyperlink"/>
                <w:noProof/>
                <w:spacing w:val="-5"/>
              </w:rPr>
              <w:t xml:space="preserve"> </w:t>
            </w:r>
            <w:r w:rsidRPr="0044075E">
              <w:rPr>
                <w:rStyle w:val="Hyperlink"/>
                <w:noProof/>
              </w:rPr>
              <w:t>emissions</w:t>
            </w:r>
            <w:r w:rsidRPr="0044075E">
              <w:rPr>
                <w:rStyle w:val="Hyperlink"/>
                <w:noProof/>
                <w:spacing w:val="-6"/>
              </w:rPr>
              <w:t xml:space="preserve"> </w:t>
            </w:r>
            <w:r w:rsidRPr="0044075E">
              <w:rPr>
                <w:rStyle w:val="Hyperlink"/>
                <w:noProof/>
              </w:rPr>
              <w:t>are</w:t>
            </w:r>
            <w:r w:rsidRPr="0044075E">
              <w:rPr>
                <w:rStyle w:val="Hyperlink"/>
                <w:noProof/>
                <w:spacing w:val="-7"/>
              </w:rPr>
              <w:t xml:space="preserve"> </w:t>
            </w:r>
            <w:r w:rsidRPr="0044075E">
              <w:rPr>
                <w:rStyle w:val="Hyperlink"/>
                <w:noProof/>
              </w:rPr>
              <w:t>reduced</w:t>
            </w:r>
            <w:r w:rsidRPr="0044075E">
              <w:rPr>
                <w:rStyle w:val="Hyperlink"/>
                <w:noProof/>
                <w:spacing w:val="-6"/>
              </w:rPr>
              <w:t xml:space="preserve"> </w:t>
            </w:r>
            <w:r w:rsidRPr="0044075E">
              <w:rPr>
                <w:rStyle w:val="Hyperlink"/>
                <w:noProof/>
              </w:rPr>
              <w:t>by</w:t>
            </w:r>
            <w:r w:rsidRPr="0044075E">
              <w:rPr>
                <w:rStyle w:val="Hyperlink"/>
                <w:noProof/>
                <w:spacing w:val="-5"/>
              </w:rPr>
              <w:t xml:space="preserve"> 80%</w:t>
            </w:r>
            <w:r>
              <w:rPr>
                <w:noProof/>
                <w:webHidden/>
              </w:rPr>
              <w:tab/>
            </w:r>
            <w:r>
              <w:rPr>
                <w:noProof/>
                <w:webHidden/>
              </w:rPr>
              <w:fldChar w:fldCharType="begin"/>
            </w:r>
            <w:r>
              <w:rPr>
                <w:noProof/>
                <w:webHidden/>
              </w:rPr>
              <w:instrText xml:space="preserve"> PAGEREF _Toc212821532 \h </w:instrText>
            </w:r>
            <w:r>
              <w:rPr>
                <w:noProof/>
                <w:webHidden/>
              </w:rPr>
            </w:r>
            <w:r>
              <w:rPr>
                <w:noProof/>
                <w:webHidden/>
              </w:rPr>
              <w:fldChar w:fldCharType="separate"/>
            </w:r>
            <w:r w:rsidR="00AC6649">
              <w:rPr>
                <w:noProof/>
                <w:webHidden/>
              </w:rPr>
              <w:t>34</w:t>
            </w:r>
            <w:r>
              <w:rPr>
                <w:noProof/>
                <w:webHidden/>
              </w:rPr>
              <w:fldChar w:fldCharType="end"/>
            </w:r>
          </w:hyperlink>
        </w:p>
        <w:p w14:paraId="4DCA6013" w14:textId="70148972"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33" w:history="1">
            <w:r w:rsidRPr="0044075E">
              <w:rPr>
                <w:rStyle w:val="Hyperlink"/>
                <w:noProof/>
              </w:rPr>
              <w:t>6.8.</w:t>
            </w:r>
            <w:r w:rsidR="0026713D">
              <w:rPr>
                <w:rStyle w:val="Hyperlink"/>
                <w:noProof/>
              </w:rPr>
              <w:t xml:space="preserve"> </w:t>
            </w:r>
            <w:r w:rsidRPr="0044075E">
              <w:rPr>
                <w:rStyle w:val="Hyperlink"/>
                <w:noProof/>
              </w:rPr>
              <w:t>Removal of Impoundments</w:t>
            </w:r>
            <w:r>
              <w:rPr>
                <w:noProof/>
                <w:webHidden/>
              </w:rPr>
              <w:tab/>
            </w:r>
            <w:r>
              <w:rPr>
                <w:noProof/>
                <w:webHidden/>
              </w:rPr>
              <w:fldChar w:fldCharType="begin"/>
            </w:r>
            <w:r>
              <w:rPr>
                <w:noProof/>
                <w:webHidden/>
              </w:rPr>
              <w:instrText xml:space="preserve"> PAGEREF _Toc212821533 \h </w:instrText>
            </w:r>
            <w:r>
              <w:rPr>
                <w:noProof/>
                <w:webHidden/>
              </w:rPr>
            </w:r>
            <w:r>
              <w:rPr>
                <w:noProof/>
                <w:webHidden/>
              </w:rPr>
              <w:fldChar w:fldCharType="separate"/>
            </w:r>
            <w:r w:rsidR="00AC6649">
              <w:rPr>
                <w:noProof/>
                <w:webHidden/>
              </w:rPr>
              <w:t>35</w:t>
            </w:r>
            <w:r>
              <w:rPr>
                <w:noProof/>
                <w:webHidden/>
              </w:rPr>
              <w:fldChar w:fldCharType="end"/>
            </w:r>
          </w:hyperlink>
        </w:p>
        <w:p w14:paraId="67D499DC" w14:textId="066C86ED" w:rsidR="00762408" w:rsidRDefault="00762408">
          <w:pPr>
            <w:pStyle w:val="TOC1"/>
            <w:tabs>
              <w:tab w:val="right" w:leader="dot" w:pos="10552"/>
            </w:tabs>
            <w:rPr>
              <w:rFonts w:asciiTheme="minorHAnsi" w:eastAsiaTheme="minorEastAsia" w:hAnsiTheme="minorHAnsi" w:cstheme="minorBidi"/>
              <w:b w:val="0"/>
              <w:noProof/>
              <w:kern w:val="2"/>
              <w:szCs w:val="24"/>
              <w:lang w:val="en-GB" w:eastAsia="en-GB"/>
              <w14:ligatures w14:val="standardContextual"/>
            </w:rPr>
          </w:pPr>
          <w:hyperlink w:anchor="_Toc212821534" w:history="1">
            <w:r w:rsidRPr="0044075E">
              <w:rPr>
                <w:rStyle w:val="Hyperlink"/>
                <w:noProof/>
              </w:rPr>
              <w:t>7. Exemptions and abatements</w:t>
            </w:r>
            <w:r>
              <w:rPr>
                <w:noProof/>
                <w:webHidden/>
              </w:rPr>
              <w:tab/>
            </w:r>
            <w:r>
              <w:rPr>
                <w:noProof/>
                <w:webHidden/>
              </w:rPr>
              <w:fldChar w:fldCharType="begin"/>
            </w:r>
            <w:r>
              <w:rPr>
                <w:noProof/>
                <w:webHidden/>
              </w:rPr>
              <w:instrText xml:space="preserve"> PAGEREF _Toc212821534 \h </w:instrText>
            </w:r>
            <w:r>
              <w:rPr>
                <w:noProof/>
                <w:webHidden/>
              </w:rPr>
            </w:r>
            <w:r>
              <w:rPr>
                <w:noProof/>
                <w:webHidden/>
              </w:rPr>
              <w:fldChar w:fldCharType="separate"/>
            </w:r>
            <w:r w:rsidR="00AC6649">
              <w:rPr>
                <w:noProof/>
                <w:webHidden/>
              </w:rPr>
              <w:t>36</w:t>
            </w:r>
            <w:r>
              <w:rPr>
                <w:noProof/>
                <w:webHidden/>
              </w:rPr>
              <w:fldChar w:fldCharType="end"/>
            </w:r>
          </w:hyperlink>
        </w:p>
        <w:p w14:paraId="621F6868" w14:textId="497538BF" w:rsidR="00762408" w:rsidRDefault="00762408">
          <w:pPr>
            <w:pStyle w:val="TOC2"/>
            <w:tabs>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35" w:history="1">
            <w:r w:rsidRPr="0044075E">
              <w:rPr>
                <w:rStyle w:val="Hyperlink"/>
                <w:noProof/>
              </w:rPr>
              <w:t>7.1. Micro-activity</w:t>
            </w:r>
            <w:r>
              <w:rPr>
                <w:noProof/>
                <w:webHidden/>
              </w:rPr>
              <w:tab/>
            </w:r>
            <w:r>
              <w:rPr>
                <w:noProof/>
                <w:webHidden/>
              </w:rPr>
              <w:fldChar w:fldCharType="begin"/>
            </w:r>
            <w:r>
              <w:rPr>
                <w:noProof/>
                <w:webHidden/>
              </w:rPr>
              <w:instrText xml:space="preserve"> PAGEREF _Toc212821535 \h </w:instrText>
            </w:r>
            <w:r>
              <w:rPr>
                <w:noProof/>
                <w:webHidden/>
              </w:rPr>
            </w:r>
            <w:r>
              <w:rPr>
                <w:noProof/>
                <w:webHidden/>
              </w:rPr>
              <w:fldChar w:fldCharType="separate"/>
            </w:r>
            <w:r w:rsidR="00AC6649">
              <w:rPr>
                <w:noProof/>
                <w:webHidden/>
              </w:rPr>
              <w:t>36</w:t>
            </w:r>
            <w:r>
              <w:rPr>
                <w:noProof/>
                <w:webHidden/>
              </w:rPr>
              <w:fldChar w:fldCharType="end"/>
            </w:r>
          </w:hyperlink>
        </w:p>
        <w:p w14:paraId="69F555AA" w14:textId="1FDC25C2"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36" w:history="1">
            <w:r w:rsidRPr="0044075E">
              <w:rPr>
                <w:rStyle w:val="Hyperlink"/>
                <w:noProof/>
              </w:rPr>
              <w:t>7.2.</w:t>
            </w:r>
            <w:r>
              <w:rPr>
                <w:rFonts w:asciiTheme="minorHAnsi" w:eastAsiaTheme="minorEastAsia" w:hAnsiTheme="minorHAnsi" w:cstheme="minorBidi"/>
                <w:noProof/>
                <w:kern w:val="2"/>
                <w:sz w:val="24"/>
                <w:szCs w:val="24"/>
                <w:lang w:val="en-GB" w:eastAsia="en-GB"/>
                <w14:ligatures w14:val="standardContextual"/>
              </w:rPr>
              <w:tab/>
            </w:r>
            <w:r w:rsidR="00273E6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Provision</w:t>
            </w:r>
            <w:r w:rsidRPr="0044075E">
              <w:rPr>
                <w:rStyle w:val="Hyperlink"/>
                <w:noProof/>
                <w:spacing w:val="-5"/>
              </w:rPr>
              <w:t xml:space="preserve"> </w:t>
            </w:r>
            <w:r w:rsidRPr="0044075E">
              <w:rPr>
                <w:rStyle w:val="Hyperlink"/>
                <w:noProof/>
              </w:rPr>
              <w:t>of</w:t>
            </w:r>
            <w:r w:rsidRPr="0044075E">
              <w:rPr>
                <w:rStyle w:val="Hyperlink"/>
                <w:noProof/>
                <w:spacing w:val="-2"/>
              </w:rPr>
              <w:t xml:space="preserve"> </w:t>
            </w:r>
            <w:r w:rsidRPr="0044075E">
              <w:rPr>
                <w:rStyle w:val="Hyperlink"/>
                <w:noProof/>
              </w:rPr>
              <w:t>an</w:t>
            </w:r>
            <w:r w:rsidRPr="0044075E">
              <w:rPr>
                <w:rStyle w:val="Hyperlink"/>
                <w:noProof/>
                <w:spacing w:val="-2"/>
              </w:rPr>
              <w:t xml:space="preserve"> </w:t>
            </w:r>
            <w:r w:rsidRPr="0044075E">
              <w:rPr>
                <w:rStyle w:val="Hyperlink"/>
                <w:noProof/>
              </w:rPr>
              <w:t>environmental</w:t>
            </w:r>
            <w:r w:rsidRPr="0044075E">
              <w:rPr>
                <w:rStyle w:val="Hyperlink"/>
                <w:noProof/>
                <w:spacing w:val="-1"/>
              </w:rPr>
              <w:t xml:space="preserve"> </w:t>
            </w:r>
            <w:r w:rsidRPr="0044075E">
              <w:rPr>
                <w:rStyle w:val="Hyperlink"/>
                <w:noProof/>
                <w:spacing w:val="-2"/>
              </w:rPr>
              <w:t>service</w:t>
            </w:r>
            <w:r>
              <w:rPr>
                <w:noProof/>
                <w:webHidden/>
              </w:rPr>
              <w:tab/>
            </w:r>
            <w:r>
              <w:rPr>
                <w:noProof/>
                <w:webHidden/>
              </w:rPr>
              <w:fldChar w:fldCharType="begin"/>
            </w:r>
            <w:r>
              <w:rPr>
                <w:noProof/>
                <w:webHidden/>
              </w:rPr>
              <w:instrText xml:space="preserve"> PAGEREF _Toc212821536 \h </w:instrText>
            </w:r>
            <w:r>
              <w:rPr>
                <w:noProof/>
                <w:webHidden/>
              </w:rPr>
            </w:r>
            <w:r>
              <w:rPr>
                <w:noProof/>
                <w:webHidden/>
              </w:rPr>
              <w:fldChar w:fldCharType="separate"/>
            </w:r>
            <w:r w:rsidR="00AC6649">
              <w:rPr>
                <w:noProof/>
                <w:webHidden/>
              </w:rPr>
              <w:t>36</w:t>
            </w:r>
            <w:r>
              <w:rPr>
                <w:noProof/>
                <w:webHidden/>
              </w:rPr>
              <w:fldChar w:fldCharType="end"/>
            </w:r>
          </w:hyperlink>
        </w:p>
        <w:p w14:paraId="03E44C94" w14:textId="2056C6AC"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37" w:history="1">
            <w:r w:rsidRPr="0044075E">
              <w:rPr>
                <w:rStyle w:val="Hyperlink"/>
                <w:noProof/>
              </w:rPr>
              <w:t>7.3.</w:t>
            </w:r>
            <w:r>
              <w:rPr>
                <w:rFonts w:asciiTheme="minorHAnsi" w:eastAsiaTheme="minorEastAsia" w:hAnsiTheme="minorHAnsi" w:cstheme="minorBidi"/>
                <w:noProof/>
                <w:kern w:val="2"/>
                <w:sz w:val="24"/>
                <w:szCs w:val="24"/>
                <w:lang w:val="en-GB" w:eastAsia="en-GB"/>
                <w14:ligatures w14:val="standardContextual"/>
              </w:rPr>
              <w:tab/>
            </w:r>
            <w:r w:rsidR="00273E6D">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Lades</w:t>
            </w:r>
            <w:r>
              <w:rPr>
                <w:noProof/>
                <w:webHidden/>
              </w:rPr>
              <w:tab/>
            </w:r>
            <w:r>
              <w:rPr>
                <w:noProof/>
                <w:webHidden/>
              </w:rPr>
              <w:fldChar w:fldCharType="begin"/>
            </w:r>
            <w:r>
              <w:rPr>
                <w:noProof/>
                <w:webHidden/>
              </w:rPr>
              <w:instrText xml:space="preserve"> PAGEREF _Toc212821537 \h </w:instrText>
            </w:r>
            <w:r>
              <w:rPr>
                <w:noProof/>
                <w:webHidden/>
              </w:rPr>
            </w:r>
            <w:r>
              <w:rPr>
                <w:noProof/>
                <w:webHidden/>
              </w:rPr>
              <w:fldChar w:fldCharType="separate"/>
            </w:r>
            <w:r w:rsidR="00AC6649">
              <w:rPr>
                <w:noProof/>
                <w:webHidden/>
              </w:rPr>
              <w:t>39</w:t>
            </w:r>
            <w:r>
              <w:rPr>
                <w:noProof/>
                <w:webHidden/>
              </w:rPr>
              <w:fldChar w:fldCharType="end"/>
            </w:r>
          </w:hyperlink>
        </w:p>
        <w:p w14:paraId="685A79DE" w14:textId="63F346E6"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38" w:history="1">
            <w:r w:rsidRPr="0044075E">
              <w:rPr>
                <w:rStyle w:val="Hyperlink"/>
                <w:noProof/>
              </w:rPr>
              <w:t>7.4.</w:t>
            </w:r>
            <w:r>
              <w:rPr>
                <w:rFonts w:asciiTheme="minorHAnsi" w:eastAsiaTheme="minorEastAsia" w:hAnsiTheme="minorHAnsi" w:cstheme="minorBidi"/>
                <w:noProof/>
                <w:kern w:val="2"/>
                <w:sz w:val="24"/>
                <w:szCs w:val="24"/>
                <w:lang w:val="en-GB" w:eastAsia="en-GB"/>
                <w14:ligatures w14:val="standardContextual"/>
              </w:rPr>
              <w:tab/>
            </w:r>
            <w:r w:rsidR="00633DBC">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Flood</w:t>
            </w:r>
            <w:r w:rsidRPr="0044075E">
              <w:rPr>
                <w:rStyle w:val="Hyperlink"/>
                <w:noProof/>
                <w:spacing w:val="-3"/>
              </w:rPr>
              <w:t xml:space="preserve"> </w:t>
            </w:r>
            <w:r w:rsidRPr="0044075E">
              <w:rPr>
                <w:rStyle w:val="Hyperlink"/>
                <w:noProof/>
              </w:rPr>
              <w:t>defence</w:t>
            </w:r>
            <w:r w:rsidRPr="0044075E">
              <w:rPr>
                <w:rStyle w:val="Hyperlink"/>
                <w:noProof/>
                <w:spacing w:val="-3"/>
              </w:rPr>
              <w:t xml:space="preserve"> </w:t>
            </w:r>
            <w:r w:rsidRPr="0044075E">
              <w:rPr>
                <w:rStyle w:val="Hyperlink"/>
                <w:noProof/>
              </w:rPr>
              <w:t>(diversion</w:t>
            </w:r>
            <w:r w:rsidRPr="0044075E">
              <w:rPr>
                <w:rStyle w:val="Hyperlink"/>
                <w:noProof/>
                <w:spacing w:val="-3"/>
              </w:rPr>
              <w:t xml:space="preserve"> </w:t>
            </w:r>
            <w:r w:rsidRPr="0044075E">
              <w:rPr>
                <w:rStyle w:val="Hyperlink"/>
                <w:noProof/>
              </w:rPr>
              <w:t>or</w:t>
            </w:r>
            <w:r w:rsidRPr="0044075E">
              <w:rPr>
                <w:rStyle w:val="Hyperlink"/>
                <w:noProof/>
                <w:spacing w:val="-2"/>
              </w:rPr>
              <w:t xml:space="preserve"> storage)</w:t>
            </w:r>
            <w:r>
              <w:rPr>
                <w:noProof/>
                <w:webHidden/>
              </w:rPr>
              <w:tab/>
            </w:r>
            <w:r>
              <w:rPr>
                <w:noProof/>
                <w:webHidden/>
              </w:rPr>
              <w:fldChar w:fldCharType="begin"/>
            </w:r>
            <w:r>
              <w:rPr>
                <w:noProof/>
                <w:webHidden/>
              </w:rPr>
              <w:instrText xml:space="preserve"> PAGEREF _Toc212821538 \h </w:instrText>
            </w:r>
            <w:r>
              <w:rPr>
                <w:noProof/>
                <w:webHidden/>
              </w:rPr>
            </w:r>
            <w:r>
              <w:rPr>
                <w:noProof/>
                <w:webHidden/>
              </w:rPr>
              <w:fldChar w:fldCharType="separate"/>
            </w:r>
            <w:r w:rsidR="00AC6649">
              <w:rPr>
                <w:noProof/>
                <w:webHidden/>
              </w:rPr>
              <w:t>40</w:t>
            </w:r>
            <w:r>
              <w:rPr>
                <w:noProof/>
                <w:webHidden/>
              </w:rPr>
              <w:fldChar w:fldCharType="end"/>
            </w:r>
          </w:hyperlink>
        </w:p>
        <w:p w14:paraId="72022B03" w14:textId="06F3CE88"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39" w:history="1">
            <w:r w:rsidRPr="0044075E">
              <w:rPr>
                <w:rStyle w:val="Hyperlink"/>
                <w:noProof/>
              </w:rPr>
              <w:t>7.5.</w:t>
            </w:r>
            <w:r>
              <w:rPr>
                <w:rFonts w:asciiTheme="minorHAnsi" w:eastAsiaTheme="minorEastAsia" w:hAnsiTheme="minorHAnsi" w:cstheme="minorBidi"/>
                <w:noProof/>
                <w:kern w:val="2"/>
                <w:sz w:val="24"/>
                <w:szCs w:val="24"/>
                <w:lang w:val="en-GB" w:eastAsia="en-GB"/>
                <w14:ligatures w14:val="standardContextual"/>
              </w:rPr>
              <w:tab/>
            </w:r>
            <w:r w:rsidR="00633DBC">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Off-line</w:t>
            </w:r>
            <w:r w:rsidRPr="0044075E">
              <w:rPr>
                <w:rStyle w:val="Hyperlink"/>
                <w:noProof/>
                <w:spacing w:val="-4"/>
              </w:rPr>
              <w:t xml:space="preserve"> </w:t>
            </w:r>
            <w:r w:rsidRPr="0044075E">
              <w:rPr>
                <w:rStyle w:val="Hyperlink"/>
                <w:noProof/>
              </w:rPr>
              <w:t>impoundments</w:t>
            </w:r>
            <w:r w:rsidRPr="0044075E">
              <w:rPr>
                <w:rStyle w:val="Hyperlink"/>
                <w:noProof/>
                <w:spacing w:val="-2"/>
              </w:rPr>
              <w:t xml:space="preserve"> </w:t>
            </w:r>
            <w:r w:rsidRPr="0044075E">
              <w:rPr>
                <w:rStyle w:val="Hyperlink"/>
                <w:noProof/>
              </w:rPr>
              <w:t>and</w:t>
            </w:r>
            <w:r w:rsidRPr="0044075E">
              <w:rPr>
                <w:rStyle w:val="Hyperlink"/>
                <w:noProof/>
                <w:spacing w:val="-2"/>
              </w:rPr>
              <w:t xml:space="preserve"> </w:t>
            </w:r>
            <w:r w:rsidRPr="0044075E">
              <w:rPr>
                <w:rStyle w:val="Hyperlink"/>
                <w:noProof/>
              </w:rPr>
              <w:t>isolated</w:t>
            </w:r>
            <w:r w:rsidRPr="0044075E">
              <w:rPr>
                <w:rStyle w:val="Hyperlink"/>
                <w:noProof/>
                <w:spacing w:val="-2"/>
              </w:rPr>
              <w:t xml:space="preserve"> ponds</w:t>
            </w:r>
            <w:r>
              <w:rPr>
                <w:noProof/>
                <w:webHidden/>
              </w:rPr>
              <w:tab/>
            </w:r>
            <w:r>
              <w:rPr>
                <w:noProof/>
                <w:webHidden/>
              </w:rPr>
              <w:fldChar w:fldCharType="begin"/>
            </w:r>
            <w:r>
              <w:rPr>
                <w:noProof/>
                <w:webHidden/>
              </w:rPr>
              <w:instrText xml:space="preserve"> PAGEREF _Toc212821539 \h </w:instrText>
            </w:r>
            <w:r>
              <w:rPr>
                <w:noProof/>
                <w:webHidden/>
              </w:rPr>
            </w:r>
            <w:r>
              <w:rPr>
                <w:noProof/>
                <w:webHidden/>
              </w:rPr>
              <w:fldChar w:fldCharType="separate"/>
            </w:r>
            <w:r w:rsidR="00AC6649">
              <w:rPr>
                <w:noProof/>
                <w:webHidden/>
              </w:rPr>
              <w:t>40</w:t>
            </w:r>
            <w:r>
              <w:rPr>
                <w:noProof/>
                <w:webHidden/>
              </w:rPr>
              <w:fldChar w:fldCharType="end"/>
            </w:r>
          </w:hyperlink>
        </w:p>
        <w:p w14:paraId="58390B79" w14:textId="5246FD3D"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40" w:history="1">
            <w:r w:rsidRPr="0044075E">
              <w:rPr>
                <w:rStyle w:val="Hyperlink"/>
                <w:noProof/>
              </w:rPr>
              <w:t>7.6.</w:t>
            </w:r>
            <w:r>
              <w:rPr>
                <w:rFonts w:asciiTheme="minorHAnsi" w:eastAsiaTheme="minorEastAsia" w:hAnsiTheme="minorHAnsi" w:cstheme="minorBidi"/>
                <w:noProof/>
                <w:kern w:val="2"/>
                <w:sz w:val="24"/>
                <w:szCs w:val="24"/>
                <w:lang w:val="en-GB" w:eastAsia="en-GB"/>
                <w14:ligatures w14:val="standardContextual"/>
              </w:rPr>
              <w:tab/>
            </w:r>
            <w:r w:rsidR="00633DBC">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Amenity</w:t>
            </w:r>
            <w:r w:rsidRPr="0044075E">
              <w:rPr>
                <w:rStyle w:val="Hyperlink"/>
                <w:noProof/>
                <w:spacing w:val="-7"/>
              </w:rPr>
              <w:t xml:space="preserve"> </w:t>
            </w:r>
            <w:r w:rsidRPr="0044075E">
              <w:rPr>
                <w:rStyle w:val="Hyperlink"/>
                <w:noProof/>
              </w:rPr>
              <w:t>use</w:t>
            </w:r>
            <w:r w:rsidRPr="0044075E">
              <w:rPr>
                <w:rStyle w:val="Hyperlink"/>
                <w:noProof/>
                <w:spacing w:val="-5"/>
              </w:rPr>
              <w:t xml:space="preserve"> </w:t>
            </w:r>
            <w:r w:rsidRPr="0044075E">
              <w:rPr>
                <w:rStyle w:val="Hyperlink"/>
                <w:noProof/>
              </w:rPr>
              <w:t>of</w:t>
            </w:r>
            <w:r w:rsidRPr="0044075E">
              <w:rPr>
                <w:rStyle w:val="Hyperlink"/>
                <w:noProof/>
                <w:spacing w:val="-4"/>
              </w:rPr>
              <w:t xml:space="preserve"> </w:t>
            </w:r>
            <w:r w:rsidRPr="0044075E">
              <w:rPr>
                <w:rStyle w:val="Hyperlink"/>
                <w:noProof/>
              </w:rPr>
              <w:t>ponds</w:t>
            </w:r>
            <w:r w:rsidRPr="0044075E">
              <w:rPr>
                <w:rStyle w:val="Hyperlink"/>
                <w:noProof/>
                <w:spacing w:val="-7"/>
              </w:rPr>
              <w:t xml:space="preserve"> </w:t>
            </w:r>
            <w:r w:rsidRPr="0044075E">
              <w:rPr>
                <w:rStyle w:val="Hyperlink"/>
                <w:noProof/>
              </w:rPr>
              <w:t>and</w:t>
            </w:r>
            <w:r w:rsidRPr="0044075E">
              <w:rPr>
                <w:rStyle w:val="Hyperlink"/>
                <w:noProof/>
                <w:spacing w:val="-4"/>
              </w:rPr>
              <w:t xml:space="preserve"> </w:t>
            </w:r>
            <w:r w:rsidRPr="0044075E">
              <w:rPr>
                <w:rStyle w:val="Hyperlink"/>
                <w:noProof/>
              </w:rPr>
              <w:t>reservoirs</w:t>
            </w:r>
            <w:r w:rsidRPr="0044075E">
              <w:rPr>
                <w:rStyle w:val="Hyperlink"/>
                <w:noProof/>
                <w:spacing w:val="-5"/>
              </w:rPr>
              <w:t xml:space="preserve"> or</w:t>
            </w:r>
            <w:r w:rsidRPr="0044075E">
              <w:rPr>
                <w:rStyle w:val="Hyperlink"/>
                <w:noProof/>
                <w:spacing w:val="-4"/>
              </w:rPr>
              <w:t xml:space="preserve"> </w:t>
            </w:r>
            <w:r w:rsidRPr="0044075E">
              <w:rPr>
                <w:rStyle w:val="Hyperlink"/>
                <w:noProof/>
              </w:rPr>
              <w:t>historic</w:t>
            </w:r>
            <w:r w:rsidRPr="0044075E">
              <w:rPr>
                <w:rStyle w:val="Hyperlink"/>
                <w:noProof/>
                <w:spacing w:val="-4"/>
              </w:rPr>
              <w:t xml:space="preserve"> </w:t>
            </w:r>
            <w:r w:rsidRPr="0044075E">
              <w:rPr>
                <w:rStyle w:val="Hyperlink"/>
                <w:noProof/>
                <w:spacing w:val="-2"/>
              </w:rPr>
              <w:t>mills</w:t>
            </w:r>
            <w:r>
              <w:rPr>
                <w:noProof/>
                <w:webHidden/>
              </w:rPr>
              <w:tab/>
            </w:r>
            <w:r>
              <w:rPr>
                <w:noProof/>
                <w:webHidden/>
              </w:rPr>
              <w:fldChar w:fldCharType="begin"/>
            </w:r>
            <w:r>
              <w:rPr>
                <w:noProof/>
                <w:webHidden/>
              </w:rPr>
              <w:instrText xml:space="preserve"> PAGEREF _Toc212821540 \h </w:instrText>
            </w:r>
            <w:r>
              <w:rPr>
                <w:noProof/>
                <w:webHidden/>
              </w:rPr>
            </w:r>
            <w:r>
              <w:rPr>
                <w:noProof/>
                <w:webHidden/>
              </w:rPr>
              <w:fldChar w:fldCharType="separate"/>
            </w:r>
            <w:r w:rsidR="00AC6649">
              <w:rPr>
                <w:noProof/>
                <w:webHidden/>
              </w:rPr>
              <w:t>40</w:t>
            </w:r>
            <w:r>
              <w:rPr>
                <w:noProof/>
                <w:webHidden/>
              </w:rPr>
              <w:fldChar w:fldCharType="end"/>
            </w:r>
          </w:hyperlink>
        </w:p>
        <w:p w14:paraId="1F7A04B0" w14:textId="086DF218"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41" w:history="1">
            <w:r w:rsidRPr="0044075E">
              <w:rPr>
                <w:rStyle w:val="Hyperlink"/>
                <w:noProof/>
              </w:rPr>
              <w:t>7.7.</w:t>
            </w:r>
            <w:r>
              <w:rPr>
                <w:rFonts w:asciiTheme="minorHAnsi" w:eastAsiaTheme="minorEastAsia" w:hAnsiTheme="minorHAnsi" w:cstheme="minorBidi"/>
                <w:noProof/>
                <w:kern w:val="2"/>
                <w:sz w:val="24"/>
                <w:szCs w:val="24"/>
                <w:lang w:val="en-GB" w:eastAsia="en-GB"/>
                <w14:ligatures w14:val="standardContextual"/>
              </w:rPr>
              <w:tab/>
            </w:r>
            <w:r w:rsidR="00633DBC">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Authorisations</w:t>
            </w:r>
            <w:r w:rsidRPr="0044075E">
              <w:rPr>
                <w:rStyle w:val="Hyperlink"/>
                <w:noProof/>
                <w:spacing w:val="-7"/>
              </w:rPr>
              <w:t xml:space="preserve"> </w:t>
            </w:r>
            <w:r w:rsidRPr="0044075E">
              <w:rPr>
                <w:rStyle w:val="Hyperlink"/>
                <w:noProof/>
              </w:rPr>
              <w:t>not</w:t>
            </w:r>
            <w:r w:rsidRPr="0044075E">
              <w:rPr>
                <w:rStyle w:val="Hyperlink"/>
                <w:noProof/>
                <w:spacing w:val="-5"/>
              </w:rPr>
              <w:t xml:space="preserve"> </w:t>
            </w:r>
            <w:r w:rsidRPr="0044075E">
              <w:rPr>
                <w:rStyle w:val="Hyperlink"/>
                <w:noProof/>
              </w:rPr>
              <w:t>subject</w:t>
            </w:r>
            <w:r w:rsidRPr="0044075E">
              <w:rPr>
                <w:rStyle w:val="Hyperlink"/>
                <w:noProof/>
                <w:spacing w:val="-2"/>
              </w:rPr>
              <w:t xml:space="preserve"> </w:t>
            </w:r>
            <w:r w:rsidRPr="0044075E">
              <w:rPr>
                <w:rStyle w:val="Hyperlink"/>
                <w:noProof/>
              </w:rPr>
              <w:t>to</w:t>
            </w:r>
            <w:r w:rsidRPr="0044075E">
              <w:rPr>
                <w:rStyle w:val="Hyperlink"/>
                <w:noProof/>
                <w:spacing w:val="-3"/>
              </w:rPr>
              <w:t xml:space="preserve"> </w:t>
            </w:r>
            <w:r w:rsidRPr="0044075E">
              <w:rPr>
                <w:rStyle w:val="Hyperlink"/>
                <w:noProof/>
              </w:rPr>
              <w:t>annual</w:t>
            </w:r>
            <w:r w:rsidRPr="0044075E">
              <w:rPr>
                <w:rStyle w:val="Hyperlink"/>
                <w:noProof/>
                <w:spacing w:val="-4"/>
              </w:rPr>
              <w:t xml:space="preserve"> </w:t>
            </w:r>
            <w:r w:rsidRPr="0044075E">
              <w:rPr>
                <w:rStyle w:val="Hyperlink"/>
                <w:noProof/>
                <w:spacing w:val="-2"/>
              </w:rPr>
              <w:t>monitoring</w:t>
            </w:r>
            <w:r>
              <w:rPr>
                <w:noProof/>
                <w:webHidden/>
              </w:rPr>
              <w:tab/>
            </w:r>
            <w:r>
              <w:rPr>
                <w:noProof/>
                <w:webHidden/>
              </w:rPr>
              <w:fldChar w:fldCharType="begin"/>
            </w:r>
            <w:r>
              <w:rPr>
                <w:noProof/>
                <w:webHidden/>
              </w:rPr>
              <w:instrText xml:space="preserve"> PAGEREF _Toc212821541 \h </w:instrText>
            </w:r>
            <w:r>
              <w:rPr>
                <w:noProof/>
                <w:webHidden/>
              </w:rPr>
            </w:r>
            <w:r>
              <w:rPr>
                <w:noProof/>
                <w:webHidden/>
              </w:rPr>
              <w:fldChar w:fldCharType="separate"/>
            </w:r>
            <w:r w:rsidR="00AC6649">
              <w:rPr>
                <w:noProof/>
                <w:webHidden/>
              </w:rPr>
              <w:t>41</w:t>
            </w:r>
            <w:r>
              <w:rPr>
                <w:noProof/>
                <w:webHidden/>
              </w:rPr>
              <w:fldChar w:fldCharType="end"/>
            </w:r>
          </w:hyperlink>
        </w:p>
        <w:p w14:paraId="2712A4B6" w14:textId="7CA16869" w:rsidR="00762408" w:rsidRDefault="00762408">
          <w:pPr>
            <w:pStyle w:val="TOC1"/>
            <w:tabs>
              <w:tab w:val="right" w:leader="dot" w:pos="10552"/>
            </w:tabs>
            <w:rPr>
              <w:rFonts w:asciiTheme="minorHAnsi" w:eastAsiaTheme="minorEastAsia" w:hAnsiTheme="minorHAnsi" w:cstheme="minorBidi"/>
              <w:b w:val="0"/>
              <w:noProof/>
              <w:kern w:val="2"/>
              <w:szCs w:val="24"/>
              <w:lang w:val="en-GB" w:eastAsia="en-GB"/>
              <w14:ligatures w14:val="standardContextual"/>
            </w:rPr>
          </w:pPr>
          <w:hyperlink w:anchor="_Toc212821542" w:history="1">
            <w:r w:rsidRPr="0044075E">
              <w:rPr>
                <w:rStyle w:val="Hyperlink"/>
                <w:noProof/>
              </w:rPr>
              <w:t>8. Temporary Cessations</w:t>
            </w:r>
            <w:r>
              <w:rPr>
                <w:noProof/>
                <w:webHidden/>
              </w:rPr>
              <w:tab/>
            </w:r>
            <w:r>
              <w:rPr>
                <w:noProof/>
                <w:webHidden/>
              </w:rPr>
              <w:fldChar w:fldCharType="begin"/>
            </w:r>
            <w:r>
              <w:rPr>
                <w:noProof/>
                <w:webHidden/>
              </w:rPr>
              <w:instrText xml:space="preserve"> PAGEREF _Toc212821542 \h </w:instrText>
            </w:r>
            <w:r>
              <w:rPr>
                <w:noProof/>
                <w:webHidden/>
              </w:rPr>
            </w:r>
            <w:r>
              <w:rPr>
                <w:noProof/>
                <w:webHidden/>
              </w:rPr>
              <w:fldChar w:fldCharType="separate"/>
            </w:r>
            <w:r w:rsidR="00AC6649">
              <w:rPr>
                <w:noProof/>
                <w:webHidden/>
              </w:rPr>
              <w:t>42</w:t>
            </w:r>
            <w:r>
              <w:rPr>
                <w:noProof/>
                <w:webHidden/>
              </w:rPr>
              <w:fldChar w:fldCharType="end"/>
            </w:r>
          </w:hyperlink>
        </w:p>
        <w:p w14:paraId="1145AC9E" w14:textId="54514386" w:rsidR="00762408" w:rsidRDefault="00762408">
          <w:pPr>
            <w:pStyle w:val="TOC2"/>
            <w:tabs>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43" w:history="1">
            <w:r w:rsidRPr="0044075E">
              <w:rPr>
                <w:rStyle w:val="Hyperlink"/>
                <w:noProof/>
              </w:rPr>
              <w:t>8.1. Annual charge where construction or operation has not commenced (Charging Scheme - paragraph 10.2.2)</w:t>
            </w:r>
            <w:r>
              <w:rPr>
                <w:noProof/>
                <w:webHidden/>
              </w:rPr>
              <w:tab/>
            </w:r>
            <w:r>
              <w:rPr>
                <w:noProof/>
                <w:webHidden/>
              </w:rPr>
              <w:fldChar w:fldCharType="begin"/>
            </w:r>
            <w:r>
              <w:rPr>
                <w:noProof/>
                <w:webHidden/>
              </w:rPr>
              <w:instrText xml:space="preserve"> PAGEREF _Toc212821543 \h </w:instrText>
            </w:r>
            <w:r>
              <w:rPr>
                <w:noProof/>
                <w:webHidden/>
              </w:rPr>
            </w:r>
            <w:r>
              <w:rPr>
                <w:noProof/>
                <w:webHidden/>
              </w:rPr>
              <w:fldChar w:fldCharType="separate"/>
            </w:r>
            <w:r w:rsidR="00AC6649">
              <w:rPr>
                <w:noProof/>
                <w:webHidden/>
              </w:rPr>
              <w:t>42</w:t>
            </w:r>
            <w:r>
              <w:rPr>
                <w:noProof/>
                <w:webHidden/>
              </w:rPr>
              <w:fldChar w:fldCharType="end"/>
            </w:r>
          </w:hyperlink>
        </w:p>
        <w:p w14:paraId="38FBDC5A" w14:textId="0B6A5191" w:rsidR="00762408" w:rsidRDefault="00762408">
          <w:pPr>
            <w:pStyle w:val="TOC2"/>
            <w:tabs>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44" w:history="1">
            <w:r w:rsidRPr="0044075E">
              <w:rPr>
                <w:rStyle w:val="Hyperlink"/>
                <w:noProof/>
              </w:rPr>
              <w:t>8.2. Temporary</w:t>
            </w:r>
            <w:r w:rsidRPr="0044075E">
              <w:rPr>
                <w:rStyle w:val="Hyperlink"/>
                <w:noProof/>
                <w:spacing w:val="-4"/>
              </w:rPr>
              <w:t xml:space="preserve"> </w:t>
            </w:r>
            <w:r w:rsidRPr="0044075E">
              <w:rPr>
                <w:rStyle w:val="Hyperlink"/>
                <w:noProof/>
              </w:rPr>
              <w:t>cessation</w:t>
            </w:r>
            <w:r w:rsidRPr="0044075E">
              <w:rPr>
                <w:rStyle w:val="Hyperlink"/>
                <w:noProof/>
                <w:spacing w:val="-6"/>
              </w:rPr>
              <w:t xml:space="preserve"> </w:t>
            </w:r>
            <w:r w:rsidRPr="0044075E">
              <w:rPr>
                <w:rStyle w:val="Hyperlink"/>
                <w:noProof/>
              </w:rPr>
              <w:t>of</w:t>
            </w:r>
            <w:r w:rsidRPr="0044075E">
              <w:rPr>
                <w:rStyle w:val="Hyperlink"/>
                <w:noProof/>
                <w:spacing w:val="-3"/>
              </w:rPr>
              <w:t xml:space="preserve"> </w:t>
            </w:r>
            <w:r w:rsidRPr="0044075E">
              <w:rPr>
                <w:rStyle w:val="Hyperlink"/>
                <w:noProof/>
              </w:rPr>
              <w:t>an</w:t>
            </w:r>
            <w:r w:rsidRPr="0044075E">
              <w:rPr>
                <w:rStyle w:val="Hyperlink"/>
                <w:noProof/>
                <w:spacing w:val="-2"/>
              </w:rPr>
              <w:t xml:space="preserve"> </w:t>
            </w:r>
            <w:r w:rsidRPr="0044075E">
              <w:rPr>
                <w:rStyle w:val="Hyperlink"/>
                <w:noProof/>
              </w:rPr>
              <w:t>abstraction</w:t>
            </w:r>
            <w:r w:rsidRPr="0044075E">
              <w:rPr>
                <w:rStyle w:val="Hyperlink"/>
                <w:noProof/>
                <w:spacing w:val="-3"/>
              </w:rPr>
              <w:t xml:space="preserve"> </w:t>
            </w:r>
            <w:r w:rsidRPr="0044075E">
              <w:rPr>
                <w:rStyle w:val="Hyperlink"/>
                <w:noProof/>
              </w:rPr>
              <w:t>for</w:t>
            </w:r>
            <w:r w:rsidRPr="0044075E">
              <w:rPr>
                <w:rStyle w:val="Hyperlink"/>
                <w:noProof/>
                <w:spacing w:val="-4"/>
              </w:rPr>
              <w:t xml:space="preserve"> </w:t>
            </w:r>
            <w:r w:rsidRPr="0044075E">
              <w:rPr>
                <w:rStyle w:val="Hyperlink"/>
                <w:noProof/>
              </w:rPr>
              <w:t>agricultural</w:t>
            </w:r>
            <w:r w:rsidRPr="0044075E">
              <w:rPr>
                <w:rStyle w:val="Hyperlink"/>
                <w:noProof/>
                <w:spacing w:val="-4"/>
              </w:rPr>
              <w:t xml:space="preserve"> </w:t>
            </w:r>
            <w:r w:rsidRPr="0044075E">
              <w:rPr>
                <w:rStyle w:val="Hyperlink"/>
                <w:noProof/>
                <w:spacing w:val="-2"/>
              </w:rPr>
              <w:t>irrigation</w:t>
            </w:r>
            <w:r>
              <w:rPr>
                <w:noProof/>
                <w:webHidden/>
              </w:rPr>
              <w:tab/>
            </w:r>
            <w:r>
              <w:rPr>
                <w:noProof/>
                <w:webHidden/>
              </w:rPr>
              <w:fldChar w:fldCharType="begin"/>
            </w:r>
            <w:r>
              <w:rPr>
                <w:noProof/>
                <w:webHidden/>
              </w:rPr>
              <w:instrText xml:space="preserve"> PAGEREF _Toc212821544 \h </w:instrText>
            </w:r>
            <w:r>
              <w:rPr>
                <w:noProof/>
                <w:webHidden/>
              </w:rPr>
            </w:r>
            <w:r>
              <w:rPr>
                <w:noProof/>
                <w:webHidden/>
              </w:rPr>
              <w:fldChar w:fldCharType="separate"/>
            </w:r>
            <w:r w:rsidR="00AC6649">
              <w:rPr>
                <w:noProof/>
                <w:webHidden/>
              </w:rPr>
              <w:t>42</w:t>
            </w:r>
            <w:r>
              <w:rPr>
                <w:noProof/>
                <w:webHidden/>
              </w:rPr>
              <w:fldChar w:fldCharType="end"/>
            </w:r>
          </w:hyperlink>
        </w:p>
        <w:p w14:paraId="31412FF4" w14:textId="7585A078" w:rsidR="00762408" w:rsidRDefault="00762408">
          <w:pPr>
            <w:pStyle w:val="TOC2"/>
            <w:tabs>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45" w:history="1">
            <w:r w:rsidRPr="0044075E">
              <w:rPr>
                <w:rStyle w:val="Hyperlink"/>
                <w:noProof/>
              </w:rPr>
              <w:t>8.3. Mothballing of sites</w:t>
            </w:r>
            <w:r>
              <w:rPr>
                <w:noProof/>
                <w:webHidden/>
              </w:rPr>
              <w:tab/>
            </w:r>
            <w:r>
              <w:rPr>
                <w:noProof/>
                <w:webHidden/>
              </w:rPr>
              <w:fldChar w:fldCharType="begin"/>
            </w:r>
            <w:r>
              <w:rPr>
                <w:noProof/>
                <w:webHidden/>
              </w:rPr>
              <w:instrText xml:space="preserve"> PAGEREF _Toc212821545 \h </w:instrText>
            </w:r>
            <w:r>
              <w:rPr>
                <w:noProof/>
                <w:webHidden/>
              </w:rPr>
            </w:r>
            <w:r>
              <w:rPr>
                <w:noProof/>
                <w:webHidden/>
              </w:rPr>
              <w:fldChar w:fldCharType="separate"/>
            </w:r>
            <w:r w:rsidR="00AC6649">
              <w:rPr>
                <w:noProof/>
                <w:webHidden/>
              </w:rPr>
              <w:t>43</w:t>
            </w:r>
            <w:r>
              <w:rPr>
                <w:noProof/>
                <w:webHidden/>
              </w:rPr>
              <w:fldChar w:fldCharType="end"/>
            </w:r>
          </w:hyperlink>
        </w:p>
        <w:p w14:paraId="2CD97384" w14:textId="57D97F8C" w:rsidR="00762408" w:rsidRDefault="00762408">
          <w:pPr>
            <w:pStyle w:val="TOC1"/>
            <w:tabs>
              <w:tab w:val="right" w:leader="dot" w:pos="10552"/>
            </w:tabs>
            <w:rPr>
              <w:rFonts w:asciiTheme="minorHAnsi" w:eastAsiaTheme="minorEastAsia" w:hAnsiTheme="minorHAnsi" w:cstheme="minorBidi"/>
              <w:b w:val="0"/>
              <w:noProof/>
              <w:kern w:val="2"/>
              <w:szCs w:val="24"/>
              <w:lang w:val="en-GB" w:eastAsia="en-GB"/>
              <w14:ligatures w14:val="standardContextual"/>
            </w:rPr>
          </w:pPr>
          <w:hyperlink w:anchor="_Toc212821546" w:history="1">
            <w:r w:rsidRPr="0044075E">
              <w:rPr>
                <w:rStyle w:val="Hyperlink"/>
                <w:noProof/>
              </w:rPr>
              <w:t>9. General provisions</w:t>
            </w:r>
            <w:r>
              <w:rPr>
                <w:noProof/>
                <w:webHidden/>
              </w:rPr>
              <w:tab/>
            </w:r>
            <w:r>
              <w:rPr>
                <w:noProof/>
                <w:webHidden/>
              </w:rPr>
              <w:fldChar w:fldCharType="begin"/>
            </w:r>
            <w:r>
              <w:rPr>
                <w:noProof/>
                <w:webHidden/>
              </w:rPr>
              <w:instrText xml:space="preserve"> PAGEREF _Toc212821546 \h </w:instrText>
            </w:r>
            <w:r>
              <w:rPr>
                <w:noProof/>
                <w:webHidden/>
              </w:rPr>
            </w:r>
            <w:r>
              <w:rPr>
                <w:noProof/>
                <w:webHidden/>
              </w:rPr>
              <w:fldChar w:fldCharType="separate"/>
            </w:r>
            <w:r w:rsidR="00AC6649">
              <w:rPr>
                <w:noProof/>
                <w:webHidden/>
              </w:rPr>
              <w:t>45</w:t>
            </w:r>
            <w:r>
              <w:rPr>
                <w:noProof/>
                <w:webHidden/>
              </w:rPr>
              <w:fldChar w:fldCharType="end"/>
            </w:r>
          </w:hyperlink>
        </w:p>
        <w:p w14:paraId="2D315A8F" w14:textId="315F23B1"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47" w:history="1">
            <w:r w:rsidRPr="0044075E">
              <w:rPr>
                <w:rStyle w:val="Hyperlink"/>
                <w:noProof/>
              </w:rPr>
              <w:t>9.1.</w:t>
            </w:r>
            <w:r w:rsidR="00633DBC">
              <w:rPr>
                <w:rStyle w:val="Hyperlink"/>
                <w:noProof/>
              </w:rPr>
              <w:t xml:space="preserve"> </w:t>
            </w:r>
            <w:r w:rsidRPr="0044075E">
              <w:rPr>
                <w:rStyle w:val="Hyperlink"/>
                <w:noProof/>
              </w:rPr>
              <w:t>Invoicing for annual</w:t>
            </w:r>
            <w:r w:rsidRPr="0044075E">
              <w:rPr>
                <w:rStyle w:val="Hyperlink"/>
                <w:noProof/>
                <w:spacing w:val="-5"/>
              </w:rPr>
              <w:t xml:space="preserve"> </w:t>
            </w:r>
            <w:r w:rsidRPr="0044075E">
              <w:rPr>
                <w:rStyle w:val="Hyperlink"/>
                <w:noProof/>
                <w:spacing w:val="-2"/>
              </w:rPr>
              <w:t>charges</w:t>
            </w:r>
            <w:r>
              <w:rPr>
                <w:noProof/>
                <w:webHidden/>
              </w:rPr>
              <w:tab/>
            </w:r>
            <w:r>
              <w:rPr>
                <w:noProof/>
                <w:webHidden/>
              </w:rPr>
              <w:fldChar w:fldCharType="begin"/>
            </w:r>
            <w:r>
              <w:rPr>
                <w:noProof/>
                <w:webHidden/>
              </w:rPr>
              <w:instrText xml:space="preserve"> PAGEREF _Toc212821547 \h </w:instrText>
            </w:r>
            <w:r>
              <w:rPr>
                <w:noProof/>
                <w:webHidden/>
              </w:rPr>
            </w:r>
            <w:r>
              <w:rPr>
                <w:noProof/>
                <w:webHidden/>
              </w:rPr>
              <w:fldChar w:fldCharType="separate"/>
            </w:r>
            <w:r w:rsidR="00AC6649">
              <w:rPr>
                <w:noProof/>
                <w:webHidden/>
              </w:rPr>
              <w:t>45</w:t>
            </w:r>
            <w:r>
              <w:rPr>
                <w:noProof/>
                <w:webHidden/>
              </w:rPr>
              <w:fldChar w:fldCharType="end"/>
            </w:r>
          </w:hyperlink>
        </w:p>
        <w:p w14:paraId="596BDDFD" w14:textId="29E91CB0"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48" w:history="1">
            <w:r w:rsidRPr="0044075E">
              <w:rPr>
                <w:rStyle w:val="Hyperlink"/>
                <w:noProof/>
              </w:rPr>
              <w:t>9.2.</w:t>
            </w:r>
            <w:r>
              <w:rPr>
                <w:rFonts w:asciiTheme="minorHAnsi" w:eastAsiaTheme="minorEastAsia" w:hAnsiTheme="minorHAnsi" w:cstheme="minorBidi"/>
                <w:noProof/>
                <w:kern w:val="2"/>
                <w:sz w:val="24"/>
                <w:szCs w:val="24"/>
                <w:lang w:val="en-GB" w:eastAsia="en-GB"/>
                <w14:ligatures w14:val="standardContextual"/>
              </w:rPr>
              <w:tab/>
            </w:r>
            <w:r w:rsidR="00633DBC">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Annual inflation increases</w:t>
            </w:r>
            <w:r>
              <w:rPr>
                <w:noProof/>
                <w:webHidden/>
              </w:rPr>
              <w:tab/>
            </w:r>
            <w:r>
              <w:rPr>
                <w:noProof/>
                <w:webHidden/>
              </w:rPr>
              <w:fldChar w:fldCharType="begin"/>
            </w:r>
            <w:r>
              <w:rPr>
                <w:noProof/>
                <w:webHidden/>
              </w:rPr>
              <w:instrText xml:space="preserve"> PAGEREF _Toc212821548 \h </w:instrText>
            </w:r>
            <w:r>
              <w:rPr>
                <w:noProof/>
                <w:webHidden/>
              </w:rPr>
            </w:r>
            <w:r>
              <w:rPr>
                <w:noProof/>
                <w:webHidden/>
              </w:rPr>
              <w:fldChar w:fldCharType="separate"/>
            </w:r>
            <w:r w:rsidR="00AC6649">
              <w:rPr>
                <w:noProof/>
                <w:webHidden/>
              </w:rPr>
              <w:t>45</w:t>
            </w:r>
            <w:r>
              <w:rPr>
                <w:noProof/>
                <w:webHidden/>
              </w:rPr>
              <w:fldChar w:fldCharType="end"/>
            </w:r>
          </w:hyperlink>
        </w:p>
        <w:p w14:paraId="1A301C0A" w14:textId="6EFE482D"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49" w:history="1">
            <w:r w:rsidRPr="0044075E">
              <w:rPr>
                <w:rStyle w:val="Hyperlink"/>
                <w:noProof/>
              </w:rPr>
              <w:t>9.3.</w:t>
            </w:r>
            <w:r>
              <w:rPr>
                <w:rFonts w:asciiTheme="minorHAnsi" w:eastAsiaTheme="minorEastAsia" w:hAnsiTheme="minorHAnsi" w:cstheme="minorBidi"/>
                <w:noProof/>
                <w:kern w:val="2"/>
                <w:sz w:val="24"/>
                <w:szCs w:val="24"/>
                <w:lang w:val="en-GB" w:eastAsia="en-GB"/>
                <w14:ligatures w14:val="standardContextual"/>
              </w:rPr>
              <w:tab/>
            </w:r>
            <w:r w:rsidR="00633DBC">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Partial</w:t>
            </w:r>
            <w:r w:rsidRPr="0044075E">
              <w:rPr>
                <w:rStyle w:val="Hyperlink"/>
                <w:noProof/>
                <w:spacing w:val="-5"/>
              </w:rPr>
              <w:t xml:space="preserve"> </w:t>
            </w:r>
            <w:r w:rsidRPr="0044075E">
              <w:rPr>
                <w:rStyle w:val="Hyperlink"/>
                <w:noProof/>
              </w:rPr>
              <w:t>year</w:t>
            </w:r>
            <w:r w:rsidRPr="0044075E">
              <w:rPr>
                <w:rStyle w:val="Hyperlink"/>
                <w:noProof/>
                <w:spacing w:val="-2"/>
              </w:rPr>
              <w:t xml:space="preserve"> charges</w:t>
            </w:r>
            <w:r>
              <w:rPr>
                <w:noProof/>
                <w:webHidden/>
              </w:rPr>
              <w:tab/>
            </w:r>
            <w:r>
              <w:rPr>
                <w:noProof/>
                <w:webHidden/>
              </w:rPr>
              <w:fldChar w:fldCharType="begin"/>
            </w:r>
            <w:r>
              <w:rPr>
                <w:noProof/>
                <w:webHidden/>
              </w:rPr>
              <w:instrText xml:space="preserve"> PAGEREF _Toc212821549 \h </w:instrText>
            </w:r>
            <w:r>
              <w:rPr>
                <w:noProof/>
                <w:webHidden/>
              </w:rPr>
            </w:r>
            <w:r>
              <w:rPr>
                <w:noProof/>
                <w:webHidden/>
              </w:rPr>
              <w:fldChar w:fldCharType="separate"/>
            </w:r>
            <w:r w:rsidR="00AC6649">
              <w:rPr>
                <w:noProof/>
                <w:webHidden/>
              </w:rPr>
              <w:t>45</w:t>
            </w:r>
            <w:r>
              <w:rPr>
                <w:noProof/>
                <w:webHidden/>
              </w:rPr>
              <w:fldChar w:fldCharType="end"/>
            </w:r>
          </w:hyperlink>
        </w:p>
        <w:p w14:paraId="42B0590A" w14:textId="2C23E80D"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50" w:history="1">
            <w:r w:rsidRPr="0044075E">
              <w:rPr>
                <w:rStyle w:val="Hyperlink"/>
                <w:noProof/>
              </w:rPr>
              <w:t>9.4.</w:t>
            </w:r>
            <w:r>
              <w:rPr>
                <w:rFonts w:asciiTheme="minorHAnsi" w:eastAsiaTheme="minorEastAsia" w:hAnsiTheme="minorHAnsi" w:cstheme="minorBidi"/>
                <w:noProof/>
                <w:kern w:val="2"/>
                <w:sz w:val="24"/>
                <w:szCs w:val="24"/>
                <w:lang w:val="en-GB" w:eastAsia="en-GB"/>
                <w14:ligatures w14:val="standardContextual"/>
              </w:rPr>
              <w:tab/>
            </w:r>
            <w:r w:rsidR="00633DBC">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Hourly</w:t>
            </w:r>
            <w:r w:rsidRPr="0044075E">
              <w:rPr>
                <w:rStyle w:val="Hyperlink"/>
                <w:noProof/>
                <w:spacing w:val="-7"/>
              </w:rPr>
              <w:t xml:space="preserve"> </w:t>
            </w:r>
            <w:r w:rsidRPr="0044075E">
              <w:rPr>
                <w:rStyle w:val="Hyperlink"/>
                <w:noProof/>
                <w:spacing w:val="-4"/>
              </w:rPr>
              <w:t>rates</w:t>
            </w:r>
            <w:r>
              <w:rPr>
                <w:noProof/>
                <w:webHidden/>
              </w:rPr>
              <w:tab/>
            </w:r>
            <w:r>
              <w:rPr>
                <w:noProof/>
                <w:webHidden/>
              </w:rPr>
              <w:fldChar w:fldCharType="begin"/>
            </w:r>
            <w:r>
              <w:rPr>
                <w:noProof/>
                <w:webHidden/>
              </w:rPr>
              <w:instrText xml:space="preserve"> PAGEREF _Toc212821550 \h </w:instrText>
            </w:r>
            <w:r>
              <w:rPr>
                <w:noProof/>
                <w:webHidden/>
              </w:rPr>
            </w:r>
            <w:r>
              <w:rPr>
                <w:noProof/>
                <w:webHidden/>
              </w:rPr>
              <w:fldChar w:fldCharType="separate"/>
            </w:r>
            <w:r w:rsidR="00AC6649">
              <w:rPr>
                <w:noProof/>
                <w:webHidden/>
              </w:rPr>
              <w:t>45</w:t>
            </w:r>
            <w:r>
              <w:rPr>
                <w:noProof/>
                <w:webHidden/>
              </w:rPr>
              <w:fldChar w:fldCharType="end"/>
            </w:r>
          </w:hyperlink>
        </w:p>
        <w:p w14:paraId="0254B153" w14:textId="7889FE61"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51" w:history="1">
            <w:r w:rsidRPr="0044075E">
              <w:rPr>
                <w:rStyle w:val="Hyperlink"/>
                <w:noProof/>
              </w:rPr>
              <w:t>9.5.</w:t>
            </w:r>
            <w:r>
              <w:rPr>
                <w:rFonts w:asciiTheme="minorHAnsi" w:eastAsiaTheme="minorEastAsia" w:hAnsiTheme="minorHAnsi" w:cstheme="minorBidi"/>
                <w:noProof/>
                <w:kern w:val="2"/>
                <w:sz w:val="24"/>
                <w:szCs w:val="24"/>
                <w:lang w:val="en-GB" w:eastAsia="en-GB"/>
                <w14:ligatures w14:val="standardContextual"/>
              </w:rPr>
              <w:tab/>
            </w:r>
            <w:r w:rsidR="00633DBC">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Value added tax (VAT)</w:t>
            </w:r>
            <w:r>
              <w:rPr>
                <w:noProof/>
                <w:webHidden/>
              </w:rPr>
              <w:tab/>
            </w:r>
            <w:r>
              <w:rPr>
                <w:noProof/>
                <w:webHidden/>
              </w:rPr>
              <w:fldChar w:fldCharType="begin"/>
            </w:r>
            <w:r>
              <w:rPr>
                <w:noProof/>
                <w:webHidden/>
              </w:rPr>
              <w:instrText xml:space="preserve"> PAGEREF _Toc212821551 \h </w:instrText>
            </w:r>
            <w:r>
              <w:rPr>
                <w:noProof/>
                <w:webHidden/>
              </w:rPr>
            </w:r>
            <w:r>
              <w:rPr>
                <w:noProof/>
                <w:webHidden/>
              </w:rPr>
              <w:fldChar w:fldCharType="separate"/>
            </w:r>
            <w:r w:rsidR="00AC6649">
              <w:rPr>
                <w:noProof/>
                <w:webHidden/>
              </w:rPr>
              <w:t>45</w:t>
            </w:r>
            <w:r>
              <w:rPr>
                <w:noProof/>
                <w:webHidden/>
              </w:rPr>
              <w:fldChar w:fldCharType="end"/>
            </w:r>
          </w:hyperlink>
        </w:p>
        <w:p w14:paraId="062364B8" w14:textId="60F0D043"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52" w:history="1">
            <w:r w:rsidRPr="0044075E">
              <w:rPr>
                <w:rStyle w:val="Hyperlink"/>
                <w:noProof/>
              </w:rPr>
              <w:t>9.6.</w:t>
            </w:r>
            <w:r>
              <w:rPr>
                <w:rFonts w:asciiTheme="minorHAnsi" w:eastAsiaTheme="minorEastAsia" w:hAnsiTheme="minorHAnsi" w:cstheme="minorBidi"/>
                <w:noProof/>
                <w:kern w:val="2"/>
                <w:sz w:val="24"/>
                <w:szCs w:val="24"/>
                <w:lang w:val="en-GB" w:eastAsia="en-GB"/>
                <w14:ligatures w14:val="standardContextual"/>
              </w:rPr>
              <w:tab/>
            </w:r>
            <w:r w:rsidR="00633DBC">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Refund</w:t>
            </w:r>
            <w:r w:rsidRPr="0044075E">
              <w:rPr>
                <w:rStyle w:val="Hyperlink"/>
                <w:noProof/>
                <w:spacing w:val="-2"/>
              </w:rPr>
              <w:t xml:space="preserve"> </w:t>
            </w:r>
            <w:r w:rsidRPr="0044075E">
              <w:rPr>
                <w:rStyle w:val="Hyperlink"/>
                <w:noProof/>
              </w:rPr>
              <w:t>of</w:t>
            </w:r>
            <w:r w:rsidRPr="0044075E">
              <w:rPr>
                <w:rStyle w:val="Hyperlink"/>
                <w:noProof/>
                <w:spacing w:val="-1"/>
              </w:rPr>
              <w:t xml:space="preserve"> </w:t>
            </w:r>
            <w:r w:rsidRPr="0044075E">
              <w:rPr>
                <w:rStyle w:val="Hyperlink"/>
                <w:noProof/>
              </w:rPr>
              <w:t>application</w:t>
            </w:r>
            <w:r w:rsidRPr="0044075E">
              <w:rPr>
                <w:rStyle w:val="Hyperlink"/>
                <w:noProof/>
                <w:spacing w:val="-5"/>
              </w:rPr>
              <w:t xml:space="preserve"> </w:t>
            </w:r>
            <w:r w:rsidRPr="0044075E">
              <w:rPr>
                <w:rStyle w:val="Hyperlink"/>
                <w:noProof/>
                <w:spacing w:val="-2"/>
              </w:rPr>
              <w:t>charges</w:t>
            </w:r>
            <w:r>
              <w:rPr>
                <w:noProof/>
                <w:webHidden/>
              </w:rPr>
              <w:tab/>
            </w:r>
            <w:r>
              <w:rPr>
                <w:noProof/>
                <w:webHidden/>
              </w:rPr>
              <w:fldChar w:fldCharType="begin"/>
            </w:r>
            <w:r>
              <w:rPr>
                <w:noProof/>
                <w:webHidden/>
              </w:rPr>
              <w:instrText xml:space="preserve"> PAGEREF _Toc212821552 \h </w:instrText>
            </w:r>
            <w:r>
              <w:rPr>
                <w:noProof/>
                <w:webHidden/>
              </w:rPr>
            </w:r>
            <w:r>
              <w:rPr>
                <w:noProof/>
                <w:webHidden/>
              </w:rPr>
              <w:fldChar w:fldCharType="separate"/>
            </w:r>
            <w:r w:rsidR="00AC6649">
              <w:rPr>
                <w:noProof/>
                <w:webHidden/>
              </w:rPr>
              <w:t>45</w:t>
            </w:r>
            <w:r>
              <w:rPr>
                <w:noProof/>
                <w:webHidden/>
              </w:rPr>
              <w:fldChar w:fldCharType="end"/>
            </w:r>
          </w:hyperlink>
        </w:p>
        <w:p w14:paraId="16DB96BA" w14:textId="11729274"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53" w:history="1">
            <w:r w:rsidRPr="0044075E">
              <w:rPr>
                <w:rStyle w:val="Hyperlink"/>
                <w:noProof/>
              </w:rPr>
              <w:t>9.7.</w:t>
            </w:r>
            <w:r>
              <w:rPr>
                <w:rFonts w:asciiTheme="minorHAnsi" w:eastAsiaTheme="minorEastAsia" w:hAnsiTheme="minorHAnsi" w:cstheme="minorBidi"/>
                <w:noProof/>
                <w:kern w:val="2"/>
                <w:sz w:val="24"/>
                <w:szCs w:val="24"/>
                <w:lang w:val="en-GB" w:eastAsia="en-GB"/>
                <w14:ligatures w14:val="standardContextual"/>
              </w:rPr>
              <w:tab/>
            </w:r>
            <w:r w:rsidR="00633DBC">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Liability</w:t>
            </w:r>
            <w:r w:rsidRPr="0044075E">
              <w:rPr>
                <w:rStyle w:val="Hyperlink"/>
                <w:noProof/>
                <w:spacing w:val="-2"/>
              </w:rPr>
              <w:t xml:space="preserve"> </w:t>
            </w:r>
            <w:r w:rsidRPr="0044075E">
              <w:rPr>
                <w:rStyle w:val="Hyperlink"/>
                <w:noProof/>
              </w:rPr>
              <w:t>to</w:t>
            </w:r>
            <w:r w:rsidRPr="0044075E">
              <w:rPr>
                <w:rStyle w:val="Hyperlink"/>
                <w:noProof/>
                <w:spacing w:val="-1"/>
              </w:rPr>
              <w:t xml:space="preserve"> </w:t>
            </w:r>
            <w:r w:rsidRPr="0044075E">
              <w:rPr>
                <w:rStyle w:val="Hyperlink"/>
                <w:noProof/>
              </w:rPr>
              <w:t>make</w:t>
            </w:r>
            <w:r w:rsidRPr="0044075E">
              <w:rPr>
                <w:rStyle w:val="Hyperlink"/>
                <w:noProof/>
                <w:spacing w:val="-3"/>
              </w:rPr>
              <w:t xml:space="preserve"> </w:t>
            </w:r>
            <w:r w:rsidRPr="0044075E">
              <w:rPr>
                <w:rStyle w:val="Hyperlink"/>
                <w:noProof/>
                <w:spacing w:val="-2"/>
              </w:rPr>
              <w:t>payment</w:t>
            </w:r>
            <w:r>
              <w:rPr>
                <w:noProof/>
                <w:webHidden/>
              </w:rPr>
              <w:tab/>
            </w:r>
            <w:r>
              <w:rPr>
                <w:noProof/>
                <w:webHidden/>
              </w:rPr>
              <w:fldChar w:fldCharType="begin"/>
            </w:r>
            <w:r>
              <w:rPr>
                <w:noProof/>
                <w:webHidden/>
              </w:rPr>
              <w:instrText xml:space="preserve"> PAGEREF _Toc212821553 \h </w:instrText>
            </w:r>
            <w:r>
              <w:rPr>
                <w:noProof/>
                <w:webHidden/>
              </w:rPr>
            </w:r>
            <w:r>
              <w:rPr>
                <w:noProof/>
                <w:webHidden/>
              </w:rPr>
              <w:fldChar w:fldCharType="separate"/>
            </w:r>
            <w:r w:rsidR="00AC6649">
              <w:rPr>
                <w:noProof/>
                <w:webHidden/>
              </w:rPr>
              <w:t>46</w:t>
            </w:r>
            <w:r>
              <w:rPr>
                <w:noProof/>
                <w:webHidden/>
              </w:rPr>
              <w:fldChar w:fldCharType="end"/>
            </w:r>
          </w:hyperlink>
        </w:p>
        <w:p w14:paraId="01322AAB" w14:textId="73692622" w:rsidR="00762408" w:rsidRDefault="00762408">
          <w:pPr>
            <w:pStyle w:val="TOC2"/>
            <w:tabs>
              <w:tab w:val="left" w:pos="1101"/>
              <w:tab w:val="right" w:leader="dot" w:pos="10552"/>
            </w:tabs>
            <w:rPr>
              <w:rFonts w:asciiTheme="minorHAnsi" w:eastAsiaTheme="minorEastAsia" w:hAnsiTheme="minorHAnsi" w:cstheme="minorBidi"/>
              <w:noProof/>
              <w:kern w:val="2"/>
              <w:sz w:val="24"/>
              <w:szCs w:val="24"/>
              <w:lang w:val="en-GB" w:eastAsia="en-GB"/>
              <w14:ligatures w14:val="standardContextual"/>
            </w:rPr>
          </w:pPr>
          <w:hyperlink w:anchor="_Toc212821554" w:history="1">
            <w:r w:rsidRPr="0044075E">
              <w:rPr>
                <w:rStyle w:val="Hyperlink"/>
                <w:noProof/>
              </w:rPr>
              <w:t>9.8.</w:t>
            </w:r>
            <w:r>
              <w:rPr>
                <w:rFonts w:asciiTheme="minorHAnsi" w:eastAsiaTheme="minorEastAsia" w:hAnsiTheme="minorHAnsi" w:cstheme="minorBidi"/>
                <w:noProof/>
                <w:kern w:val="2"/>
                <w:sz w:val="24"/>
                <w:szCs w:val="24"/>
                <w:lang w:val="en-GB" w:eastAsia="en-GB"/>
                <w14:ligatures w14:val="standardContextual"/>
              </w:rPr>
              <w:tab/>
            </w:r>
            <w:r w:rsidR="00633DBC">
              <w:rPr>
                <w:rFonts w:asciiTheme="minorHAnsi" w:eastAsiaTheme="minorEastAsia" w:hAnsiTheme="minorHAnsi" w:cstheme="minorBidi"/>
                <w:noProof/>
                <w:kern w:val="2"/>
                <w:sz w:val="24"/>
                <w:szCs w:val="24"/>
                <w:lang w:val="en-GB" w:eastAsia="en-GB"/>
                <w14:ligatures w14:val="standardContextual"/>
              </w:rPr>
              <w:t xml:space="preserve"> </w:t>
            </w:r>
            <w:r w:rsidRPr="0044075E">
              <w:rPr>
                <w:rStyle w:val="Hyperlink"/>
                <w:noProof/>
              </w:rPr>
              <w:t>Non-payment</w:t>
            </w:r>
            <w:r w:rsidRPr="0044075E">
              <w:rPr>
                <w:rStyle w:val="Hyperlink"/>
                <w:noProof/>
                <w:spacing w:val="-6"/>
              </w:rPr>
              <w:t xml:space="preserve"> </w:t>
            </w:r>
            <w:r w:rsidRPr="0044075E">
              <w:rPr>
                <w:rStyle w:val="Hyperlink"/>
                <w:noProof/>
              </w:rPr>
              <w:t>of</w:t>
            </w:r>
            <w:r w:rsidRPr="0044075E">
              <w:rPr>
                <w:rStyle w:val="Hyperlink"/>
                <w:noProof/>
                <w:spacing w:val="-4"/>
              </w:rPr>
              <w:t xml:space="preserve"> </w:t>
            </w:r>
            <w:r w:rsidRPr="0044075E">
              <w:rPr>
                <w:rStyle w:val="Hyperlink"/>
                <w:noProof/>
                <w:spacing w:val="-2"/>
              </w:rPr>
              <w:t>charges</w:t>
            </w:r>
            <w:r>
              <w:rPr>
                <w:noProof/>
                <w:webHidden/>
              </w:rPr>
              <w:tab/>
            </w:r>
            <w:r>
              <w:rPr>
                <w:noProof/>
                <w:webHidden/>
              </w:rPr>
              <w:fldChar w:fldCharType="begin"/>
            </w:r>
            <w:r>
              <w:rPr>
                <w:noProof/>
                <w:webHidden/>
              </w:rPr>
              <w:instrText xml:space="preserve"> PAGEREF _Toc212821554 \h </w:instrText>
            </w:r>
            <w:r>
              <w:rPr>
                <w:noProof/>
                <w:webHidden/>
              </w:rPr>
            </w:r>
            <w:r>
              <w:rPr>
                <w:noProof/>
                <w:webHidden/>
              </w:rPr>
              <w:fldChar w:fldCharType="separate"/>
            </w:r>
            <w:r w:rsidR="00AC6649">
              <w:rPr>
                <w:noProof/>
                <w:webHidden/>
              </w:rPr>
              <w:t>46</w:t>
            </w:r>
            <w:r>
              <w:rPr>
                <w:noProof/>
                <w:webHidden/>
              </w:rPr>
              <w:fldChar w:fldCharType="end"/>
            </w:r>
          </w:hyperlink>
        </w:p>
        <w:p w14:paraId="64AA53D0" w14:textId="7C9B82D3" w:rsidR="00E666C1" w:rsidRDefault="00E666C1">
          <w:r>
            <w:rPr>
              <w:b/>
              <w:bCs/>
              <w:noProof/>
            </w:rPr>
            <w:fldChar w:fldCharType="end"/>
          </w:r>
        </w:p>
      </w:sdtContent>
    </w:sdt>
    <w:p w14:paraId="7FABFE34" w14:textId="77777777" w:rsidR="00E666C1" w:rsidRDefault="00E666C1" w:rsidP="00BB4E67">
      <w:pPr>
        <w:pStyle w:val="BodyText1"/>
        <w:rPr>
          <w:sz w:val="32"/>
        </w:rPr>
      </w:pPr>
    </w:p>
    <w:p w14:paraId="396F129A" w14:textId="43326922" w:rsidR="00BB4E67" w:rsidRDefault="00BB4E67" w:rsidP="00BB4E67">
      <w:pPr>
        <w:pStyle w:val="BodyText1"/>
        <w:rPr>
          <w:rFonts w:eastAsia="Times New Roman"/>
          <w:sz w:val="32"/>
          <w:szCs w:val="32"/>
        </w:rPr>
      </w:pPr>
      <w:r w:rsidRPr="00F75C08">
        <w:rPr>
          <w:sz w:val="32"/>
        </w:rPr>
        <w:t xml:space="preserve">If you </w:t>
      </w:r>
      <w:r w:rsidRPr="00D366C4">
        <w:rPr>
          <w:rFonts w:eastAsia="Times New Roman"/>
          <w:sz w:val="32"/>
          <w:szCs w:val="32"/>
        </w:rPr>
        <w:t>would like this document in an accessible format, such as large print, audio recording or braille, please contact SEPA by emailing </w:t>
      </w:r>
      <w:hyperlink r:id="rId13" w:tgtFrame="_blank" w:tooltip="mailto:equalities@sepa.org.uk" w:history="1">
        <w:r w:rsidRPr="00D366C4">
          <w:rPr>
            <w:rFonts w:eastAsia="Times New Roman"/>
            <w:color w:val="016574" w:themeColor="hyperlink"/>
            <w:sz w:val="32"/>
            <w:szCs w:val="32"/>
            <w:u w:val="single"/>
          </w:rPr>
          <w:t>equalities@sepa.org.uk</w:t>
        </w:r>
      </w:hyperlink>
      <w:r w:rsidRPr="00D366C4">
        <w:rPr>
          <w:rFonts w:eastAsia="Times New Roman"/>
          <w:sz w:val="32"/>
          <w:szCs w:val="32"/>
        </w:rPr>
        <w:t xml:space="preserve"> </w:t>
      </w:r>
    </w:p>
    <w:p w14:paraId="3C119620" w14:textId="77777777" w:rsidR="00835BCF" w:rsidRDefault="00835BCF" w:rsidP="00835BCF">
      <w:pPr>
        <w:pStyle w:val="BodyText"/>
        <w:rPr>
          <w:sz w:val="20"/>
        </w:rPr>
      </w:pPr>
    </w:p>
    <w:p w14:paraId="1E47A144" w14:textId="77777777" w:rsidR="00835BCF" w:rsidRDefault="00835BCF" w:rsidP="00835BCF">
      <w:pPr>
        <w:pStyle w:val="BodyText"/>
        <w:spacing w:before="144"/>
        <w:rPr>
          <w:sz w:val="20"/>
        </w:rPr>
      </w:pPr>
    </w:p>
    <w:p w14:paraId="23D4BFA8" w14:textId="0D45FD39" w:rsidR="00810000" w:rsidRPr="0069196C" w:rsidRDefault="00810000" w:rsidP="0069196C">
      <w:pPr>
        <w:pStyle w:val="BodyText1"/>
        <w:sectPr w:rsidR="00810000" w:rsidRPr="0069196C" w:rsidSect="00CC6D3A">
          <w:headerReference w:type="even" r:id="rId14"/>
          <w:headerReference w:type="default" r:id="rId15"/>
          <w:footerReference w:type="even" r:id="rId16"/>
          <w:footerReference w:type="default" r:id="rId17"/>
          <w:headerReference w:type="first" r:id="rId18"/>
          <w:footerReference w:type="first" r:id="rId19"/>
          <w:type w:val="nextColumn"/>
          <w:pgSz w:w="12240" w:h="15840"/>
          <w:pgMar w:top="839" w:right="839" w:bottom="839" w:left="839" w:header="280" w:footer="266" w:gutter="0"/>
          <w:cols w:space="720"/>
        </w:sectPr>
      </w:pPr>
    </w:p>
    <w:p w14:paraId="60B1DE4B" w14:textId="588CCFB4" w:rsidR="00E1339F" w:rsidRPr="00E1339F" w:rsidRDefault="00211801" w:rsidP="00BB07D0">
      <w:pPr>
        <w:pStyle w:val="Heading1"/>
        <w:numPr>
          <w:ilvl w:val="0"/>
          <w:numId w:val="45"/>
        </w:numPr>
        <w:tabs>
          <w:tab w:val="left" w:pos="360"/>
        </w:tabs>
        <w:ind w:left="284"/>
      </w:pPr>
      <w:bookmarkStart w:id="0" w:name="_Toc203062629"/>
      <w:bookmarkStart w:id="1" w:name="_Toc203062801"/>
      <w:bookmarkStart w:id="2" w:name="_Toc203129966"/>
      <w:bookmarkStart w:id="3" w:name="_Toc203130254"/>
      <w:bookmarkStart w:id="4" w:name="_Toc203130542"/>
      <w:bookmarkStart w:id="5" w:name="_Toc203062630"/>
      <w:bookmarkStart w:id="6" w:name="_Toc203062802"/>
      <w:bookmarkStart w:id="7" w:name="_Toc203129967"/>
      <w:bookmarkStart w:id="8" w:name="_Toc203130255"/>
      <w:bookmarkStart w:id="9" w:name="_Toc203130543"/>
      <w:bookmarkStart w:id="10" w:name="_Toc203062631"/>
      <w:bookmarkStart w:id="11" w:name="_Toc203062803"/>
      <w:bookmarkStart w:id="12" w:name="_Toc203129968"/>
      <w:bookmarkStart w:id="13" w:name="_Toc203130256"/>
      <w:bookmarkStart w:id="14" w:name="_Toc203130544"/>
      <w:bookmarkStart w:id="15" w:name="_Toc203062632"/>
      <w:bookmarkStart w:id="16" w:name="_Toc203062804"/>
      <w:bookmarkStart w:id="17" w:name="_Toc203129969"/>
      <w:bookmarkStart w:id="18" w:name="_Toc203130257"/>
      <w:bookmarkStart w:id="19" w:name="_Toc203130545"/>
      <w:bookmarkStart w:id="20" w:name="_Toc203062633"/>
      <w:bookmarkStart w:id="21" w:name="_Toc203062805"/>
      <w:bookmarkStart w:id="22" w:name="_Toc203129970"/>
      <w:bookmarkStart w:id="23" w:name="_Toc203130258"/>
      <w:bookmarkStart w:id="24" w:name="_Toc203130546"/>
      <w:bookmarkStart w:id="25" w:name="_Toc203062634"/>
      <w:bookmarkStart w:id="26" w:name="_Toc203062806"/>
      <w:bookmarkStart w:id="27" w:name="_Toc203129971"/>
      <w:bookmarkStart w:id="28" w:name="_Toc203130259"/>
      <w:bookmarkStart w:id="29" w:name="_Toc203130547"/>
      <w:bookmarkStart w:id="30" w:name="_Toc203062635"/>
      <w:bookmarkStart w:id="31" w:name="_Toc203062807"/>
      <w:bookmarkStart w:id="32" w:name="_Toc203129972"/>
      <w:bookmarkStart w:id="33" w:name="_Toc203130260"/>
      <w:bookmarkStart w:id="34" w:name="_Toc203130548"/>
      <w:bookmarkStart w:id="35" w:name="_Toc203062636"/>
      <w:bookmarkStart w:id="36" w:name="_Toc203062808"/>
      <w:bookmarkStart w:id="37" w:name="_Toc203129973"/>
      <w:bookmarkStart w:id="38" w:name="_Toc203130261"/>
      <w:bookmarkStart w:id="39" w:name="_Toc203130549"/>
      <w:bookmarkStart w:id="40" w:name="_Toc203062637"/>
      <w:bookmarkStart w:id="41" w:name="_Toc203062809"/>
      <w:bookmarkStart w:id="42" w:name="_Toc203129974"/>
      <w:bookmarkStart w:id="43" w:name="_Toc203130262"/>
      <w:bookmarkStart w:id="44" w:name="_Toc203130550"/>
      <w:bookmarkStart w:id="45" w:name="_Toc203062638"/>
      <w:bookmarkStart w:id="46" w:name="_Toc203062810"/>
      <w:bookmarkStart w:id="47" w:name="_Toc203129975"/>
      <w:bookmarkStart w:id="48" w:name="_Toc203130263"/>
      <w:bookmarkStart w:id="49" w:name="_Toc203130551"/>
      <w:bookmarkStart w:id="50" w:name="_Toc203062640"/>
      <w:bookmarkStart w:id="51" w:name="_Toc203062812"/>
      <w:bookmarkStart w:id="52" w:name="_Toc203129977"/>
      <w:bookmarkStart w:id="53" w:name="_Toc203130265"/>
      <w:bookmarkStart w:id="54" w:name="_Toc203130553"/>
      <w:bookmarkStart w:id="55" w:name="_Toc203062641"/>
      <w:bookmarkStart w:id="56" w:name="_Toc203062813"/>
      <w:bookmarkStart w:id="57" w:name="_Toc203129978"/>
      <w:bookmarkStart w:id="58" w:name="_Toc203130266"/>
      <w:bookmarkStart w:id="59" w:name="_Toc203130554"/>
      <w:bookmarkStart w:id="60" w:name="_Toc203062642"/>
      <w:bookmarkStart w:id="61" w:name="_Toc203062814"/>
      <w:bookmarkStart w:id="62" w:name="_Toc203129979"/>
      <w:bookmarkStart w:id="63" w:name="_Toc203130267"/>
      <w:bookmarkStart w:id="64" w:name="_Toc20313055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lastRenderedPageBreak/>
        <w:t xml:space="preserve"> </w:t>
      </w:r>
      <w:bookmarkStart w:id="65" w:name="_Toc212821466"/>
      <w:r w:rsidR="00DC1E84">
        <w:t>Introduction</w:t>
      </w:r>
      <w:bookmarkEnd w:id="65"/>
    </w:p>
    <w:p w14:paraId="147B2DA7" w14:textId="098D53BA" w:rsidR="00CD4E9E" w:rsidRDefault="00DB21BC" w:rsidP="5FA11796">
      <w:pPr>
        <w:pStyle w:val="BodyText1"/>
      </w:pPr>
      <w:r>
        <w:t xml:space="preserve">This guidance </w:t>
      </w:r>
      <w:r w:rsidR="006E33EC">
        <w:t xml:space="preserve">should be read alongside the </w:t>
      </w:r>
      <w:r w:rsidR="00AE45C3" w:rsidRPr="00D752C3">
        <w:t>Environmental</w:t>
      </w:r>
      <w:r w:rsidR="00AE45C3" w:rsidRPr="00D752C3">
        <w:rPr>
          <w:spacing w:val="-3"/>
        </w:rPr>
        <w:t xml:space="preserve"> </w:t>
      </w:r>
      <w:r w:rsidR="00AE45C3" w:rsidRPr="00D752C3">
        <w:t>Regulation</w:t>
      </w:r>
      <w:r w:rsidR="00AE45C3" w:rsidRPr="00D752C3">
        <w:rPr>
          <w:spacing w:val="-3"/>
        </w:rPr>
        <w:t xml:space="preserve"> </w:t>
      </w:r>
      <w:r w:rsidR="00AE45C3" w:rsidRPr="00D752C3">
        <w:t>(Scotland)</w:t>
      </w:r>
      <w:r w:rsidR="00AE45C3" w:rsidRPr="00D752C3">
        <w:rPr>
          <w:spacing w:val="-2"/>
        </w:rPr>
        <w:t xml:space="preserve"> </w:t>
      </w:r>
      <w:r w:rsidR="00AE45C3" w:rsidRPr="00D752C3">
        <w:t>Charging</w:t>
      </w:r>
      <w:r w:rsidR="00AE45C3" w:rsidRPr="00D752C3">
        <w:rPr>
          <w:spacing w:val="-3"/>
        </w:rPr>
        <w:t xml:space="preserve"> </w:t>
      </w:r>
      <w:r w:rsidR="00AE45C3" w:rsidRPr="00D752C3">
        <w:t>Scheme</w:t>
      </w:r>
      <w:r w:rsidR="00AE45C3" w:rsidRPr="00D752C3">
        <w:rPr>
          <w:spacing w:val="-5"/>
        </w:rPr>
        <w:t xml:space="preserve"> </w:t>
      </w:r>
      <w:r w:rsidR="00AE45C3" w:rsidRPr="00D752C3">
        <w:t>2025</w:t>
      </w:r>
      <w:r w:rsidR="00AE45C3" w:rsidRPr="00D752C3">
        <w:rPr>
          <w:spacing w:val="-5"/>
        </w:rPr>
        <w:t xml:space="preserve"> </w:t>
      </w:r>
      <w:r w:rsidR="002756C0">
        <w:t>(the “</w:t>
      </w:r>
      <w:hyperlink r:id="rId20" w:history="1">
        <w:r w:rsidR="002756C0" w:rsidRPr="0005449D">
          <w:rPr>
            <w:rStyle w:val="Hyperlink"/>
          </w:rPr>
          <w:t>Charging Scheme</w:t>
        </w:r>
      </w:hyperlink>
      <w:r w:rsidR="002756C0" w:rsidRPr="0005449D">
        <w:t>”)</w:t>
      </w:r>
      <w:r w:rsidR="00CE5BC3" w:rsidRPr="0005449D">
        <w:t>.</w:t>
      </w:r>
      <w:r w:rsidR="00920AEE">
        <w:t xml:space="preserve"> </w:t>
      </w:r>
      <w:r w:rsidR="006737C1">
        <w:t>Whilst</w:t>
      </w:r>
      <w:r w:rsidR="00CD4E9E" w:rsidRPr="004C7350">
        <w:t xml:space="preserve"> every effort has been made to ensure th</w:t>
      </w:r>
      <w:r w:rsidR="00174804">
        <w:t>is</w:t>
      </w:r>
      <w:r w:rsidR="00CD4E9E" w:rsidRPr="004C7350">
        <w:t xml:space="preserve"> guidance is consistent with the </w:t>
      </w:r>
      <w:r w:rsidR="00BE0EC0">
        <w:t>Charging Scheme</w:t>
      </w:r>
      <w:r w:rsidR="00CD4E9E" w:rsidRPr="004C7350">
        <w:t xml:space="preserve">, in the event of any conflict then the </w:t>
      </w:r>
      <w:r w:rsidR="00BE0EC0">
        <w:t>Charging Scheme</w:t>
      </w:r>
      <w:r w:rsidR="00CD4E9E" w:rsidRPr="004C7350">
        <w:t xml:space="preserve"> takes precedence. </w:t>
      </w:r>
    </w:p>
    <w:p w14:paraId="17504E80" w14:textId="4A273958" w:rsidR="00743E5B" w:rsidRDefault="00450C44" w:rsidP="5FA11796">
      <w:pPr>
        <w:pStyle w:val="BodyText1"/>
      </w:pPr>
      <w:r>
        <w:t>A</w:t>
      </w:r>
      <w:r w:rsidR="00B33912">
        <w:t>ny words and phrases</w:t>
      </w:r>
      <w:r>
        <w:t xml:space="preserve"> defined</w:t>
      </w:r>
      <w:r w:rsidR="00B33912">
        <w:t xml:space="preserve"> in the </w:t>
      </w:r>
      <w:r w:rsidR="00B33912" w:rsidRPr="00DC10CD">
        <w:t>Charging Scheme</w:t>
      </w:r>
      <w:r w:rsidR="00B33912">
        <w:t xml:space="preserve"> and/or the Environmental Authorisations (Scotland) Regulations 2018 (</w:t>
      </w:r>
      <w:r>
        <w:t>“</w:t>
      </w:r>
      <w:r w:rsidR="00B33912">
        <w:t>EASR</w:t>
      </w:r>
      <w:r>
        <w:t>”</w:t>
      </w:r>
      <w:r w:rsidR="00B33912">
        <w:t xml:space="preserve">) </w:t>
      </w:r>
      <w:r>
        <w:t xml:space="preserve">shall </w:t>
      </w:r>
      <w:r w:rsidR="00B33912">
        <w:t>have the same meaning in this guidance.</w:t>
      </w:r>
    </w:p>
    <w:p w14:paraId="4DF3EDA4" w14:textId="1D5D9148" w:rsidR="00C349A4" w:rsidRPr="00D752C3" w:rsidRDefault="00C349A4" w:rsidP="5FA11796">
      <w:pPr>
        <w:pStyle w:val="BodyText1"/>
      </w:pPr>
      <w:r>
        <w:t xml:space="preserve">If you have any questions about </w:t>
      </w:r>
      <w:r w:rsidR="006B5838">
        <w:t xml:space="preserve">the content of this guidance, or </w:t>
      </w:r>
      <w:r w:rsidR="001756A9">
        <w:t xml:space="preserve">the appropriate </w:t>
      </w:r>
      <w:r w:rsidR="00015F39">
        <w:t xml:space="preserve">application </w:t>
      </w:r>
      <w:r w:rsidR="001756A9">
        <w:t xml:space="preserve">charge </w:t>
      </w:r>
      <w:r w:rsidR="00015F39">
        <w:t>or annual charge for a specific application or authorisation</w:t>
      </w:r>
      <w:r w:rsidR="001756A9">
        <w:t xml:space="preserve">, please </w:t>
      </w:r>
      <w:hyperlink r:id="rId21" w:history="1">
        <w:r w:rsidR="001756A9" w:rsidRPr="00E75700">
          <w:rPr>
            <w:rStyle w:val="Hyperlink"/>
          </w:rPr>
          <w:t>contact us</w:t>
        </w:r>
      </w:hyperlink>
      <w:r w:rsidR="001756A9">
        <w:t>.</w:t>
      </w:r>
    </w:p>
    <w:p w14:paraId="76648D3A" w14:textId="77777777" w:rsidR="00EC7A7C" w:rsidRDefault="00EC7A7C">
      <w:pPr>
        <w:spacing w:line="240" w:lineRule="auto"/>
        <w:rPr>
          <w:rFonts w:asciiTheme="majorHAnsi" w:eastAsiaTheme="majorEastAsia" w:hAnsiTheme="majorHAnsi" w:cstheme="majorBidi"/>
          <w:b/>
          <w:color w:val="016574" w:themeColor="accent2"/>
          <w:spacing w:val="-2"/>
          <w:sz w:val="40"/>
          <w:szCs w:val="32"/>
        </w:rPr>
      </w:pPr>
      <w:bookmarkStart w:id="66" w:name="_Toc203062644"/>
      <w:bookmarkStart w:id="67" w:name="_Toc203062816"/>
      <w:bookmarkStart w:id="68" w:name="_Toc203129981"/>
      <w:bookmarkStart w:id="69" w:name="_Toc203130269"/>
      <w:bookmarkStart w:id="70" w:name="_Toc203130557"/>
      <w:bookmarkStart w:id="71" w:name="_Toc202976593"/>
      <w:bookmarkStart w:id="72" w:name="_Toc202976932"/>
      <w:bookmarkStart w:id="73" w:name="_Toc202977160"/>
      <w:bookmarkStart w:id="74" w:name="_Toc203062645"/>
      <w:bookmarkStart w:id="75" w:name="_Toc203062817"/>
      <w:bookmarkStart w:id="76" w:name="_Toc203129982"/>
      <w:bookmarkStart w:id="77" w:name="_Toc203130270"/>
      <w:bookmarkStart w:id="78" w:name="_Toc203130558"/>
      <w:bookmarkStart w:id="79" w:name="_Toc202976594"/>
      <w:bookmarkStart w:id="80" w:name="_Toc202976933"/>
      <w:bookmarkStart w:id="81" w:name="_Toc202977161"/>
      <w:bookmarkStart w:id="82" w:name="_Toc203062646"/>
      <w:bookmarkStart w:id="83" w:name="_Toc203062818"/>
      <w:bookmarkStart w:id="84" w:name="_Toc203129983"/>
      <w:bookmarkStart w:id="85" w:name="_Toc203130271"/>
      <w:bookmarkStart w:id="86" w:name="_Toc203130559"/>
      <w:bookmarkStart w:id="87" w:name="_Toc202976595"/>
      <w:bookmarkStart w:id="88" w:name="_Toc202976934"/>
      <w:bookmarkStart w:id="89" w:name="_Toc202977162"/>
      <w:bookmarkStart w:id="90" w:name="_Toc203062647"/>
      <w:bookmarkStart w:id="91" w:name="_Toc203062819"/>
      <w:bookmarkStart w:id="92" w:name="_Toc203129984"/>
      <w:bookmarkStart w:id="93" w:name="_Toc203130272"/>
      <w:bookmarkStart w:id="94" w:name="_Toc203130560"/>
      <w:bookmarkStart w:id="95" w:name="_Toc202976596"/>
      <w:bookmarkStart w:id="96" w:name="_Toc202976935"/>
      <w:bookmarkStart w:id="97" w:name="_Toc202977163"/>
      <w:bookmarkStart w:id="98" w:name="_Toc203062648"/>
      <w:bookmarkStart w:id="99" w:name="_Toc203062820"/>
      <w:bookmarkStart w:id="100" w:name="_Toc203129985"/>
      <w:bookmarkStart w:id="101" w:name="_Toc203130273"/>
      <w:bookmarkStart w:id="102" w:name="_Toc203130561"/>
      <w:bookmarkStart w:id="103" w:name="_Toc202976597"/>
      <w:bookmarkStart w:id="104" w:name="_Toc202976936"/>
      <w:bookmarkStart w:id="105" w:name="_Toc202977164"/>
      <w:bookmarkStart w:id="106" w:name="_Toc203062649"/>
      <w:bookmarkStart w:id="107" w:name="_Toc203062821"/>
      <w:bookmarkStart w:id="108" w:name="_Toc203129986"/>
      <w:bookmarkStart w:id="109" w:name="_Toc203130274"/>
      <w:bookmarkStart w:id="110" w:name="_Toc203130562"/>
      <w:bookmarkStart w:id="111" w:name="_Toc202976598"/>
      <w:bookmarkStart w:id="112" w:name="_Toc202976937"/>
      <w:bookmarkStart w:id="113" w:name="_Toc202977165"/>
      <w:bookmarkStart w:id="114" w:name="_Toc203062650"/>
      <w:bookmarkStart w:id="115" w:name="_Toc203062822"/>
      <w:bookmarkStart w:id="116" w:name="_Toc203129987"/>
      <w:bookmarkStart w:id="117" w:name="_Toc203130275"/>
      <w:bookmarkStart w:id="118" w:name="_Toc203130563"/>
      <w:bookmarkStart w:id="119" w:name="_Toc202976599"/>
      <w:bookmarkStart w:id="120" w:name="_Toc202976938"/>
      <w:bookmarkStart w:id="121" w:name="_Toc202977166"/>
      <w:bookmarkStart w:id="122" w:name="_Toc203062651"/>
      <w:bookmarkStart w:id="123" w:name="_Toc203062823"/>
      <w:bookmarkStart w:id="124" w:name="_Toc203129988"/>
      <w:bookmarkStart w:id="125" w:name="_Toc203130276"/>
      <w:bookmarkStart w:id="126" w:name="_Toc203130564"/>
      <w:bookmarkStart w:id="127" w:name="_Toc202976600"/>
      <w:bookmarkStart w:id="128" w:name="_Toc202976939"/>
      <w:bookmarkStart w:id="129" w:name="_Toc202977167"/>
      <w:bookmarkStart w:id="130" w:name="_Toc203062652"/>
      <w:bookmarkStart w:id="131" w:name="_Toc203062824"/>
      <w:bookmarkStart w:id="132" w:name="_Toc203129989"/>
      <w:bookmarkStart w:id="133" w:name="_Toc203130277"/>
      <w:bookmarkStart w:id="134" w:name="_Toc203130565"/>
      <w:bookmarkStart w:id="135" w:name="_Toc112408358"/>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spacing w:val="-2"/>
        </w:rPr>
        <w:br w:type="page"/>
      </w:r>
    </w:p>
    <w:p w14:paraId="4A86C6C8" w14:textId="46196D8F" w:rsidR="00152D9C" w:rsidRDefault="00211801" w:rsidP="00BB07D0">
      <w:pPr>
        <w:pStyle w:val="Heading1"/>
        <w:numPr>
          <w:ilvl w:val="0"/>
          <w:numId w:val="45"/>
        </w:numPr>
        <w:ind w:left="284"/>
        <w:rPr>
          <w:spacing w:val="-2"/>
        </w:rPr>
      </w:pPr>
      <w:r>
        <w:rPr>
          <w:spacing w:val="-2"/>
        </w:rPr>
        <w:lastRenderedPageBreak/>
        <w:t xml:space="preserve"> </w:t>
      </w:r>
      <w:bookmarkStart w:id="136" w:name="_Toc212821467"/>
      <w:r w:rsidR="007C5170">
        <w:rPr>
          <w:spacing w:val="-2"/>
        </w:rPr>
        <w:t>Pre-</w:t>
      </w:r>
      <w:r w:rsidR="009F023A">
        <w:rPr>
          <w:spacing w:val="-2"/>
        </w:rPr>
        <w:t>a</w:t>
      </w:r>
      <w:r w:rsidR="007C5170">
        <w:rPr>
          <w:spacing w:val="-2"/>
        </w:rPr>
        <w:t xml:space="preserve">pplication </w:t>
      </w:r>
      <w:r w:rsidR="009F023A">
        <w:rPr>
          <w:spacing w:val="-2"/>
        </w:rPr>
        <w:t>c</w:t>
      </w:r>
      <w:r w:rsidR="007C5170">
        <w:rPr>
          <w:spacing w:val="-2"/>
        </w:rPr>
        <w:t>harges</w:t>
      </w:r>
      <w:bookmarkEnd w:id="136"/>
    </w:p>
    <w:p w14:paraId="7A20A7C2" w14:textId="51CEB057" w:rsidR="007C5170" w:rsidRPr="00D8592B" w:rsidRDefault="007C5170" w:rsidP="00BB07D0">
      <w:pPr>
        <w:pStyle w:val="Heading2"/>
        <w:numPr>
          <w:ilvl w:val="1"/>
          <w:numId w:val="45"/>
        </w:numPr>
        <w:ind w:left="709"/>
      </w:pPr>
      <w:bookmarkStart w:id="137" w:name="_Toc212821468"/>
      <w:bookmarkStart w:id="138" w:name="_Hlk212618059"/>
      <w:r w:rsidRPr="00D8592B">
        <w:t>Pre-application</w:t>
      </w:r>
      <w:r w:rsidRPr="00D8592B">
        <w:rPr>
          <w:spacing w:val="-11"/>
        </w:rPr>
        <w:t xml:space="preserve"> </w:t>
      </w:r>
      <w:r w:rsidRPr="00D8592B">
        <w:rPr>
          <w:spacing w:val="-2"/>
        </w:rPr>
        <w:t>phase</w:t>
      </w:r>
      <w:bookmarkEnd w:id="137"/>
    </w:p>
    <w:bookmarkEnd w:id="138"/>
    <w:p w14:paraId="51D0C7CB" w14:textId="77777777" w:rsidR="007C5170" w:rsidRDefault="007C5170" w:rsidP="007C5170">
      <w:pPr>
        <w:spacing w:after="240"/>
      </w:pPr>
      <w:r w:rsidRPr="007C5170">
        <w:t xml:space="preserve">SEPA can charge for pre-application work under Section 43 of the Environment Act 1995. </w:t>
      </w:r>
    </w:p>
    <w:p w14:paraId="40BC8779" w14:textId="32605542" w:rsidR="007C5170" w:rsidRPr="00D8592B" w:rsidRDefault="00AE3C29" w:rsidP="00D8592B">
      <w:pPr>
        <w:spacing w:after="240"/>
      </w:pPr>
      <w:r w:rsidRPr="00D8592B">
        <w:t xml:space="preserve">In the majority of </w:t>
      </w:r>
      <w:r w:rsidR="001E14AF" w:rsidRPr="00D8592B">
        <w:t>circumstances,</w:t>
      </w:r>
      <w:r w:rsidRPr="00D8592B">
        <w:t xml:space="preserve"> </w:t>
      </w:r>
      <w:r w:rsidR="00AB32D4" w:rsidRPr="00D8592B">
        <w:t xml:space="preserve">we will not charge </w:t>
      </w:r>
      <w:r w:rsidR="002B6E75" w:rsidRPr="00D8592B">
        <w:t xml:space="preserve">for pre-application advice. </w:t>
      </w:r>
      <w:r w:rsidR="00162FDA" w:rsidRPr="00D8592B">
        <w:t xml:space="preserve">However, </w:t>
      </w:r>
      <w:r w:rsidR="00D8592B" w:rsidRPr="00D8592B">
        <w:rPr>
          <w:rStyle w:val="CommentReference"/>
          <w:sz w:val="24"/>
          <w:szCs w:val="24"/>
        </w:rPr>
        <w:t>w</w:t>
      </w:r>
      <w:r w:rsidR="007C5170" w:rsidRPr="00D8592B">
        <w:t>e may charge for pre-application work where:</w:t>
      </w:r>
    </w:p>
    <w:p w14:paraId="1BA5FF28" w14:textId="7AD50CE8" w:rsidR="007C5170" w:rsidRPr="00D8592B" w:rsidRDefault="00FA06E8" w:rsidP="00BB07D0">
      <w:pPr>
        <w:numPr>
          <w:ilvl w:val="0"/>
          <w:numId w:val="22"/>
        </w:numPr>
        <w:spacing w:after="240"/>
      </w:pPr>
      <w:r>
        <w:t>T</w:t>
      </w:r>
      <w:r w:rsidR="007C5170" w:rsidRPr="00D8592B">
        <w:t>here are significant differences in design and construction from a “typical” application for the relevant activity type</w:t>
      </w:r>
      <w:r>
        <w:t>.</w:t>
      </w:r>
      <w:r w:rsidR="007C5170" w:rsidRPr="00D8592B">
        <w:t xml:space="preserve"> </w:t>
      </w:r>
    </w:p>
    <w:p w14:paraId="4A3A5EF9" w14:textId="4B65C5BB" w:rsidR="007C5170" w:rsidRPr="00D8592B" w:rsidRDefault="00FA06E8" w:rsidP="00BB07D0">
      <w:pPr>
        <w:numPr>
          <w:ilvl w:val="0"/>
          <w:numId w:val="22"/>
        </w:numPr>
        <w:spacing w:after="240"/>
      </w:pPr>
      <w:r>
        <w:t>T</w:t>
      </w:r>
      <w:r w:rsidR="007C5170" w:rsidRPr="00D8592B">
        <w:t>here is potential for significant impacts on the environment</w:t>
      </w:r>
      <w:r>
        <w:t>.</w:t>
      </w:r>
      <w:r w:rsidR="007C5170" w:rsidRPr="00D8592B">
        <w:t xml:space="preserve"> </w:t>
      </w:r>
    </w:p>
    <w:p w14:paraId="3C5A4E33" w14:textId="01107E03" w:rsidR="007C5170" w:rsidRPr="00D8592B" w:rsidRDefault="00FF3890" w:rsidP="00BB07D0">
      <w:pPr>
        <w:numPr>
          <w:ilvl w:val="0"/>
          <w:numId w:val="22"/>
        </w:numPr>
        <w:spacing w:after="240"/>
      </w:pPr>
      <w:r>
        <w:t>T</w:t>
      </w:r>
      <w:r w:rsidR="007C5170" w:rsidRPr="00D8592B">
        <w:t>he application is</w:t>
      </w:r>
      <w:r w:rsidR="007C5170" w:rsidRPr="00D8592B">
        <w:rPr>
          <w:spacing w:val="-4"/>
        </w:rPr>
        <w:t xml:space="preserve"> </w:t>
      </w:r>
      <w:r w:rsidR="00E311C8">
        <w:t>highly</w:t>
      </w:r>
      <w:r w:rsidR="007C5170" w:rsidRPr="00D8592B">
        <w:rPr>
          <w:spacing w:val="-3"/>
        </w:rPr>
        <w:t xml:space="preserve"> </w:t>
      </w:r>
      <w:r w:rsidR="007C5170" w:rsidRPr="00D8592B">
        <w:t>likely</w:t>
      </w:r>
      <w:r w:rsidR="007C5170" w:rsidRPr="00D8592B">
        <w:rPr>
          <w:spacing w:val="-2"/>
        </w:rPr>
        <w:t xml:space="preserve"> </w:t>
      </w:r>
      <w:r w:rsidR="007C5170" w:rsidRPr="00D8592B">
        <w:t>to</w:t>
      </w:r>
      <w:r w:rsidR="007C5170" w:rsidRPr="00D8592B">
        <w:rPr>
          <w:spacing w:val="-4"/>
        </w:rPr>
        <w:t xml:space="preserve"> </w:t>
      </w:r>
      <w:r w:rsidR="007C5170" w:rsidRPr="00D8592B">
        <w:t>be</w:t>
      </w:r>
      <w:r w:rsidR="007C5170" w:rsidRPr="00D8592B">
        <w:rPr>
          <w:spacing w:val="-3"/>
        </w:rPr>
        <w:t xml:space="preserve"> </w:t>
      </w:r>
      <w:r w:rsidR="007C5170" w:rsidRPr="00D8592B">
        <w:t>controversial.</w:t>
      </w:r>
      <w:r w:rsidR="007C5170" w:rsidRPr="00D8592B">
        <w:rPr>
          <w:spacing w:val="-4"/>
        </w:rPr>
        <w:t xml:space="preserve"> </w:t>
      </w:r>
    </w:p>
    <w:p w14:paraId="6BAE9728" w14:textId="77777777" w:rsidR="00EC5791" w:rsidRPr="00D8592B" w:rsidRDefault="007C5170" w:rsidP="5ABE0687">
      <w:pPr>
        <w:spacing w:after="240"/>
      </w:pPr>
      <w:r w:rsidRPr="00D8592B">
        <w:rPr>
          <w:spacing w:val="-4"/>
        </w:rPr>
        <w:t xml:space="preserve">An example of </w:t>
      </w:r>
      <w:r w:rsidRPr="00D8592B">
        <w:t>the</w:t>
      </w:r>
      <w:r w:rsidRPr="00D8592B">
        <w:rPr>
          <w:spacing w:val="-3"/>
        </w:rPr>
        <w:t xml:space="preserve"> </w:t>
      </w:r>
      <w:r w:rsidRPr="00D8592B">
        <w:t>types</w:t>
      </w:r>
      <w:r w:rsidRPr="00D8592B">
        <w:rPr>
          <w:spacing w:val="-4"/>
        </w:rPr>
        <w:t xml:space="preserve"> </w:t>
      </w:r>
      <w:r w:rsidRPr="00D8592B">
        <w:t>of</w:t>
      </w:r>
      <w:r w:rsidRPr="00D8592B">
        <w:rPr>
          <w:spacing w:val="-1"/>
        </w:rPr>
        <w:t xml:space="preserve"> </w:t>
      </w:r>
      <w:r w:rsidRPr="00D8592B">
        <w:t>activities that may fall into this are energy from waste incinerators.</w:t>
      </w:r>
      <w:r w:rsidR="00EC5791" w:rsidRPr="00D8592B">
        <w:t xml:space="preserve"> </w:t>
      </w:r>
    </w:p>
    <w:p w14:paraId="132600CF" w14:textId="3CD00ACF" w:rsidR="00757948" w:rsidRPr="00D8592B" w:rsidRDefault="008A22EC" w:rsidP="00757948">
      <w:pPr>
        <w:spacing w:after="240"/>
      </w:pPr>
      <w:r w:rsidRPr="00D8592B">
        <w:t>We may also charge for pre-application work where:</w:t>
      </w:r>
    </w:p>
    <w:p w14:paraId="498EF66D" w14:textId="698D9B77" w:rsidR="00EC5791" w:rsidRPr="00D8592B" w:rsidRDefault="00BC4063" w:rsidP="00BB07D0">
      <w:pPr>
        <w:numPr>
          <w:ilvl w:val="0"/>
          <w:numId w:val="22"/>
        </w:numPr>
        <w:spacing w:after="240"/>
      </w:pPr>
      <w:r>
        <w:t>I</w:t>
      </w:r>
      <w:r w:rsidR="00EC5791" w:rsidRPr="00D8592B">
        <w:t>t is project work that may involve significant input from SEPA over a number of years prior to an application</w:t>
      </w:r>
      <w:r w:rsidR="00914F8A" w:rsidRPr="00D8592B">
        <w:t xml:space="preserve"> being </w:t>
      </w:r>
      <w:r w:rsidR="00BC7C43" w:rsidRPr="00D8592B">
        <w:t>submitted</w:t>
      </w:r>
      <w:r w:rsidR="6D58D7DC">
        <w:t xml:space="preserve">. </w:t>
      </w:r>
    </w:p>
    <w:p w14:paraId="111AF0B8" w14:textId="5750170E" w:rsidR="00221E6E" w:rsidRPr="00D8592B" w:rsidRDefault="00BA11EC" w:rsidP="5ABE0687">
      <w:pPr>
        <w:spacing w:after="240"/>
      </w:pPr>
      <w:r w:rsidRPr="00D8592B">
        <w:t>Examples of these types of projects are road construction, windfarms</w:t>
      </w:r>
      <w:r w:rsidR="00420255" w:rsidRPr="00D8592B">
        <w:t xml:space="preserve">, </w:t>
      </w:r>
      <w:r w:rsidR="00354D00">
        <w:t>and</w:t>
      </w:r>
      <w:r w:rsidR="00420255" w:rsidRPr="00D8592B">
        <w:t xml:space="preserve"> major industrial construction sites.</w:t>
      </w:r>
    </w:p>
    <w:p w14:paraId="364171E5" w14:textId="172E7A7D" w:rsidR="007E5A1C" w:rsidRPr="00D8592B" w:rsidRDefault="007E5A1C" w:rsidP="007E5A1C">
      <w:pPr>
        <w:spacing w:after="240"/>
      </w:pPr>
      <w:r w:rsidRPr="00D8592B">
        <w:t xml:space="preserve">Given the nature of the </w:t>
      </w:r>
      <w:r w:rsidR="00D46831" w:rsidRPr="00D8592B">
        <w:t>activities</w:t>
      </w:r>
      <w:r w:rsidR="0D0F92BB" w:rsidRPr="00D8592B">
        <w:t>,</w:t>
      </w:r>
      <w:r w:rsidR="00D46831" w:rsidRPr="00D8592B">
        <w:t xml:space="preserve"> </w:t>
      </w:r>
      <w:r w:rsidRPr="00D8592B">
        <w:t xml:space="preserve">it </w:t>
      </w:r>
      <w:r w:rsidR="00D46831" w:rsidRPr="00D8592B">
        <w:t>may be</w:t>
      </w:r>
      <w:r w:rsidRPr="00D8592B">
        <w:t xml:space="preserve"> best undertaken on an hourly rate. This allows SEPA to work with the designer or developer</w:t>
      </w:r>
      <w:r w:rsidR="00080895" w:rsidRPr="00D8592B">
        <w:t xml:space="preserve"> </w:t>
      </w:r>
      <w:r w:rsidRPr="00D8592B">
        <w:t>to refine the design to ensure it minimises the impact on the environment</w:t>
      </w:r>
      <w:r w:rsidR="006D4B38" w:rsidRPr="00D8592B">
        <w:t xml:space="preserve"> and</w:t>
      </w:r>
      <w:r w:rsidRPr="00D8592B">
        <w:rPr>
          <w:spacing w:val="-1"/>
        </w:rPr>
        <w:t xml:space="preserve"> </w:t>
      </w:r>
      <w:r w:rsidRPr="00D8592B">
        <w:t>avoid</w:t>
      </w:r>
      <w:r w:rsidR="006D4B38" w:rsidRPr="00D8592B">
        <w:t>s</w:t>
      </w:r>
      <w:r w:rsidRPr="00D8592B">
        <w:t xml:space="preserve"> any unnecessary delays in the determination process</w:t>
      </w:r>
      <w:r w:rsidR="00784483">
        <w:t>.</w:t>
      </w:r>
    </w:p>
    <w:p w14:paraId="2196393C" w14:textId="47D01B5E" w:rsidR="00DC42B1" w:rsidRDefault="007E5A1C" w:rsidP="5ABE0687">
      <w:pPr>
        <w:spacing w:after="240"/>
      </w:pPr>
      <w:r w:rsidRPr="00D8592B">
        <w:t xml:space="preserve">Given that the work is planned well in advance of the submission of applications it should be agreed in advance with the applicant that SEPA will only undertake this work where our costs would be met at the hourly rate set out in the </w:t>
      </w:r>
      <w:hyperlink r:id="rId22" w:history="1">
        <w:r w:rsidR="3C04AE31" w:rsidRPr="001C6308">
          <w:rPr>
            <w:rStyle w:val="Hyperlink"/>
          </w:rPr>
          <w:t>Charging Scheme</w:t>
        </w:r>
      </w:hyperlink>
      <w:r w:rsidRPr="00D8592B">
        <w:t xml:space="preserve">. </w:t>
      </w:r>
      <w:r w:rsidR="0D09564B">
        <w:t>This type of work is</w:t>
      </w:r>
      <w:r w:rsidR="036EA285">
        <w:t xml:space="preserve"> usually</w:t>
      </w:r>
      <w:r w:rsidR="0D09564B">
        <w:t xml:space="preserve"> carried out under</w:t>
      </w:r>
      <w:r w:rsidR="45517A11">
        <w:t xml:space="preserve"> </w:t>
      </w:r>
      <w:r w:rsidR="087EED66">
        <w:t>the</w:t>
      </w:r>
      <w:r w:rsidR="45517A11">
        <w:t xml:space="preserve"> </w:t>
      </w:r>
      <w:r w:rsidR="5B04400C">
        <w:t>‘</w:t>
      </w:r>
      <w:r w:rsidR="00BC05B3">
        <w:t>l</w:t>
      </w:r>
      <w:r w:rsidR="45517A11">
        <w:t>arge and</w:t>
      </w:r>
      <w:r w:rsidR="48DE2721">
        <w:t xml:space="preserve"> </w:t>
      </w:r>
      <w:r w:rsidR="00BC05B3">
        <w:t>c</w:t>
      </w:r>
      <w:r w:rsidR="45517A11">
        <w:t>omplex</w:t>
      </w:r>
      <w:r w:rsidR="0FDB9B75">
        <w:t>’</w:t>
      </w:r>
      <w:r w:rsidR="45517A11">
        <w:t xml:space="preserve"> activit</w:t>
      </w:r>
      <w:r w:rsidR="2905166B">
        <w:t>y</w:t>
      </w:r>
      <w:r w:rsidR="27DDD869">
        <w:t xml:space="preserve"> (refer to Section </w:t>
      </w:r>
      <w:r w:rsidR="00445F71">
        <w:t>4</w:t>
      </w:r>
      <w:r w:rsidR="27DDD869">
        <w:t>)</w:t>
      </w:r>
      <w:r w:rsidR="00920AEE">
        <w:t>.</w:t>
      </w:r>
    </w:p>
    <w:p w14:paraId="13FCA99B" w14:textId="4C3E46F3" w:rsidR="007C5170" w:rsidRPr="007C5170" w:rsidRDefault="00DC42B1" w:rsidP="00DC42B1">
      <w:pPr>
        <w:spacing w:line="240" w:lineRule="auto"/>
      </w:pPr>
      <w:r>
        <w:br w:type="page"/>
      </w:r>
    </w:p>
    <w:p w14:paraId="102CBB5E" w14:textId="1C871BAE" w:rsidR="007D26F2" w:rsidRDefault="00E46199" w:rsidP="00BB07D0">
      <w:pPr>
        <w:pStyle w:val="Heading1"/>
        <w:numPr>
          <w:ilvl w:val="0"/>
          <w:numId w:val="45"/>
        </w:numPr>
        <w:ind w:left="284"/>
        <w:rPr>
          <w:spacing w:val="-2"/>
        </w:rPr>
      </w:pPr>
      <w:bookmarkStart w:id="139" w:name="_Hlk212617929"/>
      <w:r>
        <w:lastRenderedPageBreak/>
        <w:t xml:space="preserve"> </w:t>
      </w:r>
      <w:bookmarkStart w:id="140" w:name="_Toc212821469"/>
      <w:r w:rsidR="00835BCF">
        <w:t>Application</w:t>
      </w:r>
      <w:r w:rsidR="00835BCF" w:rsidRPr="00640779">
        <w:rPr>
          <w:spacing w:val="-7"/>
        </w:rPr>
        <w:t xml:space="preserve"> </w:t>
      </w:r>
      <w:bookmarkEnd w:id="135"/>
      <w:r w:rsidR="005F2549">
        <w:rPr>
          <w:spacing w:val="-2"/>
        </w:rPr>
        <w:t>c</w:t>
      </w:r>
      <w:r w:rsidR="00835BCF">
        <w:rPr>
          <w:spacing w:val="-2"/>
        </w:rPr>
        <w:t>harges</w:t>
      </w:r>
      <w:bookmarkEnd w:id="140"/>
    </w:p>
    <w:p w14:paraId="197E3EB4" w14:textId="5AF3C378" w:rsidR="00835BCF" w:rsidRDefault="0047396A" w:rsidP="00BB07D0">
      <w:pPr>
        <w:pStyle w:val="Heading2"/>
        <w:numPr>
          <w:ilvl w:val="1"/>
          <w:numId w:val="45"/>
        </w:numPr>
        <w:ind w:left="709"/>
      </w:pPr>
      <w:bookmarkStart w:id="141" w:name="_Hlk212615652"/>
      <w:bookmarkStart w:id="142" w:name="_Toc112408364"/>
      <w:bookmarkStart w:id="143" w:name="_Toc212821470"/>
      <w:bookmarkEnd w:id="139"/>
      <w:r>
        <w:t>A</w:t>
      </w:r>
      <w:r w:rsidR="00835BCF">
        <w:t>pplication</w:t>
      </w:r>
      <w:bookmarkEnd w:id="141"/>
      <w:r w:rsidR="00835BCF" w:rsidRPr="00640779">
        <w:rPr>
          <w:spacing w:val="-3"/>
        </w:rPr>
        <w:t xml:space="preserve"> </w:t>
      </w:r>
      <w:r w:rsidR="00F42C55">
        <w:t>made</w:t>
      </w:r>
      <w:r w:rsidR="00F42C55" w:rsidRPr="00640779">
        <w:rPr>
          <w:spacing w:val="-1"/>
        </w:rPr>
        <w:t xml:space="preserve"> </w:t>
      </w:r>
      <w:r w:rsidR="00835BCF">
        <w:t>for</w:t>
      </w:r>
      <w:r w:rsidR="00835BCF" w:rsidRPr="00640779">
        <w:rPr>
          <w:spacing w:val="-3"/>
        </w:rPr>
        <w:t xml:space="preserve"> </w:t>
      </w:r>
      <w:r w:rsidR="00835BCF">
        <w:t>single</w:t>
      </w:r>
      <w:r w:rsidR="00835BCF" w:rsidRPr="00640779">
        <w:rPr>
          <w:spacing w:val="-3"/>
        </w:rPr>
        <w:t xml:space="preserve"> </w:t>
      </w:r>
      <w:bookmarkEnd w:id="142"/>
      <w:r w:rsidR="00F42C55">
        <w:rPr>
          <w:spacing w:val="-2"/>
        </w:rPr>
        <w:t>activity</w:t>
      </w:r>
      <w:bookmarkEnd w:id="143"/>
    </w:p>
    <w:p w14:paraId="33E5217C" w14:textId="4742245A" w:rsidR="00697309" w:rsidRDefault="00835BCF" w:rsidP="00697309">
      <w:pPr>
        <w:pStyle w:val="BodyText1"/>
      </w:pPr>
      <w:r>
        <w:t>If</w:t>
      </w:r>
      <w:r w:rsidRPr="00640779">
        <w:rPr>
          <w:spacing w:val="-3"/>
        </w:rPr>
        <w:t xml:space="preserve"> </w:t>
      </w:r>
      <w:r>
        <w:t>you</w:t>
      </w:r>
      <w:r w:rsidRPr="00640779">
        <w:rPr>
          <w:spacing w:val="-2"/>
        </w:rPr>
        <w:t xml:space="preserve"> </w:t>
      </w:r>
      <w:r>
        <w:t>are</w:t>
      </w:r>
      <w:r w:rsidRPr="00640779">
        <w:rPr>
          <w:spacing w:val="-2"/>
        </w:rPr>
        <w:t xml:space="preserve"> </w:t>
      </w:r>
      <w:r>
        <w:t>applying</w:t>
      </w:r>
      <w:r w:rsidRPr="00640779">
        <w:rPr>
          <w:spacing w:val="-4"/>
        </w:rPr>
        <w:t xml:space="preserve"> </w:t>
      </w:r>
      <w:r>
        <w:t>for</w:t>
      </w:r>
      <w:r w:rsidRPr="00640779">
        <w:rPr>
          <w:spacing w:val="-3"/>
        </w:rPr>
        <w:t xml:space="preserve"> </w:t>
      </w:r>
      <w:r>
        <w:t>an</w:t>
      </w:r>
      <w:r w:rsidRPr="00640779">
        <w:rPr>
          <w:spacing w:val="-4"/>
        </w:rPr>
        <w:t xml:space="preserve"> </w:t>
      </w:r>
      <w:r>
        <w:t>authorisation</w:t>
      </w:r>
      <w:r w:rsidRPr="00640779">
        <w:rPr>
          <w:spacing w:val="-2"/>
        </w:rPr>
        <w:t xml:space="preserve"> </w:t>
      </w:r>
      <w:r w:rsidR="002D1250">
        <w:t xml:space="preserve">for </w:t>
      </w:r>
      <w:r w:rsidR="004B6C66">
        <w:rPr>
          <w:spacing w:val="-2"/>
        </w:rPr>
        <w:t>one activity</w:t>
      </w:r>
      <w:r>
        <w:t>,</w:t>
      </w:r>
      <w:r w:rsidRPr="00640779">
        <w:rPr>
          <w:spacing w:val="-3"/>
        </w:rPr>
        <w:t xml:space="preserve"> </w:t>
      </w:r>
      <w:r w:rsidR="00910C95">
        <w:t>you will pay</w:t>
      </w:r>
      <w:r>
        <w:t xml:space="preserve"> the application charge listed against the relevant activity type in </w:t>
      </w:r>
      <w:r w:rsidR="00B56FC2">
        <w:t xml:space="preserve">column 5 of </w:t>
      </w:r>
      <w:r w:rsidR="00AB62BE">
        <w:t xml:space="preserve">the </w:t>
      </w:r>
      <w:hyperlink r:id="rId23" w:history="1">
        <w:r w:rsidR="006E10A1" w:rsidRPr="008551AD">
          <w:rPr>
            <w:rStyle w:val="Hyperlink"/>
          </w:rPr>
          <w:t>Charging Scheme</w:t>
        </w:r>
      </w:hyperlink>
      <w:r w:rsidR="00973DF0" w:rsidRPr="008551AD">
        <w:t>.</w:t>
      </w:r>
      <w:r w:rsidR="00697309">
        <w:t xml:space="preserve"> Where</w:t>
      </w:r>
      <w:r w:rsidR="00697309" w:rsidRPr="00640779">
        <w:rPr>
          <w:spacing w:val="-4"/>
        </w:rPr>
        <w:t xml:space="preserve"> </w:t>
      </w:r>
      <w:r w:rsidR="00697309">
        <w:rPr>
          <w:spacing w:val="-4"/>
        </w:rPr>
        <w:t>one</w:t>
      </w:r>
      <w:r w:rsidR="00697309" w:rsidRPr="00640779">
        <w:rPr>
          <w:spacing w:val="-2"/>
        </w:rPr>
        <w:t xml:space="preserve"> </w:t>
      </w:r>
      <w:r w:rsidR="00697309">
        <w:t>activity</w:t>
      </w:r>
      <w:r w:rsidR="00697309" w:rsidRPr="00640779">
        <w:rPr>
          <w:spacing w:val="-1"/>
        </w:rPr>
        <w:t xml:space="preserve"> </w:t>
      </w:r>
      <w:r w:rsidR="00697309">
        <w:t>on</w:t>
      </w:r>
      <w:r w:rsidR="00697309" w:rsidRPr="00640779">
        <w:rPr>
          <w:spacing w:val="-4"/>
        </w:rPr>
        <w:t xml:space="preserve"> </w:t>
      </w:r>
      <w:r w:rsidR="00697309">
        <w:t>an</w:t>
      </w:r>
      <w:r w:rsidR="00697309" w:rsidRPr="00640779">
        <w:rPr>
          <w:spacing w:val="-4"/>
        </w:rPr>
        <w:t xml:space="preserve"> </w:t>
      </w:r>
      <w:r w:rsidR="00697309">
        <w:t>authorised place</w:t>
      </w:r>
      <w:r w:rsidR="00697309" w:rsidRPr="00640779">
        <w:rPr>
          <w:spacing w:val="-2"/>
        </w:rPr>
        <w:t xml:space="preserve"> </w:t>
      </w:r>
      <w:r w:rsidR="00697309">
        <w:t>falls</w:t>
      </w:r>
      <w:r w:rsidR="00697309" w:rsidRPr="00640779">
        <w:rPr>
          <w:spacing w:val="-2"/>
        </w:rPr>
        <w:t xml:space="preserve"> </w:t>
      </w:r>
      <w:r w:rsidR="00697309">
        <w:t>within</w:t>
      </w:r>
      <w:r w:rsidR="00697309" w:rsidRPr="00640779">
        <w:rPr>
          <w:spacing w:val="-4"/>
        </w:rPr>
        <w:t xml:space="preserve"> </w:t>
      </w:r>
      <w:r w:rsidR="00697309">
        <w:t>two or more</w:t>
      </w:r>
      <w:r w:rsidR="00697309" w:rsidRPr="00640779">
        <w:rPr>
          <w:spacing w:val="-2"/>
        </w:rPr>
        <w:t xml:space="preserve"> </w:t>
      </w:r>
      <w:r w:rsidR="00697309">
        <w:t>activity</w:t>
      </w:r>
      <w:r w:rsidR="00697309" w:rsidRPr="00640779">
        <w:rPr>
          <w:spacing w:val="-1"/>
        </w:rPr>
        <w:t xml:space="preserve"> </w:t>
      </w:r>
      <w:r w:rsidR="00697309">
        <w:rPr>
          <w:spacing w:val="-1"/>
        </w:rPr>
        <w:t xml:space="preserve">type </w:t>
      </w:r>
      <w:r w:rsidR="00697309">
        <w:t>descriptors</w:t>
      </w:r>
      <w:r w:rsidR="00FA3E01">
        <w:rPr>
          <w:spacing w:val="-4"/>
        </w:rPr>
        <w:t xml:space="preserve">, </w:t>
      </w:r>
      <w:r w:rsidR="00697309">
        <w:t>purely</w:t>
      </w:r>
      <w:r w:rsidR="00697309" w:rsidRPr="00640779">
        <w:rPr>
          <w:spacing w:val="-1"/>
        </w:rPr>
        <w:t xml:space="preserve"> </w:t>
      </w:r>
      <w:r w:rsidR="00697309">
        <w:t>based</w:t>
      </w:r>
      <w:r w:rsidR="00697309" w:rsidRPr="00640779">
        <w:rPr>
          <w:spacing w:val="-2"/>
        </w:rPr>
        <w:t xml:space="preserve"> </w:t>
      </w:r>
      <w:r w:rsidR="00697309">
        <w:t>on</w:t>
      </w:r>
      <w:r w:rsidR="00697309" w:rsidRPr="00640779">
        <w:rPr>
          <w:spacing w:val="-2"/>
        </w:rPr>
        <w:t xml:space="preserve"> </w:t>
      </w:r>
      <w:r w:rsidR="00697309">
        <w:t>a</w:t>
      </w:r>
      <w:r w:rsidR="00697309" w:rsidRPr="00640779">
        <w:rPr>
          <w:spacing w:val="-4"/>
        </w:rPr>
        <w:t xml:space="preserve"> </w:t>
      </w:r>
      <w:r w:rsidR="00697309">
        <w:t xml:space="preserve">threshold, then the activity application charge will be that of the higher </w:t>
      </w:r>
      <w:r w:rsidR="00BD5FEF">
        <w:t>threshold</w:t>
      </w:r>
      <w:r w:rsidR="00697309">
        <w:t xml:space="preserve"> </w:t>
      </w:r>
      <w:r w:rsidR="00BD5FEF">
        <w:t xml:space="preserve">activity </w:t>
      </w:r>
      <w:r w:rsidR="00697309">
        <w:t>and the lower</w:t>
      </w:r>
      <w:r w:rsidR="00BD5FEF">
        <w:t xml:space="preserve"> threshold</w:t>
      </w:r>
      <w:r w:rsidR="00697309">
        <w:t xml:space="preserve"> activity will </w:t>
      </w:r>
      <w:r w:rsidR="00176D0A">
        <w:t>not apply</w:t>
      </w:r>
      <w:r w:rsidR="00697309" w:rsidRPr="00640779">
        <w:rPr>
          <w:spacing w:val="-2"/>
        </w:rPr>
        <w:t>.</w:t>
      </w:r>
    </w:p>
    <w:p w14:paraId="27226578" w14:textId="624302D0" w:rsidR="00835BCF" w:rsidRPr="00146B2B" w:rsidRDefault="00F42C55" w:rsidP="00BB07D0">
      <w:pPr>
        <w:pStyle w:val="Heading2"/>
        <w:numPr>
          <w:ilvl w:val="1"/>
          <w:numId w:val="45"/>
        </w:numPr>
        <w:ind w:left="709"/>
      </w:pPr>
      <w:bookmarkStart w:id="144" w:name="_Toc201164946"/>
      <w:bookmarkStart w:id="145" w:name="_Toc202976604"/>
      <w:bookmarkStart w:id="146" w:name="_Toc202976943"/>
      <w:bookmarkStart w:id="147" w:name="_Toc202977171"/>
      <w:bookmarkStart w:id="148" w:name="_Toc203062660"/>
      <w:bookmarkStart w:id="149" w:name="_Toc203062832"/>
      <w:bookmarkStart w:id="150" w:name="_Toc203130073"/>
      <w:bookmarkStart w:id="151" w:name="_Toc203130361"/>
      <w:bookmarkStart w:id="152" w:name="_Toc203130649"/>
      <w:bookmarkStart w:id="153" w:name="_Toc201164947"/>
      <w:bookmarkStart w:id="154" w:name="_Toc202976605"/>
      <w:bookmarkStart w:id="155" w:name="_Toc202976944"/>
      <w:bookmarkStart w:id="156" w:name="_Toc202977172"/>
      <w:bookmarkStart w:id="157" w:name="_Toc203062661"/>
      <w:bookmarkStart w:id="158" w:name="_Toc203062833"/>
      <w:bookmarkStart w:id="159" w:name="_Toc203130074"/>
      <w:bookmarkStart w:id="160" w:name="_Toc203130362"/>
      <w:bookmarkStart w:id="161" w:name="_Toc203130650"/>
      <w:bookmarkStart w:id="162" w:name="_Toc212821471"/>
      <w:bookmarkStart w:id="163" w:name="_Hlk211927566"/>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t>Application made for more than one activity</w:t>
      </w:r>
      <w:bookmarkEnd w:id="162"/>
    </w:p>
    <w:bookmarkEnd w:id="163"/>
    <w:p w14:paraId="42E8A03B" w14:textId="5B8A3B24" w:rsidR="000B02BF" w:rsidRDefault="000B02BF" w:rsidP="00796292">
      <w:pPr>
        <w:spacing w:after="240"/>
      </w:pPr>
      <w:r>
        <w:rPr>
          <w:rFonts w:cstheme="minorHAnsi"/>
        </w:rPr>
        <w:t xml:space="preserve">Where </w:t>
      </w:r>
      <w:r w:rsidR="009462B7">
        <w:rPr>
          <w:rFonts w:cstheme="minorHAnsi"/>
        </w:rPr>
        <w:t>a</w:t>
      </w:r>
      <w:r w:rsidR="00591704">
        <w:rPr>
          <w:rFonts w:cstheme="minorHAnsi"/>
        </w:rPr>
        <w:t xml:space="preserve"> single</w:t>
      </w:r>
      <w:r w:rsidR="009462B7">
        <w:rPr>
          <w:rFonts w:cstheme="minorHAnsi"/>
        </w:rPr>
        <w:t xml:space="preserve"> application is made for </w:t>
      </w:r>
      <w:r w:rsidRPr="000B02BF">
        <w:rPr>
          <w:rFonts w:cstheme="minorHAnsi"/>
        </w:rPr>
        <w:t>more than one activity</w:t>
      </w:r>
      <w:r w:rsidR="00042058" w:rsidRPr="00042058">
        <w:rPr>
          <w:rFonts w:cstheme="minorHAnsi"/>
        </w:rPr>
        <w:t xml:space="preserve"> </w:t>
      </w:r>
      <w:r w:rsidR="00042058">
        <w:rPr>
          <w:rFonts w:cstheme="minorHAnsi"/>
        </w:rPr>
        <w:t>(of the same or different activity types)</w:t>
      </w:r>
      <w:r w:rsidR="000B4995">
        <w:rPr>
          <w:rFonts w:cstheme="minorHAnsi"/>
        </w:rPr>
        <w:t xml:space="preserve">, </w:t>
      </w:r>
      <w:r w:rsidR="0071708B">
        <w:rPr>
          <w:rFonts w:cstheme="minorHAnsi"/>
        </w:rPr>
        <w:t xml:space="preserve">and </w:t>
      </w:r>
      <w:r w:rsidR="00125916">
        <w:rPr>
          <w:rFonts w:cstheme="minorHAnsi"/>
        </w:rPr>
        <w:t xml:space="preserve">SEPA considers that </w:t>
      </w:r>
      <w:r w:rsidR="0071708B">
        <w:rPr>
          <w:rFonts w:cstheme="minorHAnsi"/>
        </w:rPr>
        <w:t xml:space="preserve">the relevant activities </w:t>
      </w:r>
      <w:r w:rsidRPr="000B02BF">
        <w:rPr>
          <w:rFonts w:cstheme="minorHAnsi"/>
        </w:rPr>
        <w:t>are reasonably associated with each other</w:t>
      </w:r>
      <w:r w:rsidR="000B4995">
        <w:rPr>
          <w:rFonts w:cstheme="minorHAnsi"/>
        </w:rPr>
        <w:t xml:space="preserve"> </w:t>
      </w:r>
      <w:r w:rsidR="00042058">
        <w:rPr>
          <w:rFonts w:cstheme="minorHAnsi"/>
        </w:rPr>
        <w:t xml:space="preserve">(associated </w:t>
      </w:r>
      <w:r w:rsidR="0071708B">
        <w:rPr>
          <w:rFonts w:cstheme="minorHAnsi"/>
        </w:rPr>
        <w:t>activities</w:t>
      </w:r>
      <w:r w:rsidR="00042058">
        <w:rPr>
          <w:rFonts w:cstheme="minorHAnsi"/>
        </w:rPr>
        <w:t>)</w:t>
      </w:r>
      <w:r w:rsidRPr="000B02BF">
        <w:rPr>
          <w:rFonts w:cstheme="minorHAnsi"/>
        </w:rPr>
        <w:t>,</w:t>
      </w:r>
      <w:r w:rsidR="000B4995">
        <w:rPr>
          <w:rFonts w:cstheme="minorHAnsi"/>
        </w:rPr>
        <w:t xml:space="preserve"> </w:t>
      </w:r>
      <w:r w:rsidR="00295DA4">
        <w:rPr>
          <w:rFonts w:cstheme="minorHAnsi"/>
        </w:rPr>
        <w:t xml:space="preserve">the </w:t>
      </w:r>
      <w:hyperlink r:id="rId24" w:history="1">
        <w:r w:rsidR="00295DA4" w:rsidRPr="00F05361">
          <w:rPr>
            <w:rStyle w:val="Hyperlink"/>
            <w:rFonts w:cstheme="minorHAnsi"/>
          </w:rPr>
          <w:t>Charging Scheme</w:t>
        </w:r>
      </w:hyperlink>
      <w:r w:rsidR="00295DA4">
        <w:rPr>
          <w:rFonts w:cstheme="minorHAnsi"/>
        </w:rPr>
        <w:t xml:space="preserve"> </w:t>
      </w:r>
      <w:r w:rsidR="00125916">
        <w:rPr>
          <w:rFonts w:cstheme="minorHAnsi"/>
        </w:rPr>
        <w:t>provides for the following discount</w:t>
      </w:r>
      <w:r w:rsidR="007F68FA">
        <w:rPr>
          <w:rFonts w:cstheme="minorHAnsi"/>
        </w:rPr>
        <w:t xml:space="preserve"> rules </w:t>
      </w:r>
      <w:r w:rsidR="00125916">
        <w:rPr>
          <w:rFonts w:cstheme="minorHAnsi"/>
        </w:rPr>
        <w:t>to apply</w:t>
      </w:r>
      <w:r w:rsidR="004B5882">
        <w:t>:</w:t>
      </w:r>
    </w:p>
    <w:p w14:paraId="01DD495F" w14:textId="185575BA" w:rsidR="00835BCF" w:rsidRDefault="00FC60C7" w:rsidP="00BB07D0">
      <w:pPr>
        <w:pStyle w:val="BodyText1"/>
        <w:numPr>
          <w:ilvl w:val="0"/>
          <w:numId w:val="29"/>
        </w:numPr>
      </w:pPr>
      <w:r>
        <w:t>T</w:t>
      </w:r>
      <w:r w:rsidR="00835BCF">
        <w:t>he</w:t>
      </w:r>
      <w:r w:rsidR="00835BCF" w:rsidRPr="00640779">
        <w:rPr>
          <w:spacing w:val="-9"/>
        </w:rPr>
        <w:t xml:space="preserve"> </w:t>
      </w:r>
      <w:r w:rsidR="00835BCF">
        <w:t>full</w:t>
      </w:r>
      <w:r w:rsidR="00835BCF" w:rsidRPr="00640779">
        <w:rPr>
          <w:spacing w:val="-4"/>
        </w:rPr>
        <w:t xml:space="preserve"> </w:t>
      </w:r>
      <w:r w:rsidR="0071708B">
        <w:rPr>
          <w:spacing w:val="-4"/>
        </w:rPr>
        <w:t xml:space="preserve">application </w:t>
      </w:r>
      <w:r w:rsidR="00835BCF">
        <w:t>charge</w:t>
      </w:r>
      <w:r w:rsidR="00835BCF" w:rsidRPr="00640779">
        <w:rPr>
          <w:spacing w:val="-6"/>
        </w:rPr>
        <w:t xml:space="preserve"> </w:t>
      </w:r>
      <w:r w:rsidR="00835BCF">
        <w:t>will</w:t>
      </w:r>
      <w:r w:rsidR="00835BCF" w:rsidRPr="00640779">
        <w:rPr>
          <w:spacing w:val="-4"/>
        </w:rPr>
        <w:t xml:space="preserve"> </w:t>
      </w:r>
      <w:r w:rsidR="00835BCF">
        <w:t>apply</w:t>
      </w:r>
      <w:r w:rsidR="00835BCF" w:rsidRPr="00640779">
        <w:rPr>
          <w:spacing w:val="-4"/>
        </w:rPr>
        <w:t xml:space="preserve"> </w:t>
      </w:r>
      <w:r w:rsidR="00835BCF">
        <w:t>to</w:t>
      </w:r>
      <w:r w:rsidR="00835BCF" w:rsidRPr="00640779">
        <w:rPr>
          <w:spacing w:val="-6"/>
        </w:rPr>
        <w:t xml:space="preserve"> </w:t>
      </w:r>
      <w:r w:rsidR="00835BCF">
        <w:t>the</w:t>
      </w:r>
      <w:r w:rsidR="00835BCF" w:rsidRPr="00640779">
        <w:rPr>
          <w:spacing w:val="-4"/>
        </w:rPr>
        <w:t xml:space="preserve"> </w:t>
      </w:r>
      <w:r w:rsidR="00835BCF">
        <w:t>activity</w:t>
      </w:r>
      <w:r w:rsidR="00835BCF" w:rsidRPr="00640779">
        <w:rPr>
          <w:spacing w:val="-6"/>
        </w:rPr>
        <w:t xml:space="preserve"> </w:t>
      </w:r>
      <w:r w:rsidR="00835BCF">
        <w:t>type</w:t>
      </w:r>
      <w:r w:rsidR="00835BCF" w:rsidRPr="00640779">
        <w:rPr>
          <w:spacing w:val="-6"/>
        </w:rPr>
        <w:t xml:space="preserve"> </w:t>
      </w:r>
      <w:r w:rsidR="00835BCF">
        <w:t>with</w:t>
      </w:r>
      <w:r w:rsidR="00835BCF" w:rsidRPr="00640779">
        <w:rPr>
          <w:spacing w:val="-6"/>
        </w:rPr>
        <w:t xml:space="preserve"> </w:t>
      </w:r>
      <w:r w:rsidR="00835BCF">
        <w:t>the</w:t>
      </w:r>
      <w:r w:rsidR="00835BCF" w:rsidRPr="00640779">
        <w:rPr>
          <w:spacing w:val="-5"/>
        </w:rPr>
        <w:t xml:space="preserve"> </w:t>
      </w:r>
      <w:r w:rsidR="00C9423B">
        <w:rPr>
          <w:spacing w:val="-2"/>
        </w:rPr>
        <w:t xml:space="preserve">most expensive </w:t>
      </w:r>
      <w:r w:rsidR="0071708B">
        <w:rPr>
          <w:spacing w:val="-2"/>
        </w:rPr>
        <w:t>application charge</w:t>
      </w:r>
      <w:r w:rsidRPr="00640779">
        <w:rPr>
          <w:spacing w:val="-2"/>
        </w:rPr>
        <w:t>.</w:t>
      </w:r>
    </w:p>
    <w:p w14:paraId="21547956" w14:textId="61434710" w:rsidR="00835BCF" w:rsidRDefault="00FC60C7" w:rsidP="00BB07D0">
      <w:pPr>
        <w:pStyle w:val="BodyText1"/>
        <w:numPr>
          <w:ilvl w:val="0"/>
          <w:numId w:val="29"/>
        </w:numPr>
      </w:pPr>
      <w:r>
        <w:t>A</w:t>
      </w:r>
      <w:r w:rsidR="00835BCF" w:rsidRPr="00640779">
        <w:rPr>
          <w:spacing w:val="-3"/>
        </w:rPr>
        <w:t xml:space="preserve"> </w:t>
      </w:r>
      <w:r w:rsidR="00835BCF">
        <w:t>10%</w:t>
      </w:r>
      <w:r w:rsidR="00835BCF" w:rsidRPr="00640779">
        <w:rPr>
          <w:spacing w:val="-4"/>
        </w:rPr>
        <w:t xml:space="preserve"> </w:t>
      </w:r>
      <w:r w:rsidR="00835BCF">
        <w:t>discount</w:t>
      </w:r>
      <w:r w:rsidR="00835BCF" w:rsidRPr="00640779">
        <w:rPr>
          <w:spacing w:val="-4"/>
        </w:rPr>
        <w:t xml:space="preserve"> </w:t>
      </w:r>
      <w:r w:rsidR="00835BCF">
        <w:t>will</w:t>
      </w:r>
      <w:r w:rsidR="00835BCF" w:rsidRPr="00640779">
        <w:rPr>
          <w:spacing w:val="-3"/>
        </w:rPr>
        <w:t xml:space="preserve"> </w:t>
      </w:r>
      <w:r w:rsidR="00835BCF">
        <w:t>apply</w:t>
      </w:r>
      <w:r w:rsidR="00835BCF" w:rsidRPr="00640779">
        <w:rPr>
          <w:spacing w:val="-2"/>
        </w:rPr>
        <w:t xml:space="preserve"> </w:t>
      </w:r>
      <w:r w:rsidR="00835BCF">
        <w:t>to</w:t>
      </w:r>
      <w:r w:rsidR="00835BCF" w:rsidRPr="00640779">
        <w:rPr>
          <w:spacing w:val="-5"/>
        </w:rPr>
        <w:t xml:space="preserve"> </w:t>
      </w:r>
      <w:r w:rsidR="00835BCF">
        <w:t>the</w:t>
      </w:r>
      <w:r w:rsidR="00835BCF" w:rsidRPr="00640779">
        <w:rPr>
          <w:spacing w:val="-5"/>
        </w:rPr>
        <w:t xml:space="preserve"> </w:t>
      </w:r>
      <w:r w:rsidR="0071708B">
        <w:t>application charge</w:t>
      </w:r>
      <w:r w:rsidR="00835BCF" w:rsidRPr="00640779">
        <w:rPr>
          <w:spacing w:val="-5"/>
        </w:rPr>
        <w:t xml:space="preserve"> </w:t>
      </w:r>
      <w:r w:rsidR="00835BCF">
        <w:t>for</w:t>
      </w:r>
      <w:r w:rsidR="00835BCF" w:rsidRPr="00640779">
        <w:rPr>
          <w:spacing w:val="-4"/>
        </w:rPr>
        <w:t xml:space="preserve"> </w:t>
      </w:r>
      <w:r w:rsidR="00835BCF">
        <w:t>each</w:t>
      </w:r>
      <w:r w:rsidR="00835BCF" w:rsidRPr="00640779">
        <w:rPr>
          <w:spacing w:val="-5"/>
        </w:rPr>
        <w:t xml:space="preserve"> </w:t>
      </w:r>
      <w:r w:rsidR="000F7A45">
        <w:t>of the other</w:t>
      </w:r>
      <w:r w:rsidR="000F7A45" w:rsidRPr="00640779">
        <w:rPr>
          <w:spacing w:val="-2"/>
        </w:rPr>
        <w:t xml:space="preserve"> </w:t>
      </w:r>
      <w:r w:rsidR="00835BCF">
        <w:t>associated activit</w:t>
      </w:r>
      <w:r w:rsidR="00903195">
        <w:t>ies</w:t>
      </w:r>
      <w:r w:rsidR="00835BCF">
        <w:t xml:space="preserve"> in</w:t>
      </w:r>
      <w:r w:rsidR="00903195">
        <w:t>cluded in</w:t>
      </w:r>
      <w:r w:rsidR="00835BCF">
        <w:t xml:space="preserve"> the application.</w:t>
      </w:r>
    </w:p>
    <w:p w14:paraId="038A4511" w14:textId="419F2E3B" w:rsidR="00DA2917" w:rsidRDefault="00DA2917" w:rsidP="00640779">
      <w:pPr>
        <w:pStyle w:val="BodyText1"/>
      </w:pPr>
      <w:r>
        <w:t>SEPA</w:t>
      </w:r>
      <w:r w:rsidR="00A75BC0">
        <w:t xml:space="preserve"> </w:t>
      </w:r>
      <w:r>
        <w:t xml:space="preserve">will determine </w:t>
      </w:r>
      <w:r w:rsidR="006B5E26">
        <w:t>o</w:t>
      </w:r>
      <w:r>
        <w:t>n a case-by-case basis</w:t>
      </w:r>
      <w:r w:rsidR="009F7F01">
        <w:t>,</w:t>
      </w:r>
      <w:r>
        <w:t xml:space="preserve"> whether a</w:t>
      </w:r>
      <w:r w:rsidR="00797B69">
        <w:t xml:space="preserve"> specific</w:t>
      </w:r>
      <w:r w:rsidR="009F7F01">
        <w:t xml:space="preserve"> activity is reasonably associated with another activity.</w:t>
      </w:r>
      <w:r w:rsidR="003C7133">
        <w:t xml:space="preserve"> The following guidance explains how we will make such a determination.</w:t>
      </w:r>
      <w:r w:rsidR="00AA356D">
        <w:t xml:space="preserve"> </w:t>
      </w:r>
    </w:p>
    <w:p w14:paraId="40BF9815" w14:textId="647250A0" w:rsidR="00835BCF" w:rsidRDefault="00025325" w:rsidP="00640779">
      <w:pPr>
        <w:pStyle w:val="BodyText1"/>
      </w:pPr>
      <w:r>
        <w:t xml:space="preserve">An </w:t>
      </w:r>
      <w:r w:rsidR="00835BCF">
        <w:t>activity</w:t>
      </w:r>
      <w:r w:rsidR="00A34CDE">
        <w:rPr>
          <w:spacing w:val="-6"/>
        </w:rPr>
        <w:t xml:space="preserve"> </w:t>
      </w:r>
      <w:r w:rsidR="003C7133">
        <w:t>may</w:t>
      </w:r>
      <w:r w:rsidR="00A67758">
        <w:t xml:space="preserve"> </w:t>
      </w:r>
      <w:r w:rsidR="00B35FF5">
        <w:t>be reasonably</w:t>
      </w:r>
      <w:r w:rsidR="00146659">
        <w:rPr>
          <w:spacing w:val="-6"/>
        </w:rPr>
        <w:t xml:space="preserve"> associated with another activity if it</w:t>
      </w:r>
      <w:r w:rsidR="00835BCF" w:rsidRPr="00640779">
        <w:rPr>
          <w:spacing w:val="-5"/>
        </w:rPr>
        <w:t>:</w:t>
      </w:r>
    </w:p>
    <w:p w14:paraId="4B8D4A33" w14:textId="335276EE" w:rsidR="00942052" w:rsidRDefault="007C0312" w:rsidP="00BB07D0">
      <w:pPr>
        <w:pStyle w:val="BodyText1"/>
        <w:numPr>
          <w:ilvl w:val="0"/>
          <w:numId w:val="30"/>
        </w:numPr>
      </w:pPr>
      <w:r>
        <w:t>Is c</w:t>
      </w:r>
      <w:r w:rsidR="00005A3B">
        <w:t xml:space="preserve">arried </w:t>
      </w:r>
      <w:r>
        <w:t>o</w:t>
      </w:r>
      <w:r w:rsidR="00835BCF" w:rsidRPr="007522DA">
        <w:t>n</w:t>
      </w:r>
      <w:r w:rsidR="00835BCF" w:rsidRPr="008B45FF">
        <w:t xml:space="preserve"> </w:t>
      </w:r>
      <w:r w:rsidR="00B73DCC">
        <w:t xml:space="preserve">at </w:t>
      </w:r>
      <w:r w:rsidR="00835BCF" w:rsidRPr="007522DA">
        <w:t>the</w:t>
      </w:r>
      <w:r w:rsidR="00835BCF" w:rsidRPr="0030754B">
        <w:t xml:space="preserve"> </w:t>
      </w:r>
      <w:r w:rsidR="00835BCF" w:rsidRPr="007522DA">
        <w:t>same</w:t>
      </w:r>
      <w:r w:rsidR="00835BCF" w:rsidRPr="0030754B">
        <w:t xml:space="preserve"> </w:t>
      </w:r>
      <w:r w:rsidR="00F84E12" w:rsidRPr="007522DA">
        <w:t>authorised place</w:t>
      </w:r>
      <w:r w:rsidR="00532126">
        <w:t>.</w:t>
      </w:r>
      <w:r w:rsidR="00392C9B" w:rsidRPr="007522DA">
        <w:t xml:space="preserve"> </w:t>
      </w:r>
    </w:p>
    <w:p w14:paraId="400A1335" w14:textId="7EE58DC0" w:rsidR="007522DA" w:rsidRPr="00D752C3" w:rsidRDefault="007C6205" w:rsidP="00BB07D0">
      <w:pPr>
        <w:pStyle w:val="BodyText1"/>
        <w:numPr>
          <w:ilvl w:val="0"/>
          <w:numId w:val="30"/>
        </w:numPr>
      </w:pPr>
      <w:r>
        <w:t xml:space="preserve">Is </w:t>
      </w:r>
      <w:r w:rsidR="00392C9B" w:rsidRPr="007522DA">
        <w:t>p</w:t>
      </w:r>
      <w:r w:rsidR="00835BCF" w:rsidRPr="007522DA">
        <w:t>art</w:t>
      </w:r>
      <w:r w:rsidR="00835BCF" w:rsidRPr="0030754B">
        <w:t xml:space="preserve"> </w:t>
      </w:r>
      <w:r w:rsidR="00835BCF" w:rsidRPr="007522DA">
        <w:t>of</w:t>
      </w:r>
      <w:r w:rsidR="00835BCF" w:rsidRPr="00D752C3">
        <w:t xml:space="preserve"> </w:t>
      </w:r>
      <w:r w:rsidR="00835BCF" w:rsidRPr="007522DA">
        <w:t>the</w:t>
      </w:r>
      <w:r w:rsidR="00835BCF" w:rsidRPr="00D752C3">
        <w:t xml:space="preserve"> </w:t>
      </w:r>
      <w:r w:rsidR="00835BCF" w:rsidRPr="007522DA">
        <w:t>same</w:t>
      </w:r>
      <w:r w:rsidR="00835BCF" w:rsidRPr="00D752C3">
        <w:t xml:space="preserve"> </w:t>
      </w:r>
      <w:r w:rsidR="00835BCF" w:rsidRPr="007522DA">
        <w:t>process</w:t>
      </w:r>
      <w:r w:rsidR="00835BCF" w:rsidRPr="00D752C3">
        <w:t xml:space="preserve"> </w:t>
      </w:r>
      <w:r w:rsidR="00835BCF" w:rsidRPr="007522DA">
        <w:t>or</w:t>
      </w:r>
      <w:r w:rsidR="00835BCF" w:rsidRPr="00D752C3">
        <w:t xml:space="preserve"> </w:t>
      </w:r>
      <w:r w:rsidR="00835BCF" w:rsidRPr="007522DA">
        <w:t>scheme</w:t>
      </w:r>
      <w:r w:rsidR="00835BCF" w:rsidRPr="00D752C3">
        <w:t xml:space="preserve"> </w:t>
      </w:r>
      <w:r w:rsidR="00835BCF" w:rsidRPr="007522DA">
        <w:t xml:space="preserve">(e.g. </w:t>
      </w:r>
      <w:r w:rsidR="007522DA" w:rsidRPr="00D752C3">
        <w:rPr>
          <w:rStyle w:val="cf01"/>
          <w:rFonts w:asciiTheme="minorHAnsi" w:hAnsiTheme="minorHAnsi" w:cstheme="minorBidi"/>
          <w:sz w:val="24"/>
          <w:szCs w:val="24"/>
        </w:rPr>
        <w:t>a distillery which has a process effluent discharge, a cooling water discharge and abstraction and impoundment activities</w:t>
      </w:r>
      <w:r w:rsidR="00C36C7C">
        <w:rPr>
          <w:rStyle w:val="cf01"/>
          <w:rFonts w:asciiTheme="minorHAnsi" w:hAnsiTheme="minorHAnsi" w:cstheme="minorBidi"/>
          <w:sz w:val="24"/>
          <w:szCs w:val="24"/>
        </w:rPr>
        <w:t xml:space="preserve"> that are associated with the </w:t>
      </w:r>
      <w:r w:rsidR="003D5422">
        <w:rPr>
          <w:rStyle w:val="cf01"/>
          <w:rFonts w:asciiTheme="minorHAnsi" w:hAnsiTheme="minorHAnsi" w:cstheme="minorBidi"/>
          <w:sz w:val="24"/>
          <w:szCs w:val="24"/>
        </w:rPr>
        <w:t>process</w:t>
      </w:r>
      <w:r w:rsidR="00A306C9">
        <w:rPr>
          <w:rStyle w:val="cf01"/>
          <w:rFonts w:asciiTheme="minorHAnsi" w:hAnsiTheme="minorHAnsi" w:cstheme="minorBidi"/>
          <w:sz w:val="24"/>
          <w:szCs w:val="24"/>
        </w:rPr>
        <w:t>)</w:t>
      </w:r>
      <w:r w:rsidR="007522DA">
        <w:rPr>
          <w:rStyle w:val="cf01"/>
          <w:rFonts w:asciiTheme="minorHAnsi" w:hAnsiTheme="minorHAnsi" w:cstheme="minorBidi"/>
          <w:sz w:val="24"/>
          <w:szCs w:val="24"/>
        </w:rPr>
        <w:t>.</w:t>
      </w:r>
    </w:p>
    <w:p w14:paraId="04E5FE3C" w14:textId="4AAA0781" w:rsidR="00A02233" w:rsidRPr="00A02233" w:rsidRDefault="00091869" w:rsidP="00920AEE">
      <w:pPr>
        <w:pStyle w:val="BodyText1"/>
      </w:pPr>
      <w:r w:rsidRPr="00091869">
        <w:rPr>
          <w:rFonts w:ascii="Aptos" w:eastAsia="Times New Roman" w:hAnsi="Aptos" w:cs="Times New Roman"/>
          <w:noProof/>
          <w:kern w:val="2"/>
          <w:sz w:val="22"/>
          <w:szCs w:val="22"/>
          <w14:ligatures w14:val="standardContextual"/>
        </w:rPr>
        <w:lastRenderedPageBreak/>
        <mc:AlternateContent>
          <mc:Choice Requires="wps">
            <w:drawing>
              <wp:inline distT="0" distB="0" distL="0" distR="0" wp14:anchorId="62DB9AF7" wp14:editId="0FA935BB">
                <wp:extent cx="6706870" cy="4521200"/>
                <wp:effectExtent l="19050" t="19050" r="17780" b="17780"/>
                <wp:docPr id="1335868724" name="Text Box 2" descr="An example of how to apply the 10% discount for second and subsequent activities&#10;Please note that the charges in this example are for illustrative purposes only.&#10;An application is received for two activities:&#10;1. Landfill of non-hazardous waste (with no inert waste): 10 tonnes or more of waste per day or total capacity exceeding 25,000 tonnes with an application activity charge of £33,519 (Band 17).&#10;2. Disposing of or recycling animal carcasses and animal waste at installations with a capacity greater than 10 tonnes per day with an application charge of £14,573 (Band 14).&#10;Applying the 10% discount gives the following:&#10;• The discount is not applied to the first and most expensive activity.&#10;• The 10 % discount is applied to the second activity and the discounted charge is calculated as £14,573 multiplied by 0.9 which equals £13,115.70.&#10;• The total application charge is £33,519 plus £13,115.70 which equals £46,634.70. &#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70" cy="4521200"/>
                        </a:xfrm>
                        <a:prstGeom prst="rect">
                          <a:avLst/>
                        </a:prstGeom>
                        <a:noFill/>
                        <a:ln w="28575">
                          <a:solidFill>
                            <a:srgbClr val="156082"/>
                          </a:solidFill>
                          <a:miter lim="800000"/>
                          <a:headEnd/>
                          <a:tailEnd/>
                        </a:ln>
                      </wps:spPr>
                      <wps:txbx>
                        <w:txbxContent>
                          <w:p w14:paraId="7526A2A2" w14:textId="69028858" w:rsidR="00091869" w:rsidRPr="008F0EAE" w:rsidRDefault="009762FB" w:rsidP="008F0EAE">
                            <w:pPr>
                              <w:pStyle w:val="Heading4"/>
                              <w:spacing w:line="360" w:lineRule="auto"/>
                              <w:rPr>
                                <w:color w:val="016574"/>
                                <w:sz w:val="28"/>
                                <w:szCs w:val="28"/>
                              </w:rPr>
                            </w:pPr>
                            <w:r w:rsidRPr="008F0EAE">
                              <w:rPr>
                                <w:color w:val="016574"/>
                                <w:sz w:val="28"/>
                                <w:szCs w:val="28"/>
                              </w:rPr>
                              <w:t>An example of how to apply the</w:t>
                            </w:r>
                            <w:r w:rsidR="00091869" w:rsidRPr="008F0EAE">
                              <w:rPr>
                                <w:color w:val="016574"/>
                                <w:sz w:val="28"/>
                                <w:szCs w:val="28"/>
                              </w:rPr>
                              <w:t xml:space="preserve"> 10% discount for second and subsequent activities</w:t>
                            </w:r>
                          </w:p>
                          <w:p w14:paraId="16DEDBF0" w14:textId="375E1E4C" w:rsidR="00D451EF" w:rsidRPr="00D752C3" w:rsidRDefault="001945EF" w:rsidP="00920AEE">
                            <w:pPr>
                              <w:spacing w:after="240"/>
                            </w:pPr>
                            <w:r>
                              <w:t xml:space="preserve">Please note that the </w:t>
                            </w:r>
                            <w:r w:rsidR="00605527">
                              <w:t xml:space="preserve">specific </w:t>
                            </w:r>
                            <w:r>
                              <w:t xml:space="preserve">charges </w:t>
                            </w:r>
                            <w:r w:rsidR="00605527">
                              <w:t xml:space="preserve">used </w:t>
                            </w:r>
                            <w:r>
                              <w:t>in this example are for illustrative purposes only.</w:t>
                            </w:r>
                          </w:p>
                          <w:p w14:paraId="7C638079" w14:textId="39E4B81E" w:rsidR="00B90915" w:rsidRDefault="008A3018" w:rsidP="00091869">
                            <w:pPr>
                              <w:pStyle w:val="BodyText1"/>
                              <w:spacing w:before="240"/>
                            </w:pPr>
                            <w:r>
                              <w:t>An</w:t>
                            </w:r>
                            <w:r w:rsidR="00091869" w:rsidRPr="009762FB">
                              <w:t xml:space="preserve"> application</w:t>
                            </w:r>
                            <w:r w:rsidR="00731696">
                              <w:t xml:space="preserve"> is received</w:t>
                            </w:r>
                            <w:r w:rsidR="00091869" w:rsidRPr="009762FB">
                              <w:t xml:space="preserve"> for</w:t>
                            </w:r>
                            <w:r w:rsidR="00B90915">
                              <w:t xml:space="preserve"> two activities:</w:t>
                            </w:r>
                          </w:p>
                          <w:p w14:paraId="21EBF6A6" w14:textId="4921A2A1" w:rsidR="00B90915" w:rsidRDefault="00B90915" w:rsidP="00BB07D0">
                            <w:pPr>
                              <w:pStyle w:val="BodyText1"/>
                              <w:numPr>
                                <w:ilvl w:val="0"/>
                                <w:numId w:val="20"/>
                              </w:numPr>
                              <w:spacing w:before="240"/>
                            </w:pPr>
                            <w:r>
                              <w:t>L</w:t>
                            </w:r>
                            <w:r w:rsidR="00091869" w:rsidRPr="00D752C3">
                              <w:t>andfill of non-hazardous waste (with no inert waste): 10 tonnes or more of waste per day or total capacity exceeding 25,000 tonnes</w:t>
                            </w:r>
                            <w:r w:rsidR="007C23B5">
                              <w:t xml:space="preserve"> with an a</w:t>
                            </w:r>
                            <w:r w:rsidR="007C23B5" w:rsidRPr="007B3A17">
                              <w:t xml:space="preserve">pplication </w:t>
                            </w:r>
                            <w:r w:rsidR="007C23B5">
                              <w:t>a</w:t>
                            </w:r>
                            <w:r w:rsidR="007C23B5" w:rsidRPr="007B3A17">
                              <w:t xml:space="preserve">ctivity </w:t>
                            </w:r>
                            <w:r w:rsidR="007C23B5">
                              <w:t>c</w:t>
                            </w:r>
                            <w:r w:rsidR="007C23B5" w:rsidRPr="007B3A17">
                              <w:t>harge of £</w:t>
                            </w:r>
                            <w:r w:rsidR="007C23B5">
                              <w:t>33,519</w:t>
                            </w:r>
                            <w:r w:rsidR="007C23B5" w:rsidRPr="007B3A17">
                              <w:t xml:space="preserve"> </w:t>
                            </w:r>
                            <w:r w:rsidR="007C23B5">
                              <w:t>(</w:t>
                            </w:r>
                            <w:r w:rsidR="007C23B5" w:rsidRPr="007B3A17">
                              <w:t>Band 17</w:t>
                            </w:r>
                            <w:r w:rsidR="007C23B5">
                              <w:t>).</w:t>
                            </w:r>
                          </w:p>
                          <w:p w14:paraId="663A2852" w14:textId="29CC46E0" w:rsidR="00091869" w:rsidRPr="009762FB" w:rsidRDefault="00B90915" w:rsidP="00BB07D0">
                            <w:pPr>
                              <w:pStyle w:val="BodyText1"/>
                              <w:numPr>
                                <w:ilvl w:val="0"/>
                                <w:numId w:val="20"/>
                              </w:numPr>
                              <w:ind w:left="714" w:hanging="357"/>
                            </w:pPr>
                            <w:r>
                              <w:t>D</w:t>
                            </w:r>
                            <w:r w:rsidR="00091869" w:rsidRPr="009762FB">
                              <w:t>isposing of or recycling animal carcasses and animal waste at installations with a capacity greater than 10 tonnes per day</w:t>
                            </w:r>
                            <w:r w:rsidR="007C23B5">
                              <w:t xml:space="preserve"> with an application charge of </w:t>
                            </w:r>
                            <w:r w:rsidR="007C23B5" w:rsidRPr="007B3A17">
                              <w:t>£</w:t>
                            </w:r>
                            <w:r w:rsidR="007C23B5">
                              <w:t>14,573</w:t>
                            </w:r>
                            <w:r w:rsidR="007C23B5" w:rsidRPr="007B3A17">
                              <w:t xml:space="preserve"> </w:t>
                            </w:r>
                            <w:r w:rsidR="007C23B5">
                              <w:t>(</w:t>
                            </w:r>
                            <w:r w:rsidR="007C23B5" w:rsidRPr="007B3A17">
                              <w:t>Band 14)</w:t>
                            </w:r>
                            <w:r w:rsidR="00091869" w:rsidRPr="009762FB">
                              <w:t>.</w:t>
                            </w:r>
                          </w:p>
                          <w:p w14:paraId="3BFFF643" w14:textId="77777777" w:rsidR="00091869" w:rsidRPr="007B3A17" w:rsidRDefault="00091869" w:rsidP="00091869">
                            <w:pPr>
                              <w:pStyle w:val="BodyText1"/>
                              <w:spacing w:before="240"/>
                            </w:pPr>
                            <w:r w:rsidRPr="007B3A17">
                              <w:t>Applying the 10% discount gives the following:</w:t>
                            </w:r>
                          </w:p>
                          <w:p w14:paraId="6597348A" w14:textId="719344FB" w:rsidR="00091869" w:rsidRPr="007B3A17" w:rsidRDefault="00091869" w:rsidP="00BB07D0">
                            <w:pPr>
                              <w:pStyle w:val="BodyText1"/>
                              <w:numPr>
                                <w:ilvl w:val="0"/>
                                <w:numId w:val="10"/>
                              </w:numPr>
                              <w:ind w:left="426"/>
                            </w:pPr>
                            <w:r w:rsidRPr="007B3A17">
                              <w:t>The</w:t>
                            </w:r>
                            <w:r w:rsidRPr="007B3A17">
                              <w:rPr>
                                <w:spacing w:val="-4"/>
                              </w:rPr>
                              <w:t xml:space="preserve"> </w:t>
                            </w:r>
                            <w:r w:rsidR="008712C7">
                              <w:t xml:space="preserve">discount is not applied to the </w:t>
                            </w:r>
                            <w:r w:rsidR="008F4F21">
                              <w:t>highest</w:t>
                            </w:r>
                            <w:r w:rsidR="008712C7">
                              <w:t xml:space="preserve"> </w:t>
                            </w:r>
                            <w:r w:rsidR="005678CC">
                              <w:t xml:space="preserve">activity </w:t>
                            </w:r>
                            <w:r w:rsidR="008166B8">
                              <w:t>application charge</w:t>
                            </w:r>
                            <w:r w:rsidR="008712C7">
                              <w:t>.</w:t>
                            </w:r>
                          </w:p>
                          <w:p w14:paraId="74C787EB" w14:textId="4512074F" w:rsidR="00091869" w:rsidRPr="007B3A17" w:rsidRDefault="003666B5" w:rsidP="00BB07D0">
                            <w:pPr>
                              <w:pStyle w:val="BodyText1"/>
                              <w:numPr>
                                <w:ilvl w:val="0"/>
                                <w:numId w:val="10"/>
                              </w:numPr>
                              <w:ind w:left="426"/>
                            </w:pPr>
                            <w:r>
                              <w:t>The</w:t>
                            </w:r>
                            <w:r w:rsidR="00091869" w:rsidRPr="007B3A17">
                              <w:rPr>
                                <w:spacing w:val="-2"/>
                              </w:rPr>
                              <w:t xml:space="preserve"> </w:t>
                            </w:r>
                            <w:r>
                              <w:rPr>
                                <w:spacing w:val="-2"/>
                              </w:rPr>
                              <w:t>1</w:t>
                            </w:r>
                            <w:r w:rsidR="00CE5AFF">
                              <w:rPr>
                                <w:spacing w:val="-2"/>
                              </w:rPr>
                              <w:t xml:space="preserve">0 </w:t>
                            </w:r>
                            <w:r>
                              <w:rPr>
                                <w:spacing w:val="-2"/>
                              </w:rPr>
                              <w:t>%</w:t>
                            </w:r>
                            <w:r w:rsidR="00CE5AFF">
                              <w:rPr>
                                <w:spacing w:val="-2"/>
                              </w:rPr>
                              <w:t xml:space="preserve"> </w:t>
                            </w:r>
                            <w:r w:rsidR="00091869" w:rsidRPr="007B3A17">
                              <w:t>discount</w:t>
                            </w:r>
                            <w:r w:rsidR="00091869" w:rsidRPr="007B3A17">
                              <w:rPr>
                                <w:spacing w:val="-3"/>
                              </w:rPr>
                              <w:t xml:space="preserve"> </w:t>
                            </w:r>
                            <w:r>
                              <w:t xml:space="preserve">is applied to the </w:t>
                            </w:r>
                            <w:r w:rsidR="005678CC">
                              <w:t>other</w:t>
                            </w:r>
                            <w:r w:rsidR="00091869" w:rsidRPr="007B3A17">
                              <w:rPr>
                                <w:spacing w:val="-2"/>
                              </w:rPr>
                              <w:t xml:space="preserve"> </w:t>
                            </w:r>
                            <w:r w:rsidR="00091869" w:rsidRPr="007B3A17">
                              <w:t>activity</w:t>
                            </w:r>
                            <w:r w:rsidR="00091869" w:rsidRPr="007B3A17">
                              <w:rPr>
                                <w:spacing w:val="-1"/>
                              </w:rPr>
                              <w:t xml:space="preserve"> </w:t>
                            </w:r>
                            <w:r w:rsidR="005678CC">
                              <w:t>application charge</w:t>
                            </w:r>
                            <w:r w:rsidR="005678CC" w:rsidDel="00BC559E">
                              <w:rPr>
                                <w:spacing w:val="-1"/>
                              </w:rPr>
                              <w:t xml:space="preserve"> </w:t>
                            </w:r>
                            <w:r w:rsidR="00BC559E">
                              <w:rPr>
                                <w:spacing w:val="-1"/>
                              </w:rPr>
                              <w:t xml:space="preserve">and </w:t>
                            </w:r>
                            <w:r w:rsidR="00CA4D47">
                              <w:rPr>
                                <w:spacing w:val="-1"/>
                              </w:rPr>
                              <w:t>the discounted charge is calculated</w:t>
                            </w:r>
                            <w:r w:rsidR="001C2BE1">
                              <w:rPr>
                                <w:spacing w:val="-1"/>
                              </w:rPr>
                              <w:t xml:space="preserve"> as</w:t>
                            </w:r>
                            <w:r w:rsidR="00091869" w:rsidRPr="007B3A17">
                              <w:t xml:space="preserve"> £</w:t>
                            </w:r>
                            <w:r w:rsidR="00091869">
                              <w:t>14,573</w:t>
                            </w:r>
                            <w:r w:rsidR="00091869" w:rsidRPr="007B3A17">
                              <w:t xml:space="preserve"> </w:t>
                            </w:r>
                            <w:r w:rsidR="00966C5F">
                              <w:t>discounted by 10%</w:t>
                            </w:r>
                            <w:r w:rsidR="001C2BE1">
                              <w:t xml:space="preserve"> which equals</w:t>
                            </w:r>
                            <w:r w:rsidR="00091869" w:rsidRPr="007B3A17">
                              <w:t xml:space="preserve"> £</w:t>
                            </w:r>
                            <w:r w:rsidR="00091869">
                              <w:t>13,115.70</w:t>
                            </w:r>
                            <w:r w:rsidR="00091869" w:rsidRPr="007B3A17">
                              <w:t>.</w:t>
                            </w:r>
                          </w:p>
                          <w:p w14:paraId="25B630E4" w14:textId="7DB2A833" w:rsidR="00091869" w:rsidRPr="007B3A17" w:rsidRDefault="00894ADB" w:rsidP="00BB07D0">
                            <w:pPr>
                              <w:pStyle w:val="BodyText1"/>
                              <w:numPr>
                                <w:ilvl w:val="0"/>
                                <w:numId w:val="10"/>
                              </w:numPr>
                              <w:ind w:left="426"/>
                            </w:pPr>
                            <w:r>
                              <w:t>The</w:t>
                            </w:r>
                            <w:r w:rsidR="00091869" w:rsidRPr="007B3A17">
                              <w:rPr>
                                <w:spacing w:val="-8"/>
                              </w:rPr>
                              <w:t xml:space="preserve"> </w:t>
                            </w:r>
                            <w:r w:rsidR="00091869" w:rsidRPr="007B3A17">
                              <w:t>total</w:t>
                            </w:r>
                            <w:r w:rsidR="00091869" w:rsidRPr="007B3A17">
                              <w:rPr>
                                <w:spacing w:val="-3"/>
                              </w:rPr>
                              <w:t xml:space="preserve"> </w:t>
                            </w:r>
                            <w:r w:rsidR="00091869" w:rsidRPr="007B3A17">
                              <w:t>application</w:t>
                            </w:r>
                            <w:r w:rsidR="00091869" w:rsidRPr="007B3A17">
                              <w:rPr>
                                <w:spacing w:val="-5"/>
                              </w:rPr>
                              <w:t xml:space="preserve"> </w:t>
                            </w:r>
                            <w:r w:rsidR="00091869" w:rsidRPr="007B3A17">
                              <w:t>charge</w:t>
                            </w:r>
                            <w:r w:rsidR="00091869" w:rsidRPr="007B3A17">
                              <w:rPr>
                                <w:spacing w:val="-2"/>
                              </w:rPr>
                              <w:t xml:space="preserve"> </w:t>
                            </w:r>
                            <w:r w:rsidR="00091869" w:rsidRPr="007B3A17">
                              <w:t>is</w:t>
                            </w:r>
                            <w:r w:rsidR="00091869" w:rsidRPr="007B3A17">
                              <w:rPr>
                                <w:spacing w:val="-5"/>
                              </w:rPr>
                              <w:t xml:space="preserve"> </w:t>
                            </w:r>
                            <w:r w:rsidR="00091869" w:rsidRPr="007B3A17">
                              <w:t>£</w:t>
                            </w:r>
                            <w:r w:rsidR="00091869">
                              <w:t>33,519</w:t>
                            </w:r>
                            <w:r w:rsidR="00091869" w:rsidRPr="007B3A17">
                              <w:rPr>
                                <w:spacing w:val="-5"/>
                              </w:rPr>
                              <w:t xml:space="preserve"> </w:t>
                            </w:r>
                            <w:r w:rsidR="001C2BE1">
                              <w:t>plus</w:t>
                            </w:r>
                            <w:r w:rsidR="00696E62" w:rsidRPr="007B3A17">
                              <w:rPr>
                                <w:spacing w:val="-4"/>
                              </w:rPr>
                              <w:t xml:space="preserve"> </w:t>
                            </w:r>
                            <w:r w:rsidR="00091869" w:rsidRPr="007B3A17">
                              <w:t>£</w:t>
                            </w:r>
                            <w:r w:rsidR="00091869">
                              <w:t>13,115.70</w:t>
                            </w:r>
                            <w:r w:rsidR="00091869" w:rsidRPr="007B3A17">
                              <w:rPr>
                                <w:spacing w:val="-3"/>
                              </w:rPr>
                              <w:t xml:space="preserve"> </w:t>
                            </w:r>
                            <w:r w:rsidR="001C2BE1">
                              <w:t xml:space="preserve">which equals </w:t>
                            </w:r>
                            <w:r w:rsidR="00091869" w:rsidRPr="007B3A17">
                              <w:t>£</w:t>
                            </w:r>
                            <w:r w:rsidR="00091869">
                              <w:t>46,634.70</w:t>
                            </w:r>
                            <w:r w:rsidR="00091869" w:rsidRPr="007B3A17">
                              <w:t>.</w:t>
                            </w:r>
                            <w:r w:rsidR="00091869" w:rsidRPr="007B3A17">
                              <w:rPr>
                                <w:spacing w:val="-4"/>
                              </w:rPr>
                              <w:t xml:space="preserve"> </w:t>
                            </w:r>
                          </w:p>
                        </w:txbxContent>
                      </wps:txbx>
                      <wps:bodyPr rot="0" vert="horz" wrap="square" lIns="91440" tIns="45720" rIns="91440" bIns="45720" anchor="t" anchorCtr="0">
                        <a:spAutoFit/>
                      </wps:bodyPr>
                    </wps:wsp>
                  </a:graphicData>
                </a:graphic>
              </wp:inline>
            </w:drawing>
          </mc:Choice>
          <mc:Fallback>
            <w:pict>
              <v:shape w14:anchorId="62DB9AF7" id="Text Box 2" o:spid="_x0000_s1027" type="#_x0000_t202" alt="An example of how to apply the 10% discount for second and subsequent activities&#10;Please note that the charges in this example are for illustrative purposes only.&#10;An application is received for two activities:&#10;1. Landfill of non-hazardous waste (with no inert waste): 10 tonnes or more of waste per day or total capacity exceeding 25,000 tonnes with an application activity charge of £33,519 (Band 17).&#10;2. Disposing of or recycling animal carcasses and animal waste at installations with a capacity greater than 10 tonnes per day with an application charge of £14,573 (Band 14).&#10;Applying the 10% discount gives the following:&#10;• The discount is not applied to the first and most expensive activity.&#10;• The 10 % discount is applied to the second activity and the discounted charge is calculated as £14,573 multiplied by 0.9 which equals £13,115.70.&#10;• The total application charge is £33,519 plus £13,115.70 which equals £46,634.70. &#10;&#10;" style="width:528.1pt;height:3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" filled="f" strokecolor="#156082" strokeweight="2.25pt">
                <v:textbox style="mso-fit-shape-to-text:t">
                  <w:txbxContent>
                    <w:p w14:paraId="7526A2A2" w14:textId="69028858" w:rsidR="00091869" w:rsidRPr="008F0EAE" w:rsidRDefault="009762FB" w:rsidP="008F0EAE">
                      <w:pPr>
                        <w:pStyle w:val="Heading4"/>
                        <w:spacing w:line="360" w:lineRule="auto"/>
                        <w:rPr>
                          <w:color w:val="016574"/>
                          <w:sz w:val="28"/>
                          <w:szCs w:val="28"/>
                        </w:rPr>
                      </w:pPr>
                      <w:r w:rsidRPr="008F0EAE">
                        <w:rPr>
                          <w:color w:val="016574"/>
                          <w:sz w:val="28"/>
                          <w:szCs w:val="28"/>
                        </w:rPr>
                        <w:t>An example of how to apply the</w:t>
                      </w:r>
                      <w:r w:rsidR="00091869" w:rsidRPr="008F0EAE">
                        <w:rPr>
                          <w:color w:val="016574"/>
                          <w:sz w:val="28"/>
                          <w:szCs w:val="28"/>
                        </w:rPr>
                        <w:t xml:space="preserve"> 10% discount for second and subsequent activities</w:t>
                      </w:r>
                    </w:p>
                    <w:p w14:paraId="16DEDBF0" w14:textId="375E1E4C" w:rsidR="00D451EF" w:rsidRPr="00D752C3" w:rsidRDefault="001945EF" w:rsidP="00920AEE">
                      <w:pPr>
                        <w:spacing w:after="240"/>
                      </w:pPr>
                      <w:r>
                        <w:t xml:space="preserve">Please note that the </w:t>
                      </w:r>
                      <w:r w:rsidR="00605527">
                        <w:t xml:space="preserve">specific </w:t>
                      </w:r>
                      <w:r>
                        <w:t xml:space="preserve">charges </w:t>
                      </w:r>
                      <w:r w:rsidR="00605527">
                        <w:t xml:space="preserve">used </w:t>
                      </w:r>
                      <w:r>
                        <w:t>in this example are for illustrative purposes only.</w:t>
                      </w:r>
                    </w:p>
                    <w:p w14:paraId="7C638079" w14:textId="39E4B81E" w:rsidR="00B90915" w:rsidRDefault="008A3018" w:rsidP="00091869">
                      <w:pPr>
                        <w:pStyle w:val="BodyText1"/>
                        <w:spacing w:before="240"/>
                      </w:pPr>
                      <w:r>
                        <w:t>An</w:t>
                      </w:r>
                      <w:r w:rsidR="00091869" w:rsidRPr="009762FB">
                        <w:t xml:space="preserve"> application</w:t>
                      </w:r>
                      <w:r w:rsidR="00731696">
                        <w:t xml:space="preserve"> is received</w:t>
                      </w:r>
                      <w:r w:rsidR="00091869" w:rsidRPr="009762FB">
                        <w:t xml:space="preserve"> for</w:t>
                      </w:r>
                      <w:r w:rsidR="00B90915">
                        <w:t xml:space="preserve"> two activities:</w:t>
                      </w:r>
                    </w:p>
                    <w:p w14:paraId="21EBF6A6" w14:textId="4921A2A1" w:rsidR="00B90915" w:rsidRDefault="00B90915" w:rsidP="00BB07D0">
                      <w:pPr>
                        <w:pStyle w:val="BodyText1"/>
                        <w:numPr>
                          <w:ilvl w:val="0"/>
                          <w:numId w:val="20"/>
                        </w:numPr>
                        <w:spacing w:before="240"/>
                      </w:pPr>
                      <w:r>
                        <w:t>L</w:t>
                      </w:r>
                      <w:r w:rsidR="00091869" w:rsidRPr="00D752C3">
                        <w:t>andfill of non-hazardous waste (with no inert waste): 10 tonnes or more of waste per day or total capacity exceeding 25,000 tonnes</w:t>
                      </w:r>
                      <w:r w:rsidR="007C23B5">
                        <w:t xml:space="preserve"> with an a</w:t>
                      </w:r>
                      <w:r w:rsidR="007C23B5" w:rsidRPr="007B3A17">
                        <w:t xml:space="preserve">pplication </w:t>
                      </w:r>
                      <w:r w:rsidR="007C23B5">
                        <w:t>a</w:t>
                      </w:r>
                      <w:r w:rsidR="007C23B5" w:rsidRPr="007B3A17">
                        <w:t xml:space="preserve">ctivity </w:t>
                      </w:r>
                      <w:r w:rsidR="007C23B5">
                        <w:t>c</w:t>
                      </w:r>
                      <w:r w:rsidR="007C23B5" w:rsidRPr="007B3A17">
                        <w:t>harge of £</w:t>
                      </w:r>
                      <w:r w:rsidR="007C23B5">
                        <w:t>33,519</w:t>
                      </w:r>
                      <w:r w:rsidR="007C23B5" w:rsidRPr="007B3A17">
                        <w:t xml:space="preserve"> </w:t>
                      </w:r>
                      <w:r w:rsidR="007C23B5">
                        <w:t>(</w:t>
                      </w:r>
                      <w:r w:rsidR="007C23B5" w:rsidRPr="007B3A17">
                        <w:t>Band 17</w:t>
                      </w:r>
                      <w:r w:rsidR="007C23B5">
                        <w:t>).</w:t>
                      </w:r>
                    </w:p>
                    <w:p w14:paraId="663A2852" w14:textId="29CC46E0" w:rsidR="00091869" w:rsidRPr="009762FB" w:rsidRDefault="00B90915" w:rsidP="00BB07D0">
                      <w:pPr>
                        <w:pStyle w:val="BodyText1"/>
                        <w:numPr>
                          <w:ilvl w:val="0"/>
                          <w:numId w:val="20"/>
                        </w:numPr>
                        <w:ind w:left="714" w:hanging="357"/>
                      </w:pPr>
                      <w:r>
                        <w:t>D</w:t>
                      </w:r>
                      <w:r w:rsidR="00091869" w:rsidRPr="009762FB">
                        <w:t>isposing of or recycling animal carcasses and animal waste at installations with a capacity greater than 10 tonnes per day</w:t>
                      </w:r>
                      <w:r w:rsidR="007C23B5">
                        <w:t xml:space="preserve"> with an application charge of </w:t>
                      </w:r>
                      <w:r w:rsidR="007C23B5" w:rsidRPr="007B3A17">
                        <w:t>£</w:t>
                      </w:r>
                      <w:r w:rsidR="007C23B5">
                        <w:t>14,573</w:t>
                      </w:r>
                      <w:r w:rsidR="007C23B5" w:rsidRPr="007B3A17">
                        <w:t xml:space="preserve"> </w:t>
                      </w:r>
                      <w:r w:rsidR="007C23B5">
                        <w:t>(</w:t>
                      </w:r>
                      <w:r w:rsidR="007C23B5" w:rsidRPr="007B3A17">
                        <w:t>Band 14)</w:t>
                      </w:r>
                      <w:r w:rsidR="00091869" w:rsidRPr="009762FB">
                        <w:t>.</w:t>
                      </w:r>
                    </w:p>
                    <w:p w14:paraId="3BFFF643" w14:textId="77777777" w:rsidR="00091869" w:rsidRPr="007B3A17" w:rsidRDefault="00091869" w:rsidP="00091869">
                      <w:pPr>
                        <w:pStyle w:val="BodyText1"/>
                        <w:spacing w:before="240"/>
                      </w:pPr>
                      <w:r w:rsidRPr="007B3A17">
                        <w:t>Applying the 10% discount gives the following:</w:t>
                      </w:r>
                    </w:p>
                    <w:p w14:paraId="6597348A" w14:textId="719344FB" w:rsidR="00091869" w:rsidRPr="007B3A17" w:rsidRDefault="00091869" w:rsidP="00BB07D0">
                      <w:pPr>
                        <w:pStyle w:val="BodyText1"/>
                        <w:numPr>
                          <w:ilvl w:val="0"/>
                          <w:numId w:val="10"/>
                        </w:numPr>
                        <w:ind w:left="426"/>
                      </w:pPr>
                      <w:r w:rsidRPr="007B3A17">
                        <w:t>The</w:t>
                      </w:r>
                      <w:r w:rsidRPr="007B3A17">
                        <w:rPr>
                          <w:spacing w:val="-4"/>
                        </w:rPr>
                        <w:t xml:space="preserve"> </w:t>
                      </w:r>
                      <w:r w:rsidR="008712C7">
                        <w:t xml:space="preserve">discount is not applied to the </w:t>
                      </w:r>
                      <w:r w:rsidR="008F4F21">
                        <w:t>highest</w:t>
                      </w:r>
                      <w:r w:rsidR="008712C7">
                        <w:t xml:space="preserve"> </w:t>
                      </w:r>
                      <w:r w:rsidR="005678CC">
                        <w:t xml:space="preserve">activity </w:t>
                      </w:r>
                      <w:r w:rsidR="008166B8">
                        <w:t>application charge</w:t>
                      </w:r>
                      <w:r w:rsidR="008712C7">
                        <w:t>.</w:t>
                      </w:r>
                    </w:p>
                    <w:p w14:paraId="74C787EB" w14:textId="4512074F" w:rsidR="00091869" w:rsidRPr="007B3A17" w:rsidRDefault="003666B5" w:rsidP="00BB07D0">
                      <w:pPr>
                        <w:pStyle w:val="BodyText1"/>
                        <w:numPr>
                          <w:ilvl w:val="0"/>
                          <w:numId w:val="10"/>
                        </w:numPr>
                        <w:ind w:left="426"/>
                      </w:pPr>
                      <w:r>
                        <w:t>The</w:t>
                      </w:r>
                      <w:r w:rsidR="00091869" w:rsidRPr="007B3A17">
                        <w:rPr>
                          <w:spacing w:val="-2"/>
                        </w:rPr>
                        <w:t xml:space="preserve"> </w:t>
                      </w:r>
                      <w:r>
                        <w:rPr>
                          <w:spacing w:val="-2"/>
                        </w:rPr>
                        <w:t>1</w:t>
                      </w:r>
                      <w:r w:rsidR="00CE5AFF">
                        <w:rPr>
                          <w:spacing w:val="-2"/>
                        </w:rPr>
                        <w:t xml:space="preserve">0 </w:t>
                      </w:r>
                      <w:r>
                        <w:rPr>
                          <w:spacing w:val="-2"/>
                        </w:rPr>
                        <w:t>%</w:t>
                      </w:r>
                      <w:r w:rsidR="00CE5AFF">
                        <w:rPr>
                          <w:spacing w:val="-2"/>
                        </w:rPr>
                        <w:t xml:space="preserve"> </w:t>
                      </w:r>
                      <w:r w:rsidR="00091869" w:rsidRPr="007B3A17">
                        <w:t>discount</w:t>
                      </w:r>
                      <w:r w:rsidR="00091869" w:rsidRPr="007B3A17">
                        <w:rPr>
                          <w:spacing w:val="-3"/>
                        </w:rPr>
                        <w:t xml:space="preserve"> </w:t>
                      </w:r>
                      <w:r>
                        <w:t xml:space="preserve">is applied to the </w:t>
                      </w:r>
                      <w:r w:rsidR="005678CC">
                        <w:t>other</w:t>
                      </w:r>
                      <w:r w:rsidR="00091869" w:rsidRPr="007B3A17">
                        <w:rPr>
                          <w:spacing w:val="-2"/>
                        </w:rPr>
                        <w:t xml:space="preserve"> </w:t>
                      </w:r>
                      <w:r w:rsidR="00091869" w:rsidRPr="007B3A17">
                        <w:t>activity</w:t>
                      </w:r>
                      <w:r w:rsidR="00091869" w:rsidRPr="007B3A17">
                        <w:rPr>
                          <w:spacing w:val="-1"/>
                        </w:rPr>
                        <w:t xml:space="preserve"> </w:t>
                      </w:r>
                      <w:r w:rsidR="005678CC">
                        <w:t>application charge</w:t>
                      </w:r>
                      <w:r w:rsidR="005678CC" w:rsidDel="00BC559E">
                        <w:rPr>
                          <w:spacing w:val="-1"/>
                        </w:rPr>
                        <w:t xml:space="preserve"> </w:t>
                      </w:r>
                      <w:r w:rsidR="00BC559E">
                        <w:rPr>
                          <w:spacing w:val="-1"/>
                        </w:rPr>
                        <w:t xml:space="preserve">and </w:t>
                      </w:r>
                      <w:r w:rsidR="00CA4D47">
                        <w:rPr>
                          <w:spacing w:val="-1"/>
                        </w:rPr>
                        <w:t>the discounted charge is calculated</w:t>
                      </w:r>
                      <w:r w:rsidR="001C2BE1">
                        <w:rPr>
                          <w:spacing w:val="-1"/>
                        </w:rPr>
                        <w:t xml:space="preserve"> as</w:t>
                      </w:r>
                      <w:r w:rsidR="00091869" w:rsidRPr="007B3A17">
                        <w:t xml:space="preserve"> £</w:t>
                      </w:r>
                      <w:r w:rsidR="00091869">
                        <w:t>14,573</w:t>
                      </w:r>
                      <w:r w:rsidR="00091869" w:rsidRPr="007B3A17">
                        <w:t xml:space="preserve"> </w:t>
                      </w:r>
                      <w:r w:rsidR="00966C5F">
                        <w:t>discounted by 10%</w:t>
                      </w:r>
                      <w:r w:rsidR="001C2BE1">
                        <w:t xml:space="preserve"> which equals</w:t>
                      </w:r>
                      <w:r w:rsidR="00091869" w:rsidRPr="007B3A17">
                        <w:t xml:space="preserve"> £</w:t>
                      </w:r>
                      <w:r w:rsidR="00091869">
                        <w:t>13,115.70</w:t>
                      </w:r>
                      <w:r w:rsidR="00091869" w:rsidRPr="007B3A17">
                        <w:t>.</w:t>
                      </w:r>
                    </w:p>
                    <w:p w14:paraId="25B630E4" w14:textId="7DB2A833" w:rsidR="00091869" w:rsidRPr="007B3A17" w:rsidRDefault="00894ADB" w:rsidP="00BB07D0">
                      <w:pPr>
                        <w:pStyle w:val="BodyText1"/>
                        <w:numPr>
                          <w:ilvl w:val="0"/>
                          <w:numId w:val="10"/>
                        </w:numPr>
                        <w:ind w:left="426"/>
                      </w:pPr>
                      <w:r>
                        <w:t>The</w:t>
                      </w:r>
                      <w:r w:rsidR="00091869" w:rsidRPr="007B3A17">
                        <w:rPr>
                          <w:spacing w:val="-8"/>
                        </w:rPr>
                        <w:t xml:space="preserve"> </w:t>
                      </w:r>
                      <w:r w:rsidR="00091869" w:rsidRPr="007B3A17">
                        <w:t>total</w:t>
                      </w:r>
                      <w:r w:rsidR="00091869" w:rsidRPr="007B3A17">
                        <w:rPr>
                          <w:spacing w:val="-3"/>
                        </w:rPr>
                        <w:t xml:space="preserve"> </w:t>
                      </w:r>
                      <w:r w:rsidR="00091869" w:rsidRPr="007B3A17">
                        <w:t>application</w:t>
                      </w:r>
                      <w:r w:rsidR="00091869" w:rsidRPr="007B3A17">
                        <w:rPr>
                          <w:spacing w:val="-5"/>
                        </w:rPr>
                        <w:t xml:space="preserve"> </w:t>
                      </w:r>
                      <w:r w:rsidR="00091869" w:rsidRPr="007B3A17">
                        <w:t>charge</w:t>
                      </w:r>
                      <w:r w:rsidR="00091869" w:rsidRPr="007B3A17">
                        <w:rPr>
                          <w:spacing w:val="-2"/>
                        </w:rPr>
                        <w:t xml:space="preserve"> </w:t>
                      </w:r>
                      <w:r w:rsidR="00091869" w:rsidRPr="007B3A17">
                        <w:t>is</w:t>
                      </w:r>
                      <w:r w:rsidR="00091869" w:rsidRPr="007B3A17">
                        <w:rPr>
                          <w:spacing w:val="-5"/>
                        </w:rPr>
                        <w:t xml:space="preserve"> </w:t>
                      </w:r>
                      <w:r w:rsidR="00091869" w:rsidRPr="007B3A17">
                        <w:t>£</w:t>
                      </w:r>
                      <w:r w:rsidR="00091869">
                        <w:t>33,519</w:t>
                      </w:r>
                      <w:r w:rsidR="00091869" w:rsidRPr="007B3A17">
                        <w:rPr>
                          <w:spacing w:val="-5"/>
                        </w:rPr>
                        <w:t xml:space="preserve"> </w:t>
                      </w:r>
                      <w:r w:rsidR="001C2BE1">
                        <w:t>plus</w:t>
                      </w:r>
                      <w:r w:rsidR="00696E62" w:rsidRPr="007B3A17">
                        <w:rPr>
                          <w:spacing w:val="-4"/>
                        </w:rPr>
                        <w:t xml:space="preserve"> </w:t>
                      </w:r>
                      <w:r w:rsidR="00091869" w:rsidRPr="007B3A17">
                        <w:t>£</w:t>
                      </w:r>
                      <w:r w:rsidR="00091869">
                        <w:t>13,115.70</w:t>
                      </w:r>
                      <w:r w:rsidR="00091869" w:rsidRPr="007B3A17">
                        <w:rPr>
                          <w:spacing w:val="-3"/>
                        </w:rPr>
                        <w:t xml:space="preserve"> </w:t>
                      </w:r>
                      <w:r w:rsidR="001C2BE1">
                        <w:t xml:space="preserve">which equals </w:t>
                      </w:r>
                      <w:r w:rsidR="00091869" w:rsidRPr="007B3A17">
                        <w:t>£</w:t>
                      </w:r>
                      <w:r w:rsidR="00091869">
                        <w:t>46,634.70</w:t>
                      </w:r>
                      <w:r w:rsidR="00091869" w:rsidRPr="007B3A17">
                        <w:t>.</w:t>
                      </w:r>
                      <w:r w:rsidR="00091869" w:rsidRPr="007B3A17">
                        <w:rPr>
                          <w:spacing w:val="-4"/>
                        </w:rPr>
                        <w:t xml:space="preserve"> </w:t>
                      </w:r>
                    </w:p>
                  </w:txbxContent>
                </v:textbox>
                <w10:anchorlock/>
              </v:shape>
            </w:pict>
          </mc:Fallback>
        </mc:AlternateContent>
      </w:r>
      <w:bookmarkStart w:id="164" w:name="_Toc203062663"/>
      <w:bookmarkStart w:id="165" w:name="_Toc203062835"/>
      <w:bookmarkStart w:id="166" w:name="_Toc203130076"/>
      <w:bookmarkStart w:id="167" w:name="_Toc203130364"/>
      <w:bookmarkStart w:id="168" w:name="_Toc203130652"/>
      <w:bookmarkStart w:id="169" w:name="_Toc201164950"/>
      <w:bookmarkStart w:id="170" w:name="_Toc202976608"/>
      <w:bookmarkStart w:id="171" w:name="_Toc202976947"/>
      <w:bookmarkStart w:id="172" w:name="_Toc202977175"/>
      <w:bookmarkStart w:id="173" w:name="_Toc203062664"/>
      <w:bookmarkStart w:id="174" w:name="_Toc203062836"/>
      <w:bookmarkStart w:id="175" w:name="_Toc203130077"/>
      <w:bookmarkStart w:id="176" w:name="_Toc203130365"/>
      <w:bookmarkStart w:id="177" w:name="_Toc20313065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0BD05EE0" w14:textId="6912CD00" w:rsidR="00E2352D" w:rsidRDefault="0062555E" w:rsidP="00BB07D0">
      <w:pPr>
        <w:pStyle w:val="Heading2"/>
        <w:numPr>
          <w:ilvl w:val="1"/>
          <w:numId w:val="45"/>
        </w:numPr>
        <w:ind w:left="709"/>
      </w:pPr>
      <w:bookmarkStart w:id="178" w:name="_Toc212821472"/>
      <w:r>
        <w:t>Application to v</w:t>
      </w:r>
      <w:r w:rsidR="00E2352D">
        <w:t>ar</w:t>
      </w:r>
      <w:r w:rsidR="001E34CE">
        <w:t>y</w:t>
      </w:r>
      <w:r>
        <w:t xml:space="preserve"> </w:t>
      </w:r>
      <w:r w:rsidR="001E34CE">
        <w:t>an authorisation</w:t>
      </w:r>
      <w:bookmarkEnd w:id="178"/>
    </w:p>
    <w:p w14:paraId="1B98C3EE" w14:textId="52ED2C7B" w:rsidR="0015542C" w:rsidRPr="00DA4D2C" w:rsidRDefault="0015542C" w:rsidP="00A327AB">
      <w:pPr>
        <w:pStyle w:val="BodyText1"/>
      </w:pPr>
      <w:bookmarkStart w:id="179" w:name="_Toc112408375"/>
      <w:bookmarkStart w:id="180" w:name="_Toc201322774"/>
      <w:r>
        <w:t xml:space="preserve">Before you apply to vary an authorisation, please </w:t>
      </w:r>
      <w:hyperlink r:id="rId25">
        <w:r w:rsidRPr="16B33B66">
          <w:rPr>
            <w:rStyle w:val="Hyperlink"/>
          </w:rPr>
          <w:t>contact us</w:t>
        </w:r>
      </w:hyperlink>
      <w:r>
        <w:t xml:space="preserve"> to discuss your application and appropriate fee.</w:t>
      </w:r>
    </w:p>
    <w:bookmarkEnd w:id="179"/>
    <w:bookmarkEnd w:id="180"/>
    <w:p w14:paraId="78FD4C9F" w14:textId="572A2376" w:rsidR="00835BCF" w:rsidRDefault="00835BCF" w:rsidP="00640779">
      <w:pPr>
        <w:pStyle w:val="BodyText1"/>
      </w:pPr>
      <w:r>
        <w:t>There</w:t>
      </w:r>
      <w:r w:rsidRPr="00640779">
        <w:rPr>
          <w:spacing w:val="-3"/>
        </w:rPr>
        <w:t xml:space="preserve"> </w:t>
      </w:r>
      <w:r>
        <w:t>are</w:t>
      </w:r>
      <w:r w:rsidRPr="00640779">
        <w:rPr>
          <w:spacing w:val="-5"/>
        </w:rPr>
        <w:t xml:space="preserve"> </w:t>
      </w:r>
      <w:r w:rsidR="006668E7">
        <w:t>three</w:t>
      </w:r>
      <w:r w:rsidR="006668E7" w:rsidRPr="00640779">
        <w:rPr>
          <w:spacing w:val="-5"/>
        </w:rPr>
        <w:t xml:space="preserve"> </w:t>
      </w:r>
      <w:r w:rsidR="001852EB">
        <w:t>types</w:t>
      </w:r>
      <w:r w:rsidRPr="00640779">
        <w:rPr>
          <w:spacing w:val="-5"/>
        </w:rPr>
        <w:t xml:space="preserve"> </w:t>
      </w:r>
      <w:r w:rsidR="001852EB">
        <w:t>of</w:t>
      </w:r>
      <w:r w:rsidR="001852EB" w:rsidRPr="00640779">
        <w:rPr>
          <w:spacing w:val="-4"/>
        </w:rPr>
        <w:t xml:space="preserve"> </w:t>
      </w:r>
      <w:r w:rsidRPr="00640779">
        <w:rPr>
          <w:spacing w:val="-2"/>
        </w:rPr>
        <w:t>variations</w:t>
      </w:r>
      <w:r w:rsidR="005E24E1">
        <w:rPr>
          <w:spacing w:val="-2"/>
        </w:rPr>
        <w:t xml:space="preserve"> in the </w:t>
      </w:r>
      <w:hyperlink r:id="rId26" w:history="1">
        <w:r w:rsidR="005E24E1" w:rsidRPr="00F55775">
          <w:rPr>
            <w:rStyle w:val="Hyperlink"/>
            <w:spacing w:val="-2"/>
          </w:rPr>
          <w:t>Charging Scheme</w:t>
        </w:r>
      </w:hyperlink>
      <w:r w:rsidRPr="00640779">
        <w:rPr>
          <w:spacing w:val="-2"/>
        </w:rPr>
        <w:t>:</w:t>
      </w:r>
    </w:p>
    <w:p w14:paraId="28715DC2" w14:textId="69EF5DB1" w:rsidR="00835BCF" w:rsidRPr="0033698B" w:rsidRDefault="0033698B" w:rsidP="00BB07D0">
      <w:pPr>
        <w:pStyle w:val="BodyText1"/>
        <w:numPr>
          <w:ilvl w:val="0"/>
          <w:numId w:val="1"/>
        </w:numPr>
        <w:ind w:left="709" w:hanging="426"/>
      </w:pPr>
      <w:r>
        <w:rPr>
          <w:spacing w:val="-2"/>
        </w:rPr>
        <w:t>A</w:t>
      </w:r>
      <w:r w:rsidR="00835BCF">
        <w:rPr>
          <w:spacing w:val="-2"/>
        </w:rPr>
        <w:t>dministrative</w:t>
      </w:r>
      <w:r>
        <w:rPr>
          <w:spacing w:val="-2"/>
        </w:rPr>
        <w:t>.</w:t>
      </w:r>
    </w:p>
    <w:p w14:paraId="358B980C" w14:textId="40ADB320" w:rsidR="0033698B" w:rsidRDefault="0033698B" w:rsidP="00BB07D0">
      <w:pPr>
        <w:pStyle w:val="BodyText1"/>
        <w:numPr>
          <w:ilvl w:val="0"/>
          <w:numId w:val="1"/>
        </w:numPr>
        <w:ind w:left="709" w:hanging="426"/>
      </w:pPr>
      <w:r>
        <w:rPr>
          <w:spacing w:val="-2"/>
        </w:rPr>
        <w:t>Standard.</w:t>
      </w:r>
    </w:p>
    <w:p w14:paraId="16132CA7" w14:textId="77777777" w:rsidR="00B34380" w:rsidRDefault="0033698B" w:rsidP="00BB07D0">
      <w:pPr>
        <w:pStyle w:val="BodyText1"/>
        <w:numPr>
          <w:ilvl w:val="0"/>
          <w:numId w:val="1"/>
        </w:numPr>
        <w:ind w:left="709" w:hanging="426"/>
      </w:pPr>
      <w:r>
        <w:t>S</w:t>
      </w:r>
      <w:r w:rsidR="00835BCF">
        <w:t>ubstantial</w:t>
      </w:r>
      <w:r>
        <w:t>.</w:t>
      </w:r>
      <w:r w:rsidR="00835BCF">
        <w:t xml:space="preserve"> </w:t>
      </w:r>
    </w:p>
    <w:p w14:paraId="2C8FC623" w14:textId="5E0428F0" w:rsidR="00B14253" w:rsidRDefault="00B14253" w:rsidP="00973D06">
      <w:pPr>
        <w:pStyle w:val="BodyText1"/>
      </w:pPr>
      <w:r>
        <w:t>SEPA will determine, on a case-by-case basis, whether a specific application to vary an authorisation is an administrative, standard or substantial variation</w:t>
      </w:r>
      <w:r w:rsidR="00574DD1">
        <w:t>.</w:t>
      </w:r>
    </w:p>
    <w:p w14:paraId="0D00098C" w14:textId="7A1BEE01" w:rsidR="00364570" w:rsidRDefault="001B21DB" w:rsidP="00973D06">
      <w:pPr>
        <w:pStyle w:val="BodyText1"/>
      </w:pPr>
      <w:r w:rsidRPr="00091869">
        <w:rPr>
          <w:rFonts w:ascii="Aptos" w:eastAsia="Times New Roman" w:hAnsi="Aptos" w:cs="Times New Roman"/>
          <w:noProof/>
          <w:kern w:val="2"/>
          <w:sz w:val="22"/>
          <w:szCs w:val="22"/>
          <w14:ligatures w14:val="standardContextual"/>
        </w:rPr>
        <w:lastRenderedPageBreak/>
        <mc:AlternateContent>
          <mc:Choice Requires="wps">
            <w:drawing>
              <wp:anchor distT="0" distB="0" distL="114300" distR="114300" simplePos="0" relativeHeight="251658242" behindDoc="1" locked="0" layoutInCell="1" allowOverlap="1" wp14:anchorId="220F06AA" wp14:editId="520D20DB">
                <wp:simplePos x="0" y="0"/>
                <wp:positionH relativeFrom="margin">
                  <wp:align>right</wp:align>
                </wp:positionH>
                <wp:positionV relativeFrom="paragraph">
                  <wp:posOffset>909955</wp:posOffset>
                </wp:positionV>
                <wp:extent cx="6706870" cy="2705100"/>
                <wp:effectExtent l="19050" t="19050" r="17780" b="19050"/>
                <wp:wrapTight wrapText="bothSides">
                  <wp:wrapPolygon edited="0">
                    <wp:start x="-61" y="-152"/>
                    <wp:lineTo x="-61" y="21600"/>
                    <wp:lineTo x="21596" y="21600"/>
                    <wp:lineTo x="21596" y="-152"/>
                    <wp:lineTo x="-61" y="-152"/>
                  </wp:wrapPolygon>
                </wp:wrapTight>
                <wp:docPr id="36107428" name="Text Box 2" descr="An example of how to apply the discount rules when transferring multiple authorisations (Substantial transfer)&#10;Please note that the charges in this example are for illustrative purposes only.&#10;&#10;An application is received transfer five authorisations: authorisation A, authorisation B, authorisation C, authorisation D, authorisation E.      &#10;The substantial transfer application charge is £1,837.&#10;Applying the discount rules:&#10;• Authorisation A is charged at £1837.&#10;• A 10% discount is applied to authorisations B and C and charge is calculated to be £1837 multiplied by 0.9 plus £1837 multiplied by 0.9 which equals £3306.&#10;• A 50% discount is applied to authorisation D &amp; E and charge is calculated to be £1837 multiplied by 0.5 plus £1837 multiplied by 0.5 which equals £1837.&#10;The total cost to transfer all five authorisations is £6,980.&#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70" cy="2705100"/>
                        </a:xfrm>
                        <a:prstGeom prst="rect">
                          <a:avLst/>
                        </a:prstGeom>
                        <a:noFill/>
                        <a:ln w="28575">
                          <a:solidFill>
                            <a:srgbClr val="156082"/>
                          </a:solidFill>
                          <a:miter lim="800000"/>
                          <a:headEnd/>
                          <a:tailEnd/>
                        </a:ln>
                      </wps:spPr>
                      <wps:txbx>
                        <w:txbxContent>
                          <w:p w14:paraId="59A194C9" w14:textId="5B309543" w:rsidR="002F5815" w:rsidRPr="008F0EAE" w:rsidRDefault="002F5815" w:rsidP="00A02F01">
                            <w:pPr>
                              <w:pStyle w:val="Heading4"/>
                              <w:spacing w:line="360" w:lineRule="auto"/>
                              <w:rPr>
                                <w:color w:val="016574"/>
                                <w:sz w:val="28"/>
                                <w:szCs w:val="28"/>
                              </w:rPr>
                            </w:pPr>
                            <w:r w:rsidRPr="008F0EAE">
                              <w:rPr>
                                <w:color w:val="016574"/>
                                <w:sz w:val="28"/>
                                <w:szCs w:val="28"/>
                              </w:rPr>
                              <w:t>An example</w:t>
                            </w:r>
                            <w:r w:rsidRPr="008F0EAE">
                              <w:rPr>
                                <w:color w:val="016574"/>
                                <w:spacing w:val="-6"/>
                                <w:sz w:val="28"/>
                                <w:szCs w:val="28"/>
                              </w:rPr>
                              <w:t xml:space="preserve"> </w:t>
                            </w:r>
                            <w:r w:rsidRPr="008F0EAE">
                              <w:rPr>
                                <w:color w:val="016574"/>
                                <w:sz w:val="28"/>
                                <w:szCs w:val="28"/>
                              </w:rPr>
                              <w:t xml:space="preserve">of how to </w:t>
                            </w:r>
                            <w:r w:rsidR="005F3F19" w:rsidRPr="008F0EAE">
                              <w:rPr>
                                <w:color w:val="016574"/>
                                <w:sz w:val="28"/>
                                <w:szCs w:val="28"/>
                              </w:rPr>
                              <w:t xml:space="preserve">calculate the charge </w:t>
                            </w:r>
                            <w:r w:rsidR="00405C1A" w:rsidRPr="008F0EAE">
                              <w:rPr>
                                <w:color w:val="016574"/>
                                <w:sz w:val="28"/>
                                <w:szCs w:val="28"/>
                              </w:rPr>
                              <w:t>when an applicant applies to v</w:t>
                            </w:r>
                            <w:r w:rsidR="00F17604" w:rsidRPr="008F0EAE">
                              <w:rPr>
                                <w:color w:val="016574"/>
                                <w:sz w:val="28"/>
                                <w:szCs w:val="28"/>
                              </w:rPr>
                              <w:t>a</w:t>
                            </w:r>
                            <w:r w:rsidR="00405C1A" w:rsidRPr="008F0EAE">
                              <w:rPr>
                                <w:color w:val="016574"/>
                                <w:sz w:val="28"/>
                                <w:szCs w:val="28"/>
                              </w:rPr>
                              <w:t xml:space="preserve">ry one activity type to an authorisation </w:t>
                            </w:r>
                            <w:r w:rsidR="00F17604" w:rsidRPr="008F0EAE">
                              <w:rPr>
                                <w:color w:val="016574"/>
                                <w:sz w:val="28"/>
                                <w:szCs w:val="28"/>
                              </w:rPr>
                              <w:t>that has more than one activity type</w:t>
                            </w:r>
                          </w:p>
                          <w:p w14:paraId="6FC6C095" w14:textId="15EEF964" w:rsidR="002F5815" w:rsidRPr="00EA0BA3" w:rsidRDefault="002F5815" w:rsidP="00A02F01">
                            <w:pPr>
                              <w:spacing w:after="240"/>
                            </w:pPr>
                            <w:r>
                              <w:t>Please note that the charges in this example are for illustrative purposes only.</w:t>
                            </w:r>
                          </w:p>
                          <w:p w14:paraId="36D718E7" w14:textId="690F2E18" w:rsidR="0039605E" w:rsidRDefault="006B159F" w:rsidP="00A02F01">
                            <w:pPr>
                              <w:spacing w:after="240"/>
                            </w:pPr>
                            <w:bookmarkStart w:id="181" w:name="_Hlk210159781"/>
                            <w:r>
                              <w:t xml:space="preserve">An authorisation contains both a discharge (one activity type - application charge £4,272.00) and an abstraction (a second activity type – application charge £2,622.60). </w:t>
                            </w:r>
                          </w:p>
                          <w:p w14:paraId="74E32AA9" w14:textId="77777777" w:rsidR="006B159F" w:rsidRDefault="006B159F" w:rsidP="00A02F01">
                            <w:pPr>
                              <w:spacing w:after="240"/>
                            </w:pPr>
                            <w:r>
                              <w:t xml:space="preserve">If the Authorised Person applies to vary a condition, or a number of conditions, that regulate the discharge, they will only pay a variation charge that is the relevant percentage of the application charge for the </w:t>
                            </w:r>
                            <w:r w:rsidRPr="00FB7F3C">
                              <w:t>discharge (</w:t>
                            </w:r>
                            <w:r w:rsidR="0039605E">
                              <w:t xml:space="preserve">relevant percentage of </w:t>
                            </w:r>
                            <w:r w:rsidRPr="00FB7F3C">
                              <w:t>£4,272.00)</w:t>
                            </w:r>
                            <w:bookmarkEnd w:id="181"/>
                            <w:r>
                              <w:t xml:space="preserve"> and not the abstrac</w:t>
                            </w:r>
                            <w:r w:rsidR="00575FA9">
                              <w:t>tion</w:t>
                            </w:r>
                            <w: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20F06AA" id="_x0000_s1028" type="#_x0000_t202" alt="An example of how to apply the discount rules when transferring multiple authorisations (Substantial transfer)&#10;Please note that the charges in this example are for illustrative purposes only.&#10;&#10;An application is received transfer five authorisations: authorisation A, authorisation B, authorisation C, authorisation D, authorisation E.      &#10;The substantial transfer application charge is £1,837.&#10;Applying the discount rules:&#10;• Authorisation A is charged at £1837.&#10;• A 10% discount is applied to authorisations B and C and charge is calculated to be £1837 multiplied by 0.9 plus £1837 multiplied by 0.9 which equals £3306.&#10;• A 50% discount is applied to authorisation D &amp; E and charge is calculated to be £1837 multiplied by 0.5 plus £1837 multiplied by 0.5 which equals £1837.&#10;The total cost to transfer all five authorisations is £6,980.&#10;&#10;" style="position:absolute;margin-left:476.9pt;margin-top:71.65pt;width:528.1pt;height:213pt;z-index:-25165823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" filled="f" strokecolor="#156082" strokeweight="2.25pt">
                <v:textbox>
                  <w:txbxContent>
                    <w:p w14:paraId="59A194C9" w14:textId="5B309543" w:rsidR="002F5815" w:rsidRPr="008F0EAE" w:rsidRDefault="002F5815" w:rsidP="00A02F01">
                      <w:pPr>
                        <w:pStyle w:val="Heading4"/>
                        <w:spacing w:line="360" w:lineRule="auto"/>
                        <w:rPr>
                          <w:color w:val="016574"/>
                          <w:sz w:val="28"/>
                          <w:szCs w:val="28"/>
                        </w:rPr>
                      </w:pPr>
                      <w:r w:rsidRPr="008F0EAE">
                        <w:rPr>
                          <w:color w:val="016574"/>
                          <w:sz w:val="28"/>
                          <w:szCs w:val="28"/>
                        </w:rPr>
                        <w:t>An example</w:t>
                      </w:r>
                      <w:r w:rsidRPr="008F0EAE">
                        <w:rPr>
                          <w:color w:val="016574"/>
                          <w:spacing w:val="-6"/>
                          <w:sz w:val="28"/>
                          <w:szCs w:val="28"/>
                        </w:rPr>
                        <w:t xml:space="preserve"> </w:t>
                      </w:r>
                      <w:r w:rsidRPr="008F0EAE">
                        <w:rPr>
                          <w:color w:val="016574"/>
                          <w:sz w:val="28"/>
                          <w:szCs w:val="28"/>
                        </w:rPr>
                        <w:t xml:space="preserve">of how to </w:t>
                      </w:r>
                      <w:r w:rsidR="005F3F19" w:rsidRPr="008F0EAE">
                        <w:rPr>
                          <w:color w:val="016574"/>
                          <w:sz w:val="28"/>
                          <w:szCs w:val="28"/>
                        </w:rPr>
                        <w:t xml:space="preserve">calculate the charge </w:t>
                      </w:r>
                      <w:r w:rsidR="00405C1A" w:rsidRPr="008F0EAE">
                        <w:rPr>
                          <w:color w:val="016574"/>
                          <w:sz w:val="28"/>
                          <w:szCs w:val="28"/>
                        </w:rPr>
                        <w:t>when an applicant applies to v</w:t>
                      </w:r>
                      <w:r w:rsidR="00F17604" w:rsidRPr="008F0EAE">
                        <w:rPr>
                          <w:color w:val="016574"/>
                          <w:sz w:val="28"/>
                          <w:szCs w:val="28"/>
                        </w:rPr>
                        <w:t>a</w:t>
                      </w:r>
                      <w:r w:rsidR="00405C1A" w:rsidRPr="008F0EAE">
                        <w:rPr>
                          <w:color w:val="016574"/>
                          <w:sz w:val="28"/>
                          <w:szCs w:val="28"/>
                        </w:rPr>
                        <w:t xml:space="preserve">ry one activity type to an authorisation </w:t>
                      </w:r>
                      <w:r w:rsidR="00F17604" w:rsidRPr="008F0EAE">
                        <w:rPr>
                          <w:color w:val="016574"/>
                          <w:sz w:val="28"/>
                          <w:szCs w:val="28"/>
                        </w:rPr>
                        <w:t>that has more than one activity type</w:t>
                      </w:r>
                    </w:p>
                    <w:p w14:paraId="6FC6C095" w14:textId="15EEF964" w:rsidR="002F5815" w:rsidRPr="00EA0BA3" w:rsidRDefault="002F5815" w:rsidP="00A02F01">
                      <w:pPr>
                        <w:spacing w:after="240"/>
                      </w:pPr>
                      <w:r>
                        <w:t>Please note that the charges in this example are for illustrative purposes only.</w:t>
                      </w:r>
                    </w:p>
                    <w:p w14:paraId="36D718E7" w14:textId="690F2E18" w:rsidR="0039605E" w:rsidRDefault="006B159F" w:rsidP="00A02F01">
                      <w:pPr>
                        <w:spacing w:after="240"/>
                      </w:pPr>
                      <w:bookmarkStart w:id="182" w:name="_Hlk210159781"/>
                      <w:r>
                        <w:t xml:space="preserve">An authorisation contains both a discharge (one activity type - application charge £4,272.00) and an abstraction (a second activity type – application charge £2,622.60). </w:t>
                      </w:r>
                    </w:p>
                    <w:p w14:paraId="74E32AA9" w14:textId="77777777" w:rsidR="006B159F" w:rsidRDefault="006B159F" w:rsidP="00A02F01">
                      <w:pPr>
                        <w:spacing w:after="240"/>
                      </w:pPr>
                      <w:r>
                        <w:t xml:space="preserve">If the Authorised Person applies to vary a condition, or a number of conditions, that regulate the discharge, they will only pay a variation charge that is the relevant percentage of the application charge for the </w:t>
                      </w:r>
                      <w:r w:rsidRPr="00FB7F3C">
                        <w:t>discharge (</w:t>
                      </w:r>
                      <w:r w:rsidR="0039605E">
                        <w:t xml:space="preserve">relevant percentage of </w:t>
                      </w:r>
                      <w:r w:rsidRPr="00FB7F3C">
                        <w:t>£4,272.00)</w:t>
                      </w:r>
                      <w:bookmarkEnd w:id="182"/>
                      <w:r>
                        <w:t xml:space="preserve"> and not the abstrac</w:t>
                      </w:r>
                      <w:r w:rsidR="00575FA9">
                        <w:t>tion</w:t>
                      </w:r>
                      <w:r>
                        <w:t>.</w:t>
                      </w:r>
                    </w:p>
                  </w:txbxContent>
                </v:textbox>
                <w10:wrap type="tight" anchorx="margin"/>
              </v:shape>
            </w:pict>
          </mc:Fallback>
        </mc:AlternateContent>
      </w:r>
      <w:r w:rsidR="00A40700">
        <w:t xml:space="preserve">For both standard and substantial variations, the </w:t>
      </w:r>
      <w:r w:rsidR="00543DEE">
        <w:t xml:space="preserve">variation </w:t>
      </w:r>
      <w:r w:rsidR="00A40700">
        <w:t xml:space="preserve">charge is </w:t>
      </w:r>
      <w:r w:rsidR="00543DEE">
        <w:t xml:space="preserve">a percentage of the application charge for the activity. </w:t>
      </w:r>
      <w:r w:rsidR="00364570">
        <w:t>If</w:t>
      </w:r>
      <w:r w:rsidR="00364570" w:rsidRPr="00640779">
        <w:rPr>
          <w:spacing w:val="-3"/>
        </w:rPr>
        <w:t xml:space="preserve"> </w:t>
      </w:r>
      <w:r w:rsidR="00364570">
        <w:t>an</w:t>
      </w:r>
      <w:r w:rsidR="00364570" w:rsidRPr="00640779">
        <w:rPr>
          <w:spacing w:val="-3"/>
        </w:rPr>
        <w:t xml:space="preserve"> </w:t>
      </w:r>
      <w:r w:rsidR="00364570">
        <w:t>authorisation</w:t>
      </w:r>
      <w:r w:rsidR="00364570" w:rsidRPr="00640779">
        <w:rPr>
          <w:spacing w:val="-3"/>
        </w:rPr>
        <w:t xml:space="preserve"> </w:t>
      </w:r>
      <w:r w:rsidR="00364570">
        <w:t>contains</w:t>
      </w:r>
      <w:r w:rsidR="00364570" w:rsidRPr="00640779">
        <w:rPr>
          <w:spacing w:val="-4"/>
        </w:rPr>
        <w:t xml:space="preserve"> </w:t>
      </w:r>
      <w:r w:rsidR="00364570">
        <w:t>more</w:t>
      </w:r>
      <w:r w:rsidR="00364570" w:rsidRPr="00640779">
        <w:rPr>
          <w:spacing w:val="-3"/>
        </w:rPr>
        <w:t xml:space="preserve"> </w:t>
      </w:r>
      <w:r w:rsidR="00364570">
        <w:t>than</w:t>
      </w:r>
      <w:r w:rsidR="00364570" w:rsidRPr="00640779">
        <w:rPr>
          <w:spacing w:val="-4"/>
        </w:rPr>
        <w:t xml:space="preserve"> </w:t>
      </w:r>
      <w:r w:rsidR="00364570">
        <w:t>one</w:t>
      </w:r>
      <w:r w:rsidR="00364570" w:rsidRPr="00640779">
        <w:rPr>
          <w:spacing w:val="-3"/>
        </w:rPr>
        <w:t xml:space="preserve"> </w:t>
      </w:r>
      <w:r w:rsidR="00364570">
        <w:t>chargeable</w:t>
      </w:r>
      <w:r w:rsidR="00364570" w:rsidRPr="00640779">
        <w:rPr>
          <w:spacing w:val="-3"/>
        </w:rPr>
        <w:t xml:space="preserve"> </w:t>
      </w:r>
      <w:r w:rsidR="00364570">
        <w:t>activity type,</w:t>
      </w:r>
      <w:r w:rsidR="00364570" w:rsidRPr="00640779">
        <w:rPr>
          <w:spacing w:val="-3"/>
        </w:rPr>
        <w:t xml:space="preserve"> </w:t>
      </w:r>
      <w:r w:rsidR="00364570">
        <w:t>the</w:t>
      </w:r>
      <w:r w:rsidR="00364570" w:rsidRPr="00640779">
        <w:rPr>
          <w:spacing w:val="-4"/>
        </w:rPr>
        <w:t xml:space="preserve"> </w:t>
      </w:r>
      <w:r w:rsidR="00364570">
        <w:t>variation</w:t>
      </w:r>
      <w:r w:rsidR="00364570" w:rsidRPr="00640779">
        <w:rPr>
          <w:spacing w:val="-3"/>
        </w:rPr>
        <w:t xml:space="preserve"> </w:t>
      </w:r>
      <w:r w:rsidR="00364570">
        <w:t>charge</w:t>
      </w:r>
      <w:r w:rsidR="00364570" w:rsidRPr="00640779">
        <w:rPr>
          <w:spacing w:val="-3"/>
        </w:rPr>
        <w:t xml:space="preserve"> </w:t>
      </w:r>
      <w:r w:rsidR="00364570">
        <w:t>is</w:t>
      </w:r>
      <w:r w:rsidR="00364570" w:rsidRPr="00640779">
        <w:rPr>
          <w:spacing w:val="-2"/>
        </w:rPr>
        <w:t xml:space="preserve"> </w:t>
      </w:r>
      <w:r w:rsidR="00364570">
        <w:t>only</w:t>
      </w:r>
      <w:r w:rsidR="00364570" w:rsidRPr="00640779">
        <w:rPr>
          <w:spacing w:val="-2"/>
        </w:rPr>
        <w:t xml:space="preserve"> </w:t>
      </w:r>
      <w:r w:rsidR="00364570">
        <w:t>applied</w:t>
      </w:r>
      <w:r w:rsidR="00364570" w:rsidRPr="00640779">
        <w:rPr>
          <w:spacing w:val="-4"/>
        </w:rPr>
        <w:t xml:space="preserve"> </w:t>
      </w:r>
      <w:r w:rsidR="00364570">
        <w:t>to those activity types that are being varied.</w:t>
      </w:r>
    </w:p>
    <w:p w14:paraId="36639577" w14:textId="32C41EB4" w:rsidR="001E5749" w:rsidRDefault="001E5749" w:rsidP="00BB07D0">
      <w:pPr>
        <w:pStyle w:val="Heading3"/>
        <w:numPr>
          <w:ilvl w:val="2"/>
          <w:numId w:val="45"/>
        </w:numPr>
        <w:tabs>
          <w:tab w:val="left" w:pos="284"/>
        </w:tabs>
        <w:ind w:left="709" w:hanging="796"/>
      </w:pPr>
      <w:bookmarkStart w:id="182" w:name="_Toc212799099"/>
      <w:bookmarkStart w:id="183" w:name="_Toc212799174"/>
      <w:bookmarkStart w:id="184" w:name="_Toc212821473"/>
      <w:bookmarkEnd w:id="182"/>
      <w:bookmarkEnd w:id="183"/>
      <w:r>
        <w:t xml:space="preserve">Types of </w:t>
      </w:r>
      <w:r w:rsidRPr="00640779">
        <w:rPr>
          <w:spacing w:val="-2"/>
        </w:rPr>
        <w:t>variation</w:t>
      </w:r>
      <w:bookmarkEnd w:id="184"/>
    </w:p>
    <w:p w14:paraId="4AC47510" w14:textId="44BA9434" w:rsidR="0019318A" w:rsidRDefault="008D61F4">
      <w:pPr>
        <w:pStyle w:val="BodyText1"/>
      </w:pPr>
      <w:r w:rsidRPr="008D61F4">
        <w:t>The type of variation</w:t>
      </w:r>
      <w:r w:rsidR="001E586E">
        <w:t xml:space="preserve">; administrative, standard or substantial will depend </w:t>
      </w:r>
      <w:r w:rsidR="00A14B61">
        <w:t xml:space="preserve">on </w:t>
      </w:r>
      <w:r w:rsidR="00023139">
        <w:t xml:space="preserve">the details of the </w:t>
      </w:r>
      <w:r w:rsidR="00023139" w:rsidRPr="0025363F">
        <w:t xml:space="preserve">proposed change by the applicant and whether </w:t>
      </w:r>
      <w:r w:rsidR="00422477" w:rsidRPr="0025363F">
        <w:t xml:space="preserve">a </w:t>
      </w:r>
      <w:r w:rsidR="00023139" w:rsidRPr="0025363F">
        <w:t>technical assessment is requ</w:t>
      </w:r>
      <w:r w:rsidR="00422477" w:rsidRPr="0025363F">
        <w:t>ired by SEPA</w:t>
      </w:r>
      <w:r w:rsidR="0019318A" w:rsidRPr="0025363F">
        <w:t>.</w:t>
      </w:r>
      <w:r w:rsidR="0019318A">
        <w:rPr>
          <w:sz w:val="22"/>
          <w:szCs w:val="22"/>
        </w:rPr>
        <w:t xml:space="preserve"> </w:t>
      </w:r>
      <w:r w:rsidR="004C2338" w:rsidRPr="0019318A">
        <w:rPr>
          <w:sz w:val="22"/>
          <w:szCs w:val="22"/>
        </w:rPr>
        <w:t xml:space="preserve"> </w:t>
      </w:r>
    </w:p>
    <w:p w14:paraId="458BB9A0" w14:textId="1F1D86AE" w:rsidR="00327C7F" w:rsidRDefault="004C2338">
      <w:pPr>
        <w:pStyle w:val="BodyText1"/>
      </w:pPr>
      <w:r>
        <w:t xml:space="preserve">Examples of technical </w:t>
      </w:r>
      <w:r w:rsidR="00F63A4D">
        <w:t xml:space="preserve">assessment include </w:t>
      </w:r>
      <w:r w:rsidR="009E4C27">
        <w:t>work to</w:t>
      </w:r>
      <w:r w:rsidR="00327C7F">
        <w:t>:</w:t>
      </w:r>
    </w:p>
    <w:p w14:paraId="50C2C7EA" w14:textId="316775DF" w:rsidR="00327C7F" w:rsidRDefault="00B064BA" w:rsidP="00BB07D0">
      <w:pPr>
        <w:pStyle w:val="BodyText1"/>
        <w:numPr>
          <w:ilvl w:val="0"/>
          <w:numId w:val="25"/>
        </w:numPr>
      </w:pPr>
      <w:r>
        <w:t>A</w:t>
      </w:r>
      <w:r w:rsidR="009E4C27">
        <w:t>ssess the environmental impac</w:t>
      </w:r>
      <w:r w:rsidR="00847BD8">
        <w:t>t</w:t>
      </w:r>
      <w:r>
        <w:t>.</w:t>
      </w:r>
    </w:p>
    <w:p w14:paraId="274CABC4" w14:textId="4609ACF1" w:rsidR="009F3674" w:rsidRDefault="0021658C" w:rsidP="00BB07D0">
      <w:pPr>
        <w:pStyle w:val="BodyText1"/>
        <w:numPr>
          <w:ilvl w:val="0"/>
          <w:numId w:val="25"/>
        </w:numPr>
      </w:pPr>
      <w:r>
        <w:t xml:space="preserve">Assess </w:t>
      </w:r>
      <w:r w:rsidR="00A35289">
        <w:t>i</w:t>
      </w:r>
      <w:r w:rsidR="009F3674">
        <w:t>mpacts on</w:t>
      </w:r>
      <w:r w:rsidR="00D859AA">
        <w:t xml:space="preserve"> the public </w:t>
      </w:r>
      <w:r w:rsidR="00093416">
        <w:t>or</w:t>
      </w:r>
      <w:r w:rsidR="009F3674">
        <w:t xml:space="preserve"> third parties</w:t>
      </w:r>
      <w:r w:rsidR="00B064BA">
        <w:t>.</w:t>
      </w:r>
    </w:p>
    <w:p w14:paraId="36BD2E66" w14:textId="4C9A8667" w:rsidR="00F14182" w:rsidRDefault="00B064BA" w:rsidP="00BB07D0">
      <w:pPr>
        <w:pStyle w:val="BodyText1"/>
        <w:numPr>
          <w:ilvl w:val="0"/>
          <w:numId w:val="25"/>
        </w:numPr>
      </w:pPr>
      <w:r>
        <w:t>C</w:t>
      </w:r>
      <w:r w:rsidR="006E7F65">
        <w:t>onsult</w:t>
      </w:r>
      <w:r w:rsidR="009F0CF6">
        <w:t xml:space="preserve"> </w:t>
      </w:r>
      <w:r w:rsidR="00AE1B85">
        <w:t>with the</w:t>
      </w:r>
      <w:r w:rsidR="009F0CF6">
        <w:t xml:space="preserve"> public or </w:t>
      </w:r>
      <w:r w:rsidR="00431535">
        <w:t xml:space="preserve">public </w:t>
      </w:r>
      <w:r w:rsidR="00F14182">
        <w:t>consultees</w:t>
      </w:r>
      <w:r>
        <w:t>.</w:t>
      </w:r>
    </w:p>
    <w:p w14:paraId="1498E261" w14:textId="5AA0383B" w:rsidR="001638C2" w:rsidRDefault="00B064BA" w:rsidP="00BB07D0">
      <w:pPr>
        <w:pStyle w:val="BodyText1"/>
        <w:numPr>
          <w:ilvl w:val="0"/>
          <w:numId w:val="25"/>
        </w:numPr>
      </w:pPr>
      <w:r>
        <w:t>A</w:t>
      </w:r>
      <w:r w:rsidR="00F14182">
        <w:t xml:space="preserve">ssess Fit and Proper Person </w:t>
      </w:r>
      <w:r w:rsidR="001638C2">
        <w:t>status</w:t>
      </w:r>
      <w:r>
        <w:t>.</w:t>
      </w:r>
    </w:p>
    <w:p w14:paraId="06014D61" w14:textId="674EABA2" w:rsidR="0054227C" w:rsidRDefault="00422477" w:rsidP="0054227C">
      <w:pPr>
        <w:pStyle w:val="BodyText1"/>
      </w:pPr>
      <w:r>
        <w:t xml:space="preserve">The </w:t>
      </w:r>
      <w:r w:rsidRPr="00E87DA9">
        <w:t>section</w:t>
      </w:r>
      <w:r w:rsidR="008907D4" w:rsidRPr="00E87DA9">
        <w:t>s</w:t>
      </w:r>
      <w:r w:rsidRPr="00E87DA9">
        <w:t xml:space="preserve"> below give examples of circumstances for each type of variation.</w:t>
      </w:r>
    </w:p>
    <w:p w14:paraId="307B7503" w14:textId="3E35FAE4" w:rsidR="001676BC" w:rsidRPr="00C2105A" w:rsidRDefault="00835BCF" w:rsidP="00BB07D0">
      <w:pPr>
        <w:pStyle w:val="Heading3"/>
        <w:numPr>
          <w:ilvl w:val="2"/>
          <w:numId w:val="45"/>
        </w:numPr>
        <w:tabs>
          <w:tab w:val="left" w:pos="709"/>
        </w:tabs>
        <w:ind w:left="851" w:hanging="797"/>
      </w:pPr>
      <w:bookmarkStart w:id="185" w:name="_Toc212821474"/>
      <w:r w:rsidRPr="00E87DA9">
        <w:t>Administrative</w:t>
      </w:r>
      <w:r>
        <w:t xml:space="preserve"> variatio</w:t>
      </w:r>
      <w:r w:rsidRPr="00E87DA9">
        <w:t>n</w:t>
      </w:r>
      <w:bookmarkEnd w:id="185"/>
    </w:p>
    <w:p w14:paraId="175D186E" w14:textId="43557AD1" w:rsidR="00905CE3" w:rsidRDefault="00905CE3" w:rsidP="00640779">
      <w:pPr>
        <w:pStyle w:val="BodyText1"/>
      </w:pPr>
      <w:r>
        <w:t xml:space="preserve">This </w:t>
      </w:r>
      <w:r w:rsidR="00AF38D0">
        <w:t>is described as</w:t>
      </w:r>
      <w:r>
        <w:t xml:space="preserve"> an </w:t>
      </w:r>
      <w:r w:rsidR="00111676">
        <w:t xml:space="preserve">“administrative application” </w:t>
      </w:r>
      <w:r>
        <w:t xml:space="preserve">in the </w:t>
      </w:r>
      <w:hyperlink r:id="rId27" w:history="1">
        <w:r w:rsidRPr="00EB6E42">
          <w:rPr>
            <w:rStyle w:val="Hyperlink"/>
          </w:rPr>
          <w:t>Charging Scheme</w:t>
        </w:r>
      </w:hyperlink>
      <w:r>
        <w:t xml:space="preserve">. </w:t>
      </w:r>
    </w:p>
    <w:p w14:paraId="7229CE34" w14:textId="31CD7930" w:rsidR="00835BCF" w:rsidRDefault="00111676" w:rsidP="00640779">
      <w:pPr>
        <w:pStyle w:val="BodyText1"/>
      </w:pPr>
      <w:r>
        <w:rPr>
          <w:spacing w:val="-1"/>
        </w:rPr>
        <w:t>Th</w:t>
      </w:r>
      <w:r w:rsidR="00D408A0">
        <w:rPr>
          <w:spacing w:val="-1"/>
        </w:rPr>
        <w:t>ere</w:t>
      </w:r>
      <w:r>
        <w:rPr>
          <w:spacing w:val="-1"/>
        </w:rPr>
        <w:t xml:space="preserve"> is </w:t>
      </w:r>
      <w:r w:rsidR="00835BCF">
        <w:t>no charge</w:t>
      </w:r>
      <w:r w:rsidR="00835BCF" w:rsidRPr="00640779">
        <w:rPr>
          <w:spacing w:val="-1"/>
        </w:rPr>
        <w:t xml:space="preserve"> </w:t>
      </w:r>
      <w:r w:rsidR="00835BCF">
        <w:t>for</w:t>
      </w:r>
      <w:r w:rsidR="008E6785">
        <w:t xml:space="preserve"> making </w:t>
      </w:r>
      <w:r w:rsidR="00EE2891">
        <w:t xml:space="preserve">an application to SEPA for </w:t>
      </w:r>
      <w:r w:rsidR="0040225E">
        <w:t xml:space="preserve">a </w:t>
      </w:r>
      <w:r w:rsidR="008E6785">
        <w:t>purely administrative change to an authorisation</w:t>
      </w:r>
      <w:r w:rsidR="00C330A8">
        <w:t xml:space="preserve"> as</w:t>
      </w:r>
      <w:r w:rsidR="00835BCF">
        <w:t xml:space="preserve"> long as these changes do not involve </w:t>
      </w:r>
      <w:r w:rsidR="00D33BE1">
        <w:t xml:space="preserve">any </w:t>
      </w:r>
      <w:r w:rsidR="00835BCF">
        <w:t xml:space="preserve">technical </w:t>
      </w:r>
      <w:r w:rsidR="0075324F">
        <w:rPr>
          <w:spacing w:val="-2"/>
        </w:rPr>
        <w:t>assessment</w:t>
      </w:r>
      <w:r w:rsidR="00E92E72">
        <w:rPr>
          <w:spacing w:val="-2"/>
        </w:rPr>
        <w:t xml:space="preserve"> of the application by SEPA</w:t>
      </w:r>
      <w:r w:rsidR="00835BCF" w:rsidRPr="00640779">
        <w:rPr>
          <w:spacing w:val="-2"/>
        </w:rPr>
        <w:t>.</w:t>
      </w:r>
    </w:p>
    <w:p w14:paraId="34B6DD8C" w14:textId="0B36F1C8" w:rsidR="00CC1518" w:rsidRDefault="00645B82" w:rsidP="00CC1518">
      <w:pPr>
        <w:pStyle w:val="BodyText1"/>
      </w:pPr>
      <w:r>
        <w:lastRenderedPageBreak/>
        <w:t>Here are some examples</w:t>
      </w:r>
      <w:r w:rsidRPr="00640779">
        <w:rPr>
          <w:spacing w:val="-9"/>
        </w:rPr>
        <w:t xml:space="preserve"> </w:t>
      </w:r>
      <w:r w:rsidR="00835BCF">
        <w:t>of</w:t>
      </w:r>
      <w:r w:rsidR="00835BCF" w:rsidRPr="00640779">
        <w:rPr>
          <w:spacing w:val="-6"/>
        </w:rPr>
        <w:t xml:space="preserve"> </w:t>
      </w:r>
      <w:r w:rsidR="00835BCF">
        <w:t>administrative</w:t>
      </w:r>
      <w:r w:rsidR="00835BCF" w:rsidRPr="00640779">
        <w:rPr>
          <w:spacing w:val="-8"/>
        </w:rPr>
        <w:t xml:space="preserve"> </w:t>
      </w:r>
      <w:r w:rsidR="00835BCF" w:rsidRPr="00640779">
        <w:rPr>
          <w:spacing w:val="-2"/>
        </w:rPr>
        <w:t>variations:</w:t>
      </w:r>
    </w:p>
    <w:p w14:paraId="6EE4FAAF" w14:textId="7AC20440" w:rsidR="00835BCF" w:rsidRDefault="00835BCF" w:rsidP="00BB07D0">
      <w:pPr>
        <w:pStyle w:val="BodyText1"/>
        <w:numPr>
          <w:ilvl w:val="0"/>
          <w:numId w:val="31"/>
        </w:numPr>
      </w:pPr>
      <w:r>
        <w:t>Correction</w:t>
      </w:r>
      <w:r w:rsidRPr="00640779">
        <w:rPr>
          <w:spacing w:val="-4"/>
        </w:rPr>
        <w:t xml:space="preserve"> </w:t>
      </w:r>
      <w:r>
        <w:t>to</w:t>
      </w:r>
      <w:r w:rsidRPr="00640779">
        <w:rPr>
          <w:spacing w:val="-4"/>
        </w:rPr>
        <w:t xml:space="preserve"> </w:t>
      </w:r>
      <w:r>
        <w:t>grid</w:t>
      </w:r>
      <w:r w:rsidRPr="00640779">
        <w:rPr>
          <w:spacing w:val="-4"/>
        </w:rPr>
        <w:t xml:space="preserve"> </w:t>
      </w:r>
      <w:r>
        <w:t>references</w:t>
      </w:r>
      <w:r w:rsidRPr="00640779">
        <w:rPr>
          <w:spacing w:val="-2"/>
        </w:rPr>
        <w:t xml:space="preserve"> </w:t>
      </w:r>
      <w:r>
        <w:t>where</w:t>
      </w:r>
      <w:r w:rsidRPr="00640779">
        <w:rPr>
          <w:spacing w:val="-4"/>
        </w:rPr>
        <w:t xml:space="preserve"> </w:t>
      </w:r>
      <w:r>
        <w:t>an</w:t>
      </w:r>
      <w:r w:rsidRPr="00640779">
        <w:rPr>
          <w:spacing w:val="-2"/>
        </w:rPr>
        <w:t xml:space="preserve"> </w:t>
      </w:r>
      <w:r>
        <w:t>error</w:t>
      </w:r>
      <w:r w:rsidRPr="00640779">
        <w:rPr>
          <w:spacing w:val="-1"/>
        </w:rPr>
        <w:t xml:space="preserve"> </w:t>
      </w:r>
      <w:r>
        <w:t>has</w:t>
      </w:r>
      <w:r w:rsidRPr="00640779">
        <w:rPr>
          <w:spacing w:val="-4"/>
        </w:rPr>
        <w:t xml:space="preserve"> </w:t>
      </w:r>
      <w:r>
        <w:t>occurred</w:t>
      </w:r>
      <w:r w:rsidRPr="00640779">
        <w:rPr>
          <w:spacing w:val="-4"/>
        </w:rPr>
        <w:t xml:space="preserve"> </w:t>
      </w:r>
      <w:r>
        <w:t>so long as the changes do not have any environmental</w:t>
      </w:r>
      <w:r w:rsidR="0013501F">
        <w:t xml:space="preserve"> or </w:t>
      </w:r>
      <w:r>
        <w:t xml:space="preserve">regulatory </w:t>
      </w:r>
      <w:r w:rsidRPr="00640779">
        <w:rPr>
          <w:spacing w:val="-2"/>
        </w:rPr>
        <w:t>consequences.</w:t>
      </w:r>
    </w:p>
    <w:p w14:paraId="31E945F8" w14:textId="2B160051" w:rsidR="003519D2" w:rsidRDefault="003519D2" w:rsidP="00BB07D0">
      <w:pPr>
        <w:pStyle w:val="BodyText1"/>
        <w:numPr>
          <w:ilvl w:val="0"/>
          <w:numId w:val="31"/>
        </w:numPr>
      </w:pPr>
      <w:r>
        <w:rPr>
          <w:spacing w:val="-2"/>
        </w:rPr>
        <w:t xml:space="preserve">Correction </w:t>
      </w:r>
      <w:r w:rsidR="008E1B27">
        <w:rPr>
          <w:spacing w:val="-2"/>
        </w:rPr>
        <w:t>of</w:t>
      </w:r>
      <w:r>
        <w:rPr>
          <w:spacing w:val="-2"/>
        </w:rPr>
        <w:t xml:space="preserve"> </w:t>
      </w:r>
      <w:r w:rsidR="008B1838">
        <w:rPr>
          <w:spacing w:val="-2"/>
        </w:rPr>
        <w:t>typographic or numbering errors</w:t>
      </w:r>
      <w:r w:rsidR="001B3A4F">
        <w:rPr>
          <w:spacing w:val="-2"/>
        </w:rPr>
        <w:t>.</w:t>
      </w:r>
    </w:p>
    <w:p w14:paraId="13F8B2D0" w14:textId="610400D6" w:rsidR="00261576" w:rsidRPr="00261576" w:rsidRDefault="00835BCF" w:rsidP="00BB07D0">
      <w:pPr>
        <w:pStyle w:val="BodyText1"/>
        <w:numPr>
          <w:ilvl w:val="0"/>
          <w:numId w:val="31"/>
        </w:numPr>
      </w:pPr>
      <w:r>
        <w:t>Reduction</w:t>
      </w:r>
      <w:r w:rsidRPr="00640779">
        <w:rPr>
          <w:spacing w:val="-3"/>
        </w:rPr>
        <w:t xml:space="preserve"> </w:t>
      </w:r>
      <w:r>
        <w:t>in</w:t>
      </w:r>
      <w:r w:rsidRPr="00640779">
        <w:rPr>
          <w:spacing w:val="-3"/>
        </w:rPr>
        <w:t xml:space="preserve"> </w:t>
      </w:r>
      <w:r w:rsidR="00E52C0D">
        <w:rPr>
          <w:spacing w:val="-3"/>
        </w:rPr>
        <w:t>certain aspects</w:t>
      </w:r>
      <w:r w:rsidRPr="00640779">
        <w:rPr>
          <w:spacing w:val="-5"/>
        </w:rPr>
        <w:t xml:space="preserve"> </w:t>
      </w:r>
      <w:r>
        <w:t>of</w:t>
      </w:r>
      <w:r w:rsidRPr="00640779">
        <w:rPr>
          <w:spacing w:val="-4"/>
        </w:rPr>
        <w:t xml:space="preserve"> </w:t>
      </w:r>
      <w:r w:rsidR="00C65F78">
        <w:rPr>
          <w:spacing w:val="-4"/>
        </w:rPr>
        <w:t>the</w:t>
      </w:r>
      <w:r w:rsidRPr="00640779">
        <w:rPr>
          <w:spacing w:val="-4"/>
        </w:rPr>
        <w:t xml:space="preserve"> </w:t>
      </w:r>
      <w:r>
        <w:t>authorised</w:t>
      </w:r>
      <w:r w:rsidRPr="00640779">
        <w:rPr>
          <w:spacing w:val="-3"/>
        </w:rPr>
        <w:t xml:space="preserve"> </w:t>
      </w:r>
      <w:r>
        <w:t>activity:</w:t>
      </w:r>
      <w:r w:rsidRPr="00640779">
        <w:rPr>
          <w:spacing w:val="-4"/>
        </w:rPr>
        <w:t xml:space="preserve"> </w:t>
      </w:r>
      <w:r>
        <w:t>for</w:t>
      </w:r>
      <w:r w:rsidRPr="00640779">
        <w:rPr>
          <w:spacing w:val="-2"/>
        </w:rPr>
        <w:t xml:space="preserve"> </w:t>
      </w:r>
      <w:r>
        <w:t>example,</w:t>
      </w:r>
      <w:r w:rsidRPr="00640779">
        <w:rPr>
          <w:spacing w:val="-4"/>
        </w:rPr>
        <w:t xml:space="preserve"> </w:t>
      </w:r>
      <w:r>
        <w:t>abstraction</w:t>
      </w:r>
      <w:r w:rsidRPr="00640779">
        <w:rPr>
          <w:spacing w:val="-3"/>
        </w:rPr>
        <w:t xml:space="preserve"> </w:t>
      </w:r>
      <w:r>
        <w:t>or discharge flows or pollutant emissions</w:t>
      </w:r>
      <w:r w:rsidR="00F0266E">
        <w:t xml:space="preserve"> where no assessment is required</w:t>
      </w:r>
      <w:r w:rsidR="00B17455">
        <w:t xml:space="preserve"> to assess any potential impacts on the environment</w:t>
      </w:r>
      <w:r w:rsidR="00F0266E">
        <w:t>.</w:t>
      </w:r>
    </w:p>
    <w:p w14:paraId="71D368E7" w14:textId="61251965" w:rsidR="001F6E78" w:rsidRDefault="00835BCF" w:rsidP="00BB07D0">
      <w:pPr>
        <w:pStyle w:val="BodyText1"/>
        <w:numPr>
          <w:ilvl w:val="0"/>
          <w:numId w:val="31"/>
        </w:numPr>
      </w:pPr>
      <w:r>
        <w:t>The</w:t>
      </w:r>
      <w:r w:rsidRPr="001F6E78">
        <w:rPr>
          <w:spacing w:val="-2"/>
        </w:rPr>
        <w:t xml:space="preserve"> </w:t>
      </w:r>
      <w:r>
        <w:t>change</w:t>
      </w:r>
      <w:r w:rsidRPr="001F6E78">
        <w:rPr>
          <w:spacing w:val="-2"/>
        </w:rPr>
        <w:t xml:space="preserve"> </w:t>
      </w:r>
      <w:r>
        <w:t>in</w:t>
      </w:r>
      <w:r w:rsidRPr="001F6E78">
        <w:rPr>
          <w:spacing w:val="-4"/>
        </w:rPr>
        <w:t xml:space="preserve"> </w:t>
      </w:r>
      <w:r>
        <w:t>the</w:t>
      </w:r>
      <w:r w:rsidRPr="001F6E78">
        <w:rPr>
          <w:spacing w:val="-4"/>
        </w:rPr>
        <w:t xml:space="preserve"> </w:t>
      </w:r>
      <w:r>
        <w:t>type</w:t>
      </w:r>
      <w:r w:rsidRPr="001F6E78">
        <w:rPr>
          <w:spacing w:val="-4"/>
        </w:rPr>
        <w:t xml:space="preserve"> </w:t>
      </w:r>
      <w:r>
        <w:t>of sea</w:t>
      </w:r>
      <w:r w:rsidR="00C15156">
        <w:t xml:space="preserve"> </w:t>
      </w:r>
      <w:r>
        <w:t>lice</w:t>
      </w:r>
      <w:r w:rsidRPr="001F6E78">
        <w:rPr>
          <w:spacing w:val="-2"/>
        </w:rPr>
        <w:t xml:space="preserve"> </w:t>
      </w:r>
      <w:r>
        <w:t>treatment</w:t>
      </w:r>
      <w:r w:rsidRPr="001F6E78">
        <w:rPr>
          <w:spacing w:val="-3"/>
        </w:rPr>
        <w:t xml:space="preserve"> </w:t>
      </w:r>
      <w:r>
        <w:t>used</w:t>
      </w:r>
      <w:r w:rsidRPr="001F6E78">
        <w:rPr>
          <w:spacing w:val="-4"/>
        </w:rPr>
        <w:t xml:space="preserve"> </w:t>
      </w:r>
      <w:r>
        <w:t>at</w:t>
      </w:r>
      <w:r w:rsidRPr="001F6E78">
        <w:rPr>
          <w:spacing w:val="-3"/>
        </w:rPr>
        <w:t xml:space="preserve"> </w:t>
      </w:r>
      <w:r>
        <w:t>a</w:t>
      </w:r>
      <w:r w:rsidRPr="001F6E78">
        <w:rPr>
          <w:spacing w:val="-4"/>
        </w:rPr>
        <w:t xml:space="preserve"> </w:t>
      </w:r>
      <w:r>
        <w:t>fish</w:t>
      </w:r>
      <w:r w:rsidRPr="001F6E78">
        <w:rPr>
          <w:spacing w:val="-4"/>
        </w:rPr>
        <w:t xml:space="preserve"> </w:t>
      </w:r>
      <w:r>
        <w:t>farm</w:t>
      </w:r>
      <w:r w:rsidRPr="001F6E78">
        <w:rPr>
          <w:spacing w:val="-1"/>
        </w:rPr>
        <w:t xml:space="preserve"> </w:t>
      </w:r>
      <w:r>
        <w:t>where</w:t>
      </w:r>
      <w:r w:rsidRPr="001F6E78">
        <w:rPr>
          <w:spacing w:val="-2"/>
        </w:rPr>
        <w:t xml:space="preserve"> </w:t>
      </w:r>
      <w:r>
        <w:t>a</w:t>
      </w:r>
      <w:r w:rsidRPr="001F6E78">
        <w:rPr>
          <w:spacing w:val="-4"/>
        </w:rPr>
        <w:t xml:space="preserve"> </w:t>
      </w:r>
      <w:r>
        <w:t>product</w:t>
      </w:r>
      <w:r w:rsidRPr="001F6E78">
        <w:rPr>
          <w:spacing w:val="-1"/>
        </w:rPr>
        <w:t xml:space="preserve"> </w:t>
      </w:r>
      <w:r>
        <w:t>with</w:t>
      </w:r>
      <w:r w:rsidRPr="001F6E78">
        <w:rPr>
          <w:spacing w:val="-4"/>
        </w:rPr>
        <w:t xml:space="preserve"> </w:t>
      </w:r>
      <w:r>
        <w:t xml:space="preserve">the same formulation is already included in the </w:t>
      </w:r>
      <w:r w:rsidR="00F84E12">
        <w:t>authorisation</w:t>
      </w:r>
      <w:r w:rsidR="00FA20B5">
        <w:t xml:space="preserve"> </w:t>
      </w:r>
      <w:r w:rsidR="00FA20B5" w:rsidRPr="003F4D5F">
        <w:t>and no</w:t>
      </w:r>
      <w:r w:rsidR="001F6E78">
        <w:t xml:space="preserve"> assessment is required to assess any potential impacts on the environment.</w:t>
      </w:r>
    </w:p>
    <w:p w14:paraId="6E62B6E2" w14:textId="05BE1544" w:rsidR="0047755D" w:rsidRPr="00261576" w:rsidRDefault="00A6424A" w:rsidP="00BB07D0">
      <w:pPr>
        <w:pStyle w:val="BodyText1"/>
        <w:numPr>
          <w:ilvl w:val="0"/>
          <w:numId w:val="31"/>
        </w:numPr>
      </w:pPr>
      <w:r>
        <w:t xml:space="preserve">A change to the pen </w:t>
      </w:r>
      <w:r w:rsidR="00CD3E83">
        <w:t>con</w:t>
      </w:r>
      <w:r>
        <w:t>figuration of a marine</w:t>
      </w:r>
      <w:r w:rsidR="00CD3E83">
        <w:t xml:space="preserve"> pen fish farm </w:t>
      </w:r>
      <w:r w:rsidR="00574C81">
        <w:t xml:space="preserve">where no technical assessment is required. </w:t>
      </w:r>
    </w:p>
    <w:p w14:paraId="1BB04591" w14:textId="77777777" w:rsidR="009702B0" w:rsidRPr="00261576" w:rsidRDefault="001D7365" w:rsidP="00BB07D0">
      <w:pPr>
        <w:pStyle w:val="BodyText1"/>
        <w:numPr>
          <w:ilvl w:val="0"/>
          <w:numId w:val="31"/>
        </w:numPr>
      </w:pPr>
      <w:r w:rsidRPr="00D732BD">
        <w:t xml:space="preserve">A change to the fuel type </w:t>
      </w:r>
      <w:r>
        <w:t>used at</w:t>
      </w:r>
      <w:r w:rsidRPr="00D732BD">
        <w:t xml:space="preserve"> a Medium Combustion Plant where the new fuel results in lower emissions </w:t>
      </w:r>
      <w:bookmarkStart w:id="186" w:name="_Toc201165130"/>
      <w:bookmarkStart w:id="187" w:name="_Toc201322776"/>
      <w:r w:rsidR="009702B0" w:rsidRPr="003F4D5F">
        <w:t>and no</w:t>
      </w:r>
      <w:r w:rsidR="009702B0">
        <w:t xml:space="preserve"> assessment is required to assess any potential impacts on the environment.</w:t>
      </w:r>
    </w:p>
    <w:p w14:paraId="0668878C" w14:textId="273F671F" w:rsidR="00EA0B08" w:rsidRPr="00196FF8" w:rsidRDefault="00EA0B08" w:rsidP="00BB07D0">
      <w:pPr>
        <w:pStyle w:val="Heading3"/>
        <w:numPr>
          <w:ilvl w:val="2"/>
          <w:numId w:val="45"/>
        </w:numPr>
        <w:ind w:left="709" w:hanging="796"/>
        <w:rPr>
          <w:spacing w:val="-2"/>
        </w:rPr>
      </w:pPr>
      <w:bookmarkStart w:id="188" w:name="_Toc201164970"/>
      <w:bookmarkStart w:id="189" w:name="_Toc202976624"/>
      <w:bookmarkStart w:id="190" w:name="_Toc202976963"/>
      <w:bookmarkStart w:id="191" w:name="_Toc202977191"/>
      <w:bookmarkStart w:id="192" w:name="_Toc201164971"/>
      <w:bookmarkStart w:id="193" w:name="_Toc202976625"/>
      <w:bookmarkStart w:id="194" w:name="_Toc202976964"/>
      <w:bookmarkStart w:id="195" w:name="_Toc202977192"/>
      <w:bookmarkStart w:id="196" w:name="_Toc203062696"/>
      <w:bookmarkStart w:id="197" w:name="_Toc203062868"/>
      <w:bookmarkStart w:id="198" w:name="_Toc203130109"/>
      <w:bookmarkStart w:id="199" w:name="_Toc203130397"/>
      <w:bookmarkStart w:id="200" w:name="_Toc203130685"/>
      <w:bookmarkStart w:id="201" w:name="_Toc201164972"/>
      <w:bookmarkStart w:id="202" w:name="_Toc202976626"/>
      <w:bookmarkStart w:id="203" w:name="_Toc202976965"/>
      <w:bookmarkStart w:id="204" w:name="_Toc202977193"/>
      <w:bookmarkStart w:id="205" w:name="_Toc203062697"/>
      <w:bookmarkStart w:id="206" w:name="_Toc203062869"/>
      <w:bookmarkStart w:id="207" w:name="_Toc203130110"/>
      <w:bookmarkStart w:id="208" w:name="_Toc203130398"/>
      <w:bookmarkStart w:id="209" w:name="_Toc203130686"/>
      <w:bookmarkStart w:id="210" w:name="_Toc112408379"/>
      <w:bookmarkStart w:id="211" w:name="_Toc212821475"/>
      <w:bookmarkStart w:id="212" w:name="_Hlk211933560"/>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6B4966">
        <w:t>Standard</w:t>
      </w:r>
      <w:r w:rsidRPr="006B4966">
        <w:rPr>
          <w:spacing w:val="-7"/>
        </w:rPr>
        <w:t xml:space="preserve"> </w:t>
      </w:r>
      <w:r w:rsidRPr="006B4966">
        <w:rPr>
          <w:spacing w:val="-2"/>
        </w:rPr>
        <w:t>variation</w:t>
      </w:r>
      <w:bookmarkEnd w:id="210"/>
      <w:bookmarkEnd w:id="211"/>
    </w:p>
    <w:bookmarkEnd w:id="212"/>
    <w:p w14:paraId="64C6F451" w14:textId="0DF8B04A" w:rsidR="00EA0B08" w:rsidRDefault="00EA0B08" w:rsidP="00640779">
      <w:pPr>
        <w:pStyle w:val="BodyText1"/>
      </w:pPr>
      <w:r>
        <w:t xml:space="preserve">A variation </w:t>
      </w:r>
      <w:r w:rsidR="0075721E">
        <w:t xml:space="preserve">will be treated as a standard variation </w:t>
      </w:r>
      <w:r>
        <w:t>unless</w:t>
      </w:r>
      <w:r w:rsidR="007577F2">
        <w:t>,</w:t>
      </w:r>
      <w:r>
        <w:t xml:space="preserve"> </w:t>
      </w:r>
      <w:r w:rsidR="00F14477">
        <w:t>in SEPA’s opinion</w:t>
      </w:r>
      <w:r w:rsidR="007577F2">
        <w:t>,</w:t>
      </w:r>
      <w:r w:rsidR="006C6273">
        <w:t xml:space="preserve"> </w:t>
      </w:r>
      <w:r>
        <w:t>it is clearly an administrative or substantial variation</w:t>
      </w:r>
      <w:r w:rsidR="008D2728">
        <w:t>. As set out</w:t>
      </w:r>
      <w:r w:rsidR="00EA7A55">
        <w:t xml:space="preserve"> in the</w:t>
      </w:r>
      <w:r w:rsidR="00DA5B2D">
        <w:rPr>
          <w:spacing w:val="-14"/>
        </w:rPr>
        <w:t xml:space="preserve"> </w:t>
      </w:r>
      <w:hyperlink r:id="rId28" w:history="1">
        <w:r w:rsidR="00DA5B2D" w:rsidRPr="000208C9">
          <w:rPr>
            <w:rStyle w:val="Hyperlink"/>
          </w:rPr>
          <w:t>Charging Scheme</w:t>
        </w:r>
      </w:hyperlink>
      <w:r w:rsidR="00DA5B2D">
        <w:rPr>
          <w:spacing w:val="-14"/>
        </w:rPr>
        <w:t>,</w:t>
      </w:r>
      <w:r w:rsidR="00DC0594">
        <w:rPr>
          <w:spacing w:val="-14"/>
        </w:rPr>
        <w:t xml:space="preserve"> </w:t>
      </w:r>
      <w:r w:rsidR="00665B81">
        <w:t>a</w:t>
      </w:r>
      <w:r w:rsidR="004E422D">
        <w:t>pplications</w:t>
      </w:r>
      <w:r w:rsidR="004E422D" w:rsidRPr="00640779">
        <w:rPr>
          <w:spacing w:val="-14"/>
        </w:rPr>
        <w:t xml:space="preserve"> </w:t>
      </w:r>
      <w:r>
        <w:t>for</w:t>
      </w:r>
      <w:r w:rsidRPr="00640779">
        <w:rPr>
          <w:spacing w:val="-15"/>
        </w:rPr>
        <w:t xml:space="preserve"> </w:t>
      </w:r>
      <w:r>
        <w:t>a</w:t>
      </w:r>
      <w:r w:rsidRPr="00640779">
        <w:rPr>
          <w:spacing w:val="-14"/>
        </w:rPr>
        <w:t xml:space="preserve"> </w:t>
      </w:r>
      <w:r>
        <w:t>standard</w:t>
      </w:r>
      <w:r w:rsidRPr="00640779">
        <w:rPr>
          <w:spacing w:val="-13"/>
        </w:rPr>
        <w:t xml:space="preserve"> </w:t>
      </w:r>
      <w:r>
        <w:t>variation</w:t>
      </w:r>
      <w:r w:rsidRPr="00640779">
        <w:rPr>
          <w:spacing w:val="-14"/>
        </w:rPr>
        <w:t xml:space="preserve"> </w:t>
      </w:r>
      <w:r w:rsidR="00D87469">
        <w:t>are</w:t>
      </w:r>
      <w:r w:rsidR="00D87469" w:rsidRPr="00640779">
        <w:rPr>
          <w:spacing w:val="-14"/>
        </w:rPr>
        <w:t xml:space="preserve"> </w:t>
      </w:r>
      <w:r>
        <w:t>charge</w:t>
      </w:r>
      <w:r w:rsidR="00D87469">
        <w:t>d</w:t>
      </w:r>
      <w:r w:rsidRPr="00640779">
        <w:rPr>
          <w:spacing w:val="-14"/>
        </w:rPr>
        <w:t xml:space="preserve"> </w:t>
      </w:r>
      <w:r>
        <w:t>30%</w:t>
      </w:r>
      <w:r w:rsidRPr="00640779">
        <w:rPr>
          <w:spacing w:val="-13"/>
        </w:rPr>
        <w:t xml:space="preserve"> </w:t>
      </w:r>
      <w:r>
        <w:t>of</w:t>
      </w:r>
      <w:r w:rsidRPr="00640779">
        <w:rPr>
          <w:spacing w:val="-15"/>
        </w:rPr>
        <w:t xml:space="preserve"> </w:t>
      </w:r>
      <w:r>
        <w:t>the</w:t>
      </w:r>
      <w:r w:rsidRPr="00640779">
        <w:rPr>
          <w:spacing w:val="-16"/>
        </w:rPr>
        <w:t xml:space="preserve"> </w:t>
      </w:r>
      <w:r w:rsidR="0075721E">
        <w:t>total of the</w:t>
      </w:r>
      <w:r w:rsidR="007577F2">
        <w:rPr>
          <w:spacing w:val="-14"/>
        </w:rPr>
        <w:t xml:space="preserve"> </w:t>
      </w:r>
      <w:r>
        <w:t>application</w:t>
      </w:r>
      <w:r w:rsidRPr="00640779">
        <w:rPr>
          <w:spacing w:val="-14"/>
        </w:rPr>
        <w:t xml:space="preserve"> </w:t>
      </w:r>
      <w:r>
        <w:t>charge</w:t>
      </w:r>
      <w:r w:rsidR="0075721E">
        <w:t>s applicable to the activit</w:t>
      </w:r>
      <w:r w:rsidR="00DC55EC">
        <w:t>y types</w:t>
      </w:r>
      <w:r w:rsidR="0075721E">
        <w:t xml:space="preserve"> which are the subject of the application</w:t>
      </w:r>
      <w:r>
        <w:t>.</w:t>
      </w:r>
      <w:r w:rsidRPr="00640779">
        <w:rPr>
          <w:spacing w:val="33"/>
        </w:rPr>
        <w:t xml:space="preserve"> </w:t>
      </w:r>
    </w:p>
    <w:p w14:paraId="0D428F2D" w14:textId="77777777" w:rsidR="00455E39" w:rsidRDefault="00455E39" w:rsidP="00640779">
      <w:pPr>
        <w:pStyle w:val="BodyText1"/>
      </w:pPr>
    </w:p>
    <w:p w14:paraId="14EE40C3" w14:textId="77777777" w:rsidR="00455E39" w:rsidRDefault="00455E39" w:rsidP="00640779">
      <w:pPr>
        <w:pStyle w:val="BodyText1"/>
      </w:pPr>
    </w:p>
    <w:p w14:paraId="493E337B" w14:textId="77777777" w:rsidR="00455E39" w:rsidRDefault="00455E39" w:rsidP="00640779">
      <w:pPr>
        <w:pStyle w:val="BodyText1"/>
      </w:pPr>
    </w:p>
    <w:p w14:paraId="16E71F9E" w14:textId="77777777" w:rsidR="00455E39" w:rsidRDefault="00455E39" w:rsidP="00640779">
      <w:pPr>
        <w:pStyle w:val="BodyText1"/>
      </w:pPr>
    </w:p>
    <w:p w14:paraId="1F863171" w14:textId="77777777" w:rsidR="00455E39" w:rsidRDefault="00455E39" w:rsidP="00640779">
      <w:pPr>
        <w:pStyle w:val="BodyText1"/>
      </w:pPr>
    </w:p>
    <w:p w14:paraId="3DF5CEA5" w14:textId="77777777" w:rsidR="00455E39" w:rsidRDefault="00455E39" w:rsidP="00640779">
      <w:pPr>
        <w:pStyle w:val="BodyText1"/>
      </w:pPr>
    </w:p>
    <w:p w14:paraId="3F97A337" w14:textId="2BA45A9D" w:rsidR="00EA0B08" w:rsidRDefault="001A498A" w:rsidP="00640779">
      <w:pPr>
        <w:pStyle w:val="BodyText1"/>
      </w:pPr>
      <w:r>
        <w:lastRenderedPageBreak/>
        <w:t>Here are some e</w:t>
      </w:r>
      <w:r w:rsidR="00EA0B08">
        <w:t>xamples</w:t>
      </w:r>
      <w:r w:rsidR="00EA0B08" w:rsidRPr="00640779">
        <w:rPr>
          <w:spacing w:val="-7"/>
        </w:rPr>
        <w:t xml:space="preserve"> </w:t>
      </w:r>
      <w:r w:rsidR="00EA0B08">
        <w:t>of</w:t>
      </w:r>
      <w:r w:rsidR="00EA0B08" w:rsidRPr="00640779">
        <w:rPr>
          <w:spacing w:val="-5"/>
        </w:rPr>
        <w:t xml:space="preserve"> </w:t>
      </w:r>
      <w:r w:rsidR="00EA0B08">
        <w:t>standard</w:t>
      </w:r>
      <w:r w:rsidR="00EA0B08" w:rsidRPr="00640779">
        <w:rPr>
          <w:spacing w:val="-8"/>
        </w:rPr>
        <w:t xml:space="preserve"> </w:t>
      </w:r>
      <w:r w:rsidR="00EA0B08">
        <w:t>variations:</w:t>
      </w:r>
    </w:p>
    <w:p w14:paraId="2918ED10" w14:textId="77777777" w:rsidR="00CF3DE2" w:rsidRDefault="00633B56" w:rsidP="00BB07D0">
      <w:pPr>
        <w:pStyle w:val="BodyText1"/>
        <w:numPr>
          <w:ilvl w:val="0"/>
          <w:numId w:val="32"/>
        </w:numPr>
      </w:pPr>
      <w:r>
        <w:t>An application to increase the extent of the authorised activity</w:t>
      </w:r>
      <w:r w:rsidR="00C27F92">
        <w:t xml:space="preserve"> </w:t>
      </w:r>
      <w:r w:rsidR="48E3A280">
        <w:t>where no</w:t>
      </w:r>
      <w:r w:rsidR="00C27F92">
        <w:t>,</w:t>
      </w:r>
      <w:r w:rsidR="48E3A280">
        <w:t xml:space="preserve"> </w:t>
      </w:r>
      <w:r w:rsidR="00744A70">
        <w:t>or minimal</w:t>
      </w:r>
      <w:r w:rsidR="00C27F92">
        <w:t>,</w:t>
      </w:r>
      <w:r w:rsidR="48E3A280">
        <w:t xml:space="preserve"> technical assessment is required</w:t>
      </w:r>
      <w:r w:rsidR="00875731">
        <w:t>.</w:t>
      </w:r>
    </w:p>
    <w:p w14:paraId="5FDEDE80" w14:textId="1830F44D" w:rsidR="00185E54" w:rsidRDefault="00942307" w:rsidP="00BB07D0">
      <w:pPr>
        <w:pStyle w:val="BodyText1"/>
        <w:numPr>
          <w:ilvl w:val="0"/>
          <w:numId w:val="32"/>
        </w:numPr>
      </w:pPr>
      <w:r>
        <w:t xml:space="preserve">An application for </w:t>
      </w:r>
      <w:r w:rsidR="00DB0001">
        <w:t>t</w:t>
      </w:r>
      <w:r w:rsidR="00EA0B08">
        <w:t>he addition of an</w:t>
      </w:r>
      <w:r w:rsidR="00EA0B08" w:rsidRPr="00CF3DE2">
        <w:rPr>
          <w:spacing w:val="-4"/>
        </w:rPr>
        <w:t xml:space="preserve"> </w:t>
      </w:r>
      <w:r w:rsidR="00EA0B08">
        <w:t>activity</w:t>
      </w:r>
      <w:r w:rsidR="00EA0B08" w:rsidRPr="00CF3DE2">
        <w:rPr>
          <w:spacing w:val="-1"/>
        </w:rPr>
        <w:t xml:space="preserve"> </w:t>
      </w:r>
      <w:r w:rsidR="00EA0B08">
        <w:t>to</w:t>
      </w:r>
      <w:r w:rsidR="00EA0B08" w:rsidRPr="00CF3DE2">
        <w:rPr>
          <w:spacing w:val="-4"/>
        </w:rPr>
        <w:t xml:space="preserve"> </w:t>
      </w:r>
      <w:r w:rsidR="00EA0B08">
        <w:t>a</w:t>
      </w:r>
      <w:r w:rsidR="005B2B67">
        <w:t>n</w:t>
      </w:r>
      <w:r w:rsidR="00EA0B08">
        <w:t xml:space="preserve"> </w:t>
      </w:r>
      <w:r w:rsidR="00F84E12">
        <w:t>authorisation</w:t>
      </w:r>
      <w:r w:rsidR="00EA0B08">
        <w:t>,</w:t>
      </w:r>
      <w:r w:rsidR="00EA0B08" w:rsidRPr="00CF3DE2">
        <w:rPr>
          <w:spacing w:val="-3"/>
        </w:rPr>
        <w:t xml:space="preserve"> </w:t>
      </w:r>
      <w:r w:rsidR="00EA0B08">
        <w:t>of a</w:t>
      </w:r>
      <w:r w:rsidR="00EA0B08" w:rsidRPr="00CF3DE2">
        <w:rPr>
          <w:spacing w:val="-4"/>
        </w:rPr>
        <w:t xml:space="preserve"> </w:t>
      </w:r>
      <w:r w:rsidR="00EA0B08">
        <w:t>type</w:t>
      </w:r>
      <w:r w:rsidR="00EA0B08" w:rsidRPr="00CF3DE2">
        <w:rPr>
          <w:spacing w:val="-4"/>
        </w:rPr>
        <w:t xml:space="preserve"> </w:t>
      </w:r>
      <w:r w:rsidR="00EA0B08">
        <w:t>already covered by</w:t>
      </w:r>
      <w:r w:rsidR="00EA0B08" w:rsidRPr="00CF3DE2">
        <w:rPr>
          <w:spacing w:val="-4"/>
        </w:rPr>
        <w:t xml:space="preserve"> </w:t>
      </w:r>
      <w:r w:rsidR="00EA0B08">
        <w:t>th</w:t>
      </w:r>
      <w:r w:rsidR="00863AAD">
        <w:t>e</w:t>
      </w:r>
      <w:r w:rsidR="00EA0B08" w:rsidRPr="00CF3DE2">
        <w:rPr>
          <w:spacing w:val="-3"/>
        </w:rPr>
        <w:t xml:space="preserve"> </w:t>
      </w:r>
      <w:r w:rsidR="00F84E12">
        <w:t>authorisation</w:t>
      </w:r>
      <w:r w:rsidR="002F6479">
        <w:t xml:space="preserve"> </w:t>
      </w:r>
      <w:r w:rsidR="00CB7D9C">
        <w:t>which is</w:t>
      </w:r>
      <w:r w:rsidR="00EA0B08">
        <w:t xml:space="preserve"> </w:t>
      </w:r>
      <w:bookmarkStart w:id="213" w:name="_Int_5iEomNvP"/>
      <w:r w:rsidR="00EA0B08">
        <w:t>relatively small</w:t>
      </w:r>
      <w:bookmarkEnd w:id="213"/>
      <w:r w:rsidR="00EA0B08">
        <w:t xml:space="preserve"> scale </w:t>
      </w:r>
      <w:r w:rsidR="00AB468B">
        <w:t xml:space="preserve">and has only a minimal </w:t>
      </w:r>
      <w:r w:rsidR="007A2CE3">
        <w:t xml:space="preserve">impact </w:t>
      </w:r>
      <w:r w:rsidR="00EA0B08">
        <w:t>on the environment.</w:t>
      </w:r>
      <w:r w:rsidR="00EA0B08" w:rsidRPr="00CF3DE2">
        <w:rPr>
          <w:spacing w:val="80"/>
        </w:rPr>
        <w:t xml:space="preserve"> </w:t>
      </w:r>
      <w:r w:rsidR="00EA0B08">
        <w:t>For example</w:t>
      </w:r>
      <w:r w:rsidR="002F6479">
        <w:t>, t</w:t>
      </w:r>
      <w:r w:rsidR="00766BC7" w:rsidRPr="00AE5F29">
        <w:t xml:space="preserve">he addition of a new abstraction location to an agricultural irrigation </w:t>
      </w:r>
      <w:r w:rsidR="00046731">
        <w:t>authorisation</w:t>
      </w:r>
      <w:r w:rsidR="00766BC7" w:rsidRPr="00AE5F29">
        <w:t xml:space="preserve"> </w:t>
      </w:r>
      <w:r w:rsidR="00075B5C">
        <w:t xml:space="preserve">that does not increase the maximum volume that can be </w:t>
      </w:r>
      <w:r w:rsidR="00556832">
        <w:t xml:space="preserve">abstracted in aggregate under the authorisation. </w:t>
      </w:r>
    </w:p>
    <w:p w14:paraId="63D732CE" w14:textId="6E27B7B8" w:rsidR="00EA0B08" w:rsidRDefault="00EA0B08" w:rsidP="00BB07D0">
      <w:pPr>
        <w:pStyle w:val="BodyText1"/>
        <w:numPr>
          <w:ilvl w:val="0"/>
          <w:numId w:val="32"/>
        </w:numPr>
      </w:pPr>
      <w:r>
        <w:t>An</w:t>
      </w:r>
      <w:r w:rsidRPr="00640779">
        <w:rPr>
          <w:spacing w:val="-3"/>
        </w:rPr>
        <w:t xml:space="preserve"> </w:t>
      </w:r>
      <w:r w:rsidR="00AE5F29">
        <w:rPr>
          <w:spacing w:val="-3"/>
        </w:rPr>
        <w:t xml:space="preserve">application to </w:t>
      </w:r>
      <w:r>
        <w:t>increase</w:t>
      </w:r>
      <w:r w:rsidRPr="00640779">
        <w:rPr>
          <w:spacing w:val="-3"/>
        </w:rPr>
        <w:t xml:space="preserve"> </w:t>
      </w:r>
      <w:r w:rsidR="00AE5F29">
        <w:t>the</w:t>
      </w:r>
      <w:r w:rsidRPr="00640779">
        <w:rPr>
          <w:spacing w:val="-5"/>
        </w:rPr>
        <w:t xml:space="preserve"> </w:t>
      </w:r>
      <w:r>
        <w:t>annual</w:t>
      </w:r>
      <w:r w:rsidRPr="00640779">
        <w:rPr>
          <w:spacing w:val="-4"/>
        </w:rPr>
        <w:t xml:space="preserve"> </w:t>
      </w:r>
      <w:r>
        <w:t>throughput</w:t>
      </w:r>
      <w:r w:rsidRPr="00640779">
        <w:rPr>
          <w:spacing w:val="-1"/>
        </w:rPr>
        <w:t xml:space="preserve"> </w:t>
      </w:r>
      <w:r>
        <w:t>at</w:t>
      </w:r>
      <w:r w:rsidRPr="00640779">
        <w:rPr>
          <w:spacing w:val="-1"/>
        </w:rPr>
        <w:t xml:space="preserve"> </w:t>
      </w:r>
      <w:r>
        <w:t>a</w:t>
      </w:r>
      <w:r w:rsidRPr="00640779">
        <w:rPr>
          <w:spacing w:val="-5"/>
        </w:rPr>
        <w:t xml:space="preserve"> </w:t>
      </w:r>
      <w:r>
        <w:t>waste</w:t>
      </w:r>
      <w:r w:rsidRPr="00640779">
        <w:rPr>
          <w:spacing w:val="-5"/>
        </w:rPr>
        <w:t xml:space="preserve"> </w:t>
      </w:r>
      <w:r>
        <w:t>management</w:t>
      </w:r>
      <w:r w:rsidRPr="00640779">
        <w:rPr>
          <w:spacing w:val="-4"/>
        </w:rPr>
        <w:t xml:space="preserve"> </w:t>
      </w:r>
      <w:r>
        <w:t>site which</w:t>
      </w:r>
      <w:r w:rsidRPr="00640779">
        <w:rPr>
          <w:spacing w:val="-3"/>
        </w:rPr>
        <w:t xml:space="preserve"> </w:t>
      </w:r>
      <w:r>
        <w:t>does</w:t>
      </w:r>
      <w:r w:rsidRPr="00640779">
        <w:rPr>
          <w:spacing w:val="-5"/>
        </w:rPr>
        <w:t xml:space="preserve"> </w:t>
      </w:r>
      <w:r>
        <w:t>not</w:t>
      </w:r>
      <w:r w:rsidRPr="00640779">
        <w:rPr>
          <w:spacing w:val="-4"/>
        </w:rPr>
        <w:t xml:space="preserve"> </w:t>
      </w:r>
      <w:r>
        <w:t xml:space="preserve">increase the environmental risk posed by the </w:t>
      </w:r>
      <w:r w:rsidR="00F84E12">
        <w:t xml:space="preserve">authorised </w:t>
      </w:r>
      <w:r w:rsidR="00C87397">
        <w:t>activity</w:t>
      </w:r>
      <w:r w:rsidR="004441F5">
        <w:t>. T</w:t>
      </w:r>
      <w:r w:rsidR="003F086E">
        <w:t xml:space="preserve">his does not </w:t>
      </w:r>
      <w:r w:rsidR="0044453C">
        <w:t xml:space="preserve">include </w:t>
      </w:r>
      <w:r w:rsidR="00A00A3D">
        <w:t>an</w:t>
      </w:r>
      <w:r w:rsidR="002575ED">
        <w:t xml:space="preserve"> increase in storage </w:t>
      </w:r>
      <w:r w:rsidR="00261A38">
        <w:t xml:space="preserve">capacity </w:t>
      </w:r>
      <w:r w:rsidR="0070156C">
        <w:t>at</w:t>
      </w:r>
      <w:r w:rsidR="002575ED">
        <w:t xml:space="preserve"> the </w:t>
      </w:r>
      <w:r w:rsidR="006228C4">
        <w:t>waste management site</w:t>
      </w:r>
      <w:r w:rsidR="002575ED">
        <w:t>.</w:t>
      </w:r>
    </w:p>
    <w:p w14:paraId="51C4FC99" w14:textId="558AC5BB" w:rsidR="00EA0B08" w:rsidRDefault="00EA0B08" w:rsidP="00BB07D0">
      <w:pPr>
        <w:pStyle w:val="BodyText1"/>
        <w:numPr>
          <w:ilvl w:val="0"/>
          <w:numId w:val="32"/>
        </w:numPr>
      </w:pPr>
      <w:r>
        <w:t>An</w:t>
      </w:r>
      <w:r w:rsidRPr="00640779">
        <w:rPr>
          <w:spacing w:val="-3"/>
        </w:rPr>
        <w:t xml:space="preserve"> </w:t>
      </w:r>
      <w:r w:rsidR="00836965">
        <w:rPr>
          <w:spacing w:val="-3"/>
        </w:rPr>
        <w:t xml:space="preserve">application to </w:t>
      </w:r>
      <w:r>
        <w:t>increase</w:t>
      </w:r>
      <w:r w:rsidRPr="00640779">
        <w:rPr>
          <w:spacing w:val="-3"/>
        </w:rPr>
        <w:t xml:space="preserve"> </w:t>
      </w:r>
      <w:r>
        <w:t>in</w:t>
      </w:r>
      <w:r w:rsidRPr="00640779">
        <w:rPr>
          <w:spacing w:val="-5"/>
        </w:rPr>
        <w:t xml:space="preserve"> </w:t>
      </w:r>
      <w:r>
        <w:t>storage</w:t>
      </w:r>
      <w:r w:rsidRPr="00640779">
        <w:rPr>
          <w:spacing w:val="-5"/>
        </w:rPr>
        <w:t xml:space="preserve"> </w:t>
      </w:r>
      <w:r w:rsidR="00A00A3D">
        <w:t>capacity</w:t>
      </w:r>
      <w:r w:rsidR="00A00A3D" w:rsidRPr="00640779">
        <w:rPr>
          <w:spacing w:val="-3"/>
        </w:rPr>
        <w:t xml:space="preserve"> </w:t>
      </w:r>
      <w:r w:rsidR="002A6860">
        <w:rPr>
          <w:spacing w:val="-3"/>
        </w:rPr>
        <w:t xml:space="preserve">at </w:t>
      </w:r>
      <w:r w:rsidR="006228C4">
        <w:rPr>
          <w:spacing w:val="-3"/>
        </w:rPr>
        <w:t xml:space="preserve">an industrial activity </w:t>
      </w:r>
      <w:r w:rsidR="0061728B">
        <w:rPr>
          <w:spacing w:val="-3"/>
        </w:rPr>
        <w:t>permit</w:t>
      </w:r>
      <w:r w:rsidR="00F34E43">
        <w:rPr>
          <w:spacing w:val="-3"/>
        </w:rPr>
        <w:t xml:space="preserve"> </w:t>
      </w:r>
      <w:r>
        <w:t>which</w:t>
      </w:r>
      <w:r w:rsidRPr="00640779">
        <w:rPr>
          <w:spacing w:val="-3"/>
        </w:rPr>
        <w:t xml:space="preserve"> </w:t>
      </w:r>
      <w:r w:rsidR="00F34E43">
        <w:t>does</w:t>
      </w:r>
      <w:r w:rsidRPr="00640779">
        <w:rPr>
          <w:spacing w:val="-3"/>
        </w:rPr>
        <w:t xml:space="preserve"> </w:t>
      </w:r>
      <w:r>
        <w:t>not</w:t>
      </w:r>
      <w:r w:rsidRPr="00640779">
        <w:rPr>
          <w:spacing w:val="-1"/>
        </w:rPr>
        <w:t xml:space="preserve"> </w:t>
      </w:r>
      <w:r>
        <w:t>impact</w:t>
      </w:r>
      <w:r w:rsidRPr="00640779">
        <w:rPr>
          <w:spacing w:val="-4"/>
        </w:rPr>
        <w:t xml:space="preserve"> </w:t>
      </w:r>
      <w:r>
        <w:t>on</w:t>
      </w:r>
      <w:r w:rsidRPr="00640779">
        <w:rPr>
          <w:spacing w:val="-3"/>
        </w:rPr>
        <w:t xml:space="preserve"> </w:t>
      </w:r>
      <w:r>
        <w:t>emissions</w:t>
      </w:r>
      <w:r w:rsidR="004B5049">
        <w:rPr>
          <w:spacing w:val="-5"/>
        </w:rPr>
        <w:t xml:space="preserve"> (</w:t>
      </w:r>
      <w:r>
        <w:t>including</w:t>
      </w:r>
      <w:r w:rsidRPr="00640779">
        <w:rPr>
          <w:spacing w:val="-3"/>
        </w:rPr>
        <w:t xml:space="preserve"> </w:t>
      </w:r>
      <w:r>
        <w:t xml:space="preserve">odour, </w:t>
      </w:r>
      <w:r w:rsidR="00340A1A">
        <w:t>noise</w:t>
      </w:r>
      <w:r w:rsidR="007472E5">
        <w:t xml:space="preserve"> and</w:t>
      </w:r>
      <w:r w:rsidR="00825712">
        <w:t xml:space="preserve"> </w:t>
      </w:r>
      <w:r>
        <w:t>dust</w:t>
      </w:r>
      <w:r w:rsidR="004B5049">
        <w:t>)</w:t>
      </w:r>
      <w:r w:rsidR="006575FD">
        <w:t xml:space="preserve">, </w:t>
      </w:r>
      <w:r w:rsidR="00ED0A9E">
        <w:t>or</w:t>
      </w:r>
      <w:r w:rsidR="0086724F">
        <w:t xml:space="preserve"> increase the environmental risk posed by the </w:t>
      </w:r>
      <w:r w:rsidR="00B93AAF">
        <w:t>activity</w:t>
      </w:r>
      <w:r w:rsidRPr="00640779">
        <w:rPr>
          <w:spacing w:val="-3"/>
        </w:rPr>
        <w:t xml:space="preserve"> </w:t>
      </w:r>
      <w:r>
        <w:t>(either frequency</w:t>
      </w:r>
      <w:r w:rsidRPr="00640779">
        <w:rPr>
          <w:spacing w:val="-1"/>
        </w:rPr>
        <w:t xml:space="preserve"> </w:t>
      </w:r>
      <w:r>
        <w:t>or consequence</w:t>
      </w:r>
      <w:r w:rsidRPr="00640779">
        <w:rPr>
          <w:spacing w:val="-3"/>
        </w:rPr>
        <w:t xml:space="preserve"> </w:t>
      </w:r>
      <w:r>
        <w:t>from accidents</w:t>
      </w:r>
      <w:r w:rsidR="00D65329">
        <w:t>).</w:t>
      </w:r>
    </w:p>
    <w:p w14:paraId="0D1B6BC7" w14:textId="2225472A" w:rsidR="00EA0B08" w:rsidRDefault="00EA0B08" w:rsidP="00BB07D0">
      <w:pPr>
        <w:pStyle w:val="BodyText1"/>
        <w:numPr>
          <w:ilvl w:val="0"/>
          <w:numId w:val="32"/>
        </w:numPr>
      </w:pPr>
      <w:r>
        <w:t>A</w:t>
      </w:r>
      <w:r w:rsidR="00DD3759">
        <w:t>n application to</w:t>
      </w:r>
      <w:r w:rsidRPr="00640779">
        <w:rPr>
          <w:spacing w:val="-4"/>
        </w:rPr>
        <w:t xml:space="preserve"> </w:t>
      </w:r>
      <w:r>
        <w:t>change</w:t>
      </w:r>
      <w:r w:rsidRPr="00640779">
        <w:rPr>
          <w:spacing w:val="-5"/>
        </w:rPr>
        <w:t xml:space="preserve"> </w:t>
      </w:r>
      <w:r>
        <w:t>to</w:t>
      </w:r>
      <w:r w:rsidRPr="00640779">
        <w:rPr>
          <w:spacing w:val="-6"/>
        </w:rPr>
        <w:t xml:space="preserve"> </w:t>
      </w:r>
      <w:r w:rsidR="00A00A3D">
        <w:rPr>
          <w:spacing w:val="-6"/>
        </w:rPr>
        <w:t xml:space="preserve">certain </w:t>
      </w:r>
      <w:r>
        <w:t>reporting</w:t>
      </w:r>
      <w:r w:rsidRPr="00640779">
        <w:rPr>
          <w:spacing w:val="-3"/>
        </w:rPr>
        <w:t xml:space="preserve"> </w:t>
      </w:r>
      <w:r>
        <w:t>or</w:t>
      </w:r>
      <w:r w:rsidRPr="00640779">
        <w:rPr>
          <w:spacing w:val="-7"/>
        </w:rPr>
        <w:t xml:space="preserve"> </w:t>
      </w:r>
      <w:r>
        <w:t>monitoring</w:t>
      </w:r>
      <w:r w:rsidRPr="00640779">
        <w:rPr>
          <w:spacing w:val="-5"/>
        </w:rPr>
        <w:t xml:space="preserve"> </w:t>
      </w:r>
      <w:r>
        <w:t>requirements.</w:t>
      </w:r>
    </w:p>
    <w:p w14:paraId="127C65F9" w14:textId="77777777" w:rsidR="009549F4" w:rsidRDefault="00CC57B0" w:rsidP="00640779">
      <w:pPr>
        <w:pStyle w:val="BodyText1"/>
      </w:pPr>
      <w:r>
        <w:t xml:space="preserve">Where we have received an application for a variation that </w:t>
      </w:r>
      <w:r w:rsidR="005F5766">
        <w:t xml:space="preserve">does result in a </w:t>
      </w:r>
      <w:r w:rsidR="00DA030D">
        <w:t xml:space="preserve">substantial </w:t>
      </w:r>
      <w:r w:rsidR="005F5766">
        <w:t>technical assessment we may treat it as</w:t>
      </w:r>
      <w:r w:rsidR="00DA030D">
        <w:t xml:space="preserve"> a standard variation</w:t>
      </w:r>
      <w:r w:rsidR="00017A73">
        <w:t>, providing</w:t>
      </w:r>
      <w:r w:rsidR="001A49DD">
        <w:t>:</w:t>
      </w:r>
    </w:p>
    <w:p w14:paraId="79FF56BB" w14:textId="3252E850" w:rsidR="0088209B" w:rsidRPr="001B190D" w:rsidRDefault="001A0838" w:rsidP="00BB07D0">
      <w:pPr>
        <w:pStyle w:val="BodyText1"/>
        <w:numPr>
          <w:ilvl w:val="0"/>
          <w:numId w:val="26"/>
        </w:numPr>
      </w:pPr>
      <w:r>
        <w:t>I</w:t>
      </w:r>
      <w:r w:rsidR="004F66DC">
        <w:t xml:space="preserve">t is </w:t>
      </w:r>
      <w:r w:rsidR="004D50D9">
        <w:t>not</w:t>
      </w:r>
      <w:r w:rsidR="004F66DC">
        <w:t xml:space="preserve"> driven by commercial</w:t>
      </w:r>
      <w:r w:rsidR="004F66DC" w:rsidRPr="0027021F">
        <w:rPr>
          <w:spacing w:val="-4"/>
        </w:rPr>
        <w:t xml:space="preserve"> gain</w:t>
      </w:r>
      <w:r w:rsidR="0027021F" w:rsidRPr="0027021F">
        <w:rPr>
          <w:spacing w:val="-4"/>
        </w:rPr>
        <w:t xml:space="preserve"> or to meet</w:t>
      </w:r>
      <w:r w:rsidR="0027021F">
        <w:rPr>
          <w:spacing w:val="-4"/>
        </w:rPr>
        <w:t xml:space="preserve"> </w:t>
      </w:r>
      <w:r w:rsidR="00DB5D69" w:rsidRPr="0027021F">
        <w:rPr>
          <w:spacing w:val="-4"/>
        </w:rPr>
        <w:t>regulatory requirements</w:t>
      </w:r>
      <w:r w:rsidR="001B190D" w:rsidRPr="0027021F">
        <w:rPr>
          <w:spacing w:val="-4"/>
        </w:rPr>
        <w:t>; and,</w:t>
      </w:r>
    </w:p>
    <w:p w14:paraId="17253246" w14:textId="77777777" w:rsidR="00C00738" w:rsidRDefault="001B190D" w:rsidP="00BB07D0">
      <w:pPr>
        <w:pStyle w:val="BodyText1"/>
        <w:numPr>
          <w:ilvl w:val="0"/>
          <w:numId w:val="26"/>
        </w:numPr>
      </w:pPr>
      <w:r>
        <w:t>In SEPA’s opinion, it delivers an environmental improvement.</w:t>
      </w:r>
    </w:p>
    <w:p w14:paraId="3D6AAD86" w14:textId="578C9D85" w:rsidR="0093049E" w:rsidRPr="0093049E" w:rsidRDefault="000D37FF" w:rsidP="00035404">
      <w:pPr>
        <w:spacing w:after="240"/>
      </w:pPr>
      <w:r>
        <w:t xml:space="preserve">If an Authorised Person </w:t>
      </w:r>
      <w:r w:rsidR="00AF4ADF">
        <w:t xml:space="preserve">applies to </w:t>
      </w:r>
      <w:r w:rsidR="00251817">
        <w:t>var</w:t>
      </w:r>
      <w:r w:rsidR="008B37E0">
        <w:t>y</w:t>
      </w:r>
      <w:r w:rsidR="00251817">
        <w:t xml:space="preserve"> </w:t>
      </w:r>
      <w:r w:rsidR="009759B3">
        <w:t xml:space="preserve">an </w:t>
      </w:r>
      <w:r w:rsidR="00872D42">
        <w:t>authorisation</w:t>
      </w:r>
      <w:r w:rsidR="00872D42" w:rsidDel="005D32C5">
        <w:t xml:space="preserve"> </w:t>
      </w:r>
      <w:r w:rsidR="008B37E0">
        <w:t xml:space="preserve">with </w:t>
      </w:r>
      <w:r w:rsidR="00251817">
        <w:t>the</w:t>
      </w:r>
      <w:r w:rsidR="00802643">
        <w:t xml:space="preserve"> sole aim to reduce the </w:t>
      </w:r>
      <w:r w:rsidR="008B37E0">
        <w:t xml:space="preserve">applicable </w:t>
      </w:r>
      <w:r w:rsidR="00802643">
        <w:t>charges prior to the surrender of the authorisatio</w:t>
      </w:r>
      <w:r w:rsidR="006052F8">
        <w:t>n</w:t>
      </w:r>
      <w:r w:rsidR="00AE7D78">
        <w:t xml:space="preserve">, </w:t>
      </w:r>
      <w:r w:rsidR="003E2D0F">
        <w:t xml:space="preserve">this may be treated </w:t>
      </w:r>
      <w:r w:rsidR="000742BB">
        <w:t xml:space="preserve">by SEPA </w:t>
      </w:r>
      <w:r w:rsidR="003E2D0F">
        <w:t xml:space="preserve">as a partial surrender. </w:t>
      </w:r>
    </w:p>
    <w:p w14:paraId="54FEFA73" w14:textId="36FC59CA" w:rsidR="00835BCF" w:rsidRDefault="00835BCF" w:rsidP="00BB07D0">
      <w:pPr>
        <w:pStyle w:val="Heading3"/>
        <w:numPr>
          <w:ilvl w:val="2"/>
          <w:numId w:val="45"/>
        </w:numPr>
        <w:tabs>
          <w:tab w:val="left" w:pos="142"/>
        </w:tabs>
        <w:ind w:left="709" w:hanging="796"/>
      </w:pPr>
      <w:bookmarkStart w:id="214" w:name="_Toc212821476"/>
      <w:r>
        <w:t>Substantial</w:t>
      </w:r>
      <w:r w:rsidRPr="00640779">
        <w:rPr>
          <w:spacing w:val="-9"/>
        </w:rPr>
        <w:t xml:space="preserve"> </w:t>
      </w:r>
      <w:r w:rsidRPr="00640779">
        <w:rPr>
          <w:spacing w:val="-2"/>
        </w:rPr>
        <w:t>variation</w:t>
      </w:r>
      <w:bookmarkEnd w:id="214"/>
    </w:p>
    <w:p w14:paraId="0907D349" w14:textId="0D90C34D" w:rsidR="0088104B" w:rsidRDefault="4F1D3090" w:rsidP="00B138BC">
      <w:pPr>
        <w:pStyle w:val="BodyText1"/>
      </w:pPr>
      <w:r>
        <w:t>A variation</w:t>
      </w:r>
      <w:r w:rsidR="00B16277" w:rsidRPr="001175AA">
        <w:t xml:space="preserve"> </w:t>
      </w:r>
      <w:r w:rsidR="001523E1">
        <w:t xml:space="preserve">application </w:t>
      </w:r>
      <w:r w:rsidR="00C13B7C">
        <w:t xml:space="preserve">will </w:t>
      </w:r>
      <w:r w:rsidR="00D14D83">
        <w:t>normally</w:t>
      </w:r>
      <w:r w:rsidR="0081680A" w:rsidRPr="001175AA">
        <w:t xml:space="preserve"> be considered a substantial variation where it involve</w:t>
      </w:r>
      <w:r w:rsidR="003674CE">
        <w:t>s</w:t>
      </w:r>
      <w:r w:rsidR="0081680A" w:rsidRPr="001175AA">
        <w:t xml:space="preserve"> a similar level </w:t>
      </w:r>
      <w:r w:rsidR="00A82C57" w:rsidRPr="001175AA">
        <w:t>of technical</w:t>
      </w:r>
      <w:r w:rsidR="0081680A" w:rsidRPr="001175AA">
        <w:t xml:space="preserve"> assessment </w:t>
      </w:r>
      <w:r w:rsidR="001175AA" w:rsidRPr="001175AA">
        <w:t xml:space="preserve">to that required for an application for a new authorisation. </w:t>
      </w:r>
    </w:p>
    <w:p w14:paraId="5BA3FBBE" w14:textId="77777777" w:rsidR="00455E39" w:rsidRDefault="00455E39" w:rsidP="00844E08">
      <w:pPr>
        <w:pStyle w:val="BodyText1"/>
      </w:pPr>
    </w:p>
    <w:p w14:paraId="6626790A" w14:textId="77777777" w:rsidR="00455E39" w:rsidRDefault="00455E39" w:rsidP="00844E08">
      <w:pPr>
        <w:pStyle w:val="BodyText1"/>
      </w:pPr>
    </w:p>
    <w:p w14:paraId="0861ADB5" w14:textId="77777777" w:rsidR="00046014" w:rsidRPr="00844E08" w:rsidRDefault="00046014" w:rsidP="00844E08">
      <w:pPr>
        <w:pStyle w:val="BodyText1"/>
      </w:pPr>
      <w:r>
        <w:lastRenderedPageBreak/>
        <w:t>Here are some examples</w:t>
      </w:r>
      <w:r w:rsidRPr="00640779">
        <w:rPr>
          <w:spacing w:val="-6"/>
        </w:rPr>
        <w:t xml:space="preserve"> </w:t>
      </w:r>
      <w:r>
        <w:t>of</w:t>
      </w:r>
      <w:r w:rsidRPr="00640779">
        <w:rPr>
          <w:spacing w:val="-3"/>
        </w:rPr>
        <w:t xml:space="preserve"> </w:t>
      </w:r>
      <w:r>
        <w:t>cases</w:t>
      </w:r>
      <w:r w:rsidRPr="00640779">
        <w:rPr>
          <w:spacing w:val="-5"/>
        </w:rPr>
        <w:t xml:space="preserve"> </w:t>
      </w:r>
      <w:r>
        <w:t>that</w:t>
      </w:r>
      <w:r w:rsidRPr="00640779">
        <w:rPr>
          <w:spacing w:val="-7"/>
        </w:rPr>
        <w:t xml:space="preserve"> </w:t>
      </w:r>
      <w:r>
        <w:t>may</w:t>
      </w:r>
      <w:r w:rsidRPr="00640779">
        <w:rPr>
          <w:spacing w:val="-4"/>
        </w:rPr>
        <w:t xml:space="preserve"> </w:t>
      </w:r>
      <w:r>
        <w:t>be</w:t>
      </w:r>
      <w:r w:rsidRPr="00640779">
        <w:rPr>
          <w:spacing w:val="-6"/>
        </w:rPr>
        <w:t xml:space="preserve"> </w:t>
      </w:r>
      <w:r>
        <w:t>treated as</w:t>
      </w:r>
      <w:r w:rsidRPr="00640779">
        <w:rPr>
          <w:spacing w:val="-6"/>
        </w:rPr>
        <w:t xml:space="preserve"> </w:t>
      </w:r>
      <w:r>
        <w:t>substantial</w:t>
      </w:r>
      <w:r w:rsidRPr="00640779">
        <w:rPr>
          <w:spacing w:val="-5"/>
        </w:rPr>
        <w:t xml:space="preserve"> </w:t>
      </w:r>
      <w:r>
        <w:t>variations</w:t>
      </w:r>
      <w:r w:rsidRPr="00640779">
        <w:rPr>
          <w:spacing w:val="-2"/>
        </w:rPr>
        <w:t>:</w:t>
      </w:r>
      <w:r>
        <w:rPr>
          <w:spacing w:val="-2"/>
        </w:rPr>
        <w:t xml:space="preserve"> </w:t>
      </w:r>
    </w:p>
    <w:p w14:paraId="418B0AE8" w14:textId="2F461CF3" w:rsidR="00A012B6" w:rsidRDefault="00D57576" w:rsidP="00BB07D0">
      <w:pPr>
        <w:pStyle w:val="BodyText1"/>
        <w:numPr>
          <w:ilvl w:val="0"/>
          <w:numId w:val="33"/>
        </w:numPr>
      </w:pPr>
      <w:r>
        <w:t>An application to vary</w:t>
      </w:r>
      <w:r w:rsidR="00046014">
        <w:t xml:space="preserve"> industrial activities that meet the requirements of SEPA’s </w:t>
      </w:r>
      <w:hyperlink r:id="rId29" w:history="1">
        <w:r w:rsidR="00046014" w:rsidRPr="00D11774">
          <w:rPr>
            <w:rStyle w:val="Hyperlink"/>
          </w:rPr>
          <w:t>guidance on identifying a substantial change for industrial activities.</w:t>
        </w:r>
      </w:hyperlink>
    </w:p>
    <w:p w14:paraId="2762D86F" w14:textId="5D52837C" w:rsidR="00046014" w:rsidRDefault="00D57576" w:rsidP="00BB07D0">
      <w:pPr>
        <w:pStyle w:val="BodyText1"/>
        <w:numPr>
          <w:ilvl w:val="0"/>
          <w:numId w:val="33"/>
        </w:numPr>
      </w:pPr>
      <w:r>
        <w:t>An application to a</w:t>
      </w:r>
      <w:r w:rsidR="00046014" w:rsidRPr="003A7301">
        <w:t>dd a new activity to</w:t>
      </w:r>
      <w:r w:rsidR="00046014">
        <w:t xml:space="preserve"> an</w:t>
      </w:r>
      <w:r w:rsidR="00046014" w:rsidRPr="003A7301">
        <w:t xml:space="preserve"> </w:t>
      </w:r>
      <w:r w:rsidR="00046014">
        <w:t>authorisation which is likely to involve</w:t>
      </w:r>
      <w:r w:rsidR="00046014" w:rsidRPr="003A7301">
        <w:t xml:space="preserve"> a technical assessment </w:t>
      </w:r>
      <w:r w:rsidR="00046014">
        <w:t xml:space="preserve">or consultation </w:t>
      </w:r>
      <w:r w:rsidR="00046014" w:rsidRPr="003A7301">
        <w:t>similar to a</w:t>
      </w:r>
      <w:r w:rsidR="00046014">
        <w:t>n</w:t>
      </w:r>
      <w:r w:rsidR="00046014" w:rsidRPr="003A7301">
        <w:t xml:space="preserve"> application</w:t>
      </w:r>
      <w:r w:rsidR="00046014">
        <w:t xml:space="preserve"> for a new authorisation</w:t>
      </w:r>
      <w:r w:rsidR="00046014" w:rsidRPr="003A7301">
        <w:t xml:space="preserve">. </w:t>
      </w:r>
    </w:p>
    <w:p w14:paraId="4A4D76E0" w14:textId="77777777" w:rsidR="009E5568" w:rsidRDefault="00D57576" w:rsidP="00BB07D0">
      <w:pPr>
        <w:pStyle w:val="BodyText1"/>
        <w:numPr>
          <w:ilvl w:val="0"/>
          <w:numId w:val="33"/>
        </w:numPr>
      </w:pPr>
      <w:r>
        <w:t xml:space="preserve">An application to </w:t>
      </w:r>
      <w:r w:rsidR="00FC6859">
        <w:t>c</w:t>
      </w:r>
      <w:r w:rsidR="00046014" w:rsidRPr="00FC3696">
        <w:t xml:space="preserve">hange to </w:t>
      </w:r>
      <w:r w:rsidR="00046014">
        <w:t>an authorisation</w:t>
      </w:r>
      <w:r w:rsidR="00046014" w:rsidRPr="00FC3696">
        <w:t xml:space="preserve"> that </w:t>
      </w:r>
      <w:r w:rsidR="00046014">
        <w:t>increases the</w:t>
      </w:r>
      <w:r w:rsidR="00046014" w:rsidRPr="00FC3696">
        <w:t xml:space="preserve"> environmental risk</w:t>
      </w:r>
      <w:r w:rsidR="00046014">
        <w:t xml:space="preserve"> and therefore </w:t>
      </w:r>
      <w:r w:rsidR="00250B56">
        <w:t xml:space="preserve">will </w:t>
      </w:r>
      <w:r w:rsidR="00250B56" w:rsidRPr="00FC3696">
        <w:t>require</w:t>
      </w:r>
      <w:r w:rsidR="00046014" w:rsidRPr="003A7301">
        <w:t xml:space="preserve"> </w:t>
      </w:r>
      <w:r w:rsidR="00046014">
        <w:t xml:space="preserve">a technical </w:t>
      </w:r>
      <w:r w:rsidR="00046014" w:rsidRPr="00FC3696">
        <w:t>assessment</w:t>
      </w:r>
      <w:r w:rsidR="00046014">
        <w:t xml:space="preserve"> or consultation</w:t>
      </w:r>
      <w:r w:rsidR="00FC6859">
        <w:t xml:space="preserve">, </w:t>
      </w:r>
      <w:r w:rsidR="009E5568">
        <w:t>including:</w:t>
      </w:r>
    </w:p>
    <w:p w14:paraId="4541D568" w14:textId="79F34FB6" w:rsidR="00445061" w:rsidRDefault="009E5568" w:rsidP="00BB07D0">
      <w:pPr>
        <w:pStyle w:val="BodyText1"/>
        <w:numPr>
          <w:ilvl w:val="1"/>
          <w:numId w:val="13"/>
        </w:numPr>
        <w:ind w:left="1434" w:hanging="357"/>
      </w:pPr>
      <w:r>
        <w:t>S</w:t>
      </w:r>
      <w:r w:rsidR="00046014" w:rsidRPr="00FC3696">
        <w:t>ignificant increases in scale</w:t>
      </w:r>
      <w:r w:rsidR="0049465B">
        <w:t>.</w:t>
      </w:r>
    </w:p>
    <w:p w14:paraId="3C961001" w14:textId="00DEFBBB" w:rsidR="00445061" w:rsidRDefault="00445061" w:rsidP="00BB07D0">
      <w:pPr>
        <w:pStyle w:val="BodyText1"/>
        <w:numPr>
          <w:ilvl w:val="1"/>
          <w:numId w:val="13"/>
        </w:numPr>
        <w:ind w:left="1434" w:hanging="357"/>
      </w:pPr>
      <w:r>
        <w:t>Increase in</w:t>
      </w:r>
      <w:r w:rsidR="00046014" w:rsidRPr="00FC3696">
        <w:t xml:space="preserve"> emissions</w:t>
      </w:r>
      <w:r w:rsidR="0049465B">
        <w:t>.</w:t>
      </w:r>
    </w:p>
    <w:p w14:paraId="47841AB7" w14:textId="24B6561D" w:rsidR="00445061" w:rsidRDefault="00445061" w:rsidP="00BB07D0">
      <w:pPr>
        <w:pStyle w:val="BodyText1"/>
        <w:numPr>
          <w:ilvl w:val="1"/>
          <w:numId w:val="13"/>
        </w:numPr>
        <w:ind w:left="1434" w:hanging="357"/>
      </w:pPr>
      <w:r>
        <w:t>C</w:t>
      </w:r>
      <w:r w:rsidR="00046014" w:rsidRPr="00FC3696">
        <w:t xml:space="preserve">hanges in </w:t>
      </w:r>
      <w:r w:rsidR="00740319">
        <w:t xml:space="preserve">the nature of the </w:t>
      </w:r>
      <w:r w:rsidR="00046014" w:rsidRPr="00FC3696">
        <w:t>process</w:t>
      </w:r>
      <w:r w:rsidR="0049465B">
        <w:t>.</w:t>
      </w:r>
    </w:p>
    <w:p w14:paraId="7618085B" w14:textId="5F7D9304" w:rsidR="007737BB" w:rsidRDefault="007737BB" w:rsidP="00BB07D0">
      <w:pPr>
        <w:pStyle w:val="BodyText1"/>
        <w:numPr>
          <w:ilvl w:val="1"/>
          <w:numId w:val="13"/>
        </w:numPr>
        <w:ind w:left="1434" w:hanging="357"/>
      </w:pPr>
      <w:r>
        <w:t>Increase d</w:t>
      </w:r>
      <w:r w:rsidR="00046014" w:rsidRPr="00FC3696">
        <w:t>ischarge volume</w:t>
      </w:r>
      <w:r w:rsidR="0049465B">
        <w:t>.</w:t>
      </w:r>
    </w:p>
    <w:p w14:paraId="47AB7FB8" w14:textId="702301E2" w:rsidR="00B93D1E" w:rsidRDefault="00B93D1E" w:rsidP="00BB07D0">
      <w:pPr>
        <w:pStyle w:val="BodyText1"/>
        <w:numPr>
          <w:ilvl w:val="1"/>
          <w:numId w:val="13"/>
        </w:numPr>
        <w:ind w:left="1434" w:hanging="357"/>
      </w:pPr>
      <w:r>
        <w:t xml:space="preserve">Changes in </w:t>
      </w:r>
      <w:r w:rsidR="00046014" w:rsidRPr="00FC3696">
        <w:t>operating conditions</w:t>
      </w:r>
      <w:r w:rsidR="0049465B">
        <w:t>.</w:t>
      </w:r>
    </w:p>
    <w:p w14:paraId="29D9113A" w14:textId="1E5C6158" w:rsidR="009135C8" w:rsidRDefault="00B93D1E" w:rsidP="00BB07D0">
      <w:pPr>
        <w:pStyle w:val="BodyText1"/>
        <w:numPr>
          <w:ilvl w:val="1"/>
          <w:numId w:val="13"/>
        </w:numPr>
        <w:ind w:left="1434" w:hanging="357"/>
      </w:pPr>
      <w:r>
        <w:t xml:space="preserve">Changes in </w:t>
      </w:r>
      <w:r w:rsidR="00046014" w:rsidRPr="00FC3696">
        <w:t>treatment techniques</w:t>
      </w:r>
      <w:r w:rsidR="0049465B">
        <w:t>.</w:t>
      </w:r>
    </w:p>
    <w:p w14:paraId="1615DF7C" w14:textId="4E07FE87" w:rsidR="00046014" w:rsidRDefault="005C3066" w:rsidP="00617BAA">
      <w:pPr>
        <w:pStyle w:val="BodyText1"/>
        <w:ind w:left="1440"/>
      </w:pPr>
      <w:r w:rsidRPr="00C2105A">
        <w:rPr>
          <w:b/>
        </w:rPr>
        <w:t>Please note</w:t>
      </w:r>
      <w:r>
        <w:t xml:space="preserve">: The level of </w:t>
      </w:r>
      <w:r w:rsidR="00762E33">
        <w:t>risk</w:t>
      </w:r>
      <w:r>
        <w:t xml:space="preserve"> is </w:t>
      </w:r>
      <w:r w:rsidR="002E0DFF">
        <w:t xml:space="preserve">often determined by the </w:t>
      </w:r>
      <w:r w:rsidR="00954685">
        <w:t xml:space="preserve">nature and </w:t>
      </w:r>
      <w:r w:rsidR="002E0DFF">
        <w:t xml:space="preserve">sensitivity of the receptor. </w:t>
      </w:r>
      <w:r w:rsidR="00FD359C">
        <w:t>For example, a small increase in an emission c</w:t>
      </w:r>
      <w:r w:rsidR="00C01A5A">
        <w:t xml:space="preserve">ould </w:t>
      </w:r>
      <w:r w:rsidR="008C4D96">
        <w:t>be considered</w:t>
      </w:r>
      <w:r w:rsidR="00762E33">
        <w:t xml:space="preserve"> a</w:t>
      </w:r>
      <w:r w:rsidR="00C01A5A">
        <w:t xml:space="preserve"> significant</w:t>
      </w:r>
      <w:r w:rsidR="008C4D96">
        <w:t xml:space="preserve"> </w:t>
      </w:r>
      <w:r w:rsidR="00762E33">
        <w:t xml:space="preserve">risk </w:t>
      </w:r>
      <w:r w:rsidR="008C4D96">
        <w:t>if i</w:t>
      </w:r>
      <w:r w:rsidR="00186E80">
        <w:t xml:space="preserve">t had the potential to </w:t>
      </w:r>
      <w:r w:rsidR="008C4D96">
        <w:t xml:space="preserve">affect a </w:t>
      </w:r>
      <w:r w:rsidR="00A82387">
        <w:t xml:space="preserve">protected species. </w:t>
      </w:r>
    </w:p>
    <w:p w14:paraId="602B649F" w14:textId="5EBB92D6" w:rsidR="00046014" w:rsidRDefault="00046014" w:rsidP="00BB07D0">
      <w:pPr>
        <w:pStyle w:val="BodyText1"/>
        <w:numPr>
          <w:ilvl w:val="0"/>
          <w:numId w:val="34"/>
        </w:numPr>
      </w:pPr>
      <w:r w:rsidRPr="009A741E">
        <w:t xml:space="preserve">An application to increase the </w:t>
      </w:r>
      <w:r w:rsidR="00F92F90">
        <w:t xml:space="preserve">geographical </w:t>
      </w:r>
      <w:r w:rsidRPr="009A741E">
        <w:t xml:space="preserve">extent of the authorised </w:t>
      </w:r>
      <w:r w:rsidR="00D214FD">
        <w:t>place</w:t>
      </w:r>
      <w:r w:rsidRPr="009A741E">
        <w:t xml:space="preserve"> </w:t>
      </w:r>
      <w:r>
        <w:t>which is likely to involve a technical assessment, for example site or baseline reports.</w:t>
      </w:r>
    </w:p>
    <w:p w14:paraId="7BC01A06" w14:textId="77777777" w:rsidR="00046014" w:rsidRDefault="00046014" w:rsidP="00BB07D0">
      <w:pPr>
        <w:pStyle w:val="BodyText1"/>
        <w:numPr>
          <w:ilvl w:val="0"/>
          <w:numId w:val="34"/>
        </w:numPr>
      </w:pPr>
      <w:r>
        <w:t xml:space="preserve">Expanding an existing activity to a level that would, on its own, be considered a regulated activity, or where technical assessment similar to that of an application for a new authorisation is required. For industrial activities with no threshold, generally an increase of 50% would constitute a substantial change, however this may vary depending on the level of assessment involved. </w:t>
      </w:r>
    </w:p>
    <w:p w14:paraId="10E7B455" w14:textId="77777777" w:rsidR="00CB7E79" w:rsidRDefault="00CB7E79" w:rsidP="00CB7E79">
      <w:pPr>
        <w:pStyle w:val="BodyText1"/>
        <w:ind w:left="786"/>
      </w:pPr>
    </w:p>
    <w:p w14:paraId="7D127CCC" w14:textId="77777777" w:rsidR="00CB7E79" w:rsidRDefault="00CB7E79" w:rsidP="00CB7E79">
      <w:pPr>
        <w:pStyle w:val="BodyText1"/>
        <w:ind w:left="786"/>
      </w:pPr>
    </w:p>
    <w:p w14:paraId="2D29467B" w14:textId="6C72F32B" w:rsidR="00015E7D" w:rsidRDefault="00046014" w:rsidP="00BB07D0">
      <w:pPr>
        <w:pStyle w:val="BodyText1"/>
        <w:numPr>
          <w:ilvl w:val="0"/>
          <w:numId w:val="34"/>
        </w:numPr>
      </w:pPr>
      <w:r w:rsidRPr="00EB591A">
        <w:lastRenderedPageBreak/>
        <w:t xml:space="preserve">New waste treatment or disposal activities </w:t>
      </w:r>
      <w:r w:rsidR="00806147">
        <w:t>at</w:t>
      </w:r>
      <w:r w:rsidRPr="00EB591A">
        <w:t xml:space="preserve"> </w:t>
      </w:r>
      <w:r w:rsidR="00806147">
        <w:t>an</w:t>
      </w:r>
      <w:r w:rsidRPr="00EB591A">
        <w:t xml:space="preserve"> </w:t>
      </w:r>
      <w:r>
        <w:t>authorised place</w:t>
      </w:r>
      <w:r w:rsidR="00806147">
        <w:t>. Including</w:t>
      </w:r>
      <w:r w:rsidR="006952CF">
        <w:t>:</w:t>
      </w:r>
      <w:r w:rsidRPr="00EB591A">
        <w:t xml:space="preserve"> </w:t>
      </w:r>
    </w:p>
    <w:p w14:paraId="5583EA87" w14:textId="6CC4099F" w:rsidR="00EF2DDD" w:rsidRDefault="0049465B" w:rsidP="00BB07D0">
      <w:pPr>
        <w:pStyle w:val="BodyText1"/>
        <w:numPr>
          <w:ilvl w:val="1"/>
          <w:numId w:val="13"/>
        </w:numPr>
      </w:pPr>
      <w:r>
        <w:t>C</w:t>
      </w:r>
      <w:r w:rsidR="00046014" w:rsidRPr="00EB591A">
        <w:t xml:space="preserve">hanges to the </w:t>
      </w:r>
      <w:r w:rsidR="00046014">
        <w:t>geographical extent of an authorised place</w:t>
      </w:r>
      <w:r>
        <w:t>.</w:t>
      </w:r>
    </w:p>
    <w:p w14:paraId="01486232" w14:textId="5593DF6B" w:rsidR="00EF2DDD" w:rsidRDefault="0049465B" w:rsidP="00BB07D0">
      <w:pPr>
        <w:pStyle w:val="BodyText1"/>
        <w:numPr>
          <w:ilvl w:val="1"/>
          <w:numId w:val="13"/>
        </w:numPr>
      </w:pPr>
      <w:r>
        <w:t>I</w:t>
      </w:r>
      <w:r w:rsidR="00046014" w:rsidRPr="00EB591A">
        <w:t>ncreased throughput</w:t>
      </w:r>
      <w:r w:rsidR="006952CF">
        <w:t>;</w:t>
      </w:r>
      <w:r w:rsidR="00046014" w:rsidRPr="00EB591A">
        <w:t xml:space="preserve"> introduction of biodegradable waste</w:t>
      </w:r>
      <w:r>
        <w:t>.</w:t>
      </w:r>
      <w:r w:rsidR="00046014" w:rsidRPr="00EB591A">
        <w:t xml:space="preserve"> </w:t>
      </w:r>
    </w:p>
    <w:p w14:paraId="13B35876" w14:textId="24EEE32A" w:rsidR="00046014" w:rsidRDefault="0049465B" w:rsidP="00BB07D0">
      <w:pPr>
        <w:pStyle w:val="BodyText1"/>
        <w:numPr>
          <w:ilvl w:val="1"/>
          <w:numId w:val="13"/>
        </w:numPr>
      </w:pPr>
      <w:r>
        <w:t>I</w:t>
      </w:r>
      <w:r w:rsidR="00046014" w:rsidRPr="00EB591A">
        <w:t xml:space="preserve">ncreases in the types or amount of waste stored on </w:t>
      </w:r>
      <w:r w:rsidR="00046014">
        <w:t>the authorised place</w:t>
      </w:r>
      <w:r w:rsidR="00046014" w:rsidRPr="00EB591A">
        <w:t>.</w:t>
      </w:r>
    </w:p>
    <w:p w14:paraId="62555924" w14:textId="77777777" w:rsidR="00046014" w:rsidRDefault="00046014" w:rsidP="00BB07D0">
      <w:pPr>
        <w:pStyle w:val="BodyText1"/>
        <w:numPr>
          <w:ilvl w:val="1"/>
          <w:numId w:val="35"/>
        </w:numPr>
        <w:ind w:left="851"/>
      </w:pPr>
      <w:r w:rsidRPr="00BB19B1">
        <w:t xml:space="preserve">An increase in biomass at a marine </w:t>
      </w:r>
      <w:r>
        <w:t xml:space="preserve">pen </w:t>
      </w:r>
      <w:r w:rsidRPr="00BB19B1">
        <w:t>fish farm necessitates a re-assessment of the entire authorisation, including the impact of increased organic deposition on the seabed and the amount of sea-lice treatment used</w:t>
      </w:r>
      <w:r>
        <w:t>.</w:t>
      </w:r>
    </w:p>
    <w:p w14:paraId="7F49B5B5" w14:textId="77777777" w:rsidR="00046014" w:rsidRDefault="00046014" w:rsidP="00BB07D0">
      <w:pPr>
        <w:pStyle w:val="BodyText1"/>
        <w:numPr>
          <w:ilvl w:val="1"/>
          <w:numId w:val="35"/>
        </w:numPr>
        <w:ind w:left="851"/>
      </w:pPr>
      <w:r w:rsidRPr="00D0021F">
        <w:t xml:space="preserve">The introduction of a new </w:t>
      </w:r>
      <w:r>
        <w:t xml:space="preserve">type of </w:t>
      </w:r>
      <w:r w:rsidRPr="00D0021F">
        <w:t xml:space="preserve">sea lice treatment </w:t>
      </w:r>
      <w:r>
        <w:t>or product based on</w:t>
      </w:r>
      <w:r w:rsidRPr="00D0021F">
        <w:t xml:space="preserve"> a formulation not previously authorised.</w:t>
      </w:r>
    </w:p>
    <w:p w14:paraId="6238DE5F" w14:textId="510DE246" w:rsidR="003E0760" w:rsidRDefault="008F1C52" w:rsidP="00363E06">
      <w:pPr>
        <w:pStyle w:val="BodyText1"/>
      </w:pPr>
      <w:r w:rsidRPr="00091869">
        <w:rPr>
          <w:rFonts w:ascii="Aptos" w:eastAsia="Times New Roman" w:hAnsi="Aptos" w:cs="Times New Roman"/>
          <w:noProof/>
          <w:kern w:val="2"/>
          <w:sz w:val="22"/>
          <w:szCs w:val="22"/>
          <w14:ligatures w14:val="standardContextual"/>
        </w:rPr>
        <mc:AlternateContent>
          <mc:Choice Requires="wps">
            <w:drawing>
              <wp:anchor distT="0" distB="0" distL="114300" distR="114300" simplePos="0" relativeHeight="251658243" behindDoc="1" locked="0" layoutInCell="1" allowOverlap="1" wp14:anchorId="633F4785" wp14:editId="646BC9A0">
                <wp:simplePos x="0" y="0"/>
                <wp:positionH relativeFrom="margin">
                  <wp:align>center</wp:align>
                </wp:positionH>
                <wp:positionV relativeFrom="paragraph">
                  <wp:posOffset>1507490</wp:posOffset>
                </wp:positionV>
                <wp:extent cx="6706870" cy="4932680"/>
                <wp:effectExtent l="19050" t="19050" r="17780" b="12700"/>
                <wp:wrapTight wrapText="bothSides">
                  <wp:wrapPolygon edited="0">
                    <wp:start x="-61" y="-90"/>
                    <wp:lineTo x="-61" y="21570"/>
                    <wp:lineTo x="21596" y="21570"/>
                    <wp:lineTo x="21596" y="-90"/>
                    <wp:lineTo x="-61" y="-90"/>
                  </wp:wrapPolygon>
                </wp:wrapTight>
                <wp:docPr id="36631499" name="Text Box 2" descr="An example of how to apply the discount rules when transferring multiple authorisations (Substantial transfer)&#10;Please note that the charges in this example are for illustrative purposes only.&#10;&#10;An application is received transfer five authorisations: authorisation A, authorisation B, authorisation C, authorisation D, authorisation E.      &#10;The substantial transfer application charge is £1,837.&#10;Applying the discount rules:&#10;• Authorisation A is charged at £1837.&#10;• A 10% discount is applied to authorisations B and C and charge is calculated to be £1837 multiplied by 0.9 plus £1837 multiplied by 0.9 which equals £3306.&#10;• A 50% discount is applied to authorisation D &amp; E and charge is calculated to be £1837 multiplied by 0.5 plus £1837 multiplied by 0.5 which equals £1837.&#10;The total cost to transfer all five authorisations is £6,980.&#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70" cy="4932680"/>
                        </a:xfrm>
                        <a:prstGeom prst="rect">
                          <a:avLst/>
                        </a:prstGeom>
                        <a:noFill/>
                        <a:ln w="28575">
                          <a:solidFill>
                            <a:srgbClr val="156082"/>
                          </a:solidFill>
                          <a:miter lim="800000"/>
                          <a:headEnd/>
                          <a:tailEnd/>
                        </a:ln>
                      </wps:spPr>
                      <wps:txbx>
                        <w:txbxContent>
                          <w:p w14:paraId="51D2EB41" w14:textId="52D322ED" w:rsidR="00543069" w:rsidRPr="008F0EAE" w:rsidRDefault="00543069" w:rsidP="008F1C52">
                            <w:pPr>
                              <w:pStyle w:val="Heading4"/>
                              <w:spacing w:line="360" w:lineRule="auto"/>
                              <w:rPr>
                                <w:color w:val="016574"/>
                                <w:sz w:val="28"/>
                                <w:szCs w:val="28"/>
                              </w:rPr>
                            </w:pPr>
                            <w:r w:rsidRPr="008F0EAE">
                              <w:rPr>
                                <w:color w:val="016574"/>
                                <w:sz w:val="28"/>
                                <w:szCs w:val="28"/>
                              </w:rPr>
                              <w:t xml:space="preserve">An example of how to calculate the charge when an applicant applies to vary </w:t>
                            </w:r>
                            <w:r w:rsidR="0000559B" w:rsidRPr="008F0EAE">
                              <w:rPr>
                                <w:color w:val="016574"/>
                                <w:sz w:val="28"/>
                                <w:szCs w:val="28"/>
                              </w:rPr>
                              <w:t xml:space="preserve">multiple activities on a single </w:t>
                            </w:r>
                            <w:r w:rsidRPr="008F0EAE">
                              <w:rPr>
                                <w:color w:val="016574"/>
                                <w:sz w:val="28"/>
                                <w:szCs w:val="28"/>
                              </w:rPr>
                              <w:t>authorisation</w:t>
                            </w:r>
                          </w:p>
                          <w:p w14:paraId="1B2C4B68" w14:textId="29EF9F4A" w:rsidR="00543069" w:rsidRPr="00EA0BA3" w:rsidRDefault="00543069" w:rsidP="00A8685F">
                            <w:pPr>
                              <w:spacing w:after="240"/>
                            </w:pPr>
                            <w:r>
                              <w:t>Please note that the charges in this example are for illustrative purposes only.</w:t>
                            </w:r>
                          </w:p>
                          <w:p w14:paraId="371010A1" w14:textId="77777777" w:rsidR="0000559B" w:rsidRDefault="0000559B" w:rsidP="0000559B">
                            <w:pPr>
                              <w:pStyle w:val="BodyText1"/>
                            </w:pPr>
                            <w:r>
                              <w:t xml:space="preserve">An application is made for a substantial variation for three activity types (A, B and C), all of which are considered by SEPA to be reasonably associated with each other. Activity type A has the highest application charge, £10,000. The application charge for activity B is £2,000 and for activity C is £1,000. </w:t>
                            </w:r>
                          </w:p>
                          <w:p w14:paraId="7E5AB5CB" w14:textId="77777777" w:rsidR="0000559B" w:rsidRDefault="0000559B" w:rsidP="0000559B">
                            <w:pPr>
                              <w:pStyle w:val="BodyText1"/>
                            </w:pPr>
                            <w:r>
                              <w:t>To calculate the substantial variation charge, the following steps are applied.</w:t>
                            </w:r>
                          </w:p>
                          <w:p w14:paraId="78FD2D9F" w14:textId="77777777" w:rsidR="0000559B" w:rsidRDefault="0000559B" w:rsidP="00BB07D0">
                            <w:pPr>
                              <w:pStyle w:val="BodyText1"/>
                              <w:numPr>
                                <w:ilvl w:val="0"/>
                                <w:numId w:val="23"/>
                              </w:numPr>
                            </w:pPr>
                            <w:r>
                              <w:t>The highest application charge (activity A) is payable in full.</w:t>
                            </w:r>
                          </w:p>
                          <w:p w14:paraId="23CC16CA" w14:textId="77777777" w:rsidR="0000559B" w:rsidRDefault="0000559B" w:rsidP="00BB07D0">
                            <w:pPr>
                              <w:pStyle w:val="BodyText1"/>
                              <w:numPr>
                                <w:ilvl w:val="0"/>
                                <w:numId w:val="23"/>
                              </w:numPr>
                            </w:pPr>
                            <w:r>
                              <w:t>100% of the application charge for activity A (£10,000) + 90% of the application charge for each of activity B (£1,800) and activity C (£900) = £12,700. This is the total of the application charges applicable to the activities which are the subject of the application.</w:t>
                            </w:r>
                          </w:p>
                          <w:p w14:paraId="25D4B817" w14:textId="6792F7C1" w:rsidR="00543069" w:rsidRDefault="0000559B" w:rsidP="0000559B">
                            <w:pPr>
                              <w:pStyle w:val="BodyText1"/>
                            </w:pPr>
                            <w:r>
                              <w:t>Take the figure calculated at step two (£12,700) and multiply by 70% = £8,890.</w:t>
                            </w:r>
                          </w:p>
                        </w:txbxContent>
                      </wps:txbx>
                      <wps:bodyPr rot="0" vert="horz" wrap="square" lIns="91440" tIns="45720" rIns="91440" bIns="45720" anchor="t" anchorCtr="0">
                        <a:spAutoFit/>
                      </wps:bodyPr>
                    </wps:wsp>
                  </a:graphicData>
                </a:graphic>
              </wp:anchor>
            </w:drawing>
          </mc:Choice>
          <mc:Fallback>
            <w:pict>
              <v:shape w14:anchorId="633F4785" id="_x0000_s1029" type="#_x0000_t202" alt="An example of how to apply the discount rules when transferring multiple authorisations (Substantial transfer)&#10;Please note that the charges in this example are for illustrative purposes only.&#10;&#10;An application is received transfer five authorisations: authorisation A, authorisation B, authorisation C, authorisation D, authorisation E.      &#10;The substantial transfer application charge is £1,837.&#10;Applying the discount rules:&#10;• Authorisation A is charged at £1837.&#10;• A 10% discount is applied to authorisations B and C and charge is calculated to be £1837 multiplied by 0.9 plus £1837 multiplied by 0.9 which equals £3306.&#10;• A 50% discount is applied to authorisation D &amp; E and charge is calculated to be £1837 multiplied by 0.5 plus £1837 multiplied by 0.5 which equals £1837.&#10;The total cost to transfer all five authorisations is £6,980.&#10;&#10;" style="position:absolute;margin-left:0;margin-top:118.7pt;width:528.1pt;height:388.4pt;z-index:-251658237;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" filled="f" strokecolor="#156082" strokeweight="2.25pt">
                <v:textbox style="mso-fit-shape-to-text:t">
                  <w:txbxContent>
                    <w:p w14:paraId="51D2EB41" w14:textId="52D322ED" w:rsidR="00543069" w:rsidRPr="008F0EAE" w:rsidRDefault="00543069" w:rsidP="008F1C52">
                      <w:pPr>
                        <w:pStyle w:val="Heading4"/>
                        <w:spacing w:line="360" w:lineRule="auto"/>
                        <w:rPr>
                          <w:color w:val="016574"/>
                          <w:sz w:val="28"/>
                          <w:szCs w:val="28"/>
                        </w:rPr>
                      </w:pPr>
                      <w:r w:rsidRPr="008F0EAE">
                        <w:rPr>
                          <w:color w:val="016574"/>
                          <w:sz w:val="28"/>
                          <w:szCs w:val="28"/>
                        </w:rPr>
                        <w:t xml:space="preserve">An example of how to calculate the charge when an applicant applies to vary </w:t>
                      </w:r>
                      <w:r w:rsidR="0000559B" w:rsidRPr="008F0EAE">
                        <w:rPr>
                          <w:color w:val="016574"/>
                          <w:sz w:val="28"/>
                          <w:szCs w:val="28"/>
                        </w:rPr>
                        <w:t xml:space="preserve">multiple activities on a single </w:t>
                      </w:r>
                      <w:r w:rsidRPr="008F0EAE">
                        <w:rPr>
                          <w:color w:val="016574"/>
                          <w:sz w:val="28"/>
                          <w:szCs w:val="28"/>
                        </w:rPr>
                        <w:t>authorisation</w:t>
                      </w:r>
                    </w:p>
                    <w:p w14:paraId="1B2C4B68" w14:textId="29EF9F4A" w:rsidR="00543069" w:rsidRPr="00EA0BA3" w:rsidRDefault="00543069" w:rsidP="00A8685F">
                      <w:pPr>
                        <w:spacing w:after="240"/>
                      </w:pPr>
                      <w:r>
                        <w:t>Please note that the charges in this example are for illustrative purposes only.</w:t>
                      </w:r>
                    </w:p>
                    <w:p w14:paraId="371010A1" w14:textId="77777777" w:rsidR="0000559B" w:rsidRDefault="0000559B" w:rsidP="0000559B">
                      <w:pPr>
                        <w:pStyle w:val="BodyText1"/>
                      </w:pPr>
                      <w:r>
                        <w:t xml:space="preserve">An application is made for a substantial variation for three activity types (A, B and C), all of which are considered by SEPA to be reasonably associated with each other. Activity type A has the highest application charge, £10,000. The application charge for activity B is £2,000 and for activity C is £1,000. </w:t>
                      </w:r>
                    </w:p>
                    <w:p w14:paraId="7E5AB5CB" w14:textId="77777777" w:rsidR="0000559B" w:rsidRDefault="0000559B" w:rsidP="0000559B">
                      <w:pPr>
                        <w:pStyle w:val="BodyText1"/>
                      </w:pPr>
                      <w:r>
                        <w:t>To calculate the substantial variation charge, the following steps are applied.</w:t>
                      </w:r>
                    </w:p>
                    <w:p w14:paraId="78FD2D9F" w14:textId="77777777" w:rsidR="0000559B" w:rsidRDefault="0000559B" w:rsidP="00BB07D0">
                      <w:pPr>
                        <w:pStyle w:val="BodyText1"/>
                        <w:numPr>
                          <w:ilvl w:val="0"/>
                          <w:numId w:val="23"/>
                        </w:numPr>
                      </w:pPr>
                      <w:r>
                        <w:t>The highest application charge (activity A) is payable in full.</w:t>
                      </w:r>
                    </w:p>
                    <w:p w14:paraId="23CC16CA" w14:textId="77777777" w:rsidR="0000559B" w:rsidRDefault="0000559B" w:rsidP="00BB07D0">
                      <w:pPr>
                        <w:pStyle w:val="BodyText1"/>
                        <w:numPr>
                          <w:ilvl w:val="0"/>
                          <w:numId w:val="23"/>
                        </w:numPr>
                      </w:pPr>
                      <w:r>
                        <w:t>100% of the application charge for activity A (£10,000) + 90% of the application charge for each of activity B (£1,800) and activity C (£900) = £12,700. This is the total of the application charges applicable to the activities which are the subject of the application.</w:t>
                      </w:r>
                    </w:p>
                    <w:p w14:paraId="25D4B817" w14:textId="6792F7C1" w:rsidR="00543069" w:rsidRDefault="0000559B" w:rsidP="0000559B">
                      <w:pPr>
                        <w:pStyle w:val="BodyText1"/>
                      </w:pPr>
                      <w:r>
                        <w:t>Take the figure calculated at step two (£12,700) and multiply by 70% = £8,890.</w:t>
                      </w:r>
                    </w:p>
                  </w:txbxContent>
                </v:textbox>
                <w10:wrap type="tight" anchorx="margin"/>
              </v:shape>
            </w:pict>
          </mc:Fallback>
        </mc:AlternateContent>
      </w:r>
      <w:r w:rsidR="006345B0" w:rsidRPr="00543069">
        <w:t xml:space="preserve">As set out in the </w:t>
      </w:r>
      <w:hyperlink r:id="rId30" w:history="1">
        <w:r w:rsidR="006345B0" w:rsidRPr="00521971">
          <w:rPr>
            <w:rStyle w:val="Hyperlink"/>
          </w:rPr>
          <w:t>Charging Scheme</w:t>
        </w:r>
      </w:hyperlink>
      <w:r w:rsidR="006345B0" w:rsidRPr="00543069">
        <w:t xml:space="preserve"> </w:t>
      </w:r>
      <w:r w:rsidR="006F5122" w:rsidRPr="00543069">
        <w:t>a</w:t>
      </w:r>
      <w:r w:rsidR="00CE35A0" w:rsidRPr="00543069">
        <w:t xml:space="preserve">n application for a </w:t>
      </w:r>
      <w:r w:rsidR="005A372B" w:rsidRPr="00543069">
        <w:t>substantial</w:t>
      </w:r>
      <w:r w:rsidR="00CE35A0" w:rsidRPr="00543069">
        <w:t xml:space="preserve"> variation will be charged 70% </w:t>
      </w:r>
      <w:r w:rsidR="00A53610" w:rsidRPr="00543069">
        <w:t xml:space="preserve">of the </w:t>
      </w:r>
      <w:r w:rsidR="001B3DE3" w:rsidRPr="00543069">
        <w:t>activity applicatio</w:t>
      </w:r>
      <w:r w:rsidR="00706D56" w:rsidRPr="00543069">
        <w:t xml:space="preserve">n charge. </w:t>
      </w:r>
      <w:r w:rsidR="009A74F2" w:rsidRPr="00543069">
        <w:t>Where the application</w:t>
      </w:r>
      <w:r w:rsidR="00710A23" w:rsidRPr="00543069">
        <w:t xml:space="preserve"> is to </w:t>
      </w:r>
      <w:r w:rsidR="00B937AD" w:rsidRPr="00543069">
        <w:t xml:space="preserve">make a substantial variation </w:t>
      </w:r>
      <w:r w:rsidR="00084E94" w:rsidRPr="00543069">
        <w:t xml:space="preserve">to </w:t>
      </w:r>
      <w:r w:rsidR="00710A23" w:rsidRPr="00543069">
        <w:t>multiple activity types</w:t>
      </w:r>
      <w:r w:rsidR="00362E46">
        <w:t>,</w:t>
      </w:r>
      <w:r w:rsidR="00710A23" w:rsidRPr="00543069">
        <w:t xml:space="preserve"> </w:t>
      </w:r>
      <w:r w:rsidR="00084E94" w:rsidRPr="00543069">
        <w:t>the charge will be</w:t>
      </w:r>
      <w:r w:rsidR="004637DF" w:rsidRPr="00543069">
        <w:t xml:space="preserve"> 70% of the </w:t>
      </w:r>
      <w:r w:rsidR="0030547A" w:rsidRPr="00543069">
        <w:t xml:space="preserve">total </w:t>
      </w:r>
      <w:r w:rsidR="00EF3CBD" w:rsidRPr="00543069">
        <w:t>application charge for each activity</w:t>
      </w:r>
      <w:r w:rsidR="00195B90" w:rsidRPr="00543069">
        <w:t>.</w:t>
      </w:r>
      <w:r w:rsidR="005F7338" w:rsidRPr="00543069">
        <w:t xml:space="preserve"> </w:t>
      </w:r>
      <w:r w:rsidR="005F7338" w:rsidRPr="00543069">
        <w:lastRenderedPageBreak/>
        <w:t>Th</w:t>
      </w:r>
      <w:r w:rsidR="00250946" w:rsidRPr="00543069">
        <w:t>is will include 10% discount for each associated activity</w:t>
      </w:r>
      <w:r w:rsidR="005F7338" w:rsidRPr="00543069">
        <w:t xml:space="preserve"> (see also Section</w:t>
      </w:r>
      <w:r w:rsidR="005E4198" w:rsidRPr="00543069">
        <w:t xml:space="preserve"> </w:t>
      </w:r>
      <w:r w:rsidR="005A6F2F">
        <w:t>3.2</w:t>
      </w:r>
      <w:r w:rsidR="00543069" w:rsidRPr="00543069">
        <w:t xml:space="preserve"> </w:t>
      </w:r>
      <w:r w:rsidR="00543069" w:rsidRPr="00543069">
        <w:rPr>
          <w:bCs/>
        </w:rPr>
        <w:t>Application made for more than one activity).</w:t>
      </w:r>
      <w:bookmarkStart w:id="215" w:name="_Toc112408380"/>
    </w:p>
    <w:p w14:paraId="0956B7A0" w14:textId="77777777" w:rsidR="008C4D8D" w:rsidRPr="008C4D8D" w:rsidRDefault="008C4D8D" w:rsidP="00BB07D0">
      <w:pPr>
        <w:pStyle w:val="ListParagraph"/>
        <w:keepNext/>
        <w:keepLines/>
        <w:widowControl/>
        <w:numPr>
          <w:ilvl w:val="0"/>
          <w:numId w:val="44"/>
        </w:numPr>
        <w:autoSpaceDE/>
        <w:autoSpaceDN/>
        <w:spacing w:before="0" w:after="240"/>
        <w:outlineLvl w:val="1"/>
        <w:rPr>
          <w:rFonts w:asciiTheme="majorHAnsi" w:eastAsiaTheme="majorEastAsia" w:hAnsiTheme="majorHAnsi" w:cstheme="majorBidi"/>
          <w:b/>
          <w:vanish/>
          <w:color w:val="016574" w:themeColor="accent2"/>
          <w:sz w:val="32"/>
          <w:szCs w:val="26"/>
          <w:lang w:val="en-GB"/>
        </w:rPr>
      </w:pPr>
      <w:bookmarkStart w:id="216" w:name="_Toc212817696"/>
      <w:bookmarkStart w:id="217" w:name="_Toc212817785"/>
      <w:bookmarkStart w:id="218" w:name="_Toc212817874"/>
      <w:bookmarkStart w:id="219" w:name="_Toc212817963"/>
      <w:bookmarkStart w:id="220" w:name="_Toc212818053"/>
      <w:bookmarkStart w:id="221" w:name="_Toc212819077"/>
      <w:bookmarkStart w:id="222" w:name="_Toc212819187"/>
      <w:bookmarkStart w:id="223" w:name="_Toc212821477"/>
      <w:bookmarkEnd w:id="216"/>
      <w:bookmarkEnd w:id="217"/>
      <w:bookmarkEnd w:id="218"/>
      <w:bookmarkEnd w:id="219"/>
      <w:bookmarkEnd w:id="220"/>
      <w:bookmarkEnd w:id="221"/>
      <w:bookmarkEnd w:id="222"/>
      <w:bookmarkEnd w:id="223"/>
    </w:p>
    <w:p w14:paraId="4E831487" w14:textId="77777777" w:rsidR="008C4D8D" w:rsidRPr="008C4D8D" w:rsidRDefault="008C4D8D" w:rsidP="00BB07D0">
      <w:pPr>
        <w:pStyle w:val="ListParagraph"/>
        <w:keepNext/>
        <w:keepLines/>
        <w:widowControl/>
        <w:numPr>
          <w:ilvl w:val="0"/>
          <w:numId w:val="44"/>
        </w:numPr>
        <w:autoSpaceDE/>
        <w:autoSpaceDN/>
        <w:spacing w:before="0" w:after="240"/>
        <w:outlineLvl w:val="1"/>
        <w:rPr>
          <w:rFonts w:asciiTheme="majorHAnsi" w:eastAsiaTheme="majorEastAsia" w:hAnsiTheme="majorHAnsi" w:cstheme="majorBidi"/>
          <w:b/>
          <w:vanish/>
          <w:color w:val="016574" w:themeColor="accent2"/>
          <w:sz w:val="32"/>
          <w:szCs w:val="26"/>
          <w:lang w:val="en-GB"/>
        </w:rPr>
      </w:pPr>
      <w:bookmarkStart w:id="224" w:name="_Toc212817697"/>
      <w:bookmarkStart w:id="225" w:name="_Toc212817786"/>
      <w:bookmarkStart w:id="226" w:name="_Toc212817875"/>
      <w:bookmarkStart w:id="227" w:name="_Toc212817964"/>
      <w:bookmarkStart w:id="228" w:name="_Toc212818054"/>
      <w:bookmarkStart w:id="229" w:name="_Toc212819078"/>
      <w:bookmarkStart w:id="230" w:name="_Toc212819188"/>
      <w:bookmarkStart w:id="231" w:name="_Toc212821478"/>
      <w:bookmarkEnd w:id="224"/>
      <w:bookmarkEnd w:id="225"/>
      <w:bookmarkEnd w:id="226"/>
      <w:bookmarkEnd w:id="227"/>
      <w:bookmarkEnd w:id="228"/>
      <w:bookmarkEnd w:id="229"/>
      <w:bookmarkEnd w:id="230"/>
      <w:bookmarkEnd w:id="231"/>
    </w:p>
    <w:p w14:paraId="36B41DF2" w14:textId="77777777" w:rsidR="008C4D8D" w:rsidRPr="008C4D8D" w:rsidRDefault="008C4D8D" w:rsidP="00BB07D0">
      <w:pPr>
        <w:pStyle w:val="ListParagraph"/>
        <w:keepNext/>
        <w:keepLines/>
        <w:widowControl/>
        <w:numPr>
          <w:ilvl w:val="0"/>
          <w:numId w:val="44"/>
        </w:numPr>
        <w:autoSpaceDE/>
        <w:autoSpaceDN/>
        <w:spacing w:before="0" w:after="240"/>
        <w:outlineLvl w:val="1"/>
        <w:rPr>
          <w:rFonts w:asciiTheme="majorHAnsi" w:eastAsiaTheme="majorEastAsia" w:hAnsiTheme="majorHAnsi" w:cstheme="majorBidi"/>
          <w:b/>
          <w:vanish/>
          <w:color w:val="016574" w:themeColor="accent2"/>
          <w:sz w:val="32"/>
          <w:szCs w:val="26"/>
          <w:lang w:val="en-GB"/>
        </w:rPr>
      </w:pPr>
      <w:bookmarkStart w:id="232" w:name="_Toc212817698"/>
      <w:bookmarkStart w:id="233" w:name="_Toc212817787"/>
      <w:bookmarkStart w:id="234" w:name="_Toc212817876"/>
      <w:bookmarkStart w:id="235" w:name="_Toc212817965"/>
      <w:bookmarkStart w:id="236" w:name="_Toc212818055"/>
      <w:bookmarkStart w:id="237" w:name="_Toc212819079"/>
      <w:bookmarkStart w:id="238" w:name="_Toc212819189"/>
      <w:bookmarkStart w:id="239" w:name="_Toc212821479"/>
      <w:bookmarkEnd w:id="232"/>
      <w:bookmarkEnd w:id="233"/>
      <w:bookmarkEnd w:id="234"/>
      <w:bookmarkEnd w:id="235"/>
      <w:bookmarkEnd w:id="236"/>
      <w:bookmarkEnd w:id="237"/>
      <w:bookmarkEnd w:id="238"/>
      <w:bookmarkEnd w:id="239"/>
    </w:p>
    <w:p w14:paraId="5520576C" w14:textId="77777777" w:rsidR="008C4D8D" w:rsidRPr="008C4D8D" w:rsidRDefault="008C4D8D" w:rsidP="00BB07D0">
      <w:pPr>
        <w:pStyle w:val="ListParagraph"/>
        <w:keepNext/>
        <w:keepLines/>
        <w:widowControl/>
        <w:numPr>
          <w:ilvl w:val="1"/>
          <w:numId w:val="44"/>
        </w:numPr>
        <w:autoSpaceDE/>
        <w:autoSpaceDN/>
        <w:spacing w:before="0" w:after="240"/>
        <w:outlineLvl w:val="1"/>
        <w:rPr>
          <w:rFonts w:asciiTheme="majorHAnsi" w:eastAsiaTheme="majorEastAsia" w:hAnsiTheme="majorHAnsi" w:cstheme="majorBidi"/>
          <w:b/>
          <w:vanish/>
          <w:color w:val="016574" w:themeColor="accent2"/>
          <w:sz w:val="32"/>
          <w:szCs w:val="26"/>
          <w:lang w:val="en-GB"/>
        </w:rPr>
      </w:pPr>
      <w:bookmarkStart w:id="240" w:name="_Toc212817699"/>
      <w:bookmarkStart w:id="241" w:name="_Toc212817788"/>
      <w:bookmarkStart w:id="242" w:name="_Toc212817877"/>
      <w:bookmarkStart w:id="243" w:name="_Toc212817966"/>
      <w:bookmarkStart w:id="244" w:name="_Toc212818056"/>
      <w:bookmarkStart w:id="245" w:name="_Toc212819080"/>
      <w:bookmarkStart w:id="246" w:name="_Toc212819190"/>
      <w:bookmarkStart w:id="247" w:name="_Toc212821480"/>
      <w:bookmarkEnd w:id="240"/>
      <w:bookmarkEnd w:id="241"/>
      <w:bookmarkEnd w:id="242"/>
      <w:bookmarkEnd w:id="243"/>
      <w:bookmarkEnd w:id="244"/>
      <w:bookmarkEnd w:id="245"/>
      <w:bookmarkEnd w:id="246"/>
      <w:bookmarkEnd w:id="247"/>
    </w:p>
    <w:p w14:paraId="6757131E" w14:textId="77777777" w:rsidR="008C4D8D" w:rsidRPr="008C4D8D" w:rsidRDefault="008C4D8D" w:rsidP="00BB07D0">
      <w:pPr>
        <w:pStyle w:val="ListParagraph"/>
        <w:keepNext/>
        <w:keepLines/>
        <w:widowControl/>
        <w:numPr>
          <w:ilvl w:val="1"/>
          <w:numId w:val="44"/>
        </w:numPr>
        <w:autoSpaceDE/>
        <w:autoSpaceDN/>
        <w:spacing w:before="0" w:after="240"/>
        <w:outlineLvl w:val="1"/>
        <w:rPr>
          <w:rFonts w:asciiTheme="majorHAnsi" w:eastAsiaTheme="majorEastAsia" w:hAnsiTheme="majorHAnsi" w:cstheme="majorBidi"/>
          <w:b/>
          <w:vanish/>
          <w:color w:val="016574" w:themeColor="accent2"/>
          <w:sz w:val="32"/>
          <w:szCs w:val="26"/>
          <w:lang w:val="en-GB"/>
        </w:rPr>
      </w:pPr>
      <w:bookmarkStart w:id="248" w:name="_Toc212817700"/>
      <w:bookmarkStart w:id="249" w:name="_Toc212817789"/>
      <w:bookmarkStart w:id="250" w:name="_Toc212817878"/>
      <w:bookmarkStart w:id="251" w:name="_Toc212817967"/>
      <w:bookmarkStart w:id="252" w:name="_Toc212818057"/>
      <w:bookmarkStart w:id="253" w:name="_Toc212819081"/>
      <w:bookmarkStart w:id="254" w:name="_Toc212819191"/>
      <w:bookmarkStart w:id="255" w:name="_Toc212821481"/>
      <w:bookmarkEnd w:id="248"/>
      <w:bookmarkEnd w:id="249"/>
      <w:bookmarkEnd w:id="250"/>
      <w:bookmarkEnd w:id="251"/>
      <w:bookmarkEnd w:id="252"/>
      <w:bookmarkEnd w:id="253"/>
      <w:bookmarkEnd w:id="254"/>
      <w:bookmarkEnd w:id="255"/>
    </w:p>
    <w:p w14:paraId="220F8C1A" w14:textId="77777777" w:rsidR="008C4D8D" w:rsidRPr="008C4D8D" w:rsidRDefault="008C4D8D" w:rsidP="00BB07D0">
      <w:pPr>
        <w:pStyle w:val="ListParagraph"/>
        <w:keepNext/>
        <w:keepLines/>
        <w:widowControl/>
        <w:numPr>
          <w:ilvl w:val="1"/>
          <w:numId w:val="44"/>
        </w:numPr>
        <w:autoSpaceDE/>
        <w:autoSpaceDN/>
        <w:spacing w:before="0" w:after="240"/>
        <w:outlineLvl w:val="1"/>
        <w:rPr>
          <w:rFonts w:asciiTheme="majorHAnsi" w:eastAsiaTheme="majorEastAsia" w:hAnsiTheme="majorHAnsi" w:cstheme="majorBidi"/>
          <w:b/>
          <w:vanish/>
          <w:color w:val="016574" w:themeColor="accent2"/>
          <w:sz w:val="32"/>
          <w:szCs w:val="26"/>
          <w:lang w:val="en-GB"/>
        </w:rPr>
      </w:pPr>
      <w:bookmarkStart w:id="256" w:name="_Toc212817701"/>
      <w:bookmarkStart w:id="257" w:name="_Toc212817790"/>
      <w:bookmarkStart w:id="258" w:name="_Toc212817879"/>
      <w:bookmarkStart w:id="259" w:name="_Toc212817968"/>
      <w:bookmarkStart w:id="260" w:name="_Toc212818058"/>
      <w:bookmarkStart w:id="261" w:name="_Toc212819082"/>
      <w:bookmarkStart w:id="262" w:name="_Toc212819192"/>
      <w:bookmarkStart w:id="263" w:name="_Toc212821482"/>
      <w:bookmarkEnd w:id="256"/>
      <w:bookmarkEnd w:id="257"/>
      <w:bookmarkEnd w:id="258"/>
      <w:bookmarkEnd w:id="259"/>
      <w:bookmarkEnd w:id="260"/>
      <w:bookmarkEnd w:id="261"/>
      <w:bookmarkEnd w:id="262"/>
      <w:bookmarkEnd w:id="263"/>
    </w:p>
    <w:p w14:paraId="56FD0674" w14:textId="1285620F" w:rsidR="00835BCF" w:rsidRDefault="00881BBB" w:rsidP="00BB07D0">
      <w:pPr>
        <w:pStyle w:val="Heading2"/>
        <w:numPr>
          <w:ilvl w:val="1"/>
          <w:numId w:val="44"/>
        </w:numPr>
        <w:ind w:left="426"/>
      </w:pPr>
      <w:bookmarkStart w:id="264" w:name="_Toc212821483"/>
      <w:r>
        <w:t>Application to s</w:t>
      </w:r>
      <w:r w:rsidR="00835BCF">
        <w:t>urrender</w:t>
      </w:r>
      <w:r w:rsidR="00835BCF" w:rsidRPr="00640779">
        <w:rPr>
          <w:spacing w:val="-3"/>
        </w:rPr>
        <w:t xml:space="preserve"> </w:t>
      </w:r>
      <w:r w:rsidR="00835BCF">
        <w:t>an</w:t>
      </w:r>
      <w:r w:rsidR="00835BCF" w:rsidRPr="00640779">
        <w:rPr>
          <w:spacing w:val="-3"/>
        </w:rPr>
        <w:t xml:space="preserve"> </w:t>
      </w:r>
      <w:r w:rsidR="00835BCF" w:rsidRPr="00640779">
        <w:rPr>
          <w:spacing w:val="-2"/>
        </w:rPr>
        <w:t>authorisation</w:t>
      </w:r>
      <w:bookmarkEnd w:id="215"/>
      <w:bookmarkEnd w:id="264"/>
    </w:p>
    <w:p w14:paraId="6A935002" w14:textId="16CB994F" w:rsidR="00CD206D" w:rsidRDefault="00CD206D" w:rsidP="00C94235">
      <w:pPr>
        <w:pStyle w:val="BodyText1"/>
      </w:pPr>
      <w:r>
        <w:t xml:space="preserve">Before you apply to surrender an authorisation, please </w:t>
      </w:r>
      <w:hyperlink r:id="rId31" w:history="1">
        <w:r w:rsidRPr="00DB62C2">
          <w:rPr>
            <w:rStyle w:val="Hyperlink"/>
          </w:rPr>
          <w:t>contact us</w:t>
        </w:r>
      </w:hyperlink>
      <w:r>
        <w:t xml:space="preserve"> to discuss your application and </w:t>
      </w:r>
      <w:r w:rsidR="00403760">
        <w:t xml:space="preserve">the </w:t>
      </w:r>
      <w:r>
        <w:t xml:space="preserve">appropriate fee. </w:t>
      </w:r>
    </w:p>
    <w:p w14:paraId="43ED840E" w14:textId="3539F527" w:rsidR="00835BCF" w:rsidRDefault="00835BCF" w:rsidP="00640779">
      <w:pPr>
        <w:pStyle w:val="BodyText1"/>
      </w:pPr>
      <w:r>
        <w:t>Any</w:t>
      </w:r>
      <w:r w:rsidRPr="00640779">
        <w:rPr>
          <w:spacing w:val="-2"/>
        </w:rPr>
        <w:t xml:space="preserve"> </w:t>
      </w:r>
      <w:r>
        <w:t>charges</w:t>
      </w:r>
      <w:r w:rsidRPr="00640779">
        <w:rPr>
          <w:spacing w:val="-4"/>
        </w:rPr>
        <w:t xml:space="preserve"> </w:t>
      </w:r>
      <w:r>
        <w:t>for</w:t>
      </w:r>
      <w:r w:rsidRPr="00640779">
        <w:rPr>
          <w:spacing w:val="-3"/>
        </w:rPr>
        <w:t xml:space="preserve"> </w:t>
      </w:r>
      <w:r>
        <w:t>the</w:t>
      </w:r>
      <w:r w:rsidRPr="00640779">
        <w:rPr>
          <w:spacing w:val="-4"/>
        </w:rPr>
        <w:t xml:space="preserve"> </w:t>
      </w:r>
      <w:r>
        <w:t>surrender</w:t>
      </w:r>
      <w:r w:rsidRPr="00640779">
        <w:rPr>
          <w:spacing w:val="-1"/>
        </w:rPr>
        <w:t xml:space="preserve"> </w:t>
      </w:r>
      <w:r>
        <w:t>of an</w:t>
      </w:r>
      <w:r w:rsidRPr="00640779">
        <w:rPr>
          <w:spacing w:val="-4"/>
        </w:rPr>
        <w:t xml:space="preserve"> </w:t>
      </w:r>
      <w:r>
        <w:t>authorisation</w:t>
      </w:r>
      <w:r w:rsidRPr="00640779">
        <w:rPr>
          <w:spacing w:val="-4"/>
        </w:rPr>
        <w:t xml:space="preserve"> </w:t>
      </w:r>
      <w:r w:rsidR="006E39DF">
        <w:rPr>
          <w:spacing w:val="-4"/>
        </w:rPr>
        <w:t xml:space="preserve">will </w:t>
      </w:r>
      <w:r>
        <w:t>depend</w:t>
      </w:r>
      <w:r w:rsidRPr="00640779">
        <w:rPr>
          <w:spacing w:val="-2"/>
        </w:rPr>
        <w:t xml:space="preserve"> </w:t>
      </w:r>
      <w:r>
        <w:t>on</w:t>
      </w:r>
      <w:r w:rsidRPr="00640779">
        <w:rPr>
          <w:spacing w:val="-4"/>
        </w:rPr>
        <w:t xml:space="preserve"> </w:t>
      </w:r>
      <w:r>
        <w:t>the</w:t>
      </w:r>
      <w:r w:rsidRPr="00640779">
        <w:rPr>
          <w:spacing w:val="-4"/>
        </w:rPr>
        <w:t xml:space="preserve"> </w:t>
      </w:r>
      <w:r>
        <w:t>amount</w:t>
      </w:r>
      <w:r w:rsidRPr="00640779">
        <w:rPr>
          <w:spacing w:val="-3"/>
        </w:rPr>
        <w:t xml:space="preserve"> </w:t>
      </w:r>
      <w:r>
        <w:t>of</w:t>
      </w:r>
      <w:r w:rsidRPr="00640779">
        <w:rPr>
          <w:spacing w:val="-3"/>
        </w:rPr>
        <w:t xml:space="preserve"> </w:t>
      </w:r>
      <w:r>
        <w:t>technical</w:t>
      </w:r>
      <w:r w:rsidRPr="00640779">
        <w:rPr>
          <w:spacing w:val="-3"/>
        </w:rPr>
        <w:t xml:space="preserve"> </w:t>
      </w:r>
      <w:r w:rsidR="000D609E">
        <w:t>assessment</w:t>
      </w:r>
      <w:r w:rsidRPr="00640779">
        <w:rPr>
          <w:spacing w:val="-3"/>
        </w:rPr>
        <w:t xml:space="preserve"> </w:t>
      </w:r>
      <w:r>
        <w:t xml:space="preserve">we have to carry out </w:t>
      </w:r>
      <w:bookmarkStart w:id="265" w:name="_Int_W4rSKac0"/>
      <w:r>
        <w:t>in order to</w:t>
      </w:r>
      <w:bookmarkEnd w:id="265"/>
      <w:r>
        <w:t xml:space="preserve"> </w:t>
      </w:r>
      <w:r w:rsidR="00573A79">
        <w:t xml:space="preserve">determine </w:t>
      </w:r>
      <w:r>
        <w:t>the application.</w:t>
      </w:r>
    </w:p>
    <w:p w14:paraId="5C17B07A" w14:textId="20EAF544" w:rsidR="00835BCF" w:rsidRDefault="00835BCF" w:rsidP="00640779">
      <w:pPr>
        <w:pStyle w:val="BodyText1"/>
      </w:pPr>
      <w:r>
        <w:t>The</w:t>
      </w:r>
      <w:r w:rsidRPr="00640779">
        <w:rPr>
          <w:spacing w:val="-3"/>
        </w:rPr>
        <w:t xml:space="preserve"> </w:t>
      </w:r>
      <w:r>
        <w:t>charges</w:t>
      </w:r>
      <w:r w:rsidRPr="00640779">
        <w:rPr>
          <w:spacing w:val="-5"/>
        </w:rPr>
        <w:t xml:space="preserve"> </w:t>
      </w:r>
      <w:r>
        <w:t>for</w:t>
      </w:r>
      <w:r w:rsidRPr="00640779">
        <w:rPr>
          <w:spacing w:val="-4"/>
        </w:rPr>
        <w:t xml:space="preserve"> </w:t>
      </w:r>
      <w:r>
        <w:t>an</w:t>
      </w:r>
      <w:r w:rsidRPr="00640779">
        <w:rPr>
          <w:spacing w:val="-3"/>
        </w:rPr>
        <w:t xml:space="preserve"> </w:t>
      </w:r>
      <w:r>
        <w:t>application</w:t>
      </w:r>
      <w:r w:rsidRPr="00640779">
        <w:rPr>
          <w:spacing w:val="-3"/>
        </w:rPr>
        <w:t xml:space="preserve"> </w:t>
      </w:r>
      <w:r>
        <w:t>for</w:t>
      </w:r>
      <w:r w:rsidRPr="00640779">
        <w:rPr>
          <w:spacing w:val="-2"/>
        </w:rPr>
        <w:t xml:space="preserve"> </w:t>
      </w:r>
      <w:r>
        <w:t>an</w:t>
      </w:r>
      <w:r w:rsidRPr="00640779">
        <w:rPr>
          <w:spacing w:val="-5"/>
        </w:rPr>
        <w:t xml:space="preserve"> </w:t>
      </w:r>
      <w:r>
        <w:t>administrative, standard,</w:t>
      </w:r>
      <w:r w:rsidRPr="00640779">
        <w:rPr>
          <w:spacing w:val="-3"/>
        </w:rPr>
        <w:t xml:space="preserve"> </w:t>
      </w:r>
      <w:r>
        <w:t>and</w:t>
      </w:r>
      <w:r w:rsidRPr="00640779">
        <w:rPr>
          <w:spacing w:val="-3"/>
        </w:rPr>
        <w:t xml:space="preserve"> </w:t>
      </w:r>
      <w:r>
        <w:t>substantial</w:t>
      </w:r>
      <w:r w:rsidRPr="00640779">
        <w:rPr>
          <w:spacing w:val="-3"/>
        </w:rPr>
        <w:t xml:space="preserve"> </w:t>
      </w:r>
      <w:r>
        <w:t>surrender</w:t>
      </w:r>
      <w:r w:rsidRPr="00640779">
        <w:rPr>
          <w:spacing w:val="-4"/>
        </w:rPr>
        <w:t xml:space="preserve"> </w:t>
      </w:r>
      <w:r w:rsidR="00E70606">
        <w:t xml:space="preserve">are the same as the </w:t>
      </w:r>
      <w:r w:rsidR="00077862">
        <w:t xml:space="preserve">charges for equivalent </w:t>
      </w:r>
      <w:r>
        <w:t>variations</w:t>
      </w:r>
      <w:r w:rsidR="106A300B">
        <w:t xml:space="preserve">, unless specifically </w:t>
      </w:r>
      <w:r w:rsidR="006F666E">
        <w:t xml:space="preserve">described </w:t>
      </w:r>
      <w:r w:rsidR="106A300B">
        <w:t xml:space="preserve">within the </w:t>
      </w:r>
      <w:hyperlink r:id="rId32" w:history="1">
        <w:r w:rsidR="00806E26" w:rsidRPr="004714CD">
          <w:rPr>
            <w:rStyle w:val="Hyperlink"/>
          </w:rPr>
          <w:t>Charging Scheme</w:t>
        </w:r>
      </w:hyperlink>
      <w:r w:rsidR="00F80C89">
        <w:t xml:space="preserve">, </w:t>
      </w:r>
      <w:r w:rsidR="009E441E">
        <w:t xml:space="preserve">for example </w:t>
      </w:r>
      <w:r w:rsidR="002308CB">
        <w:t>t</w:t>
      </w:r>
      <w:r w:rsidR="106A300B">
        <w:t>he</w:t>
      </w:r>
      <w:r w:rsidR="00F80C89">
        <w:t xml:space="preserve">re is no charge to </w:t>
      </w:r>
      <w:r w:rsidR="106A300B">
        <w:t xml:space="preserve">surrender </w:t>
      </w:r>
      <w:r w:rsidR="00F80C89">
        <w:t xml:space="preserve">an authorisation </w:t>
      </w:r>
      <w:r w:rsidR="106A300B">
        <w:t xml:space="preserve">for a marine pen fish farm. </w:t>
      </w:r>
    </w:p>
    <w:p w14:paraId="489859D1" w14:textId="16D54EFC" w:rsidR="00835BCF" w:rsidRDefault="02CE6659" w:rsidP="00640779">
      <w:pPr>
        <w:pStyle w:val="BodyText1"/>
      </w:pPr>
      <w:r>
        <w:t xml:space="preserve">For the </w:t>
      </w:r>
      <w:r w:rsidR="00710279">
        <w:t>surrender</w:t>
      </w:r>
      <w:r>
        <w:t xml:space="preserve"> of any impoundment </w:t>
      </w:r>
      <w:r w:rsidR="00DE5684">
        <w:t xml:space="preserve">activity </w:t>
      </w:r>
      <w:r>
        <w:t xml:space="preserve">please see section </w:t>
      </w:r>
      <w:r w:rsidR="00DD5B97">
        <w:t>6.8</w:t>
      </w:r>
      <w:r w:rsidRPr="00164671">
        <w:t xml:space="preserve"> </w:t>
      </w:r>
      <w:r w:rsidR="00554331">
        <w:t>R</w:t>
      </w:r>
      <w:r w:rsidRPr="00164671">
        <w:t>emoval of Impoundments</w:t>
      </w:r>
      <w:r>
        <w:t xml:space="preserve"> for further details</w:t>
      </w:r>
      <w:r w:rsidR="00710279">
        <w:t>.</w:t>
      </w:r>
      <w:r>
        <w:t xml:space="preserve"> </w:t>
      </w:r>
    </w:p>
    <w:p w14:paraId="4271BE8C" w14:textId="287ED0B4" w:rsidR="00A52740" w:rsidRDefault="00C13C55" w:rsidP="00BB07D0">
      <w:pPr>
        <w:pStyle w:val="Heading3"/>
        <w:numPr>
          <w:ilvl w:val="2"/>
          <w:numId w:val="44"/>
        </w:numPr>
        <w:tabs>
          <w:tab w:val="left" w:pos="567"/>
        </w:tabs>
        <w:ind w:left="709" w:hanging="787"/>
      </w:pPr>
      <w:bookmarkStart w:id="266" w:name="_Toc203062702"/>
      <w:bookmarkStart w:id="267" w:name="_Toc203062874"/>
      <w:bookmarkStart w:id="268" w:name="_Toc203130115"/>
      <w:bookmarkStart w:id="269" w:name="_Toc203130406"/>
      <w:bookmarkStart w:id="270" w:name="_Toc203130694"/>
      <w:bookmarkStart w:id="271" w:name="_Toc212821484"/>
      <w:bookmarkEnd w:id="266"/>
      <w:bookmarkEnd w:id="267"/>
      <w:bookmarkEnd w:id="268"/>
      <w:bookmarkEnd w:id="269"/>
      <w:bookmarkEnd w:id="270"/>
      <w:r w:rsidRPr="00C13C55">
        <w:t>Administrative surrender</w:t>
      </w:r>
      <w:bookmarkEnd w:id="271"/>
    </w:p>
    <w:p w14:paraId="69ED653C" w14:textId="20F03E12" w:rsidR="00835BCF" w:rsidRDefault="00835BCF" w:rsidP="00640779">
      <w:pPr>
        <w:pStyle w:val="BodyText1"/>
      </w:pPr>
      <w:r>
        <w:t xml:space="preserve">We have a number of authorisations that cover activities that </w:t>
      </w:r>
      <w:r w:rsidR="001621B7">
        <w:t xml:space="preserve">are </w:t>
      </w:r>
      <w:r>
        <w:t xml:space="preserve">no longer </w:t>
      </w:r>
      <w:r w:rsidR="001621B7">
        <w:t>carried on</w:t>
      </w:r>
      <w:r>
        <w:t xml:space="preserve">. We wish to encourage </w:t>
      </w:r>
      <w:r w:rsidR="007F3FD3">
        <w:t>authorisation holders</w:t>
      </w:r>
      <w:r>
        <w:t xml:space="preserve"> to surrender authorisations when they are no longer needed.</w:t>
      </w:r>
      <w:r w:rsidRPr="00640779">
        <w:rPr>
          <w:spacing w:val="40"/>
        </w:rPr>
        <w:t xml:space="preserve"> </w:t>
      </w:r>
      <w:r>
        <w:t xml:space="preserve">Consequently, we will not charge for a surrender of an authorisation if the process of surrendering the authorisation does not involve us undertaking </w:t>
      </w:r>
      <w:r w:rsidR="00F7351B">
        <w:t xml:space="preserve">any </w:t>
      </w:r>
      <w:r w:rsidR="002E5DE3" w:rsidRPr="008D7D07">
        <w:rPr>
          <w:b/>
          <w:bCs/>
        </w:rPr>
        <w:t xml:space="preserve">further </w:t>
      </w:r>
      <w:r w:rsidRPr="008D7D07">
        <w:rPr>
          <w:b/>
          <w:bCs/>
        </w:rPr>
        <w:t xml:space="preserve">technical </w:t>
      </w:r>
      <w:r w:rsidR="00795602" w:rsidRPr="008D7D07">
        <w:rPr>
          <w:b/>
          <w:bCs/>
        </w:rPr>
        <w:t>assessment</w:t>
      </w:r>
      <w:r>
        <w:t>.</w:t>
      </w:r>
      <w:r w:rsidRPr="00640779">
        <w:rPr>
          <w:spacing w:val="40"/>
        </w:rPr>
        <w:t xml:space="preserve"> </w:t>
      </w:r>
      <w:r w:rsidRPr="00640779">
        <w:rPr>
          <w:spacing w:val="-3"/>
        </w:rPr>
        <w:t xml:space="preserve"> </w:t>
      </w:r>
    </w:p>
    <w:p w14:paraId="1836C8EA" w14:textId="77777777" w:rsidR="003747E2" w:rsidRPr="003747E2" w:rsidRDefault="003747E2" w:rsidP="00BB07D0">
      <w:pPr>
        <w:pStyle w:val="ListParagraph"/>
        <w:keepNext/>
        <w:keepLines/>
        <w:widowControl/>
        <w:numPr>
          <w:ilvl w:val="0"/>
          <w:numId w:val="43"/>
        </w:numPr>
        <w:autoSpaceDE/>
        <w:autoSpaceDN/>
        <w:spacing w:before="0" w:after="240"/>
        <w:outlineLvl w:val="2"/>
        <w:rPr>
          <w:rFonts w:asciiTheme="majorHAnsi" w:eastAsiaTheme="majorEastAsia" w:hAnsiTheme="majorHAnsi" w:cstheme="majorBidi"/>
          <w:b/>
          <w:vanish/>
          <w:sz w:val="28"/>
          <w:szCs w:val="24"/>
          <w:lang w:val="en-GB"/>
        </w:rPr>
      </w:pPr>
      <w:bookmarkStart w:id="272" w:name="_Toc212817704"/>
      <w:bookmarkStart w:id="273" w:name="_Toc212817793"/>
      <w:bookmarkStart w:id="274" w:name="_Toc212817882"/>
      <w:bookmarkStart w:id="275" w:name="_Toc212817971"/>
      <w:bookmarkStart w:id="276" w:name="_Toc212818061"/>
      <w:bookmarkStart w:id="277" w:name="_Toc212819085"/>
      <w:bookmarkStart w:id="278" w:name="_Toc212819195"/>
      <w:bookmarkStart w:id="279" w:name="_Toc212821485"/>
      <w:bookmarkEnd w:id="272"/>
      <w:bookmarkEnd w:id="273"/>
      <w:bookmarkEnd w:id="274"/>
      <w:bookmarkEnd w:id="275"/>
      <w:bookmarkEnd w:id="276"/>
      <w:bookmarkEnd w:id="277"/>
      <w:bookmarkEnd w:id="278"/>
      <w:bookmarkEnd w:id="279"/>
    </w:p>
    <w:p w14:paraId="41396BD4" w14:textId="77777777" w:rsidR="003747E2" w:rsidRPr="003747E2" w:rsidRDefault="003747E2" w:rsidP="00BB07D0">
      <w:pPr>
        <w:pStyle w:val="ListParagraph"/>
        <w:keepNext/>
        <w:keepLines/>
        <w:widowControl/>
        <w:numPr>
          <w:ilvl w:val="0"/>
          <w:numId w:val="43"/>
        </w:numPr>
        <w:autoSpaceDE/>
        <w:autoSpaceDN/>
        <w:spacing w:before="0" w:after="240"/>
        <w:outlineLvl w:val="2"/>
        <w:rPr>
          <w:rFonts w:asciiTheme="majorHAnsi" w:eastAsiaTheme="majorEastAsia" w:hAnsiTheme="majorHAnsi" w:cstheme="majorBidi"/>
          <w:b/>
          <w:vanish/>
          <w:sz w:val="28"/>
          <w:szCs w:val="24"/>
          <w:lang w:val="en-GB"/>
        </w:rPr>
      </w:pPr>
      <w:bookmarkStart w:id="280" w:name="_Toc212817705"/>
      <w:bookmarkStart w:id="281" w:name="_Toc212817794"/>
      <w:bookmarkStart w:id="282" w:name="_Toc212817883"/>
      <w:bookmarkStart w:id="283" w:name="_Toc212817972"/>
      <w:bookmarkStart w:id="284" w:name="_Toc212818062"/>
      <w:bookmarkStart w:id="285" w:name="_Toc212819086"/>
      <w:bookmarkStart w:id="286" w:name="_Toc212819196"/>
      <w:bookmarkStart w:id="287" w:name="_Toc212821486"/>
      <w:bookmarkEnd w:id="280"/>
      <w:bookmarkEnd w:id="281"/>
      <w:bookmarkEnd w:id="282"/>
      <w:bookmarkEnd w:id="283"/>
      <w:bookmarkEnd w:id="284"/>
      <w:bookmarkEnd w:id="285"/>
      <w:bookmarkEnd w:id="286"/>
      <w:bookmarkEnd w:id="287"/>
    </w:p>
    <w:p w14:paraId="08C5ADEA" w14:textId="77777777" w:rsidR="003747E2" w:rsidRPr="003747E2" w:rsidRDefault="003747E2" w:rsidP="00BB07D0">
      <w:pPr>
        <w:pStyle w:val="ListParagraph"/>
        <w:keepNext/>
        <w:keepLines/>
        <w:widowControl/>
        <w:numPr>
          <w:ilvl w:val="0"/>
          <w:numId w:val="43"/>
        </w:numPr>
        <w:autoSpaceDE/>
        <w:autoSpaceDN/>
        <w:spacing w:before="0" w:after="240"/>
        <w:outlineLvl w:val="2"/>
        <w:rPr>
          <w:rFonts w:asciiTheme="majorHAnsi" w:eastAsiaTheme="majorEastAsia" w:hAnsiTheme="majorHAnsi" w:cstheme="majorBidi"/>
          <w:b/>
          <w:vanish/>
          <w:sz w:val="28"/>
          <w:szCs w:val="24"/>
          <w:lang w:val="en-GB"/>
        </w:rPr>
      </w:pPr>
      <w:bookmarkStart w:id="288" w:name="_Toc212817706"/>
      <w:bookmarkStart w:id="289" w:name="_Toc212817795"/>
      <w:bookmarkStart w:id="290" w:name="_Toc212817884"/>
      <w:bookmarkStart w:id="291" w:name="_Toc212817973"/>
      <w:bookmarkStart w:id="292" w:name="_Toc212818063"/>
      <w:bookmarkStart w:id="293" w:name="_Toc212819087"/>
      <w:bookmarkStart w:id="294" w:name="_Toc212819197"/>
      <w:bookmarkStart w:id="295" w:name="_Toc212821487"/>
      <w:bookmarkEnd w:id="288"/>
      <w:bookmarkEnd w:id="289"/>
      <w:bookmarkEnd w:id="290"/>
      <w:bookmarkEnd w:id="291"/>
      <w:bookmarkEnd w:id="292"/>
      <w:bookmarkEnd w:id="293"/>
      <w:bookmarkEnd w:id="294"/>
      <w:bookmarkEnd w:id="295"/>
    </w:p>
    <w:p w14:paraId="7BB5B63D" w14:textId="77777777" w:rsidR="003747E2" w:rsidRPr="003747E2" w:rsidRDefault="003747E2" w:rsidP="00BB07D0">
      <w:pPr>
        <w:pStyle w:val="ListParagraph"/>
        <w:keepNext/>
        <w:keepLines/>
        <w:widowControl/>
        <w:numPr>
          <w:ilvl w:val="1"/>
          <w:numId w:val="43"/>
        </w:numPr>
        <w:autoSpaceDE/>
        <w:autoSpaceDN/>
        <w:spacing w:before="0" w:after="240"/>
        <w:outlineLvl w:val="2"/>
        <w:rPr>
          <w:rFonts w:asciiTheme="majorHAnsi" w:eastAsiaTheme="majorEastAsia" w:hAnsiTheme="majorHAnsi" w:cstheme="majorBidi"/>
          <w:b/>
          <w:vanish/>
          <w:sz w:val="28"/>
          <w:szCs w:val="24"/>
          <w:lang w:val="en-GB"/>
        </w:rPr>
      </w:pPr>
      <w:bookmarkStart w:id="296" w:name="_Toc212817707"/>
      <w:bookmarkStart w:id="297" w:name="_Toc212817796"/>
      <w:bookmarkStart w:id="298" w:name="_Toc212817885"/>
      <w:bookmarkStart w:id="299" w:name="_Toc212817974"/>
      <w:bookmarkStart w:id="300" w:name="_Toc212818064"/>
      <w:bookmarkStart w:id="301" w:name="_Toc212819088"/>
      <w:bookmarkStart w:id="302" w:name="_Toc212819198"/>
      <w:bookmarkStart w:id="303" w:name="_Toc212821488"/>
      <w:bookmarkEnd w:id="296"/>
      <w:bookmarkEnd w:id="297"/>
      <w:bookmarkEnd w:id="298"/>
      <w:bookmarkEnd w:id="299"/>
      <w:bookmarkEnd w:id="300"/>
      <w:bookmarkEnd w:id="301"/>
      <w:bookmarkEnd w:id="302"/>
      <w:bookmarkEnd w:id="303"/>
    </w:p>
    <w:p w14:paraId="4D87E71E" w14:textId="77777777" w:rsidR="003747E2" w:rsidRPr="003747E2" w:rsidRDefault="003747E2" w:rsidP="00BB07D0">
      <w:pPr>
        <w:pStyle w:val="ListParagraph"/>
        <w:keepNext/>
        <w:keepLines/>
        <w:widowControl/>
        <w:numPr>
          <w:ilvl w:val="1"/>
          <w:numId w:val="43"/>
        </w:numPr>
        <w:autoSpaceDE/>
        <w:autoSpaceDN/>
        <w:spacing w:before="0" w:after="240"/>
        <w:outlineLvl w:val="2"/>
        <w:rPr>
          <w:rFonts w:asciiTheme="majorHAnsi" w:eastAsiaTheme="majorEastAsia" w:hAnsiTheme="majorHAnsi" w:cstheme="majorBidi"/>
          <w:b/>
          <w:vanish/>
          <w:sz w:val="28"/>
          <w:szCs w:val="24"/>
          <w:lang w:val="en-GB"/>
        </w:rPr>
      </w:pPr>
      <w:bookmarkStart w:id="304" w:name="_Toc212817708"/>
      <w:bookmarkStart w:id="305" w:name="_Toc212817797"/>
      <w:bookmarkStart w:id="306" w:name="_Toc212817886"/>
      <w:bookmarkStart w:id="307" w:name="_Toc212817975"/>
      <w:bookmarkStart w:id="308" w:name="_Toc212818065"/>
      <w:bookmarkStart w:id="309" w:name="_Toc212819089"/>
      <w:bookmarkStart w:id="310" w:name="_Toc212819199"/>
      <w:bookmarkStart w:id="311" w:name="_Toc212821489"/>
      <w:bookmarkEnd w:id="304"/>
      <w:bookmarkEnd w:id="305"/>
      <w:bookmarkEnd w:id="306"/>
      <w:bookmarkEnd w:id="307"/>
      <w:bookmarkEnd w:id="308"/>
      <w:bookmarkEnd w:id="309"/>
      <w:bookmarkEnd w:id="310"/>
      <w:bookmarkEnd w:id="311"/>
    </w:p>
    <w:p w14:paraId="11442128" w14:textId="77777777" w:rsidR="003747E2" w:rsidRPr="003747E2" w:rsidRDefault="003747E2" w:rsidP="00BB07D0">
      <w:pPr>
        <w:pStyle w:val="ListParagraph"/>
        <w:keepNext/>
        <w:keepLines/>
        <w:widowControl/>
        <w:numPr>
          <w:ilvl w:val="1"/>
          <w:numId w:val="43"/>
        </w:numPr>
        <w:autoSpaceDE/>
        <w:autoSpaceDN/>
        <w:spacing w:before="0" w:after="240"/>
        <w:outlineLvl w:val="2"/>
        <w:rPr>
          <w:rFonts w:asciiTheme="majorHAnsi" w:eastAsiaTheme="majorEastAsia" w:hAnsiTheme="majorHAnsi" w:cstheme="majorBidi"/>
          <w:b/>
          <w:vanish/>
          <w:sz w:val="28"/>
          <w:szCs w:val="24"/>
          <w:lang w:val="en-GB"/>
        </w:rPr>
      </w:pPr>
      <w:bookmarkStart w:id="312" w:name="_Toc212817709"/>
      <w:bookmarkStart w:id="313" w:name="_Toc212817798"/>
      <w:bookmarkStart w:id="314" w:name="_Toc212817887"/>
      <w:bookmarkStart w:id="315" w:name="_Toc212817976"/>
      <w:bookmarkStart w:id="316" w:name="_Toc212818066"/>
      <w:bookmarkStart w:id="317" w:name="_Toc212819090"/>
      <w:bookmarkStart w:id="318" w:name="_Toc212819200"/>
      <w:bookmarkStart w:id="319" w:name="_Toc212821490"/>
      <w:bookmarkEnd w:id="312"/>
      <w:bookmarkEnd w:id="313"/>
      <w:bookmarkEnd w:id="314"/>
      <w:bookmarkEnd w:id="315"/>
      <w:bookmarkEnd w:id="316"/>
      <w:bookmarkEnd w:id="317"/>
      <w:bookmarkEnd w:id="318"/>
      <w:bookmarkEnd w:id="319"/>
    </w:p>
    <w:p w14:paraId="301BFD0A" w14:textId="77777777" w:rsidR="003747E2" w:rsidRPr="003747E2" w:rsidRDefault="003747E2" w:rsidP="00BB07D0">
      <w:pPr>
        <w:pStyle w:val="ListParagraph"/>
        <w:keepNext/>
        <w:keepLines/>
        <w:widowControl/>
        <w:numPr>
          <w:ilvl w:val="1"/>
          <w:numId w:val="43"/>
        </w:numPr>
        <w:autoSpaceDE/>
        <w:autoSpaceDN/>
        <w:spacing w:before="0" w:after="240"/>
        <w:outlineLvl w:val="2"/>
        <w:rPr>
          <w:rFonts w:asciiTheme="majorHAnsi" w:eastAsiaTheme="majorEastAsia" w:hAnsiTheme="majorHAnsi" w:cstheme="majorBidi"/>
          <w:b/>
          <w:vanish/>
          <w:sz w:val="28"/>
          <w:szCs w:val="24"/>
          <w:lang w:val="en-GB"/>
        </w:rPr>
      </w:pPr>
      <w:bookmarkStart w:id="320" w:name="_Toc212817710"/>
      <w:bookmarkStart w:id="321" w:name="_Toc212817799"/>
      <w:bookmarkStart w:id="322" w:name="_Toc212817888"/>
      <w:bookmarkStart w:id="323" w:name="_Toc212817977"/>
      <w:bookmarkStart w:id="324" w:name="_Toc212818067"/>
      <w:bookmarkStart w:id="325" w:name="_Toc212819091"/>
      <w:bookmarkStart w:id="326" w:name="_Toc212819201"/>
      <w:bookmarkStart w:id="327" w:name="_Toc212821491"/>
      <w:bookmarkEnd w:id="320"/>
      <w:bookmarkEnd w:id="321"/>
      <w:bookmarkEnd w:id="322"/>
      <w:bookmarkEnd w:id="323"/>
      <w:bookmarkEnd w:id="324"/>
      <w:bookmarkEnd w:id="325"/>
      <w:bookmarkEnd w:id="326"/>
      <w:bookmarkEnd w:id="327"/>
    </w:p>
    <w:p w14:paraId="41540464" w14:textId="77777777" w:rsidR="003747E2" w:rsidRPr="003747E2" w:rsidRDefault="003747E2" w:rsidP="00BB07D0">
      <w:pPr>
        <w:pStyle w:val="ListParagraph"/>
        <w:keepNext/>
        <w:keepLines/>
        <w:widowControl/>
        <w:numPr>
          <w:ilvl w:val="2"/>
          <w:numId w:val="43"/>
        </w:numPr>
        <w:autoSpaceDE/>
        <w:autoSpaceDN/>
        <w:spacing w:before="0" w:after="240"/>
        <w:outlineLvl w:val="2"/>
        <w:rPr>
          <w:rFonts w:asciiTheme="majorHAnsi" w:eastAsiaTheme="majorEastAsia" w:hAnsiTheme="majorHAnsi" w:cstheme="majorBidi"/>
          <w:b/>
          <w:vanish/>
          <w:sz w:val="28"/>
          <w:szCs w:val="24"/>
          <w:lang w:val="en-GB"/>
        </w:rPr>
      </w:pPr>
      <w:bookmarkStart w:id="328" w:name="_Toc212817711"/>
      <w:bookmarkStart w:id="329" w:name="_Toc212817800"/>
      <w:bookmarkStart w:id="330" w:name="_Toc212817889"/>
      <w:bookmarkStart w:id="331" w:name="_Toc212817978"/>
      <w:bookmarkStart w:id="332" w:name="_Toc212818068"/>
      <w:bookmarkStart w:id="333" w:name="_Toc212819092"/>
      <w:bookmarkStart w:id="334" w:name="_Toc212819202"/>
      <w:bookmarkStart w:id="335" w:name="_Toc212821492"/>
      <w:bookmarkEnd w:id="328"/>
      <w:bookmarkEnd w:id="329"/>
      <w:bookmarkEnd w:id="330"/>
      <w:bookmarkEnd w:id="331"/>
      <w:bookmarkEnd w:id="332"/>
      <w:bookmarkEnd w:id="333"/>
      <w:bookmarkEnd w:id="334"/>
      <w:bookmarkEnd w:id="335"/>
    </w:p>
    <w:p w14:paraId="535194EC" w14:textId="3CC73549" w:rsidR="00835BCF" w:rsidRDefault="00835BCF" w:rsidP="00BB07D0">
      <w:pPr>
        <w:pStyle w:val="Heading3"/>
        <w:numPr>
          <w:ilvl w:val="2"/>
          <w:numId w:val="43"/>
        </w:numPr>
        <w:ind w:left="426"/>
      </w:pPr>
      <w:bookmarkStart w:id="336" w:name="_Toc212821493"/>
      <w:r>
        <w:t>Standard</w:t>
      </w:r>
      <w:r w:rsidRPr="00640779">
        <w:rPr>
          <w:spacing w:val="-5"/>
        </w:rPr>
        <w:t xml:space="preserve"> </w:t>
      </w:r>
      <w:r w:rsidR="008F6C07">
        <w:rPr>
          <w:spacing w:val="-2"/>
        </w:rPr>
        <w:t>s</w:t>
      </w:r>
      <w:r>
        <w:rPr>
          <w:spacing w:val="-2"/>
        </w:rPr>
        <w:t>urrender</w:t>
      </w:r>
      <w:bookmarkEnd w:id="336"/>
    </w:p>
    <w:p w14:paraId="7BCB11AD" w14:textId="3C5C2262" w:rsidR="00835BCF" w:rsidRDefault="009C6D2B" w:rsidP="00640779">
      <w:pPr>
        <w:pStyle w:val="BodyText1"/>
      </w:pPr>
      <w:r>
        <w:t xml:space="preserve">Where we </w:t>
      </w:r>
      <w:r w:rsidR="00300B94">
        <w:t xml:space="preserve">consider that </w:t>
      </w:r>
      <w:r w:rsidR="00140686">
        <w:t xml:space="preserve">further </w:t>
      </w:r>
      <w:r>
        <w:t xml:space="preserve">technical </w:t>
      </w:r>
      <w:r w:rsidR="00140686">
        <w:t>assessment</w:t>
      </w:r>
      <w:r>
        <w:t xml:space="preserve"> </w:t>
      </w:r>
      <w:r w:rsidR="00BE5404">
        <w:t>is likely to be needed</w:t>
      </w:r>
      <w:r>
        <w:t xml:space="preserve"> in order to determine </w:t>
      </w:r>
      <w:r w:rsidR="004A62CC">
        <w:t>an</w:t>
      </w:r>
      <w:r>
        <w:t xml:space="preserve"> application, </w:t>
      </w:r>
      <w:r w:rsidR="00B7442B">
        <w:t xml:space="preserve">it will be treated as </w:t>
      </w:r>
      <w:r>
        <w:t xml:space="preserve">a standard </w:t>
      </w:r>
      <w:r w:rsidR="00B7442B">
        <w:t>surrender</w:t>
      </w:r>
      <w:r w:rsidR="00835BCF">
        <w:t>.</w:t>
      </w:r>
      <w:r w:rsidR="00835BCF" w:rsidRPr="00640779">
        <w:rPr>
          <w:spacing w:val="40"/>
        </w:rPr>
        <w:t xml:space="preserve"> </w:t>
      </w:r>
      <w:r w:rsidR="00835BCF">
        <w:t>This would apply, for example, where a surrender of a</w:t>
      </w:r>
      <w:r w:rsidR="00D30759">
        <w:t>n</w:t>
      </w:r>
      <w:r w:rsidR="00835BCF">
        <w:t xml:space="preserve"> </w:t>
      </w:r>
      <w:r w:rsidR="00F84E12">
        <w:t>authorisation</w:t>
      </w:r>
      <w:r w:rsidR="00835BCF">
        <w:t xml:space="preserve"> requires a</w:t>
      </w:r>
      <w:r w:rsidR="00C20714">
        <w:t>n</w:t>
      </w:r>
      <w:r w:rsidR="00835BCF">
        <w:t xml:space="preserve"> </w:t>
      </w:r>
      <w:r w:rsidR="00C20714">
        <w:t>inspection</w:t>
      </w:r>
      <w:r w:rsidR="00835BCF">
        <w:t xml:space="preserve"> </w:t>
      </w:r>
      <w:bookmarkStart w:id="337" w:name="_Int_uPIGdaGN"/>
      <w:r w:rsidR="00835BCF">
        <w:t>in order to</w:t>
      </w:r>
      <w:bookmarkEnd w:id="337"/>
      <w:r w:rsidR="00835BCF">
        <w:t xml:space="preserve"> carry out a simple risk assessment.</w:t>
      </w:r>
      <w:r w:rsidR="00835BCF" w:rsidRPr="00640779">
        <w:rPr>
          <w:spacing w:val="40"/>
        </w:rPr>
        <w:t xml:space="preserve"> </w:t>
      </w:r>
      <w:r w:rsidR="00123CDE">
        <w:t xml:space="preserve">As set out in the </w:t>
      </w:r>
      <w:hyperlink r:id="rId33" w:history="1">
        <w:r w:rsidR="00123CDE" w:rsidRPr="00C05869">
          <w:rPr>
            <w:rStyle w:val="Hyperlink"/>
          </w:rPr>
          <w:t>Charging Scheme</w:t>
        </w:r>
      </w:hyperlink>
      <w:r w:rsidR="00123CDE">
        <w:t>,</w:t>
      </w:r>
      <w:r w:rsidR="00464E3A">
        <w:t xml:space="preserve"> </w:t>
      </w:r>
      <w:r w:rsidR="006D6183">
        <w:t xml:space="preserve">the charge for a standard surrender application is 30% of the total of the activity application charges </w:t>
      </w:r>
      <w:r w:rsidR="00127A54">
        <w:t>applicable to the activities which are the subject of the application</w:t>
      </w:r>
      <w:r w:rsidR="002F71F4">
        <w:t xml:space="preserve">. This is </w:t>
      </w:r>
      <w:r w:rsidR="00141BC1">
        <w:t>the same as t</w:t>
      </w:r>
      <w:r w:rsidR="002F71F4">
        <w:t xml:space="preserve">he charge for </w:t>
      </w:r>
      <w:r w:rsidR="002F71F4" w:rsidRPr="002F71F4">
        <w:t>a</w:t>
      </w:r>
      <w:r w:rsidR="006D6183" w:rsidRPr="002F71F4">
        <w:t xml:space="preserve"> </w:t>
      </w:r>
      <w:r w:rsidR="00464E3A" w:rsidRPr="002F71F4">
        <w:t>standard variation</w:t>
      </w:r>
      <w:r w:rsidR="002F71F4">
        <w:t xml:space="preserve"> (</w:t>
      </w:r>
      <w:r w:rsidR="00083804">
        <w:t xml:space="preserve">see </w:t>
      </w:r>
      <w:r w:rsidR="00781B11">
        <w:t>3.3.3</w:t>
      </w:r>
      <w:r w:rsidR="00083804">
        <w:t xml:space="preserve"> </w:t>
      </w:r>
      <w:r w:rsidR="002F71F4" w:rsidRPr="002F71F4">
        <w:t>Standard variation</w:t>
      </w:r>
      <w:r w:rsidR="006D6183">
        <w:t>)</w:t>
      </w:r>
      <w:r w:rsidR="00464E3A">
        <w:t>.</w:t>
      </w:r>
    </w:p>
    <w:p w14:paraId="387201ED" w14:textId="16DE8BA6" w:rsidR="00835BCF" w:rsidRDefault="00835BCF" w:rsidP="00BB07D0">
      <w:pPr>
        <w:pStyle w:val="Heading3"/>
        <w:numPr>
          <w:ilvl w:val="2"/>
          <w:numId w:val="43"/>
        </w:numPr>
        <w:ind w:left="426"/>
      </w:pPr>
      <w:bookmarkStart w:id="338" w:name="_Toc212821494"/>
      <w:r>
        <w:lastRenderedPageBreak/>
        <w:t>Substantial</w:t>
      </w:r>
      <w:r w:rsidRPr="00640779">
        <w:rPr>
          <w:spacing w:val="-9"/>
        </w:rPr>
        <w:t xml:space="preserve"> </w:t>
      </w:r>
      <w:r w:rsidR="008F6C07">
        <w:rPr>
          <w:spacing w:val="-2"/>
        </w:rPr>
        <w:t>s</w:t>
      </w:r>
      <w:r>
        <w:rPr>
          <w:spacing w:val="-2"/>
        </w:rPr>
        <w:t>urrender</w:t>
      </w:r>
      <w:bookmarkEnd w:id="338"/>
    </w:p>
    <w:p w14:paraId="08C0A01E" w14:textId="1CE3364C" w:rsidR="00835BCF" w:rsidRDefault="00C26893" w:rsidP="00640779">
      <w:pPr>
        <w:pStyle w:val="BodyText1"/>
      </w:pPr>
      <w:r>
        <w:t>W</w:t>
      </w:r>
      <w:r w:rsidR="00835BCF">
        <w:t>here</w:t>
      </w:r>
      <w:r w:rsidR="00835BCF" w:rsidRPr="00640779">
        <w:rPr>
          <w:spacing w:val="-3"/>
        </w:rPr>
        <w:t xml:space="preserve"> </w:t>
      </w:r>
      <w:r w:rsidR="00835BCF">
        <w:t xml:space="preserve">we </w:t>
      </w:r>
      <w:r w:rsidR="0041259A">
        <w:t>consider that</w:t>
      </w:r>
      <w:r w:rsidR="00835BCF" w:rsidRPr="00640779">
        <w:rPr>
          <w:spacing w:val="-1"/>
        </w:rPr>
        <w:t xml:space="preserve"> </w:t>
      </w:r>
      <w:r w:rsidR="001F3416">
        <w:t>a significant amount of</w:t>
      </w:r>
      <w:r w:rsidR="001F3416" w:rsidRPr="00640779">
        <w:rPr>
          <w:spacing w:val="-3"/>
        </w:rPr>
        <w:t xml:space="preserve"> </w:t>
      </w:r>
      <w:r w:rsidR="00835BCF">
        <w:t>technical</w:t>
      </w:r>
      <w:r w:rsidR="00835BCF" w:rsidRPr="00640779">
        <w:rPr>
          <w:spacing w:val="-4"/>
        </w:rPr>
        <w:t xml:space="preserve"> </w:t>
      </w:r>
      <w:r w:rsidR="00835BCF">
        <w:t xml:space="preserve">work </w:t>
      </w:r>
      <w:r w:rsidR="001F3416">
        <w:t>is likely to be needed</w:t>
      </w:r>
      <w:r w:rsidR="00835BCF">
        <w:t xml:space="preserve"> in order to </w:t>
      </w:r>
      <w:r w:rsidR="00E2634D">
        <w:t xml:space="preserve">determine </w:t>
      </w:r>
      <w:r w:rsidR="00835BCF">
        <w:t>the surrender application</w:t>
      </w:r>
      <w:r>
        <w:t xml:space="preserve">, </w:t>
      </w:r>
      <w:r w:rsidR="00B7442B">
        <w:t>it will be treated as a substantial surrender</w:t>
      </w:r>
      <w:r w:rsidR="00835BCF">
        <w:t>.</w:t>
      </w:r>
      <w:r>
        <w:t xml:space="preserve"> </w:t>
      </w:r>
      <w:r w:rsidR="00464E3A">
        <w:t xml:space="preserve">The </w:t>
      </w:r>
      <w:hyperlink r:id="rId34" w:history="1">
        <w:r w:rsidR="00464E3A" w:rsidRPr="00B8532E">
          <w:rPr>
            <w:rStyle w:val="Hyperlink"/>
          </w:rPr>
          <w:t>Charging Scheme</w:t>
        </w:r>
      </w:hyperlink>
      <w:r w:rsidR="00464E3A">
        <w:t xml:space="preserve"> provides that t</w:t>
      </w:r>
      <w:r w:rsidR="00B7442B">
        <w:t xml:space="preserve">he </w:t>
      </w:r>
      <w:r w:rsidR="00464E3A">
        <w:t xml:space="preserve">charge for a </w:t>
      </w:r>
      <w:r w:rsidR="00B7442B">
        <w:t xml:space="preserve">substantial surrender </w:t>
      </w:r>
      <w:r>
        <w:t xml:space="preserve">is </w:t>
      </w:r>
      <w:r w:rsidR="006D6183">
        <w:t>70%</w:t>
      </w:r>
      <w:r w:rsidR="00127A54">
        <w:t xml:space="preserve"> of the total of the activity application charges applicable to the activities which are the subject of the application</w:t>
      </w:r>
      <w:r w:rsidR="00083804">
        <w:t xml:space="preserve">. This is the </w:t>
      </w:r>
      <w:r w:rsidR="00127A54">
        <w:t xml:space="preserve">same as </w:t>
      </w:r>
      <w:r w:rsidR="00141BC1">
        <w:t xml:space="preserve">a charge for a </w:t>
      </w:r>
      <w:r w:rsidR="00127A54">
        <w:t>substantial variation</w:t>
      </w:r>
      <w:r w:rsidR="00265CE2">
        <w:t xml:space="preserve"> (see </w:t>
      </w:r>
      <w:r w:rsidR="002F00DE">
        <w:t>3.3.4</w:t>
      </w:r>
      <w:r w:rsidR="00265CE2">
        <w:t xml:space="preserve"> </w:t>
      </w:r>
      <w:r w:rsidR="00265CE2" w:rsidRPr="00265CE2">
        <w:t>Substantial variation</w:t>
      </w:r>
      <w:r w:rsidR="00127A54">
        <w:t>)</w:t>
      </w:r>
      <w:r w:rsidR="008F037F">
        <w:t>.</w:t>
      </w:r>
      <w:r w:rsidR="00835BCF" w:rsidRPr="00640779">
        <w:rPr>
          <w:spacing w:val="40"/>
        </w:rPr>
        <w:t xml:space="preserve"> </w:t>
      </w:r>
      <w:r w:rsidR="00835BCF">
        <w:t xml:space="preserve">The scale of </w:t>
      </w:r>
      <w:r w:rsidR="009948F0">
        <w:t xml:space="preserve">technical </w:t>
      </w:r>
      <w:r w:rsidR="00835BCF">
        <w:t>work</w:t>
      </w:r>
      <w:r w:rsidR="009948F0">
        <w:t xml:space="preserve"> is more than SEPA considers is likely to be ne</w:t>
      </w:r>
      <w:r w:rsidR="00DA509E">
        <w:t>e</w:t>
      </w:r>
      <w:r w:rsidR="009948F0">
        <w:t xml:space="preserve">ded in relation to a standard surrender </w:t>
      </w:r>
      <w:r w:rsidR="003B7409">
        <w:t>application and</w:t>
      </w:r>
      <w:r w:rsidR="009948F0">
        <w:t xml:space="preserve"> may be</w:t>
      </w:r>
      <w:r w:rsidR="00835BCF">
        <w:t xml:space="preserve"> comparable or exceed the amount of technical work involved in determining an application</w:t>
      </w:r>
      <w:r w:rsidR="009518F7">
        <w:t xml:space="preserve"> for a new authorisation</w:t>
      </w:r>
      <w:r w:rsidR="00835BCF">
        <w:t>.</w:t>
      </w:r>
    </w:p>
    <w:p w14:paraId="3C1EF188" w14:textId="140B22BE" w:rsidR="00BE67B4" w:rsidRDefault="00B57701" w:rsidP="00640779">
      <w:pPr>
        <w:pStyle w:val="BodyText1"/>
        <w:rPr>
          <w:spacing w:val="-2"/>
        </w:rPr>
      </w:pPr>
      <w:r>
        <w:t>Depending on the level of technical work likely to be needed, e</w:t>
      </w:r>
      <w:r w:rsidR="00835BCF">
        <w:t>xample</w:t>
      </w:r>
      <w:r>
        <w:t>s</w:t>
      </w:r>
      <w:r w:rsidR="00835BCF" w:rsidRPr="00640779">
        <w:rPr>
          <w:spacing w:val="-6"/>
        </w:rPr>
        <w:t xml:space="preserve"> </w:t>
      </w:r>
      <w:r w:rsidR="00835BCF">
        <w:t>of</w:t>
      </w:r>
      <w:r w:rsidR="00835BCF" w:rsidRPr="00640779">
        <w:rPr>
          <w:spacing w:val="-4"/>
        </w:rPr>
        <w:t xml:space="preserve"> </w:t>
      </w:r>
      <w:r w:rsidR="00835BCF">
        <w:t>substantial</w:t>
      </w:r>
      <w:r w:rsidR="00835BCF" w:rsidRPr="00640779">
        <w:rPr>
          <w:spacing w:val="-7"/>
        </w:rPr>
        <w:t xml:space="preserve"> </w:t>
      </w:r>
      <w:r w:rsidR="00835BCF">
        <w:t>surrender</w:t>
      </w:r>
      <w:r w:rsidR="00BE67B4">
        <w:t>s</w:t>
      </w:r>
      <w:r w:rsidR="00835BCF" w:rsidRPr="00640779">
        <w:rPr>
          <w:spacing w:val="-8"/>
        </w:rPr>
        <w:t xml:space="preserve"> </w:t>
      </w:r>
      <w:r w:rsidR="00835BCF">
        <w:t>may</w:t>
      </w:r>
      <w:r w:rsidR="00835BCF" w:rsidRPr="00640779">
        <w:rPr>
          <w:spacing w:val="-7"/>
        </w:rPr>
        <w:t xml:space="preserve"> </w:t>
      </w:r>
      <w:r w:rsidR="00835BCF" w:rsidRPr="00640779">
        <w:rPr>
          <w:spacing w:val="-2"/>
        </w:rPr>
        <w:t>include</w:t>
      </w:r>
      <w:r w:rsidR="00BE67B4">
        <w:rPr>
          <w:spacing w:val="-2"/>
        </w:rPr>
        <w:t>:</w:t>
      </w:r>
    </w:p>
    <w:p w14:paraId="3AC3449C" w14:textId="3CC17C98" w:rsidR="00E61033" w:rsidRDefault="00530074" w:rsidP="00BB07D0">
      <w:pPr>
        <w:pStyle w:val="BodyText1"/>
        <w:numPr>
          <w:ilvl w:val="0"/>
          <w:numId w:val="24"/>
        </w:numPr>
      </w:pPr>
      <w:r>
        <w:t>T</w:t>
      </w:r>
      <w:r w:rsidR="00835BCF">
        <w:t>he</w:t>
      </w:r>
      <w:r w:rsidR="00835BCF" w:rsidRPr="00640779">
        <w:rPr>
          <w:spacing w:val="-3"/>
        </w:rPr>
        <w:t xml:space="preserve"> </w:t>
      </w:r>
      <w:r w:rsidR="00835BCF">
        <w:t>surrender</w:t>
      </w:r>
      <w:r w:rsidR="00835BCF" w:rsidRPr="00640779">
        <w:rPr>
          <w:spacing w:val="-2"/>
        </w:rPr>
        <w:t xml:space="preserve"> </w:t>
      </w:r>
      <w:r w:rsidR="00835BCF">
        <w:t>of</w:t>
      </w:r>
      <w:r w:rsidR="00835BCF" w:rsidRPr="00640779">
        <w:rPr>
          <w:spacing w:val="-4"/>
        </w:rPr>
        <w:t xml:space="preserve"> </w:t>
      </w:r>
      <w:r w:rsidR="00835BCF">
        <w:t>landfill</w:t>
      </w:r>
      <w:r w:rsidR="00835BCF" w:rsidRPr="00640779">
        <w:rPr>
          <w:spacing w:val="-3"/>
        </w:rPr>
        <w:t xml:space="preserve"> </w:t>
      </w:r>
      <w:r w:rsidR="00835BCF">
        <w:t>authorisations</w:t>
      </w:r>
      <w:r w:rsidR="00835BCF" w:rsidRPr="00640779">
        <w:rPr>
          <w:spacing w:val="-5"/>
        </w:rPr>
        <w:t xml:space="preserve"> </w:t>
      </w:r>
      <w:r w:rsidR="00835BCF">
        <w:t>involving</w:t>
      </w:r>
      <w:r w:rsidR="00835BCF" w:rsidRPr="00640779">
        <w:rPr>
          <w:spacing w:val="-3"/>
        </w:rPr>
        <w:t xml:space="preserve"> </w:t>
      </w:r>
      <w:r w:rsidR="00835BCF">
        <w:t>assess</w:t>
      </w:r>
      <w:r w:rsidR="00B57701">
        <w:t>ment of</w:t>
      </w:r>
      <w:r w:rsidR="00835BCF" w:rsidRPr="00640779">
        <w:rPr>
          <w:spacing w:val="-5"/>
        </w:rPr>
        <w:t xml:space="preserve"> </w:t>
      </w:r>
      <w:r w:rsidR="00835BCF">
        <w:t xml:space="preserve">the condition of the </w:t>
      </w:r>
      <w:r w:rsidR="00F84E12">
        <w:t>authorised place</w:t>
      </w:r>
      <w:r w:rsidR="00835BCF">
        <w:t xml:space="preserve"> (such as the long-term environmental impacts of continuing emissions and legacy issues)</w:t>
      </w:r>
      <w:r w:rsidR="00925600">
        <w:t>.</w:t>
      </w:r>
      <w:r w:rsidR="00343CF2">
        <w:t xml:space="preserve"> </w:t>
      </w:r>
    </w:p>
    <w:p w14:paraId="71C26E74" w14:textId="65D5A291" w:rsidR="00835BCF" w:rsidRDefault="00530074" w:rsidP="00BB07D0">
      <w:pPr>
        <w:pStyle w:val="BodyText1"/>
        <w:numPr>
          <w:ilvl w:val="0"/>
          <w:numId w:val="24"/>
        </w:numPr>
      </w:pPr>
      <w:r>
        <w:t>T</w:t>
      </w:r>
      <w:r w:rsidR="00E61033">
        <w:t>he s</w:t>
      </w:r>
      <w:r w:rsidR="00FB2192">
        <w:t xml:space="preserve">urrender of </w:t>
      </w:r>
      <w:r w:rsidR="009E53F8" w:rsidRPr="009E53F8">
        <w:t>Schedule</w:t>
      </w:r>
      <w:r w:rsidR="00FB2192">
        <w:t xml:space="preserve"> 20 </w:t>
      </w:r>
      <w:r w:rsidR="00C34279">
        <w:t>(</w:t>
      </w:r>
      <w:r w:rsidR="001F4C1E">
        <w:t>industrial e</w:t>
      </w:r>
      <w:r w:rsidR="006E471D">
        <w:t xml:space="preserve">missions activities) </w:t>
      </w:r>
      <w:r w:rsidR="007069A4">
        <w:t>authorisations</w:t>
      </w:r>
      <w:r w:rsidR="00FB2192">
        <w:t xml:space="preserve"> </w:t>
      </w:r>
      <w:r w:rsidR="001F4C1E">
        <w:t xml:space="preserve">involving </w:t>
      </w:r>
      <w:r w:rsidR="00FA5FF7">
        <w:t>assess</w:t>
      </w:r>
      <w:r w:rsidR="001F4C1E">
        <w:t>ment</w:t>
      </w:r>
      <w:r w:rsidR="001377AF">
        <w:t xml:space="preserve"> of</w:t>
      </w:r>
      <w:r w:rsidR="00FA5FF7">
        <w:t xml:space="preserve"> closure reports </w:t>
      </w:r>
      <w:r w:rsidR="00B7075D">
        <w:t xml:space="preserve">required </w:t>
      </w:r>
      <w:r w:rsidR="00635149">
        <w:t>under EASR</w:t>
      </w:r>
      <w:r w:rsidR="007069A4">
        <w:t>.</w:t>
      </w:r>
    </w:p>
    <w:p w14:paraId="37A6B6AF" w14:textId="77777777" w:rsidR="003747E2" w:rsidRPr="003747E2" w:rsidRDefault="003747E2" w:rsidP="00BB07D0">
      <w:pPr>
        <w:pStyle w:val="ListParagraph"/>
        <w:keepNext/>
        <w:keepLines/>
        <w:widowControl/>
        <w:numPr>
          <w:ilvl w:val="0"/>
          <w:numId w:val="42"/>
        </w:numPr>
        <w:autoSpaceDE/>
        <w:autoSpaceDN/>
        <w:spacing w:before="0" w:after="240"/>
        <w:outlineLvl w:val="1"/>
        <w:rPr>
          <w:rFonts w:asciiTheme="majorHAnsi" w:eastAsiaTheme="majorEastAsia" w:hAnsiTheme="majorHAnsi" w:cstheme="majorBidi"/>
          <w:b/>
          <w:vanish/>
          <w:color w:val="016574" w:themeColor="accent2"/>
          <w:sz w:val="32"/>
          <w:szCs w:val="26"/>
          <w:lang w:val="en-GB"/>
        </w:rPr>
      </w:pPr>
      <w:bookmarkStart w:id="339" w:name="_Toc212817714"/>
      <w:bookmarkStart w:id="340" w:name="_Toc212817803"/>
      <w:bookmarkStart w:id="341" w:name="_Toc212817892"/>
      <w:bookmarkStart w:id="342" w:name="_Toc212817981"/>
      <w:bookmarkStart w:id="343" w:name="_Toc212818071"/>
      <w:bookmarkStart w:id="344" w:name="_Toc212819095"/>
      <w:bookmarkStart w:id="345" w:name="_Toc212819205"/>
      <w:bookmarkStart w:id="346" w:name="_Toc212821495"/>
      <w:bookmarkStart w:id="347" w:name="_Toc112408381"/>
      <w:bookmarkEnd w:id="339"/>
      <w:bookmarkEnd w:id="340"/>
      <w:bookmarkEnd w:id="341"/>
      <w:bookmarkEnd w:id="342"/>
      <w:bookmarkEnd w:id="343"/>
      <w:bookmarkEnd w:id="344"/>
      <w:bookmarkEnd w:id="345"/>
      <w:bookmarkEnd w:id="346"/>
    </w:p>
    <w:p w14:paraId="516CCED5" w14:textId="77777777" w:rsidR="003747E2" w:rsidRPr="003747E2" w:rsidRDefault="003747E2" w:rsidP="00BB07D0">
      <w:pPr>
        <w:pStyle w:val="ListParagraph"/>
        <w:keepNext/>
        <w:keepLines/>
        <w:widowControl/>
        <w:numPr>
          <w:ilvl w:val="0"/>
          <w:numId w:val="42"/>
        </w:numPr>
        <w:autoSpaceDE/>
        <w:autoSpaceDN/>
        <w:spacing w:before="0" w:after="240"/>
        <w:outlineLvl w:val="1"/>
        <w:rPr>
          <w:rFonts w:asciiTheme="majorHAnsi" w:eastAsiaTheme="majorEastAsia" w:hAnsiTheme="majorHAnsi" w:cstheme="majorBidi"/>
          <w:b/>
          <w:vanish/>
          <w:color w:val="016574" w:themeColor="accent2"/>
          <w:sz w:val="32"/>
          <w:szCs w:val="26"/>
          <w:lang w:val="en-GB"/>
        </w:rPr>
      </w:pPr>
      <w:bookmarkStart w:id="348" w:name="_Toc212817715"/>
      <w:bookmarkStart w:id="349" w:name="_Toc212817804"/>
      <w:bookmarkStart w:id="350" w:name="_Toc212817893"/>
      <w:bookmarkStart w:id="351" w:name="_Toc212817982"/>
      <w:bookmarkStart w:id="352" w:name="_Toc212818072"/>
      <w:bookmarkStart w:id="353" w:name="_Toc212819096"/>
      <w:bookmarkStart w:id="354" w:name="_Toc212819206"/>
      <w:bookmarkStart w:id="355" w:name="_Toc212821496"/>
      <w:bookmarkEnd w:id="348"/>
      <w:bookmarkEnd w:id="349"/>
      <w:bookmarkEnd w:id="350"/>
      <w:bookmarkEnd w:id="351"/>
      <w:bookmarkEnd w:id="352"/>
      <w:bookmarkEnd w:id="353"/>
      <w:bookmarkEnd w:id="354"/>
      <w:bookmarkEnd w:id="355"/>
    </w:p>
    <w:p w14:paraId="13936B19" w14:textId="77777777" w:rsidR="003747E2" w:rsidRPr="003747E2" w:rsidRDefault="003747E2" w:rsidP="00BB07D0">
      <w:pPr>
        <w:pStyle w:val="ListParagraph"/>
        <w:keepNext/>
        <w:keepLines/>
        <w:widowControl/>
        <w:numPr>
          <w:ilvl w:val="0"/>
          <w:numId w:val="42"/>
        </w:numPr>
        <w:autoSpaceDE/>
        <w:autoSpaceDN/>
        <w:spacing w:before="0" w:after="240"/>
        <w:outlineLvl w:val="1"/>
        <w:rPr>
          <w:rFonts w:asciiTheme="majorHAnsi" w:eastAsiaTheme="majorEastAsia" w:hAnsiTheme="majorHAnsi" w:cstheme="majorBidi"/>
          <w:b/>
          <w:vanish/>
          <w:color w:val="016574" w:themeColor="accent2"/>
          <w:sz w:val="32"/>
          <w:szCs w:val="26"/>
          <w:lang w:val="en-GB"/>
        </w:rPr>
      </w:pPr>
      <w:bookmarkStart w:id="356" w:name="_Toc212817716"/>
      <w:bookmarkStart w:id="357" w:name="_Toc212817805"/>
      <w:bookmarkStart w:id="358" w:name="_Toc212817894"/>
      <w:bookmarkStart w:id="359" w:name="_Toc212817983"/>
      <w:bookmarkStart w:id="360" w:name="_Toc212818073"/>
      <w:bookmarkStart w:id="361" w:name="_Toc212819097"/>
      <w:bookmarkStart w:id="362" w:name="_Toc212819207"/>
      <w:bookmarkStart w:id="363" w:name="_Toc212821497"/>
      <w:bookmarkEnd w:id="356"/>
      <w:bookmarkEnd w:id="357"/>
      <w:bookmarkEnd w:id="358"/>
      <w:bookmarkEnd w:id="359"/>
      <w:bookmarkEnd w:id="360"/>
      <w:bookmarkEnd w:id="361"/>
      <w:bookmarkEnd w:id="362"/>
      <w:bookmarkEnd w:id="363"/>
    </w:p>
    <w:p w14:paraId="6AFC4A29" w14:textId="77777777" w:rsidR="003747E2" w:rsidRPr="003747E2" w:rsidRDefault="003747E2" w:rsidP="00BB07D0">
      <w:pPr>
        <w:pStyle w:val="ListParagraph"/>
        <w:keepNext/>
        <w:keepLines/>
        <w:widowControl/>
        <w:numPr>
          <w:ilvl w:val="1"/>
          <w:numId w:val="42"/>
        </w:numPr>
        <w:autoSpaceDE/>
        <w:autoSpaceDN/>
        <w:spacing w:before="0" w:after="240"/>
        <w:outlineLvl w:val="1"/>
        <w:rPr>
          <w:rFonts w:asciiTheme="majorHAnsi" w:eastAsiaTheme="majorEastAsia" w:hAnsiTheme="majorHAnsi" w:cstheme="majorBidi"/>
          <w:b/>
          <w:vanish/>
          <w:color w:val="016574" w:themeColor="accent2"/>
          <w:sz w:val="32"/>
          <w:szCs w:val="26"/>
          <w:lang w:val="en-GB"/>
        </w:rPr>
      </w:pPr>
      <w:bookmarkStart w:id="364" w:name="_Toc212817717"/>
      <w:bookmarkStart w:id="365" w:name="_Toc212817806"/>
      <w:bookmarkStart w:id="366" w:name="_Toc212817895"/>
      <w:bookmarkStart w:id="367" w:name="_Toc212817984"/>
      <w:bookmarkStart w:id="368" w:name="_Toc212818074"/>
      <w:bookmarkStart w:id="369" w:name="_Toc212819098"/>
      <w:bookmarkStart w:id="370" w:name="_Toc212819208"/>
      <w:bookmarkStart w:id="371" w:name="_Toc212821498"/>
      <w:bookmarkEnd w:id="364"/>
      <w:bookmarkEnd w:id="365"/>
      <w:bookmarkEnd w:id="366"/>
      <w:bookmarkEnd w:id="367"/>
      <w:bookmarkEnd w:id="368"/>
      <w:bookmarkEnd w:id="369"/>
      <w:bookmarkEnd w:id="370"/>
      <w:bookmarkEnd w:id="371"/>
    </w:p>
    <w:p w14:paraId="40ED7F3F" w14:textId="77777777" w:rsidR="003747E2" w:rsidRPr="003747E2" w:rsidRDefault="003747E2" w:rsidP="00BB07D0">
      <w:pPr>
        <w:pStyle w:val="ListParagraph"/>
        <w:keepNext/>
        <w:keepLines/>
        <w:widowControl/>
        <w:numPr>
          <w:ilvl w:val="1"/>
          <w:numId w:val="42"/>
        </w:numPr>
        <w:autoSpaceDE/>
        <w:autoSpaceDN/>
        <w:spacing w:before="0" w:after="240"/>
        <w:outlineLvl w:val="1"/>
        <w:rPr>
          <w:rFonts w:asciiTheme="majorHAnsi" w:eastAsiaTheme="majorEastAsia" w:hAnsiTheme="majorHAnsi" w:cstheme="majorBidi"/>
          <w:b/>
          <w:vanish/>
          <w:color w:val="016574" w:themeColor="accent2"/>
          <w:sz w:val="32"/>
          <w:szCs w:val="26"/>
          <w:lang w:val="en-GB"/>
        </w:rPr>
      </w:pPr>
      <w:bookmarkStart w:id="372" w:name="_Toc212817718"/>
      <w:bookmarkStart w:id="373" w:name="_Toc212817807"/>
      <w:bookmarkStart w:id="374" w:name="_Toc212817896"/>
      <w:bookmarkStart w:id="375" w:name="_Toc212817985"/>
      <w:bookmarkStart w:id="376" w:name="_Toc212818075"/>
      <w:bookmarkStart w:id="377" w:name="_Toc212819099"/>
      <w:bookmarkStart w:id="378" w:name="_Toc212819209"/>
      <w:bookmarkStart w:id="379" w:name="_Toc212821499"/>
      <w:bookmarkEnd w:id="372"/>
      <w:bookmarkEnd w:id="373"/>
      <w:bookmarkEnd w:id="374"/>
      <w:bookmarkEnd w:id="375"/>
      <w:bookmarkEnd w:id="376"/>
      <w:bookmarkEnd w:id="377"/>
      <w:bookmarkEnd w:id="378"/>
      <w:bookmarkEnd w:id="379"/>
    </w:p>
    <w:p w14:paraId="52D8517C" w14:textId="77777777" w:rsidR="003747E2" w:rsidRPr="003747E2" w:rsidRDefault="003747E2" w:rsidP="00BB07D0">
      <w:pPr>
        <w:pStyle w:val="ListParagraph"/>
        <w:keepNext/>
        <w:keepLines/>
        <w:widowControl/>
        <w:numPr>
          <w:ilvl w:val="1"/>
          <w:numId w:val="42"/>
        </w:numPr>
        <w:autoSpaceDE/>
        <w:autoSpaceDN/>
        <w:spacing w:before="0" w:after="240"/>
        <w:outlineLvl w:val="1"/>
        <w:rPr>
          <w:rFonts w:asciiTheme="majorHAnsi" w:eastAsiaTheme="majorEastAsia" w:hAnsiTheme="majorHAnsi" w:cstheme="majorBidi"/>
          <w:b/>
          <w:vanish/>
          <w:color w:val="016574" w:themeColor="accent2"/>
          <w:sz w:val="32"/>
          <w:szCs w:val="26"/>
          <w:lang w:val="en-GB"/>
        </w:rPr>
      </w:pPr>
      <w:bookmarkStart w:id="380" w:name="_Toc212817719"/>
      <w:bookmarkStart w:id="381" w:name="_Toc212817808"/>
      <w:bookmarkStart w:id="382" w:name="_Toc212817897"/>
      <w:bookmarkStart w:id="383" w:name="_Toc212817986"/>
      <w:bookmarkStart w:id="384" w:name="_Toc212818076"/>
      <w:bookmarkStart w:id="385" w:name="_Toc212819100"/>
      <w:bookmarkStart w:id="386" w:name="_Toc212819210"/>
      <w:bookmarkStart w:id="387" w:name="_Toc212821500"/>
      <w:bookmarkEnd w:id="380"/>
      <w:bookmarkEnd w:id="381"/>
      <w:bookmarkEnd w:id="382"/>
      <w:bookmarkEnd w:id="383"/>
      <w:bookmarkEnd w:id="384"/>
      <w:bookmarkEnd w:id="385"/>
      <w:bookmarkEnd w:id="386"/>
      <w:bookmarkEnd w:id="387"/>
    </w:p>
    <w:p w14:paraId="4E9DE49E" w14:textId="77777777" w:rsidR="003747E2" w:rsidRPr="003747E2" w:rsidRDefault="003747E2" w:rsidP="00BB07D0">
      <w:pPr>
        <w:pStyle w:val="ListParagraph"/>
        <w:keepNext/>
        <w:keepLines/>
        <w:widowControl/>
        <w:numPr>
          <w:ilvl w:val="1"/>
          <w:numId w:val="42"/>
        </w:numPr>
        <w:autoSpaceDE/>
        <w:autoSpaceDN/>
        <w:spacing w:before="0" w:after="240"/>
        <w:outlineLvl w:val="1"/>
        <w:rPr>
          <w:rFonts w:asciiTheme="majorHAnsi" w:eastAsiaTheme="majorEastAsia" w:hAnsiTheme="majorHAnsi" w:cstheme="majorBidi"/>
          <w:b/>
          <w:vanish/>
          <w:color w:val="016574" w:themeColor="accent2"/>
          <w:sz w:val="32"/>
          <w:szCs w:val="26"/>
          <w:lang w:val="en-GB"/>
        </w:rPr>
      </w:pPr>
      <w:bookmarkStart w:id="388" w:name="_Toc212817720"/>
      <w:bookmarkStart w:id="389" w:name="_Toc212817809"/>
      <w:bookmarkStart w:id="390" w:name="_Toc212817898"/>
      <w:bookmarkStart w:id="391" w:name="_Toc212817987"/>
      <w:bookmarkStart w:id="392" w:name="_Toc212818077"/>
      <w:bookmarkStart w:id="393" w:name="_Toc212819101"/>
      <w:bookmarkStart w:id="394" w:name="_Toc212819211"/>
      <w:bookmarkStart w:id="395" w:name="_Toc212821501"/>
      <w:bookmarkEnd w:id="388"/>
      <w:bookmarkEnd w:id="389"/>
      <w:bookmarkEnd w:id="390"/>
      <w:bookmarkEnd w:id="391"/>
      <w:bookmarkEnd w:id="392"/>
      <w:bookmarkEnd w:id="393"/>
      <w:bookmarkEnd w:id="394"/>
      <w:bookmarkEnd w:id="395"/>
    </w:p>
    <w:p w14:paraId="4B1439B2" w14:textId="464A8471" w:rsidR="00835BCF" w:rsidRDefault="00835BCF" w:rsidP="00BB07D0">
      <w:pPr>
        <w:pStyle w:val="Heading2"/>
        <w:numPr>
          <w:ilvl w:val="1"/>
          <w:numId w:val="42"/>
        </w:numPr>
        <w:ind w:left="426"/>
      </w:pPr>
      <w:bookmarkStart w:id="396" w:name="_Toc212821502"/>
      <w:r>
        <w:t>Application</w:t>
      </w:r>
      <w:r w:rsidRPr="00640779">
        <w:rPr>
          <w:spacing w:val="-5"/>
        </w:rPr>
        <w:t xml:space="preserve"> </w:t>
      </w:r>
      <w:r>
        <w:t>to</w:t>
      </w:r>
      <w:r w:rsidRPr="00640779">
        <w:rPr>
          <w:spacing w:val="-6"/>
        </w:rPr>
        <w:t xml:space="preserve"> </w:t>
      </w:r>
      <w:r>
        <w:t>transfer</w:t>
      </w:r>
      <w:r w:rsidRPr="00640779">
        <w:rPr>
          <w:spacing w:val="-5"/>
        </w:rPr>
        <w:t xml:space="preserve"> </w:t>
      </w:r>
      <w:r>
        <w:t>an</w:t>
      </w:r>
      <w:r w:rsidRPr="00640779">
        <w:rPr>
          <w:spacing w:val="-6"/>
        </w:rPr>
        <w:t xml:space="preserve"> </w:t>
      </w:r>
      <w:r w:rsidRPr="00640779">
        <w:rPr>
          <w:spacing w:val="-2"/>
        </w:rPr>
        <w:t>authorisation</w:t>
      </w:r>
      <w:bookmarkEnd w:id="347"/>
      <w:bookmarkEnd w:id="396"/>
    </w:p>
    <w:p w14:paraId="1D416238" w14:textId="5A707A8F" w:rsidR="0014040E" w:rsidRDefault="0014040E" w:rsidP="00640779">
      <w:pPr>
        <w:pStyle w:val="BodyText1"/>
      </w:pPr>
      <w:r w:rsidRPr="00B2555D">
        <w:t xml:space="preserve">Under EASR, </w:t>
      </w:r>
      <w:r w:rsidR="0057717D" w:rsidRPr="00B2555D">
        <w:t>before issuing an authorisation</w:t>
      </w:r>
      <w:r w:rsidRPr="00B2555D">
        <w:t xml:space="preserve"> we must be satisfied that the applicant is </w:t>
      </w:r>
      <w:r w:rsidR="004F6EEC" w:rsidRPr="00B2555D">
        <w:t>in control of the activity and is</w:t>
      </w:r>
      <w:r w:rsidRPr="00B2555D">
        <w:t xml:space="preserve"> a fit and proper person</w:t>
      </w:r>
      <w:r w:rsidR="00DE71FD" w:rsidRPr="00B2555D">
        <w:t xml:space="preserve"> (please refer to our </w:t>
      </w:r>
      <w:hyperlink r:id="rId35" w:history="1">
        <w:r w:rsidR="000A4555" w:rsidRPr="00B2555D">
          <w:rPr>
            <w:rStyle w:val="Hyperlink"/>
          </w:rPr>
          <w:t>G</w:t>
        </w:r>
        <w:r w:rsidR="00DE71FD" w:rsidRPr="00B2555D">
          <w:rPr>
            <w:rStyle w:val="Hyperlink"/>
          </w:rPr>
          <w:t xml:space="preserve">uidance on Who Can Hold An Authorisation </w:t>
        </w:r>
      </w:hyperlink>
      <w:r w:rsidR="000A4555" w:rsidRPr="00B2555D">
        <w:t>)</w:t>
      </w:r>
      <w:r w:rsidRPr="00B2555D">
        <w:t xml:space="preserve"> . This applies </w:t>
      </w:r>
      <w:r w:rsidR="00176137" w:rsidRPr="00B2555D">
        <w:t xml:space="preserve">equally </w:t>
      </w:r>
      <w:r w:rsidRPr="00B2555D">
        <w:t xml:space="preserve">when an </w:t>
      </w:r>
      <w:r w:rsidR="00A81FD3">
        <w:t>A</w:t>
      </w:r>
      <w:r w:rsidRPr="00B2555D">
        <w:t xml:space="preserve">uthorised </w:t>
      </w:r>
      <w:r w:rsidR="00A81FD3">
        <w:t>P</w:t>
      </w:r>
      <w:r w:rsidRPr="00B2555D">
        <w:t>erson applies to transfer an authorisation to another person. The level of assessment will be proportionate to the nature of the activity, its risk to the environment, or where we have information to suggest that</w:t>
      </w:r>
      <w:r w:rsidR="00A52045">
        <w:t xml:space="preserve"> </w:t>
      </w:r>
      <w:r w:rsidR="005533C4">
        <w:t>a p</w:t>
      </w:r>
      <w:r w:rsidR="006F580C">
        <w:t>erson</w:t>
      </w:r>
      <w:r w:rsidRPr="00B2555D">
        <w:t xml:space="preserve"> may require a more detailed assessment.</w:t>
      </w:r>
    </w:p>
    <w:p w14:paraId="7609D14A" w14:textId="0AF60CDF" w:rsidR="00660E94" w:rsidRDefault="00633E97" w:rsidP="00660E94">
      <w:pPr>
        <w:pStyle w:val="BodyText1"/>
      </w:pPr>
      <w:r>
        <w:t xml:space="preserve">The </w:t>
      </w:r>
      <w:hyperlink r:id="rId36" w:history="1">
        <w:r w:rsidRPr="00B8532E">
          <w:rPr>
            <w:rStyle w:val="Hyperlink"/>
          </w:rPr>
          <w:t>Charging Scheme</w:t>
        </w:r>
      </w:hyperlink>
      <w:r>
        <w:t xml:space="preserve"> provides that </w:t>
      </w:r>
      <w:r w:rsidR="003C4B76">
        <w:t>t</w:t>
      </w:r>
      <w:r w:rsidR="00B76CAD">
        <w:t>he charge to</w:t>
      </w:r>
      <w:r w:rsidR="00660E94">
        <w:t xml:space="preserve"> transfer </w:t>
      </w:r>
      <w:r w:rsidR="00B76CAD">
        <w:t xml:space="preserve">an </w:t>
      </w:r>
      <w:r>
        <w:t>authorisation</w:t>
      </w:r>
      <w:r w:rsidR="00660E94">
        <w:t xml:space="preserve"> </w:t>
      </w:r>
      <w:r w:rsidR="00B76CAD">
        <w:t xml:space="preserve">is </w:t>
      </w:r>
      <w:r w:rsidR="00660E94">
        <w:t>based on the</w:t>
      </w:r>
      <w:r w:rsidR="00B76CAD">
        <w:t xml:space="preserve"> required</w:t>
      </w:r>
      <w:r w:rsidR="00660E94">
        <w:t xml:space="preserve"> level of assessment: a Standard Transfer fee </w:t>
      </w:r>
      <w:r w:rsidR="002E40B3">
        <w:t>or</w:t>
      </w:r>
      <w:r w:rsidR="00660E94">
        <w:t xml:space="preserve"> a Substantial Transfer fee. </w:t>
      </w:r>
    </w:p>
    <w:p w14:paraId="135880B3" w14:textId="24DE9E9D" w:rsidR="00660E94" w:rsidRDefault="00660E94" w:rsidP="00660E94">
      <w:pPr>
        <w:pStyle w:val="BodyText1"/>
      </w:pPr>
      <w:r>
        <w:t xml:space="preserve">A Standard Transfer application </w:t>
      </w:r>
      <w:r w:rsidR="00F738C5">
        <w:t>applies</w:t>
      </w:r>
      <w:r>
        <w:t xml:space="preserve"> to the transfer of an authorisation (Registration or Permit) to another person, which only requires a basic assessment of whether that person is </w:t>
      </w:r>
      <w:r w:rsidR="00C23601">
        <w:t xml:space="preserve">in control of the activity and </w:t>
      </w:r>
      <w:r>
        <w:t>is</w:t>
      </w:r>
      <w:r w:rsidR="00AE0ECF">
        <w:t xml:space="preserve"> a</w:t>
      </w:r>
      <w:r>
        <w:t xml:space="preserve"> fit and proper</w:t>
      </w:r>
      <w:r w:rsidR="00AE0ECF">
        <w:t xml:space="preserve"> person</w:t>
      </w:r>
      <w:r>
        <w:t xml:space="preserve">. </w:t>
      </w:r>
      <w:r w:rsidR="007E1456">
        <w:t xml:space="preserve">The charge is set out in </w:t>
      </w:r>
      <w:r w:rsidR="00AE0ECF">
        <w:t>T</w:t>
      </w:r>
      <w:r w:rsidR="007E1456">
        <w:t xml:space="preserve">able 1 of the </w:t>
      </w:r>
      <w:r w:rsidR="00AE0ECF" w:rsidRPr="00030588">
        <w:t>C</w:t>
      </w:r>
      <w:r w:rsidR="007E1456" w:rsidRPr="00030588">
        <w:t xml:space="preserve">harging </w:t>
      </w:r>
      <w:r w:rsidR="00AE0ECF" w:rsidRPr="00030588">
        <w:t>S</w:t>
      </w:r>
      <w:r w:rsidR="007E1456" w:rsidRPr="00030588">
        <w:t>cheme</w:t>
      </w:r>
      <w:r w:rsidR="007E1456">
        <w:t>.</w:t>
      </w:r>
    </w:p>
    <w:p w14:paraId="59998D1E" w14:textId="094C9CA2" w:rsidR="007C68C6" w:rsidRDefault="007C68C6" w:rsidP="007C68C6">
      <w:pPr>
        <w:pStyle w:val="BodyText1"/>
      </w:pPr>
      <w:r>
        <w:lastRenderedPageBreak/>
        <w:t xml:space="preserve">A Substantial Transfer application </w:t>
      </w:r>
      <w:r w:rsidR="004975D7">
        <w:t>applies</w:t>
      </w:r>
      <w:r>
        <w:t xml:space="preserve"> to the transfer of a Permit to another person, which requires a </w:t>
      </w:r>
      <w:r w:rsidR="005F3AB9">
        <w:t>complex</w:t>
      </w:r>
      <w:r>
        <w:t xml:space="preserve"> assessment of whether that person is </w:t>
      </w:r>
      <w:r w:rsidR="00C12D62">
        <w:t>in control of the activity and</w:t>
      </w:r>
      <w:r>
        <w:t xml:space="preserve"> fit and proper. </w:t>
      </w:r>
      <w:r w:rsidR="00BC306E">
        <w:t xml:space="preserve">The charge is set out in </w:t>
      </w:r>
      <w:r w:rsidR="00BA5BD5">
        <w:t>T</w:t>
      </w:r>
      <w:r w:rsidR="00BC306E">
        <w:t xml:space="preserve">able 1 of the </w:t>
      </w:r>
      <w:r w:rsidR="00BA5BD5" w:rsidRPr="00030588">
        <w:t>C</w:t>
      </w:r>
      <w:r w:rsidR="00BC306E" w:rsidRPr="00030588">
        <w:t xml:space="preserve">harging </w:t>
      </w:r>
      <w:r w:rsidR="00BA5BD5" w:rsidRPr="00030588">
        <w:t>S</w:t>
      </w:r>
      <w:r w:rsidR="00BC306E" w:rsidRPr="00030588">
        <w:t>cheme</w:t>
      </w:r>
      <w:r w:rsidR="00BC306E">
        <w:t>.</w:t>
      </w:r>
    </w:p>
    <w:p w14:paraId="1AAA45F5" w14:textId="74D463C5" w:rsidR="008338CC" w:rsidRDefault="007C68C6" w:rsidP="007C68C6">
      <w:pPr>
        <w:pStyle w:val="BodyText1"/>
      </w:pPr>
      <w:r>
        <w:t>For the transfer of radioactive substances nuclear permit</w:t>
      </w:r>
      <w:r w:rsidR="00C12D62">
        <w:t>s</w:t>
      </w:r>
      <w:r>
        <w:t xml:space="preserve">, we will continue to apply a </w:t>
      </w:r>
      <w:r w:rsidR="00D90E33">
        <w:t>r</w:t>
      </w:r>
      <w:r w:rsidR="008338CC" w:rsidRPr="008338CC">
        <w:t>elevant time and materials cost</w:t>
      </w:r>
      <w:r>
        <w:t>.</w:t>
      </w:r>
    </w:p>
    <w:p w14:paraId="1288101E" w14:textId="737151AC" w:rsidR="00687D4D" w:rsidRDefault="00687D4D" w:rsidP="00BB07D0">
      <w:pPr>
        <w:pStyle w:val="Heading3"/>
        <w:numPr>
          <w:ilvl w:val="2"/>
          <w:numId w:val="42"/>
        </w:numPr>
        <w:ind w:left="426"/>
      </w:pPr>
      <w:bookmarkStart w:id="397" w:name="_Toc212821503"/>
      <w:r>
        <w:t>Transferring multiple authorisations</w:t>
      </w:r>
      <w:bookmarkEnd w:id="397"/>
    </w:p>
    <w:p w14:paraId="15C3287B" w14:textId="4F8E99B8" w:rsidR="00835BCF" w:rsidRDefault="00835BCF" w:rsidP="007C68C6">
      <w:pPr>
        <w:pStyle w:val="BodyText1"/>
      </w:pPr>
      <w:r>
        <w:t xml:space="preserve">If </w:t>
      </w:r>
      <w:r w:rsidR="009942BA">
        <w:t xml:space="preserve">the current </w:t>
      </w:r>
      <w:r w:rsidR="00F555DE">
        <w:t>A</w:t>
      </w:r>
      <w:r w:rsidR="009942BA">
        <w:t xml:space="preserve">uthorised </w:t>
      </w:r>
      <w:r w:rsidR="00F555DE">
        <w:t>P</w:t>
      </w:r>
      <w:r w:rsidR="009942BA">
        <w:t xml:space="preserve">erson </w:t>
      </w:r>
      <w:r w:rsidR="004D2D99">
        <w:t xml:space="preserve">wants to </w:t>
      </w:r>
      <w:r>
        <w:t>transfer</w:t>
      </w:r>
      <w:r w:rsidR="00E26B7C">
        <w:rPr>
          <w:spacing w:val="-6"/>
        </w:rPr>
        <w:t xml:space="preserve"> </w:t>
      </w:r>
      <w:r w:rsidR="00E26B7C">
        <w:t>multiple authorisations</w:t>
      </w:r>
      <w:r w:rsidR="004D2D99">
        <w:t xml:space="preserve">, </w:t>
      </w:r>
      <w:r>
        <w:t>at</w:t>
      </w:r>
      <w:r w:rsidRPr="00640779">
        <w:rPr>
          <w:spacing w:val="-4"/>
        </w:rPr>
        <w:t xml:space="preserve"> </w:t>
      </w:r>
      <w:r>
        <w:t>one</w:t>
      </w:r>
      <w:r w:rsidRPr="00640779">
        <w:rPr>
          <w:spacing w:val="-4"/>
        </w:rPr>
        <w:t xml:space="preserve"> </w:t>
      </w:r>
      <w:r>
        <w:t>time</w:t>
      </w:r>
      <w:r w:rsidR="004D2D99">
        <w:t>,</w:t>
      </w:r>
      <w:r w:rsidRPr="00640779">
        <w:rPr>
          <w:spacing w:val="-4"/>
        </w:rPr>
        <w:t xml:space="preserve"> </w:t>
      </w:r>
      <w:r>
        <w:t>to</w:t>
      </w:r>
      <w:r w:rsidRPr="00640779">
        <w:rPr>
          <w:spacing w:val="-6"/>
        </w:rPr>
        <w:t xml:space="preserve"> </w:t>
      </w:r>
      <w:r>
        <w:t>the</w:t>
      </w:r>
      <w:r w:rsidRPr="00640779">
        <w:rPr>
          <w:spacing w:val="-5"/>
        </w:rPr>
        <w:t xml:space="preserve"> </w:t>
      </w:r>
      <w:r>
        <w:t>same</w:t>
      </w:r>
      <w:r w:rsidRPr="00640779">
        <w:rPr>
          <w:spacing w:val="-5"/>
        </w:rPr>
        <w:t xml:space="preserve"> </w:t>
      </w:r>
      <w:r>
        <w:t>person,</w:t>
      </w:r>
      <w:r w:rsidRPr="00640779">
        <w:rPr>
          <w:spacing w:val="-5"/>
        </w:rPr>
        <w:t xml:space="preserve"> </w:t>
      </w:r>
      <w:r>
        <w:t>then</w:t>
      </w:r>
      <w:r w:rsidRPr="00640779">
        <w:rPr>
          <w:spacing w:val="-5"/>
        </w:rPr>
        <w:t xml:space="preserve"> </w:t>
      </w:r>
      <w:r>
        <w:t>the</w:t>
      </w:r>
      <w:r w:rsidRPr="00640779">
        <w:rPr>
          <w:spacing w:val="-6"/>
        </w:rPr>
        <w:t xml:space="preserve"> </w:t>
      </w:r>
      <w:r>
        <w:t>charge</w:t>
      </w:r>
      <w:r w:rsidRPr="00640779">
        <w:rPr>
          <w:spacing w:val="-3"/>
        </w:rPr>
        <w:t xml:space="preserve"> </w:t>
      </w:r>
      <w:r>
        <w:t>will</w:t>
      </w:r>
      <w:r w:rsidRPr="00640779">
        <w:rPr>
          <w:spacing w:val="-4"/>
        </w:rPr>
        <w:t xml:space="preserve"> </w:t>
      </w:r>
      <w:r>
        <w:t>be</w:t>
      </w:r>
      <w:r w:rsidRPr="00640779">
        <w:rPr>
          <w:spacing w:val="-5"/>
        </w:rPr>
        <w:t xml:space="preserve"> </w:t>
      </w:r>
      <w:r>
        <w:t>reduced</w:t>
      </w:r>
      <w:r w:rsidRPr="00640779">
        <w:rPr>
          <w:spacing w:val="-3"/>
        </w:rPr>
        <w:t xml:space="preserve"> </w:t>
      </w:r>
      <w:r w:rsidRPr="00640779">
        <w:rPr>
          <w:spacing w:val="-5"/>
        </w:rPr>
        <w:t>and</w:t>
      </w:r>
      <w:r w:rsidR="00981FEE">
        <w:rPr>
          <w:spacing w:val="-5"/>
        </w:rPr>
        <w:t xml:space="preserve"> </w:t>
      </w:r>
      <w:r>
        <w:t>calculated</w:t>
      </w:r>
      <w:r w:rsidRPr="00640779">
        <w:rPr>
          <w:spacing w:val="-2"/>
        </w:rPr>
        <w:t xml:space="preserve"> </w:t>
      </w:r>
      <w:r>
        <w:t>based</w:t>
      </w:r>
      <w:r w:rsidRPr="00640779">
        <w:rPr>
          <w:spacing w:val="-2"/>
        </w:rPr>
        <w:t xml:space="preserve"> </w:t>
      </w:r>
      <w:r>
        <w:t>on</w:t>
      </w:r>
      <w:r w:rsidRPr="00640779">
        <w:rPr>
          <w:spacing w:val="-4"/>
        </w:rPr>
        <w:t xml:space="preserve"> </w:t>
      </w:r>
      <w:r>
        <w:t>the</w:t>
      </w:r>
      <w:r w:rsidRPr="00640779">
        <w:rPr>
          <w:spacing w:val="-4"/>
        </w:rPr>
        <w:t xml:space="preserve"> </w:t>
      </w:r>
      <w:r>
        <w:t>following</w:t>
      </w:r>
      <w:r w:rsidRPr="00640779">
        <w:rPr>
          <w:spacing w:val="-2"/>
        </w:rPr>
        <w:t xml:space="preserve"> </w:t>
      </w:r>
      <w:r>
        <w:t>method.</w:t>
      </w:r>
      <w:r w:rsidRPr="00640779">
        <w:rPr>
          <w:spacing w:val="-3"/>
        </w:rPr>
        <w:t xml:space="preserve"> </w:t>
      </w:r>
      <w:r>
        <w:t>The</w:t>
      </w:r>
      <w:r w:rsidRPr="00640779">
        <w:rPr>
          <w:spacing w:val="-4"/>
        </w:rPr>
        <w:t xml:space="preserve"> </w:t>
      </w:r>
      <w:r w:rsidR="00AC6F05">
        <w:t>calculation</w:t>
      </w:r>
      <w:r w:rsidR="00AC6F05" w:rsidRPr="00640779">
        <w:rPr>
          <w:spacing w:val="-4"/>
        </w:rPr>
        <w:t xml:space="preserve"> </w:t>
      </w:r>
      <w:r>
        <w:t>reflects</w:t>
      </w:r>
      <w:r w:rsidRPr="00640779">
        <w:rPr>
          <w:spacing w:val="-4"/>
        </w:rPr>
        <w:t xml:space="preserve"> </w:t>
      </w:r>
      <w:r>
        <w:t>the</w:t>
      </w:r>
      <w:r w:rsidRPr="00640779">
        <w:rPr>
          <w:spacing w:val="-2"/>
        </w:rPr>
        <w:t xml:space="preserve"> </w:t>
      </w:r>
      <w:r>
        <w:t>expected</w:t>
      </w:r>
      <w:r w:rsidRPr="00640779">
        <w:rPr>
          <w:spacing w:val="-2"/>
        </w:rPr>
        <w:t xml:space="preserve"> </w:t>
      </w:r>
      <w:r>
        <w:t>level</w:t>
      </w:r>
      <w:r w:rsidRPr="00640779">
        <w:rPr>
          <w:spacing w:val="-2"/>
        </w:rPr>
        <w:t xml:space="preserve"> </w:t>
      </w:r>
      <w:r>
        <w:t>of</w:t>
      </w:r>
      <w:r w:rsidRPr="00640779">
        <w:rPr>
          <w:spacing w:val="-3"/>
        </w:rPr>
        <w:t xml:space="preserve"> </w:t>
      </w:r>
      <w:r>
        <w:t>work</w:t>
      </w:r>
      <w:r w:rsidRPr="00640779">
        <w:rPr>
          <w:spacing w:val="-3"/>
        </w:rPr>
        <w:t xml:space="preserve"> </w:t>
      </w:r>
      <w:r>
        <w:t xml:space="preserve">given that the assessment will vary depending on the type of </w:t>
      </w:r>
      <w:r w:rsidR="00F84E12">
        <w:t>authorisation</w:t>
      </w:r>
      <w:r>
        <w:t xml:space="preserve">, underlying </w:t>
      </w:r>
      <w:r w:rsidR="00466AE4">
        <w:t>legislative</w:t>
      </w:r>
      <w:r w:rsidR="008625B0">
        <w:t xml:space="preserve"> </w:t>
      </w:r>
      <w:r>
        <w:t xml:space="preserve">requirements and the number of </w:t>
      </w:r>
      <w:r w:rsidR="00F84E12">
        <w:t>authorisation</w:t>
      </w:r>
      <w:r>
        <w:t xml:space="preserve">s. </w:t>
      </w:r>
      <w:r w:rsidR="00D44E64">
        <w:rPr>
          <w:rFonts w:cstheme="minorHAnsi"/>
        </w:rPr>
        <w:t>T</w:t>
      </w:r>
      <w:r w:rsidR="00D44E64" w:rsidRPr="000B02BF">
        <w:rPr>
          <w:rFonts w:cstheme="minorHAnsi"/>
        </w:rPr>
        <w:t xml:space="preserve">he </w:t>
      </w:r>
      <w:r w:rsidR="00D44E64">
        <w:t>following discount rules will</w:t>
      </w:r>
      <w:r w:rsidR="00D44E64" w:rsidRPr="000B02BF">
        <w:rPr>
          <w:rFonts w:cstheme="minorHAnsi"/>
        </w:rPr>
        <w:t xml:space="preserve"> be </w:t>
      </w:r>
      <w:r w:rsidR="00CD2D1F">
        <w:t>applied</w:t>
      </w:r>
      <w:r w:rsidR="00CD2D1F" w:rsidDel="00D44E64">
        <w:t>:</w:t>
      </w:r>
    </w:p>
    <w:p w14:paraId="7AF4AF7A" w14:textId="7F065E61" w:rsidR="00835BCF" w:rsidRDefault="005B28B6" w:rsidP="00BB07D0">
      <w:pPr>
        <w:pStyle w:val="BodyText1"/>
        <w:numPr>
          <w:ilvl w:val="0"/>
          <w:numId w:val="36"/>
        </w:numPr>
      </w:pPr>
      <w:r>
        <w:rPr>
          <w:spacing w:val="-5"/>
        </w:rPr>
        <w:t>T</w:t>
      </w:r>
      <w:r>
        <w:t xml:space="preserve">he </w:t>
      </w:r>
      <w:r w:rsidR="00835BCF">
        <w:t>first</w:t>
      </w:r>
      <w:r w:rsidR="00835BCF" w:rsidRPr="00640779">
        <w:rPr>
          <w:spacing w:val="-4"/>
        </w:rPr>
        <w:t xml:space="preserve"> </w:t>
      </w:r>
      <w:r w:rsidR="006E525D">
        <w:rPr>
          <w:spacing w:val="-4"/>
        </w:rPr>
        <w:t xml:space="preserve">authorisation to be </w:t>
      </w:r>
      <w:r w:rsidR="00835BCF">
        <w:t>transfer</w:t>
      </w:r>
      <w:r w:rsidR="006E525D">
        <w:t>red</w:t>
      </w:r>
      <w:r w:rsidR="00835BCF" w:rsidRPr="00640779">
        <w:rPr>
          <w:spacing w:val="-4"/>
        </w:rPr>
        <w:t xml:space="preserve"> </w:t>
      </w:r>
      <w:r w:rsidR="00835BCF">
        <w:t>will</w:t>
      </w:r>
      <w:r w:rsidR="00835BCF" w:rsidRPr="00640779">
        <w:rPr>
          <w:spacing w:val="-3"/>
        </w:rPr>
        <w:t xml:space="preserve"> </w:t>
      </w:r>
      <w:r w:rsidR="00835BCF">
        <w:t>be charged the full amount.</w:t>
      </w:r>
    </w:p>
    <w:p w14:paraId="6F49A29E" w14:textId="06DCB03D" w:rsidR="00835BCF" w:rsidRDefault="004919C9" w:rsidP="00BB07D0">
      <w:pPr>
        <w:pStyle w:val="BodyText1"/>
        <w:numPr>
          <w:ilvl w:val="0"/>
          <w:numId w:val="36"/>
        </w:numPr>
      </w:pPr>
      <w:r>
        <w:t xml:space="preserve">For the </w:t>
      </w:r>
      <w:r w:rsidR="00994809">
        <w:t xml:space="preserve">subsequent </w:t>
      </w:r>
      <w:r>
        <w:t xml:space="preserve">second and third authorisations </w:t>
      </w:r>
      <w:r w:rsidR="00B36E98">
        <w:t xml:space="preserve">the fee </w:t>
      </w:r>
      <w:r w:rsidR="00835BCF">
        <w:t xml:space="preserve">will be reduced by 10% </w:t>
      </w:r>
      <w:r w:rsidR="00B36E98">
        <w:t>for each one.</w:t>
      </w:r>
    </w:p>
    <w:p w14:paraId="7B261CE7" w14:textId="002FCEC5" w:rsidR="008F3D8D" w:rsidRDefault="008F3D8D" w:rsidP="00BB07D0">
      <w:pPr>
        <w:pStyle w:val="BodyText1"/>
        <w:numPr>
          <w:ilvl w:val="0"/>
          <w:numId w:val="36"/>
        </w:numPr>
      </w:pPr>
      <w:r>
        <w:t>F</w:t>
      </w:r>
      <w:bookmarkStart w:id="398" w:name="_Toc203130124"/>
      <w:bookmarkStart w:id="399" w:name="_Toc203130412"/>
      <w:bookmarkStart w:id="400" w:name="_Toc203130700"/>
      <w:bookmarkStart w:id="401" w:name="_Toc203130125"/>
      <w:bookmarkStart w:id="402" w:name="_Toc203130413"/>
      <w:bookmarkStart w:id="403" w:name="_Toc203130701"/>
      <w:bookmarkEnd w:id="398"/>
      <w:bookmarkEnd w:id="399"/>
      <w:bookmarkEnd w:id="400"/>
      <w:bookmarkEnd w:id="401"/>
      <w:bookmarkEnd w:id="402"/>
      <w:bookmarkEnd w:id="403"/>
      <w:r>
        <w:t>or</w:t>
      </w:r>
      <w:r w:rsidRPr="00640779">
        <w:rPr>
          <w:spacing w:val="-3"/>
        </w:rPr>
        <w:t xml:space="preserve"> </w:t>
      </w:r>
      <w:r>
        <w:t>the</w:t>
      </w:r>
      <w:r w:rsidRPr="00640779">
        <w:rPr>
          <w:spacing w:val="-2"/>
        </w:rPr>
        <w:t xml:space="preserve"> </w:t>
      </w:r>
      <w:r>
        <w:t>subsequent</w:t>
      </w:r>
      <w:r w:rsidRPr="00640779">
        <w:rPr>
          <w:spacing w:val="-3"/>
        </w:rPr>
        <w:t xml:space="preserve"> </w:t>
      </w:r>
      <w:r>
        <w:t>fourth</w:t>
      </w:r>
      <w:r w:rsidRPr="00640779">
        <w:rPr>
          <w:spacing w:val="-2"/>
        </w:rPr>
        <w:t xml:space="preserve"> </w:t>
      </w:r>
      <w:r>
        <w:t>onwards</w:t>
      </w:r>
      <w:r w:rsidRPr="00640779">
        <w:rPr>
          <w:spacing w:val="-4"/>
        </w:rPr>
        <w:t xml:space="preserve"> </w:t>
      </w:r>
      <w:r>
        <w:t>the</w:t>
      </w:r>
      <w:r w:rsidRPr="00640779">
        <w:rPr>
          <w:spacing w:val="-4"/>
        </w:rPr>
        <w:t xml:space="preserve"> </w:t>
      </w:r>
      <w:r>
        <w:t>transfer</w:t>
      </w:r>
      <w:r w:rsidRPr="00640779">
        <w:rPr>
          <w:spacing w:val="-3"/>
        </w:rPr>
        <w:t xml:space="preserve"> </w:t>
      </w:r>
      <w:r>
        <w:t>the</w:t>
      </w:r>
      <w:r w:rsidRPr="00640779">
        <w:rPr>
          <w:spacing w:val="-2"/>
        </w:rPr>
        <w:t xml:space="preserve"> </w:t>
      </w:r>
      <w:r>
        <w:t>fee</w:t>
      </w:r>
      <w:r w:rsidRPr="00640779">
        <w:rPr>
          <w:spacing w:val="-4"/>
        </w:rPr>
        <w:t xml:space="preserve"> </w:t>
      </w:r>
      <w:r>
        <w:t>will</w:t>
      </w:r>
      <w:r w:rsidRPr="00640779">
        <w:rPr>
          <w:spacing w:val="-2"/>
        </w:rPr>
        <w:t xml:space="preserve"> </w:t>
      </w:r>
      <w:r>
        <w:t>be reduced by 50%.</w:t>
      </w:r>
    </w:p>
    <w:p w14:paraId="53D642C0" w14:textId="1ECE9D6A" w:rsidR="00514C28" w:rsidRPr="0074707B" w:rsidRDefault="0074707B" w:rsidP="00205456">
      <w:pPr>
        <w:pStyle w:val="BodyText1"/>
      </w:pPr>
      <w:r w:rsidRPr="00091869">
        <w:rPr>
          <w:rFonts w:ascii="Aptos" w:eastAsia="Times New Roman" w:hAnsi="Aptos" w:cs="Times New Roman"/>
          <w:noProof/>
          <w:kern w:val="2"/>
          <w:sz w:val="22"/>
          <w:szCs w:val="22"/>
          <w14:ligatures w14:val="standardContextual"/>
        </w:rPr>
        <w:lastRenderedPageBreak/>
        <mc:AlternateContent>
          <mc:Choice Requires="wps">
            <w:drawing>
              <wp:anchor distT="0" distB="0" distL="114300" distR="114300" simplePos="0" relativeHeight="251658244" behindDoc="1" locked="0" layoutInCell="1" allowOverlap="1" wp14:anchorId="31170B2C" wp14:editId="40C34C43">
                <wp:simplePos x="0" y="0"/>
                <wp:positionH relativeFrom="margin">
                  <wp:align>right</wp:align>
                </wp:positionH>
                <wp:positionV relativeFrom="paragraph">
                  <wp:posOffset>415925</wp:posOffset>
                </wp:positionV>
                <wp:extent cx="6706235" cy="4905375"/>
                <wp:effectExtent l="19050" t="19050" r="18415" b="28575"/>
                <wp:wrapTight wrapText="bothSides">
                  <wp:wrapPolygon edited="0">
                    <wp:start x="-61" y="-84"/>
                    <wp:lineTo x="-61" y="21642"/>
                    <wp:lineTo x="21598" y="21642"/>
                    <wp:lineTo x="21598" y="-84"/>
                    <wp:lineTo x="-61" y="-84"/>
                  </wp:wrapPolygon>
                </wp:wrapTight>
                <wp:docPr id="1974345803" name="Text Box 2" descr="An example of how to apply the discount rules when transferring multiple authorisations (Substantial transfer)&#10;Please note that the charges in this example are for illustrative purposes only.&#10;&#10;An application is received transfer five authorisations: authorisation A, authorisation B, authorisation C, authorisation D, authorisation E.      &#10;The substantial transfer application charge is £1,837.&#10;Applying the discount rules:&#10;• Authorisation A is charged at £1837.&#10;• A 10% discount is applied to authorisations B and C and charge is calculated to be £1837 multiplied by 0.9 plus £1837 multiplied by 0.9 which equals £3306.&#10;• A 50% discount is applied to authorisation D &amp; E and charge is calculated to be £1837 multiplied by 0.5 plus £1837 multiplied by 0.5 which equals £1837.&#10;The total cost to transfer all five authorisations is £6,980.&#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235" cy="4905375"/>
                        </a:xfrm>
                        <a:prstGeom prst="rect">
                          <a:avLst/>
                        </a:prstGeom>
                        <a:noFill/>
                        <a:ln w="28575">
                          <a:solidFill>
                            <a:srgbClr val="156082"/>
                          </a:solidFill>
                          <a:miter lim="800000"/>
                          <a:headEnd/>
                          <a:tailEnd/>
                        </a:ln>
                      </wps:spPr>
                      <wps:txbx>
                        <w:txbxContent>
                          <w:p w14:paraId="2B178C30" w14:textId="77777777" w:rsidR="006773A1" w:rsidRPr="00BD7748" w:rsidRDefault="006773A1" w:rsidP="00CF6022">
                            <w:pPr>
                              <w:pStyle w:val="Heading4"/>
                              <w:spacing w:line="360" w:lineRule="auto"/>
                              <w:rPr>
                                <w:color w:val="016574"/>
                                <w:sz w:val="28"/>
                                <w:szCs w:val="28"/>
                              </w:rPr>
                            </w:pPr>
                            <w:r w:rsidRPr="00BD7748">
                              <w:rPr>
                                <w:color w:val="016574"/>
                                <w:sz w:val="28"/>
                                <w:szCs w:val="28"/>
                              </w:rPr>
                              <w:t>An example of how to apply the discount rules when transferring multiple authorisations (Substantial transfer)</w:t>
                            </w:r>
                          </w:p>
                          <w:p w14:paraId="156A7105" w14:textId="2BF621C4" w:rsidR="006773A1" w:rsidRPr="00EA0BA3" w:rsidRDefault="006773A1" w:rsidP="00BD7748">
                            <w:pPr>
                              <w:spacing w:after="240"/>
                            </w:pPr>
                            <w:r>
                              <w:t>Please note that the charges in this example are for illustrative purposes only.</w:t>
                            </w:r>
                          </w:p>
                          <w:p w14:paraId="2F7E9C9E" w14:textId="77777777" w:rsidR="006773A1" w:rsidRDefault="006773A1" w:rsidP="006773A1">
                            <w:pPr>
                              <w:pStyle w:val="BodyText1"/>
                            </w:pPr>
                            <w:r>
                              <w:t>An</w:t>
                            </w:r>
                            <w:r w:rsidRPr="009762FB">
                              <w:t xml:space="preserve"> application</w:t>
                            </w:r>
                            <w:r>
                              <w:t xml:space="preserve"> is received</w:t>
                            </w:r>
                            <w:r w:rsidRPr="009762FB">
                              <w:t xml:space="preserve"> </w:t>
                            </w:r>
                            <w:r>
                              <w:t>transfer five authorisations: authorisation A, authorisation</w:t>
                            </w:r>
                            <w:r>
                              <w:rPr>
                                <w:b/>
                                <w:bCs/>
                              </w:rPr>
                              <w:t xml:space="preserve"> </w:t>
                            </w:r>
                            <w:r>
                              <w:t xml:space="preserve">B, authorisation C, authorisation D, authorisation E. </w:t>
                            </w:r>
                            <w:r w:rsidRPr="007B3A17">
                              <w:t xml:space="preserve"> </w:t>
                            </w:r>
                            <w:r>
                              <w:t xml:space="preserve"> </w:t>
                            </w:r>
                            <w:r w:rsidRPr="007B3A17">
                              <w:t xml:space="preserve"> </w:t>
                            </w:r>
                            <w:r>
                              <w:t xml:space="preserve"> </w:t>
                            </w:r>
                            <w:r w:rsidRPr="007B3A17">
                              <w:t xml:space="preserve"> </w:t>
                            </w:r>
                          </w:p>
                          <w:p w14:paraId="274B1E09" w14:textId="77777777" w:rsidR="006773A1" w:rsidRDefault="006773A1" w:rsidP="006773A1">
                            <w:pPr>
                              <w:pStyle w:val="BodyText1"/>
                            </w:pPr>
                            <w:r>
                              <w:t>The substantial transfer application charge is £1,837.</w:t>
                            </w:r>
                          </w:p>
                          <w:p w14:paraId="07CC016F" w14:textId="77777777" w:rsidR="006773A1" w:rsidRDefault="006773A1" w:rsidP="006773A1">
                            <w:pPr>
                              <w:pStyle w:val="BodyText1"/>
                            </w:pPr>
                            <w:r>
                              <w:t>Applying the discount rules:</w:t>
                            </w:r>
                          </w:p>
                          <w:p w14:paraId="385FC1B6" w14:textId="77777777" w:rsidR="006773A1" w:rsidRDefault="006773A1" w:rsidP="00BB07D0">
                            <w:pPr>
                              <w:pStyle w:val="BodyText1"/>
                              <w:numPr>
                                <w:ilvl w:val="0"/>
                                <w:numId w:val="21"/>
                              </w:numPr>
                              <w:spacing w:before="240"/>
                            </w:pPr>
                            <w:r>
                              <w:t>Authorisation A is charged at £1837.</w:t>
                            </w:r>
                          </w:p>
                          <w:p w14:paraId="4C973A69" w14:textId="77777777" w:rsidR="006773A1" w:rsidRDefault="006773A1" w:rsidP="00BB07D0">
                            <w:pPr>
                              <w:pStyle w:val="BodyText1"/>
                              <w:numPr>
                                <w:ilvl w:val="0"/>
                                <w:numId w:val="21"/>
                              </w:numPr>
                            </w:pPr>
                            <w:r>
                              <w:t>A 10% discount is applied to authorisations B and C and charge is calculated to be £1837 multiplied by 0.9 plus £1837 multiplied by 0.9 which equals £3306.</w:t>
                            </w:r>
                          </w:p>
                          <w:p w14:paraId="60A89912" w14:textId="77777777" w:rsidR="006773A1" w:rsidRDefault="006773A1" w:rsidP="00BB07D0">
                            <w:pPr>
                              <w:pStyle w:val="BodyText1"/>
                              <w:numPr>
                                <w:ilvl w:val="0"/>
                                <w:numId w:val="21"/>
                              </w:numPr>
                              <w:spacing w:before="240"/>
                            </w:pPr>
                            <w:r>
                              <w:t>A 50% discount is applied to authorisation D &amp; E and charge is calculated to be £1837 multiplied by 0.5 plus £1837 multiplied by 0.5 which equals £1837.</w:t>
                            </w:r>
                          </w:p>
                          <w:p w14:paraId="3F0539F4" w14:textId="77777777" w:rsidR="006773A1" w:rsidRPr="007B3A17" w:rsidRDefault="006773A1" w:rsidP="006773A1">
                            <w:pPr>
                              <w:pStyle w:val="BodyText1"/>
                              <w:spacing w:before="240"/>
                            </w:pPr>
                            <w:r>
                              <w:t>The total cost to transfer all five authorisations is £6,980.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70B2C" id="_x0000_s1030" type="#_x0000_t202" alt="An example of how to apply the discount rules when transferring multiple authorisations (Substantial transfer)&#10;Please note that the charges in this example are for illustrative purposes only.&#10;&#10;An application is received transfer five authorisations: authorisation A, authorisation B, authorisation C, authorisation D, authorisation E.      &#10;The substantial transfer application charge is £1,837.&#10;Applying the discount rules:&#10;• Authorisation A is charged at £1837.&#10;• A 10% discount is applied to authorisations B and C and charge is calculated to be £1837 multiplied by 0.9 plus £1837 multiplied by 0.9 which equals £3306.&#10;• A 50% discount is applied to authorisation D &amp; E and charge is calculated to be £1837 multiplied by 0.5 plus £1837 multiplied by 0.5 which equals £1837.&#10;The total cost to transfer all five authorisations is £6,980.&#10;&#10;" style="position:absolute;margin-left:476.85pt;margin-top:32.75pt;width:528.05pt;height:386.25pt;z-index:-2516582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" filled="f" strokecolor="#156082" strokeweight="2.25pt">
                <v:textbox>
                  <w:txbxContent>
                    <w:p w14:paraId="2B178C30" w14:textId="77777777" w:rsidR="006773A1" w:rsidRPr="00BD7748" w:rsidRDefault="006773A1" w:rsidP="00CF6022">
                      <w:pPr>
                        <w:pStyle w:val="Heading4"/>
                        <w:spacing w:line="360" w:lineRule="auto"/>
                        <w:rPr>
                          <w:color w:val="016574"/>
                          <w:sz w:val="28"/>
                          <w:szCs w:val="28"/>
                        </w:rPr>
                      </w:pPr>
                      <w:r w:rsidRPr="00BD7748">
                        <w:rPr>
                          <w:color w:val="016574"/>
                          <w:sz w:val="28"/>
                          <w:szCs w:val="28"/>
                        </w:rPr>
                        <w:t>An example of how to apply the discount rules when transferring multiple authorisations (Substantial transfer)</w:t>
                      </w:r>
                    </w:p>
                    <w:p w14:paraId="156A7105" w14:textId="2BF621C4" w:rsidR="006773A1" w:rsidRPr="00EA0BA3" w:rsidRDefault="006773A1" w:rsidP="00BD7748">
                      <w:pPr>
                        <w:spacing w:after="240"/>
                      </w:pPr>
                      <w:r>
                        <w:t>Please note that the charges in this example are for illustrative purposes only.</w:t>
                      </w:r>
                    </w:p>
                    <w:p w14:paraId="2F7E9C9E" w14:textId="77777777" w:rsidR="006773A1" w:rsidRDefault="006773A1" w:rsidP="006773A1">
                      <w:pPr>
                        <w:pStyle w:val="BodyText1"/>
                      </w:pPr>
                      <w:r>
                        <w:t>An</w:t>
                      </w:r>
                      <w:r w:rsidRPr="009762FB">
                        <w:t xml:space="preserve"> application</w:t>
                      </w:r>
                      <w:r>
                        <w:t xml:space="preserve"> is received</w:t>
                      </w:r>
                      <w:r w:rsidRPr="009762FB">
                        <w:t xml:space="preserve"> </w:t>
                      </w:r>
                      <w:r>
                        <w:t>transfer five authorisations: authorisation A, authorisation</w:t>
                      </w:r>
                      <w:r>
                        <w:rPr>
                          <w:b/>
                          <w:bCs/>
                        </w:rPr>
                        <w:t xml:space="preserve"> </w:t>
                      </w:r>
                      <w:r>
                        <w:t xml:space="preserve">B, authorisation C, authorisation D, authorisation E. </w:t>
                      </w:r>
                      <w:r w:rsidRPr="007B3A17">
                        <w:t xml:space="preserve"> </w:t>
                      </w:r>
                      <w:r>
                        <w:t xml:space="preserve"> </w:t>
                      </w:r>
                      <w:r w:rsidRPr="007B3A17">
                        <w:t xml:space="preserve"> </w:t>
                      </w:r>
                      <w:r>
                        <w:t xml:space="preserve"> </w:t>
                      </w:r>
                      <w:r w:rsidRPr="007B3A17">
                        <w:t xml:space="preserve"> </w:t>
                      </w:r>
                    </w:p>
                    <w:p w14:paraId="274B1E09" w14:textId="77777777" w:rsidR="006773A1" w:rsidRDefault="006773A1" w:rsidP="006773A1">
                      <w:pPr>
                        <w:pStyle w:val="BodyText1"/>
                      </w:pPr>
                      <w:r>
                        <w:t>The substantial transfer application charge is £1,837.</w:t>
                      </w:r>
                    </w:p>
                    <w:p w14:paraId="07CC016F" w14:textId="77777777" w:rsidR="006773A1" w:rsidRDefault="006773A1" w:rsidP="006773A1">
                      <w:pPr>
                        <w:pStyle w:val="BodyText1"/>
                      </w:pPr>
                      <w:r>
                        <w:t>Applying the discount rules:</w:t>
                      </w:r>
                    </w:p>
                    <w:p w14:paraId="385FC1B6" w14:textId="77777777" w:rsidR="006773A1" w:rsidRDefault="006773A1" w:rsidP="00BB07D0">
                      <w:pPr>
                        <w:pStyle w:val="BodyText1"/>
                        <w:numPr>
                          <w:ilvl w:val="0"/>
                          <w:numId w:val="21"/>
                        </w:numPr>
                        <w:spacing w:before="240"/>
                      </w:pPr>
                      <w:r>
                        <w:t>Authorisation A is charged at £1837.</w:t>
                      </w:r>
                    </w:p>
                    <w:p w14:paraId="4C973A69" w14:textId="77777777" w:rsidR="006773A1" w:rsidRDefault="006773A1" w:rsidP="00BB07D0">
                      <w:pPr>
                        <w:pStyle w:val="BodyText1"/>
                        <w:numPr>
                          <w:ilvl w:val="0"/>
                          <w:numId w:val="21"/>
                        </w:numPr>
                      </w:pPr>
                      <w:r>
                        <w:t>A 10% discount is applied to authorisations B and C and charge is calculated to be £1837 multiplied by 0.9 plus £1837 multiplied by 0.9 which equals £3306.</w:t>
                      </w:r>
                    </w:p>
                    <w:p w14:paraId="60A89912" w14:textId="77777777" w:rsidR="006773A1" w:rsidRDefault="006773A1" w:rsidP="00BB07D0">
                      <w:pPr>
                        <w:pStyle w:val="BodyText1"/>
                        <w:numPr>
                          <w:ilvl w:val="0"/>
                          <w:numId w:val="21"/>
                        </w:numPr>
                        <w:spacing w:before="240"/>
                      </w:pPr>
                      <w:r>
                        <w:t>A 50% discount is applied to authorisation D &amp; E and charge is calculated to be £1837 multiplied by 0.5 plus £1837 multiplied by 0.5 which equals £1837.</w:t>
                      </w:r>
                    </w:p>
                    <w:p w14:paraId="3F0539F4" w14:textId="77777777" w:rsidR="006773A1" w:rsidRPr="007B3A17" w:rsidRDefault="006773A1" w:rsidP="006773A1">
                      <w:pPr>
                        <w:pStyle w:val="BodyText1"/>
                        <w:spacing w:before="240"/>
                      </w:pPr>
                      <w:r>
                        <w:t>The total cost to transfer all five authorisations is £6,980.</w:t>
                      </w:r>
                    </w:p>
                  </w:txbxContent>
                </v:textbox>
                <w10:wrap type="tight" anchorx="margin"/>
              </v:shape>
            </w:pict>
          </mc:Fallback>
        </mc:AlternateContent>
      </w:r>
    </w:p>
    <w:p w14:paraId="08A050D4" w14:textId="14AD291A" w:rsidR="002E6767" w:rsidRDefault="00912BF6" w:rsidP="00BB07D0">
      <w:pPr>
        <w:pStyle w:val="Heading3"/>
        <w:numPr>
          <w:ilvl w:val="2"/>
          <w:numId w:val="42"/>
        </w:numPr>
        <w:spacing w:before="120"/>
        <w:ind w:left="426" w:hanging="505"/>
      </w:pPr>
      <w:r>
        <w:t xml:space="preserve"> </w:t>
      </w:r>
      <w:bookmarkStart w:id="404" w:name="_Toc212821504"/>
      <w:r w:rsidR="00EF5980">
        <w:t>Application to transfer a revocation notice</w:t>
      </w:r>
      <w:bookmarkEnd w:id="404"/>
    </w:p>
    <w:p w14:paraId="309F56ED" w14:textId="3C1E26DF" w:rsidR="00905522" w:rsidRDefault="00905522" w:rsidP="00EF5980">
      <w:pPr>
        <w:pStyle w:val="BodyText1"/>
      </w:pPr>
      <w:r>
        <w:t>SEPA</w:t>
      </w:r>
      <w:r w:rsidRPr="00905522">
        <w:t xml:space="preserve"> can serve a Revocation Notice on an </w:t>
      </w:r>
      <w:r w:rsidR="00F555DE">
        <w:t>A</w:t>
      </w:r>
      <w:r w:rsidRPr="00905522">
        <w:t xml:space="preserve">uthorised Person revoking their authorisation. We may apply certain conditions to the notice that the Authorised Person must comply with before we revoke their authorisation. There may be exceptional circumstances where an Authorised Person applies to transfer the authorisation and the Revocation Notice to another party. </w:t>
      </w:r>
    </w:p>
    <w:p w14:paraId="31D0EEDC" w14:textId="746FF0FA" w:rsidR="00EF5980" w:rsidRDefault="00905522" w:rsidP="00EF5980">
      <w:pPr>
        <w:pStyle w:val="BodyText1"/>
      </w:pPr>
      <w:r w:rsidRPr="00905522">
        <w:t xml:space="preserve">In such circumstances, we </w:t>
      </w:r>
      <w:r w:rsidR="009E40A4">
        <w:t>will</w:t>
      </w:r>
      <w:r w:rsidRPr="00905522">
        <w:t xml:space="preserve"> charge</w:t>
      </w:r>
      <w:r w:rsidR="009E40A4">
        <w:t xml:space="preserve"> a </w:t>
      </w:r>
      <w:r w:rsidR="009E40A4" w:rsidRPr="00905522">
        <w:t>Substantial Transfer</w:t>
      </w:r>
      <w:r w:rsidRPr="00905522">
        <w:t xml:space="preserve"> </w:t>
      </w:r>
      <w:r w:rsidR="009E40A4">
        <w:t xml:space="preserve">fee </w:t>
      </w:r>
      <w:r w:rsidRPr="00905522">
        <w:t xml:space="preserve">for the transfer of the Revocation Notice to cover the additional costs of assessing whether the other party </w:t>
      </w:r>
      <w:r w:rsidR="007B0B5B">
        <w:t xml:space="preserve">is fit and proper, </w:t>
      </w:r>
      <w:r w:rsidR="00BE0FEE">
        <w:t xml:space="preserve">has or will have control over the activity, </w:t>
      </w:r>
      <w:r w:rsidR="007B0B5B">
        <w:t xml:space="preserve">and </w:t>
      </w:r>
      <w:r w:rsidRPr="00905522">
        <w:t xml:space="preserve">will comply with </w:t>
      </w:r>
      <w:r w:rsidR="007B0B5B">
        <w:t xml:space="preserve">the </w:t>
      </w:r>
      <w:r w:rsidR="00A5215C">
        <w:t>conditions</w:t>
      </w:r>
      <w:r w:rsidR="00BE0FEE">
        <w:t xml:space="preserve"> </w:t>
      </w:r>
      <w:r w:rsidR="00676A03">
        <w:t xml:space="preserve">in </w:t>
      </w:r>
      <w:r w:rsidRPr="00905522">
        <w:t xml:space="preserve">the Notice. </w:t>
      </w:r>
    </w:p>
    <w:p w14:paraId="0F55EE7C" w14:textId="4255FDCD" w:rsidR="00587066" w:rsidRPr="001F281A" w:rsidRDefault="00587066" w:rsidP="00BB07D0">
      <w:pPr>
        <w:pStyle w:val="Heading2"/>
        <w:numPr>
          <w:ilvl w:val="1"/>
          <w:numId w:val="42"/>
        </w:numPr>
        <w:ind w:left="426"/>
      </w:pPr>
      <w:bookmarkStart w:id="405" w:name="_Toc212821505"/>
      <w:r w:rsidRPr="00DA4D2C">
        <w:lastRenderedPageBreak/>
        <w:t>Imposition, escalation and de-escalation of an</w:t>
      </w:r>
      <w:r w:rsidRPr="00DA4D2C">
        <w:rPr>
          <w:spacing w:val="-4"/>
        </w:rPr>
        <w:t xml:space="preserve"> </w:t>
      </w:r>
      <w:r w:rsidRPr="00DA4D2C">
        <w:t>authorisation</w:t>
      </w:r>
      <w:bookmarkEnd w:id="405"/>
    </w:p>
    <w:p w14:paraId="6EAACF61" w14:textId="5A447FA4" w:rsidR="00587066" w:rsidRDefault="00587066" w:rsidP="00587066">
      <w:pPr>
        <w:pStyle w:val="BodyText1"/>
      </w:pPr>
      <w:r w:rsidRPr="00B35931">
        <w:t xml:space="preserve">Part 13 of </w:t>
      </w:r>
      <w:r>
        <w:t>EASR</w:t>
      </w:r>
      <w:r w:rsidRPr="00B35931">
        <w:t xml:space="preserve"> gives us the power to impose an </w:t>
      </w:r>
      <w:r w:rsidR="0010507E">
        <w:t>application in certain circumstances</w:t>
      </w:r>
      <w:r w:rsidRPr="00B35931">
        <w:t xml:space="preserve">. </w:t>
      </w:r>
      <w:r w:rsidR="00BC22A8">
        <w:t xml:space="preserve">For example, </w:t>
      </w:r>
      <w:r w:rsidR="00F61178">
        <w:t>w</w:t>
      </w:r>
      <w:r w:rsidRPr="00B35931">
        <w:t xml:space="preserve">here an activity is being carried out that is not </w:t>
      </w:r>
      <w:r w:rsidR="00C95B64" w:rsidRPr="00B35931">
        <w:t>authorised</w:t>
      </w:r>
      <w:r w:rsidR="00C95B64">
        <w:t xml:space="preserve"> or</w:t>
      </w:r>
      <w:r w:rsidRPr="00B35931">
        <w:t xml:space="preserve"> is being carried out under a lower level of authorisation than is require</w:t>
      </w:r>
      <w:r w:rsidR="00B926AC">
        <w:t>d</w:t>
      </w:r>
      <w:r w:rsidR="00DA3378">
        <w:t xml:space="preserve">, </w:t>
      </w:r>
      <w:r w:rsidRPr="00B35931">
        <w:t xml:space="preserve">then we </w:t>
      </w:r>
      <w:r w:rsidR="00F536CB">
        <w:t>may</w:t>
      </w:r>
      <w:r w:rsidRPr="00B35931">
        <w:t xml:space="preserve"> impose </w:t>
      </w:r>
      <w:r w:rsidR="00F40EAC">
        <w:t>an application for the appropriate</w:t>
      </w:r>
      <w:r w:rsidRPr="00B35931">
        <w:t xml:space="preserve"> authorisation</w:t>
      </w:r>
      <w:r>
        <w:t>.</w:t>
      </w:r>
    </w:p>
    <w:p w14:paraId="29E2AF41" w14:textId="5732E5CE" w:rsidR="00587066" w:rsidRDefault="00873CDE" w:rsidP="00587066">
      <w:pPr>
        <w:pStyle w:val="BodyText1"/>
      </w:pPr>
      <w:r>
        <w:t>T</w:t>
      </w:r>
      <w:r w:rsidR="00587066" w:rsidRPr="00C74F18">
        <w:t xml:space="preserve">he person </w:t>
      </w:r>
      <w:r w:rsidR="009F1F40">
        <w:t xml:space="preserve">that SEPA considers to be in control of the carrying on of the regulated activity </w:t>
      </w:r>
      <w:r w:rsidR="00587066" w:rsidRPr="00C74F18">
        <w:t xml:space="preserve">will be given notice by SEPA where </w:t>
      </w:r>
      <w:r w:rsidR="00587066">
        <w:t>we</w:t>
      </w:r>
      <w:r w:rsidR="00587066" w:rsidRPr="00C74F18">
        <w:t xml:space="preserve"> ha</w:t>
      </w:r>
      <w:r w:rsidR="00587066">
        <w:t>ve</w:t>
      </w:r>
      <w:r w:rsidR="00587066" w:rsidRPr="00C74F18">
        <w:t xml:space="preserve"> decided to impose</w:t>
      </w:r>
      <w:r w:rsidR="00587066">
        <w:t xml:space="preserve"> </w:t>
      </w:r>
      <w:r w:rsidR="00587066" w:rsidRPr="00C74F18">
        <w:t>an application</w:t>
      </w:r>
      <w:r w:rsidR="00327766">
        <w:t>.</w:t>
      </w:r>
      <w:r w:rsidR="00345D27">
        <w:t xml:space="preserve"> </w:t>
      </w:r>
      <w:r w:rsidR="00B54DA4">
        <w:t xml:space="preserve">As set out in the </w:t>
      </w:r>
      <w:hyperlink r:id="rId37" w:history="1">
        <w:r w:rsidR="00B54DA4" w:rsidRPr="00516511">
          <w:rPr>
            <w:rStyle w:val="Hyperlink"/>
          </w:rPr>
          <w:t>Charging Scheme</w:t>
        </w:r>
      </w:hyperlink>
      <w:r w:rsidR="00796BC0">
        <w:t xml:space="preserve">, where SEPA </w:t>
      </w:r>
      <w:r w:rsidR="007B398A">
        <w:t xml:space="preserve">imposes </w:t>
      </w:r>
      <w:r w:rsidR="00796BC0">
        <w:t xml:space="preserve">an </w:t>
      </w:r>
      <w:r w:rsidR="001A514A">
        <w:t>application</w:t>
      </w:r>
      <w:r w:rsidR="00796BC0">
        <w:t>,</w:t>
      </w:r>
      <w:r w:rsidR="00327766">
        <w:t xml:space="preserve"> </w:t>
      </w:r>
      <w:r w:rsidR="00587066" w:rsidRPr="00B35931">
        <w:t xml:space="preserve">we </w:t>
      </w:r>
      <w:r w:rsidR="00587066">
        <w:t>will</w:t>
      </w:r>
      <w:r w:rsidR="00587066" w:rsidRPr="00B35931">
        <w:t xml:space="preserve"> charge the appropriate application fee </w:t>
      </w:r>
      <w:r w:rsidR="003F766E">
        <w:t>plus</w:t>
      </w:r>
      <w:r w:rsidR="00587066" w:rsidRPr="00B35931">
        <w:t xml:space="preserve"> an additional 25% charge.</w:t>
      </w:r>
      <w:r w:rsidR="00587066">
        <w:t xml:space="preserve"> </w:t>
      </w:r>
    </w:p>
    <w:p w14:paraId="331D4219" w14:textId="3001A6E3" w:rsidR="00587066" w:rsidRPr="00EF5980" w:rsidRDefault="00587066" w:rsidP="00EF5980">
      <w:pPr>
        <w:pStyle w:val="BodyText1"/>
      </w:pPr>
      <w:r>
        <w:t xml:space="preserve">Where </w:t>
      </w:r>
      <w:r w:rsidDel="000D6558">
        <w:t>we have</w:t>
      </w:r>
      <w:r>
        <w:t xml:space="preserve"> decided to </w:t>
      </w:r>
      <w:r w:rsidR="00995BF9">
        <w:t>impose</w:t>
      </w:r>
      <w:r>
        <w:t xml:space="preserve"> an </w:t>
      </w:r>
      <w:r w:rsidR="00995BF9">
        <w:t xml:space="preserve">application in circumstances where </w:t>
      </w:r>
      <w:r w:rsidR="008720D6">
        <w:t xml:space="preserve">the person is </w:t>
      </w:r>
      <w:r w:rsidR="00427AA2">
        <w:t xml:space="preserve">already </w:t>
      </w:r>
      <w:r w:rsidR="008720D6">
        <w:t>carrying on an activity under a permit</w:t>
      </w:r>
      <w:r>
        <w:t xml:space="preserve">, </w:t>
      </w:r>
      <w:r w:rsidR="00427AA2">
        <w:t xml:space="preserve">and which </w:t>
      </w:r>
      <w:r w:rsidR="00B234F8">
        <w:t>should be authorised by a registration</w:t>
      </w:r>
      <w:r>
        <w:t xml:space="preserve">, we will apply </w:t>
      </w:r>
      <w:r w:rsidR="00B50508">
        <w:t xml:space="preserve">only </w:t>
      </w:r>
      <w:r>
        <w:t xml:space="preserve">the appropriate application </w:t>
      </w:r>
      <w:r w:rsidR="00B50508">
        <w:t>charge</w:t>
      </w:r>
      <w:r w:rsidR="00C30F5C">
        <w:t xml:space="preserve"> for the activities which are the subject of the de-escalation</w:t>
      </w:r>
      <w:r>
        <w:t>.</w:t>
      </w:r>
    </w:p>
    <w:p w14:paraId="60DA34D4" w14:textId="5B40D853" w:rsidR="00516AD2" w:rsidRPr="001620E3" w:rsidRDefault="00516AD2" w:rsidP="00BB07D0">
      <w:pPr>
        <w:pStyle w:val="Heading2"/>
        <w:numPr>
          <w:ilvl w:val="1"/>
          <w:numId w:val="42"/>
        </w:numPr>
        <w:ind w:left="426"/>
      </w:pPr>
      <w:bookmarkStart w:id="406" w:name="_Toc212821506"/>
      <w:r w:rsidRPr="001620E3">
        <w:t xml:space="preserve">Consolidation </w:t>
      </w:r>
      <w:r w:rsidR="002E10AD" w:rsidRPr="001620E3">
        <w:t>of an existing authorisation</w:t>
      </w:r>
      <w:bookmarkEnd w:id="406"/>
    </w:p>
    <w:p w14:paraId="7F94C4F7" w14:textId="4B4E2CED" w:rsidR="0061536C" w:rsidRPr="001620E3" w:rsidRDefault="003E2DD3" w:rsidP="00A9049C">
      <w:pPr>
        <w:spacing w:after="240"/>
      </w:pPr>
      <w:r w:rsidRPr="00AA35BA">
        <w:t>A</w:t>
      </w:r>
      <w:r w:rsidR="00226DD9" w:rsidRPr="00AC29B1">
        <w:t xml:space="preserve">uthorised </w:t>
      </w:r>
      <w:r w:rsidR="00870482" w:rsidRPr="00AC29B1">
        <w:t>P</w:t>
      </w:r>
      <w:r w:rsidR="00226DD9" w:rsidRPr="00AC29B1">
        <w:t xml:space="preserve">ersons may hold more than one authorisation. This could be </w:t>
      </w:r>
      <w:r w:rsidR="000B615D" w:rsidRPr="00AC29B1">
        <w:t xml:space="preserve">multiple </w:t>
      </w:r>
      <w:r w:rsidR="00226DD9" w:rsidRPr="00AC29B1">
        <w:t xml:space="preserve">activities </w:t>
      </w:r>
      <w:r w:rsidR="00C8223F" w:rsidRPr="00AC29B1">
        <w:t xml:space="preserve">issued </w:t>
      </w:r>
      <w:r w:rsidR="000B615D" w:rsidRPr="00AC29B1">
        <w:t xml:space="preserve">under EASR, or activities </w:t>
      </w:r>
      <w:r w:rsidR="00182684" w:rsidRPr="00AC29B1">
        <w:t xml:space="preserve">authorised </w:t>
      </w:r>
      <w:r w:rsidR="00C4608E" w:rsidRPr="00AC29B1">
        <w:t xml:space="preserve">with </w:t>
      </w:r>
      <w:r w:rsidR="00C8223F" w:rsidRPr="00AC29B1">
        <w:t>under</w:t>
      </w:r>
      <w:r w:rsidR="00C4608E" w:rsidRPr="00AC29B1">
        <w:t xml:space="preserve"> </w:t>
      </w:r>
      <w:r w:rsidR="000B615D" w:rsidRPr="00AC29B1">
        <w:t xml:space="preserve">previous </w:t>
      </w:r>
      <w:r w:rsidR="00182684" w:rsidRPr="00AC29B1">
        <w:t>legislation</w:t>
      </w:r>
      <w:r w:rsidR="00226DD9" w:rsidRPr="00AC29B1">
        <w:t xml:space="preserve">, </w:t>
      </w:r>
      <w:r w:rsidR="002649F3" w:rsidRPr="00AA35BA">
        <w:t>for example</w:t>
      </w:r>
      <w:r w:rsidR="00AA35BA">
        <w:t>,</w:t>
      </w:r>
      <w:r w:rsidR="00226DD9" w:rsidRPr="00AC29B1">
        <w:t xml:space="preserve"> </w:t>
      </w:r>
      <w:r w:rsidR="002649F3" w:rsidRPr="00AC29B1">
        <w:t>Waste Management Licencing (Scotland) Regulations 2011</w:t>
      </w:r>
      <w:r w:rsidR="00EA5918" w:rsidRPr="00AC29B1">
        <w:t xml:space="preserve"> (WML)</w:t>
      </w:r>
      <w:r w:rsidR="000F37B9" w:rsidRPr="00AC29B1">
        <w:t>, Con</w:t>
      </w:r>
      <w:r w:rsidR="007E4279" w:rsidRPr="00AC29B1">
        <w:t xml:space="preserve">trolled Activities Regulations </w:t>
      </w:r>
      <w:r w:rsidR="00EA5918" w:rsidRPr="00AC29B1">
        <w:t xml:space="preserve">(CAR) </w:t>
      </w:r>
      <w:r w:rsidR="007E4279" w:rsidRPr="00AC29B1">
        <w:t>or Poll</w:t>
      </w:r>
      <w:r w:rsidR="00C00812" w:rsidRPr="00AC29B1">
        <w:t>ution, Prevention and Control (Scotland) Regulations 2012</w:t>
      </w:r>
      <w:r w:rsidR="00EA5918" w:rsidRPr="00AC29B1">
        <w:t xml:space="preserve"> (PPC)</w:t>
      </w:r>
      <w:r w:rsidR="00C00812" w:rsidRPr="00AC29B1">
        <w:t>.</w:t>
      </w:r>
      <w:r w:rsidR="00C00812" w:rsidRPr="004F060B">
        <w:t xml:space="preserve"> </w:t>
      </w:r>
      <w:r w:rsidR="00E27827" w:rsidRPr="001D52D6">
        <w:t xml:space="preserve">An </w:t>
      </w:r>
      <w:r w:rsidR="00337DC7">
        <w:t>A</w:t>
      </w:r>
      <w:r w:rsidR="00E27827" w:rsidRPr="001D52D6">
        <w:t xml:space="preserve">uthorised </w:t>
      </w:r>
      <w:r w:rsidR="00337DC7">
        <w:t>P</w:t>
      </w:r>
      <w:r w:rsidR="00E27827" w:rsidRPr="001D52D6">
        <w:t>erson</w:t>
      </w:r>
      <w:r w:rsidR="00226DD9" w:rsidRPr="001620E3">
        <w:t xml:space="preserve"> may</w:t>
      </w:r>
      <w:r w:rsidR="00E27827" w:rsidRPr="001D52D6">
        <w:t xml:space="preserve"> </w:t>
      </w:r>
      <w:r w:rsidR="00701E96">
        <w:t xml:space="preserve">apply to </w:t>
      </w:r>
      <w:r w:rsidR="00226DD9" w:rsidRPr="001620E3">
        <w:t>consolidate</w:t>
      </w:r>
      <w:r w:rsidR="00E27827" w:rsidRPr="001D52D6">
        <w:t xml:space="preserve"> their</w:t>
      </w:r>
      <w:r w:rsidR="00226DD9" w:rsidRPr="001620E3">
        <w:t xml:space="preserve"> existing authorisation</w:t>
      </w:r>
      <w:r w:rsidR="0075189E">
        <w:t>(</w:t>
      </w:r>
      <w:r w:rsidR="00226DD9" w:rsidRPr="001620E3">
        <w:t>s</w:t>
      </w:r>
      <w:r w:rsidR="00AA35BA">
        <w:t>)</w:t>
      </w:r>
      <w:r w:rsidR="00226DD9" w:rsidRPr="001620E3">
        <w:t xml:space="preserve">. </w:t>
      </w:r>
      <w:r w:rsidR="00227C3E" w:rsidRPr="00A9049C">
        <w:rPr>
          <w:b/>
        </w:rPr>
        <w:t>Please note:</w:t>
      </w:r>
      <w:r w:rsidR="00227C3E">
        <w:t xml:space="preserve"> </w:t>
      </w:r>
      <w:r w:rsidR="00F46D56">
        <w:t>Radioactive sealed source permits cannot be consolidated due to the administrative measures needed to comply with the N</w:t>
      </w:r>
      <w:r w:rsidR="00782036">
        <w:t xml:space="preserve">ational </w:t>
      </w:r>
      <w:r w:rsidR="00F46D56">
        <w:t>S</w:t>
      </w:r>
      <w:r w:rsidR="00782036">
        <w:t>ecurity</w:t>
      </w:r>
      <w:r w:rsidR="00F46D56">
        <w:t xml:space="preserve"> Direction.</w:t>
      </w:r>
    </w:p>
    <w:p w14:paraId="5129C983" w14:textId="7854764F" w:rsidR="00FF14DE" w:rsidRPr="001620E3" w:rsidRDefault="00FF14DE" w:rsidP="00A9049C">
      <w:pPr>
        <w:pStyle w:val="BodyText1"/>
      </w:pPr>
      <w:r w:rsidRPr="001620E3">
        <w:t>There are t</w:t>
      </w:r>
      <w:r w:rsidR="00AE061A" w:rsidRPr="001D52D6">
        <w:t>wo</w:t>
      </w:r>
      <w:r w:rsidRPr="001620E3">
        <w:t xml:space="preserve"> scenarios where an </w:t>
      </w:r>
      <w:r w:rsidR="006E3F64">
        <w:t>A</w:t>
      </w:r>
      <w:r w:rsidRPr="001620E3">
        <w:t xml:space="preserve">uthorised </w:t>
      </w:r>
      <w:r w:rsidR="006E3F64">
        <w:t>P</w:t>
      </w:r>
      <w:r w:rsidRPr="001620E3">
        <w:t xml:space="preserve">erson may </w:t>
      </w:r>
      <w:r w:rsidR="0009138A">
        <w:t xml:space="preserve">apply to </w:t>
      </w:r>
      <w:r w:rsidR="00FB75CB">
        <w:t>consol</w:t>
      </w:r>
      <w:r w:rsidR="00665B29">
        <w:t>idate an authorisation</w:t>
      </w:r>
      <w:r w:rsidRPr="001620E3">
        <w:t>:</w:t>
      </w:r>
    </w:p>
    <w:p w14:paraId="4B2484ED" w14:textId="1386EFF7" w:rsidR="00FF14DE" w:rsidRPr="00BD19B8" w:rsidRDefault="00FF14DE" w:rsidP="00BB07D0">
      <w:pPr>
        <w:pStyle w:val="BodyText1"/>
        <w:numPr>
          <w:ilvl w:val="0"/>
          <w:numId w:val="17"/>
        </w:numPr>
        <w:ind w:left="426" w:hanging="426"/>
        <w:rPr>
          <w:b/>
          <w:bCs/>
        </w:rPr>
      </w:pPr>
      <w:r w:rsidRPr="00BD19B8">
        <w:rPr>
          <w:b/>
          <w:bCs/>
        </w:rPr>
        <w:t xml:space="preserve">The </w:t>
      </w:r>
      <w:r w:rsidR="006E3F64">
        <w:rPr>
          <w:b/>
          <w:bCs/>
        </w:rPr>
        <w:t>A</w:t>
      </w:r>
      <w:r w:rsidRPr="00BD19B8">
        <w:rPr>
          <w:b/>
          <w:bCs/>
        </w:rPr>
        <w:t xml:space="preserve">uthorised </w:t>
      </w:r>
      <w:r w:rsidR="006E3F64">
        <w:rPr>
          <w:b/>
          <w:bCs/>
        </w:rPr>
        <w:t>P</w:t>
      </w:r>
      <w:r w:rsidRPr="00BD19B8">
        <w:rPr>
          <w:b/>
          <w:bCs/>
        </w:rPr>
        <w:t xml:space="preserve">erson holds a single authorisation that has been varied multiple times </w:t>
      </w:r>
      <w:r w:rsidR="00351A2D">
        <w:rPr>
          <w:b/>
          <w:bCs/>
        </w:rPr>
        <w:t xml:space="preserve">(excluding any new variations) </w:t>
      </w:r>
      <w:r w:rsidR="00622EF9">
        <w:rPr>
          <w:b/>
          <w:bCs/>
        </w:rPr>
        <w:t>(“basic consolidation</w:t>
      </w:r>
      <w:r w:rsidR="00622EF9">
        <w:t>”)</w:t>
      </w:r>
      <w:r w:rsidRPr="00BD19B8">
        <w:rPr>
          <w:b/>
          <w:bCs/>
        </w:rPr>
        <w:t>.</w:t>
      </w:r>
    </w:p>
    <w:p w14:paraId="20C7D7D0" w14:textId="08ABDAFE" w:rsidR="00B12037" w:rsidRPr="00C00A55" w:rsidRDefault="00FF14DE" w:rsidP="00FF14DE">
      <w:pPr>
        <w:pStyle w:val="BodyText1"/>
      </w:pPr>
      <w:r w:rsidRPr="00234A38">
        <w:t xml:space="preserve">In this scenario the </w:t>
      </w:r>
      <w:r w:rsidR="006E3F64">
        <w:t>A</w:t>
      </w:r>
      <w:r w:rsidRPr="00234A38">
        <w:t xml:space="preserve">uthorised </w:t>
      </w:r>
      <w:r w:rsidR="006E3F64">
        <w:t>P</w:t>
      </w:r>
      <w:r w:rsidRPr="00234A38">
        <w:t xml:space="preserve">erson may prefer a consolidated authorisation, including all the conditions they must comply with in one </w:t>
      </w:r>
      <w:r w:rsidR="001E1DF4">
        <w:t>authorisation</w:t>
      </w:r>
      <w:r w:rsidRPr="00234A38">
        <w:t>.</w:t>
      </w:r>
      <w:r w:rsidRPr="001620E3" w:rsidDel="00B82592">
        <w:t xml:space="preserve"> </w:t>
      </w:r>
      <w:r w:rsidR="00104A46">
        <w:t>T</w:t>
      </w:r>
      <w:r w:rsidR="005C50DC" w:rsidRPr="00C00A55">
        <w:t xml:space="preserve">he </w:t>
      </w:r>
      <w:hyperlink r:id="rId38" w:history="1">
        <w:r w:rsidR="000713DC" w:rsidRPr="00030588">
          <w:rPr>
            <w:rStyle w:val="Hyperlink"/>
          </w:rPr>
          <w:t>Charging Scheme</w:t>
        </w:r>
      </w:hyperlink>
      <w:r w:rsidR="000713DC">
        <w:t xml:space="preserve"> provides that the</w:t>
      </w:r>
      <w:r w:rsidR="00BB6C5C">
        <w:t>re will be no</w:t>
      </w:r>
      <w:r w:rsidR="000713DC">
        <w:t xml:space="preserve"> </w:t>
      </w:r>
      <w:r w:rsidR="005C50DC" w:rsidRPr="00C00A55">
        <w:t xml:space="preserve">application </w:t>
      </w:r>
      <w:r w:rsidR="000713DC">
        <w:t>charge for such a consolidation</w:t>
      </w:r>
      <w:r w:rsidR="0012790F" w:rsidRPr="00C00A55">
        <w:t xml:space="preserve">. </w:t>
      </w:r>
    </w:p>
    <w:p w14:paraId="5BB226A7" w14:textId="6279EE86" w:rsidR="009D79C5" w:rsidRPr="00BD19B8" w:rsidRDefault="00494723" w:rsidP="00FF14DE">
      <w:pPr>
        <w:pStyle w:val="BodyText1"/>
      </w:pPr>
      <w:r w:rsidRPr="00C00A55">
        <w:t xml:space="preserve">Where an application </w:t>
      </w:r>
      <w:r w:rsidR="007D222A" w:rsidRPr="00C00A55">
        <w:t xml:space="preserve">to consolidate an authorisation </w:t>
      </w:r>
      <w:r w:rsidR="00B475A0" w:rsidRPr="00C00A55">
        <w:t xml:space="preserve">includes a </w:t>
      </w:r>
      <w:r w:rsidR="003B1F75" w:rsidRPr="00C00A55">
        <w:t xml:space="preserve">variation </w:t>
      </w:r>
      <w:r w:rsidR="007D222A" w:rsidRPr="00C00A55">
        <w:t xml:space="preserve">or </w:t>
      </w:r>
      <w:r w:rsidR="00167EC6" w:rsidRPr="00C00A55">
        <w:t>partial su</w:t>
      </w:r>
      <w:r w:rsidR="00355E00" w:rsidRPr="00C00A55">
        <w:t xml:space="preserve">rrender then the </w:t>
      </w:r>
      <w:r w:rsidR="009D79C5" w:rsidRPr="00C00A55">
        <w:t xml:space="preserve">applicable variation </w:t>
      </w:r>
      <w:r w:rsidR="00D80FD9">
        <w:t>or</w:t>
      </w:r>
      <w:r w:rsidR="009D79C5" w:rsidRPr="00260AD8">
        <w:t xml:space="preserve"> surrender charges </w:t>
      </w:r>
      <w:r w:rsidR="00D051F5">
        <w:t xml:space="preserve">will </w:t>
      </w:r>
      <w:r w:rsidR="009D79C5" w:rsidRPr="00260AD8">
        <w:t>apply</w:t>
      </w:r>
      <w:r w:rsidR="009D79C5" w:rsidRPr="00BD19B8">
        <w:t>.</w:t>
      </w:r>
    </w:p>
    <w:p w14:paraId="18E16AAF" w14:textId="0FDFFEB7" w:rsidR="00FF14DE" w:rsidRPr="001620E3" w:rsidRDefault="008202EA" w:rsidP="00FF14DE">
      <w:pPr>
        <w:pStyle w:val="BodyText1"/>
      </w:pPr>
      <w:r>
        <w:lastRenderedPageBreak/>
        <w:t>Where</w:t>
      </w:r>
      <w:r w:rsidR="0043140A" w:rsidRPr="00EE64C1">
        <w:t xml:space="preserve"> </w:t>
      </w:r>
      <w:r>
        <w:t>the</w:t>
      </w:r>
      <w:r w:rsidR="0043140A">
        <w:t xml:space="preserve"> </w:t>
      </w:r>
      <w:r w:rsidR="008D11B4" w:rsidRPr="00EE64C1">
        <w:t xml:space="preserve">time and resource required to consolidate </w:t>
      </w:r>
      <w:r w:rsidR="00A136B0" w:rsidRPr="00EE64C1">
        <w:t>a single authorisation</w:t>
      </w:r>
      <w:r>
        <w:t xml:space="preserve"> is </w:t>
      </w:r>
      <w:r w:rsidR="006D12CF">
        <w:t>excessive</w:t>
      </w:r>
      <w:r w:rsidR="00B46D98" w:rsidRPr="00B46D98">
        <w:t>, we</w:t>
      </w:r>
      <w:r>
        <w:t xml:space="preserve"> may refuse </w:t>
      </w:r>
      <w:r w:rsidR="00B346F2">
        <w:t>a</w:t>
      </w:r>
      <w:r>
        <w:t>n</w:t>
      </w:r>
      <w:r w:rsidR="00B346F2">
        <w:t xml:space="preserve"> </w:t>
      </w:r>
      <w:r>
        <w:t>application</w:t>
      </w:r>
      <w:r w:rsidR="00B346F2">
        <w:t xml:space="preserve"> </w:t>
      </w:r>
      <w:r w:rsidR="008D11A8" w:rsidRPr="00D179EF">
        <w:t>to con</w:t>
      </w:r>
      <w:r w:rsidR="00A60936" w:rsidRPr="00D179EF">
        <w:t>solidate</w:t>
      </w:r>
      <w:r w:rsidR="0045338D" w:rsidRPr="00D179EF">
        <w:t xml:space="preserve"> an authorisation.</w:t>
      </w:r>
      <w:r w:rsidR="00A60936" w:rsidRPr="00D179EF">
        <w:t xml:space="preserve"> </w:t>
      </w:r>
      <w:r w:rsidR="00FF14DE" w:rsidRPr="001620E3">
        <w:t xml:space="preserve"> </w:t>
      </w:r>
    </w:p>
    <w:p w14:paraId="1AC679EB" w14:textId="5B4CAFB3" w:rsidR="00FF14DE" w:rsidRPr="00D179EF" w:rsidRDefault="00FF14DE" w:rsidP="00BB07D0">
      <w:pPr>
        <w:pStyle w:val="BodyText1"/>
        <w:numPr>
          <w:ilvl w:val="0"/>
          <w:numId w:val="17"/>
        </w:numPr>
        <w:ind w:left="426" w:hanging="426"/>
        <w:rPr>
          <w:b/>
          <w:bCs/>
        </w:rPr>
      </w:pPr>
      <w:r w:rsidRPr="00D179EF">
        <w:rPr>
          <w:b/>
          <w:bCs/>
        </w:rPr>
        <w:t xml:space="preserve">The </w:t>
      </w:r>
      <w:r w:rsidR="004D3311">
        <w:rPr>
          <w:b/>
          <w:bCs/>
        </w:rPr>
        <w:t>A</w:t>
      </w:r>
      <w:r w:rsidRPr="00D179EF">
        <w:rPr>
          <w:b/>
          <w:bCs/>
        </w:rPr>
        <w:t xml:space="preserve">uthorised </w:t>
      </w:r>
      <w:r w:rsidR="004D3311">
        <w:rPr>
          <w:b/>
          <w:bCs/>
        </w:rPr>
        <w:t>P</w:t>
      </w:r>
      <w:r w:rsidRPr="00D179EF">
        <w:rPr>
          <w:b/>
          <w:bCs/>
        </w:rPr>
        <w:t xml:space="preserve">erson holds multiple authorisations </w:t>
      </w:r>
      <w:r w:rsidR="001B6B79">
        <w:rPr>
          <w:b/>
          <w:bCs/>
        </w:rPr>
        <w:t>for different regulated activities</w:t>
      </w:r>
      <w:r w:rsidRPr="00D179EF">
        <w:rPr>
          <w:b/>
          <w:bCs/>
        </w:rPr>
        <w:t xml:space="preserve"> (</w:t>
      </w:r>
      <w:r w:rsidR="001B6B79">
        <w:rPr>
          <w:b/>
          <w:bCs/>
        </w:rPr>
        <w:t xml:space="preserve">including </w:t>
      </w:r>
      <w:r w:rsidR="009C1131">
        <w:rPr>
          <w:b/>
          <w:bCs/>
        </w:rPr>
        <w:t>waste</w:t>
      </w:r>
      <w:r w:rsidRPr="00D179EF">
        <w:rPr>
          <w:b/>
          <w:bCs/>
        </w:rPr>
        <w:t xml:space="preserve">, </w:t>
      </w:r>
      <w:r w:rsidR="009C1131">
        <w:rPr>
          <w:b/>
          <w:bCs/>
        </w:rPr>
        <w:t>water</w:t>
      </w:r>
      <w:r w:rsidRPr="00D179EF">
        <w:rPr>
          <w:b/>
          <w:bCs/>
        </w:rPr>
        <w:t xml:space="preserve">, </w:t>
      </w:r>
      <w:r w:rsidR="002C5CFA">
        <w:rPr>
          <w:b/>
          <w:bCs/>
        </w:rPr>
        <w:t>industrial</w:t>
      </w:r>
      <w:r w:rsidR="001B6B79">
        <w:rPr>
          <w:b/>
          <w:bCs/>
        </w:rPr>
        <w:t xml:space="preserve"> emissions</w:t>
      </w:r>
      <w:r w:rsidRPr="00D179EF">
        <w:rPr>
          <w:b/>
          <w:bCs/>
        </w:rPr>
        <w:t xml:space="preserve">, or </w:t>
      </w:r>
      <w:r w:rsidR="001B6B79">
        <w:rPr>
          <w:b/>
          <w:bCs/>
        </w:rPr>
        <w:t>r</w:t>
      </w:r>
      <w:r w:rsidRPr="00D179EF">
        <w:rPr>
          <w:b/>
          <w:bCs/>
        </w:rPr>
        <w:t xml:space="preserve">adioactive </w:t>
      </w:r>
      <w:r w:rsidR="001B6B79">
        <w:rPr>
          <w:b/>
          <w:bCs/>
        </w:rPr>
        <w:t>s</w:t>
      </w:r>
      <w:r w:rsidRPr="00D179EF">
        <w:rPr>
          <w:b/>
          <w:bCs/>
        </w:rPr>
        <w:t>ubstances), and the</w:t>
      </w:r>
      <w:r w:rsidR="007F2F1E">
        <w:rPr>
          <w:b/>
          <w:bCs/>
        </w:rPr>
        <w:t xml:space="preserve"> underlying activities</w:t>
      </w:r>
      <w:r w:rsidRPr="00D179EF">
        <w:rPr>
          <w:b/>
          <w:bCs/>
        </w:rPr>
        <w:t xml:space="preserve"> </w:t>
      </w:r>
      <w:r w:rsidR="0012433E" w:rsidRPr="00D179EF">
        <w:rPr>
          <w:b/>
          <w:bCs/>
        </w:rPr>
        <w:t xml:space="preserve">are </w:t>
      </w:r>
      <w:r w:rsidR="0012433E">
        <w:rPr>
          <w:b/>
          <w:bCs/>
        </w:rPr>
        <w:t>reasonably</w:t>
      </w:r>
      <w:r w:rsidR="001B6B79">
        <w:rPr>
          <w:b/>
          <w:bCs/>
        </w:rPr>
        <w:t xml:space="preserve"> </w:t>
      </w:r>
      <w:r w:rsidR="00AD642D">
        <w:rPr>
          <w:b/>
          <w:bCs/>
        </w:rPr>
        <w:t>associated activities</w:t>
      </w:r>
      <w:r w:rsidR="00622EF9">
        <w:rPr>
          <w:b/>
          <w:bCs/>
        </w:rPr>
        <w:t xml:space="preserve"> (“complex consolidation”)</w:t>
      </w:r>
      <w:r w:rsidRPr="00D179EF">
        <w:rPr>
          <w:b/>
          <w:bCs/>
        </w:rPr>
        <w:t xml:space="preserve">. </w:t>
      </w:r>
    </w:p>
    <w:p w14:paraId="22344A3D" w14:textId="5735E655" w:rsidR="001F5DA3" w:rsidRDefault="00FF14DE" w:rsidP="00FF14DE">
      <w:pPr>
        <w:pStyle w:val="BodyText1"/>
      </w:pPr>
      <w:r w:rsidRPr="006111E1">
        <w:t xml:space="preserve">In this scenario, the </w:t>
      </w:r>
      <w:r w:rsidR="00B93BC4">
        <w:t>A</w:t>
      </w:r>
      <w:r w:rsidRPr="006111E1">
        <w:t xml:space="preserve">uthorised </w:t>
      </w:r>
      <w:r w:rsidR="00B93BC4">
        <w:t>P</w:t>
      </w:r>
      <w:r w:rsidRPr="006111E1">
        <w:t xml:space="preserve">erson may prefer a consolidated authorisation, </w:t>
      </w:r>
      <w:r w:rsidR="007409A5" w:rsidRPr="006111E1">
        <w:t>comprising</w:t>
      </w:r>
      <w:r w:rsidRPr="006111E1">
        <w:t xml:space="preserve"> all the conditions that they must comply with</w:t>
      </w:r>
      <w:r w:rsidR="00485E19" w:rsidRPr="006111E1">
        <w:t xml:space="preserve"> across different regimes</w:t>
      </w:r>
      <w:r w:rsidRPr="006111E1">
        <w:t xml:space="preserve"> in one </w:t>
      </w:r>
      <w:r w:rsidR="001E1DF4" w:rsidRPr="006111E1">
        <w:t>authorisation</w:t>
      </w:r>
      <w:r w:rsidRPr="006111E1">
        <w:t xml:space="preserve">. </w:t>
      </w:r>
      <w:r w:rsidR="008151CE" w:rsidRPr="006111E1">
        <w:t xml:space="preserve">This work </w:t>
      </w:r>
      <w:r w:rsidR="001072B2" w:rsidRPr="006111E1">
        <w:t>will</w:t>
      </w:r>
      <w:r w:rsidR="009960C5" w:rsidRPr="006111E1">
        <w:t xml:space="preserve"> </w:t>
      </w:r>
      <w:r w:rsidR="008151CE" w:rsidRPr="006111E1">
        <w:t xml:space="preserve">require </w:t>
      </w:r>
      <w:r w:rsidR="009B2198" w:rsidRPr="006111E1">
        <w:t xml:space="preserve">a form of technical assessment to bring multiple </w:t>
      </w:r>
      <w:r w:rsidR="00472C24">
        <w:t>activities</w:t>
      </w:r>
      <w:r w:rsidR="00FE5542" w:rsidRPr="006111E1">
        <w:t xml:space="preserve"> into one authorisation.</w:t>
      </w:r>
      <w:r w:rsidR="00FE5542" w:rsidRPr="00F745FF">
        <w:t xml:space="preserve"> </w:t>
      </w:r>
      <w:r w:rsidR="009B2198" w:rsidRPr="00F745FF">
        <w:t xml:space="preserve"> </w:t>
      </w:r>
      <w:r w:rsidR="00F43FE9">
        <w:t xml:space="preserve">The </w:t>
      </w:r>
      <w:r w:rsidR="00F43FE9" w:rsidRPr="00030588">
        <w:t>Charging Scheme</w:t>
      </w:r>
      <w:r w:rsidR="00F43FE9">
        <w:t xml:space="preserve"> provides that for a</w:t>
      </w:r>
      <w:r w:rsidR="00D17E8D">
        <w:t xml:space="preserve"> complex</w:t>
      </w:r>
      <w:r w:rsidR="00F43FE9">
        <w:t xml:space="preserve"> </w:t>
      </w:r>
      <w:r w:rsidR="00EE7296">
        <w:t>consolidation</w:t>
      </w:r>
      <w:r w:rsidR="00EE7296" w:rsidRPr="001620E3">
        <w:t>;</w:t>
      </w:r>
      <w:r w:rsidRPr="001620E3">
        <w:t xml:space="preserve"> </w:t>
      </w:r>
      <w:r w:rsidR="001072B2" w:rsidRPr="00F745FF">
        <w:t xml:space="preserve">we </w:t>
      </w:r>
      <w:r w:rsidR="00FE5542" w:rsidRPr="00F745FF">
        <w:t>will charge</w:t>
      </w:r>
      <w:r w:rsidRPr="001620E3">
        <w:t xml:space="preserve"> 30% of the application </w:t>
      </w:r>
      <w:r w:rsidR="00D14888">
        <w:t xml:space="preserve">charges </w:t>
      </w:r>
      <w:r w:rsidR="001F5DA3">
        <w:t>applicable</w:t>
      </w:r>
      <w:r w:rsidR="00D14888">
        <w:t xml:space="preserve"> to the activities which are t</w:t>
      </w:r>
      <w:r w:rsidR="00F32692">
        <w:t>he subject of the application to consolidate</w:t>
      </w:r>
      <w:r w:rsidRPr="001620E3">
        <w:t xml:space="preserve">. </w:t>
      </w:r>
      <w:r w:rsidR="00DC359A">
        <w:t xml:space="preserve">This includes a 10% discount for </w:t>
      </w:r>
      <w:r w:rsidR="00AF0831">
        <w:t>any associated activity</w:t>
      </w:r>
      <w:r w:rsidR="00DC359A">
        <w:t xml:space="preserve">. </w:t>
      </w:r>
      <w:r w:rsidR="001F5DA3">
        <w:t>Th</w:t>
      </w:r>
      <w:r w:rsidR="008D4840">
        <w:t>e charge for a complex consolidation is</w:t>
      </w:r>
      <w:r w:rsidR="001F5DA3">
        <w:t xml:space="preserve"> calculated in</w:t>
      </w:r>
      <w:r w:rsidR="008D4840">
        <w:t xml:space="preserve"> the </w:t>
      </w:r>
      <w:r w:rsidR="00101136">
        <w:t>same</w:t>
      </w:r>
      <w:r w:rsidR="008D4840">
        <w:t xml:space="preserve"> way as</w:t>
      </w:r>
      <w:r w:rsidR="001F5DA3">
        <w:t xml:space="preserve"> the </w:t>
      </w:r>
      <w:r w:rsidR="008D4840">
        <w:t xml:space="preserve">charge for </w:t>
      </w:r>
      <w:r w:rsidR="001F5DA3">
        <w:t>a standard surrender</w:t>
      </w:r>
      <w:r w:rsidR="00135D1B">
        <w:t xml:space="preserve"> (see</w:t>
      </w:r>
      <w:r w:rsidR="008E2E81">
        <w:t xml:space="preserve"> 3.4.2 </w:t>
      </w:r>
      <w:r w:rsidR="00135D1B" w:rsidRPr="00135D1B">
        <w:t>Standard surrender</w:t>
      </w:r>
      <w:r w:rsidR="00135D1B">
        <w:t>)</w:t>
      </w:r>
      <w:r w:rsidR="007C72D0">
        <w:t xml:space="preserve"> involving associated activities</w:t>
      </w:r>
      <w:r w:rsidR="008D4840">
        <w:t>.</w:t>
      </w:r>
    </w:p>
    <w:p w14:paraId="64BFFC41" w14:textId="2A3FCB3D" w:rsidR="00FF14DE" w:rsidRPr="001620E3" w:rsidRDefault="00FF14DE" w:rsidP="00FF14DE">
      <w:pPr>
        <w:pStyle w:val="BodyText1"/>
      </w:pPr>
      <w:r w:rsidRPr="001620E3">
        <w:t>This</w:t>
      </w:r>
      <w:r w:rsidR="00EC378A">
        <w:t xml:space="preserve"> charge</w:t>
      </w:r>
      <w:r w:rsidRPr="001620E3">
        <w:t xml:space="preserve"> would be in addition to any</w:t>
      </w:r>
      <w:r w:rsidR="00DC093F">
        <w:t xml:space="preserve"> </w:t>
      </w:r>
      <w:r w:rsidR="00A84321">
        <w:t xml:space="preserve">variation </w:t>
      </w:r>
      <w:r w:rsidR="00EC378A">
        <w:t>or</w:t>
      </w:r>
      <w:r w:rsidR="00A84321">
        <w:t xml:space="preserve"> surrender application charges</w:t>
      </w:r>
      <w:r w:rsidRPr="001620E3">
        <w:t xml:space="preserve"> should the </w:t>
      </w:r>
      <w:r w:rsidR="006929A8">
        <w:t>A</w:t>
      </w:r>
      <w:r w:rsidRPr="001620E3">
        <w:t xml:space="preserve">uthorised </w:t>
      </w:r>
      <w:r w:rsidR="006929A8">
        <w:t>P</w:t>
      </w:r>
      <w:r w:rsidRPr="001620E3">
        <w:t xml:space="preserve">erson </w:t>
      </w:r>
      <w:r w:rsidR="008257EE">
        <w:t>apply</w:t>
      </w:r>
      <w:r w:rsidRPr="001620E3">
        <w:t xml:space="preserve"> to vary or surrender </w:t>
      </w:r>
      <w:r w:rsidR="00DC359A">
        <w:t>any</w:t>
      </w:r>
      <w:r w:rsidRPr="001620E3">
        <w:t xml:space="preserve"> existing authorisations</w:t>
      </w:r>
      <w:r w:rsidR="008257EE">
        <w:t xml:space="preserve"> at the same time</w:t>
      </w:r>
      <w:r w:rsidRPr="001620E3">
        <w:t xml:space="preserve">. </w:t>
      </w:r>
    </w:p>
    <w:p w14:paraId="24CDFE0A" w14:textId="5A22916B" w:rsidR="004A6B63" w:rsidRPr="00C90D43" w:rsidRDefault="004A6B63" w:rsidP="004A6B63">
      <w:pPr>
        <w:pStyle w:val="BodyText1"/>
      </w:pPr>
      <w:r w:rsidRPr="00C90D43">
        <w:t>SEPA will not accept requests for a Corporate Permit. This is where t</w:t>
      </w:r>
      <w:r w:rsidRPr="001620E3">
        <w:t xml:space="preserve">he </w:t>
      </w:r>
      <w:r w:rsidR="004B1A06">
        <w:t>A</w:t>
      </w:r>
      <w:r w:rsidRPr="001620E3">
        <w:t xml:space="preserve">uthorised </w:t>
      </w:r>
      <w:r w:rsidR="004B1A06">
        <w:t>P</w:t>
      </w:r>
      <w:r w:rsidRPr="001620E3">
        <w:t xml:space="preserve">erson holds multiple authorisations </w:t>
      </w:r>
      <w:r w:rsidR="00472C24">
        <w:t xml:space="preserve">for </w:t>
      </w:r>
      <w:r w:rsidR="00E9558E">
        <w:t xml:space="preserve">regulated </w:t>
      </w:r>
      <w:r w:rsidR="00030588">
        <w:t>activities,</w:t>
      </w:r>
      <w:r w:rsidR="00E9558E">
        <w:t xml:space="preserve"> </w:t>
      </w:r>
      <w:r w:rsidR="00161464">
        <w:t>but</w:t>
      </w:r>
      <w:r w:rsidRPr="001620E3">
        <w:t xml:space="preserve"> the activities are not </w:t>
      </w:r>
      <w:r w:rsidR="00B816C1">
        <w:t>reasonably associ</w:t>
      </w:r>
      <w:r w:rsidR="0043249B">
        <w:t>ated with each other</w:t>
      </w:r>
      <w:r w:rsidRPr="001620E3">
        <w:t xml:space="preserve">. </w:t>
      </w:r>
    </w:p>
    <w:p w14:paraId="00E084B3" w14:textId="4BC2F814" w:rsidR="003B5DAB" w:rsidRPr="00E56235" w:rsidRDefault="004A6B63" w:rsidP="00E56235">
      <w:pPr>
        <w:pStyle w:val="BodyText1"/>
        <w:rPr>
          <w:rFonts w:ascii="Arial" w:eastAsia="Arial" w:hAnsi="Arial" w:cs="Arial"/>
          <w:color w:val="000000"/>
        </w:rPr>
      </w:pPr>
      <w:r w:rsidRPr="001620E3">
        <w:t xml:space="preserve">While we can foresee potential efficiency savings for </w:t>
      </w:r>
      <w:r w:rsidRPr="00C90D43">
        <w:t>the authorisation holder</w:t>
      </w:r>
      <w:r w:rsidRPr="001620E3">
        <w:t>, we would be required to develop new charging systems and carefully consider how we recover our costs. We may review this as part of a wider review of our charging scheme</w:t>
      </w:r>
      <w:r w:rsidRPr="00C90D43">
        <w:t xml:space="preserve"> in the future.</w:t>
      </w:r>
    </w:p>
    <w:p w14:paraId="16505B1F" w14:textId="77C23ACD" w:rsidR="00835BCF" w:rsidRDefault="00835BCF" w:rsidP="002566DF">
      <w:pPr>
        <w:pStyle w:val="Heading2"/>
        <w:numPr>
          <w:ilvl w:val="1"/>
          <w:numId w:val="42"/>
        </w:numPr>
        <w:ind w:left="426"/>
      </w:pPr>
      <w:bookmarkStart w:id="407" w:name="_Toc112408382"/>
      <w:bookmarkStart w:id="408" w:name="_Toc212821507"/>
      <w:r>
        <w:t>Application</w:t>
      </w:r>
      <w:r w:rsidRPr="00640779">
        <w:rPr>
          <w:spacing w:val="-12"/>
        </w:rPr>
        <w:t xml:space="preserve"> </w:t>
      </w:r>
      <w:r w:rsidRPr="00640779">
        <w:rPr>
          <w:spacing w:val="-2"/>
        </w:rPr>
        <w:t>amendment</w:t>
      </w:r>
      <w:bookmarkEnd w:id="407"/>
      <w:bookmarkEnd w:id="408"/>
    </w:p>
    <w:p w14:paraId="23C481C6" w14:textId="0A7F6848" w:rsidR="00835BCF" w:rsidRPr="009C5BD1" w:rsidRDefault="0004377C" w:rsidP="00640779">
      <w:pPr>
        <w:pStyle w:val="BodyText1"/>
      </w:pPr>
      <w:r>
        <w:t>A set out in the Charging Scheme</w:t>
      </w:r>
      <w:r w:rsidR="001D40EF">
        <w:t>,</w:t>
      </w:r>
      <w:r>
        <w:t xml:space="preserve"> </w:t>
      </w:r>
      <w:r w:rsidR="001D40EF">
        <w:t>w</w:t>
      </w:r>
      <w:r w:rsidR="00835BCF">
        <w:t>here an applicant requests to amend an application that is in the process of being determined</w:t>
      </w:r>
      <w:r w:rsidR="00AA1186">
        <w:t xml:space="preserve"> and this is</w:t>
      </w:r>
      <w:r w:rsidR="004E0229">
        <w:t xml:space="preserve"> </w:t>
      </w:r>
      <w:r w:rsidR="00846D87">
        <w:t>agreed</w:t>
      </w:r>
      <w:r w:rsidR="004E0229">
        <w:t xml:space="preserve"> in writing by SEPA</w:t>
      </w:r>
      <w:r w:rsidR="008953DB">
        <w:t>, a</w:t>
      </w:r>
      <w:r w:rsidR="008953DB" w:rsidRPr="00640779">
        <w:rPr>
          <w:spacing w:val="-3"/>
        </w:rPr>
        <w:t xml:space="preserve"> </w:t>
      </w:r>
      <w:r w:rsidR="008953DB">
        <w:t>charge</w:t>
      </w:r>
      <w:r w:rsidR="008953DB" w:rsidRPr="00640779">
        <w:rPr>
          <w:spacing w:val="-3"/>
        </w:rPr>
        <w:t xml:space="preserve"> </w:t>
      </w:r>
      <w:r w:rsidR="008953DB">
        <w:t xml:space="preserve">of 30% of the total of the application charges </w:t>
      </w:r>
      <w:r w:rsidR="00B90263">
        <w:t>will apply.</w:t>
      </w:r>
      <w:r w:rsidR="009A0EE8">
        <w:t xml:space="preserve"> SEPA</w:t>
      </w:r>
      <w:r w:rsidR="00601E04">
        <w:t xml:space="preserve"> will only apply this when the amendment </w:t>
      </w:r>
      <w:r w:rsidR="00601E04" w:rsidRPr="009C5BD1">
        <w:t xml:space="preserve">results in </w:t>
      </w:r>
      <w:r w:rsidR="003A7CF4" w:rsidRPr="009C5BD1">
        <w:t xml:space="preserve">the need for further consultation. </w:t>
      </w:r>
      <w:r w:rsidR="009A0EE8" w:rsidRPr="009C5BD1">
        <w:t xml:space="preserve"> </w:t>
      </w:r>
    </w:p>
    <w:p w14:paraId="44B35B63" w14:textId="3E8B0CFF" w:rsidR="00835BCF" w:rsidRPr="009C5BD1" w:rsidRDefault="0050500B" w:rsidP="00E56235">
      <w:pPr>
        <w:pStyle w:val="BodyText"/>
        <w:spacing w:before="160" w:after="240" w:line="360" w:lineRule="auto"/>
        <w:rPr>
          <w:sz w:val="24"/>
          <w:szCs w:val="24"/>
        </w:rPr>
      </w:pPr>
      <w:r w:rsidRPr="009C5BD1">
        <w:rPr>
          <w:sz w:val="24"/>
          <w:szCs w:val="24"/>
        </w:rPr>
        <w:t xml:space="preserve">Where the </w:t>
      </w:r>
      <w:r w:rsidR="00C366B7" w:rsidRPr="009C5BD1">
        <w:rPr>
          <w:sz w:val="24"/>
          <w:szCs w:val="24"/>
        </w:rPr>
        <w:t xml:space="preserve">proposed </w:t>
      </w:r>
      <w:r w:rsidRPr="009C5BD1">
        <w:rPr>
          <w:sz w:val="24"/>
          <w:szCs w:val="24"/>
        </w:rPr>
        <w:t>amendment relates to a</w:t>
      </w:r>
      <w:r w:rsidR="00553D2B" w:rsidRPr="009C5BD1">
        <w:rPr>
          <w:sz w:val="24"/>
          <w:szCs w:val="24"/>
        </w:rPr>
        <w:t>n</w:t>
      </w:r>
      <w:r w:rsidRPr="009C5BD1">
        <w:rPr>
          <w:sz w:val="24"/>
          <w:szCs w:val="24"/>
        </w:rPr>
        <w:t xml:space="preserve"> </w:t>
      </w:r>
      <w:r w:rsidR="00553D2B" w:rsidRPr="009C5BD1">
        <w:rPr>
          <w:sz w:val="24"/>
          <w:szCs w:val="24"/>
        </w:rPr>
        <w:t xml:space="preserve">application for a </w:t>
      </w:r>
      <w:r w:rsidR="007048EF" w:rsidRPr="009C5BD1">
        <w:rPr>
          <w:sz w:val="24"/>
          <w:szCs w:val="24"/>
        </w:rPr>
        <w:t>r</w:t>
      </w:r>
      <w:r w:rsidRPr="009C5BD1">
        <w:rPr>
          <w:sz w:val="24"/>
          <w:szCs w:val="24"/>
        </w:rPr>
        <w:t xml:space="preserve">adioactive </w:t>
      </w:r>
      <w:r w:rsidR="00D73E68" w:rsidRPr="009C5BD1">
        <w:rPr>
          <w:sz w:val="24"/>
          <w:szCs w:val="24"/>
        </w:rPr>
        <w:t>substance</w:t>
      </w:r>
      <w:r w:rsidR="004B665D" w:rsidRPr="009C5BD1">
        <w:rPr>
          <w:sz w:val="24"/>
          <w:szCs w:val="24"/>
        </w:rPr>
        <w:t xml:space="preserve">s </w:t>
      </w:r>
      <w:r w:rsidR="00553D2B" w:rsidRPr="009C5BD1">
        <w:rPr>
          <w:sz w:val="24"/>
          <w:szCs w:val="24"/>
        </w:rPr>
        <w:t xml:space="preserve">nuclear </w:t>
      </w:r>
      <w:r w:rsidR="004B665D" w:rsidRPr="009C5BD1">
        <w:rPr>
          <w:sz w:val="24"/>
          <w:szCs w:val="24"/>
        </w:rPr>
        <w:t>activity</w:t>
      </w:r>
      <w:r w:rsidR="007048EF" w:rsidRPr="009C5BD1">
        <w:rPr>
          <w:sz w:val="24"/>
          <w:szCs w:val="24"/>
        </w:rPr>
        <w:t xml:space="preserve"> </w:t>
      </w:r>
      <w:r w:rsidR="00926A52" w:rsidRPr="009C5BD1">
        <w:rPr>
          <w:sz w:val="24"/>
          <w:szCs w:val="24"/>
        </w:rPr>
        <w:t xml:space="preserve">(or any other </w:t>
      </w:r>
      <w:r w:rsidR="00932929" w:rsidRPr="009C5BD1">
        <w:rPr>
          <w:sz w:val="24"/>
          <w:szCs w:val="24"/>
        </w:rPr>
        <w:t xml:space="preserve">large and complex activity) </w:t>
      </w:r>
      <w:r w:rsidR="00DD5C31" w:rsidRPr="009C5BD1">
        <w:rPr>
          <w:sz w:val="24"/>
          <w:szCs w:val="24"/>
        </w:rPr>
        <w:t xml:space="preserve">the applicable </w:t>
      </w:r>
      <w:r w:rsidR="00C679FC" w:rsidRPr="009C5BD1">
        <w:rPr>
          <w:sz w:val="24"/>
          <w:szCs w:val="24"/>
        </w:rPr>
        <w:t xml:space="preserve">relevant time and materials charge </w:t>
      </w:r>
      <w:r w:rsidR="00701A46" w:rsidRPr="009C5BD1">
        <w:rPr>
          <w:sz w:val="24"/>
          <w:szCs w:val="24"/>
        </w:rPr>
        <w:t>appl</w:t>
      </w:r>
      <w:r w:rsidR="00031632" w:rsidRPr="009C5BD1">
        <w:rPr>
          <w:sz w:val="24"/>
          <w:szCs w:val="24"/>
        </w:rPr>
        <w:t>ies</w:t>
      </w:r>
      <w:r w:rsidR="00E50499" w:rsidRPr="009C5BD1">
        <w:rPr>
          <w:sz w:val="24"/>
          <w:szCs w:val="24"/>
        </w:rPr>
        <w:t xml:space="preserve"> (</w:t>
      </w:r>
      <w:r w:rsidR="00FE3CF4" w:rsidRPr="009C5BD1">
        <w:rPr>
          <w:sz w:val="24"/>
          <w:szCs w:val="24"/>
        </w:rPr>
        <w:t xml:space="preserve">activity </w:t>
      </w:r>
      <w:r w:rsidR="00E50499" w:rsidRPr="009C5BD1">
        <w:rPr>
          <w:sz w:val="24"/>
          <w:szCs w:val="24"/>
        </w:rPr>
        <w:t>reference 10516)</w:t>
      </w:r>
      <w:r w:rsidR="00C679FC" w:rsidRPr="009C5BD1">
        <w:rPr>
          <w:sz w:val="24"/>
          <w:szCs w:val="24"/>
        </w:rPr>
        <w:t>.</w:t>
      </w:r>
      <w:r w:rsidR="00DD5C31" w:rsidRPr="009C5BD1">
        <w:rPr>
          <w:sz w:val="24"/>
          <w:szCs w:val="24"/>
        </w:rPr>
        <w:t xml:space="preserve"> </w:t>
      </w:r>
    </w:p>
    <w:p w14:paraId="1039E3B3" w14:textId="317E3F5F" w:rsidR="00835BCF" w:rsidRDefault="00835BCF" w:rsidP="002566DF">
      <w:pPr>
        <w:pStyle w:val="Heading2"/>
        <w:numPr>
          <w:ilvl w:val="1"/>
          <w:numId w:val="42"/>
        </w:numPr>
        <w:ind w:left="426"/>
      </w:pPr>
      <w:bookmarkStart w:id="409" w:name="_Toc202976641"/>
      <w:bookmarkStart w:id="410" w:name="_Toc202976980"/>
      <w:bookmarkStart w:id="411" w:name="_Toc202977208"/>
      <w:bookmarkStart w:id="412" w:name="_Toc203062715"/>
      <w:bookmarkStart w:id="413" w:name="_Toc203062887"/>
      <w:bookmarkStart w:id="414" w:name="_Toc203130130"/>
      <w:bookmarkStart w:id="415" w:name="_Toc203130418"/>
      <w:bookmarkStart w:id="416" w:name="_Toc203130706"/>
      <w:bookmarkStart w:id="417" w:name="_Toc202976642"/>
      <w:bookmarkStart w:id="418" w:name="_Toc202976981"/>
      <w:bookmarkStart w:id="419" w:name="_Toc202977209"/>
      <w:bookmarkStart w:id="420" w:name="_Toc203062716"/>
      <w:bookmarkStart w:id="421" w:name="_Toc203062888"/>
      <w:bookmarkStart w:id="422" w:name="_Toc203130131"/>
      <w:bookmarkStart w:id="423" w:name="_Toc203130419"/>
      <w:bookmarkStart w:id="424" w:name="_Toc203130707"/>
      <w:bookmarkStart w:id="425" w:name="_Toc202976643"/>
      <w:bookmarkStart w:id="426" w:name="_Toc202976982"/>
      <w:bookmarkStart w:id="427" w:name="_Toc202977210"/>
      <w:bookmarkStart w:id="428" w:name="_Toc203062717"/>
      <w:bookmarkStart w:id="429" w:name="_Toc203062889"/>
      <w:bookmarkStart w:id="430" w:name="_Toc203130132"/>
      <w:bookmarkStart w:id="431" w:name="_Toc203130420"/>
      <w:bookmarkStart w:id="432" w:name="_Toc203130708"/>
      <w:bookmarkStart w:id="433" w:name="_Toc202976644"/>
      <w:bookmarkStart w:id="434" w:name="_Toc202976983"/>
      <w:bookmarkStart w:id="435" w:name="_Toc202977211"/>
      <w:bookmarkStart w:id="436" w:name="_Toc203062718"/>
      <w:bookmarkStart w:id="437" w:name="_Toc203062890"/>
      <w:bookmarkStart w:id="438" w:name="_Toc203130133"/>
      <w:bookmarkStart w:id="439" w:name="_Toc203130421"/>
      <w:bookmarkStart w:id="440" w:name="_Toc203130709"/>
      <w:bookmarkStart w:id="441" w:name="_Toc112408385"/>
      <w:bookmarkStart w:id="442" w:name="_Toc2128215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lastRenderedPageBreak/>
        <w:t>Advertising</w:t>
      </w:r>
      <w:bookmarkEnd w:id="441"/>
      <w:bookmarkEnd w:id="442"/>
    </w:p>
    <w:p w14:paraId="0011BD99" w14:textId="733724BD" w:rsidR="00E70A1B" w:rsidRDefault="00835BCF" w:rsidP="00DB10FA">
      <w:pPr>
        <w:pStyle w:val="BodyText1"/>
        <w:rPr>
          <w:spacing w:val="-2"/>
        </w:rPr>
      </w:pPr>
      <w:r>
        <w:t xml:space="preserve">Where </w:t>
      </w:r>
      <w:r w:rsidR="005C1578">
        <w:t xml:space="preserve">SEPA </w:t>
      </w:r>
      <w:r>
        <w:t>advertise</w:t>
      </w:r>
      <w:r w:rsidR="00C10FA2">
        <w:t>s</w:t>
      </w:r>
      <w:r>
        <w:t xml:space="preserve"> an application</w:t>
      </w:r>
      <w:r w:rsidR="00425707">
        <w:t xml:space="preserve"> for waste</w:t>
      </w:r>
      <w:r w:rsidR="006E7554">
        <w:t>, water or industrial activities</w:t>
      </w:r>
      <w:r>
        <w:t xml:space="preserve">, </w:t>
      </w:r>
      <w:r w:rsidR="009569CF">
        <w:t xml:space="preserve">the </w:t>
      </w:r>
      <w:hyperlink r:id="rId39" w:history="1">
        <w:r w:rsidR="009569CF" w:rsidRPr="00631E5F">
          <w:rPr>
            <w:rStyle w:val="Hyperlink"/>
          </w:rPr>
          <w:t>Charging Scheme</w:t>
        </w:r>
      </w:hyperlink>
      <w:r w:rsidR="009569CF">
        <w:t xml:space="preserve"> provides that </w:t>
      </w:r>
      <w:r w:rsidR="008C26F1">
        <w:t>a</w:t>
      </w:r>
      <w:r w:rsidR="00B07E83">
        <w:t xml:space="preserve">n </w:t>
      </w:r>
      <w:r w:rsidR="008C26F1">
        <w:t xml:space="preserve">additional </w:t>
      </w:r>
      <w:r w:rsidR="004630A1">
        <w:t xml:space="preserve">fixed </w:t>
      </w:r>
      <w:r w:rsidR="008C26F1">
        <w:t>charge shall apply</w:t>
      </w:r>
      <w:r w:rsidR="002241BD">
        <w:t xml:space="preserve"> (see paragraph 8</w:t>
      </w:r>
      <w:r w:rsidR="00CA4B09">
        <w:t>.3</w:t>
      </w:r>
      <w:r w:rsidR="002241BD">
        <w:t>)</w:t>
      </w:r>
      <w:r w:rsidR="008C26F1">
        <w:t xml:space="preserve">. </w:t>
      </w:r>
      <w:r w:rsidR="00BE5B7E">
        <w:rPr>
          <w:spacing w:val="-2"/>
        </w:rPr>
        <w:t xml:space="preserve">For radioactive substances </w:t>
      </w:r>
      <w:r w:rsidR="008572A1">
        <w:rPr>
          <w:spacing w:val="-2"/>
        </w:rPr>
        <w:t>nuclear consu</w:t>
      </w:r>
      <w:r w:rsidR="009E161A">
        <w:rPr>
          <w:spacing w:val="-2"/>
        </w:rPr>
        <w:t>ltations</w:t>
      </w:r>
      <w:r w:rsidR="00FA0D20">
        <w:rPr>
          <w:spacing w:val="-2"/>
        </w:rPr>
        <w:t xml:space="preserve">, </w:t>
      </w:r>
      <w:r w:rsidR="008C61E7">
        <w:rPr>
          <w:spacing w:val="-2"/>
        </w:rPr>
        <w:t xml:space="preserve">the </w:t>
      </w:r>
      <w:r w:rsidR="00FA0D20">
        <w:rPr>
          <w:spacing w:val="-2"/>
        </w:rPr>
        <w:t xml:space="preserve">applicant </w:t>
      </w:r>
      <w:r w:rsidR="008C61E7">
        <w:rPr>
          <w:spacing w:val="-2"/>
        </w:rPr>
        <w:t>will be invoiced the full charge incurred by SEPA.</w:t>
      </w:r>
    </w:p>
    <w:p w14:paraId="55695C3D" w14:textId="0446B1B1" w:rsidR="00583590" w:rsidRDefault="001241E7" w:rsidP="00BB07D0">
      <w:pPr>
        <w:pStyle w:val="Heading2"/>
        <w:numPr>
          <w:ilvl w:val="1"/>
          <w:numId w:val="42"/>
        </w:numPr>
        <w:ind w:left="426"/>
      </w:pPr>
      <w:r>
        <w:t xml:space="preserve"> </w:t>
      </w:r>
      <w:bookmarkStart w:id="443" w:name="_Toc212821509"/>
      <w:r w:rsidR="000C4FC5">
        <w:t>Commercial confidentiality</w:t>
      </w:r>
      <w:bookmarkEnd w:id="443"/>
    </w:p>
    <w:p w14:paraId="47653B2F" w14:textId="2773045D" w:rsidR="001D5C78" w:rsidRDefault="001D5C78" w:rsidP="00FA2D02">
      <w:pPr>
        <w:pStyle w:val="BodyText1"/>
      </w:pPr>
      <w:r>
        <w:t xml:space="preserve">The </w:t>
      </w:r>
      <w:hyperlink r:id="rId40" w:history="1">
        <w:r w:rsidRPr="008204EC">
          <w:rPr>
            <w:rStyle w:val="Hyperlink"/>
          </w:rPr>
          <w:t>Charging Scheme</w:t>
        </w:r>
      </w:hyperlink>
      <w:r>
        <w:t xml:space="preserve"> provides that</w:t>
      </w:r>
      <w:r w:rsidR="009E1A2A">
        <w:t xml:space="preserve"> a relevant time and materials charge is payable for an application for commercial confidentiality</w:t>
      </w:r>
      <w:r w:rsidR="001B5D9B">
        <w:t xml:space="preserve"> under EASR</w:t>
      </w:r>
      <w:r w:rsidR="009E1A2A">
        <w:t>. This includes an</w:t>
      </w:r>
      <w:r w:rsidR="001B5D9B">
        <w:t>y</w:t>
      </w:r>
      <w:r w:rsidR="009E1A2A">
        <w:t xml:space="preserve"> application made as part of a response to an information or regulatory notice.</w:t>
      </w:r>
    </w:p>
    <w:p w14:paraId="57183A4A" w14:textId="2316B93C" w:rsidR="00353A1D" w:rsidRDefault="008B531F" w:rsidP="00353A1D">
      <w:pPr>
        <w:pStyle w:val="BodyText1"/>
      </w:pPr>
      <w:r>
        <w:t>There is no additional charge</w:t>
      </w:r>
      <w:r w:rsidR="00550599">
        <w:t xml:space="preserve"> </w:t>
      </w:r>
      <w:r w:rsidR="009850AD">
        <w:t xml:space="preserve">to </w:t>
      </w:r>
      <w:r w:rsidR="008D0CE3">
        <w:t>determine an application for</w:t>
      </w:r>
      <w:r w:rsidR="009850AD">
        <w:t xml:space="preserve"> commercial confidentiality </w:t>
      </w:r>
      <w:r w:rsidR="00133240" w:rsidRPr="00133240">
        <w:t xml:space="preserve">when this is submitted as part of an application. </w:t>
      </w:r>
      <w:bookmarkStart w:id="444" w:name="_Toc201164985"/>
      <w:bookmarkStart w:id="445" w:name="_Toc201164986"/>
      <w:bookmarkStart w:id="446" w:name="_Toc201164988"/>
      <w:bookmarkEnd w:id="444"/>
      <w:bookmarkEnd w:id="445"/>
      <w:bookmarkEnd w:id="446"/>
    </w:p>
    <w:p w14:paraId="29BBC238" w14:textId="222CFE00" w:rsidR="000F72EC" w:rsidRDefault="00353A1D" w:rsidP="00353A1D">
      <w:pPr>
        <w:spacing w:line="240" w:lineRule="auto"/>
      </w:pPr>
      <w:r>
        <w:br w:type="page"/>
      </w:r>
    </w:p>
    <w:p w14:paraId="78B9C19A" w14:textId="6D425466" w:rsidR="00487731" w:rsidRDefault="00DC42B1" w:rsidP="00BB07D0">
      <w:pPr>
        <w:pStyle w:val="Heading1"/>
        <w:numPr>
          <w:ilvl w:val="0"/>
          <w:numId w:val="42"/>
        </w:numPr>
      </w:pPr>
      <w:r>
        <w:lastRenderedPageBreak/>
        <w:t xml:space="preserve"> </w:t>
      </w:r>
      <w:bookmarkStart w:id="447" w:name="_Toc212821510"/>
      <w:r w:rsidR="00487731">
        <w:t>Application</w:t>
      </w:r>
      <w:r w:rsidR="00B83182">
        <w:t>s</w:t>
      </w:r>
      <w:r w:rsidR="00487731">
        <w:t xml:space="preserve"> for large and complex activities</w:t>
      </w:r>
      <w:bookmarkEnd w:id="447"/>
    </w:p>
    <w:p w14:paraId="3F10C9D4" w14:textId="40EF334F" w:rsidR="00487731" w:rsidRPr="007B2979" w:rsidRDefault="00487731" w:rsidP="5ABE0687">
      <w:pPr>
        <w:spacing w:after="240"/>
        <w:rPr>
          <w:rFonts w:ascii="Arial" w:eastAsia="MS PGothic" w:hAnsi="Arial" w:cs="Arial"/>
        </w:rPr>
      </w:pPr>
      <w:r w:rsidRPr="5ABE0687">
        <w:rPr>
          <w:rFonts w:ascii="Arial" w:eastAsia="MS PGothic" w:hAnsi="Arial" w:cs="Arial"/>
        </w:rPr>
        <w:t xml:space="preserve">Large and complex activity charges apply to activities not fitting into standard activity types described in table 1A, column 5 of the </w:t>
      </w:r>
      <w:hyperlink r:id="rId41">
        <w:r w:rsidR="633CD33E" w:rsidRPr="5ABE0687">
          <w:rPr>
            <w:color w:val="016473"/>
            <w:u w:val="single"/>
          </w:rPr>
          <w:t>Charging Scheme</w:t>
        </w:r>
      </w:hyperlink>
      <w:r w:rsidR="633CD33E">
        <w:t>.</w:t>
      </w:r>
      <w:r w:rsidRPr="5ABE0687">
        <w:rPr>
          <w:rFonts w:ascii="Arial" w:eastAsia="MS PGothic" w:hAnsi="Arial" w:cs="Arial"/>
        </w:rPr>
        <w:t xml:space="preserve"> Due to their scale and complexity, these activities often require years of preparation before applications are submitted</w:t>
      </w:r>
      <w:r w:rsidR="2C73B82D" w:rsidRPr="5ABE0687">
        <w:rPr>
          <w:rFonts w:ascii="Arial" w:eastAsia="MS PGothic" w:hAnsi="Arial" w:cs="Arial"/>
        </w:rPr>
        <w:t xml:space="preserve"> to SEPA</w:t>
      </w:r>
      <w:r w:rsidRPr="5ABE0687">
        <w:rPr>
          <w:rFonts w:ascii="Arial" w:eastAsia="MS PGothic" w:hAnsi="Arial" w:cs="Arial"/>
        </w:rPr>
        <w:t>. Early engagement is recommended to ensure</w:t>
      </w:r>
      <w:r w:rsidR="390F7164" w:rsidRPr="5ABE0687">
        <w:rPr>
          <w:rFonts w:ascii="Arial" w:eastAsia="MS PGothic" w:hAnsi="Arial" w:cs="Arial"/>
        </w:rPr>
        <w:t xml:space="preserve"> good </w:t>
      </w:r>
      <w:r w:rsidRPr="5ABE0687">
        <w:rPr>
          <w:rFonts w:ascii="Arial" w:eastAsia="MS PGothic" w:hAnsi="Arial" w:cs="Arial"/>
        </w:rPr>
        <w:t>applications are submitted</w:t>
      </w:r>
      <w:r w:rsidR="49E9FD81" w:rsidRPr="5ABE0687">
        <w:rPr>
          <w:rFonts w:ascii="Arial" w:eastAsia="MS PGothic" w:hAnsi="Arial" w:cs="Arial"/>
        </w:rPr>
        <w:t xml:space="preserve"> </w:t>
      </w:r>
      <w:r w:rsidR="005D6C06">
        <w:rPr>
          <w:rFonts w:ascii="Arial" w:eastAsia="MS PGothic" w:hAnsi="Arial" w:cs="Arial"/>
        </w:rPr>
        <w:t xml:space="preserve">preventing </w:t>
      </w:r>
      <w:r w:rsidR="49E9FD81" w:rsidRPr="5ABE0687">
        <w:rPr>
          <w:rFonts w:ascii="Arial" w:eastAsia="MS PGothic" w:hAnsi="Arial" w:cs="Arial"/>
        </w:rPr>
        <w:t xml:space="preserve">delays and </w:t>
      </w:r>
      <w:r w:rsidR="005D6C06" w:rsidRPr="5ABE0687">
        <w:rPr>
          <w:rFonts w:ascii="Arial" w:eastAsia="MS PGothic" w:hAnsi="Arial" w:cs="Arial"/>
        </w:rPr>
        <w:t xml:space="preserve">minimising </w:t>
      </w:r>
      <w:r w:rsidR="49E9FD81" w:rsidRPr="5ABE0687">
        <w:rPr>
          <w:rFonts w:ascii="Arial" w:eastAsia="MS PGothic" w:hAnsi="Arial" w:cs="Arial"/>
        </w:rPr>
        <w:t>costs</w:t>
      </w:r>
      <w:r w:rsidR="00C8E016" w:rsidRPr="5ABE0687">
        <w:rPr>
          <w:rFonts w:ascii="Arial" w:eastAsia="MS PGothic" w:hAnsi="Arial" w:cs="Arial"/>
        </w:rPr>
        <w:t xml:space="preserve">. </w:t>
      </w:r>
    </w:p>
    <w:p w14:paraId="021B93E6" w14:textId="3BAD1D77" w:rsidR="00487731" w:rsidRDefault="00487731" w:rsidP="5ABE0687">
      <w:r>
        <w:t>A “</w:t>
      </w:r>
      <w:r w:rsidR="005B696D">
        <w:t>l</w:t>
      </w:r>
      <w:r>
        <w:t xml:space="preserve">arge and complex activity” is defined in the </w:t>
      </w:r>
      <w:r w:rsidRPr="00EE7296">
        <w:t>Charging Scheme</w:t>
      </w:r>
      <w:r w:rsidRPr="5ABE0687">
        <w:t xml:space="preserve"> as one of the following activities or, with the exception of paragraph (f), an activity of equivalent scale and complexity:</w:t>
      </w:r>
    </w:p>
    <w:p w14:paraId="770595C6" w14:textId="77777777" w:rsidR="00487731" w:rsidRPr="009B5BC0" w:rsidRDefault="00487731" w:rsidP="5ABE0687"/>
    <w:p w14:paraId="2C4FC81E" w14:textId="6C7D3426" w:rsidR="00487731" w:rsidRPr="009B5BC0" w:rsidRDefault="00912BF6" w:rsidP="00BB07D0">
      <w:pPr>
        <w:numPr>
          <w:ilvl w:val="0"/>
          <w:numId w:val="16"/>
        </w:numPr>
        <w:spacing w:after="240"/>
        <w:ind w:left="567" w:hanging="567"/>
      </w:pPr>
      <w:r>
        <w:t>C</w:t>
      </w:r>
      <w:r w:rsidR="00487731" w:rsidRPr="5ABE0687">
        <w:t>onstruction of a large cross-catchment hydropower scheme</w:t>
      </w:r>
      <w:r w:rsidR="00702406">
        <w:t>;</w:t>
      </w:r>
    </w:p>
    <w:p w14:paraId="0BBCE2C5" w14:textId="21845352" w:rsidR="00487731" w:rsidRPr="009B5BC0" w:rsidRDefault="00912BF6" w:rsidP="00BB07D0">
      <w:pPr>
        <w:numPr>
          <w:ilvl w:val="0"/>
          <w:numId w:val="16"/>
        </w:numPr>
        <w:spacing w:after="240"/>
        <w:ind w:left="567" w:hanging="567"/>
      </w:pPr>
      <w:r>
        <w:t>A</w:t>
      </w:r>
      <w:r w:rsidR="00487731" w:rsidRPr="5ABE0687">
        <w:t xml:space="preserve"> large windfarm</w:t>
      </w:r>
      <w:r w:rsidR="00702406">
        <w:t>;</w:t>
      </w:r>
    </w:p>
    <w:p w14:paraId="6854580F" w14:textId="1A467AF6" w:rsidR="00487731" w:rsidRPr="009B5BC0" w:rsidRDefault="00912BF6" w:rsidP="00BB07D0">
      <w:pPr>
        <w:numPr>
          <w:ilvl w:val="0"/>
          <w:numId w:val="16"/>
        </w:numPr>
        <w:spacing w:after="240"/>
        <w:ind w:left="567" w:hanging="567"/>
      </w:pPr>
      <w:r>
        <w:t>A</w:t>
      </w:r>
      <w:r w:rsidR="00487731" w:rsidRPr="5ABE0687">
        <w:t xml:space="preserve"> large infrastructure scheme (such as roads, electricity)</w:t>
      </w:r>
      <w:r w:rsidR="00A2191D">
        <w:t>;</w:t>
      </w:r>
    </w:p>
    <w:p w14:paraId="06C33602" w14:textId="1CE7EB3D" w:rsidR="00487731" w:rsidRPr="009B5BC0" w:rsidRDefault="00912BF6" w:rsidP="00BB07D0">
      <w:pPr>
        <w:numPr>
          <w:ilvl w:val="0"/>
          <w:numId w:val="16"/>
        </w:numPr>
        <w:spacing w:after="240"/>
        <w:ind w:left="567" w:hanging="567"/>
      </w:pPr>
      <w:r>
        <w:t>C</w:t>
      </w:r>
      <w:r w:rsidR="00487731" w:rsidRPr="5ABE0687">
        <w:t>onstruction of a waste incinerator</w:t>
      </w:r>
      <w:r w:rsidR="00A2191D">
        <w:t>;</w:t>
      </w:r>
    </w:p>
    <w:p w14:paraId="09FB9630" w14:textId="08383BA9" w:rsidR="00487731" w:rsidRPr="009B5BC0" w:rsidRDefault="00912BF6" w:rsidP="00BB07D0">
      <w:pPr>
        <w:numPr>
          <w:ilvl w:val="0"/>
          <w:numId w:val="16"/>
        </w:numPr>
        <w:spacing w:after="240"/>
        <w:ind w:left="567" w:hanging="567"/>
      </w:pPr>
      <w:r>
        <w:t>A</w:t>
      </w:r>
      <w:r w:rsidR="00487731" w:rsidRPr="5ABE0687">
        <w:t>ny project which involves major re-engineering of water bodies; or</w:t>
      </w:r>
    </w:p>
    <w:p w14:paraId="13BD7067" w14:textId="70557438" w:rsidR="00487731" w:rsidRPr="009B5BC0" w:rsidRDefault="00912BF6" w:rsidP="00BB07D0">
      <w:pPr>
        <w:numPr>
          <w:ilvl w:val="0"/>
          <w:numId w:val="16"/>
        </w:numPr>
        <w:spacing w:after="240"/>
        <w:ind w:left="567" w:hanging="567"/>
      </w:pPr>
      <w:r>
        <w:t>A</w:t>
      </w:r>
      <w:r w:rsidR="00487731" w:rsidRPr="5ABE0687">
        <w:t>ny activity carried out at a nuclear site within the meaning of the Energy Act 2004, or an activity of equivalent scale or complexity.</w:t>
      </w:r>
    </w:p>
    <w:p w14:paraId="49465400" w14:textId="1CBD432A" w:rsidR="00487731" w:rsidRDefault="00487731" w:rsidP="5ABE0687">
      <w:pPr>
        <w:spacing w:after="240"/>
        <w:ind w:left="66"/>
      </w:pPr>
      <w:r>
        <w:t xml:space="preserve">SEPA will decide on a case-by-case basis whether the activity that is the subject of an application </w:t>
      </w:r>
      <w:r w:rsidR="43CCDD3A">
        <w:t xml:space="preserve">is a </w:t>
      </w:r>
      <w:r w:rsidR="005D4E5A">
        <w:t>l</w:t>
      </w:r>
      <w:r w:rsidR="43CCDD3A">
        <w:t xml:space="preserve">arge and </w:t>
      </w:r>
      <w:r w:rsidR="00860A39">
        <w:t>c</w:t>
      </w:r>
      <w:r w:rsidR="43CCDD3A">
        <w:t>omplex activity.</w:t>
      </w:r>
      <w:r>
        <w:t xml:space="preserve"> </w:t>
      </w:r>
    </w:p>
    <w:p w14:paraId="0D8351D9" w14:textId="5A7085E3" w:rsidR="01DD2EDB" w:rsidRDefault="01DD2EDB" w:rsidP="5ABE0687">
      <w:pPr>
        <w:spacing w:after="240"/>
        <w:ind w:left="66"/>
      </w:pPr>
      <w:r w:rsidRPr="5ABE0687">
        <w:rPr>
          <w:rFonts w:ascii="Arial" w:eastAsia="Arial" w:hAnsi="Arial" w:cs="Arial"/>
        </w:rPr>
        <w:t>There are four categories of large and complex activity:</w:t>
      </w:r>
    </w:p>
    <w:p w14:paraId="7EAD5EAA" w14:textId="77777777" w:rsidR="00487731" w:rsidRPr="001E1FF7" w:rsidRDefault="00487731" w:rsidP="00BB07D0">
      <w:pPr>
        <w:pStyle w:val="ListParagraph"/>
        <w:numPr>
          <w:ilvl w:val="0"/>
          <w:numId w:val="28"/>
        </w:numPr>
        <w:spacing w:after="240"/>
        <w:rPr>
          <w:rFonts w:asciiTheme="minorHAnsi" w:hAnsiTheme="minorHAnsi" w:cstheme="minorBidi"/>
          <w:sz w:val="24"/>
          <w:szCs w:val="24"/>
        </w:rPr>
      </w:pPr>
      <w:r w:rsidRPr="5ABE0687">
        <w:rPr>
          <w:rFonts w:asciiTheme="minorHAnsi" w:hAnsiTheme="minorHAnsi" w:cstheme="minorBidi"/>
          <w:sz w:val="24"/>
          <w:szCs w:val="24"/>
        </w:rPr>
        <w:t>Predominantly application phase.</w:t>
      </w:r>
    </w:p>
    <w:p w14:paraId="5C15A428" w14:textId="66649233" w:rsidR="00487731" w:rsidRPr="001E1FF7" w:rsidRDefault="00487731" w:rsidP="00BB07D0">
      <w:pPr>
        <w:pStyle w:val="ListParagraph"/>
        <w:numPr>
          <w:ilvl w:val="0"/>
          <w:numId w:val="28"/>
        </w:numPr>
        <w:spacing w:after="240"/>
        <w:rPr>
          <w:rFonts w:asciiTheme="minorHAnsi" w:hAnsiTheme="minorHAnsi" w:cstheme="minorBidi"/>
          <w:sz w:val="24"/>
          <w:szCs w:val="24"/>
        </w:rPr>
      </w:pPr>
      <w:r w:rsidRPr="5ABE0687">
        <w:rPr>
          <w:rFonts w:asciiTheme="minorHAnsi" w:hAnsiTheme="minorHAnsi" w:cstheme="minorBidi"/>
          <w:sz w:val="24"/>
          <w:szCs w:val="24"/>
        </w:rPr>
        <w:t>Predominantly application phase plus development phase</w:t>
      </w:r>
      <w:r w:rsidR="00912BF6">
        <w:rPr>
          <w:rFonts w:asciiTheme="minorHAnsi" w:hAnsiTheme="minorHAnsi" w:cstheme="minorBidi"/>
          <w:sz w:val="24"/>
          <w:szCs w:val="24"/>
        </w:rPr>
        <w:t>.</w:t>
      </w:r>
    </w:p>
    <w:p w14:paraId="45476ADF" w14:textId="007646D4" w:rsidR="00487731" w:rsidRPr="001E1FF7" w:rsidRDefault="00487731" w:rsidP="00BB07D0">
      <w:pPr>
        <w:pStyle w:val="ListParagraph"/>
        <w:numPr>
          <w:ilvl w:val="0"/>
          <w:numId w:val="28"/>
        </w:numPr>
        <w:spacing w:after="240"/>
        <w:rPr>
          <w:rFonts w:asciiTheme="minorHAnsi" w:hAnsiTheme="minorHAnsi" w:cstheme="minorBidi"/>
          <w:sz w:val="24"/>
          <w:szCs w:val="24"/>
        </w:rPr>
      </w:pPr>
      <w:r w:rsidRPr="5ABE0687">
        <w:rPr>
          <w:rFonts w:asciiTheme="minorHAnsi" w:hAnsiTheme="minorHAnsi" w:cstheme="minorBidi"/>
          <w:sz w:val="24"/>
          <w:szCs w:val="24"/>
        </w:rPr>
        <w:t>Project working</w:t>
      </w:r>
      <w:r w:rsidR="00912BF6">
        <w:rPr>
          <w:rFonts w:asciiTheme="minorHAnsi" w:hAnsiTheme="minorHAnsi" w:cstheme="minorBidi"/>
          <w:sz w:val="24"/>
          <w:szCs w:val="24"/>
        </w:rPr>
        <w:t>.</w:t>
      </w:r>
    </w:p>
    <w:p w14:paraId="5FDBCCC5" w14:textId="42C8564A" w:rsidR="00487731" w:rsidRPr="00C45056" w:rsidRDefault="00487731" w:rsidP="00BB07D0">
      <w:pPr>
        <w:pStyle w:val="ListParagraph"/>
        <w:numPr>
          <w:ilvl w:val="0"/>
          <w:numId w:val="28"/>
        </w:numPr>
        <w:spacing w:after="240"/>
        <w:rPr>
          <w:rFonts w:cstheme="minorBidi"/>
        </w:rPr>
      </w:pPr>
      <w:r w:rsidRPr="5ABE0687">
        <w:rPr>
          <w:rFonts w:asciiTheme="minorHAnsi" w:hAnsiTheme="minorHAnsi" w:cstheme="minorBidi"/>
          <w:sz w:val="24"/>
          <w:szCs w:val="24"/>
        </w:rPr>
        <w:t>Radioactive substance activities</w:t>
      </w:r>
      <w:r w:rsidR="00912BF6">
        <w:rPr>
          <w:rFonts w:asciiTheme="minorHAnsi" w:hAnsiTheme="minorHAnsi" w:cstheme="minorBidi"/>
          <w:sz w:val="24"/>
          <w:szCs w:val="24"/>
        </w:rPr>
        <w:t>.</w:t>
      </w:r>
    </w:p>
    <w:p w14:paraId="0E4B80A7" w14:textId="77777777" w:rsidR="00487731" w:rsidRDefault="00487731" w:rsidP="00487731">
      <w:pPr>
        <w:spacing w:after="240"/>
      </w:pPr>
      <w:r>
        <w:t xml:space="preserve">The following section outlines how this can be broadly assessed, and if you have any questions or require assistance, please </w:t>
      </w:r>
      <w:hyperlink r:id="rId42">
        <w:r w:rsidRPr="001241E7">
          <w:rPr>
            <w:rFonts w:ascii="Arial" w:eastAsia="MS PGothic" w:hAnsi="Arial" w:cs="Arial"/>
            <w:color w:val="016574"/>
            <w:u w:val="single"/>
          </w:rPr>
          <w:t>contact</w:t>
        </w:r>
        <w:r w:rsidRPr="5ABE0687">
          <w:rPr>
            <w:rFonts w:ascii="Arial" w:eastAsia="MS PGothic" w:hAnsi="Arial" w:cs="Arial"/>
            <w:color w:val="016574" w:themeColor="accent6"/>
            <w:u w:val="single"/>
          </w:rPr>
          <w:t xml:space="preserve"> us</w:t>
        </w:r>
      </w:hyperlink>
      <w:r>
        <w:t xml:space="preserve">. </w:t>
      </w:r>
    </w:p>
    <w:p w14:paraId="01934D68" w14:textId="420BF006" w:rsidR="00487731" w:rsidRPr="00FF629B" w:rsidRDefault="00487731" w:rsidP="00BB07D0">
      <w:pPr>
        <w:pStyle w:val="Heading2"/>
        <w:numPr>
          <w:ilvl w:val="1"/>
          <w:numId w:val="42"/>
        </w:numPr>
        <w:ind w:left="426"/>
      </w:pPr>
      <w:bookmarkStart w:id="448" w:name="_Toc212821511"/>
      <w:r w:rsidRPr="5ABE0687">
        <w:lastRenderedPageBreak/>
        <w:t>Predominantly</w:t>
      </w:r>
      <w:r w:rsidRPr="5ABE0687">
        <w:rPr>
          <w:spacing w:val="-14"/>
        </w:rPr>
        <w:t xml:space="preserve"> </w:t>
      </w:r>
      <w:r w:rsidRPr="5ABE0687">
        <w:t>application</w:t>
      </w:r>
      <w:r w:rsidRPr="5ABE0687">
        <w:rPr>
          <w:spacing w:val="-11"/>
        </w:rPr>
        <w:t xml:space="preserve"> </w:t>
      </w:r>
      <w:bookmarkStart w:id="449" w:name="_Toc112408369"/>
      <w:bookmarkStart w:id="450" w:name="_Toc203641079"/>
      <w:r w:rsidRPr="5ABE0687">
        <w:rPr>
          <w:spacing w:val="-2"/>
        </w:rPr>
        <w:t>phase</w:t>
      </w:r>
      <w:bookmarkEnd w:id="448"/>
      <w:bookmarkEnd w:id="449"/>
      <w:bookmarkEnd w:id="450"/>
    </w:p>
    <w:p w14:paraId="1B84F16D" w14:textId="23C98300" w:rsidR="49840C70" w:rsidRDefault="232366AB" w:rsidP="5ABE0687">
      <w:pPr>
        <w:spacing w:after="240"/>
      </w:pPr>
      <w:r w:rsidRPr="176739B8">
        <w:rPr>
          <w:rFonts w:ascii="Arial" w:eastAsia="Arial" w:hAnsi="Arial" w:cs="Arial"/>
        </w:rPr>
        <w:t>A</w:t>
      </w:r>
      <w:r w:rsidR="49840C70" w:rsidRPr="176739B8">
        <w:rPr>
          <w:rFonts w:ascii="Arial" w:eastAsia="Arial" w:hAnsi="Arial" w:cs="Arial"/>
        </w:rPr>
        <w:t>pplication</w:t>
      </w:r>
      <w:r w:rsidR="49840C70" w:rsidRPr="5ABE0687">
        <w:rPr>
          <w:rFonts w:ascii="Arial" w:eastAsia="Arial" w:hAnsi="Arial" w:cs="Arial"/>
        </w:rPr>
        <w:t xml:space="preserve"> work may be a considered large and complex activity where:</w:t>
      </w:r>
    </w:p>
    <w:p w14:paraId="5FA1C89B" w14:textId="5675D680" w:rsidR="49840C70" w:rsidRDefault="00912BF6" w:rsidP="00BB07D0">
      <w:pPr>
        <w:pStyle w:val="ListParagraph"/>
        <w:numPr>
          <w:ilvl w:val="0"/>
          <w:numId w:val="27"/>
        </w:numPr>
        <w:spacing w:before="0" w:after="240" w:line="360" w:lineRule="auto"/>
        <w:rPr>
          <w:sz w:val="24"/>
          <w:szCs w:val="24"/>
          <w:lang w:val="en-GB"/>
        </w:rPr>
      </w:pPr>
      <w:r>
        <w:rPr>
          <w:sz w:val="24"/>
          <w:szCs w:val="24"/>
          <w:lang w:val="en-GB"/>
        </w:rPr>
        <w:t>T</w:t>
      </w:r>
      <w:r w:rsidR="49840C70" w:rsidRPr="5ABE0687">
        <w:rPr>
          <w:sz w:val="24"/>
          <w:szCs w:val="24"/>
          <w:lang w:val="en-GB"/>
        </w:rPr>
        <w:t>here are significant differences in design and construction from a “typical” application for the relevant activity type</w:t>
      </w:r>
      <w:r>
        <w:rPr>
          <w:sz w:val="24"/>
          <w:szCs w:val="24"/>
          <w:lang w:val="en-GB"/>
        </w:rPr>
        <w:t>.</w:t>
      </w:r>
    </w:p>
    <w:p w14:paraId="438A53E0" w14:textId="427E3FA2" w:rsidR="49840C70" w:rsidRDefault="00912BF6" w:rsidP="00BB07D0">
      <w:pPr>
        <w:pStyle w:val="ListParagraph"/>
        <w:numPr>
          <w:ilvl w:val="0"/>
          <w:numId w:val="27"/>
        </w:numPr>
        <w:spacing w:before="0" w:after="240" w:line="360" w:lineRule="auto"/>
        <w:rPr>
          <w:sz w:val="24"/>
          <w:szCs w:val="24"/>
          <w:lang w:val="en-GB"/>
        </w:rPr>
      </w:pPr>
      <w:r>
        <w:rPr>
          <w:sz w:val="24"/>
          <w:szCs w:val="24"/>
          <w:lang w:val="en-GB"/>
        </w:rPr>
        <w:t>T</w:t>
      </w:r>
      <w:r w:rsidR="49840C70" w:rsidRPr="5ABE0687">
        <w:rPr>
          <w:sz w:val="24"/>
          <w:szCs w:val="24"/>
          <w:lang w:val="en-GB"/>
        </w:rPr>
        <w:t>here is potential for impacts on the environment</w:t>
      </w:r>
      <w:r>
        <w:rPr>
          <w:sz w:val="24"/>
          <w:szCs w:val="24"/>
          <w:lang w:val="en-GB"/>
        </w:rPr>
        <w:t>.</w:t>
      </w:r>
    </w:p>
    <w:p w14:paraId="51C016F8" w14:textId="005C0BF0" w:rsidR="49840C70" w:rsidRDefault="00912BF6" w:rsidP="00BB07D0">
      <w:pPr>
        <w:pStyle w:val="ListParagraph"/>
        <w:numPr>
          <w:ilvl w:val="0"/>
          <w:numId w:val="27"/>
        </w:numPr>
        <w:spacing w:before="0" w:after="240" w:line="360" w:lineRule="auto"/>
        <w:rPr>
          <w:sz w:val="24"/>
          <w:szCs w:val="24"/>
          <w:lang w:val="en-GB"/>
        </w:rPr>
      </w:pPr>
      <w:r>
        <w:rPr>
          <w:sz w:val="24"/>
          <w:szCs w:val="24"/>
          <w:lang w:val="en-GB"/>
        </w:rPr>
        <w:t>T</w:t>
      </w:r>
      <w:r w:rsidR="49840C70" w:rsidRPr="5ABE0687">
        <w:rPr>
          <w:sz w:val="24"/>
          <w:szCs w:val="24"/>
          <w:lang w:val="en-GB"/>
        </w:rPr>
        <w:t xml:space="preserve">he application is </w:t>
      </w:r>
      <w:r w:rsidR="00683A0C">
        <w:rPr>
          <w:sz w:val="24"/>
          <w:szCs w:val="24"/>
          <w:lang w:val="en-GB"/>
        </w:rPr>
        <w:t>highly</w:t>
      </w:r>
      <w:r w:rsidR="49840C70" w:rsidRPr="5ABE0687">
        <w:rPr>
          <w:sz w:val="24"/>
          <w:szCs w:val="24"/>
          <w:lang w:val="en-GB"/>
        </w:rPr>
        <w:t xml:space="preserve"> likely to be controversial. </w:t>
      </w:r>
    </w:p>
    <w:p w14:paraId="5E9795C0" w14:textId="171A3DE0" w:rsidR="49840C70" w:rsidRDefault="49840C70" w:rsidP="5ABE0687">
      <w:pPr>
        <w:spacing w:after="240"/>
      </w:pPr>
      <w:r w:rsidRPr="5ABE0687">
        <w:rPr>
          <w:rFonts w:ascii="Arial" w:eastAsia="Arial" w:hAnsi="Arial" w:cs="Arial"/>
        </w:rPr>
        <w:t>An example of the types of activities that may fall into this are energy from waste incinerators.</w:t>
      </w:r>
    </w:p>
    <w:p w14:paraId="3AACA231" w14:textId="5FD1374D" w:rsidR="49840C70" w:rsidRDefault="66835395" w:rsidP="5ABE0687">
      <w:pPr>
        <w:spacing w:after="240"/>
        <w:rPr>
          <w:rFonts w:ascii="Arial" w:eastAsia="Arial" w:hAnsi="Arial" w:cs="Arial"/>
        </w:rPr>
      </w:pPr>
      <w:r w:rsidRPr="6FCDD779">
        <w:rPr>
          <w:rFonts w:ascii="Arial" w:eastAsia="Arial" w:hAnsi="Arial" w:cs="Arial"/>
        </w:rPr>
        <w:t>Pre-</w:t>
      </w:r>
      <w:r w:rsidRPr="20B580A7">
        <w:rPr>
          <w:rFonts w:ascii="Arial" w:eastAsia="Arial" w:hAnsi="Arial" w:cs="Arial"/>
        </w:rPr>
        <w:t>a</w:t>
      </w:r>
      <w:r w:rsidR="49840C70" w:rsidRPr="20B580A7">
        <w:rPr>
          <w:rFonts w:ascii="Arial" w:eastAsia="Arial" w:hAnsi="Arial" w:cs="Arial"/>
        </w:rPr>
        <w:t>pplication</w:t>
      </w:r>
      <w:r w:rsidR="49840C70" w:rsidRPr="5ABE0687">
        <w:rPr>
          <w:rFonts w:ascii="Arial" w:eastAsia="Arial" w:hAnsi="Arial" w:cs="Arial"/>
        </w:rPr>
        <w:t xml:space="preserve"> work </w:t>
      </w:r>
      <w:r w:rsidR="09E4D15F" w:rsidRPr="3D2E45F4">
        <w:rPr>
          <w:rFonts w:ascii="Arial" w:eastAsia="Arial" w:hAnsi="Arial" w:cs="Arial"/>
        </w:rPr>
        <w:t xml:space="preserve">as described </w:t>
      </w:r>
      <w:r w:rsidR="09E4D15F" w:rsidRPr="1777806B">
        <w:rPr>
          <w:rFonts w:ascii="Arial" w:eastAsia="Arial" w:hAnsi="Arial" w:cs="Arial"/>
        </w:rPr>
        <w:t xml:space="preserve">above </w:t>
      </w:r>
      <w:r w:rsidR="49840C70" w:rsidRPr="1777806B">
        <w:rPr>
          <w:rFonts w:ascii="Arial" w:eastAsia="Arial" w:hAnsi="Arial" w:cs="Arial"/>
        </w:rPr>
        <w:t>should</w:t>
      </w:r>
      <w:r w:rsidR="49840C70" w:rsidRPr="5ABE0687">
        <w:rPr>
          <w:rFonts w:ascii="Arial" w:eastAsia="Arial" w:hAnsi="Arial" w:cs="Arial"/>
        </w:rPr>
        <w:t xml:space="preserve"> be charged for and agreed with the operator / council / person requesting the work.</w:t>
      </w:r>
    </w:p>
    <w:p w14:paraId="5B95D5EF" w14:textId="3A08EB0E" w:rsidR="00487731" w:rsidRPr="005658CD" w:rsidRDefault="00487731" w:rsidP="00BB07D0">
      <w:pPr>
        <w:pStyle w:val="Heading2"/>
        <w:numPr>
          <w:ilvl w:val="1"/>
          <w:numId w:val="42"/>
        </w:numPr>
        <w:ind w:left="426"/>
      </w:pPr>
      <w:bookmarkStart w:id="451" w:name="_Toc112408370"/>
      <w:bookmarkStart w:id="452" w:name="_Toc203641080"/>
      <w:bookmarkStart w:id="453" w:name="_Toc212821512"/>
      <w:r w:rsidRPr="00B77E3D">
        <w:rPr>
          <w:color w:val="016574"/>
        </w:rPr>
        <w:t>Predominantly</w:t>
      </w:r>
      <w:r w:rsidRPr="5ABE0687">
        <w:rPr>
          <w:spacing w:val="-11"/>
        </w:rPr>
        <w:t xml:space="preserve"> </w:t>
      </w:r>
      <w:r w:rsidRPr="5ABE0687">
        <w:t>application</w:t>
      </w:r>
      <w:r w:rsidRPr="5ABE0687">
        <w:rPr>
          <w:spacing w:val="-8"/>
        </w:rPr>
        <w:t xml:space="preserve"> </w:t>
      </w:r>
      <w:r w:rsidRPr="5ABE0687">
        <w:t>plus</w:t>
      </w:r>
      <w:r w:rsidRPr="5ABE0687">
        <w:rPr>
          <w:spacing w:val="-8"/>
        </w:rPr>
        <w:t xml:space="preserve"> </w:t>
      </w:r>
      <w:r w:rsidRPr="5ABE0687">
        <w:t>site</w:t>
      </w:r>
      <w:r w:rsidRPr="5ABE0687">
        <w:rPr>
          <w:spacing w:val="-10"/>
        </w:rPr>
        <w:t xml:space="preserve"> </w:t>
      </w:r>
      <w:r w:rsidRPr="5ABE0687">
        <w:t>development</w:t>
      </w:r>
      <w:r w:rsidRPr="5ABE0687">
        <w:rPr>
          <w:spacing w:val="-9"/>
        </w:rPr>
        <w:t xml:space="preserve"> </w:t>
      </w:r>
      <w:r w:rsidRPr="5ABE0687">
        <w:rPr>
          <w:spacing w:val="-4"/>
        </w:rPr>
        <w:t>phase</w:t>
      </w:r>
      <w:bookmarkEnd w:id="451"/>
      <w:bookmarkEnd w:id="452"/>
      <w:bookmarkEnd w:id="453"/>
    </w:p>
    <w:p w14:paraId="2475F634" w14:textId="42EF850B" w:rsidR="2328472F" w:rsidRDefault="2328472F" w:rsidP="5ABE0687">
      <w:pPr>
        <w:spacing w:after="240"/>
      </w:pPr>
      <w:r w:rsidRPr="5ABE0687">
        <w:rPr>
          <w:rFonts w:ascii="Arial" w:eastAsia="Arial" w:hAnsi="Arial" w:cs="Arial"/>
        </w:rPr>
        <w:t xml:space="preserve">Activities which would typically fall into this category include large construction projects that undertake one or more </w:t>
      </w:r>
      <w:r w:rsidRPr="00437D2F">
        <w:rPr>
          <w:rFonts w:ascii="Arial" w:eastAsia="Arial" w:hAnsi="Arial" w:cs="Arial"/>
        </w:rPr>
        <w:t>water activities</w:t>
      </w:r>
      <w:r w:rsidRPr="5ABE0687">
        <w:rPr>
          <w:rFonts w:ascii="Arial" w:eastAsia="Arial" w:hAnsi="Arial" w:cs="Arial"/>
        </w:rPr>
        <w:t xml:space="preserve"> (including the discharge of water run-off from a construction site to the water environment) and are:</w:t>
      </w:r>
    </w:p>
    <w:p w14:paraId="1BE42D55" w14:textId="5043AFA9" w:rsidR="2328472F" w:rsidRPr="00B3310F" w:rsidRDefault="2328472F" w:rsidP="00BB07D0">
      <w:pPr>
        <w:pStyle w:val="ListParagraph"/>
        <w:numPr>
          <w:ilvl w:val="0"/>
          <w:numId w:val="37"/>
        </w:numPr>
        <w:spacing w:before="0" w:after="240" w:line="360" w:lineRule="auto"/>
        <w:ind w:left="782" w:hanging="357"/>
        <w:rPr>
          <w:sz w:val="24"/>
          <w:szCs w:val="24"/>
        </w:rPr>
      </w:pPr>
      <w:r w:rsidRPr="00B3310F">
        <w:rPr>
          <w:sz w:val="24"/>
          <w:szCs w:val="24"/>
        </w:rPr>
        <w:t xml:space="preserve">A project (or part of a project) that is a National Development, as identified in the </w:t>
      </w:r>
      <w:hyperlink r:id="rId43">
        <w:r w:rsidRPr="005D6C86">
          <w:rPr>
            <w:rStyle w:val="Hyperlink"/>
            <w:color w:val="016574"/>
            <w:sz w:val="24"/>
            <w:szCs w:val="24"/>
            <w:lang w:val="en-GB"/>
          </w:rPr>
          <w:t>National Planning Framework</w:t>
        </w:r>
      </w:hyperlink>
      <w:r w:rsidRPr="005D6C86">
        <w:rPr>
          <w:color w:val="016574"/>
          <w:sz w:val="24"/>
          <w:szCs w:val="24"/>
        </w:rPr>
        <w:t>.</w:t>
      </w:r>
    </w:p>
    <w:p w14:paraId="329E3323" w14:textId="764E6F1C" w:rsidR="2328472F" w:rsidRPr="00B3310F" w:rsidRDefault="2328472F" w:rsidP="00BB07D0">
      <w:pPr>
        <w:pStyle w:val="ListParagraph"/>
        <w:numPr>
          <w:ilvl w:val="0"/>
          <w:numId w:val="37"/>
        </w:numPr>
        <w:spacing w:before="0" w:after="240" w:line="360" w:lineRule="auto"/>
        <w:ind w:left="782" w:hanging="357"/>
        <w:rPr>
          <w:sz w:val="24"/>
          <w:szCs w:val="24"/>
        </w:rPr>
      </w:pPr>
      <w:r w:rsidRPr="00B3310F">
        <w:rPr>
          <w:sz w:val="24"/>
          <w:szCs w:val="24"/>
        </w:rPr>
        <w:t>An onshore electricity generating station, wind farm or power station with a capacity of greater than 50 megawatts</w:t>
      </w:r>
      <w:r w:rsidR="00DB4C43" w:rsidRPr="00B3310F">
        <w:rPr>
          <w:sz w:val="24"/>
          <w:szCs w:val="24"/>
        </w:rPr>
        <w:t>.</w:t>
      </w:r>
    </w:p>
    <w:p w14:paraId="38016685" w14:textId="7D546D36" w:rsidR="5ABE0687" w:rsidRDefault="2328472F" w:rsidP="00BB07D0">
      <w:pPr>
        <w:pStyle w:val="ListParagraph"/>
        <w:numPr>
          <w:ilvl w:val="0"/>
          <w:numId w:val="37"/>
        </w:numPr>
        <w:spacing w:before="0" w:after="240" w:line="360" w:lineRule="auto"/>
        <w:ind w:left="782" w:hanging="357"/>
      </w:pPr>
      <w:r w:rsidRPr="00B3310F">
        <w:rPr>
          <w:sz w:val="24"/>
          <w:szCs w:val="24"/>
        </w:rPr>
        <w:t>A linear project greater than 25km in length.</w:t>
      </w:r>
    </w:p>
    <w:p w14:paraId="3A1FF928" w14:textId="5B7680A0" w:rsidR="00487731" w:rsidRPr="005658CD" w:rsidRDefault="2328472F" w:rsidP="5ABE0687">
      <w:pPr>
        <w:spacing w:after="240"/>
        <w:rPr>
          <w:rFonts w:ascii="Arial" w:eastAsia="MS PGothic" w:hAnsi="Arial" w:cs="Arial"/>
        </w:rPr>
      </w:pPr>
      <w:r w:rsidRPr="5ABE0687">
        <w:rPr>
          <w:rFonts w:ascii="Arial" w:eastAsia="MS PGothic" w:hAnsi="Arial" w:cs="Arial"/>
        </w:rPr>
        <w:t>A</w:t>
      </w:r>
      <w:r w:rsidR="00487731" w:rsidRPr="005658CD">
        <w:rPr>
          <w:rFonts w:ascii="Arial" w:eastAsia="MS PGothic" w:hAnsi="Arial" w:cs="Arial"/>
        </w:rPr>
        <w:t xml:space="preserve"> decision on whether a project should be considered large and complex is taken on a case-by-case basis using the above criteria as guidelines. </w:t>
      </w:r>
    </w:p>
    <w:p w14:paraId="3E615659" w14:textId="2B6CBF08" w:rsidR="00487731" w:rsidRPr="005658CD" w:rsidRDefault="4934D1A8" w:rsidP="00487731">
      <w:pPr>
        <w:spacing w:after="240"/>
        <w:rPr>
          <w:rFonts w:ascii="Arial" w:eastAsia="MS PGothic" w:hAnsi="Arial" w:cs="Arial"/>
        </w:rPr>
      </w:pPr>
      <w:r w:rsidRPr="5ABE0687">
        <w:rPr>
          <w:rFonts w:ascii="Arial" w:eastAsia="MS PGothic" w:hAnsi="Arial" w:cs="Arial"/>
        </w:rPr>
        <w:t>Authorisations for large construction projects will</w:t>
      </w:r>
      <w:r w:rsidR="5929D561" w:rsidRPr="005658CD">
        <w:rPr>
          <w:rFonts w:ascii="Arial" w:eastAsia="MS PGothic" w:hAnsi="Arial" w:cs="Arial"/>
        </w:rPr>
        <w:t xml:space="preserve"> </w:t>
      </w:r>
      <w:r w:rsidR="248CF666" w:rsidRPr="005658CD">
        <w:rPr>
          <w:rFonts w:ascii="Arial" w:eastAsia="MS PGothic" w:hAnsi="Arial" w:cs="Arial"/>
        </w:rPr>
        <w:t>regulate development</w:t>
      </w:r>
      <w:bookmarkStart w:id="454" w:name="_Int_eQy79v9a"/>
      <w:bookmarkEnd w:id="454"/>
      <w:r w:rsidR="14662D62" w:rsidRPr="005658CD">
        <w:rPr>
          <w:rFonts w:ascii="Arial" w:eastAsia="MS PGothic" w:hAnsi="Arial" w:cs="Arial"/>
          <w:spacing w:val="-3"/>
        </w:rPr>
        <w:t xml:space="preserve"> </w:t>
      </w:r>
      <w:r w:rsidR="14662D62" w:rsidRPr="005658CD">
        <w:rPr>
          <w:rFonts w:ascii="Arial" w:eastAsia="MS PGothic" w:hAnsi="Arial" w:cs="Arial"/>
        </w:rPr>
        <w:t>phase</w:t>
      </w:r>
      <w:r w:rsidR="14662D62" w:rsidRPr="005658CD">
        <w:rPr>
          <w:rFonts w:ascii="Arial" w:eastAsia="MS PGothic" w:hAnsi="Arial" w:cs="Arial"/>
          <w:spacing w:val="-2"/>
        </w:rPr>
        <w:t xml:space="preserve"> </w:t>
      </w:r>
      <w:r w:rsidR="14662D62" w:rsidRPr="005658CD">
        <w:rPr>
          <w:rFonts w:ascii="Arial" w:eastAsia="MS PGothic" w:hAnsi="Arial" w:cs="Arial"/>
        </w:rPr>
        <w:t>of</w:t>
      </w:r>
      <w:r w:rsidR="14662D62" w:rsidRPr="005658CD">
        <w:rPr>
          <w:rFonts w:ascii="Arial" w:eastAsia="MS PGothic" w:hAnsi="Arial" w:cs="Arial"/>
          <w:spacing w:val="-3"/>
        </w:rPr>
        <w:t xml:space="preserve"> </w:t>
      </w:r>
      <w:r w:rsidR="14662D62" w:rsidRPr="005658CD">
        <w:rPr>
          <w:rFonts w:ascii="Arial" w:eastAsia="MS PGothic" w:hAnsi="Arial" w:cs="Arial"/>
        </w:rPr>
        <w:t>the</w:t>
      </w:r>
      <w:r w:rsidR="14662D62" w:rsidRPr="005658CD">
        <w:rPr>
          <w:rFonts w:ascii="Arial" w:eastAsia="MS PGothic" w:hAnsi="Arial" w:cs="Arial"/>
          <w:spacing w:val="-4"/>
        </w:rPr>
        <w:t xml:space="preserve"> </w:t>
      </w:r>
      <w:r w:rsidR="14662D62" w:rsidRPr="5ABE0687">
        <w:rPr>
          <w:rFonts w:ascii="Arial" w:eastAsia="MS PGothic" w:hAnsi="Arial" w:cs="Arial"/>
        </w:rPr>
        <w:t>work</w:t>
      </w:r>
      <w:r w:rsidR="5EE17C62" w:rsidRPr="005658CD">
        <w:rPr>
          <w:rFonts w:ascii="Arial" w:eastAsia="MS PGothic" w:hAnsi="Arial" w:cs="Arial"/>
        </w:rPr>
        <w:t>,</w:t>
      </w:r>
      <w:r w:rsidR="14662D62" w:rsidRPr="005658CD">
        <w:rPr>
          <w:rFonts w:ascii="Arial" w:eastAsia="MS PGothic" w:hAnsi="Arial" w:cs="Arial"/>
          <w:spacing w:val="-6"/>
        </w:rPr>
        <w:t xml:space="preserve"> </w:t>
      </w:r>
      <w:r w:rsidR="14662D62" w:rsidRPr="005658CD">
        <w:rPr>
          <w:rFonts w:ascii="Arial" w:eastAsia="MS PGothic" w:hAnsi="Arial" w:cs="Arial"/>
        </w:rPr>
        <w:t>so</w:t>
      </w:r>
      <w:r w:rsidR="14662D62" w:rsidRPr="005658CD">
        <w:rPr>
          <w:rFonts w:ascii="Arial" w:eastAsia="MS PGothic" w:hAnsi="Arial" w:cs="Arial"/>
          <w:spacing w:val="-2"/>
        </w:rPr>
        <w:t xml:space="preserve"> </w:t>
      </w:r>
      <w:r w:rsidR="14662D62" w:rsidRPr="005658CD">
        <w:rPr>
          <w:rFonts w:ascii="Arial" w:eastAsia="MS PGothic" w:hAnsi="Arial" w:cs="Arial"/>
        </w:rPr>
        <w:t>the</w:t>
      </w:r>
      <w:r w:rsidR="14662D62" w:rsidRPr="005658CD">
        <w:rPr>
          <w:rFonts w:ascii="Arial" w:eastAsia="MS PGothic" w:hAnsi="Arial" w:cs="Arial"/>
          <w:spacing w:val="-4"/>
        </w:rPr>
        <w:t xml:space="preserve"> </w:t>
      </w:r>
      <w:r w:rsidR="14662D62" w:rsidRPr="005658CD">
        <w:rPr>
          <w:rFonts w:ascii="Arial" w:eastAsia="MS PGothic" w:hAnsi="Arial" w:cs="Arial"/>
        </w:rPr>
        <w:t>hourly</w:t>
      </w:r>
      <w:r w:rsidR="14662D62" w:rsidRPr="005658CD">
        <w:rPr>
          <w:rFonts w:ascii="Arial" w:eastAsia="MS PGothic" w:hAnsi="Arial" w:cs="Arial"/>
          <w:spacing w:val="-4"/>
        </w:rPr>
        <w:t xml:space="preserve"> </w:t>
      </w:r>
      <w:r w:rsidR="14662D62" w:rsidRPr="005658CD">
        <w:rPr>
          <w:rFonts w:ascii="Arial" w:eastAsia="MS PGothic" w:hAnsi="Arial" w:cs="Arial"/>
        </w:rPr>
        <w:t>rate</w:t>
      </w:r>
      <w:r w:rsidR="14662D62" w:rsidRPr="005658CD">
        <w:rPr>
          <w:rFonts w:ascii="Arial" w:eastAsia="MS PGothic" w:hAnsi="Arial" w:cs="Arial"/>
          <w:spacing w:val="-2"/>
        </w:rPr>
        <w:t xml:space="preserve"> </w:t>
      </w:r>
      <w:r w:rsidR="14662D62" w:rsidRPr="005658CD">
        <w:rPr>
          <w:rFonts w:ascii="Arial" w:eastAsia="MS PGothic" w:hAnsi="Arial" w:cs="Arial"/>
        </w:rPr>
        <w:t xml:space="preserve">will </w:t>
      </w:r>
      <w:bookmarkStart w:id="455" w:name="_Int_3i1aQm6m"/>
      <w:r w:rsidR="14662D62" w:rsidRPr="005658CD">
        <w:rPr>
          <w:rFonts w:ascii="Arial" w:eastAsia="MS PGothic" w:hAnsi="Arial" w:cs="Arial"/>
        </w:rPr>
        <w:t>generally apply</w:t>
      </w:r>
      <w:bookmarkEnd w:id="455"/>
      <w:r w:rsidR="14662D62" w:rsidRPr="5ABE0687">
        <w:rPr>
          <w:rFonts w:ascii="Arial" w:eastAsia="MS PGothic" w:hAnsi="Arial" w:cs="Arial"/>
        </w:rPr>
        <w:t xml:space="preserve"> during this construction </w:t>
      </w:r>
      <w:r w:rsidR="1E5A09D7" w:rsidRPr="5ABE0687">
        <w:rPr>
          <w:rFonts w:ascii="Arial" w:eastAsia="MS PGothic" w:hAnsi="Arial" w:cs="Arial"/>
        </w:rPr>
        <w:t>phase</w:t>
      </w:r>
      <w:r w:rsidR="14662D62" w:rsidRPr="5ABE0687">
        <w:rPr>
          <w:rFonts w:ascii="Arial" w:eastAsia="MS PGothic" w:hAnsi="Arial" w:cs="Arial"/>
        </w:rPr>
        <w:t xml:space="preserve">. Once constructed </w:t>
      </w:r>
      <w:r w:rsidR="55B19BD6" w:rsidRPr="5ABE0687">
        <w:rPr>
          <w:rFonts w:ascii="Arial" w:eastAsia="MS PGothic" w:hAnsi="Arial" w:cs="Arial"/>
        </w:rPr>
        <w:t xml:space="preserve">any </w:t>
      </w:r>
      <w:r w:rsidR="74024D7A" w:rsidRPr="5ABE0687">
        <w:rPr>
          <w:rFonts w:ascii="Arial" w:eastAsia="MS PGothic" w:hAnsi="Arial" w:cs="Arial"/>
        </w:rPr>
        <w:t>remaining</w:t>
      </w:r>
      <w:r w:rsidR="55B19BD6" w:rsidRPr="5ABE0687">
        <w:rPr>
          <w:rFonts w:ascii="Arial" w:eastAsia="MS PGothic" w:hAnsi="Arial" w:cs="Arial"/>
        </w:rPr>
        <w:t xml:space="preserve"> authorisations</w:t>
      </w:r>
      <w:r w:rsidR="14662D62" w:rsidRPr="5ABE0687">
        <w:rPr>
          <w:rFonts w:ascii="Arial" w:eastAsia="MS PGothic" w:hAnsi="Arial" w:cs="Arial"/>
        </w:rPr>
        <w:t xml:space="preserve"> </w:t>
      </w:r>
      <w:r w:rsidR="7C315BEE" w:rsidRPr="5ABE0687">
        <w:rPr>
          <w:rFonts w:ascii="Arial" w:eastAsia="MS PGothic" w:hAnsi="Arial" w:cs="Arial"/>
        </w:rPr>
        <w:t xml:space="preserve">for ongoing </w:t>
      </w:r>
      <w:r w:rsidR="0316E966" w:rsidRPr="5ABE0687">
        <w:rPr>
          <w:rFonts w:ascii="Arial" w:eastAsia="MS PGothic" w:hAnsi="Arial" w:cs="Arial"/>
        </w:rPr>
        <w:t>activities be</w:t>
      </w:r>
      <w:r w:rsidR="7C315BEE" w:rsidRPr="5ABE0687">
        <w:rPr>
          <w:rFonts w:ascii="Arial" w:eastAsia="MS PGothic" w:hAnsi="Arial" w:cs="Arial"/>
        </w:rPr>
        <w:t xml:space="preserve"> </w:t>
      </w:r>
      <w:r w:rsidR="38FBD835" w:rsidRPr="5ABE0687">
        <w:rPr>
          <w:rFonts w:ascii="Arial" w:eastAsia="MS PGothic" w:hAnsi="Arial" w:cs="Arial"/>
        </w:rPr>
        <w:t>ch</w:t>
      </w:r>
      <w:r w:rsidR="7C315BEE" w:rsidRPr="5ABE0687">
        <w:rPr>
          <w:rFonts w:ascii="Arial" w:eastAsia="MS PGothic" w:hAnsi="Arial" w:cs="Arial"/>
        </w:rPr>
        <w:t xml:space="preserve">arged </w:t>
      </w:r>
      <w:r w:rsidR="14662D62" w:rsidRPr="5ABE0687">
        <w:rPr>
          <w:rFonts w:ascii="Arial" w:eastAsia="MS PGothic" w:hAnsi="Arial" w:cs="Arial"/>
        </w:rPr>
        <w:t xml:space="preserve">under the </w:t>
      </w:r>
      <w:r w:rsidR="319AE124" w:rsidRPr="5ABE0687">
        <w:rPr>
          <w:rFonts w:ascii="Arial" w:eastAsia="MS PGothic" w:hAnsi="Arial" w:cs="Arial"/>
        </w:rPr>
        <w:t>annual</w:t>
      </w:r>
      <w:r w:rsidR="14662D62" w:rsidRPr="5ABE0687">
        <w:rPr>
          <w:rFonts w:ascii="Arial" w:eastAsia="MS PGothic" w:hAnsi="Arial" w:cs="Arial"/>
        </w:rPr>
        <w:t xml:space="preserve"> charges</w:t>
      </w:r>
      <w:r w:rsidR="160D1F84" w:rsidRPr="5ABE0687">
        <w:rPr>
          <w:rFonts w:ascii="Arial" w:eastAsia="MS PGothic" w:hAnsi="Arial" w:cs="Arial"/>
        </w:rPr>
        <w:t xml:space="preserve"> for the relevant activity types</w:t>
      </w:r>
      <w:r w:rsidR="14662D62" w:rsidRPr="005658CD">
        <w:rPr>
          <w:rFonts w:ascii="Arial" w:eastAsia="MS PGothic" w:hAnsi="Arial" w:cs="Arial"/>
        </w:rPr>
        <w:t>.</w:t>
      </w:r>
    </w:p>
    <w:p w14:paraId="373A6D7F" w14:textId="2A24E262" w:rsidR="00487731" w:rsidRPr="008F122E" w:rsidRDefault="00487731" w:rsidP="00BB07D0">
      <w:pPr>
        <w:pStyle w:val="Heading2"/>
        <w:numPr>
          <w:ilvl w:val="1"/>
          <w:numId w:val="42"/>
        </w:numPr>
        <w:ind w:left="426"/>
      </w:pPr>
      <w:bookmarkStart w:id="456" w:name="_Toc212821513"/>
      <w:r w:rsidRPr="5ABE0687">
        <w:lastRenderedPageBreak/>
        <w:t>Project</w:t>
      </w:r>
      <w:r w:rsidRPr="5ABE0687">
        <w:rPr>
          <w:spacing w:val="-3"/>
        </w:rPr>
        <w:t xml:space="preserve"> </w:t>
      </w:r>
      <w:bookmarkStart w:id="457" w:name="_Toc112408371"/>
      <w:bookmarkStart w:id="458" w:name="_Toc203641081"/>
      <w:r w:rsidRPr="5ABE0687">
        <w:rPr>
          <w:spacing w:val="-2"/>
        </w:rPr>
        <w:t>working</w:t>
      </w:r>
      <w:bookmarkEnd w:id="456"/>
      <w:bookmarkEnd w:id="457"/>
      <w:bookmarkEnd w:id="458"/>
    </w:p>
    <w:p w14:paraId="4B0D040C" w14:textId="637626D0" w:rsidR="2A7667B6" w:rsidRDefault="2A7667B6" w:rsidP="5ABE0687">
      <w:pPr>
        <w:spacing w:after="240"/>
        <w:rPr>
          <w:rFonts w:ascii="Arial" w:eastAsia="Arial" w:hAnsi="Arial" w:cs="Arial"/>
        </w:rPr>
      </w:pPr>
      <w:r w:rsidRPr="5ABE0687">
        <w:rPr>
          <w:rFonts w:ascii="Arial" w:eastAsia="Arial" w:hAnsi="Arial" w:cs="Arial"/>
        </w:rPr>
        <w:t>Project work is expected to cover activities which may take several years in development before SEPA would have traditionally been involved at an application stage. A project may cover what would have been several separate applications from different applicants and timeframes but on some linked areas of work (e.g. road, windfarm, bridge, major industrial construction site).</w:t>
      </w:r>
    </w:p>
    <w:p w14:paraId="2FF1737C" w14:textId="4EA9B9CA" w:rsidR="2A7667B6" w:rsidRDefault="2A7667B6" w:rsidP="5ABE0687">
      <w:pPr>
        <w:spacing w:after="240"/>
        <w:rPr>
          <w:rFonts w:ascii="Arial" w:eastAsia="Arial" w:hAnsi="Arial" w:cs="Arial"/>
        </w:rPr>
      </w:pPr>
      <w:r w:rsidRPr="5ABE0687">
        <w:rPr>
          <w:rFonts w:ascii="Arial" w:eastAsia="Arial" w:hAnsi="Arial" w:cs="Arial"/>
        </w:rPr>
        <w:t xml:space="preserve">Given the long-term nature of the project and how the work will change with time, it is best undertaken on an hourly rate. This allows SEPA to work with the designer or developer, or in the case of trunk roads, Transport Scotland, to refine the design to ensure it minimises the impact on the environment. This </w:t>
      </w:r>
      <w:r w:rsidR="00BC290A">
        <w:rPr>
          <w:rFonts w:ascii="Arial" w:eastAsia="Arial" w:hAnsi="Arial" w:cs="Arial"/>
        </w:rPr>
        <w:t xml:space="preserve">method </w:t>
      </w:r>
      <w:r w:rsidR="00B22429">
        <w:rPr>
          <w:rFonts w:ascii="Arial" w:eastAsia="Arial" w:hAnsi="Arial" w:cs="Arial"/>
        </w:rPr>
        <w:t xml:space="preserve">of </w:t>
      </w:r>
      <w:r w:rsidRPr="5ABE0687">
        <w:rPr>
          <w:rFonts w:ascii="Arial" w:eastAsia="Arial" w:hAnsi="Arial" w:cs="Arial"/>
        </w:rPr>
        <w:t>working allows applicants to develop applications with significant input from SEPA to avoid any unnecessary delays in the determination process and minimising the risk of additional costs for the design.</w:t>
      </w:r>
    </w:p>
    <w:p w14:paraId="4F5290E6" w14:textId="24265F2D" w:rsidR="5ABE0687" w:rsidRDefault="2A7667B6" w:rsidP="5ABE0687">
      <w:pPr>
        <w:spacing w:after="240"/>
        <w:rPr>
          <w:rFonts w:ascii="Arial" w:eastAsia="MS PGothic" w:hAnsi="Arial" w:cs="Arial"/>
        </w:rPr>
      </w:pPr>
      <w:r w:rsidRPr="5ABE0687">
        <w:rPr>
          <w:rFonts w:ascii="Arial" w:eastAsia="Arial" w:hAnsi="Arial" w:cs="Arial"/>
        </w:rPr>
        <w:t xml:space="preserve">Given that the work is planned well in advance of the submission of applications it should be agreed in advance with the applicant that SEPA will only undertake this work where our costs would be met at the hourly rate set out in the </w:t>
      </w:r>
      <w:hyperlink r:id="rId44">
        <w:r w:rsidRPr="5ABE0687">
          <w:rPr>
            <w:rStyle w:val="Hyperlink"/>
            <w:rFonts w:ascii="Arial" w:eastAsia="Arial" w:hAnsi="Arial" w:cs="Arial"/>
          </w:rPr>
          <w:t>Charging Scheme</w:t>
        </w:r>
      </w:hyperlink>
      <w:r w:rsidRPr="5ABE0687">
        <w:rPr>
          <w:rFonts w:ascii="Arial" w:eastAsia="Arial" w:hAnsi="Arial" w:cs="Arial"/>
        </w:rPr>
        <w:t>.</w:t>
      </w:r>
    </w:p>
    <w:p w14:paraId="68309693" w14:textId="01D86360" w:rsidR="00487731" w:rsidRPr="008F122E" w:rsidRDefault="00487731" w:rsidP="00BB07D0">
      <w:pPr>
        <w:pStyle w:val="Heading2"/>
        <w:numPr>
          <w:ilvl w:val="1"/>
          <w:numId w:val="42"/>
        </w:numPr>
        <w:ind w:left="426"/>
      </w:pPr>
      <w:bookmarkStart w:id="459" w:name="_Toc203641082"/>
      <w:bookmarkStart w:id="460" w:name="_Toc212821514"/>
      <w:bookmarkStart w:id="461" w:name="_Hlk212615299"/>
      <w:r w:rsidRPr="5ABE0687">
        <w:t>Radioactive substances activities</w:t>
      </w:r>
      <w:bookmarkEnd w:id="459"/>
      <w:bookmarkEnd w:id="460"/>
    </w:p>
    <w:bookmarkEnd w:id="461"/>
    <w:p w14:paraId="2B0D83CF" w14:textId="77777777" w:rsidR="00487731" w:rsidRPr="008F122E" w:rsidRDefault="00487731" w:rsidP="00487731">
      <w:pPr>
        <w:spacing w:after="240"/>
        <w:rPr>
          <w:rFonts w:ascii="Arial" w:eastAsia="MS PGothic" w:hAnsi="Arial" w:cs="Arial"/>
        </w:rPr>
      </w:pPr>
      <w:r w:rsidRPr="5ABE0687">
        <w:rPr>
          <w:rFonts w:ascii="Arial" w:eastAsia="MS PGothic" w:hAnsi="Arial" w:cs="Arial"/>
        </w:rPr>
        <w:t xml:space="preserve">Some radioactive substance activities, due to the scale and/or complexity, require additional technical input or assessment and do not fit into the standard charging activity structure. </w:t>
      </w:r>
    </w:p>
    <w:p w14:paraId="40867716" w14:textId="717C8A91" w:rsidR="00487731" w:rsidRDefault="14662D62" w:rsidP="00487731">
      <w:pPr>
        <w:spacing w:after="240"/>
        <w:rPr>
          <w:rFonts w:ascii="Arial" w:eastAsia="MS PGothic" w:hAnsi="Arial" w:cs="Arial"/>
        </w:rPr>
      </w:pPr>
      <w:r w:rsidRPr="5ABE0687">
        <w:rPr>
          <w:rFonts w:ascii="Arial" w:eastAsia="MS PGothic" w:hAnsi="Arial" w:cs="Arial"/>
        </w:rPr>
        <w:t>Any radioactive substance activity that i</w:t>
      </w:r>
      <w:r w:rsidR="002A0121">
        <w:rPr>
          <w:rFonts w:ascii="Arial" w:eastAsia="MS PGothic" w:hAnsi="Arial" w:cs="Arial"/>
        </w:rPr>
        <w:t>s</w:t>
      </w:r>
      <w:r w:rsidRPr="5ABE0687">
        <w:rPr>
          <w:rFonts w:ascii="Arial" w:eastAsia="MS PGothic" w:hAnsi="Arial" w:cs="Arial"/>
        </w:rPr>
        <w:t xml:space="preserve"> carried out at a nuclear site</w:t>
      </w:r>
      <w:r w:rsidR="4708F010" w:rsidRPr="5ABE0687">
        <w:rPr>
          <w:rFonts w:ascii="Arial" w:eastAsia="MS PGothic" w:hAnsi="Arial" w:cs="Arial"/>
        </w:rPr>
        <w:t>,</w:t>
      </w:r>
      <w:r w:rsidRPr="008F122E">
        <w:rPr>
          <w:rFonts w:ascii="Arial" w:eastAsia="MS PGothic" w:hAnsi="Arial" w:cs="Arial"/>
        </w:rPr>
        <w:t xml:space="preserve"> within the meaning of the </w:t>
      </w:r>
      <w:r w:rsidR="23D23866" w:rsidRPr="008F122E">
        <w:rPr>
          <w:rFonts w:ascii="Arial" w:eastAsia="MS PGothic" w:hAnsi="Arial" w:cs="Arial"/>
        </w:rPr>
        <w:t>Energy Act 200</w:t>
      </w:r>
      <w:r w:rsidRPr="5ABE0687">
        <w:rPr>
          <w:rFonts w:ascii="Arial" w:eastAsia="MS PGothic" w:hAnsi="Arial" w:cs="Arial"/>
        </w:rPr>
        <w:t>4</w:t>
      </w:r>
      <w:r w:rsidR="556265CE" w:rsidRPr="5ABE0687">
        <w:rPr>
          <w:rFonts w:ascii="Arial" w:eastAsia="MS PGothic" w:hAnsi="Arial" w:cs="Arial"/>
        </w:rPr>
        <w:t>,</w:t>
      </w:r>
      <w:r w:rsidRPr="5ABE0687">
        <w:rPr>
          <w:rFonts w:ascii="Arial" w:eastAsia="MS PGothic" w:hAnsi="Arial" w:cs="Arial"/>
        </w:rPr>
        <w:t xml:space="preserve"> or a radioactive substance non-nuclear activity of the equivalent scale or complexity will be charged hourly, </w:t>
      </w:r>
      <w:r w:rsidR="196D5B6A" w:rsidRPr="5ABE0687">
        <w:rPr>
          <w:rFonts w:ascii="Arial" w:eastAsia="MS PGothic" w:hAnsi="Arial" w:cs="Arial"/>
        </w:rPr>
        <w:t xml:space="preserve">at </w:t>
      </w:r>
      <w:r w:rsidRPr="5ABE0687">
        <w:rPr>
          <w:rFonts w:ascii="Arial" w:eastAsia="MS PGothic" w:hAnsi="Arial" w:cs="Arial"/>
        </w:rPr>
        <w:t xml:space="preserve">the relevant time and materials fee.  </w:t>
      </w:r>
      <w:r w:rsidRPr="008F122E">
        <w:rPr>
          <w:rFonts w:ascii="Arial" w:eastAsia="MS PGothic" w:hAnsi="Arial" w:cs="Arial"/>
        </w:rPr>
        <w:t>It should be noted that the hourly rate for radioactive</w:t>
      </w:r>
      <w:r w:rsidRPr="7C796FEA">
        <w:rPr>
          <w:rFonts w:ascii="Arial" w:eastAsia="MS PGothic" w:hAnsi="Arial" w:cs="Arial"/>
        </w:rPr>
        <w:t xml:space="preserve"> substances applications and </w:t>
      </w:r>
      <w:r w:rsidR="547E3199" w:rsidRPr="2400A141">
        <w:rPr>
          <w:rFonts w:ascii="Arial" w:eastAsia="MS PGothic" w:hAnsi="Arial" w:cs="Arial"/>
        </w:rPr>
        <w:t>annual fees</w:t>
      </w:r>
      <w:r w:rsidRPr="7C796FEA">
        <w:rPr>
          <w:rFonts w:ascii="Arial" w:eastAsia="MS PGothic" w:hAnsi="Arial" w:cs="Arial"/>
        </w:rPr>
        <w:t xml:space="preserve"> will </w:t>
      </w:r>
      <w:r w:rsidRPr="008F122E">
        <w:rPr>
          <w:rFonts w:ascii="Arial" w:eastAsia="MS PGothic" w:hAnsi="Arial" w:cs="Arial"/>
        </w:rPr>
        <w:t>be</w:t>
      </w:r>
      <w:r w:rsidRPr="008F122E">
        <w:rPr>
          <w:rFonts w:ascii="Arial" w:eastAsia="MS PGothic" w:hAnsi="Arial" w:cs="Arial"/>
          <w:spacing w:val="-3"/>
        </w:rPr>
        <w:t xml:space="preserve"> </w:t>
      </w:r>
      <w:r w:rsidRPr="008F122E">
        <w:rPr>
          <w:rFonts w:ascii="Arial" w:eastAsia="MS PGothic" w:hAnsi="Arial" w:cs="Arial"/>
        </w:rPr>
        <w:t>higher</w:t>
      </w:r>
      <w:r w:rsidRPr="008F122E">
        <w:rPr>
          <w:rFonts w:ascii="Arial" w:eastAsia="MS PGothic" w:hAnsi="Arial" w:cs="Arial"/>
          <w:spacing w:val="-3"/>
        </w:rPr>
        <w:t xml:space="preserve"> </w:t>
      </w:r>
      <w:r w:rsidRPr="008F122E">
        <w:rPr>
          <w:rFonts w:ascii="Arial" w:eastAsia="MS PGothic" w:hAnsi="Arial" w:cs="Arial"/>
        </w:rPr>
        <w:t>than</w:t>
      </w:r>
      <w:r w:rsidRPr="008F122E">
        <w:rPr>
          <w:rFonts w:ascii="Arial" w:eastAsia="MS PGothic" w:hAnsi="Arial" w:cs="Arial"/>
          <w:spacing w:val="-3"/>
        </w:rPr>
        <w:t xml:space="preserve"> </w:t>
      </w:r>
      <w:r w:rsidRPr="008F122E">
        <w:rPr>
          <w:rFonts w:ascii="Arial" w:eastAsia="MS PGothic" w:hAnsi="Arial" w:cs="Arial"/>
        </w:rPr>
        <w:t>the</w:t>
      </w:r>
      <w:r w:rsidRPr="008F122E">
        <w:rPr>
          <w:rFonts w:ascii="Arial" w:eastAsia="MS PGothic" w:hAnsi="Arial" w:cs="Arial"/>
          <w:spacing w:val="-2"/>
        </w:rPr>
        <w:t xml:space="preserve"> </w:t>
      </w:r>
      <w:r w:rsidR="00531279">
        <w:rPr>
          <w:rFonts w:ascii="Arial" w:eastAsia="MS PGothic" w:hAnsi="Arial" w:cs="Arial"/>
        </w:rPr>
        <w:t>rate</w:t>
      </w:r>
      <w:r w:rsidR="00531279" w:rsidRPr="008F122E">
        <w:rPr>
          <w:rFonts w:ascii="Arial" w:eastAsia="MS PGothic" w:hAnsi="Arial" w:cs="Arial"/>
          <w:spacing w:val="-5"/>
        </w:rPr>
        <w:t xml:space="preserve"> </w:t>
      </w:r>
      <w:r w:rsidRPr="008F122E">
        <w:rPr>
          <w:rFonts w:ascii="Arial" w:eastAsia="MS PGothic" w:hAnsi="Arial" w:cs="Arial"/>
        </w:rPr>
        <w:t>normally</w:t>
      </w:r>
      <w:r w:rsidRPr="008F122E">
        <w:rPr>
          <w:rFonts w:ascii="Arial" w:eastAsia="MS PGothic" w:hAnsi="Arial" w:cs="Arial"/>
          <w:spacing w:val="-5"/>
        </w:rPr>
        <w:t xml:space="preserve"> </w:t>
      </w:r>
      <w:r w:rsidRPr="008F122E">
        <w:rPr>
          <w:rFonts w:ascii="Arial" w:eastAsia="MS PGothic" w:hAnsi="Arial" w:cs="Arial"/>
        </w:rPr>
        <w:t>applied</w:t>
      </w:r>
      <w:r w:rsidRPr="008F122E">
        <w:rPr>
          <w:rFonts w:ascii="Arial" w:eastAsia="MS PGothic" w:hAnsi="Arial" w:cs="Arial"/>
          <w:spacing w:val="-3"/>
        </w:rPr>
        <w:t xml:space="preserve"> </w:t>
      </w:r>
      <w:r w:rsidRPr="008F122E">
        <w:rPr>
          <w:rFonts w:ascii="Arial" w:eastAsia="MS PGothic" w:hAnsi="Arial" w:cs="Arial"/>
        </w:rPr>
        <w:t>given</w:t>
      </w:r>
      <w:r w:rsidRPr="008F122E">
        <w:rPr>
          <w:rFonts w:ascii="Arial" w:eastAsia="MS PGothic" w:hAnsi="Arial" w:cs="Arial"/>
          <w:spacing w:val="-2"/>
        </w:rPr>
        <w:t xml:space="preserve"> </w:t>
      </w:r>
      <w:r w:rsidRPr="008F122E">
        <w:rPr>
          <w:rFonts w:ascii="Arial" w:eastAsia="MS PGothic" w:hAnsi="Arial" w:cs="Arial"/>
        </w:rPr>
        <w:t>the</w:t>
      </w:r>
      <w:r w:rsidRPr="008F122E">
        <w:rPr>
          <w:rFonts w:ascii="Arial" w:eastAsia="MS PGothic" w:hAnsi="Arial" w:cs="Arial"/>
          <w:spacing w:val="-3"/>
        </w:rPr>
        <w:t xml:space="preserve"> </w:t>
      </w:r>
      <w:r w:rsidRPr="008F122E">
        <w:rPr>
          <w:rFonts w:ascii="Arial" w:eastAsia="MS PGothic" w:hAnsi="Arial" w:cs="Arial"/>
        </w:rPr>
        <w:t>specialist nature of the work.</w:t>
      </w:r>
    </w:p>
    <w:p w14:paraId="1AAA4191" w14:textId="77777777" w:rsidR="007D6E9E" w:rsidRDefault="007D6E9E" w:rsidP="00487731">
      <w:pPr>
        <w:spacing w:after="240"/>
        <w:rPr>
          <w:rFonts w:ascii="Arial" w:eastAsia="MS PGothic" w:hAnsi="Arial" w:cs="Arial"/>
        </w:rPr>
      </w:pPr>
    </w:p>
    <w:p w14:paraId="50BEDB7F" w14:textId="77777777" w:rsidR="007D6E9E" w:rsidRDefault="007D6E9E" w:rsidP="00487731">
      <w:pPr>
        <w:spacing w:after="240"/>
        <w:rPr>
          <w:rFonts w:ascii="Arial" w:eastAsia="MS PGothic" w:hAnsi="Arial" w:cs="Arial"/>
        </w:rPr>
      </w:pPr>
    </w:p>
    <w:p w14:paraId="5627801F" w14:textId="77777777" w:rsidR="007D6E9E" w:rsidRDefault="007D6E9E" w:rsidP="00487731">
      <w:pPr>
        <w:spacing w:after="240"/>
        <w:rPr>
          <w:rFonts w:ascii="Arial" w:eastAsia="MS PGothic" w:hAnsi="Arial" w:cs="Arial"/>
        </w:rPr>
      </w:pPr>
    </w:p>
    <w:p w14:paraId="01936D80" w14:textId="7B052941" w:rsidR="00487731" w:rsidRPr="003D7233" w:rsidRDefault="001241E7" w:rsidP="003226FF">
      <w:pPr>
        <w:pStyle w:val="Heading2"/>
      </w:pPr>
      <w:bookmarkStart w:id="462" w:name="_Toc212821515"/>
      <w:r>
        <w:lastRenderedPageBreak/>
        <w:t xml:space="preserve">4.5. </w:t>
      </w:r>
      <w:r w:rsidR="58479D7B" w:rsidRPr="5ABE0687">
        <w:t>Charging</w:t>
      </w:r>
      <w:r w:rsidR="00487731" w:rsidRPr="003D7233">
        <w:t xml:space="preserve"> under large and complex activity</w:t>
      </w:r>
      <w:r w:rsidR="4791D22C" w:rsidRPr="003D7233">
        <w:t xml:space="preserve"> (excluding radioactive substances</w:t>
      </w:r>
      <w:r w:rsidR="25179CD8" w:rsidRPr="003D7233">
        <w:t xml:space="preserve"> activities</w:t>
      </w:r>
      <w:r w:rsidR="4791D22C" w:rsidRPr="003D7233">
        <w:t>)</w:t>
      </w:r>
      <w:bookmarkEnd w:id="462"/>
    </w:p>
    <w:p w14:paraId="0FDC6733" w14:textId="1B89F8D9" w:rsidR="00487731" w:rsidRPr="001E1FF7" w:rsidRDefault="001241E7" w:rsidP="003226FF">
      <w:pPr>
        <w:pStyle w:val="Heading3"/>
        <w:rPr>
          <w:rFonts w:ascii="Arial" w:eastAsia="MS PGothic" w:hAnsi="Arial" w:cs="Arial"/>
          <w:szCs w:val="28"/>
        </w:rPr>
      </w:pPr>
      <w:bookmarkStart w:id="463" w:name="_Toc212821516"/>
      <w:bookmarkStart w:id="464" w:name="_Hlk212624339"/>
      <w:r>
        <w:t xml:space="preserve">4.5.1. </w:t>
      </w:r>
      <w:r w:rsidR="00487731" w:rsidRPr="5ABE0687">
        <w:t>Prepayment</w:t>
      </w:r>
      <w:bookmarkEnd w:id="463"/>
    </w:p>
    <w:bookmarkEnd w:id="464"/>
    <w:p w14:paraId="156FBCA3" w14:textId="77777777" w:rsidR="00487731" w:rsidRPr="009048B7" w:rsidRDefault="00487731" w:rsidP="5ABE0687">
      <w:pPr>
        <w:spacing w:after="240"/>
        <w:rPr>
          <w:rFonts w:ascii="Arial" w:eastAsia="MS PGothic" w:hAnsi="Arial" w:cs="Arial"/>
        </w:rPr>
      </w:pPr>
      <w:r w:rsidRPr="5ABE0687">
        <w:rPr>
          <w:rFonts w:ascii="Arial" w:eastAsia="MS PGothic" w:hAnsi="Arial" w:cs="Arial"/>
        </w:rPr>
        <w:t>The</w:t>
      </w:r>
      <w:r w:rsidRPr="5ABE0687">
        <w:rPr>
          <w:rFonts w:ascii="Arial" w:eastAsia="MS PGothic" w:hAnsi="Arial" w:cs="Arial"/>
          <w:spacing w:val="-4"/>
        </w:rPr>
        <w:t xml:space="preserve"> </w:t>
      </w:r>
      <w:r w:rsidRPr="5ABE0687">
        <w:rPr>
          <w:rFonts w:ascii="Arial" w:eastAsia="MS PGothic" w:hAnsi="Arial" w:cs="Arial"/>
        </w:rPr>
        <w:t>intention</w:t>
      </w:r>
      <w:r w:rsidRPr="5ABE0687">
        <w:rPr>
          <w:rFonts w:ascii="Arial" w:eastAsia="MS PGothic" w:hAnsi="Arial" w:cs="Arial"/>
          <w:spacing w:val="-3"/>
        </w:rPr>
        <w:t xml:space="preserve"> </w:t>
      </w:r>
      <w:r w:rsidRPr="5ABE0687">
        <w:rPr>
          <w:rFonts w:ascii="Arial" w:eastAsia="MS PGothic" w:hAnsi="Arial" w:cs="Arial"/>
        </w:rPr>
        <w:t>is</w:t>
      </w:r>
      <w:r w:rsidRPr="5ABE0687">
        <w:rPr>
          <w:rFonts w:ascii="Arial" w:eastAsia="MS PGothic" w:hAnsi="Arial" w:cs="Arial"/>
          <w:spacing w:val="-5"/>
        </w:rPr>
        <w:t xml:space="preserve"> </w:t>
      </w:r>
      <w:r w:rsidRPr="5ABE0687">
        <w:rPr>
          <w:rFonts w:ascii="Arial" w:eastAsia="MS PGothic" w:hAnsi="Arial" w:cs="Arial"/>
        </w:rPr>
        <w:t>for</w:t>
      </w:r>
      <w:r w:rsidRPr="5ABE0687">
        <w:rPr>
          <w:rFonts w:ascii="Arial" w:eastAsia="MS PGothic" w:hAnsi="Arial" w:cs="Arial"/>
          <w:spacing w:val="-2"/>
        </w:rPr>
        <w:t xml:space="preserve"> </w:t>
      </w:r>
      <w:r w:rsidRPr="5ABE0687">
        <w:rPr>
          <w:rFonts w:ascii="Arial" w:eastAsia="MS PGothic" w:hAnsi="Arial" w:cs="Arial"/>
        </w:rPr>
        <w:t>SEPA</w:t>
      </w:r>
      <w:r w:rsidRPr="5ABE0687">
        <w:rPr>
          <w:rFonts w:ascii="Arial" w:eastAsia="MS PGothic" w:hAnsi="Arial" w:cs="Arial"/>
          <w:spacing w:val="-3"/>
        </w:rPr>
        <w:t xml:space="preserve"> </w:t>
      </w:r>
      <w:r w:rsidRPr="5ABE0687">
        <w:rPr>
          <w:rFonts w:ascii="Arial" w:eastAsia="MS PGothic" w:hAnsi="Arial" w:cs="Arial"/>
        </w:rPr>
        <w:t>to receive payment at</w:t>
      </w:r>
      <w:r w:rsidRPr="5ABE0687">
        <w:rPr>
          <w:rFonts w:ascii="Arial" w:eastAsia="MS PGothic" w:hAnsi="Arial" w:cs="Arial"/>
          <w:spacing w:val="-3"/>
        </w:rPr>
        <w:t xml:space="preserve"> </w:t>
      </w:r>
      <w:r w:rsidRPr="5ABE0687">
        <w:rPr>
          <w:rFonts w:ascii="Arial" w:eastAsia="MS PGothic" w:hAnsi="Arial" w:cs="Arial"/>
        </w:rPr>
        <w:t>the</w:t>
      </w:r>
      <w:r w:rsidRPr="5ABE0687">
        <w:rPr>
          <w:rFonts w:ascii="Arial" w:eastAsia="MS PGothic" w:hAnsi="Arial" w:cs="Arial"/>
          <w:spacing w:val="-5"/>
        </w:rPr>
        <w:t xml:space="preserve"> </w:t>
      </w:r>
      <w:r w:rsidRPr="5ABE0687">
        <w:rPr>
          <w:rFonts w:ascii="Arial" w:eastAsia="MS PGothic" w:hAnsi="Arial" w:cs="Arial"/>
        </w:rPr>
        <w:t>start</w:t>
      </w:r>
      <w:r w:rsidRPr="5ABE0687">
        <w:rPr>
          <w:rFonts w:ascii="Arial" w:eastAsia="MS PGothic" w:hAnsi="Arial" w:cs="Arial"/>
          <w:spacing w:val="-1"/>
        </w:rPr>
        <w:t xml:space="preserve"> </w:t>
      </w:r>
      <w:r w:rsidRPr="5ABE0687">
        <w:rPr>
          <w:rFonts w:ascii="Arial" w:eastAsia="MS PGothic" w:hAnsi="Arial" w:cs="Arial"/>
        </w:rPr>
        <w:t>of</w:t>
      </w:r>
      <w:r w:rsidRPr="5ABE0687">
        <w:rPr>
          <w:rFonts w:ascii="Arial" w:eastAsia="MS PGothic" w:hAnsi="Arial" w:cs="Arial"/>
          <w:spacing w:val="-4"/>
        </w:rPr>
        <w:t xml:space="preserve"> </w:t>
      </w:r>
      <w:r w:rsidRPr="5ABE0687">
        <w:rPr>
          <w:rFonts w:ascii="Arial" w:eastAsia="MS PGothic" w:hAnsi="Arial" w:cs="Arial"/>
        </w:rPr>
        <w:t>the</w:t>
      </w:r>
      <w:r w:rsidRPr="5ABE0687">
        <w:rPr>
          <w:rFonts w:ascii="Arial" w:eastAsia="MS PGothic" w:hAnsi="Arial" w:cs="Arial"/>
          <w:spacing w:val="-3"/>
        </w:rPr>
        <w:t xml:space="preserve"> </w:t>
      </w:r>
      <w:r w:rsidRPr="5ABE0687">
        <w:rPr>
          <w:rFonts w:ascii="Arial" w:eastAsia="MS PGothic" w:hAnsi="Arial" w:cs="Arial"/>
        </w:rPr>
        <w:t>work</w:t>
      </w:r>
      <w:r w:rsidRPr="5ABE0687">
        <w:rPr>
          <w:rFonts w:ascii="Arial" w:eastAsia="MS PGothic" w:hAnsi="Arial" w:cs="Arial"/>
          <w:spacing w:val="-2"/>
        </w:rPr>
        <w:t xml:space="preserve"> </w:t>
      </w:r>
      <w:r w:rsidRPr="5ABE0687">
        <w:rPr>
          <w:rFonts w:ascii="Arial" w:eastAsia="MS PGothic" w:hAnsi="Arial" w:cs="Arial"/>
          <w:spacing w:val="-4"/>
        </w:rPr>
        <w:t>for:</w:t>
      </w:r>
    </w:p>
    <w:p w14:paraId="7AA48587" w14:textId="77777777" w:rsidR="00487731" w:rsidRPr="009048B7" w:rsidRDefault="00487731" w:rsidP="00BB07D0">
      <w:pPr>
        <w:pStyle w:val="ListParagraph"/>
        <w:numPr>
          <w:ilvl w:val="0"/>
          <w:numId w:val="38"/>
        </w:numPr>
        <w:spacing w:before="0" w:after="240" w:line="360" w:lineRule="auto"/>
        <w:ind w:left="714" w:hanging="357"/>
        <w:rPr>
          <w:rFonts w:eastAsia="MS PGothic"/>
        </w:rPr>
      </w:pPr>
      <w:r w:rsidRPr="000B6794">
        <w:rPr>
          <w:rFonts w:eastAsia="MS PGothic"/>
          <w:spacing w:val="-1"/>
          <w:sz w:val="24"/>
          <w:szCs w:val="24"/>
        </w:rPr>
        <w:t>25%</w:t>
      </w:r>
      <w:r w:rsidRPr="5ABE0687">
        <w:rPr>
          <w:rFonts w:eastAsia="MS PGothic"/>
        </w:rPr>
        <w:t xml:space="preserve"> </w:t>
      </w:r>
      <w:r w:rsidRPr="5ABE0687">
        <w:rPr>
          <w:rFonts w:eastAsia="MS PGothic"/>
          <w:spacing w:val="-3"/>
        </w:rPr>
        <w:t>of</w:t>
      </w:r>
      <w:r w:rsidRPr="5ABE0687">
        <w:rPr>
          <w:rFonts w:eastAsia="MS PGothic"/>
        </w:rPr>
        <w:t xml:space="preserve"> </w:t>
      </w:r>
      <w:r w:rsidRPr="5ABE0687">
        <w:rPr>
          <w:rFonts w:eastAsia="MS PGothic"/>
          <w:spacing w:val="-2"/>
        </w:rPr>
        <w:t>the</w:t>
      </w:r>
      <w:r w:rsidRPr="5ABE0687">
        <w:rPr>
          <w:rFonts w:eastAsia="MS PGothic"/>
        </w:rPr>
        <w:t xml:space="preserve"> </w:t>
      </w:r>
      <w:r w:rsidRPr="5ABE0687">
        <w:rPr>
          <w:rFonts w:eastAsia="MS PGothic"/>
          <w:spacing w:val="-2"/>
        </w:rPr>
        <w:t>estimated</w:t>
      </w:r>
      <w:r w:rsidRPr="5ABE0687">
        <w:rPr>
          <w:rFonts w:eastAsia="MS PGothic"/>
        </w:rPr>
        <w:t xml:space="preserve"> </w:t>
      </w:r>
      <w:r w:rsidRPr="5ABE0687">
        <w:rPr>
          <w:rFonts w:eastAsia="MS PGothic"/>
          <w:spacing w:val="-4"/>
        </w:rPr>
        <w:t>costs</w:t>
      </w:r>
      <w:r w:rsidRPr="5ABE0687">
        <w:rPr>
          <w:rFonts w:eastAsia="MS PGothic"/>
        </w:rPr>
        <w:t xml:space="preserve"> </w:t>
      </w:r>
      <w:r w:rsidRPr="5ABE0687">
        <w:rPr>
          <w:rFonts w:eastAsia="MS PGothic"/>
          <w:spacing w:val="-3"/>
        </w:rPr>
        <w:t>for</w:t>
      </w:r>
      <w:r w:rsidRPr="5ABE0687">
        <w:rPr>
          <w:rFonts w:eastAsia="MS PGothic"/>
        </w:rPr>
        <w:t xml:space="preserve"> </w:t>
      </w:r>
      <w:r w:rsidRPr="5ABE0687">
        <w:rPr>
          <w:rFonts w:eastAsia="MS PGothic"/>
          <w:spacing w:val="-4"/>
        </w:rPr>
        <w:t>the</w:t>
      </w:r>
      <w:r w:rsidRPr="5ABE0687">
        <w:rPr>
          <w:rFonts w:eastAsia="MS PGothic"/>
        </w:rPr>
        <w:t xml:space="preserve"> </w:t>
      </w:r>
      <w:r w:rsidRPr="5ABE0687">
        <w:rPr>
          <w:rFonts w:eastAsia="MS PGothic"/>
          <w:spacing w:val="-3"/>
        </w:rPr>
        <w:t>project</w:t>
      </w:r>
      <w:r w:rsidRPr="5ABE0687">
        <w:rPr>
          <w:rFonts w:eastAsia="MS PGothic"/>
        </w:rPr>
        <w:t xml:space="preserve"> </w:t>
      </w:r>
      <w:r w:rsidRPr="5ABE0687">
        <w:rPr>
          <w:rFonts w:eastAsia="MS PGothic"/>
          <w:spacing w:val="-3"/>
        </w:rPr>
        <w:t>year</w:t>
      </w:r>
      <w:r w:rsidRPr="5ABE0687">
        <w:rPr>
          <w:rFonts w:eastAsia="MS PGothic"/>
        </w:rPr>
        <w:t xml:space="preserve"> </w:t>
      </w:r>
      <w:r w:rsidRPr="5ABE0687">
        <w:rPr>
          <w:rFonts w:eastAsia="MS PGothic"/>
          <w:spacing w:val="-3"/>
        </w:rPr>
        <w:t>if</w:t>
      </w:r>
      <w:r w:rsidRPr="5ABE0687">
        <w:rPr>
          <w:rFonts w:eastAsia="MS PGothic"/>
        </w:rPr>
        <w:t xml:space="preserve"> </w:t>
      </w:r>
      <w:r w:rsidRPr="5ABE0687">
        <w:rPr>
          <w:rFonts w:eastAsia="MS PGothic"/>
          <w:spacing w:val="-2"/>
        </w:rPr>
        <w:t>the</w:t>
      </w:r>
      <w:r w:rsidRPr="5ABE0687">
        <w:rPr>
          <w:rFonts w:eastAsia="MS PGothic"/>
        </w:rPr>
        <w:t xml:space="preserve"> </w:t>
      </w:r>
      <w:r w:rsidRPr="5ABE0687">
        <w:rPr>
          <w:rFonts w:eastAsia="MS PGothic"/>
          <w:spacing w:val="-4"/>
        </w:rPr>
        <w:t>project is</w:t>
      </w:r>
      <w:r w:rsidRPr="5ABE0687">
        <w:rPr>
          <w:rFonts w:eastAsia="MS PGothic"/>
        </w:rPr>
        <w:t xml:space="preserve"> </w:t>
      </w:r>
      <w:r w:rsidRPr="5ABE0687">
        <w:rPr>
          <w:rFonts w:eastAsia="MS PGothic"/>
          <w:spacing w:val="-4"/>
        </w:rPr>
        <w:t>going</w:t>
      </w:r>
      <w:r w:rsidRPr="5ABE0687">
        <w:rPr>
          <w:rFonts w:eastAsia="MS PGothic"/>
        </w:rPr>
        <w:t xml:space="preserve"> </w:t>
      </w:r>
      <w:r w:rsidRPr="5ABE0687">
        <w:rPr>
          <w:rFonts w:eastAsia="MS PGothic"/>
          <w:spacing w:val="-2"/>
        </w:rPr>
        <w:t>to</w:t>
      </w:r>
      <w:r w:rsidRPr="5ABE0687">
        <w:rPr>
          <w:rFonts w:eastAsia="MS PGothic"/>
        </w:rPr>
        <w:t xml:space="preserve"> </w:t>
      </w:r>
      <w:r w:rsidRPr="5ABE0687">
        <w:rPr>
          <w:rFonts w:eastAsia="MS PGothic"/>
          <w:spacing w:val="-1"/>
        </w:rPr>
        <w:t>last over</w:t>
      </w:r>
      <w:r w:rsidRPr="5ABE0687">
        <w:rPr>
          <w:rFonts w:eastAsia="MS PGothic"/>
        </w:rPr>
        <w:t xml:space="preserve"> </w:t>
      </w:r>
      <w:r w:rsidRPr="5ABE0687">
        <w:rPr>
          <w:rFonts w:eastAsia="MS PGothic"/>
          <w:spacing w:val="-2"/>
        </w:rPr>
        <w:t xml:space="preserve">6 </w:t>
      </w:r>
      <w:r w:rsidRPr="34AAFDD5">
        <w:rPr>
          <w:rFonts w:eastAsia="MS PGothic"/>
        </w:rPr>
        <w:t>months.</w:t>
      </w:r>
    </w:p>
    <w:p w14:paraId="14A3791B" w14:textId="6B975D09" w:rsidR="00487731" w:rsidRPr="009048B7" w:rsidRDefault="00487731" w:rsidP="00BB07D0">
      <w:pPr>
        <w:pStyle w:val="ListParagraph"/>
        <w:numPr>
          <w:ilvl w:val="0"/>
          <w:numId w:val="38"/>
        </w:numPr>
        <w:spacing w:before="0" w:after="240" w:line="360" w:lineRule="auto"/>
        <w:ind w:left="714" w:hanging="357"/>
        <w:rPr>
          <w:rFonts w:eastAsia="MS PGothic"/>
        </w:rPr>
      </w:pPr>
      <w:r w:rsidRPr="003226FF">
        <w:rPr>
          <w:rFonts w:eastAsia="MS PGothic"/>
          <w:sz w:val="24"/>
          <w:szCs w:val="24"/>
        </w:rPr>
        <w:t>For</w:t>
      </w:r>
      <w:r w:rsidRPr="5ABE0687">
        <w:rPr>
          <w:rFonts w:eastAsia="MS PGothic"/>
          <w:spacing w:val="-5"/>
        </w:rPr>
        <w:t xml:space="preserve"> </w:t>
      </w:r>
      <w:r w:rsidRPr="5ABE0687">
        <w:rPr>
          <w:rFonts w:eastAsia="MS PGothic"/>
        </w:rPr>
        <w:t>projects</w:t>
      </w:r>
      <w:r w:rsidRPr="5ABE0687">
        <w:rPr>
          <w:rFonts w:eastAsia="MS PGothic"/>
          <w:spacing w:val="-5"/>
        </w:rPr>
        <w:t xml:space="preserve"> </w:t>
      </w:r>
      <w:r w:rsidRPr="5ABE0687">
        <w:rPr>
          <w:rFonts w:eastAsia="MS PGothic"/>
        </w:rPr>
        <w:t>less</w:t>
      </w:r>
      <w:r w:rsidRPr="5ABE0687">
        <w:rPr>
          <w:rFonts w:eastAsia="MS PGothic"/>
          <w:spacing w:val="-5"/>
        </w:rPr>
        <w:t xml:space="preserve"> </w:t>
      </w:r>
      <w:r w:rsidRPr="5ABE0687">
        <w:rPr>
          <w:rFonts w:eastAsia="MS PGothic"/>
        </w:rPr>
        <w:t>than</w:t>
      </w:r>
      <w:r w:rsidRPr="5ABE0687">
        <w:rPr>
          <w:rFonts w:eastAsia="MS PGothic"/>
          <w:spacing w:val="-4"/>
        </w:rPr>
        <w:t xml:space="preserve"> </w:t>
      </w:r>
      <w:r w:rsidRPr="5ABE0687">
        <w:rPr>
          <w:rFonts w:eastAsia="MS PGothic"/>
        </w:rPr>
        <w:t>6</w:t>
      </w:r>
      <w:r w:rsidRPr="5ABE0687">
        <w:rPr>
          <w:rFonts w:eastAsia="MS PGothic"/>
          <w:spacing w:val="-7"/>
        </w:rPr>
        <w:t xml:space="preserve"> </w:t>
      </w:r>
      <w:r w:rsidRPr="5ABE0687">
        <w:rPr>
          <w:rFonts w:eastAsia="MS PGothic"/>
        </w:rPr>
        <w:t>months</w:t>
      </w:r>
      <w:r w:rsidRPr="5ABE0687">
        <w:rPr>
          <w:rFonts w:eastAsia="MS PGothic"/>
          <w:spacing w:val="-5"/>
        </w:rPr>
        <w:t xml:space="preserve"> </w:t>
      </w:r>
      <w:r w:rsidRPr="5ABE0687">
        <w:rPr>
          <w:rFonts w:eastAsia="MS PGothic"/>
        </w:rPr>
        <w:t>SEPA</w:t>
      </w:r>
      <w:r w:rsidRPr="5ABE0687">
        <w:rPr>
          <w:rFonts w:eastAsia="MS PGothic"/>
          <w:spacing w:val="-3"/>
        </w:rPr>
        <w:t xml:space="preserve"> </w:t>
      </w:r>
      <w:r w:rsidRPr="5ABE0687">
        <w:rPr>
          <w:rFonts w:eastAsia="MS PGothic"/>
        </w:rPr>
        <w:t>will</w:t>
      </w:r>
      <w:r w:rsidRPr="5ABE0687">
        <w:rPr>
          <w:rFonts w:eastAsia="MS PGothic"/>
          <w:spacing w:val="-3"/>
        </w:rPr>
        <w:t xml:space="preserve"> </w:t>
      </w:r>
      <w:r w:rsidRPr="5ABE0687">
        <w:rPr>
          <w:rFonts w:eastAsia="MS PGothic"/>
        </w:rPr>
        <w:t>invoice</w:t>
      </w:r>
      <w:r w:rsidRPr="5ABE0687">
        <w:rPr>
          <w:rFonts w:eastAsia="MS PGothic"/>
          <w:spacing w:val="-4"/>
        </w:rPr>
        <w:t xml:space="preserve"> </w:t>
      </w:r>
      <w:r w:rsidRPr="5ABE0687">
        <w:rPr>
          <w:rFonts w:eastAsia="MS PGothic"/>
        </w:rPr>
        <w:t>50%</w:t>
      </w:r>
      <w:r w:rsidRPr="5ABE0687">
        <w:rPr>
          <w:rFonts w:eastAsia="MS PGothic"/>
          <w:spacing w:val="-4"/>
        </w:rPr>
        <w:t xml:space="preserve"> </w:t>
      </w:r>
      <w:r w:rsidRPr="5ABE0687">
        <w:rPr>
          <w:rFonts w:eastAsia="MS PGothic"/>
        </w:rPr>
        <w:t>of</w:t>
      </w:r>
      <w:r w:rsidRPr="5ABE0687">
        <w:rPr>
          <w:rFonts w:eastAsia="MS PGothic"/>
          <w:spacing w:val="-4"/>
        </w:rPr>
        <w:t xml:space="preserve"> </w:t>
      </w:r>
      <w:r w:rsidRPr="5ABE0687">
        <w:rPr>
          <w:rFonts w:eastAsia="MS PGothic"/>
        </w:rPr>
        <w:t>the</w:t>
      </w:r>
      <w:r w:rsidRPr="5ABE0687">
        <w:rPr>
          <w:rFonts w:eastAsia="MS PGothic"/>
          <w:spacing w:val="-5"/>
        </w:rPr>
        <w:t xml:space="preserve"> </w:t>
      </w:r>
      <w:r w:rsidRPr="5ABE0687">
        <w:rPr>
          <w:rFonts w:eastAsia="MS PGothic"/>
        </w:rPr>
        <w:t>estimated</w:t>
      </w:r>
      <w:r w:rsidRPr="5ABE0687">
        <w:rPr>
          <w:rFonts w:eastAsia="MS PGothic"/>
          <w:spacing w:val="-5"/>
        </w:rPr>
        <w:t xml:space="preserve"> </w:t>
      </w:r>
      <w:r w:rsidRPr="5ABE0687">
        <w:rPr>
          <w:rFonts w:eastAsia="MS PGothic"/>
          <w:spacing w:val="-2"/>
        </w:rPr>
        <w:t>cost.</w:t>
      </w:r>
    </w:p>
    <w:p w14:paraId="5E69AFA3" w14:textId="77777777" w:rsidR="00487731" w:rsidRDefault="00487731" w:rsidP="003A0FD7">
      <w:pPr>
        <w:spacing w:after="240"/>
        <w:rPr>
          <w:rFonts w:ascii="Arial" w:eastAsia="MS PGothic" w:hAnsi="Arial" w:cs="Arial"/>
        </w:rPr>
      </w:pPr>
      <w:r w:rsidRPr="5ABE0687">
        <w:rPr>
          <w:rFonts w:ascii="Arial" w:eastAsia="MS PGothic" w:hAnsi="Arial" w:cs="Arial"/>
        </w:rPr>
        <w:t xml:space="preserve">Invoicing will take into account any prepaid sum until such time as the prepayment is fully used up. </w:t>
      </w:r>
    </w:p>
    <w:p w14:paraId="1783EE36" w14:textId="1A7A84D2" w:rsidR="00487731" w:rsidRPr="001E1FF7" w:rsidRDefault="001B2253" w:rsidP="003226FF">
      <w:pPr>
        <w:pStyle w:val="Heading3"/>
        <w:rPr>
          <w:rFonts w:ascii="Arial" w:eastAsia="MS PGothic" w:hAnsi="Arial" w:cs="Arial"/>
          <w:szCs w:val="28"/>
        </w:rPr>
      </w:pPr>
      <w:bookmarkStart w:id="465" w:name="_Toc212821517"/>
      <w:r>
        <w:t>4.</w:t>
      </w:r>
      <w:r w:rsidR="00EB2579">
        <w:t>5</w:t>
      </w:r>
      <w:r>
        <w:t xml:space="preserve">.2. </w:t>
      </w:r>
      <w:r w:rsidR="00487731" w:rsidRPr="001B2253">
        <w:t>Invoicing</w:t>
      </w:r>
      <w:bookmarkEnd w:id="465"/>
    </w:p>
    <w:p w14:paraId="5856F6A2" w14:textId="043B2889" w:rsidR="00E555E2" w:rsidRDefault="00487731" w:rsidP="5ABE0687">
      <w:pPr>
        <w:spacing w:after="240"/>
        <w:rPr>
          <w:rFonts w:ascii="Arial" w:eastAsia="MS PGothic" w:hAnsi="Arial" w:cs="Arial"/>
        </w:rPr>
      </w:pPr>
      <w:r w:rsidRPr="5ABE0687">
        <w:rPr>
          <w:rFonts w:ascii="Arial" w:eastAsia="MS PGothic" w:hAnsi="Arial" w:cs="Arial"/>
        </w:rPr>
        <w:t>We</w:t>
      </w:r>
      <w:r w:rsidRPr="5ABE0687">
        <w:rPr>
          <w:rFonts w:ascii="Arial" w:eastAsia="MS PGothic" w:hAnsi="Arial" w:cs="Arial"/>
          <w:spacing w:val="-2"/>
        </w:rPr>
        <w:t xml:space="preserve"> </w:t>
      </w:r>
      <w:r w:rsidRPr="5ABE0687">
        <w:rPr>
          <w:rFonts w:ascii="Arial" w:eastAsia="MS PGothic" w:hAnsi="Arial" w:cs="Arial"/>
        </w:rPr>
        <w:t>will</w:t>
      </w:r>
      <w:r w:rsidRPr="5ABE0687">
        <w:rPr>
          <w:rFonts w:ascii="Arial" w:eastAsia="MS PGothic" w:hAnsi="Arial" w:cs="Arial"/>
          <w:spacing w:val="-3"/>
        </w:rPr>
        <w:t xml:space="preserve"> </w:t>
      </w:r>
      <w:r w:rsidRPr="5ABE0687">
        <w:rPr>
          <w:rFonts w:ascii="Arial" w:eastAsia="MS PGothic" w:hAnsi="Arial" w:cs="Arial"/>
        </w:rPr>
        <w:t>invoice</w:t>
      </w:r>
      <w:r w:rsidRPr="5ABE0687">
        <w:rPr>
          <w:rFonts w:ascii="Arial" w:eastAsia="MS PGothic" w:hAnsi="Arial" w:cs="Arial"/>
          <w:spacing w:val="-3"/>
        </w:rPr>
        <w:t xml:space="preserve"> </w:t>
      </w:r>
      <w:r w:rsidRPr="5ABE0687">
        <w:rPr>
          <w:rFonts w:ascii="Arial" w:eastAsia="MS PGothic" w:hAnsi="Arial" w:cs="Arial"/>
        </w:rPr>
        <w:t>every</w:t>
      </w:r>
      <w:r w:rsidRPr="5ABE0687">
        <w:rPr>
          <w:rFonts w:ascii="Arial" w:eastAsia="MS PGothic" w:hAnsi="Arial" w:cs="Arial"/>
          <w:spacing w:val="-5"/>
        </w:rPr>
        <w:t xml:space="preserve"> </w:t>
      </w:r>
      <w:r w:rsidRPr="5ABE0687">
        <w:rPr>
          <w:rFonts w:ascii="Arial" w:eastAsia="MS PGothic" w:hAnsi="Arial" w:cs="Arial"/>
        </w:rPr>
        <w:t>three</w:t>
      </w:r>
      <w:r w:rsidRPr="5ABE0687">
        <w:rPr>
          <w:rFonts w:ascii="Arial" w:eastAsia="MS PGothic" w:hAnsi="Arial" w:cs="Arial"/>
          <w:spacing w:val="-3"/>
        </w:rPr>
        <w:t xml:space="preserve"> </w:t>
      </w:r>
      <w:r w:rsidRPr="5ABE0687">
        <w:rPr>
          <w:rFonts w:ascii="Arial" w:eastAsia="MS PGothic" w:hAnsi="Arial" w:cs="Arial"/>
        </w:rPr>
        <w:t>months</w:t>
      </w:r>
      <w:r w:rsidRPr="5ABE0687">
        <w:rPr>
          <w:rFonts w:ascii="Arial" w:eastAsia="MS PGothic" w:hAnsi="Arial" w:cs="Arial"/>
          <w:spacing w:val="-3"/>
        </w:rPr>
        <w:t xml:space="preserve"> </w:t>
      </w:r>
      <w:r w:rsidRPr="5ABE0687">
        <w:rPr>
          <w:rFonts w:ascii="Arial" w:eastAsia="MS PGothic" w:hAnsi="Arial" w:cs="Arial"/>
        </w:rPr>
        <w:t>over</w:t>
      </w:r>
      <w:r w:rsidRPr="5ABE0687">
        <w:rPr>
          <w:rFonts w:ascii="Arial" w:eastAsia="MS PGothic" w:hAnsi="Arial" w:cs="Arial"/>
          <w:spacing w:val="-4"/>
        </w:rPr>
        <w:t xml:space="preserve"> </w:t>
      </w:r>
      <w:r w:rsidRPr="5ABE0687">
        <w:rPr>
          <w:rFonts w:ascii="Arial" w:eastAsia="MS PGothic" w:hAnsi="Arial" w:cs="Arial"/>
        </w:rPr>
        <w:t>the</w:t>
      </w:r>
      <w:r w:rsidRPr="5ABE0687">
        <w:rPr>
          <w:rFonts w:ascii="Arial" w:eastAsia="MS PGothic" w:hAnsi="Arial" w:cs="Arial"/>
          <w:spacing w:val="-3"/>
        </w:rPr>
        <w:t xml:space="preserve"> </w:t>
      </w:r>
      <w:r w:rsidRPr="5ABE0687">
        <w:rPr>
          <w:rFonts w:ascii="Arial" w:eastAsia="MS PGothic" w:hAnsi="Arial" w:cs="Arial"/>
        </w:rPr>
        <w:t>pre-application</w:t>
      </w:r>
      <w:r w:rsidRPr="5ABE0687">
        <w:rPr>
          <w:rFonts w:ascii="Arial" w:eastAsia="MS PGothic" w:hAnsi="Arial" w:cs="Arial"/>
          <w:spacing w:val="-3"/>
        </w:rPr>
        <w:t xml:space="preserve"> </w:t>
      </w:r>
      <w:r w:rsidRPr="5ABE0687">
        <w:rPr>
          <w:rFonts w:ascii="Arial" w:eastAsia="MS PGothic" w:hAnsi="Arial" w:cs="Arial"/>
        </w:rPr>
        <w:t>period,</w:t>
      </w:r>
      <w:r w:rsidRPr="5ABE0687">
        <w:rPr>
          <w:rFonts w:ascii="Arial" w:eastAsia="MS PGothic" w:hAnsi="Arial" w:cs="Arial"/>
          <w:spacing w:val="-1"/>
        </w:rPr>
        <w:t xml:space="preserve"> </w:t>
      </w:r>
      <w:r w:rsidRPr="5ABE0687">
        <w:rPr>
          <w:rFonts w:ascii="Arial" w:eastAsia="MS PGothic" w:hAnsi="Arial" w:cs="Arial"/>
        </w:rPr>
        <w:t>determination</w:t>
      </w:r>
      <w:r w:rsidRPr="5ABE0687">
        <w:rPr>
          <w:rFonts w:ascii="Arial" w:eastAsia="MS PGothic" w:hAnsi="Arial" w:cs="Arial"/>
          <w:spacing w:val="-3"/>
        </w:rPr>
        <w:t xml:space="preserve"> </w:t>
      </w:r>
      <w:r w:rsidRPr="5ABE0687">
        <w:rPr>
          <w:rFonts w:ascii="Arial" w:eastAsia="MS PGothic" w:hAnsi="Arial" w:cs="Arial"/>
        </w:rPr>
        <w:t>process</w:t>
      </w:r>
      <w:r w:rsidRPr="5ABE0687">
        <w:rPr>
          <w:rFonts w:ascii="Arial" w:eastAsia="MS PGothic" w:hAnsi="Arial" w:cs="Arial"/>
          <w:spacing w:val="-5"/>
        </w:rPr>
        <w:t xml:space="preserve"> </w:t>
      </w:r>
      <w:r w:rsidRPr="5ABE0687">
        <w:rPr>
          <w:rFonts w:ascii="Arial" w:eastAsia="MS PGothic" w:hAnsi="Arial" w:cs="Arial"/>
        </w:rPr>
        <w:t xml:space="preserve">and relevant </w:t>
      </w:r>
      <w:r w:rsidR="09219204" w:rsidRPr="5ABE0687">
        <w:rPr>
          <w:rFonts w:ascii="Arial" w:eastAsia="MS PGothic" w:hAnsi="Arial" w:cs="Arial"/>
        </w:rPr>
        <w:t>post-authorisation</w:t>
      </w:r>
      <w:r w:rsidRPr="5ABE0687">
        <w:rPr>
          <w:rFonts w:ascii="Arial" w:eastAsia="MS PGothic" w:hAnsi="Arial" w:cs="Arial"/>
        </w:rPr>
        <w:t xml:space="preserve"> period, taking into account</w:t>
      </w:r>
      <w:r w:rsidR="0097283D">
        <w:rPr>
          <w:rFonts w:ascii="Arial" w:eastAsia="MS PGothic" w:hAnsi="Arial" w:cs="Arial"/>
        </w:rPr>
        <w:t>,</w:t>
      </w:r>
      <w:r w:rsidRPr="5ABE0687">
        <w:rPr>
          <w:rFonts w:ascii="Arial" w:eastAsia="MS PGothic" w:hAnsi="Arial" w:cs="Arial"/>
        </w:rPr>
        <w:t xml:space="preserve"> the initial prepayment (where applicable).</w:t>
      </w:r>
      <w:r w:rsidRPr="5ABE0687">
        <w:rPr>
          <w:rFonts w:ascii="Arial" w:eastAsia="MS PGothic" w:hAnsi="Arial" w:cs="Arial"/>
          <w:spacing w:val="40"/>
        </w:rPr>
        <w:t xml:space="preserve"> </w:t>
      </w:r>
      <w:r w:rsidR="00B345CA" w:rsidRPr="225E5AD5">
        <w:rPr>
          <w:rFonts w:ascii="Arial" w:eastAsia="MS PGothic" w:hAnsi="Arial" w:cs="Arial"/>
        </w:rPr>
        <w:t xml:space="preserve">After the application has been determined, we may continue to charge </w:t>
      </w:r>
      <w:r w:rsidR="00532460" w:rsidRPr="225E5AD5">
        <w:rPr>
          <w:rFonts w:ascii="Arial" w:eastAsia="MS PGothic" w:hAnsi="Arial" w:cs="Arial"/>
        </w:rPr>
        <w:t xml:space="preserve">for project work as a </w:t>
      </w:r>
      <w:r w:rsidR="00FE06E2">
        <w:rPr>
          <w:rFonts w:ascii="Arial" w:eastAsia="MS PGothic" w:hAnsi="Arial" w:cs="Arial"/>
        </w:rPr>
        <w:t>‘</w:t>
      </w:r>
      <w:r w:rsidR="00532460" w:rsidRPr="225E5AD5">
        <w:rPr>
          <w:rFonts w:ascii="Arial" w:eastAsia="MS PGothic" w:hAnsi="Arial" w:cs="Arial"/>
        </w:rPr>
        <w:t>large and complex</w:t>
      </w:r>
      <w:r w:rsidR="00FE06E2">
        <w:rPr>
          <w:rFonts w:ascii="Arial" w:eastAsia="MS PGothic" w:hAnsi="Arial" w:cs="Arial"/>
        </w:rPr>
        <w:t>’</w:t>
      </w:r>
      <w:r w:rsidR="00532460" w:rsidRPr="225E5AD5">
        <w:rPr>
          <w:rFonts w:ascii="Arial" w:eastAsia="MS PGothic" w:hAnsi="Arial" w:cs="Arial"/>
        </w:rPr>
        <w:t xml:space="preserve"> activity </w:t>
      </w:r>
      <w:r w:rsidR="000C4738" w:rsidRPr="225E5AD5">
        <w:rPr>
          <w:rFonts w:ascii="Arial" w:eastAsia="MS PGothic" w:hAnsi="Arial" w:cs="Arial"/>
        </w:rPr>
        <w:t>to cover our ongoing costs</w:t>
      </w:r>
      <w:r w:rsidR="2C01F3C4" w:rsidRPr="225E5AD5">
        <w:rPr>
          <w:rFonts w:ascii="Arial" w:eastAsia="MS PGothic" w:hAnsi="Arial" w:cs="Arial"/>
        </w:rPr>
        <w:t>,</w:t>
      </w:r>
      <w:r w:rsidR="000C4738" w:rsidRPr="225E5AD5">
        <w:rPr>
          <w:rFonts w:ascii="Arial" w:eastAsia="MS PGothic" w:hAnsi="Arial" w:cs="Arial"/>
        </w:rPr>
        <w:t xml:space="preserve"> including during the delivery phase of the project</w:t>
      </w:r>
      <w:r w:rsidR="1E5E28EC" w:rsidRPr="225E5AD5">
        <w:rPr>
          <w:rFonts w:ascii="Arial" w:eastAsia="MS PGothic" w:hAnsi="Arial" w:cs="Arial"/>
        </w:rPr>
        <w:t xml:space="preserve">. This will </w:t>
      </w:r>
      <w:r w:rsidR="0097283D" w:rsidRPr="225E5AD5">
        <w:rPr>
          <w:rFonts w:ascii="Arial" w:eastAsia="MS PGothic" w:hAnsi="Arial" w:cs="Arial"/>
        </w:rPr>
        <w:t>be in</w:t>
      </w:r>
      <w:r w:rsidR="00C80CA7" w:rsidRPr="225E5AD5">
        <w:rPr>
          <w:rFonts w:ascii="Arial" w:eastAsia="MS PGothic" w:hAnsi="Arial" w:cs="Arial"/>
        </w:rPr>
        <w:t xml:space="preserve"> addition to </w:t>
      </w:r>
      <w:r w:rsidR="00EC2461" w:rsidRPr="225E5AD5">
        <w:rPr>
          <w:rFonts w:ascii="Arial" w:eastAsia="MS PGothic" w:hAnsi="Arial" w:cs="Arial"/>
        </w:rPr>
        <w:t>the annual charge payable</w:t>
      </w:r>
      <w:r w:rsidR="00B5536F" w:rsidRPr="225E5AD5">
        <w:rPr>
          <w:rFonts w:ascii="Arial" w:eastAsia="MS PGothic" w:hAnsi="Arial" w:cs="Arial"/>
        </w:rPr>
        <w:t xml:space="preserve"> for the </w:t>
      </w:r>
      <w:r w:rsidR="007D681F" w:rsidRPr="225E5AD5">
        <w:rPr>
          <w:rFonts w:ascii="Arial" w:eastAsia="MS PGothic" w:hAnsi="Arial" w:cs="Arial"/>
        </w:rPr>
        <w:t>authorisation</w:t>
      </w:r>
      <w:r w:rsidR="240F1034" w:rsidRPr="225E5AD5">
        <w:rPr>
          <w:rFonts w:ascii="Arial" w:eastAsia="MS PGothic" w:hAnsi="Arial" w:cs="Arial"/>
        </w:rPr>
        <w:t xml:space="preserve"> and</w:t>
      </w:r>
      <w:r w:rsidR="007F2AB5" w:rsidRPr="225E5AD5">
        <w:rPr>
          <w:rFonts w:ascii="Arial" w:eastAsia="MS PGothic" w:hAnsi="Arial" w:cs="Arial"/>
        </w:rPr>
        <w:t xml:space="preserve"> </w:t>
      </w:r>
      <w:r w:rsidR="00C957C8" w:rsidRPr="225E5AD5">
        <w:rPr>
          <w:rFonts w:ascii="Arial" w:eastAsia="MS PGothic" w:hAnsi="Arial" w:cs="Arial"/>
        </w:rPr>
        <w:t xml:space="preserve">will continue until </w:t>
      </w:r>
      <w:r w:rsidR="00207217" w:rsidRPr="225E5AD5">
        <w:rPr>
          <w:rFonts w:ascii="Arial" w:eastAsia="MS PGothic" w:hAnsi="Arial" w:cs="Arial"/>
        </w:rPr>
        <w:t>the project no longer imposes additional demands on our resources</w:t>
      </w:r>
      <w:r w:rsidR="00AB15D7" w:rsidRPr="225E5AD5">
        <w:rPr>
          <w:rFonts w:ascii="Arial" w:eastAsia="MS PGothic" w:hAnsi="Arial" w:cs="Arial"/>
        </w:rPr>
        <w:t>, a</w:t>
      </w:r>
      <w:r w:rsidR="002925F7" w:rsidRPr="225E5AD5">
        <w:rPr>
          <w:rFonts w:ascii="Arial" w:eastAsia="MS PGothic" w:hAnsi="Arial" w:cs="Arial"/>
        </w:rPr>
        <w:t>fter</w:t>
      </w:r>
      <w:r w:rsidR="00AB15D7" w:rsidRPr="225E5AD5">
        <w:rPr>
          <w:rFonts w:ascii="Arial" w:eastAsia="MS PGothic" w:hAnsi="Arial" w:cs="Arial"/>
        </w:rPr>
        <w:t xml:space="preserve"> which time</w:t>
      </w:r>
      <w:r w:rsidR="009C5CD4">
        <w:rPr>
          <w:rFonts w:ascii="Arial" w:eastAsia="MS PGothic" w:hAnsi="Arial" w:cs="Arial"/>
        </w:rPr>
        <w:t>,</w:t>
      </w:r>
      <w:r w:rsidR="00AB15D7" w:rsidRPr="225E5AD5">
        <w:rPr>
          <w:rFonts w:ascii="Arial" w:eastAsia="MS PGothic" w:hAnsi="Arial" w:cs="Arial"/>
        </w:rPr>
        <w:t xml:space="preserve"> </w:t>
      </w:r>
      <w:r w:rsidR="002925F7" w:rsidRPr="225E5AD5">
        <w:rPr>
          <w:rFonts w:ascii="Arial" w:eastAsia="MS PGothic" w:hAnsi="Arial" w:cs="Arial"/>
        </w:rPr>
        <w:t>the annual charge will apply.</w:t>
      </w:r>
    </w:p>
    <w:p w14:paraId="6E71FE0F" w14:textId="060F312A" w:rsidR="00835BCF" w:rsidRDefault="00487731" w:rsidP="00640779">
      <w:pPr>
        <w:pStyle w:val="BodyText1"/>
      </w:pPr>
      <w:r w:rsidRPr="5ABE0687">
        <w:rPr>
          <w:rFonts w:ascii="Arial" w:eastAsia="MS PGothic" w:hAnsi="Arial" w:cs="Arial"/>
        </w:rPr>
        <w:t xml:space="preserve">Where an invoice has not been issued for any </w:t>
      </w:r>
      <w:r w:rsidR="006427B3" w:rsidRPr="5ABE0687">
        <w:rPr>
          <w:rFonts w:ascii="Arial" w:eastAsia="MS PGothic" w:hAnsi="Arial" w:cs="Arial"/>
        </w:rPr>
        <w:t>period,</w:t>
      </w:r>
      <w:r w:rsidRPr="5ABE0687">
        <w:rPr>
          <w:rFonts w:ascii="Arial" w:eastAsia="MS PGothic" w:hAnsi="Arial" w:cs="Arial"/>
        </w:rPr>
        <w:t xml:space="preserve"> this will be added to a subsequent invoice to ensure all time is </w:t>
      </w:r>
      <w:r w:rsidR="007A4284" w:rsidRPr="5ABE0687">
        <w:rPr>
          <w:rFonts w:ascii="Arial" w:eastAsia="MS PGothic" w:hAnsi="Arial" w:cs="Arial"/>
        </w:rPr>
        <w:t>recovered</w:t>
      </w:r>
      <w:r w:rsidR="006427B3" w:rsidRPr="5ABE0687">
        <w:rPr>
          <w:rFonts w:ascii="Arial" w:eastAsia="MS PGothic" w:hAnsi="Arial" w:cs="Arial"/>
        </w:rPr>
        <w:t>.</w:t>
      </w:r>
    </w:p>
    <w:p w14:paraId="14AE554A" w14:textId="77777777" w:rsidR="00504BC0" w:rsidRDefault="00504BC0">
      <w:pPr>
        <w:spacing w:line="240" w:lineRule="auto"/>
        <w:rPr>
          <w:rFonts w:asciiTheme="majorHAnsi" w:eastAsiaTheme="majorEastAsia" w:hAnsiTheme="majorHAnsi" w:cstheme="majorBidi"/>
          <w:b/>
          <w:color w:val="016574" w:themeColor="accent2"/>
          <w:sz w:val="40"/>
          <w:szCs w:val="32"/>
          <w:highlight w:val="lightGray"/>
        </w:rPr>
      </w:pPr>
      <w:bookmarkStart w:id="466" w:name="_Toc201164992"/>
      <w:bookmarkStart w:id="467" w:name="_Toc202976649"/>
      <w:bookmarkStart w:id="468" w:name="_Toc202976988"/>
      <w:bookmarkStart w:id="469" w:name="_Toc202977216"/>
      <w:bookmarkStart w:id="470" w:name="_Toc203062723"/>
      <w:bookmarkStart w:id="471" w:name="_Toc203062895"/>
      <w:bookmarkStart w:id="472" w:name="_Toc203130138"/>
      <w:bookmarkStart w:id="473" w:name="_Toc203130426"/>
      <w:bookmarkStart w:id="474" w:name="_Toc203130714"/>
      <w:bookmarkStart w:id="475" w:name="_Toc201164993"/>
      <w:bookmarkStart w:id="476" w:name="_Toc202976650"/>
      <w:bookmarkStart w:id="477" w:name="_Toc202976989"/>
      <w:bookmarkStart w:id="478" w:name="_Toc202977217"/>
      <w:bookmarkStart w:id="479" w:name="_Toc203062724"/>
      <w:bookmarkStart w:id="480" w:name="_Toc203062896"/>
      <w:bookmarkStart w:id="481" w:name="_Toc203130139"/>
      <w:bookmarkStart w:id="482" w:name="_Toc203130427"/>
      <w:bookmarkStart w:id="483" w:name="_Toc203130715"/>
      <w:bookmarkStart w:id="484" w:name="_Toc201164994"/>
      <w:bookmarkStart w:id="485" w:name="_Toc202976651"/>
      <w:bookmarkStart w:id="486" w:name="_Toc202976990"/>
      <w:bookmarkStart w:id="487" w:name="_Toc202977218"/>
      <w:bookmarkStart w:id="488" w:name="_Toc203062725"/>
      <w:bookmarkStart w:id="489" w:name="_Toc203062897"/>
      <w:bookmarkStart w:id="490" w:name="_Toc203130140"/>
      <w:bookmarkStart w:id="491" w:name="_Toc203130428"/>
      <w:bookmarkStart w:id="492" w:name="_Toc203130716"/>
      <w:bookmarkStart w:id="493" w:name="_Toc201164995"/>
      <w:bookmarkStart w:id="494" w:name="_Toc202976652"/>
      <w:bookmarkStart w:id="495" w:name="_Toc202976991"/>
      <w:bookmarkStart w:id="496" w:name="_Toc202977219"/>
      <w:bookmarkStart w:id="497" w:name="_Toc203062726"/>
      <w:bookmarkStart w:id="498" w:name="_Toc203062898"/>
      <w:bookmarkStart w:id="499" w:name="_Toc203130141"/>
      <w:bookmarkStart w:id="500" w:name="_Toc203130429"/>
      <w:bookmarkStart w:id="501" w:name="_Toc203130717"/>
      <w:bookmarkStart w:id="502" w:name="_Toc201164996"/>
      <w:bookmarkStart w:id="503" w:name="_Toc202976653"/>
      <w:bookmarkStart w:id="504" w:name="_Toc202976992"/>
      <w:bookmarkStart w:id="505" w:name="_Toc202977220"/>
      <w:bookmarkStart w:id="506" w:name="_Toc203062727"/>
      <w:bookmarkStart w:id="507" w:name="_Toc203062899"/>
      <w:bookmarkStart w:id="508" w:name="_Toc203130142"/>
      <w:bookmarkStart w:id="509" w:name="_Toc203130430"/>
      <w:bookmarkStart w:id="510" w:name="_Toc203130718"/>
      <w:bookmarkStart w:id="511" w:name="_Toc201164997"/>
      <w:bookmarkStart w:id="512" w:name="_Toc202976654"/>
      <w:bookmarkStart w:id="513" w:name="_Toc202976993"/>
      <w:bookmarkStart w:id="514" w:name="_Toc202977221"/>
      <w:bookmarkStart w:id="515" w:name="_Toc203062728"/>
      <w:bookmarkStart w:id="516" w:name="_Toc203062900"/>
      <w:bookmarkStart w:id="517" w:name="_Toc203130143"/>
      <w:bookmarkStart w:id="518" w:name="_Toc203130431"/>
      <w:bookmarkStart w:id="519" w:name="_Toc203130719"/>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Pr>
          <w:highlight w:val="lightGray"/>
        </w:rPr>
        <w:br w:type="page"/>
      </w:r>
    </w:p>
    <w:p w14:paraId="22F6E1CB" w14:textId="72111785" w:rsidR="00835BCF" w:rsidRDefault="00211801" w:rsidP="00BB07D0">
      <w:pPr>
        <w:pStyle w:val="Heading1"/>
        <w:numPr>
          <w:ilvl w:val="0"/>
          <w:numId w:val="42"/>
        </w:numPr>
      </w:pPr>
      <w:r>
        <w:lastRenderedPageBreak/>
        <w:t xml:space="preserve"> </w:t>
      </w:r>
      <w:bookmarkStart w:id="520" w:name="_Toc212821518"/>
      <w:r w:rsidR="005327BE">
        <w:t>Annual charges</w:t>
      </w:r>
      <w:bookmarkEnd w:id="520"/>
    </w:p>
    <w:p w14:paraId="394D39EA" w14:textId="666F0BA9" w:rsidR="00695FE4" w:rsidRPr="00C25B9B" w:rsidRDefault="00AF6E37" w:rsidP="00C25B9B">
      <w:pPr>
        <w:spacing w:after="240"/>
      </w:pPr>
      <w:r>
        <w:t xml:space="preserve">The </w:t>
      </w:r>
      <w:hyperlink r:id="rId45">
        <w:r w:rsidRPr="225E5AD5">
          <w:rPr>
            <w:rStyle w:val="Hyperlink"/>
          </w:rPr>
          <w:t>Charging Scheme</w:t>
        </w:r>
      </w:hyperlink>
      <w:r>
        <w:t xml:space="preserve"> provides that </w:t>
      </w:r>
      <w:r w:rsidR="00CC4325">
        <w:t xml:space="preserve">SEPA can apply </w:t>
      </w:r>
      <w:r w:rsidR="00D1268A">
        <w:t>an annual charge</w:t>
      </w:r>
      <w:r w:rsidR="00777A82">
        <w:t xml:space="preserve">. </w:t>
      </w:r>
      <w:r w:rsidR="00D8592B">
        <w:t>T</w:t>
      </w:r>
      <w:r>
        <w:t>he annual charge is made up of the activity component and</w:t>
      </w:r>
      <w:r w:rsidR="00593665">
        <w:t xml:space="preserve">, if applicable, </w:t>
      </w:r>
      <w:r>
        <w:t>the environmental component</w:t>
      </w:r>
      <w:r w:rsidR="00593665">
        <w:t>.</w:t>
      </w:r>
      <w:r>
        <w:t xml:space="preserve"> </w:t>
      </w:r>
      <w:r w:rsidR="00AB3DB8">
        <w:t xml:space="preserve">The following sections provide more information on each </w:t>
      </w:r>
      <w:r w:rsidR="002C426E">
        <w:t>component.</w:t>
      </w:r>
      <w:r w:rsidR="0055195E" w:rsidRPr="00695FE4">
        <w:t xml:space="preserve"> </w:t>
      </w:r>
    </w:p>
    <w:p w14:paraId="2BC260E1" w14:textId="1293F074" w:rsidR="00C25B9B" w:rsidRDefault="00C25B9B" w:rsidP="00BB07D0">
      <w:pPr>
        <w:pStyle w:val="Heading2"/>
        <w:numPr>
          <w:ilvl w:val="1"/>
          <w:numId w:val="42"/>
        </w:numPr>
        <w:ind w:left="426"/>
      </w:pPr>
      <w:bookmarkStart w:id="521" w:name="_Toc212821519"/>
      <w:r>
        <w:t>Activity component</w:t>
      </w:r>
      <w:bookmarkEnd w:id="521"/>
    </w:p>
    <w:p w14:paraId="4CE9A766" w14:textId="0A551AE9" w:rsidR="00695FE4" w:rsidRPr="00695FE4" w:rsidRDefault="0004108A" w:rsidP="00F745FF">
      <w:pPr>
        <w:pStyle w:val="BodyText1"/>
        <w:rPr>
          <w:spacing w:val="-1"/>
        </w:rPr>
      </w:pPr>
      <w:r>
        <w:t xml:space="preserve">The </w:t>
      </w:r>
      <w:r w:rsidR="00C25B9B">
        <w:t>a</w:t>
      </w:r>
      <w:r>
        <w:t xml:space="preserve">ctivity </w:t>
      </w:r>
      <w:r w:rsidR="00C25B9B">
        <w:t>c</w:t>
      </w:r>
      <w:r>
        <w:t xml:space="preserve">omponent is determined by the activity types covered by the authorisation. </w:t>
      </w:r>
    </w:p>
    <w:p w14:paraId="5E0AE229" w14:textId="17D48BAD" w:rsidR="00B84FA9" w:rsidRPr="00526EED" w:rsidRDefault="00695FE4" w:rsidP="00333CBE">
      <w:pPr>
        <w:spacing w:after="240"/>
      </w:pPr>
      <w:r w:rsidRPr="00695FE4">
        <w:t>A</w:t>
      </w:r>
      <w:r w:rsidRPr="00695FE4">
        <w:rPr>
          <w:spacing w:val="-5"/>
        </w:rPr>
        <w:t xml:space="preserve"> </w:t>
      </w:r>
      <w:r w:rsidRPr="00695FE4">
        <w:t>list</w:t>
      </w:r>
      <w:r w:rsidRPr="00695FE4">
        <w:rPr>
          <w:spacing w:val="-1"/>
        </w:rPr>
        <w:t xml:space="preserve"> </w:t>
      </w:r>
      <w:r w:rsidRPr="00695FE4">
        <w:t>of</w:t>
      </w:r>
      <w:r w:rsidRPr="00695FE4">
        <w:rPr>
          <w:spacing w:val="-4"/>
        </w:rPr>
        <w:t xml:space="preserve"> </w:t>
      </w:r>
      <w:r w:rsidRPr="00695FE4">
        <w:t>activity</w:t>
      </w:r>
      <w:r w:rsidRPr="00695FE4">
        <w:rPr>
          <w:spacing w:val="-5"/>
        </w:rPr>
        <w:t xml:space="preserve"> </w:t>
      </w:r>
      <w:r w:rsidRPr="00695FE4">
        <w:t>types</w:t>
      </w:r>
      <w:r w:rsidRPr="00695FE4">
        <w:rPr>
          <w:spacing w:val="-3"/>
        </w:rPr>
        <w:t xml:space="preserve"> </w:t>
      </w:r>
      <w:r w:rsidRPr="00695FE4">
        <w:t>and</w:t>
      </w:r>
      <w:r w:rsidRPr="00695FE4">
        <w:rPr>
          <w:spacing w:val="-3"/>
        </w:rPr>
        <w:t xml:space="preserve"> </w:t>
      </w:r>
      <w:r w:rsidR="00B01F72">
        <w:t>the</w:t>
      </w:r>
      <w:r w:rsidRPr="00695FE4">
        <w:rPr>
          <w:spacing w:val="-4"/>
        </w:rPr>
        <w:t xml:space="preserve"> </w:t>
      </w:r>
      <w:r w:rsidRPr="00695FE4">
        <w:t>corresponding</w:t>
      </w:r>
      <w:r w:rsidRPr="00695FE4">
        <w:rPr>
          <w:spacing w:val="-3"/>
        </w:rPr>
        <w:t xml:space="preserve"> </w:t>
      </w:r>
      <w:r w:rsidR="003432C3">
        <w:t>a</w:t>
      </w:r>
      <w:r w:rsidRPr="00695FE4">
        <w:t>ctivity</w:t>
      </w:r>
      <w:r w:rsidR="007C08E3">
        <w:t xml:space="preserve"> component</w:t>
      </w:r>
      <w:r w:rsidR="00AA4096">
        <w:t>s</w:t>
      </w:r>
      <w:r w:rsidRPr="00695FE4">
        <w:rPr>
          <w:spacing w:val="-2"/>
        </w:rPr>
        <w:t xml:space="preserve"> </w:t>
      </w:r>
      <w:r w:rsidRPr="00695FE4">
        <w:t xml:space="preserve">are listed in </w:t>
      </w:r>
      <w:r w:rsidR="00811B62">
        <w:t xml:space="preserve">column </w:t>
      </w:r>
      <w:r w:rsidR="00B972BF">
        <w:t>7</w:t>
      </w:r>
      <w:r w:rsidR="00811B62">
        <w:t xml:space="preserve">, table 1A of </w:t>
      </w:r>
      <w:r w:rsidRPr="00695FE4">
        <w:t xml:space="preserve">the </w:t>
      </w:r>
      <w:hyperlink r:id="rId46" w:history="1">
        <w:r w:rsidR="00070857" w:rsidRPr="0046308A">
          <w:rPr>
            <w:rStyle w:val="Hyperlink"/>
          </w:rPr>
          <w:t>Charging Scheme</w:t>
        </w:r>
      </w:hyperlink>
      <w:r w:rsidRPr="00695FE4">
        <w:t xml:space="preserve">. </w:t>
      </w:r>
    </w:p>
    <w:p w14:paraId="01F081F3" w14:textId="6B0D1F8E" w:rsidR="00835BCF" w:rsidRDefault="00835BCF" w:rsidP="00640779">
      <w:pPr>
        <w:pStyle w:val="BodyText1"/>
      </w:pPr>
      <w:r>
        <w:t xml:space="preserve">To help find your activity type and the </w:t>
      </w:r>
      <w:r w:rsidR="0028247D">
        <w:t>a</w:t>
      </w:r>
      <w:r>
        <w:t xml:space="preserve">ctivity </w:t>
      </w:r>
      <w:r w:rsidR="0028247D">
        <w:t>component</w:t>
      </w:r>
      <w:r>
        <w:t xml:space="preserve">, the table has been broken down into Key Sectors (Column 2) then Sectors (Column 3) and </w:t>
      </w:r>
      <w:r w:rsidR="00773AED">
        <w:t xml:space="preserve">Regulatory </w:t>
      </w:r>
      <w:r>
        <w:t>Sectors (Column 4).</w:t>
      </w:r>
    </w:p>
    <w:p w14:paraId="4CD08DFE" w14:textId="0D4F3B97" w:rsidR="00DA19D5" w:rsidRDefault="00DA19D5" w:rsidP="00DA19D5">
      <w:pPr>
        <w:pStyle w:val="BodyText1"/>
      </w:pPr>
      <w:r>
        <w:t>Where</w:t>
      </w:r>
      <w:r w:rsidRPr="00640779">
        <w:rPr>
          <w:spacing w:val="-4"/>
        </w:rPr>
        <w:t xml:space="preserve"> </w:t>
      </w:r>
      <w:r w:rsidR="00BD06F1">
        <w:t>an</w:t>
      </w:r>
      <w:r w:rsidRPr="00640779">
        <w:rPr>
          <w:spacing w:val="-3"/>
        </w:rPr>
        <w:t xml:space="preserve"> </w:t>
      </w:r>
      <w:r>
        <w:t>authorisation</w:t>
      </w:r>
      <w:r w:rsidRPr="00640779">
        <w:rPr>
          <w:spacing w:val="-2"/>
        </w:rPr>
        <w:t xml:space="preserve"> </w:t>
      </w:r>
      <w:r w:rsidR="008E0AE4">
        <w:t>covers</w:t>
      </w:r>
      <w:r w:rsidRPr="00640779">
        <w:rPr>
          <w:spacing w:val="-4"/>
        </w:rPr>
        <w:t xml:space="preserve"> </w:t>
      </w:r>
      <w:r>
        <w:t>a single</w:t>
      </w:r>
      <w:r w:rsidRPr="00640779">
        <w:rPr>
          <w:spacing w:val="-4"/>
        </w:rPr>
        <w:t xml:space="preserve"> </w:t>
      </w:r>
      <w:r w:rsidR="00D37BC9">
        <w:rPr>
          <w:spacing w:val="-4"/>
        </w:rPr>
        <w:t>instance of a</w:t>
      </w:r>
      <w:r w:rsidR="00027326">
        <w:rPr>
          <w:spacing w:val="-4"/>
        </w:rPr>
        <w:t xml:space="preserve"> single</w:t>
      </w:r>
      <w:r w:rsidR="00D37BC9">
        <w:rPr>
          <w:spacing w:val="-4"/>
        </w:rPr>
        <w:t xml:space="preserve"> </w:t>
      </w:r>
      <w:r>
        <w:t>activity</w:t>
      </w:r>
      <w:r w:rsidRPr="00640779">
        <w:rPr>
          <w:spacing w:val="-4"/>
        </w:rPr>
        <w:t xml:space="preserve"> </w:t>
      </w:r>
      <w:r>
        <w:t>type,</w:t>
      </w:r>
      <w:r w:rsidRPr="00640779">
        <w:rPr>
          <w:spacing w:val="-3"/>
        </w:rPr>
        <w:t xml:space="preserve"> </w:t>
      </w:r>
      <w:r>
        <w:t>the</w:t>
      </w:r>
      <w:r w:rsidRPr="00640779">
        <w:rPr>
          <w:spacing w:val="-2"/>
        </w:rPr>
        <w:t xml:space="preserve"> </w:t>
      </w:r>
      <w:r>
        <w:t>activity</w:t>
      </w:r>
      <w:r w:rsidRPr="00640779">
        <w:rPr>
          <w:spacing w:val="-4"/>
        </w:rPr>
        <w:t xml:space="preserve"> </w:t>
      </w:r>
      <w:r>
        <w:rPr>
          <w:spacing w:val="-4"/>
        </w:rPr>
        <w:t>c</w:t>
      </w:r>
      <w:r>
        <w:t>omponent</w:t>
      </w:r>
      <w:r w:rsidRPr="00640779">
        <w:rPr>
          <w:spacing w:val="-1"/>
        </w:rPr>
        <w:t xml:space="preserve"> </w:t>
      </w:r>
      <w:r>
        <w:t>is</w:t>
      </w:r>
      <w:r w:rsidRPr="00640779">
        <w:rPr>
          <w:spacing w:val="-1"/>
        </w:rPr>
        <w:t xml:space="preserve"> </w:t>
      </w:r>
      <w:r>
        <w:t>equal</w:t>
      </w:r>
      <w:r w:rsidRPr="00640779">
        <w:rPr>
          <w:spacing w:val="-5"/>
        </w:rPr>
        <w:t xml:space="preserve"> </w:t>
      </w:r>
      <w:r>
        <w:t>to</w:t>
      </w:r>
      <w:r w:rsidRPr="00640779">
        <w:rPr>
          <w:spacing w:val="-4"/>
        </w:rPr>
        <w:t xml:space="preserve"> </w:t>
      </w:r>
      <w:r>
        <w:t xml:space="preserve">the charge listed in column 7, table 1A of the </w:t>
      </w:r>
      <w:r w:rsidR="00B01F72" w:rsidRPr="0046308A">
        <w:t>Charging Scheme</w:t>
      </w:r>
      <w:r>
        <w:t>.</w:t>
      </w:r>
    </w:p>
    <w:p w14:paraId="50E0FBA3" w14:textId="3E3B07FC" w:rsidR="00455B7C" w:rsidRDefault="00835BCF" w:rsidP="00DF515C">
      <w:pPr>
        <w:pStyle w:val="BodyText1"/>
      </w:pPr>
      <w:r>
        <w:t>If</w:t>
      </w:r>
      <w:r w:rsidRPr="00640779">
        <w:rPr>
          <w:spacing w:val="-3"/>
        </w:rPr>
        <w:t xml:space="preserve"> </w:t>
      </w:r>
      <w:r>
        <w:t>more</w:t>
      </w:r>
      <w:r w:rsidRPr="00640779">
        <w:rPr>
          <w:spacing w:val="-4"/>
        </w:rPr>
        <w:t xml:space="preserve"> </w:t>
      </w:r>
      <w:r>
        <w:t>than</w:t>
      </w:r>
      <w:r w:rsidRPr="00640779">
        <w:rPr>
          <w:spacing w:val="-4"/>
        </w:rPr>
        <w:t xml:space="preserve"> </w:t>
      </w:r>
      <w:r>
        <w:t>one</w:t>
      </w:r>
      <w:r w:rsidRPr="00640779">
        <w:rPr>
          <w:spacing w:val="-2"/>
        </w:rPr>
        <w:t xml:space="preserve"> </w:t>
      </w:r>
      <w:r>
        <w:t>activity</w:t>
      </w:r>
      <w:r w:rsidRPr="00640779">
        <w:rPr>
          <w:spacing w:val="-4"/>
        </w:rPr>
        <w:t xml:space="preserve"> </w:t>
      </w:r>
      <w:r w:rsidR="005677AF">
        <w:rPr>
          <w:spacing w:val="-4"/>
        </w:rPr>
        <w:t xml:space="preserve">type </w:t>
      </w:r>
      <w:r w:rsidR="00A30352">
        <w:rPr>
          <w:spacing w:val="-4"/>
        </w:rPr>
        <w:t>is included in</w:t>
      </w:r>
      <w:r w:rsidRPr="00640779">
        <w:rPr>
          <w:spacing w:val="-4"/>
        </w:rPr>
        <w:t xml:space="preserve"> </w:t>
      </w:r>
      <w:r>
        <w:t>your authorisation,</w:t>
      </w:r>
      <w:r w:rsidRPr="00640779">
        <w:rPr>
          <w:spacing w:val="-2"/>
        </w:rPr>
        <w:t xml:space="preserve"> </w:t>
      </w:r>
      <w:r>
        <w:t>then</w:t>
      </w:r>
      <w:r w:rsidRPr="00640779">
        <w:rPr>
          <w:spacing w:val="-4"/>
        </w:rPr>
        <w:t xml:space="preserve"> </w:t>
      </w:r>
      <w:r>
        <w:t>refer</w:t>
      </w:r>
      <w:r w:rsidRPr="00640779">
        <w:rPr>
          <w:spacing w:val="-3"/>
        </w:rPr>
        <w:t xml:space="preserve"> </w:t>
      </w:r>
      <w:r>
        <w:t>to</w:t>
      </w:r>
      <w:r w:rsidRPr="00640779">
        <w:rPr>
          <w:spacing w:val="-2"/>
        </w:rPr>
        <w:t xml:space="preserve"> </w:t>
      </w:r>
      <w:r w:rsidR="00A80ED8">
        <w:rPr>
          <w:spacing w:val="-2"/>
        </w:rPr>
        <w:t>s</w:t>
      </w:r>
      <w:r>
        <w:t>ection</w:t>
      </w:r>
      <w:r w:rsidRPr="00640779">
        <w:rPr>
          <w:spacing w:val="-2"/>
        </w:rPr>
        <w:t xml:space="preserve"> </w:t>
      </w:r>
      <w:r w:rsidR="00093609">
        <w:t>5.1.1</w:t>
      </w:r>
      <w:r w:rsidRPr="00640779">
        <w:rPr>
          <w:spacing w:val="-4"/>
        </w:rPr>
        <w:t xml:space="preserve"> </w:t>
      </w:r>
      <w:r>
        <w:t>to</w:t>
      </w:r>
      <w:r w:rsidRPr="00640779">
        <w:rPr>
          <w:spacing w:val="-4"/>
        </w:rPr>
        <w:t xml:space="preserve"> </w:t>
      </w:r>
      <w:r>
        <w:t xml:space="preserve">see how </w:t>
      </w:r>
      <w:r w:rsidR="0058316D">
        <w:t xml:space="preserve">to calculate </w:t>
      </w:r>
      <w:r w:rsidR="00202A59">
        <w:t>the activity component</w:t>
      </w:r>
      <w:r w:rsidR="0058316D">
        <w:t xml:space="preserve"> for multiple activities</w:t>
      </w:r>
      <w:r>
        <w:t>.</w:t>
      </w:r>
    </w:p>
    <w:p w14:paraId="3FE07780" w14:textId="77777777" w:rsidR="008F2E8D" w:rsidRPr="006D15CD" w:rsidRDefault="008F2E8D" w:rsidP="00BB07D0">
      <w:pPr>
        <w:pStyle w:val="Heading3"/>
        <w:numPr>
          <w:ilvl w:val="2"/>
          <w:numId w:val="42"/>
        </w:numPr>
        <w:ind w:left="426"/>
      </w:pPr>
      <w:bookmarkStart w:id="522" w:name="_Toc212821520"/>
      <w:r w:rsidRPr="006D15CD">
        <w:t xml:space="preserve">Calculation of </w:t>
      </w:r>
      <w:r>
        <w:t>activity component</w:t>
      </w:r>
      <w:r w:rsidRPr="006D15CD">
        <w:t xml:space="preserve"> for multiple activities</w:t>
      </w:r>
      <w:bookmarkEnd w:id="522"/>
    </w:p>
    <w:p w14:paraId="21554D75" w14:textId="38939F97" w:rsidR="008F2E8D" w:rsidRDefault="008F2E8D" w:rsidP="008F2E8D">
      <w:pPr>
        <w:pStyle w:val="BodyText1"/>
      </w:pPr>
      <w:r>
        <w:rPr>
          <w:rFonts w:cstheme="minorHAnsi"/>
        </w:rPr>
        <w:t xml:space="preserve">The </w:t>
      </w:r>
      <w:hyperlink r:id="rId47" w:history="1">
        <w:r w:rsidRPr="00632680">
          <w:rPr>
            <w:rStyle w:val="Hyperlink"/>
            <w:rFonts w:cstheme="minorHAnsi"/>
          </w:rPr>
          <w:t>Charging Scheme</w:t>
        </w:r>
      </w:hyperlink>
      <w:r>
        <w:rPr>
          <w:rFonts w:cstheme="minorHAnsi"/>
        </w:rPr>
        <w:t xml:space="preserve"> provides that, where </w:t>
      </w:r>
      <w:r w:rsidRPr="000B02BF">
        <w:rPr>
          <w:rFonts w:cstheme="minorHAnsi"/>
        </w:rPr>
        <w:t>more than one activity</w:t>
      </w:r>
      <w:r w:rsidRPr="00042058">
        <w:rPr>
          <w:rFonts w:cstheme="minorHAnsi"/>
        </w:rPr>
        <w:t xml:space="preserve"> </w:t>
      </w:r>
      <w:r>
        <w:rPr>
          <w:rFonts w:cstheme="minorHAnsi"/>
        </w:rPr>
        <w:t xml:space="preserve">is </w:t>
      </w:r>
      <w:r w:rsidRPr="000B02BF">
        <w:rPr>
          <w:rFonts w:cstheme="minorHAnsi"/>
        </w:rPr>
        <w:t xml:space="preserve">the subject of </w:t>
      </w:r>
      <w:r>
        <w:rPr>
          <w:rFonts w:cstheme="minorHAnsi"/>
        </w:rPr>
        <w:t xml:space="preserve">an authorisation, </w:t>
      </w:r>
      <w:r w:rsidRPr="000B02BF">
        <w:rPr>
          <w:rFonts w:cstheme="minorHAnsi"/>
        </w:rPr>
        <w:t xml:space="preserve">the </w:t>
      </w:r>
      <w:r>
        <w:t>following discount rules apply:</w:t>
      </w:r>
    </w:p>
    <w:p w14:paraId="608940D1" w14:textId="33BCB87E" w:rsidR="008F2E8D" w:rsidRDefault="008F2E8D" w:rsidP="006959A2">
      <w:pPr>
        <w:pStyle w:val="BodyText1"/>
        <w:numPr>
          <w:ilvl w:val="0"/>
          <w:numId w:val="49"/>
        </w:numPr>
        <w:ind w:left="567"/>
      </w:pPr>
      <w:r>
        <w:t xml:space="preserve">Where an authorisation covers two or more instances of the </w:t>
      </w:r>
      <w:r w:rsidRPr="00E22A2A">
        <w:rPr>
          <w:b/>
          <w:bCs/>
        </w:rPr>
        <w:t>same</w:t>
      </w:r>
      <w:r>
        <w:t xml:space="preserve"> activity type, a 75% discount will be applied to the second and subsequent activity types.</w:t>
      </w:r>
    </w:p>
    <w:p w14:paraId="0DA982BB" w14:textId="66978B2B" w:rsidR="00A5140E" w:rsidRDefault="008F2E8D" w:rsidP="006959A2">
      <w:pPr>
        <w:pStyle w:val="BodyText1"/>
        <w:numPr>
          <w:ilvl w:val="0"/>
          <w:numId w:val="49"/>
        </w:numPr>
        <w:ind w:left="567"/>
      </w:pPr>
      <w:r>
        <w:t xml:space="preserve">Where an authorisation covers two or more </w:t>
      </w:r>
      <w:r w:rsidRPr="00E22A2A">
        <w:rPr>
          <w:b/>
          <w:bCs/>
        </w:rPr>
        <w:t>different</w:t>
      </w:r>
      <w:r>
        <w:t xml:space="preserve"> activity types, a 10% discount will be applied to the second and subsequent activity types.</w:t>
      </w:r>
    </w:p>
    <w:p w14:paraId="18B6495A" w14:textId="77777777" w:rsidR="00E3308D" w:rsidRDefault="00E3308D" w:rsidP="008F2E8D">
      <w:pPr>
        <w:pStyle w:val="BodyText1"/>
      </w:pPr>
    </w:p>
    <w:p w14:paraId="48AFAB2C" w14:textId="77777777" w:rsidR="00E3308D" w:rsidRDefault="00E3308D" w:rsidP="008F2E8D">
      <w:pPr>
        <w:pStyle w:val="BodyText1"/>
      </w:pPr>
    </w:p>
    <w:p w14:paraId="2E95E4A6" w14:textId="77777777" w:rsidR="00E3308D" w:rsidRDefault="00E3308D" w:rsidP="008F2E8D">
      <w:pPr>
        <w:pStyle w:val="BodyText1"/>
      </w:pPr>
    </w:p>
    <w:p w14:paraId="6A66F31C" w14:textId="77777777" w:rsidR="00E3308D" w:rsidRDefault="00E3308D" w:rsidP="008F2E8D">
      <w:pPr>
        <w:pStyle w:val="BodyText1"/>
      </w:pPr>
    </w:p>
    <w:p w14:paraId="6239DC8A" w14:textId="77777777" w:rsidR="008F2E8D" w:rsidRDefault="008F2E8D" w:rsidP="008F2E8D">
      <w:pPr>
        <w:pStyle w:val="BodyText1"/>
      </w:pPr>
      <w:r>
        <w:lastRenderedPageBreak/>
        <w:t>When</w:t>
      </w:r>
      <w:r w:rsidRPr="00640779">
        <w:rPr>
          <w:spacing w:val="-2"/>
        </w:rPr>
        <w:t xml:space="preserve"> </w:t>
      </w:r>
      <w:r>
        <w:t>considering whether a multiple</w:t>
      </w:r>
      <w:r w:rsidRPr="00640779">
        <w:rPr>
          <w:spacing w:val="-3"/>
        </w:rPr>
        <w:t xml:space="preserve"> </w:t>
      </w:r>
      <w:r>
        <w:t>activity</w:t>
      </w:r>
      <w:r w:rsidRPr="00640779">
        <w:rPr>
          <w:spacing w:val="-1"/>
        </w:rPr>
        <w:t xml:space="preserve"> </w:t>
      </w:r>
      <w:r>
        <w:rPr>
          <w:spacing w:val="-1"/>
        </w:rPr>
        <w:t xml:space="preserve">discount applies, </w:t>
      </w:r>
      <w:r>
        <w:t>the following should be noted:</w:t>
      </w:r>
    </w:p>
    <w:p w14:paraId="60CE7911" w14:textId="77777777" w:rsidR="008F2E8D" w:rsidRDefault="008F2E8D" w:rsidP="00BB07D0">
      <w:pPr>
        <w:pStyle w:val="BodyText1"/>
        <w:numPr>
          <w:ilvl w:val="0"/>
          <w:numId w:val="2"/>
        </w:numPr>
        <w:ind w:left="709"/>
      </w:pPr>
      <w:r>
        <w:t>No</w:t>
      </w:r>
      <w:r w:rsidRPr="00640779">
        <w:rPr>
          <w:spacing w:val="-5"/>
        </w:rPr>
        <w:t xml:space="preserve"> </w:t>
      </w:r>
      <w:r>
        <w:t>discount</w:t>
      </w:r>
      <w:r w:rsidRPr="00640779">
        <w:rPr>
          <w:spacing w:val="-3"/>
        </w:rPr>
        <w:t xml:space="preserve"> </w:t>
      </w:r>
      <w:r>
        <w:t>applies</w:t>
      </w:r>
      <w:r w:rsidRPr="00640779">
        <w:rPr>
          <w:spacing w:val="-6"/>
        </w:rPr>
        <w:t xml:space="preserve"> </w:t>
      </w:r>
      <w:r>
        <w:t>to</w:t>
      </w:r>
      <w:r w:rsidRPr="00640779">
        <w:rPr>
          <w:spacing w:val="-7"/>
        </w:rPr>
        <w:t xml:space="preserve"> </w:t>
      </w:r>
      <w:r>
        <w:t>the</w:t>
      </w:r>
      <w:r w:rsidRPr="00640779">
        <w:rPr>
          <w:spacing w:val="-4"/>
        </w:rPr>
        <w:t xml:space="preserve"> </w:t>
      </w:r>
      <w:r>
        <w:rPr>
          <w:spacing w:val="-3"/>
        </w:rPr>
        <w:t xml:space="preserve">highest </w:t>
      </w:r>
      <w:r>
        <w:t>activity</w:t>
      </w:r>
      <w:r w:rsidRPr="00640779">
        <w:rPr>
          <w:spacing w:val="-3"/>
        </w:rPr>
        <w:t xml:space="preserve"> </w:t>
      </w:r>
      <w:r>
        <w:rPr>
          <w:spacing w:val="-2"/>
        </w:rPr>
        <w:t>c</w:t>
      </w:r>
      <w:r w:rsidRPr="00640779">
        <w:rPr>
          <w:spacing w:val="-2"/>
        </w:rPr>
        <w:t>omponent.</w:t>
      </w:r>
    </w:p>
    <w:p w14:paraId="6C076055" w14:textId="77777777" w:rsidR="008F2E8D" w:rsidRPr="008636F6" w:rsidRDefault="008F2E8D" w:rsidP="00BB07D0">
      <w:pPr>
        <w:pStyle w:val="BodyText1"/>
        <w:numPr>
          <w:ilvl w:val="0"/>
          <w:numId w:val="2"/>
        </w:numPr>
        <w:ind w:left="709"/>
      </w:pPr>
      <w:r>
        <w:t>The</w:t>
      </w:r>
      <w:r w:rsidRPr="00640779">
        <w:rPr>
          <w:spacing w:val="-2"/>
        </w:rPr>
        <w:t xml:space="preserve"> </w:t>
      </w:r>
      <w:r>
        <w:t>discount</w:t>
      </w:r>
      <w:r w:rsidRPr="00640779">
        <w:rPr>
          <w:spacing w:val="-3"/>
        </w:rPr>
        <w:t xml:space="preserve"> </w:t>
      </w:r>
      <w:r>
        <w:t>rules</w:t>
      </w:r>
      <w:r w:rsidRPr="00640779">
        <w:rPr>
          <w:spacing w:val="-2"/>
        </w:rPr>
        <w:t xml:space="preserve"> </w:t>
      </w:r>
      <w:r>
        <w:t>apply</w:t>
      </w:r>
      <w:r w:rsidRPr="00640779">
        <w:rPr>
          <w:spacing w:val="-4"/>
        </w:rPr>
        <w:t xml:space="preserve"> </w:t>
      </w:r>
      <w:r>
        <w:t>to</w:t>
      </w:r>
      <w:r w:rsidRPr="00640779">
        <w:rPr>
          <w:spacing w:val="-4"/>
        </w:rPr>
        <w:t xml:space="preserve"> </w:t>
      </w:r>
      <w:r>
        <w:t>the</w:t>
      </w:r>
      <w:r w:rsidRPr="00640779">
        <w:rPr>
          <w:spacing w:val="-4"/>
        </w:rPr>
        <w:t xml:space="preserve"> </w:t>
      </w:r>
      <w:r>
        <w:t>remaining</w:t>
      </w:r>
      <w:r w:rsidRPr="00640779">
        <w:rPr>
          <w:spacing w:val="-2"/>
        </w:rPr>
        <w:t xml:space="preserve"> </w:t>
      </w:r>
      <w:r>
        <w:t>activity</w:t>
      </w:r>
      <w:r w:rsidRPr="00640779">
        <w:rPr>
          <w:spacing w:val="-4"/>
        </w:rPr>
        <w:t xml:space="preserve"> </w:t>
      </w:r>
      <w:r>
        <w:t>components. Only</w:t>
      </w:r>
      <w:r w:rsidRPr="00640779">
        <w:rPr>
          <w:spacing w:val="-1"/>
        </w:rPr>
        <w:t xml:space="preserve"> </w:t>
      </w:r>
      <w:r>
        <w:t>one</w:t>
      </w:r>
      <w:r w:rsidRPr="00640779">
        <w:rPr>
          <w:spacing w:val="-4"/>
        </w:rPr>
        <w:t xml:space="preserve"> </w:t>
      </w:r>
      <w:r>
        <w:t xml:space="preserve">discount rule should </w:t>
      </w:r>
      <w:r w:rsidRPr="008636F6">
        <w:t>apply to any one activity type.</w:t>
      </w:r>
    </w:p>
    <w:p w14:paraId="720790F1" w14:textId="679CBC49" w:rsidR="008F2E8D" w:rsidRPr="008636F6" w:rsidRDefault="008F2E8D" w:rsidP="00BB07D0">
      <w:pPr>
        <w:pStyle w:val="BodyText1"/>
        <w:numPr>
          <w:ilvl w:val="0"/>
          <w:numId w:val="2"/>
        </w:numPr>
        <w:ind w:left="709"/>
      </w:pPr>
      <w:bookmarkStart w:id="523" w:name="_Hlk211938546"/>
      <w:r w:rsidRPr="008636F6">
        <w:rPr>
          <w:spacing w:val="-2"/>
        </w:rPr>
        <w:t>Where an authorisation comprises one instance of activity type A (highest) and two instances of activity type B (B1 and B2)</w:t>
      </w:r>
      <w:bookmarkEnd w:id="523"/>
      <w:r w:rsidRPr="008636F6">
        <w:rPr>
          <w:spacing w:val="-2"/>
        </w:rPr>
        <w:t xml:space="preserve">, the 10% discount does not apply to B1 because the 75% discount will apply to B2. </w:t>
      </w:r>
      <w:r w:rsidR="00742F16" w:rsidRPr="008636F6">
        <w:rPr>
          <w:spacing w:val="-2"/>
        </w:rPr>
        <w:t>Please see example below</w:t>
      </w:r>
      <w:r w:rsidR="008636F6" w:rsidRPr="008636F6">
        <w:rPr>
          <w:spacing w:val="-2"/>
        </w:rPr>
        <w:t>.</w:t>
      </w:r>
      <w:r w:rsidRPr="008636F6">
        <w:rPr>
          <w:spacing w:val="-2"/>
        </w:rPr>
        <w:t xml:space="preserve"> </w:t>
      </w:r>
    </w:p>
    <w:p w14:paraId="27505554" w14:textId="77777777" w:rsidR="008F2E8D" w:rsidRDefault="008F2E8D" w:rsidP="00BB07D0">
      <w:pPr>
        <w:pStyle w:val="BodyText1"/>
        <w:numPr>
          <w:ilvl w:val="0"/>
          <w:numId w:val="2"/>
        </w:numPr>
        <w:ind w:left="709"/>
      </w:pPr>
      <w:r>
        <w:t>The</w:t>
      </w:r>
      <w:r w:rsidRPr="00640779">
        <w:rPr>
          <w:spacing w:val="-3"/>
        </w:rPr>
        <w:t xml:space="preserve"> </w:t>
      </w:r>
      <w:r>
        <w:rPr>
          <w:spacing w:val="-3"/>
        </w:rPr>
        <w:t xml:space="preserve">discount </w:t>
      </w:r>
      <w:r>
        <w:t>rules</w:t>
      </w:r>
      <w:r w:rsidRPr="00640779">
        <w:rPr>
          <w:spacing w:val="-5"/>
        </w:rPr>
        <w:t xml:space="preserve"> </w:t>
      </w:r>
      <w:r>
        <w:t>only apply</w:t>
      </w:r>
      <w:r w:rsidRPr="00640779">
        <w:rPr>
          <w:spacing w:val="-3"/>
        </w:rPr>
        <w:t xml:space="preserve"> </w:t>
      </w:r>
      <w:r>
        <w:t>to</w:t>
      </w:r>
      <w:r w:rsidRPr="00640779">
        <w:rPr>
          <w:spacing w:val="-3"/>
        </w:rPr>
        <w:t xml:space="preserve"> </w:t>
      </w:r>
      <w:r>
        <w:t>activities</w:t>
      </w:r>
      <w:r w:rsidRPr="00640779">
        <w:rPr>
          <w:spacing w:val="-3"/>
        </w:rPr>
        <w:t xml:space="preserve"> </w:t>
      </w:r>
      <w:r>
        <w:t>within</w:t>
      </w:r>
      <w:r w:rsidRPr="00640779">
        <w:rPr>
          <w:spacing w:val="-3"/>
        </w:rPr>
        <w:t xml:space="preserve"> </w:t>
      </w:r>
      <w:r>
        <w:t>by</w:t>
      </w:r>
      <w:r w:rsidRPr="00640779">
        <w:rPr>
          <w:spacing w:val="-2"/>
        </w:rPr>
        <w:t xml:space="preserve"> </w:t>
      </w:r>
      <w:r>
        <w:t>an</w:t>
      </w:r>
      <w:r w:rsidRPr="00640779">
        <w:rPr>
          <w:spacing w:val="-5"/>
        </w:rPr>
        <w:t xml:space="preserve"> </w:t>
      </w:r>
      <w:r>
        <w:t>individual</w:t>
      </w:r>
      <w:r w:rsidRPr="00640779">
        <w:rPr>
          <w:spacing w:val="-4"/>
        </w:rPr>
        <w:t xml:space="preserve"> </w:t>
      </w:r>
      <w:r>
        <w:t>authorisation.</w:t>
      </w:r>
      <w:r w:rsidRPr="00640779">
        <w:rPr>
          <w:spacing w:val="-4"/>
        </w:rPr>
        <w:t xml:space="preserve"> </w:t>
      </w:r>
      <w:r>
        <w:t>Where</w:t>
      </w:r>
      <w:r w:rsidRPr="00640779">
        <w:rPr>
          <w:spacing w:val="-5"/>
        </w:rPr>
        <w:t xml:space="preserve"> </w:t>
      </w:r>
      <w:r>
        <w:t>an installation or authorised place has multiple authorisations, it does not apply to activities across separate authorisations.</w:t>
      </w:r>
    </w:p>
    <w:p w14:paraId="4F593DEC" w14:textId="448AAB19" w:rsidR="008F2E8D" w:rsidRDefault="008F2E8D" w:rsidP="00BB07D0">
      <w:pPr>
        <w:pStyle w:val="BodyText1"/>
        <w:numPr>
          <w:ilvl w:val="0"/>
          <w:numId w:val="2"/>
        </w:numPr>
        <w:ind w:left="709"/>
      </w:pPr>
      <w:r>
        <w:t xml:space="preserve">The multi-activity discount does not apply to the environmental component. </w:t>
      </w:r>
    </w:p>
    <w:p w14:paraId="2DA97029" w14:textId="238DB8C8" w:rsidR="008F2E8D" w:rsidRDefault="00C761AC" w:rsidP="008F2E8D">
      <w:pPr>
        <w:pStyle w:val="BodyText"/>
        <w:spacing w:before="150"/>
        <w:rPr>
          <w:sz w:val="24"/>
        </w:rPr>
      </w:pPr>
      <w:r w:rsidRPr="00382BF8">
        <w:rPr>
          <w:rFonts w:eastAsia="Times New Roman"/>
          <w:noProof/>
        </w:rPr>
        <mc:AlternateContent>
          <mc:Choice Requires="wps">
            <w:drawing>
              <wp:inline distT="0" distB="0" distL="0" distR="0" wp14:anchorId="0EF69B10" wp14:editId="0F5DD697">
                <wp:extent cx="6706870" cy="5012055"/>
                <wp:effectExtent l="19050" t="19050" r="17780" b="17145"/>
                <wp:docPr id="1523377040" name="Text Box 2" descr="An example of how to apply 10% discount for a second and subsequent activity&#10;Please note that the charges in this example are for illustrative purposes only.&#10;&#10;Authorisation A contains the following activity types:&#10;1. Landfill of non-hazardous waste: 10 tonnes or more of waste per day or total capacity exceeding 25,000 tonnes, excluding landfills of inert waste&#10;2. Disposing of or recycling animal carcasses and animal waste at installations with a capacity greater than 10 tonnes per day. &#10;The first activity type has an activity component charge of £14,158 and the second activity type has and activity component charge of £7110.&#10;A 10% discount is applied to the second activity type £7110 multiplied by 0.9 which equals £6399.&#10;The total activity component charge is £14,158 plus £6399 which equals £20,557. &#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70" cy="5012055"/>
                        </a:xfrm>
                        <a:prstGeom prst="rect">
                          <a:avLst/>
                        </a:prstGeom>
                        <a:noFill/>
                        <a:ln w="28575">
                          <a:solidFill>
                            <a:srgbClr val="016574"/>
                          </a:solidFill>
                          <a:miter lim="800000"/>
                          <a:headEnd/>
                          <a:tailEnd/>
                        </a:ln>
                      </wps:spPr>
                      <wps:txbx>
                        <w:txbxContent>
                          <w:p w14:paraId="651BD749" w14:textId="0C2B56E9" w:rsidR="00C576E7" w:rsidRPr="002505E5" w:rsidRDefault="00C576E7" w:rsidP="00DB2F09">
                            <w:pPr>
                              <w:pStyle w:val="Heading4"/>
                              <w:spacing w:line="360" w:lineRule="auto"/>
                              <w:rPr>
                                <w:color w:val="016574"/>
                                <w:sz w:val="28"/>
                                <w:szCs w:val="28"/>
                              </w:rPr>
                            </w:pPr>
                            <w:r w:rsidRPr="002505E5">
                              <w:rPr>
                                <w:color w:val="016574"/>
                                <w:sz w:val="28"/>
                                <w:szCs w:val="28"/>
                              </w:rPr>
                              <w:t>An example of how to apply 10% discount for a second and subsequent activity</w:t>
                            </w:r>
                          </w:p>
                          <w:p w14:paraId="38DC595B" w14:textId="602B9A15" w:rsidR="00C761AC" w:rsidRPr="00F745FF" w:rsidRDefault="00C761AC" w:rsidP="00DB2F09">
                            <w:pPr>
                              <w:spacing w:after="240"/>
                            </w:pPr>
                            <w:r>
                              <w:t>Please note that the charges in this example are for illustrative purposes only and are based on charges from 2025/26.</w:t>
                            </w:r>
                          </w:p>
                          <w:p w14:paraId="785CD617" w14:textId="77777777" w:rsidR="00C761AC" w:rsidRPr="00F745FF" w:rsidRDefault="00C761AC" w:rsidP="00C761AC">
                            <w:pPr>
                              <w:pStyle w:val="BodyText1"/>
                            </w:pPr>
                            <w:r w:rsidRPr="00F745FF">
                              <w:t>Authorisation</w:t>
                            </w:r>
                            <w:r w:rsidRPr="00F745FF">
                              <w:rPr>
                                <w:spacing w:val="-4"/>
                              </w:rPr>
                              <w:t xml:space="preserve"> </w:t>
                            </w:r>
                            <w:r w:rsidRPr="00F745FF">
                              <w:t>A</w:t>
                            </w:r>
                            <w:r w:rsidRPr="00F745FF">
                              <w:rPr>
                                <w:spacing w:val="-1"/>
                              </w:rPr>
                              <w:t xml:space="preserve"> </w:t>
                            </w:r>
                            <w:r w:rsidRPr="00F745FF">
                              <w:t>contains the following activity types:</w:t>
                            </w:r>
                          </w:p>
                          <w:p w14:paraId="1C8E2EFD" w14:textId="77777777" w:rsidR="00C761AC" w:rsidRPr="00F745FF" w:rsidRDefault="00C761AC" w:rsidP="00BB07D0">
                            <w:pPr>
                              <w:pStyle w:val="BodyText1"/>
                              <w:numPr>
                                <w:ilvl w:val="0"/>
                                <w:numId w:val="19"/>
                              </w:numPr>
                            </w:pPr>
                            <w:r w:rsidRPr="00F745FF">
                              <w:t>Landfill</w:t>
                            </w:r>
                            <w:r w:rsidRPr="00F745FF">
                              <w:rPr>
                                <w:spacing w:val="-3"/>
                              </w:rPr>
                              <w:t xml:space="preserve"> </w:t>
                            </w:r>
                            <w:r w:rsidRPr="00F745FF">
                              <w:t>of</w:t>
                            </w:r>
                            <w:r w:rsidRPr="00F745FF">
                              <w:rPr>
                                <w:spacing w:val="-2"/>
                              </w:rPr>
                              <w:t xml:space="preserve"> </w:t>
                            </w:r>
                            <w:r w:rsidRPr="00F745FF">
                              <w:t>non-hazardous</w:t>
                            </w:r>
                            <w:r w:rsidRPr="00F745FF">
                              <w:rPr>
                                <w:spacing w:val="-3"/>
                              </w:rPr>
                              <w:t xml:space="preserve"> </w:t>
                            </w:r>
                            <w:r w:rsidRPr="00F745FF">
                              <w:t>waste:</w:t>
                            </w:r>
                            <w:r w:rsidRPr="00F745FF">
                              <w:rPr>
                                <w:spacing w:val="-3"/>
                              </w:rPr>
                              <w:t xml:space="preserve"> </w:t>
                            </w:r>
                            <w:r w:rsidRPr="00F745FF">
                              <w:t>10</w:t>
                            </w:r>
                            <w:r w:rsidRPr="00F745FF">
                              <w:rPr>
                                <w:spacing w:val="-4"/>
                              </w:rPr>
                              <w:t xml:space="preserve"> </w:t>
                            </w:r>
                            <w:r w:rsidRPr="00F745FF">
                              <w:t>tonnes</w:t>
                            </w:r>
                            <w:r w:rsidRPr="00F745FF">
                              <w:rPr>
                                <w:spacing w:val="-3"/>
                              </w:rPr>
                              <w:t xml:space="preserve"> </w:t>
                            </w:r>
                            <w:r w:rsidRPr="00F745FF">
                              <w:t>or</w:t>
                            </w:r>
                            <w:r w:rsidRPr="00F745FF">
                              <w:rPr>
                                <w:spacing w:val="-3"/>
                              </w:rPr>
                              <w:t xml:space="preserve"> </w:t>
                            </w:r>
                            <w:r w:rsidRPr="00F745FF">
                              <w:t>more</w:t>
                            </w:r>
                            <w:r w:rsidRPr="00F745FF">
                              <w:rPr>
                                <w:spacing w:val="-3"/>
                              </w:rPr>
                              <w:t xml:space="preserve"> </w:t>
                            </w:r>
                            <w:r w:rsidRPr="00F745FF">
                              <w:t>of</w:t>
                            </w:r>
                            <w:r w:rsidRPr="00F745FF">
                              <w:rPr>
                                <w:spacing w:val="-1"/>
                              </w:rPr>
                              <w:t xml:space="preserve"> </w:t>
                            </w:r>
                            <w:r w:rsidRPr="00F745FF">
                              <w:t>waste per day or total capacity exceeding 25,000 tonnes, excluding landfills of inert waste</w:t>
                            </w:r>
                          </w:p>
                          <w:p w14:paraId="15AD527D" w14:textId="77777777" w:rsidR="00C761AC" w:rsidRPr="00F745FF" w:rsidRDefault="00C761AC" w:rsidP="00BB07D0">
                            <w:pPr>
                              <w:pStyle w:val="BodyText1"/>
                              <w:numPr>
                                <w:ilvl w:val="0"/>
                                <w:numId w:val="19"/>
                              </w:numPr>
                            </w:pPr>
                            <w:r w:rsidRPr="00F745FF">
                              <w:t xml:space="preserve">Disposing of or recycling animal carcasses and animal waste at installations with a capacity greater than 10 tonnes per day. </w:t>
                            </w:r>
                          </w:p>
                          <w:p w14:paraId="35425031" w14:textId="77777777" w:rsidR="00C761AC" w:rsidRPr="00F745FF" w:rsidRDefault="00C761AC" w:rsidP="00C761AC">
                            <w:pPr>
                              <w:pStyle w:val="BodyText1"/>
                              <w:rPr>
                                <w:spacing w:val="-2"/>
                              </w:rPr>
                            </w:pPr>
                            <w:r w:rsidRPr="00F745FF">
                              <w:t>The</w:t>
                            </w:r>
                            <w:r w:rsidRPr="00F745FF">
                              <w:rPr>
                                <w:spacing w:val="-4"/>
                              </w:rPr>
                              <w:t xml:space="preserve"> </w:t>
                            </w:r>
                            <w:r w:rsidRPr="00F745FF">
                              <w:t>first</w:t>
                            </w:r>
                            <w:r w:rsidRPr="00F745FF">
                              <w:rPr>
                                <w:spacing w:val="-4"/>
                              </w:rPr>
                              <w:t xml:space="preserve"> </w:t>
                            </w:r>
                            <w:r w:rsidRPr="00F745FF">
                              <w:t>activity</w:t>
                            </w:r>
                            <w:r w:rsidRPr="00F745FF">
                              <w:rPr>
                                <w:spacing w:val="-6"/>
                              </w:rPr>
                              <w:t xml:space="preserve"> </w:t>
                            </w:r>
                            <w:r w:rsidRPr="00F745FF">
                              <w:t>type</w:t>
                            </w:r>
                            <w:r w:rsidRPr="00F745FF">
                              <w:rPr>
                                <w:spacing w:val="-4"/>
                              </w:rPr>
                              <w:t xml:space="preserve"> </w:t>
                            </w:r>
                            <w:r w:rsidRPr="00F745FF">
                              <w:t>has an activity</w:t>
                            </w:r>
                            <w:r w:rsidRPr="00F745FF">
                              <w:rPr>
                                <w:spacing w:val="-6"/>
                              </w:rPr>
                              <w:t xml:space="preserve"> </w:t>
                            </w:r>
                            <w:r w:rsidRPr="00F745FF">
                              <w:t>component</w:t>
                            </w:r>
                            <w:r w:rsidRPr="00F745FF">
                              <w:rPr>
                                <w:spacing w:val="-5"/>
                              </w:rPr>
                              <w:t xml:space="preserve"> charge </w:t>
                            </w:r>
                            <w:r w:rsidRPr="00F745FF">
                              <w:t>of</w:t>
                            </w:r>
                            <w:r w:rsidRPr="00F745FF">
                              <w:rPr>
                                <w:spacing w:val="-5"/>
                              </w:rPr>
                              <w:t xml:space="preserve"> </w:t>
                            </w:r>
                            <w:r w:rsidRPr="00F745FF">
                              <w:rPr>
                                <w:spacing w:val="-2"/>
                              </w:rPr>
                              <w:t>£14,158 and the second activity type has and activity component charge of £7110.</w:t>
                            </w:r>
                          </w:p>
                          <w:p w14:paraId="4C0B25EA" w14:textId="77777777" w:rsidR="00C761AC" w:rsidRPr="00F745FF" w:rsidRDefault="00C761AC" w:rsidP="00C761AC">
                            <w:pPr>
                              <w:pStyle w:val="BodyText1"/>
                            </w:pPr>
                            <w:r w:rsidRPr="00F745FF">
                              <w:t xml:space="preserve">A 10% discount is applied to the second activity type £7110 </w:t>
                            </w:r>
                            <w:r>
                              <w:t>multiplied by</w:t>
                            </w:r>
                            <w:r w:rsidRPr="00F745FF">
                              <w:t xml:space="preserve"> 0.9 </w:t>
                            </w:r>
                            <w:r>
                              <w:t>which equals</w:t>
                            </w:r>
                            <w:r w:rsidRPr="00F745FF">
                              <w:t xml:space="preserve"> £6399.</w:t>
                            </w:r>
                          </w:p>
                          <w:p w14:paraId="62BA7219" w14:textId="77777777" w:rsidR="00C761AC" w:rsidRPr="007B3A17" w:rsidRDefault="00C761AC" w:rsidP="00C761AC">
                            <w:pPr>
                              <w:pStyle w:val="BodyText1"/>
                              <w:spacing w:before="240"/>
                            </w:pPr>
                            <w:r w:rsidRPr="00F745FF">
                              <w:t>The</w:t>
                            </w:r>
                            <w:r w:rsidRPr="00F745FF">
                              <w:rPr>
                                <w:spacing w:val="-7"/>
                              </w:rPr>
                              <w:t xml:space="preserve"> </w:t>
                            </w:r>
                            <w:r w:rsidRPr="00F745FF">
                              <w:t>total</w:t>
                            </w:r>
                            <w:r w:rsidRPr="00F745FF">
                              <w:rPr>
                                <w:spacing w:val="-3"/>
                              </w:rPr>
                              <w:t xml:space="preserve"> </w:t>
                            </w:r>
                            <w:r>
                              <w:rPr>
                                <w:spacing w:val="-3"/>
                              </w:rPr>
                              <w:t>activity component</w:t>
                            </w:r>
                            <w:r w:rsidRPr="00F745FF">
                              <w:rPr>
                                <w:spacing w:val="-3"/>
                              </w:rPr>
                              <w:t xml:space="preserve"> </w:t>
                            </w:r>
                            <w:r w:rsidRPr="00F745FF">
                              <w:t>charge</w:t>
                            </w:r>
                            <w:r w:rsidRPr="00F745FF">
                              <w:rPr>
                                <w:spacing w:val="-4"/>
                              </w:rPr>
                              <w:t xml:space="preserve"> </w:t>
                            </w:r>
                            <w:r w:rsidRPr="00F745FF">
                              <w:t>is</w:t>
                            </w:r>
                            <w:r w:rsidRPr="00F745FF">
                              <w:rPr>
                                <w:spacing w:val="-1"/>
                              </w:rPr>
                              <w:t xml:space="preserve"> </w:t>
                            </w:r>
                            <w:r w:rsidRPr="00F745FF">
                              <w:t>£14,158</w:t>
                            </w:r>
                            <w:r w:rsidRPr="00F745FF">
                              <w:rPr>
                                <w:spacing w:val="-5"/>
                              </w:rPr>
                              <w:t xml:space="preserve"> </w:t>
                            </w:r>
                            <w:r>
                              <w:t>plus</w:t>
                            </w:r>
                            <w:r w:rsidRPr="00F745FF">
                              <w:rPr>
                                <w:spacing w:val="-1"/>
                              </w:rPr>
                              <w:t xml:space="preserve"> </w:t>
                            </w:r>
                            <w:r w:rsidRPr="00F745FF">
                              <w:t>£6399</w:t>
                            </w:r>
                            <w:r w:rsidRPr="00F745FF">
                              <w:rPr>
                                <w:spacing w:val="-5"/>
                              </w:rPr>
                              <w:t xml:space="preserve"> </w:t>
                            </w:r>
                            <w:r>
                              <w:t xml:space="preserve">which equals </w:t>
                            </w:r>
                            <w:r w:rsidRPr="00F745FF">
                              <w:t>£20,557.</w:t>
                            </w:r>
                            <w:r w:rsidRPr="00F745FF">
                              <w:rPr>
                                <w:spacing w:val="-4"/>
                              </w:rPr>
                              <w:t xml:space="preserve"> </w:t>
                            </w:r>
                          </w:p>
                        </w:txbxContent>
                      </wps:txbx>
                      <wps:bodyPr rot="0" vert="horz" wrap="square" lIns="91440" tIns="45720" rIns="91440" bIns="45720" anchor="t" anchorCtr="0">
                        <a:spAutoFit/>
                      </wps:bodyPr>
                    </wps:wsp>
                  </a:graphicData>
                </a:graphic>
              </wp:inline>
            </w:drawing>
          </mc:Choice>
          <mc:Fallback>
            <w:pict>
              <v:shape w14:anchorId="0EF69B10" id="_x0000_s1031" type="#_x0000_t202" alt="An example of how to apply 10% discount for a second and subsequent activity&#10;Please note that the charges in this example are for illustrative purposes only.&#10;&#10;Authorisation A contains the following activity types:&#10;1. Landfill of non-hazardous waste: 10 tonnes or more of waste per day or total capacity exceeding 25,000 tonnes, excluding landfills of inert waste&#10;2. Disposing of or recycling animal carcasses and animal waste at installations with a capacity greater than 10 tonnes per day. &#10;The first activity type has an activity component charge of £14,158 and the second activity type has and activity component charge of £7110.&#10;A 10% discount is applied to the second activity type £7110 multiplied by 0.9 which equals £6399.&#10;The total activity component charge is £14,158 plus £6399 which equals £20,557. &#10;&#10;" style="width:528.1pt;height:39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" filled="f" strokecolor="#016574" strokeweight="2.25pt">
                <v:textbox style="mso-fit-shape-to-text:t">
                  <w:txbxContent>
                    <w:p w14:paraId="651BD749" w14:textId="0C2B56E9" w:rsidR="00C576E7" w:rsidRPr="002505E5" w:rsidRDefault="00C576E7" w:rsidP="00DB2F09">
                      <w:pPr>
                        <w:pStyle w:val="Heading4"/>
                        <w:spacing w:line="360" w:lineRule="auto"/>
                        <w:rPr>
                          <w:color w:val="016574"/>
                          <w:sz w:val="28"/>
                          <w:szCs w:val="28"/>
                        </w:rPr>
                      </w:pPr>
                      <w:r w:rsidRPr="002505E5">
                        <w:rPr>
                          <w:color w:val="016574"/>
                          <w:sz w:val="28"/>
                          <w:szCs w:val="28"/>
                        </w:rPr>
                        <w:t>An example of how to apply 10% discount for a second and subsequent activity</w:t>
                      </w:r>
                    </w:p>
                    <w:p w14:paraId="38DC595B" w14:textId="602B9A15" w:rsidR="00C761AC" w:rsidRPr="00F745FF" w:rsidRDefault="00C761AC" w:rsidP="00DB2F09">
                      <w:pPr>
                        <w:spacing w:after="240"/>
                      </w:pPr>
                      <w:r>
                        <w:t>Please note that the charges in this example are for illustrative purposes only and are based on charges from 2025/26.</w:t>
                      </w:r>
                    </w:p>
                    <w:p w14:paraId="785CD617" w14:textId="77777777" w:rsidR="00C761AC" w:rsidRPr="00F745FF" w:rsidRDefault="00C761AC" w:rsidP="00C761AC">
                      <w:pPr>
                        <w:pStyle w:val="BodyText1"/>
                      </w:pPr>
                      <w:r w:rsidRPr="00F745FF">
                        <w:t>Authorisation</w:t>
                      </w:r>
                      <w:r w:rsidRPr="00F745FF">
                        <w:rPr>
                          <w:spacing w:val="-4"/>
                        </w:rPr>
                        <w:t xml:space="preserve"> </w:t>
                      </w:r>
                      <w:r w:rsidRPr="00F745FF">
                        <w:t>A</w:t>
                      </w:r>
                      <w:r w:rsidRPr="00F745FF">
                        <w:rPr>
                          <w:spacing w:val="-1"/>
                        </w:rPr>
                        <w:t xml:space="preserve"> </w:t>
                      </w:r>
                      <w:r w:rsidRPr="00F745FF">
                        <w:t>contains the following activity types:</w:t>
                      </w:r>
                    </w:p>
                    <w:p w14:paraId="1C8E2EFD" w14:textId="77777777" w:rsidR="00C761AC" w:rsidRPr="00F745FF" w:rsidRDefault="00C761AC" w:rsidP="00BB07D0">
                      <w:pPr>
                        <w:pStyle w:val="BodyText1"/>
                        <w:numPr>
                          <w:ilvl w:val="0"/>
                          <w:numId w:val="19"/>
                        </w:numPr>
                      </w:pPr>
                      <w:r w:rsidRPr="00F745FF">
                        <w:t>Landfill</w:t>
                      </w:r>
                      <w:r w:rsidRPr="00F745FF">
                        <w:rPr>
                          <w:spacing w:val="-3"/>
                        </w:rPr>
                        <w:t xml:space="preserve"> </w:t>
                      </w:r>
                      <w:r w:rsidRPr="00F745FF">
                        <w:t>of</w:t>
                      </w:r>
                      <w:r w:rsidRPr="00F745FF">
                        <w:rPr>
                          <w:spacing w:val="-2"/>
                        </w:rPr>
                        <w:t xml:space="preserve"> </w:t>
                      </w:r>
                      <w:r w:rsidRPr="00F745FF">
                        <w:t>non-hazardous</w:t>
                      </w:r>
                      <w:r w:rsidRPr="00F745FF">
                        <w:rPr>
                          <w:spacing w:val="-3"/>
                        </w:rPr>
                        <w:t xml:space="preserve"> </w:t>
                      </w:r>
                      <w:r w:rsidRPr="00F745FF">
                        <w:t>waste:</w:t>
                      </w:r>
                      <w:r w:rsidRPr="00F745FF">
                        <w:rPr>
                          <w:spacing w:val="-3"/>
                        </w:rPr>
                        <w:t xml:space="preserve"> </w:t>
                      </w:r>
                      <w:r w:rsidRPr="00F745FF">
                        <w:t>10</w:t>
                      </w:r>
                      <w:r w:rsidRPr="00F745FF">
                        <w:rPr>
                          <w:spacing w:val="-4"/>
                        </w:rPr>
                        <w:t xml:space="preserve"> </w:t>
                      </w:r>
                      <w:r w:rsidRPr="00F745FF">
                        <w:t>tonnes</w:t>
                      </w:r>
                      <w:r w:rsidRPr="00F745FF">
                        <w:rPr>
                          <w:spacing w:val="-3"/>
                        </w:rPr>
                        <w:t xml:space="preserve"> </w:t>
                      </w:r>
                      <w:r w:rsidRPr="00F745FF">
                        <w:t>or</w:t>
                      </w:r>
                      <w:r w:rsidRPr="00F745FF">
                        <w:rPr>
                          <w:spacing w:val="-3"/>
                        </w:rPr>
                        <w:t xml:space="preserve"> </w:t>
                      </w:r>
                      <w:r w:rsidRPr="00F745FF">
                        <w:t>more</w:t>
                      </w:r>
                      <w:r w:rsidRPr="00F745FF">
                        <w:rPr>
                          <w:spacing w:val="-3"/>
                        </w:rPr>
                        <w:t xml:space="preserve"> </w:t>
                      </w:r>
                      <w:r w:rsidRPr="00F745FF">
                        <w:t>of</w:t>
                      </w:r>
                      <w:r w:rsidRPr="00F745FF">
                        <w:rPr>
                          <w:spacing w:val="-1"/>
                        </w:rPr>
                        <w:t xml:space="preserve"> </w:t>
                      </w:r>
                      <w:r w:rsidRPr="00F745FF">
                        <w:t>waste per day or total capacity exceeding 25,000 tonnes, excluding landfills of inert waste</w:t>
                      </w:r>
                    </w:p>
                    <w:p w14:paraId="15AD527D" w14:textId="77777777" w:rsidR="00C761AC" w:rsidRPr="00F745FF" w:rsidRDefault="00C761AC" w:rsidP="00BB07D0">
                      <w:pPr>
                        <w:pStyle w:val="BodyText1"/>
                        <w:numPr>
                          <w:ilvl w:val="0"/>
                          <w:numId w:val="19"/>
                        </w:numPr>
                      </w:pPr>
                      <w:r w:rsidRPr="00F745FF">
                        <w:t xml:space="preserve">Disposing of or recycling animal carcasses and animal waste at installations with a capacity greater than 10 tonnes per day. </w:t>
                      </w:r>
                    </w:p>
                    <w:p w14:paraId="35425031" w14:textId="77777777" w:rsidR="00C761AC" w:rsidRPr="00F745FF" w:rsidRDefault="00C761AC" w:rsidP="00C761AC">
                      <w:pPr>
                        <w:pStyle w:val="BodyText1"/>
                        <w:rPr>
                          <w:spacing w:val="-2"/>
                        </w:rPr>
                      </w:pPr>
                      <w:r w:rsidRPr="00F745FF">
                        <w:t>The</w:t>
                      </w:r>
                      <w:r w:rsidRPr="00F745FF">
                        <w:rPr>
                          <w:spacing w:val="-4"/>
                        </w:rPr>
                        <w:t xml:space="preserve"> </w:t>
                      </w:r>
                      <w:r w:rsidRPr="00F745FF">
                        <w:t>first</w:t>
                      </w:r>
                      <w:r w:rsidRPr="00F745FF">
                        <w:rPr>
                          <w:spacing w:val="-4"/>
                        </w:rPr>
                        <w:t xml:space="preserve"> </w:t>
                      </w:r>
                      <w:r w:rsidRPr="00F745FF">
                        <w:t>activity</w:t>
                      </w:r>
                      <w:r w:rsidRPr="00F745FF">
                        <w:rPr>
                          <w:spacing w:val="-6"/>
                        </w:rPr>
                        <w:t xml:space="preserve"> </w:t>
                      </w:r>
                      <w:r w:rsidRPr="00F745FF">
                        <w:t>type</w:t>
                      </w:r>
                      <w:r w:rsidRPr="00F745FF">
                        <w:rPr>
                          <w:spacing w:val="-4"/>
                        </w:rPr>
                        <w:t xml:space="preserve"> </w:t>
                      </w:r>
                      <w:r w:rsidRPr="00F745FF">
                        <w:t>has an activity</w:t>
                      </w:r>
                      <w:r w:rsidRPr="00F745FF">
                        <w:rPr>
                          <w:spacing w:val="-6"/>
                        </w:rPr>
                        <w:t xml:space="preserve"> </w:t>
                      </w:r>
                      <w:r w:rsidRPr="00F745FF">
                        <w:t>component</w:t>
                      </w:r>
                      <w:r w:rsidRPr="00F745FF">
                        <w:rPr>
                          <w:spacing w:val="-5"/>
                        </w:rPr>
                        <w:t xml:space="preserve"> charge </w:t>
                      </w:r>
                      <w:r w:rsidRPr="00F745FF">
                        <w:t>of</w:t>
                      </w:r>
                      <w:r w:rsidRPr="00F745FF">
                        <w:rPr>
                          <w:spacing w:val="-5"/>
                        </w:rPr>
                        <w:t xml:space="preserve"> </w:t>
                      </w:r>
                      <w:r w:rsidRPr="00F745FF">
                        <w:rPr>
                          <w:spacing w:val="-2"/>
                        </w:rPr>
                        <w:t>£14,158 and the second activity type has and activity component charge of £7110.</w:t>
                      </w:r>
                    </w:p>
                    <w:p w14:paraId="4C0B25EA" w14:textId="77777777" w:rsidR="00C761AC" w:rsidRPr="00F745FF" w:rsidRDefault="00C761AC" w:rsidP="00C761AC">
                      <w:pPr>
                        <w:pStyle w:val="BodyText1"/>
                      </w:pPr>
                      <w:r w:rsidRPr="00F745FF">
                        <w:t xml:space="preserve">A 10% discount is applied to the second activity type £7110 </w:t>
                      </w:r>
                      <w:r>
                        <w:t>multiplied by</w:t>
                      </w:r>
                      <w:r w:rsidRPr="00F745FF">
                        <w:t xml:space="preserve"> 0.9 </w:t>
                      </w:r>
                      <w:r>
                        <w:t>which equals</w:t>
                      </w:r>
                      <w:r w:rsidRPr="00F745FF">
                        <w:t xml:space="preserve"> £6399.</w:t>
                      </w:r>
                    </w:p>
                    <w:p w14:paraId="62BA7219" w14:textId="77777777" w:rsidR="00C761AC" w:rsidRPr="007B3A17" w:rsidRDefault="00C761AC" w:rsidP="00C761AC">
                      <w:pPr>
                        <w:pStyle w:val="BodyText1"/>
                        <w:spacing w:before="240"/>
                      </w:pPr>
                      <w:r w:rsidRPr="00F745FF">
                        <w:t>The</w:t>
                      </w:r>
                      <w:r w:rsidRPr="00F745FF">
                        <w:rPr>
                          <w:spacing w:val="-7"/>
                        </w:rPr>
                        <w:t xml:space="preserve"> </w:t>
                      </w:r>
                      <w:r w:rsidRPr="00F745FF">
                        <w:t>total</w:t>
                      </w:r>
                      <w:r w:rsidRPr="00F745FF">
                        <w:rPr>
                          <w:spacing w:val="-3"/>
                        </w:rPr>
                        <w:t xml:space="preserve"> </w:t>
                      </w:r>
                      <w:r>
                        <w:rPr>
                          <w:spacing w:val="-3"/>
                        </w:rPr>
                        <w:t>activity component</w:t>
                      </w:r>
                      <w:r w:rsidRPr="00F745FF">
                        <w:rPr>
                          <w:spacing w:val="-3"/>
                        </w:rPr>
                        <w:t xml:space="preserve"> </w:t>
                      </w:r>
                      <w:r w:rsidRPr="00F745FF">
                        <w:t>charge</w:t>
                      </w:r>
                      <w:r w:rsidRPr="00F745FF">
                        <w:rPr>
                          <w:spacing w:val="-4"/>
                        </w:rPr>
                        <w:t xml:space="preserve"> </w:t>
                      </w:r>
                      <w:r w:rsidRPr="00F745FF">
                        <w:t>is</w:t>
                      </w:r>
                      <w:r w:rsidRPr="00F745FF">
                        <w:rPr>
                          <w:spacing w:val="-1"/>
                        </w:rPr>
                        <w:t xml:space="preserve"> </w:t>
                      </w:r>
                      <w:r w:rsidRPr="00F745FF">
                        <w:t>£14,158</w:t>
                      </w:r>
                      <w:r w:rsidRPr="00F745FF">
                        <w:rPr>
                          <w:spacing w:val="-5"/>
                        </w:rPr>
                        <w:t xml:space="preserve"> </w:t>
                      </w:r>
                      <w:r>
                        <w:t>plus</w:t>
                      </w:r>
                      <w:r w:rsidRPr="00F745FF">
                        <w:rPr>
                          <w:spacing w:val="-1"/>
                        </w:rPr>
                        <w:t xml:space="preserve"> </w:t>
                      </w:r>
                      <w:r w:rsidRPr="00F745FF">
                        <w:t>£6399</w:t>
                      </w:r>
                      <w:r w:rsidRPr="00F745FF">
                        <w:rPr>
                          <w:spacing w:val="-5"/>
                        </w:rPr>
                        <w:t xml:space="preserve"> </w:t>
                      </w:r>
                      <w:r>
                        <w:t xml:space="preserve">which equals </w:t>
                      </w:r>
                      <w:r w:rsidRPr="00F745FF">
                        <w:t>£20,557.</w:t>
                      </w:r>
                      <w:r w:rsidRPr="00F745FF">
                        <w:rPr>
                          <w:spacing w:val="-4"/>
                        </w:rPr>
                        <w:t xml:space="preserve"> </w:t>
                      </w:r>
                    </w:p>
                  </w:txbxContent>
                </v:textbox>
                <w10:anchorlock/>
              </v:shape>
            </w:pict>
          </mc:Fallback>
        </mc:AlternateContent>
      </w:r>
    </w:p>
    <w:p w14:paraId="28FF2134" w14:textId="77777777" w:rsidR="008F2E8D" w:rsidRDefault="008F2E8D" w:rsidP="00DF515C">
      <w:pPr>
        <w:pStyle w:val="BodyText1"/>
      </w:pPr>
    </w:p>
    <w:p w14:paraId="57ED448B" w14:textId="77777777" w:rsidR="00AA5FE8" w:rsidRDefault="00742F16" w:rsidP="00AA5FE8">
      <w:pPr>
        <w:pStyle w:val="BodyText1"/>
      </w:pPr>
      <w:r w:rsidRPr="00382BF8">
        <w:rPr>
          <w:rFonts w:ascii="Arial" w:eastAsia="Times New Roman" w:hAnsi="Arial" w:cs="Arial"/>
          <w:noProof/>
          <w:sz w:val="22"/>
          <w:szCs w:val="22"/>
          <w:lang w:val="en-US"/>
        </w:rPr>
        <mc:AlternateContent>
          <mc:Choice Requires="wps">
            <w:drawing>
              <wp:inline distT="0" distB="0" distL="0" distR="0" wp14:anchorId="5C0D49D9" wp14:editId="733F2988">
                <wp:extent cx="6706870" cy="6326505"/>
                <wp:effectExtent l="19050" t="19050" r="17780" b="17145"/>
                <wp:docPr id="2043214203" name="Text Box 2" descr="An example of how to apply 10% discount for a second and subsequent activity&#10;Please note that the charges in this example are for illustrative purposes only.&#10;&#10;Authorisation A contains the following activity types:&#10;1. Landfill of non-hazardous waste: 10 tonnes or more of waste per day or total capacity exceeding 25,000 tonnes, excluding landfills of inert waste&#10;2. Disposing of or recycling animal carcasses and animal waste at installations with a capacity greater than 10 tonnes per day. &#10;The first activity type has an activity component charge of £14,158 and the second activity type has and activity component charge of £7110.&#10;A 10% discount is applied to the second activity type £7110 multiplied by 0.9 which equals £6399.&#10;The total activity component charge is £14,158 plus £6399 which equals £20,557. &#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70" cy="6326505"/>
                        </a:xfrm>
                        <a:prstGeom prst="rect">
                          <a:avLst/>
                        </a:prstGeom>
                        <a:noFill/>
                        <a:ln w="28575">
                          <a:solidFill>
                            <a:srgbClr val="016574"/>
                          </a:solidFill>
                          <a:miter lim="800000"/>
                          <a:headEnd/>
                          <a:tailEnd/>
                        </a:ln>
                      </wps:spPr>
                      <wps:txbx>
                        <w:txbxContent>
                          <w:p w14:paraId="1DD45ECF" w14:textId="77777777" w:rsidR="00742F16" w:rsidRPr="002505E5" w:rsidRDefault="00742F16" w:rsidP="00DB2F09">
                            <w:pPr>
                              <w:pStyle w:val="Heading4"/>
                              <w:spacing w:line="360" w:lineRule="auto"/>
                              <w:rPr>
                                <w:color w:val="016574"/>
                                <w:sz w:val="28"/>
                                <w:szCs w:val="28"/>
                              </w:rPr>
                            </w:pPr>
                            <w:r w:rsidRPr="002505E5">
                              <w:rPr>
                                <w:color w:val="016574"/>
                                <w:sz w:val="28"/>
                                <w:szCs w:val="28"/>
                              </w:rPr>
                              <w:t xml:space="preserve">An example where an authorisation comprises one instance of activity type A and two instances of activity type B </w:t>
                            </w:r>
                          </w:p>
                          <w:p w14:paraId="4F7F18E1" w14:textId="14279505" w:rsidR="00742F16" w:rsidRPr="005D7A8C" w:rsidRDefault="00742F16" w:rsidP="005D7A8C">
                            <w:pPr>
                              <w:spacing w:after="240"/>
                            </w:pPr>
                            <w:r>
                              <w:t>Please note that the charges in this example are for illustrative purposes only</w:t>
                            </w:r>
                          </w:p>
                          <w:p w14:paraId="0DECEF3B" w14:textId="76155757" w:rsidR="00742F16" w:rsidRDefault="00742F16" w:rsidP="005D7A8C">
                            <w:pPr>
                              <w:spacing w:after="240"/>
                              <w:rPr>
                                <w:spacing w:val="-2"/>
                              </w:rPr>
                            </w:pPr>
                            <w:r w:rsidRPr="00F745FF">
                              <w:t>Authorisation</w:t>
                            </w:r>
                            <w:r w:rsidRPr="00F745FF">
                              <w:rPr>
                                <w:spacing w:val="-4"/>
                              </w:rPr>
                              <w:t xml:space="preserve"> </w:t>
                            </w:r>
                            <w:r>
                              <w:t>X</w:t>
                            </w:r>
                            <w:r w:rsidRPr="00F745FF">
                              <w:rPr>
                                <w:spacing w:val="-1"/>
                              </w:rPr>
                              <w:t xml:space="preserve"> </w:t>
                            </w:r>
                            <w:r w:rsidRPr="00F745FF">
                              <w:t xml:space="preserve">contains the </w:t>
                            </w:r>
                            <w:r>
                              <w:t xml:space="preserve">3 regulated activities under 2 </w:t>
                            </w:r>
                            <w:r w:rsidRPr="00F745FF">
                              <w:t>activity types</w:t>
                            </w:r>
                            <w:r>
                              <w:rPr>
                                <w:spacing w:val="-2"/>
                              </w:rPr>
                              <w:t>:</w:t>
                            </w:r>
                          </w:p>
                          <w:p w14:paraId="55A26C25" w14:textId="77777777" w:rsidR="00742F16" w:rsidRDefault="00742F16" w:rsidP="00BB07D0">
                            <w:pPr>
                              <w:pStyle w:val="BodyText1"/>
                              <w:numPr>
                                <w:ilvl w:val="0"/>
                                <w:numId w:val="41"/>
                              </w:numPr>
                            </w:pPr>
                            <w:r>
                              <w:t>1 x discharge (except cooling water) from a distillery or brewery: greater than 100 cubic metres per day (Type A)</w:t>
                            </w:r>
                          </w:p>
                          <w:p w14:paraId="531BACBE" w14:textId="77777777" w:rsidR="00742F16" w:rsidRDefault="00742F16" w:rsidP="00BB07D0">
                            <w:pPr>
                              <w:pStyle w:val="BodyText1"/>
                              <w:numPr>
                                <w:ilvl w:val="0"/>
                                <w:numId w:val="41"/>
                              </w:numPr>
                            </w:pPr>
                            <w:r>
                              <w:t>2 x abstractions from inland waters for a distillery or brewery: cooling water that is greater than 50 cubic metres per day (Type B)</w:t>
                            </w:r>
                          </w:p>
                          <w:p w14:paraId="21659FAE" w14:textId="22C7C2D7" w:rsidR="00742F16" w:rsidRPr="00F745FF" w:rsidRDefault="00742F16" w:rsidP="005D7A8C">
                            <w:pPr>
                              <w:spacing w:after="240"/>
                            </w:pPr>
                            <w:r>
                              <w:rPr>
                                <w:spacing w:val="-2"/>
                              </w:rPr>
                              <w:t xml:space="preserve">As the authorisation comprises one instance of activity type A (highest) and two instances of activity type B (B1 and B2), the 10% discount does not apply to B1 because the 75% discount will apply to B2. </w:t>
                            </w:r>
                          </w:p>
                          <w:p w14:paraId="52AB9107" w14:textId="77777777" w:rsidR="00742F16" w:rsidRDefault="00742F16" w:rsidP="00742F16">
                            <w:pPr>
                              <w:pStyle w:val="BodyText1"/>
                              <w:rPr>
                                <w:spacing w:val="-2"/>
                              </w:rPr>
                            </w:pPr>
                            <w:r w:rsidRPr="00F745FF">
                              <w:t>The</w:t>
                            </w:r>
                            <w:r w:rsidRPr="00F745FF">
                              <w:rPr>
                                <w:spacing w:val="-4"/>
                              </w:rPr>
                              <w:t xml:space="preserve"> </w:t>
                            </w:r>
                            <w:r w:rsidRPr="00F745FF">
                              <w:t>first</w:t>
                            </w:r>
                            <w:r w:rsidRPr="00F745FF">
                              <w:rPr>
                                <w:spacing w:val="-4"/>
                              </w:rPr>
                              <w:t xml:space="preserve"> </w:t>
                            </w:r>
                            <w:r w:rsidRPr="00F745FF">
                              <w:t>activity</w:t>
                            </w:r>
                            <w:r w:rsidRPr="00F745FF">
                              <w:rPr>
                                <w:spacing w:val="-6"/>
                              </w:rPr>
                              <w:t xml:space="preserve"> </w:t>
                            </w:r>
                            <w:r w:rsidRPr="00F745FF">
                              <w:t>type</w:t>
                            </w:r>
                            <w:r>
                              <w:t xml:space="preserve"> (Type A)</w:t>
                            </w:r>
                            <w:r w:rsidRPr="00F745FF">
                              <w:rPr>
                                <w:spacing w:val="-4"/>
                              </w:rPr>
                              <w:t xml:space="preserve"> </w:t>
                            </w:r>
                            <w:r w:rsidRPr="00F745FF">
                              <w:t>has an activity</w:t>
                            </w:r>
                            <w:r w:rsidRPr="00F745FF">
                              <w:rPr>
                                <w:spacing w:val="-6"/>
                              </w:rPr>
                              <w:t xml:space="preserve"> </w:t>
                            </w:r>
                            <w:r w:rsidRPr="00F745FF">
                              <w:t>component</w:t>
                            </w:r>
                            <w:r w:rsidRPr="00F745FF">
                              <w:rPr>
                                <w:spacing w:val="-5"/>
                              </w:rPr>
                              <w:t xml:space="preserve"> charge </w:t>
                            </w:r>
                            <w:r w:rsidRPr="00F745FF">
                              <w:t>of</w:t>
                            </w:r>
                            <w:r w:rsidRPr="00F745FF">
                              <w:rPr>
                                <w:spacing w:val="-5"/>
                              </w:rPr>
                              <w:t xml:space="preserve"> </w:t>
                            </w:r>
                            <w:r w:rsidRPr="00F745FF">
                              <w:rPr>
                                <w:spacing w:val="-2"/>
                              </w:rPr>
                              <w:t>£</w:t>
                            </w:r>
                            <w:r>
                              <w:rPr>
                                <w:spacing w:val="-2"/>
                              </w:rPr>
                              <w:t xml:space="preserve">2833.04. This gets no discount. </w:t>
                            </w:r>
                          </w:p>
                          <w:p w14:paraId="1AE7A9F0" w14:textId="77777777" w:rsidR="00742F16" w:rsidRPr="00F745FF" w:rsidRDefault="00742F16" w:rsidP="00742F16">
                            <w:pPr>
                              <w:pStyle w:val="BodyText1"/>
                              <w:rPr>
                                <w:spacing w:val="-2"/>
                              </w:rPr>
                            </w:pPr>
                            <w:r>
                              <w:rPr>
                                <w:spacing w:val="-2"/>
                              </w:rPr>
                              <w:t>T</w:t>
                            </w:r>
                            <w:r w:rsidRPr="00F745FF">
                              <w:rPr>
                                <w:spacing w:val="-2"/>
                              </w:rPr>
                              <w:t xml:space="preserve">he second activity type </w:t>
                            </w:r>
                            <w:r>
                              <w:rPr>
                                <w:spacing w:val="-2"/>
                              </w:rPr>
                              <w:t xml:space="preserve">(B1 and B2) </w:t>
                            </w:r>
                            <w:r w:rsidRPr="00F745FF">
                              <w:rPr>
                                <w:spacing w:val="-2"/>
                              </w:rPr>
                              <w:t>has and activity component charge of £</w:t>
                            </w:r>
                            <w:r>
                              <w:rPr>
                                <w:spacing w:val="-2"/>
                              </w:rPr>
                              <w:t>931.61</w:t>
                            </w:r>
                            <w:r w:rsidRPr="00F745FF">
                              <w:rPr>
                                <w:spacing w:val="-2"/>
                              </w:rPr>
                              <w:t>.</w:t>
                            </w:r>
                          </w:p>
                          <w:p w14:paraId="446F2159" w14:textId="77777777" w:rsidR="00742F16" w:rsidRPr="00F745FF" w:rsidRDefault="00742F16" w:rsidP="00742F16">
                            <w:pPr>
                              <w:pStyle w:val="BodyText1"/>
                            </w:pPr>
                            <w:r>
                              <w:t>B1 gets no discount (£931.61) as B2 gets a 75% discount (£232.90)</w:t>
                            </w:r>
                          </w:p>
                          <w:p w14:paraId="765F1FE8" w14:textId="77777777" w:rsidR="00742F16" w:rsidRPr="007B3A17" w:rsidRDefault="00742F16" w:rsidP="00742F16">
                            <w:pPr>
                              <w:pStyle w:val="BodyText1"/>
                              <w:spacing w:before="240"/>
                            </w:pPr>
                            <w:r w:rsidRPr="00F745FF">
                              <w:t>The</w:t>
                            </w:r>
                            <w:r w:rsidRPr="00F745FF">
                              <w:rPr>
                                <w:spacing w:val="-7"/>
                              </w:rPr>
                              <w:t xml:space="preserve"> </w:t>
                            </w:r>
                            <w:r w:rsidRPr="00F745FF">
                              <w:t>total</w:t>
                            </w:r>
                            <w:r w:rsidRPr="00F745FF">
                              <w:rPr>
                                <w:spacing w:val="-3"/>
                              </w:rPr>
                              <w:t xml:space="preserve"> </w:t>
                            </w:r>
                            <w:r>
                              <w:rPr>
                                <w:spacing w:val="-3"/>
                              </w:rPr>
                              <w:t>activity component</w:t>
                            </w:r>
                            <w:r w:rsidRPr="00F745FF">
                              <w:rPr>
                                <w:spacing w:val="-3"/>
                              </w:rPr>
                              <w:t xml:space="preserve"> </w:t>
                            </w:r>
                            <w:r w:rsidRPr="00F745FF">
                              <w:t>charge</w:t>
                            </w:r>
                            <w:r w:rsidRPr="00F745FF">
                              <w:rPr>
                                <w:spacing w:val="-4"/>
                              </w:rPr>
                              <w:t xml:space="preserve"> </w:t>
                            </w:r>
                            <w:r w:rsidRPr="00F745FF">
                              <w:t>is</w:t>
                            </w:r>
                            <w:r w:rsidRPr="00F745FF">
                              <w:rPr>
                                <w:spacing w:val="-1"/>
                              </w:rPr>
                              <w:t xml:space="preserve"> </w:t>
                            </w:r>
                            <w:r w:rsidRPr="00F745FF">
                              <w:t>£</w:t>
                            </w:r>
                            <w:r>
                              <w:t>2833.04</w:t>
                            </w:r>
                            <w:r w:rsidRPr="00F745FF">
                              <w:rPr>
                                <w:spacing w:val="-5"/>
                              </w:rPr>
                              <w:t xml:space="preserve"> </w:t>
                            </w:r>
                            <w:r>
                              <w:t>plus</w:t>
                            </w:r>
                            <w:r w:rsidRPr="00F745FF">
                              <w:rPr>
                                <w:spacing w:val="-1"/>
                              </w:rPr>
                              <w:t xml:space="preserve"> </w:t>
                            </w:r>
                            <w:r w:rsidRPr="00F745FF">
                              <w:t>£</w:t>
                            </w:r>
                            <w:r>
                              <w:t xml:space="preserve">931.61plus </w:t>
                            </w:r>
                            <w:r>
                              <w:rPr>
                                <w:spacing w:val="-5"/>
                              </w:rPr>
                              <w:t xml:space="preserve">£232.90 </w:t>
                            </w:r>
                            <w:r>
                              <w:t xml:space="preserve">which equals </w:t>
                            </w:r>
                            <w:r w:rsidRPr="00F745FF">
                              <w:t>£</w:t>
                            </w:r>
                            <w:r>
                              <w:t>3997.55</w:t>
                            </w:r>
                            <w:r w:rsidRPr="00F745FF">
                              <w:t>.</w:t>
                            </w:r>
                            <w:r w:rsidRPr="00F745FF">
                              <w:rPr>
                                <w:spacing w:val="-4"/>
                              </w:rPr>
                              <w:t xml:space="preserve"> </w:t>
                            </w:r>
                          </w:p>
                        </w:txbxContent>
                      </wps:txbx>
                      <wps:bodyPr rot="0" vert="horz" wrap="square" lIns="91440" tIns="45720" rIns="91440" bIns="45720" anchor="t" anchorCtr="0">
                        <a:spAutoFit/>
                      </wps:bodyPr>
                    </wps:wsp>
                  </a:graphicData>
                </a:graphic>
              </wp:inline>
            </w:drawing>
          </mc:Choice>
          <mc:Fallback>
            <w:pict>
              <v:shape w14:anchorId="5C0D49D9" id="_x0000_s1032" type="#_x0000_t202" alt="An example of how to apply 10% discount for a second and subsequent activity&#10;Please note that the charges in this example are for illustrative purposes only.&#10;&#10;Authorisation A contains the following activity types:&#10;1. Landfill of non-hazardous waste: 10 tonnes or more of waste per day or total capacity exceeding 25,000 tonnes, excluding landfills of inert waste&#10;2. Disposing of or recycling animal carcasses and animal waste at installations with a capacity greater than 10 tonnes per day. &#10;The first activity type has an activity component charge of £14,158 and the second activity type has and activity component charge of £7110.&#10;A 10% discount is applied to the second activity type £7110 multiplied by 0.9 which equals £6399.&#10;The total activity component charge is £14,158 plus £6399 which equals £20,557. &#10;&#10;" style="width:528.1pt;height:49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" filled="f" strokecolor="#016574" strokeweight="2.25pt">
                <v:textbox style="mso-fit-shape-to-text:t">
                  <w:txbxContent>
                    <w:p w14:paraId="1DD45ECF" w14:textId="77777777" w:rsidR="00742F16" w:rsidRPr="002505E5" w:rsidRDefault="00742F16" w:rsidP="00DB2F09">
                      <w:pPr>
                        <w:pStyle w:val="Heading4"/>
                        <w:spacing w:line="360" w:lineRule="auto"/>
                        <w:rPr>
                          <w:color w:val="016574"/>
                          <w:sz w:val="28"/>
                          <w:szCs w:val="28"/>
                        </w:rPr>
                      </w:pPr>
                      <w:r w:rsidRPr="002505E5">
                        <w:rPr>
                          <w:color w:val="016574"/>
                          <w:sz w:val="28"/>
                          <w:szCs w:val="28"/>
                        </w:rPr>
                        <w:t xml:space="preserve">An example where an authorisation comprises one instance of activity type A and two instances of activity type B </w:t>
                      </w:r>
                    </w:p>
                    <w:p w14:paraId="4F7F18E1" w14:textId="14279505" w:rsidR="00742F16" w:rsidRPr="005D7A8C" w:rsidRDefault="00742F16" w:rsidP="005D7A8C">
                      <w:pPr>
                        <w:spacing w:after="240"/>
                      </w:pPr>
                      <w:r>
                        <w:t>Please note that the charges in this example are for illustrative purposes only</w:t>
                      </w:r>
                    </w:p>
                    <w:p w14:paraId="0DECEF3B" w14:textId="76155757" w:rsidR="00742F16" w:rsidRDefault="00742F16" w:rsidP="005D7A8C">
                      <w:pPr>
                        <w:spacing w:after="240"/>
                        <w:rPr>
                          <w:spacing w:val="-2"/>
                        </w:rPr>
                      </w:pPr>
                      <w:r w:rsidRPr="00F745FF">
                        <w:t>Authorisation</w:t>
                      </w:r>
                      <w:r w:rsidRPr="00F745FF">
                        <w:rPr>
                          <w:spacing w:val="-4"/>
                        </w:rPr>
                        <w:t xml:space="preserve"> </w:t>
                      </w:r>
                      <w:r>
                        <w:t>X</w:t>
                      </w:r>
                      <w:r w:rsidRPr="00F745FF">
                        <w:rPr>
                          <w:spacing w:val="-1"/>
                        </w:rPr>
                        <w:t xml:space="preserve"> </w:t>
                      </w:r>
                      <w:r w:rsidRPr="00F745FF">
                        <w:t xml:space="preserve">contains the </w:t>
                      </w:r>
                      <w:r>
                        <w:t xml:space="preserve">3 regulated activities under 2 </w:t>
                      </w:r>
                      <w:r w:rsidRPr="00F745FF">
                        <w:t>activity types</w:t>
                      </w:r>
                      <w:r>
                        <w:rPr>
                          <w:spacing w:val="-2"/>
                        </w:rPr>
                        <w:t>:</w:t>
                      </w:r>
                    </w:p>
                    <w:p w14:paraId="55A26C25" w14:textId="77777777" w:rsidR="00742F16" w:rsidRDefault="00742F16" w:rsidP="00BB07D0">
                      <w:pPr>
                        <w:pStyle w:val="BodyText1"/>
                        <w:numPr>
                          <w:ilvl w:val="0"/>
                          <w:numId w:val="41"/>
                        </w:numPr>
                      </w:pPr>
                      <w:r>
                        <w:t>1 x discharge (except cooling water) from a distillery or brewery: greater than 100 cubic metres per day (Type A)</w:t>
                      </w:r>
                    </w:p>
                    <w:p w14:paraId="531BACBE" w14:textId="77777777" w:rsidR="00742F16" w:rsidRDefault="00742F16" w:rsidP="00BB07D0">
                      <w:pPr>
                        <w:pStyle w:val="BodyText1"/>
                        <w:numPr>
                          <w:ilvl w:val="0"/>
                          <w:numId w:val="41"/>
                        </w:numPr>
                      </w:pPr>
                      <w:r>
                        <w:t>2 x abstractions from inland waters for a distillery or brewery: cooling water that is greater than 50 cubic metres per day (Type B)</w:t>
                      </w:r>
                    </w:p>
                    <w:p w14:paraId="21659FAE" w14:textId="22C7C2D7" w:rsidR="00742F16" w:rsidRPr="00F745FF" w:rsidRDefault="00742F16" w:rsidP="005D7A8C">
                      <w:pPr>
                        <w:spacing w:after="240"/>
                      </w:pPr>
                      <w:r>
                        <w:rPr>
                          <w:spacing w:val="-2"/>
                        </w:rPr>
                        <w:t xml:space="preserve">As the authorisation comprises one instance of activity type A (highest) and two instances of activity type B (B1 and B2), the 10% discount does not apply to B1 because the 75% discount will apply to B2. </w:t>
                      </w:r>
                    </w:p>
                    <w:p w14:paraId="52AB9107" w14:textId="77777777" w:rsidR="00742F16" w:rsidRDefault="00742F16" w:rsidP="00742F16">
                      <w:pPr>
                        <w:pStyle w:val="BodyText1"/>
                        <w:rPr>
                          <w:spacing w:val="-2"/>
                        </w:rPr>
                      </w:pPr>
                      <w:r w:rsidRPr="00F745FF">
                        <w:t>The</w:t>
                      </w:r>
                      <w:r w:rsidRPr="00F745FF">
                        <w:rPr>
                          <w:spacing w:val="-4"/>
                        </w:rPr>
                        <w:t xml:space="preserve"> </w:t>
                      </w:r>
                      <w:r w:rsidRPr="00F745FF">
                        <w:t>first</w:t>
                      </w:r>
                      <w:r w:rsidRPr="00F745FF">
                        <w:rPr>
                          <w:spacing w:val="-4"/>
                        </w:rPr>
                        <w:t xml:space="preserve"> </w:t>
                      </w:r>
                      <w:r w:rsidRPr="00F745FF">
                        <w:t>activity</w:t>
                      </w:r>
                      <w:r w:rsidRPr="00F745FF">
                        <w:rPr>
                          <w:spacing w:val="-6"/>
                        </w:rPr>
                        <w:t xml:space="preserve"> </w:t>
                      </w:r>
                      <w:r w:rsidRPr="00F745FF">
                        <w:t>type</w:t>
                      </w:r>
                      <w:r>
                        <w:t xml:space="preserve"> (Type A)</w:t>
                      </w:r>
                      <w:r w:rsidRPr="00F745FF">
                        <w:rPr>
                          <w:spacing w:val="-4"/>
                        </w:rPr>
                        <w:t xml:space="preserve"> </w:t>
                      </w:r>
                      <w:r w:rsidRPr="00F745FF">
                        <w:t>has an activity</w:t>
                      </w:r>
                      <w:r w:rsidRPr="00F745FF">
                        <w:rPr>
                          <w:spacing w:val="-6"/>
                        </w:rPr>
                        <w:t xml:space="preserve"> </w:t>
                      </w:r>
                      <w:r w:rsidRPr="00F745FF">
                        <w:t>component</w:t>
                      </w:r>
                      <w:r w:rsidRPr="00F745FF">
                        <w:rPr>
                          <w:spacing w:val="-5"/>
                        </w:rPr>
                        <w:t xml:space="preserve"> charge </w:t>
                      </w:r>
                      <w:r w:rsidRPr="00F745FF">
                        <w:t>of</w:t>
                      </w:r>
                      <w:r w:rsidRPr="00F745FF">
                        <w:rPr>
                          <w:spacing w:val="-5"/>
                        </w:rPr>
                        <w:t xml:space="preserve"> </w:t>
                      </w:r>
                      <w:r w:rsidRPr="00F745FF">
                        <w:rPr>
                          <w:spacing w:val="-2"/>
                        </w:rPr>
                        <w:t>£</w:t>
                      </w:r>
                      <w:r>
                        <w:rPr>
                          <w:spacing w:val="-2"/>
                        </w:rPr>
                        <w:t xml:space="preserve">2833.04. This gets no discount. </w:t>
                      </w:r>
                    </w:p>
                    <w:p w14:paraId="1AE7A9F0" w14:textId="77777777" w:rsidR="00742F16" w:rsidRPr="00F745FF" w:rsidRDefault="00742F16" w:rsidP="00742F16">
                      <w:pPr>
                        <w:pStyle w:val="BodyText1"/>
                        <w:rPr>
                          <w:spacing w:val="-2"/>
                        </w:rPr>
                      </w:pPr>
                      <w:r>
                        <w:rPr>
                          <w:spacing w:val="-2"/>
                        </w:rPr>
                        <w:t>T</w:t>
                      </w:r>
                      <w:r w:rsidRPr="00F745FF">
                        <w:rPr>
                          <w:spacing w:val="-2"/>
                        </w:rPr>
                        <w:t xml:space="preserve">he second activity type </w:t>
                      </w:r>
                      <w:r>
                        <w:rPr>
                          <w:spacing w:val="-2"/>
                        </w:rPr>
                        <w:t xml:space="preserve">(B1 and B2) </w:t>
                      </w:r>
                      <w:r w:rsidRPr="00F745FF">
                        <w:rPr>
                          <w:spacing w:val="-2"/>
                        </w:rPr>
                        <w:t>has and activity component charge of £</w:t>
                      </w:r>
                      <w:r>
                        <w:rPr>
                          <w:spacing w:val="-2"/>
                        </w:rPr>
                        <w:t>931.61</w:t>
                      </w:r>
                      <w:r w:rsidRPr="00F745FF">
                        <w:rPr>
                          <w:spacing w:val="-2"/>
                        </w:rPr>
                        <w:t>.</w:t>
                      </w:r>
                    </w:p>
                    <w:p w14:paraId="446F2159" w14:textId="77777777" w:rsidR="00742F16" w:rsidRPr="00F745FF" w:rsidRDefault="00742F16" w:rsidP="00742F16">
                      <w:pPr>
                        <w:pStyle w:val="BodyText1"/>
                      </w:pPr>
                      <w:r>
                        <w:t>B1 gets no discount (£931.61) as B2 gets a 75% discount (£232.90)</w:t>
                      </w:r>
                    </w:p>
                    <w:p w14:paraId="765F1FE8" w14:textId="77777777" w:rsidR="00742F16" w:rsidRPr="007B3A17" w:rsidRDefault="00742F16" w:rsidP="00742F16">
                      <w:pPr>
                        <w:pStyle w:val="BodyText1"/>
                        <w:spacing w:before="240"/>
                      </w:pPr>
                      <w:r w:rsidRPr="00F745FF">
                        <w:t>The</w:t>
                      </w:r>
                      <w:r w:rsidRPr="00F745FF">
                        <w:rPr>
                          <w:spacing w:val="-7"/>
                        </w:rPr>
                        <w:t xml:space="preserve"> </w:t>
                      </w:r>
                      <w:r w:rsidRPr="00F745FF">
                        <w:t>total</w:t>
                      </w:r>
                      <w:r w:rsidRPr="00F745FF">
                        <w:rPr>
                          <w:spacing w:val="-3"/>
                        </w:rPr>
                        <w:t xml:space="preserve"> </w:t>
                      </w:r>
                      <w:r>
                        <w:rPr>
                          <w:spacing w:val="-3"/>
                        </w:rPr>
                        <w:t>activity component</w:t>
                      </w:r>
                      <w:r w:rsidRPr="00F745FF">
                        <w:rPr>
                          <w:spacing w:val="-3"/>
                        </w:rPr>
                        <w:t xml:space="preserve"> </w:t>
                      </w:r>
                      <w:r w:rsidRPr="00F745FF">
                        <w:t>charge</w:t>
                      </w:r>
                      <w:r w:rsidRPr="00F745FF">
                        <w:rPr>
                          <w:spacing w:val="-4"/>
                        </w:rPr>
                        <w:t xml:space="preserve"> </w:t>
                      </w:r>
                      <w:r w:rsidRPr="00F745FF">
                        <w:t>is</w:t>
                      </w:r>
                      <w:r w:rsidRPr="00F745FF">
                        <w:rPr>
                          <w:spacing w:val="-1"/>
                        </w:rPr>
                        <w:t xml:space="preserve"> </w:t>
                      </w:r>
                      <w:r w:rsidRPr="00F745FF">
                        <w:t>£</w:t>
                      </w:r>
                      <w:r>
                        <w:t>2833.04</w:t>
                      </w:r>
                      <w:r w:rsidRPr="00F745FF">
                        <w:rPr>
                          <w:spacing w:val="-5"/>
                        </w:rPr>
                        <w:t xml:space="preserve"> </w:t>
                      </w:r>
                      <w:r>
                        <w:t>plus</w:t>
                      </w:r>
                      <w:r w:rsidRPr="00F745FF">
                        <w:rPr>
                          <w:spacing w:val="-1"/>
                        </w:rPr>
                        <w:t xml:space="preserve"> </w:t>
                      </w:r>
                      <w:r w:rsidRPr="00F745FF">
                        <w:t>£</w:t>
                      </w:r>
                      <w:r>
                        <w:t xml:space="preserve">931.61plus </w:t>
                      </w:r>
                      <w:r>
                        <w:rPr>
                          <w:spacing w:val="-5"/>
                        </w:rPr>
                        <w:t xml:space="preserve">£232.90 </w:t>
                      </w:r>
                      <w:r>
                        <w:t xml:space="preserve">which equals </w:t>
                      </w:r>
                      <w:r w:rsidRPr="00F745FF">
                        <w:t>£</w:t>
                      </w:r>
                      <w:r>
                        <w:t>3997.55</w:t>
                      </w:r>
                      <w:r w:rsidRPr="00F745FF">
                        <w:t>.</w:t>
                      </w:r>
                      <w:r w:rsidRPr="00F745FF">
                        <w:rPr>
                          <w:spacing w:val="-4"/>
                        </w:rPr>
                        <w:t xml:space="preserve"> </w:t>
                      </w:r>
                    </w:p>
                  </w:txbxContent>
                </v:textbox>
                <w10:anchorlock/>
              </v:shape>
            </w:pict>
          </mc:Fallback>
        </mc:AlternateContent>
      </w:r>
    </w:p>
    <w:p w14:paraId="23102B22" w14:textId="253DFB81" w:rsidR="00455B7C" w:rsidRDefault="00455B7C" w:rsidP="00BB07D0">
      <w:pPr>
        <w:pStyle w:val="Heading2"/>
        <w:numPr>
          <w:ilvl w:val="1"/>
          <w:numId w:val="42"/>
        </w:numPr>
        <w:ind w:left="426"/>
      </w:pPr>
      <w:bookmarkStart w:id="524" w:name="_Toc212821521"/>
      <w:r>
        <w:t xml:space="preserve">Environmental </w:t>
      </w:r>
      <w:r w:rsidR="00EA3BB9">
        <w:t>c</w:t>
      </w:r>
      <w:r>
        <w:t>omponent</w:t>
      </w:r>
      <w:bookmarkEnd w:id="524"/>
    </w:p>
    <w:p w14:paraId="1175D08A" w14:textId="757D182C" w:rsidR="005514BC" w:rsidRDefault="008B1857" w:rsidP="00455B7C">
      <w:pPr>
        <w:pStyle w:val="BodyText1"/>
      </w:pPr>
      <w:r w:rsidRPr="225E5AD5">
        <w:t>The</w:t>
      </w:r>
      <w:r w:rsidRPr="225E5AD5">
        <w:rPr>
          <w:spacing w:val="-2"/>
        </w:rPr>
        <w:t xml:space="preserve"> </w:t>
      </w:r>
      <w:r w:rsidRPr="225E5AD5">
        <w:t>environmental</w:t>
      </w:r>
      <w:r w:rsidRPr="225E5AD5">
        <w:rPr>
          <w:spacing w:val="-1"/>
        </w:rPr>
        <w:t xml:space="preserve"> </w:t>
      </w:r>
      <w:r w:rsidRPr="225E5AD5">
        <w:t xml:space="preserve">component </w:t>
      </w:r>
      <w:r w:rsidR="0063170C" w:rsidRPr="225E5AD5">
        <w:t>generally</w:t>
      </w:r>
      <w:r w:rsidR="0063170C" w:rsidRPr="225E5AD5">
        <w:rPr>
          <w:spacing w:val="-3"/>
        </w:rPr>
        <w:t xml:space="preserve"> </w:t>
      </w:r>
      <w:r w:rsidR="0063170C" w:rsidRPr="225E5AD5">
        <w:rPr>
          <w:spacing w:val="-2"/>
        </w:rPr>
        <w:t>applies</w:t>
      </w:r>
      <w:r w:rsidRPr="225E5AD5">
        <w:rPr>
          <w:spacing w:val="-3"/>
        </w:rPr>
        <w:t xml:space="preserve"> </w:t>
      </w:r>
      <w:r w:rsidRPr="225E5AD5">
        <w:t>to</w:t>
      </w:r>
      <w:r w:rsidRPr="225E5AD5">
        <w:rPr>
          <w:spacing w:val="-5"/>
        </w:rPr>
        <w:t xml:space="preserve"> </w:t>
      </w:r>
      <w:r w:rsidRPr="225E5AD5">
        <w:t>larger</w:t>
      </w:r>
      <w:r w:rsidRPr="225E5AD5">
        <w:rPr>
          <w:spacing w:val="-4"/>
        </w:rPr>
        <w:t xml:space="preserve"> </w:t>
      </w:r>
      <w:r w:rsidRPr="225E5AD5">
        <w:t>activity types except radioactive substances activities and waste to land for soil improvement activities.</w:t>
      </w:r>
    </w:p>
    <w:p w14:paraId="6FCDE984" w14:textId="16678EE9" w:rsidR="005514BC" w:rsidRPr="005C1616" w:rsidRDefault="005514BC" w:rsidP="005514BC">
      <w:pPr>
        <w:pStyle w:val="BodyText1"/>
      </w:pPr>
      <w:r w:rsidRPr="225E5AD5">
        <w:t xml:space="preserve">Column 8, table 1A of the </w:t>
      </w:r>
      <w:hyperlink r:id="rId48" w:history="1">
        <w:r w:rsidRPr="225E5AD5">
          <w:rPr>
            <w:rStyle w:val="Hyperlink"/>
          </w:rPr>
          <w:t>Charging Scheme</w:t>
        </w:r>
      </w:hyperlink>
      <w:r w:rsidRPr="225E5AD5">
        <w:t xml:space="preserve"> indicates whether the environmental component applies to a particular activity type. Where the environmental component applies (indicated by a Y) then please refer to the </w:t>
      </w:r>
      <w:hyperlink r:id="rId49" w:history="1">
        <w:r w:rsidR="004F6E86" w:rsidRPr="00506375">
          <w:rPr>
            <w:rStyle w:val="Hyperlink"/>
          </w:rPr>
          <w:t>En</w:t>
        </w:r>
        <w:r w:rsidR="002449D6" w:rsidRPr="00506375">
          <w:rPr>
            <w:rStyle w:val="Hyperlink"/>
          </w:rPr>
          <w:t xml:space="preserve">vironmental Assessment </w:t>
        </w:r>
        <w:r w:rsidR="00223F9E" w:rsidRPr="00506375">
          <w:rPr>
            <w:rStyle w:val="Hyperlink"/>
          </w:rPr>
          <w:t>S</w:t>
        </w:r>
        <w:r w:rsidR="002449D6" w:rsidRPr="00506375">
          <w:rPr>
            <w:rStyle w:val="Hyperlink"/>
          </w:rPr>
          <w:t>cheme</w:t>
        </w:r>
      </w:hyperlink>
      <w:r w:rsidR="00223F9E">
        <w:t xml:space="preserve">. </w:t>
      </w:r>
    </w:p>
    <w:p w14:paraId="5A80DA47" w14:textId="5995307A" w:rsidR="000400CF" w:rsidRDefault="005514BC" w:rsidP="005514BC">
      <w:pPr>
        <w:pStyle w:val="BodyText1"/>
      </w:pPr>
      <w:r w:rsidRPr="225E5AD5">
        <w:lastRenderedPageBreak/>
        <w:t xml:space="preserve">The </w:t>
      </w:r>
      <w:r w:rsidRPr="007E29D7">
        <w:t>Environmental Assessment Scheme</w:t>
      </w:r>
      <w:r w:rsidRPr="225E5AD5">
        <w:t xml:space="preserve"> produces an environmental score for authorisations where the environmental component applies and sets out how these scores are calculated.</w:t>
      </w:r>
      <w:r w:rsidRPr="225E5AD5">
        <w:rPr>
          <w:spacing w:val="40"/>
        </w:rPr>
        <w:t xml:space="preserve"> </w:t>
      </w:r>
      <w:r w:rsidRPr="225E5AD5">
        <w:t xml:space="preserve">The score is calculated from the scale of regulated emissions/abstractions/throughput, and a factor that reflects the environmental significance of the activity. </w:t>
      </w:r>
    </w:p>
    <w:p w14:paraId="49844D50" w14:textId="73C51574" w:rsidR="005514BC" w:rsidRPr="002E5B1D" w:rsidRDefault="005514BC" w:rsidP="005514BC">
      <w:pPr>
        <w:pStyle w:val="BodyText1"/>
      </w:pPr>
      <w:r w:rsidRPr="225E5AD5">
        <w:t xml:space="preserve">You can find the table of scores for existing authorisations on our </w:t>
      </w:r>
      <w:hyperlink r:id="rId50" w:history="1">
        <w:r w:rsidRPr="225E5AD5">
          <w:rPr>
            <w:rStyle w:val="Hyperlink"/>
          </w:rPr>
          <w:t>website</w:t>
        </w:r>
      </w:hyperlink>
      <w:r w:rsidRPr="225E5AD5">
        <w:t xml:space="preserve">. </w:t>
      </w:r>
      <w:r w:rsidRPr="002E5B1D">
        <w:t>The scores are based on emissions, abstractions, waste disposals for the period 2014 to 2016, or relevant authorisation conditions</w:t>
      </w:r>
      <w:r w:rsidR="002516A0">
        <w:t xml:space="preserve">. For applications </w:t>
      </w:r>
      <w:r w:rsidR="00B405D2">
        <w:t>for new activities</w:t>
      </w:r>
      <w:r w:rsidR="001F5E85">
        <w:t xml:space="preserve"> t</w:t>
      </w:r>
      <w:r w:rsidR="00217341" w:rsidRPr="002E5B1D">
        <w:t>he</w:t>
      </w:r>
      <w:r w:rsidR="7BF5269D" w:rsidRPr="002E5B1D">
        <w:t xml:space="preserve"> </w:t>
      </w:r>
      <w:hyperlink r:id="rId51" w:history="1">
        <w:r w:rsidR="4CBD237D" w:rsidRPr="005C4590">
          <w:rPr>
            <w:rStyle w:val="Hyperlink"/>
          </w:rPr>
          <w:t>Charge Calculator</w:t>
        </w:r>
      </w:hyperlink>
      <w:r w:rsidR="00217341" w:rsidRPr="002E5B1D">
        <w:t xml:space="preserve"> </w:t>
      </w:r>
      <w:r w:rsidR="2094C215" w:rsidRPr="002E5B1D">
        <w:t xml:space="preserve">on our website </w:t>
      </w:r>
      <w:r w:rsidR="00715316" w:rsidRPr="002E5B1D">
        <w:t xml:space="preserve">can be used to estimate </w:t>
      </w:r>
      <w:r w:rsidR="005B3CBF">
        <w:t>the</w:t>
      </w:r>
      <w:r w:rsidR="00715316" w:rsidRPr="002E5B1D">
        <w:t xml:space="preserve"> score. </w:t>
      </w:r>
    </w:p>
    <w:p w14:paraId="0A13B249" w14:textId="16C1268E" w:rsidR="00F800DA" w:rsidRDefault="00DB7808" w:rsidP="00973D06">
      <w:pPr>
        <w:pStyle w:val="BodyText1"/>
      </w:pPr>
      <w:r w:rsidRPr="00796BC9">
        <w:t xml:space="preserve">Please note: </w:t>
      </w:r>
      <w:r w:rsidR="00796BC9">
        <w:t xml:space="preserve">for hydropower schemes with generation capacity greater than 2MW, the environmental component is the environmental score multiplied by the product of (a) the financial factor and (b) the factor identified in table 2 of the </w:t>
      </w:r>
      <w:r w:rsidR="00796BC9" w:rsidRPr="002D10F4">
        <w:t>Charging Scheme</w:t>
      </w:r>
      <w:r w:rsidR="00FC6CFD">
        <w:t>.</w:t>
      </w:r>
    </w:p>
    <w:p w14:paraId="057CE297" w14:textId="3F06F0B2" w:rsidR="00F800DA" w:rsidRPr="002A5839" w:rsidRDefault="00F80FAB" w:rsidP="00F745FF">
      <w:pPr>
        <w:pStyle w:val="BodyText1"/>
      </w:pPr>
      <w:r w:rsidRPr="00382BF8">
        <w:rPr>
          <w:rFonts w:ascii="Arial" w:eastAsia="Times New Roman" w:hAnsi="Arial" w:cs="Arial"/>
          <w:noProof/>
        </w:rPr>
        <mc:AlternateContent>
          <mc:Choice Requires="wps">
            <w:drawing>
              <wp:inline distT="0" distB="0" distL="0" distR="0" wp14:anchorId="084CB59C" wp14:editId="771D6349">
                <wp:extent cx="6687820" cy="5917565"/>
                <wp:effectExtent l="19050" t="19050" r="17780" b="22225"/>
                <wp:docPr id="591656483" name="Text Box 2" descr="An example of calculating annual charges for a single activity type with an environmental component&#10;Please note that the charges, scores and financial factors in this example are for illustrative purposes only.&#10;&#10;The activity type Abstraction: Agriculture (irrigation - mobile and/or fixed intake) &gt; 2000m3/d has an activity component charge is £1261 and column 8, table 1A confirms that the environmental component charge applies. &#10;Calculating the environmental component&#10;The Environmental Assessment Scheme Table of Scores indicates that the abstraction of water score is 100.&#10;Section 9 of the charging scheme indicates that the financial factor for abstractions is £22.&#10;The Environmental Component of the charge is 100 multiplied by £22 which equals £2200.&#10;Total annual charge &#10;The total annual charge will be the activity component charge (£1261) plus the environmental component charge (£2200) which equals £3461.&#10;An example of calculating annual charges for a single activity type with an environmental component&#10;Please note that the charges, scores and financial factors in this example are for illustrative purposes only.&#10;&#10;The activity type Abstraction: Agriculture (irrigation - mobile and/or fixed intake) &gt; 2000m3/d has an activity component charge is £1261 and column 8, table 1A confirms that the environmental component charge applies. &#10;Calculating the environmental component&#10;The Environmental Assessment Scheme Table of Scores indicates that the abstraction of water score is 100.&#10;Section 9 of the charging scheme indicates that the financial factor for abstractions is £22.&#10;The Environmental Component of the charge is 100 multiplied by £22 which equals £2200.&#10;Total annual charge &#10;The total annual charge will be the activity component charge (£1261) plus the environmental component charge (£2200) which equals £3461.&#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820" cy="5917565"/>
                        </a:xfrm>
                        <a:prstGeom prst="rect">
                          <a:avLst/>
                        </a:prstGeom>
                        <a:noFill/>
                        <a:ln w="28575">
                          <a:solidFill>
                            <a:schemeClr val="accent1"/>
                          </a:solidFill>
                          <a:miter lim="800000"/>
                          <a:headEnd/>
                          <a:tailEnd/>
                        </a:ln>
                      </wps:spPr>
                      <wps:txbx>
                        <w:txbxContent>
                          <w:p w14:paraId="03857CD2" w14:textId="4509C071" w:rsidR="00F80FAB" w:rsidRPr="002505E5" w:rsidRDefault="00F80FAB" w:rsidP="000B5D60">
                            <w:pPr>
                              <w:pStyle w:val="Heading4"/>
                              <w:spacing w:line="360" w:lineRule="auto"/>
                              <w:rPr>
                                <w:color w:val="016574"/>
                                <w:sz w:val="28"/>
                                <w:szCs w:val="28"/>
                              </w:rPr>
                            </w:pPr>
                            <w:r w:rsidRPr="002505E5">
                              <w:rPr>
                                <w:color w:val="016574"/>
                                <w:sz w:val="28"/>
                                <w:szCs w:val="28"/>
                              </w:rPr>
                              <w:t xml:space="preserve">An </w:t>
                            </w:r>
                            <w:r w:rsidR="00D435C0" w:rsidRPr="002505E5">
                              <w:rPr>
                                <w:color w:val="016574"/>
                                <w:sz w:val="28"/>
                                <w:szCs w:val="28"/>
                              </w:rPr>
                              <w:t>example of calculating annual charges for a single activity type with an environmental component</w:t>
                            </w:r>
                          </w:p>
                          <w:p w14:paraId="01A5FDEB" w14:textId="729B1455" w:rsidR="00D435C0" w:rsidRPr="00455EFD" w:rsidRDefault="00D435C0" w:rsidP="00455EFD">
                            <w:r>
                              <w:t>Please note that the charges</w:t>
                            </w:r>
                            <w:r w:rsidR="00220A86">
                              <w:t>, scores and financial factors</w:t>
                            </w:r>
                            <w:r>
                              <w:t xml:space="preserve"> in this example are for illustrative purposes only</w:t>
                            </w:r>
                            <w:r w:rsidR="00710EB9">
                              <w:t xml:space="preserve"> and are based on </w:t>
                            </w:r>
                            <w:r w:rsidR="0098537B">
                              <w:t>charges from 2025/26</w:t>
                            </w:r>
                            <w:r>
                              <w:t>.</w:t>
                            </w:r>
                          </w:p>
                          <w:p w14:paraId="4BF47AAE" w14:textId="30297C4A" w:rsidR="00F80FAB" w:rsidRPr="00B954F6" w:rsidRDefault="0038340C" w:rsidP="00F80FAB">
                            <w:pPr>
                              <w:pStyle w:val="BodyText1"/>
                            </w:pPr>
                            <w:r>
                              <w:t>The activity type</w:t>
                            </w:r>
                            <w:r w:rsidR="005000C2">
                              <w:t xml:space="preserve"> </w:t>
                            </w:r>
                            <w:r w:rsidR="00F80FAB" w:rsidRPr="00B954F6">
                              <w:t>Abstraction: Agriculture (irrigation - mobile and/or fixed intake) &gt; 2000m</w:t>
                            </w:r>
                            <w:r w:rsidR="00F80FAB" w:rsidRPr="005000C2">
                              <w:t>3/d</w:t>
                            </w:r>
                            <w:r w:rsidR="005000C2" w:rsidRPr="00455EFD">
                              <w:t xml:space="preserve"> has an </w:t>
                            </w:r>
                            <w:r w:rsidR="00F80FAB" w:rsidRPr="00B954F6">
                              <w:t xml:space="preserve">activity </w:t>
                            </w:r>
                            <w:r w:rsidR="005000C2">
                              <w:t>component</w:t>
                            </w:r>
                            <w:r w:rsidR="005000C2" w:rsidRPr="00B954F6">
                              <w:t xml:space="preserve"> </w:t>
                            </w:r>
                            <w:r w:rsidR="00F80FAB" w:rsidRPr="00B954F6">
                              <w:t xml:space="preserve">charge </w:t>
                            </w:r>
                            <w:r w:rsidR="00F80FAB" w:rsidRPr="005000C2">
                              <w:t xml:space="preserve">is </w:t>
                            </w:r>
                            <w:r w:rsidR="00F80FAB" w:rsidRPr="00455EFD">
                              <w:t xml:space="preserve">£1261 </w:t>
                            </w:r>
                            <w:r w:rsidR="0071696F">
                              <w:t xml:space="preserve">and column 8, table 1A confirms that the environmental component charge applies. </w:t>
                            </w:r>
                          </w:p>
                          <w:p w14:paraId="412507DD" w14:textId="25243918" w:rsidR="00220A86" w:rsidRPr="00B954F6" w:rsidRDefault="00220A86" w:rsidP="00F80FAB">
                            <w:pPr>
                              <w:pStyle w:val="BodyText1"/>
                              <w:rPr>
                                <w:b/>
                                <w:bCs/>
                              </w:rPr>
                            </w:pPr>
                            <w:r w:rsidRPr="00455EFD">
                              <w:rPr>
                                <w:b/>
                                <w:bCs/>
                              </w:rPr>
                              <w:t xml:space="preserve">Calculating the </w:t>
                            </w:r>
                            <w:r w:rsidRPr="00220A86">
                              <w:rPr>
                                <w:b/>
                                <w:bCs/>
                              </w:rPr>
                              <w:t>e</w:t>
                            </w:r>
                            <w:r w:rsidR="00F80FAB" w:rsidRPr="00220A86">
                              <w:rPr>
                                <w:b/>
                                <w:bCs/>
                              </w:rPr>
                              <w:t>nvironmental component</w:t>
                            </w:r>
                          </w:p>
                          <w:p w14:paraId="71BD9F67" w14:textId="52099267" w:rsidR="00F80FAB" w:rsidRPr="00B954F6" w:rsidRDefault="00220A86" w:rsidP="00F80FAB">
                            <w:pPr>
                              <w:pStyle w:val="BodyText1"/>
                            </w:pPr>
                            <w:r>
                              <w:t>The</w:t>
                            </w:r>
                            <w:r w:rsidR="00F80FAB" w:rsidRPr="00B954F6">
                              <w:t xml:space="preserve"> Environmental Assessment Scheme Table of Scores</w:t>
                            </w:r>
                            <w:r>
                              <w:t xml:space="preserve"> indicates that </w:t>
                            </w:r>
                            <w:r w:rsidR="00F80FAB" w:rsidRPr="00B954F6">
                              <w:t xml:space="preserve">the abstraction of water score is </w:t>
                            </w:r>
                            <w:r w:rsidR="00F80FAB">
                              <w:t>1</w:t>
                            </w:r>
                            <w:r w:rsidR="00F80FAB" w:rsidRPr="00B954F6">
                              <w:t>00.</w:t>
                            </w:r>
                          </w:p>
                          <w:p w14:paraId="12993492" w14:textId="36AA0B23" w:rsidR="00F80FAB" w:rsidRPr="00D3497C" w:rsidRDefault="00A72219" w:rsidP="00F80FAB">
                            <w:pPr>
                              <w:pStyle w:val="BodyText1"/>
                            </w:pPr>
                            <w:r w:rsidRPr="00D3497C">
                              <w:t>Section 9 of the charging scheme indicates that</w:t>
                            </w:r>
                            <w:r w:rsidR="00F80FAB" w:rsidRPr="00D3497C">
                              <w:t xml:space="preserve"> the </w:t>
                            </w:r>
                            <w:r w:rsidRPr="00D3497C">
                              <w:t>f</w:t>
                            </w:r>
                            <w:r w:rsidR="00F80FAB" w:rsidRPr="00D3497C">
                              <w:t xml:space="preserve">inancial </w:t>
                            </w:r>
                            <w:r w:rsidRPr="00D3497C">
                              <w:t xml:space="preserve">factor </w:t>
                            </w:r>
                            <w:r w:rsidR="00F80FAB" w:rsidRPr="00D3497C">
                              <w:t xml:space="preserve">for abstractions is </w:t>
                            </w:r>
                            <w:r w:rsidR="00F80FAB" w:rsidRPr="00F745FF">
                              <w:t>£22.</w:t>
                            </w:r>
                          </w:p>
                          <w:p w14:paraId="1A828C26" w14:textId="526ECCB2" w:rsidR="00F80FAB" w:rsidRPr="00B954F6" w:rsidRDefault="00D3497C" w:rsidP="00F80FAB">
                            <w:pPr>
                              <w:pStyle w:val="BodyText1"/>
                            </w:pPr>
                            <w:r w:rsidRPr="00D3497C">
                              <w:t xml:space="preserve">The </w:t>
                            </w:r>
                            <w:r w:rsidR="00F80FAB" w:rsidRPr="00D3497C">
                              <w:t xml:space="preserve">Environmental Component of the charge is </w:t>
                            </w:r>
                            <w:r w:rsidR="00F80FAB" w:rsidRPr="00F745FF">
                              <w:t xml:space="preserve">100 </w:t>
                            </w:r>
                            <w:r w:rsidR="008C737B">
                              <w:t>multiplied by</w:t>
                            </w:r>
                            <w:r w:rsidRPr="00F745FF">
                              <w:t xml:space="preserve"> </w:t>
                            </w:r>
                            <w:r w:rsidR="00F80FAB" w:rsidRPr="00F745FF">
                              <w:t xml:space="preserve">£22 </w:t>
                            </w:r>
                            <w:r w:rsidR="008C737B">
                              <w:t xml:space="preserve">which equals </w:t>
                            </w:r>
                            <w:r w:rsidR="00F80FAB" w:rsidRPr="00F745FF">
                              <w:t>£2200</w:t>
                            </w:r>
                            <w:r w:rsidR="00F80FAB" w:rsidRPr="00D3497C">
                              <w:t>.</w:t>
                            </w:r>
                          </w:p>
                          <w:p w14:paraId="1D474FBE" w14:textId="77777777" w:rsidR="00F80FAB" w:rsidRDefault="00F80FAB" w:rsidP="00F80FAB">
                            <w:pPr>
                              <w:pStyle w:val="BodyText1"/>
                            </w:pPr>
                            <w:r w:rsidRPr="00640434">
                              <w:rPr>
                                <w:b/>
                                <w:bCs/>
                              </w:rPr>
                              <w:t>Total annual charge</w:t>
                            </w:r>
                            <w:r w:rsidRPr="00B954F6">
                              <w:t xml:space="preserve"> </w:t>
                            </w:r>
                          </w:p>
                          <w:p w14:paraId="2DC6CB4E" w14:textId="403C6D1F" w:rsidR="00F80FAB" w:rsidRPr="00B954F6" w:rsidRDefault="00F80FAB" w:rsidP="00F80FAB">
                            <w:pPr>
                              <w:pStyle w:val="BodyText1"/>
                            </w:pPr>
                            <w:r>
                              <w:t xml:space="preserve">The total annual charge </w:t>
                            </w:r>
                            <w:r w:rsidRPr="00B954F6">
                              <w:t xml:space="preserve">will </w:t>
                            </w:r>
                            <w:r w:rsidRPr="00D3497C">
                              <w:t xml:space="preserve">be </w:t>
                            </w:r>
                            <w:r w:rsidR="00D3497C">
                              <w:t>the activity component charge (</w:t>
                            </w:r>
                            <w:r w:rsidRPr="00F745FF">
                              <w:t>£1261</w:t>
                            </w:r>
                            <w:r w:rsidR="00D3497C">
                              <w:t>) plus</w:t>
                            </w:r>
                            <w:r w:rsidRPr="005F78C0">
                              <w:t xml:space="preserve"> </w:t>
                            </w:r>
                            <w:r w:rsidR="00D3497C">
                              <w:t>the environ</w:t>
                            </w:r>
                            <w:r w:rsidR="003C19F7">
                              <w:t>mental component charge (</w:t>
                            </w:r>
                            <w:r w:rsidRPr="00F745FF">
                              <w:t>£2200</w:t>
                            </w:r>
                            <w:r w:rsidR="003C19F7">
                              <w:t xml:space="preserve">) which equals </w:t>
                            </w:r>
                            <w:r w:rsidRPr="00F745FF">
                              <w:t>£3461</w:t>
                            </w:r>
                            <w:r w:rsidR="003C19F7">
                              <w:t>.</w:t>
                            </w:r>
                          </w:p>
                        </w:txbxContent>
                      </wps:txbx>
                      <wps:bodyPr rot="0" vert="horz" wrap="square" lIns="91440" tIns="45720" rIns="91440" bIns="45720" anchor="t" anchorCtr="0">
                        <a:spAutoFit/>
                      </wps:bodyPr>
                    </wps:wsp>
                  </a:graphicData>
                </a:graphic>
              </wp:inline>
            </w:drawing>
          </mc:Choice>
          <mc:Fallback>
            <w:pict>
              <v:shape w14:anchorId="084CB59C" id="_x0000_s1033" type="#_x0000_t202" alt="An example of calculating annual charges for a single activity type with an environmental component&#10;Please note that the charges, scores and financial factors in this example are for illustrative purposes only.&#10;&#10;The activity type Abstraction: Agriculture (irrigation - mobile and/or fixed intake) &gt; 2000m3/d has an activity component charge is £1261 and column 8, table 1A confirms that the environmental component charge applies. &#10;Calculating the environmental component&#10;The Environmental Assessment Scheme Table of Scores indicates that the abstraction of water score is 100.&#10;Section 9 of the charging scheme indicates that the financial factor for abstractions is £22.&#10;The Environmental Component of the charge is 100 multiplied by £22 which equals £2200.&#10;Total annual charge &#10;The total annual charge will be the activity component charge (£1261) plus the environmental component charge (£2200) which equals £3461.&#10;An example of calculating annual charges for a single activity type with an environmental component&#10;Please note that the charges, scores and financial factors in this example are for illustrative purposes only.&#10;&#10;The activity type Abstraction: Agriculture (irrigation - mobile and/or fixed intake) &gt; 2000m3/d has an activity component charge is £1261 and column 8, table 1A confirms that the environmental component charge applies. &#10;Calculating the environmental component&#10;The Environmental Assessment Scheme Table of Scores indicates that the abstraction of water score is 100.&#10;Section 9 of the charging scheme indicates that the financial factor for abstractions is £22.&#10;The Environmental Component of the charge is 100 multiplied by £22 which equals £2200.&#10;Total annual charge &#10;The total annual charge will be the activity component charge (£1261) plus the environmental component charge (£2200) which equals £3461.&#10;&#10;" style="width:526.6pt;height:46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" filled="f" strokecolor="#016574 [3204]" strokeweight="2.25pt">
                <v:textbox style="mso-fit-shape-to-text:t">
                  <w:txbxContent>
                    <w:p w14:paraId="03857CD2" w14:textId="4509C071" w:rsidR="00F80FAB" w:rsidRPr="002505E5" w:rsidRDefault="00F80FAB" w:rsidP="000B5D60">
                      <w:pPr>
                        <w:pStyle w:val="Heading4"/>
                        <w:spacing w:line="360" w:lineRule="auto"/>
                        <w:rPr>
                          <w:color w:val="016574"/>
                          <w:sz w:val="28"/>
                          <w:szCs w:val="28"/>
                        </w:rPr>
                      </w:pPr>
                      <w:r w:rsidRPr="002505E5">
                        <w:rPr>
                          <w:color w:val="016574"/>
                          <w:sz w:val="28"/>
                          <w:szCs w:val="28"/>
                        </w:rPr>
                        <w:t xml:space="preserve">An </w:t>
                      </w:r>
                      <w:r w:rsidR="00D435C0" w:rsidRPr="002505E5">
                        <w:rPr>
                          <w:color w:val="016574"/>
                          <w:sz w:val="28"/>
                          <w:szCs w:val="28"/>
                        </w:rPr>
                        <w:t>example of calculating annual charges for a single activity type with an environmental component</w:t>
                      </w:r>
                    </w:p>
                    <w:p w14:paraId="01A5FDEB" w14:textId="729B1455" w:rsidR="00D435C0" w:rsidRPr="00455EFD" w:rsidRDefault="00D435C0" w:rsidP="00455EFD">
                      <w:r>
                        <w:t>Please note that the charges</w:t>
                      </w:r>
                      <w:r w:rsidR="00220A86">
                        <w:t>, scores and financial factors</w:t>
                      </w:r>
                      <w:r>
                        <w:t xml:space="preserve"> in this example are for illustrative purposes only</w:t>
                      </w:r>
                      <w:r w:rsidR="00710EB9">
                        <w:t xml:space="preserve"> and are based on </w:t>
                      </w:r>
                      <w:r w:rsidR="0098537B">
                        <w:t>charges from 2025/26</w:t>
                      </w:r>
                      <w:r>
                        <w:t>.</w:t>
                      </w:r>
                    </w:p>
                    <w:p w14:paraId="4BF47AAE" w14:textId="30297C4A" w:rsidR="00F80FAB" w:rsidRPr="00B954F6" w:rsidRDefault="0038340C" w:rsidP="00F80FAB">
                      <w:pPr>
                        <w:pStyle w:val="BodyText1"/>
                      </w:pPr>
                      <w:r>
                        <w:t>The activity type</w:t>
                      </w:r>
                      <w:r w:rsidR="005000C2">
                        <w:t xml:space="preserve"> </w:t>
                      </w:r>
                      <w:r w:rsidR="00F80FAB" w:rsidRPr="00B954F6">
                        <w:t>Abstraction: Agriculture (irrigation - mobile and/or fixed intake) &gt; 2000m</w:t>
                      </w:r>
                      <w:r w:rsidR="00F80FAB" w:rsidRPr="005000C2">
                        <w:t>3/d</w:t>
                      </w:r>
                      <w:r w:rsidR="005000C2" w:rsidRPr="00455EFD">
                        <w:t xml:space="preserve"> has an </w:t>
                      </w:r>
                      <w:r w:rsidR="00F80FAB" w:rsidRPr="00B954F6">
                        <w:t xml:space="preserve">activity </w:t>
                      </w:r>
                      <w:r w:rsidR="005000C2">
                        <w:t>component</w:t>
                      </w:r>
                      <w:r w:rsidR="005000C2" w:rsidRPr="00B954F6">
                        <w:t xml:space="preserve"> </w:t>
                      </w:r>
                      <w:r w:rsidR="00F80FAB" w:rsidRPr="00B954F6">
                        <w:t xml:space="preserve">charge </w:t>
                      </w:r>
                      <w:r w:rsidR="00F80FAB" w:rsidRPr="005000C2">
                        <w:t xml:space="preserve">is </w:t>
                      </w:r>
                      <w:r w:rsidR="00F80FAB" w:rsidRPr="00455EFD">
                        <w:t xml:space="preserve">£1261 </w:t>
                      </w:r>
                      <w:r w:rsidR="0071696F">
                        <w:t xml:space="preserve">and column 8, table 1A confirms that the environmental component charge applies. </w:t>
                      </w:r>
                    </w:p>
                    <w:p w14:paraId="412507DD" w14:textId="25243918" w:rsidR="00220A86" w:rsidRPr="00B954F6" w:rsidRDefault="00220A86" w:rsidP="00F80FAB">
                      <w:pPr>
                        <w:pStyle w:val="BodyText1"/>
                        <w:rPr>
                          <w:b/>
                          <w:bCs/>
                        </w:rPr>
                      </w:pPr>
                      <w:r w:rsidRPr="00455EFD">
                        <w:rPr>
                          <w:b/>
                          <w:bCs/>
                        </w:rPr>
                        <w:t xml:space="preserve">Calculating the </w:t>
                      </w:r>
                      <w:r w:rsidRPr="00220A86">
                        <w:rPr>
                          <w:b/>
                          <w:bCs/>
                        </w:rPr>
                        <w:t>e</w:t>
                      </w:r>
                      <w:r w:rsidR="00F80FAB" w:rsidRPr="00220A86">
                        <w:rPr>
                          <w:b/>
                          <w:bCs/>
                        </w:rPr>
                        <w:t>nvironmental component</w:t>
                      </w:r>
                    </w:p>
                    <w:p w14:paraId="71BD9F67" w14:textId="52099267" w:rsidR="00F80FAB" w:rsidRPr="00B954F6" w:rsidRDefault="00220A86" w:rsidP="00F80FAB">
                      <w:pPr>
                        <w:pStyle w:val="BodyText1"/>
                      </w:pPr>
                      <w:r>
                        <w:t>The</w:t>
                      </w:r>
                      <w:r w:rsidR="00F80FAB" w:rsidRPr="00B954F6">
                        <w:t xml:space="preserve"> Environmental Assessment Scheme Table of Scores</w:t>
                      </w:r>
                      <w:r>
                        <w:t xml:space="preserve"> indicates that </w:t>
                      </w:r>
                      <w:r w:rsidR="00F80FAB" w:rsidRPr="00B954F6">
                        <w:t xml:space="preserve">the abstraction of water score is </w:t>
                      </w:r>
                      <w:r w:rsidR="00F80FAB">
                        <w:t>1</w:t>
                      </w:r>
                      <w:r w:rsidR="00F80FAB" w:rsidRPr="00B954F6">
                        <w:t>00.</w:t>
                      </w:r>
                    </w:p>
                    <w:p w14:paraId="12993492" w14:textId="36AA0B23" w:rsidR="00F80FAB" w:rsidRPr="00D3497C" w:rsidRDefault="00A72219" w:rsidP="00F80FAB">
                      <w:pPr>
                        <w:pStyle w:val="BodyText1"/>
                      </w:pPr>
                      <w:r w:rsidRPr="00D3497C">
                        <w:t>Section 9 of the charging scheme indicates that</w:t>
                      </w:r>
                      <w:r w:rsidR="00F80FAB" w:rsidRPr="00D3497C">
                        <w:t xml:space="preserve"> the </w:t>
                      </w:r>
                      <w:r w:rsidRPr="00D3497C">
                        <w:t>f</w:t>
                      </w:r>
                      <w:r w:rsidR="00F80FAB" w:rsidRPr="00D3497C">
                        <w:t xml:space="preserve">inancial </w:t>
                      </w:r>
                      <w:r w:rsidRPr="00D3497C">
                        <w:t xml:space="preserve">factor </w:t>
                      </w:r>
                      <w:r w:rsidR="00F80FAB" w:rsidRPr="00D3497C">
                        <w:t xml:space="preserve">for abstractions is </w:t>
                      </w:r>
                      <w:r w:rsidR="00F80FAB" w:rsidRPr="00F745FF">
                        <w:t>£22.</w:t>
                      </w:r>
                    </w:p>
                    <w:p w14:paraId="1A828C26" w14:textId="526ECCB2" w:rsidR="00F80FAB" w:rsidRPr="00B954F6" w:rsidRDefault="00D3497C" w:rsidP="00F80FAB">
                      <w:pPr>
                        <w:pStyle w:val="BodyText1"/>
                      </w:pPr>
                      <w:r w:rsidRPr="00D3497C">
                        <w:t xml:space="preserve">The </w:t>
                      </w:r>
                      <w:r w:rsidR="00F80FAB" w:rsidRPr="00D3497C">
                        <w:t xml:space="preserve">Environmental Component of the charge is </w:t>
                      </w:r>
                      <w:r w:rsidR="00F80FAB" w:rsidRPr="00F745FF">
                        <w:t xml:space="preserve">100 </w:t>
                      </w:r>
                      <w:r w:rsidR="008C737B">
                        <w:t>multiplied by</w:t>
                      </w:r>
                      <w:r w:rsidRPr="00F745FF">
                        <w:t xml:space="preserve"> </w:t>
                      </w:r>
                      <w:r w:rsidR="00F80FAB" w:rsidRPr="00F745FF">
                        <w:t xml:space="preserve">£22 </w:t>
                      </w:r>
                      <w:r w:rsidR="008C737B">
                        <w:t xml:space="preserve">which equals </w:t>
                      </w:r>
                      <w:r w:rsidR="00F80FAB" w:rsidRPr="00F745FF">
                        <w:t>£2200</w:t>
                      </w:r>
                      <w:r w:rsidR="00F80FAB" w:rsidRPr="00D3497C">
                        <w:t>.</w:t>
                      </w:r>
                    </w:p>
                    <w:p w14:paraId="1D474FBE" w14:textId="77777777" w:rsidR="00F80FAB" w:rsidRDefault="00F80FAB" w:rsidP="00F80FAB">
                      <w:pPr>
                        <w:pStyle w:val="BodyText1"/>
                      </w:pPr>
                      <w:r w:rsidRPr="00640434">
                        <w:rPr>
                          <w:b/>
                          <w:bCs/>
                        </w:rPr>
                        <w:t>Total annual charge</w:t>
                      </w:r>
                      <w:r w:rsidRPr="00B954F6">
                        <w:t xml:space="preserve"> </w:t>
                      </w:r>
                    </w:p>
                    <w:p w14:paraId="2DC6CB4E" w14:textId="403C6D1F" w:rsidR="00F80FAB" w:rsidRPr="00B954F6" w:rsidRDefault="00F80FAB" w:rsidP="00F80FAB">
                      <w:pPr>
                        <w:pStyle w:val="BodyText1"/>
                      </w:pPr>
                      <w:r>
                        <w:t xml:space="preserve">The total annual charge </w:t>
                      </w:r>
                      <w:r w:rsidRPr="00B954F6">
                        <w:t xml:space="preserve">will </w:t>
                      </w:r>
                      <w:r w:rsidRPr="00D3497C">
                        <w:t xml:space="preserve">be </w:t>
                      </w:r>
                      <w:r w:rsidR="00D3497C">
                        <w:t>the activity component charge (</w:t>
                      </w:r>
                      <w:r w:rsidRPr="00F745FF">
                        <w:t>£1261</w:t>
                      </w:r>
                      <w:r w:rsidR="00D3497C">
                        <w:t>) plus</w:t>
                      </w:r>
                      <w:r w:rsidRPr="005F78C0">
                        <w:t xml:space="preserve"> </w:t>
                      </w:r>
                      <w:r w:rsidR="00D3497C">
                        <w:t>the environ</w:t>
                      </w:r>
                      <w:r w:rsidR="003C19F7">
                        <w:t>mental component charge (</w:t>
                      </w:r>
                      <w:r w:rsidRPr="00F745FF">
                        <w:t>£2200</w:t>
                      </w:r>
                      <w:r w:rsidR="003C19F7">
                        <w:t xml:space="preserve">) which equals </w:t>
                      </w:r>
                      <w:r w:rsidRPr="00F745FF">
                        <w:t>£3461</w:t>
                      </w:r>
                      <w:r w:rsidR="003C19F7">
                        <w:t>.</w:t>
                      </w:r>
                    </w:p>
                  </w:txbxContent>
                </v:textbox>
                <w10:anchorlock/>
              </v:shape>
            </w:pict>
          </mc:Fallback>
        </mc:AlternateContent>
      </w:r>
    </w:p>
    <w:p w14:paraId="3C7359D2" w14:textId="1B5CD8FC" w:rsidR="00F37EB9" w:rsidRDefault="00F96D0D" w:rsidP="00BB07D0">
      <w:pPr>
        <w:pStyle w:val="Heading3"/>
        <w:numPr>
          <w:ilvl w:val="2"/>
          <w:numId w:val="42"/>
        </w:numPr>
        <w:ind w:left="426"/>
      </w:pPr>
      <w:bookmarkStart w:id="525" w:name="_Toc202976659"/>
      <w:bookmarkStart w:id="526" w:name="_Toc202976998"/>
      <w:bookmarkStart w:id="527" w:name="_Toc202977226"/>
      <w:bookmarkStart w:id="528" w:name="_Toc203062733"/>
      <w:bookmarkStart w:id="529" w:name="_Toc203062905"/>
      <w:bookmarkStart w:id="530" w:name="_Toc203130148"/>
      <w:bookmarkStart w:id="531" w:name="_Toc203130436"/>
      <w:bookmarkStart w:id="532" w:name="_Toc203130724"/>
      <w:bookmarkStart w:id="533" w:name="_Toc203130150"/>
      <w:bookmarkStart w:id="534" w:name="_Toc203130438"/>
      <w:bookmarkStart w:id="535" w:name="_Toc203130726"/>
      <w:bookmarkStart w:id="536" w:name="_Toc203130151"/>
      <w:bookmarkStart w:id="537" w:name="_Toc203130439"/>
      <w:bookmarkStart w:id="538" w:name="_Toc203130727"/>
      <w:bookmarkStart w:id="539" w:name="_Toc203130166"/>
      <w:bookmarkStart w:id="540" w:name="_Toc203130454"/>
      <w:bookmarkStart w:id="541" w:name="_Toc203130742"/>
      <w:bookmarkStart w:id="542" w:name="_Toc203130167"/>
      <w:bookmarkStart w:id="543" w:name="_Toc203130455"/>
      <w:bookmarkStart w:id="544" w:name="_Toc203130743"/>
      <w:bookmarkStart w:id="545" w:name="_Toc203130168"/>
      <w:bookmarkStart w:id="546" w:name="_Toc203130456"/>
      <w:bookmarkStart w:id="547" w:name="_Toc203130744"/>
      <w:bookmarkStart w:id="548" w:name="_Toc203130169"/>
      <w:bookmarkStart w:id="549" w:name="_Toc203130457"/>
      <w:bookmarkStart w:id="550" w:name="_Toc203130745"/>
      <w:bookmarkStart w:id="551" w:name="_Toc203130170"/>
      <w:bookmarkStart w:id="552" w:name="_Toc203130458"/>
      <w:bookmarkStart w:id="553" w:name="_Toc203130746"/>
      <w:bookmarkStart w:id="554" w:name="_Toc203130171"/>
      <w:bookmarkStart w:id="555" w:name="_Toc203130459"/>
      <w:bookmarkStart w:id="556" w:name="_Toc203130747"/>
      <w:bookmarkStart w:id="557" w:name="_Toc203130172"/>
      <w:bookmarkStart w:id="558" w:name="_Toc203130460"/>
      <w:bookmarkStart w:id="559" w:name="_Toc203130748"/>
      <w:bookmarkStart w:id="560" w:name="_Toc203130173"/>
      <w:bookmarkStart w:id="561" w:name="_Toc203130461"/>
      <w:bookmarkStart w:id="562" w:name="_Toc203130749"/>
      <w:bookmarkStart w:id="563" w:name="_Toc203130174"/>
      <w:bookmarkStart w:id="564" w:name="_Toc203130462"/>
      <w:bookmarkStart w:id="565" w:name="_Toc203130750"/>
      <w:bookmarkStart w:id="566" w:name="_Toc203130175"/>
      <w:bookmarkStart w:id="567" w:name="_Toc203130463"/>
      <w:bookmarkStart w:id="568" w:name="_Toc203130751"/>
      <w:bookmarkStart w:id="569" w:name="_Toc203130176"/>
      <w:bookmarkStart w:id="570" w:name="_Toc203130464"/>
      <w:bookmarkStart w:id="571" w:name="_Toc203130752"/>
      <w:bookmarkStart w:id="572" w:name="_Toc203130177"/>
      <w:bookmarkStart w:id="573" w:name="_Toc203130465"/>
      <w:bookmarkStart w:id="574" w:name="_Toc203130753"/>
      <w:bookmarkStart w:id="575" w:name="_Toc203130178"/>
      <w:bookmarkStart w:id="576" w:name="_Toc203130466"/>
      <w:bookmarkStart w:id="577" w:name="_Toc203130754"/>
      <w:bookmarkStart w:id="578" w:name="_Toc203130179"/>
      <w:bookmarkStart w:id="579" w:name="_Toc203130467"/>
      <w:bookmarkStart w:id="580" w:name="_Toc203130755"/>
      <w:bookmarkStart w:id="581" w:name="_Toc203130180"/>
      <w:bookmarkStart w:id="582" w:name="_Toc203130468"/>
      <w:bookmarkStart w:id="583" w:name="_Toc203130756"/>
      <w:bookmarkStart w:id="584" w:name="_Toc203130181"/>
      <w:bookmarkStart w:id="585" w:name="_Toc203130469"/>
      <w:bookmarkStart w:id="586" w:name="_Toc203130757"/>
      <w:bookmarkStart w:id="587" w:name="_Toc203130182"/>
      <w:bookmarkStart w:id="588" w:name="_Toc203130470"/>
      <w:bookmarkStart w:id="589" w:name="_Toc203130758"/>
      <w:bookmarkStart w:id="590" w:name="_Toc203130183"/>
      <w:bookmarkStart w:id="591" w:name="_Toc203130471"/>
      <w:bookmarkStart w:id="592" w:name="_Toc203130759"/>
      <w:bookmarkStart w:id="593" w:name="_Toc203062735"/>
      <w:bookmarkStart w:id="594" w:name="_Toc203062907"/>
      <w:bookmarkStart w:id="595" w:name="_Toc203130184"/>
      <w:bookmarkStart w:id="596" w:name="_Toc203130472"/>
      <w:bookmarkStart w:id="597" w:name="_Toc203130760"/>
      <w:bookmarkStart w:id="598" w:name="_Toc203062736"/>
      <w:bookmarkStart w:id="599" w:name="_Toc203062908"/>
      <w:bookmarkStart w:id="600" w:name="_Toc203130185"/>
      <w:bookmarkStart w:id="601" w:name="_Toc203130473"/>
      <w:bookmarkStart w:id="602" w:name="_Toc203130761"/>
      <w:bookmarkStart w:id="603" w:name="_Toc203062737"/>
      <w:bookmarkStart w:id="604" w:name="_Toc203062909"/>
      <w:bookmarkStart w:id="605" w:name="_Toc203130186"/>
      <w:bookmarkStart w:id="606" w:name="_Toc203130474"/>
      <w:bookmarkStart w:id="607" w:name="_Toc203130762"/>
      <w:bookmarkStart w:id="608" w:name="_Toc203130187"/>
      <w:bookmarkStart w:id="609" w:name="_Toc203130475"/>
      <w:bookmarkStart w:id="610" w:name="_Toc203130763"/>
      <w:bookmarkStart w:id="611" w:name="_Toc203130188"/>
      <w:bookmarkStart w:id="612" w:name="_Toc203130476"/>
      <w:bookmarkStart w:id="613" w:name="_Toc203130764"/>
      <w:bookmarkStart w:id="614" w:name="_Toc203130189"/>
      <w:bookmarkStart w:id="615" w:name="_Toc203130477"/>
      <w:bookmarkStart w:id="616" w:name="_Toc203130765"/>
      <w:bookmarkStart w:id="617" w:name="_Toc203130190"/>
      <w:bookmarkStart w:id="618" w:name="_Toc203130478"/>
      <w:bookmarkStart w:id="619" w:name="_Toc203130766"/>
      <w:bookmarkStart w:id="620" w:name="_Toc212821522"/>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lastRenderedPageBreak/>
        <w:t>Activity component for large and complex activities</w:t>
      </w:r>
      <w:bookmarkEnd w:id="620"/>
    </w:p>
    <w:p w14:paraId="3802F22E" w14:textId="5DD2682A" w:rsidR="00C177A5" w:rsidDel="00C177A5" w:rsidRDefault="00433471" w:rsidP="00C177A5">
      <w:pPr>
        <w:pStyle w:val="BodyText1"/>
      </w:pPr>
      <w:r>
        <w:t>The</w:t>
      </w:r>
      <w:r w:rsidR="00251B4B">
        <w:t xml:space="preserve"> </w:t>
      </w:r>
      <w:hyperlink r:id="rId52">
        <w:r w:rsidRPr="225E5AD5">
          <w:rPr>
            <w:rStyle w:val="Hyperlink"/>
          </w:rPr>
          <w:t>Charging Scheme</w:t>
        </w:r>
      </w:hyperlink>
      <w:r>
        <w:t xml:space="preserve"> provides </w:t>
      </w:r>
      <w:r w:rsidR="001541E1">
        <w:t>t</w:t>
      </w:r>
      <w:r>
        <w:t>hat</w:t>
      </w:r>
      <w:r w:rsidR="006D522B">
        <w:t xml:space="preserve"> the activity component for</w:t>
      </w:r>
      <w:r>
        <w:t xml:space="preserve"> large and complex activities</w:t>
      </w:r>
      <w:r w:rsidR="006D522B">
        <w:t xml:space="preserve"> </w:t>
      </w:r>
      <w:r w:rsidR="003D187D">
        <w:t>and some nuclear</w:t>
      </w:r>
      <w:r w:rsidR="00900B57">
        <w:t xml:space="preserve"> activities </w:t>
      </w:r>
      <w:r w:rsidR="006D522B">
        <w:t xml:space="preserve">is </w:t>
      </w:r>
      <w:r w:rsidR="00900B57">
        <w:t xml:space="preserve">the </w:t>
      </w:r>
      <w:r w:rsidR="006D522B">
        <w:t>relevant time and materials cost.</w:t>
      </w:r>
      <w:r w:rsidR="00B760D4">
        <w:t xml:space="preserve"> </w:t>
      </w:r>
      <w:r w:rsidR="00DC2F57">
        <w:t xml:space="preserve">For nuclear sites this will be </w:t>
      </w:r>
      <w:r w:rsidR="005B3F6A">
        <w:t>the standard way of recovering our costs</w:t>
      </w:r>
      <w:r w:rsidR="00DC2F57">
        <w:t xml:space="preserve">. For other projects, such as </w:t>
      </w:r>
      <w:r w:rsidR="00B36A18">
        <w:t xml:space="preserve">the construction of </w:t>
      </w:r>
      <w:r w:rsidR="00DC2F57">
        <w:t xml:space="preserve">waste incinerators </w:t>
      </w:r>
      <w:r w:rsidR="004A12E1">
        <w:t xml:space="preserve">and </w:t>
      </w:r>
      <w:r w:rsidR="001A27C0">
        <w:t>major developments</w:t>
      </w:r>
      <w:r w:rsidR="00C75D46">
        <w:t xml:space="preserve"> </w:t>
      </w:r>
      <w:r w:rsidR="00DF4267">
        <w:t xml:space="preserve">affecting the water environment, </w:t>
      </w:r>
      <w:r w:rsidR="00FA7F16">
        <w:t xml:space="preserve">the relevant </w:t>
      </w:r>
      <w:r w:rsidR="00892B04">
        <w:t xml:space="preserve">time and materials </w:t>
      </w:r>
      <w:r w:rsidR="00DD09FC">
        <w:t xml:space="preserve">costs </w:t>
      </w:r>
      <w:r w:rsidR="00B4026E">
        <w:t xml:space="preserve">will be </w:t>
      </w:r>
      <w:r w:rsidR="0076244E">
        <w:t xml:space="preserve">additional </w:t>
      </w:r>
      <w:r w:rsidR="00B4026E">
        <w:t xml:space="preserve">to </w:t>
      </w:r>
      <w:r w:rsidR="00BD2978">
        <w:t>the annual charges</w:t>
      </w:r>
      <w:r w:rsidR="004B63F4">
        <w:t xml:space="preserve"> </w:t>
      </w:r>
      <w:r w:rsidR="002C577E">
        <w:t>relevant to the activity</w:t>
      </w:r>
      <w:r w:rsidR="004B63F4">
        <w:t>.</w:t>
      </w:r>
    </w:p>
    <w:p w14:paraId="3BBB4173" w14:textId="713BC988" w:rsidR="00C177A5" w:rsidDel="00C177A5" w:rsidRDefault="00C177A5" w:rsidP="00C177A5">
      <w:pPr>
        <w:pStyle w:val="BodyText1"/>
      </w:pPr>
      <w:r>
        <w:rPr>
          <w:spacing w:val="-2"/>
        </w:rPr>
        <w:t>Activity</w:t>
      </w:r>
      <w:r>
        <w:t xml:space="preserve"> component</w:t>
      </w:r>
      <w:r>
        <w:rPr>
          <w:spacing w:val="-2"/>
        </w:rPr>
        <w:t xml:space="preserve"> for large and complex activities will be invoiced in arrears, payable on demand</w:t>
      </w:r>
      <w:r>
        <w:t>.</w:t>
      </w:r>
      <w:r w:rsidR="6A2BB38D" w:rsidRPr="00640779">
        <w:rPr>
          <w:spacing w:val="-2"/>
        </w:rPr>
        <w:t xml:space="preserve"> </w:t>
      </w:r>
    </w:p>
    <w:p w14:paraId="77379553" w14:textId="7CB8E2D2" w:rsidR="00606D9C" w:rsidRPr="000A7460" w:rsidRDefault="00C177A5" w:rsidP="000A7460">
      <w:pPr>
        <w:pStyle w:val="BodyText1"/>
      </w:pPr>
      <w:r>
        <w:t>There are different relevant time and materials rates for large and complex radioactive substances activities (</w:t>
      </w:r>
      <w:r w:rsidR="00DC18AF">
        <w:t xml:space="preserve">activity </w:t>
      </w:r>
      <w:r>
        <w:t>reference 10516) and all other large and complex activities (</w:t>
      </w:r>
      <w:r w:rsidR="00DC18AF">
        <w:t xml:space="preserve">activity </w:t>
      </w:r>
      <w:r>
        <w:t xml:space="preserve">reference 10000). </w:t>
      </w:r>
      <w:bookmarkStart w:id="621" w:name="_Toc203062739"/>
      <w:bookmarkStart w:id="622" w:name="_Toc203062911"/>
      <w:bookmarkStart w:id="623" w:name="_Toc203130193"/>
      <w:bookmarkStart w:id="624" w:name="_Toc203130481"/>
      <w:bookmarkStart w:id="625" w:name="_Toc203130769"/>
      <w:bookmarkStart w:id="626" w:name="_Toc203062740"/>
      <w:bookmarkStart w:id="627" w:name="_Toc203062912"/>
      <w:bookmarkStart w:id="628" w:name="_Toc203130194"/>
      <w:bookmarkStart w:id="629" w:name="_Toc203130482"/>
      <w:bookmarkStart w:id="630" w:name="_Toc203130770"/>
      <w:bookmarkEnd w:id="621"/>
      <w:bookmarkEnd w:id="622"/>
      <w:bookmarkEnd w:id="623"/>
      <w:bookmarkEnd w:id="624"/>
      <w:bookmarkEnd w:id="625"/>
      <w:bookmarkEnd w:id="626"/>
      <w:bookmarkEnd w:id="627"/>
      <w:bookmarkEnd w:id="628"/>
      <w:bookmarkEnd w:id="629"/>
      <w:bookmarkEnd w:id="630"/>
      <w:r w:rsidR="00516F15">
        <w:rPr>
          <w:spacing w:val="-2"/>
        </w:rPr>
        <w:br w:type="page"/>
      </w:r>
    </w:p>
    <w:p w14:paraId="6D9F8E19" w14:textId="203EA325" w:rsidR="00835BCF" w:rsidRPr="00555F68" w:rsidRDefault="00211801" w:rsidP="00BB07D0">
      <w:pPr>
        <w:pStyle w:val="Heading1"/>
        <w:numPr>
          <w:ilvl w:val="0"/>
          <w:numId w:val="42"/>
        </w:numPr>
      </w:pPr>
      <w:r>
        <w:lastRenderedPageBreak/>
        <w:t xml:space="preserve"> </w:t>
      </w:r>
      <w:bookmarkStart w:id="631" w:name="_Toc212821523"/>
      <w:r w:rsidR="00D55B2E" w:rsidRPr="00555F68">
        <w:t>Additional guidance</w:t>
      </w:r>
      <w:bookmarkEnd w:id="631"/>
    </w:p>
    <w:p w14:paraId="450B1CDE" w14:textId="035B1933" w:rsidR="001C6313" w:rsidRPr="00DA4D2C" w:rsidRDefault="001C6313" w:rsidP="00BB07D0">
      <w:pPr>
        <w:pStyle w:val="Heading2"/>
        <w:numPr>
          <w:ilvl w:val="1"/>
          <w:numId w:val="42"/>
        </w:numPr>
        <w:ind w:left="567" w:hanging="573"/>
      </w:pPr>
      <w:bookmarkStart w:id="632" w:name="_Toc212821524"/>
      <w:bookmarkStart w:id="633" w:name="_Hlk211947015"/>
      <w:r w:rsidRPr="00DA4D2C">
        <w:t>Remedial treatment of land and the water environment using wast</w:t>
      </w:r>
      <w:r w:rsidR="00246FB0">
        <w:t>e</w:t>
      </w:r>
      <w:bookmarkEnd w:id="632"/>
    </w:p>
    <w:bookmarkEnd w:id="633"/>
    <w:p w14:paraId="565F4F95" w14:textId="00B6168C" w:rsidR="001C6313" w:rsidRPr="00445550" w:rsidRDefault="001C6313" w:rsidP="001C6313">
      <w:pPr>
        <w:pStyle w:val="BodyText1"/>
      </w:pPr>
      <w:r w:rsidRPr="00445550">
        <w:t xml:space="preserve">Remedial treatment authorisations are generally used to treat contaminated soils using mobile plant. </w:t>
      </w:r>
      <w:r w:rsidR="00840F82">
        <w:t>T</w:t>
      </w:r>
      <w:r w:rsidRPr="00445550">
        <w:t>hey are not based at one specific location and often the applicant may not know the locations of where the mobile plant will be used at the time of application. Work in this sector is also sporadic, with some mobile plants being deployed and used at several locations within a year, whilst others will not be deployed at all.</w:t>
      </w:r>
    </w:p>
    <w:p w14:paraId="33661E94" w14:textId="430521CD" w:rsidR="11C41640" w:rsidRDefault="6217D5A4" w:rsidP="11C41640">
      <w:pPr>
        <w:pStyle w:val="BodyText1"/>
      </w:pPr>
      <w:r>
        <w:t xml:space="preserve">Prior to operating at a particular location an </w:t>
      </w:r>
      <w:r w:rsidR="00172015">
        <w:t>Authorised P</w:t>
      </w:r>
      <w:r w:rsidR="00055843">
        <w:t>e</w:t>
      </w:r>
      <w:r w:rsidR="00172015">
        <w:t>rson</w:t>
      </w:r>
      <w:r>
        <w:t xml:space="preserve"> must submit to SEPA a deployment plan</w:t>
      </w:r>
      <w:r w:rsidR="1886E7ED">
        <w:t xml:space="preserve"> to detail the proposed activities. Where this deployment plan</w:t>
      </w:r>
      <w:r w:rsidR="717DD204">
        <w:t xml:space="preserve"> covers the treatment of less than 10,000 tonnes of waste</w:t>
      </w:r>
      <w:r w:rsidR="00055843">
        <w:t>,</w:t>
      </w:r>
      <w:r w:rsidR="717DD204">
        <w:t xml:space="preserve"> SEPA will regard t</w:t>
      </w:r>
      <w:r w:rsidR="3D1BCBF5">
        <w:t>his as a standard deployment. Where it covers the treatment of 10,000 tonnes or more of waste</w:t>
      </w:r>
      <w:r w:rsidR="00055843">
        <w:t>,</w:t>
      </w:r>
      <w:r w:rsidR="3D1BCBF5">
        <w:t xml:space="preserve"> SEPA will regard it a</w:t>
      </w:r>
      <w:r w:rsidR="2471C88D">
        <w:t xml:space="preserve">s a </w:t>
      </w:r>
      <w:r w:rsidR="00480C16">
        <w:t>large-scale</w:t>
      </w:r>
      <w:r w:rsidR="2471C88D">
        <w:t xml:space="preserve"> deployment. Deployments will not be time</w:t>
      </w:r>
      <w:r w:rsidR="00055843">
        <w:t>-</w:t>
      </w:r>
      <w:r w:rsidR="2471C88D">
        <w:t>limited.</w:t>
      </w:r>
    </w:p>
    <w:p w14:paraId="217CE64A" w14:textId="513ED392" w:rsidR="001C6313" w:rsidRPr="008C6F5B" w:rsidRDefault="006F5785" w:rsidP="001C6313">
      <w:pPr>
        <w:pStyle w:val="BodyText1"/>
      </w:pPr>
      <w:r w:rsidRPr="00445550">
        <w:t xml:space="preserve">The </w:t>
      </w:r>
      <w:hyperlink r:id="rId53" w:history="1">
        <w:r w:rsidRPr="00EB5009">
          <w:rPr>
            <w:rStyle w:val="Hyperlink"/>
          </w:rPr>
          <w:t>Charging Scheme</w:t>
        </w:r>
      </w:hyperlink>
      <w:r w:rsidRPr="00445550">
        <w:t xml:space="preserve"> provides that</w:t>
      </w:r>
      <w:r w:rsidRPr="008C6F5B">
        <w:t xml:space="preserve"> charges for treatment of waste for the purpose of remedial action with respect to land or the water environment (mobile plant) are as follows</w:t>
      </w:r>
      <w:r w:rsidR="001C6313" w:rsidRPr="008C6F5B">
        <w:t>:</w:t>
      </w:r>
    </w:p>
    <w:p w14:paraId="4F9B7295" w14:textId="1D081C65" w:rsidR="001C6313" w:rsidRPr="008C6F5B" w:rsidRDefault="001C6313" w:rsidP="00BB07D0">
      <w:pPr>
        <w:pStyle w:val="BodyText1"/>
        <w:numPr>
          <w:ilvl w:val="0"/>
          <w:numId w:val="14"/>
        </w:numPr>
      </w:pPr>
      <w:r w:rsidRPr="008C6F5B">
        <w:t>Application charge</w:t>
      </w:r>
      <w:r w:rsidR="004C4D7E" w:rsidRPr="008C6F5B">
        <w:t xml:space="preserve"> (</w:t>
      </w:r>
      <w:r w:rsidR="0009664B">
        <w:t xml:space="preserve">activity </w:t>
      </w:r>
      <w:r w:rsidR="004C4D7E" w:rsidRPr="008C6F5B">
        <w:t>reference</w:t>
      </w:r>
      <w:r w:rsidR="005676A4" w:rsidRPr="008C6F5B">
        <w:t xml:space="preserve"> 20067</w:t>
      </w:r>
      <w:r w:rsidR="00965847" w:rsidRPr="008C6F5B">
        <w:t>)</w:t>
      </w:r>
      <w:r w:rsidRPr="008C6F5B">
        <w:t>.</w:t>
      </w:r>
    </w:p>
    <w:p w14:paraId="1987A5D5" w14:textId="639692C3" w:rsidR="001C6313" w:rsidRPr="008C6F5B" w:rsidRDefault="00787BA6" w:rsidP="00BB07D0">
      <w:pPr>
        <w:pStyle w:val="BodyText1"/>
        <w:numPr>
          <w:ilvl w:val="0"/>
          <w:numId w:val="14"/>
        </w:numPr>
      </w:pPr>
      <w:r w:rsidRPr="008C6F5B">
        <w:t>Annual charge (activity component)</w:t>
      </w:r>
      <w:r w:rsidR="00013A8D" w:rsidRPr="008C6F5B">
        <w:t xml:space="preserve"> (</w:t>
      </w:r>
      <w:r w:rsidR="005A7ACC">
        <w:t xml:space="preserve">activity </w:t>
      </w:r>
      <w:r w:rsidR="00013A8D" w:rsidRPr="008C6F5B">
        <w:t>reference 20067)</w:t>
      </w:r>
      <w:r w:rsidR="001C6313" w:rsidRPr="008C6F5B">
        <w:t>.</w:t>
      </w:r>
    </w:p>
    <w:p w14:paraId="03F19ED8" w14:textId="77777777" w:rsidR="001C6313" w:rsidRDefault="001C6313" w:rsidP="00BB07D0">
      <w:pPr>
        <w:pStyle w:val="BodyText1"/>
        <w:numPr>
          <w:ilvl w:val="0"/>
          <w:numId w:val="14"/>
        </w:numPr>
      </w:pPr>
      <w:r>
        <w:t>A deployment charge, which is dependent on scale of deployment:</w:t>
      </w:r>
    </w:p>
    <w:p w14:paraId="67677C5D" w14:textId="03494F51" w:rsidR="001C6313" w:rsidRPr="00DA4D2C" w:rsidRDefault="001C6313" w:rsidP="00BB07D0">
      <w:pPr>
        <w:pStyle w:val="BodyText1"/>
        <w:numPr>
          <w:ilvl w:val="1"/>
          <w:numId w:val="14"/>
        </w:numPr>
      </w:pPr>
      <w:r w:rsidRPr="00D82C1E">
        <w:rPr>
          <w:rFonts w:eastAsia="Times New Roman" w:cs="Times New Roman"/>
          <w:szCs w:val="20"/>
        </w:rPr>
        <w:t>Standard scale deployment, which uses less than 10,000 tonnes of material</w:t>
      </w:r>
      <w:r w:rsidR="00030D74">
        <w:rPr>
          <w:rFonts w:eastAsia="Times New Roman" w:cs="Times New Roman"/>
          <w:szCs w:val="20"/>
        </w:rPr>
        <w:t xml:space="preserve"> (</w:t>
      </w:r>
      <w:r w:rsidR="005A7ACC">
        <w:rPr>
          <w:rFonts w:eastAsia="Times New Roman" w:cs="Times New Roman"/>
          <w:szCs w:val="20"/>
        </w:rPr>
        <w:t xml:space="preserve">activity </w:t>
      </w:r>
      <w:r w:rsidR="00BB7813">
        <w:rPr>
          <w:rFonts w:eastAsia="Times New Roman" w:cs="Times New Roman"/>
          <w:szCs w:val="20"/>
        </w:rPr>
        <w:t xml:space="preserve">reference </w:t>
      </w:r>
      <w:r w:rsidR="00030D74">
        <w:rPr>
          <w:rFonts w:eastAsia="Times New Roman" w:cs="Times New Roman"/>
          <w:szCs w:val="20"/>
        </w:rPr>
        <w:t>200</w:t>
      </w:r>
      <w:r w:rsidR="0044669D">
        <w:rPr>
          <w:rFonts w:eastAsia="Times New Roman" w:cs="Times New Roman"/>
          <w:szCs w:val="20"/>
        </w:rPr>
        <w:t>68)</w:t>
      </w:r>
      <w:r>
        <w:rPr>
          <w:rFonts w:eastAsia="Times New Roman" w:cs="Times New Roman"/>
          <w:szCs w:val="20"/>
        </w:rPr>
        <w:t>.</w:t>
      </w:r>
    </w:p>
    <w:p w14:paraId="165CC550" w14:textId="7D27B768" w:rsidR="00327FFA" w:rsidRDefault="001C6313" w:rsidP="00BB07D0">
      <w:pPr>
        <w:pStyle w:val="BodyText1"/>
        <w:numPr>
          <w:ilvl w:val="1"/>
          <w:numId w:val="14"/>
        </w:numPr>
      </w:pPr>
      <w:r w:rsidRPr="001657C5">
        <w:t>Large scale deployment, which uses 10,000 tonnes or more of material</w:t>
      </w:r>
      <w:r w:rsidR="0044669D">
        <w:t xml:space="preserve"> (</w:t>
      </w:r>
      <w:r w:rsidR="005A7ACC">
        <w:t xml:space="preserve">activity </w:t>
      </w:r>
      <w:r w:rsidR="00BB7813">
        <w:t xml:space="preserve">reference </w:t>
      </w:r>
      <w:r w:rsidR="0044669D">
        <w:t>20069)</w:t>
      </w:r>
      <w:r>
        <w:t>.</w:t>
      </w:r>
    </w:p>
    <w:p w14:paraId="0B67CB6F" w14:textId="555E1BC9" w:rsidR="001C6313" w:rsidRDefault="00327FFA" w:rsidP="001C6313">
      <w:pPr>
        <w:pStyle w:val="BodyText1"/>
      </w:pPr>
      <w:r w:rsidRPr="00445550">
        <w:t>These activities are not subject to an environmental component.</w:t>
      </w:r>
    </w:p>
    <w:p w14:paraId="1D5B2444" w14:textId="6330E7F5" w:rsidR="001C6313" w:rsidRPr="00F83636" w:rsidRDefault="001C6313" w:rsidP="00640779">
      <w:pPr>
        <w:pStyle w:val="BodyText1"/>
      </w:pPr>
      <w:r w:rsidRPr="0096745E">
        <w:rPr>
          <w:rFonts w:ascii="Arial" w:eastAsia="Times New Roman" w:hAnsi="Arial" w:cs="Arial"/>
          <w:noProof/>
        </w:rPr>
        <w:lastRenderedPageBreak/>
        <mc:AlternateContent>
          <mc:Choice Requires="wps">
            <w:drawing>
              <wp:inline distT="0" distB="0" distL="0" distR="0" wp14:anchorId="1E856F7C" wp14:editId="1E16ED77">
                <wp:extent cx="6706870" cy="5276692"/>
                <wp:effectExtent l="19050" t="19050" r="17780" b="18415"/>
                <wp:docPr id="1848247824" name="Text Box 2" descr="Remedial treatment charging scenarios&#10;Please note that the charges in this example are for illustrative purposes only.&#10;1. No deployments in a year.&#10;&#10;The operator is only subject to the annual activity component charge of £1,706. &#10;2. One standard deployment in a year.&#10;&#10;For this deployment, the operator would submit a deployment plan to us and is subject to the standard deployment fee of £4,137.&#10;Over the year the total charge would be the annual activity component charge of £1,706 and the standard deployment fee of £4,137. The total for the year is £5,843.&#10;3. Three deployments in a year: two standard deployments and one large deployment.&#10;&#10;For this deployment, the operator would submit a separate deployment plan for each deployment and the relevant fees of £4,137 per standard deployment and £7,034 per large deployment.&#10;The total charge over the year would be the annual activity component charge of £1,706 and the deployment fees. The total for this example is £17,014.&#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70" cy="5276692"/>
                        </a:xfrm>
                        <a:prstGeom prst="rect">
                          <a:avLst/>
                        </a:prstGeom>
                        <a:solidFill>
                          <a:schemeClr val="bg1"/>
                        </a:solidFill>
                        <a:ln w="28575">
                          <a:solidFill>
                            <a:schemeClr val="accent1"/>
                          </a:solidFill>
                          <a:miter lim="800000"/>
                          <a:headEnd/>
                          <a:tailEnd/>
                        </a:ln>
                      </wps:spPr>
                      <wps:txbx>
                        <w:txbxContent>
                          <w:p w14:paraId="311E039C" w14:textId="77777777" w:rsidR="001C6313" w:rsidRPr="007B7DF5" w:rsidRDefault="001C6313" w:rsidP="00764106">
                            <w:pPr>
                              <w:pStyle w:val="Heading4"/>
                              <w:spacing w:line="360" w:lineRule="auto"/>
                              <w:rPr>
                                <w:color w:val="016574"/>
                                <w:sz w:val="28"/>
                              </w:rPr>
                            </w:pPr>
                            <w:r w:rsidRPr="002505E5">
                              <w:rPr>
                                <w:color w:val="016574"/>
                                <w:sz w:val="28"/>
                                <w:szCs w:val="28"/>
                              </w:rPr>
                              <w:t>Remedial treatment charging scenarios</w:t>
                            </w:r>
                          </w:p>
                          <w:p w14:paraId="4937C5FC" w14:textId="04C45EAA" w:rsidR="00363110" w:rsidRPr="0086109A" w:rsidRDefault="00363110" w:rsidP="00764106">
                            <w:pPr>
                              <w:spacing w:after="240"/>
                            </w:pPr>
                            <w:r w:rsidRPr="0086109A">
                              <w:t>Please note that the charges in this example are for illustrative purposes only</w:t>
                            </w:r>
                            <w:r w:rsidR="00CD688D">
                              <w:t xml:space="preserve"> and are based on charges from 2025/26.</w:t>
                            </w:r>
                          </w:p>
                          <w:p w14:paraId="677D332A" w14:textId="56BD6E10" w:rsidR="001C6313" w:rsidRPr="001E57A8" w:rsidRDefault="001C6313" w:rsidP="00BB07D0">
                            <w:pPr>
                              <w:pStyle w:val="BodyText1"/>
                              <w:numPr>
                                <w:ilvl w:val="0"/>
                                <w:numId w:val="15"/>
                              </w:numPr>
                              <w:ind w:left="714" w:hanging="357"/>
                            </w:pPr>
                            <w:r w:rsidRPr="001E57A8">
                              <w:rPr>
                                <w:rFonts w:ascii="Arial" w:eastAsia="Times New Roman" w:hAnsi="Arial" w:cs="Times New Roman"/>
                                <w:szCs w:val="20"/>
                              </w:rPr>
                              <w:t>No deployments in a year.</w:t>
                            </w:r>
                            <w:r w:rsidRPr="001E57A8">
                              <w:rPr>
                                <w:rFonts w:ascii="Arial" w:eastAsia="Times New Roman" w:hAnsi="Arial" w:cs="Times New Roman"/>
                                <w:szCs w:val="20"/>
                              </w:rPr>
                              <w:br/>
                            </w:r>
                            <w:r w:rsidRPr="001E57A8">
                              <w:rPr>
                                <w:rFonts w:ascii="Arial" w:eastAsia="Times New Roman" w:hAnsi="Arial" w:cs="Times New Roman"/>
                                <w:szCs w:val="20"/>
                              </w:rPr>
                              <w:br/>
                              <w:t xml:space="preserve">The operator is only subject to the annual activity component charge of £1,706. </w:t>
                            </w:r>
                          </w:p>
                          <w:p w14:paraId="4920B4A3" w14:textId="1A6A10EB" w:rsidR="001C6313" w:rsidRPr="001E57A8" w:rsidRDefault="001C6313" w:rsidP="00BB07D0">
                            <w:pPr>
                              <w:pStyle w:val="BodyText1"/>
                              <w:numPr>
                                <w:ilvl w:val="0"/>
                                <w:numId w:val="15"/>
                              </w:numPr>
                              <w:spacing w:before="240"/>
                            </w:pPr>
                            <w:r w:rsidRPr="001E57A8">
                              <w:t>One standard deployment in a year.</w:t>
                            </w:r>
                            <w:r w:rsidRPr="001E57A8">
                              <w:br/>
                            </w:r>
                            <w:r w:rsidRPr="001E57A8">
                              <w:br/>
                              <w:t xml:space="preserve">For this deployment, the operator would submit a deployment plan to </w:t>
                            </w:r>
                            <w:r w:rsidR="000558A0" w:rsidRPr="00741020">
                              <w:t>us and</w:t>
                            </w:r>
                            <w:r w:rsidRPr="001E57A8">
                              <w:t xml:space="preserve"> is subject to the standard deployment fee of £4,137.</w:t>
                            </w:r>
                          </w:p>
                          <w:p w14:paraId="06BEBE04" w14:textId="77777777" w:rsidR="001C6313" w:rsidRPr="001E57A8" w:rsidRDefault="001C6313" w:rsidP="001C6313">
                            <w:pPr>
                              <w:pStyle w:val="BodyText1"/>
                              <w:spacing w:before="240"/>
                              <w:ind w:left="720"/>
                            </w:pPr>
                            <w:r w:rsidRPr="001E57A8">
                              <w:t>Over the year the total charge would be the annual activity component charge of £1,706 and the standard deployment fee of £4,137. The total for the year is £5,843.</w:t>
                            </w:r>
                          </w:p>
                          <w:p w14:paraId="5E8C4909" w14:textId="77777777" w:rsidR="001C6313" w:rsidRPr="001E57A8" w:rsidRDefault="001C6313" w:rsidP="00BB07D0">
                            <w:pPr>
                              <w:pStyle w:val="BodyText1"/>
                              <w:numPr>
                                <w:ilvl w:val="0"/>
                                <w:numId w:val="15"/>
                              </w:numPr>
                              <w:spacing w:before="240"/>
                            </w:pPr>
                            <w:r w:rsidRPr="001E57A8">
                              <w:t>Three deployments in a year: two standard deployments and one large deployment.</w:t>
                            </w:r>
                            <w:r w:rsidRPr="001E57A8">
                              <w:br/>
                            </w:r>
                            <w:r w:rsidRPr="001E57A8">
                              <w:br/>
                              <w:t>For this deployment, the operator would submit a separate deployment plan for each deployment and the relevant fees of £4,137 per standard deployment and £7,034 per large deployment.</w:t>
                            </w:r>
                          </w:p>
                          <w:p w14:paraId="46DAD734" w14:textId="77777777" w:rsidR="001C6313" w:rsidRPr="001E57A8" w:rsidRDefault="001C6313" w:rsidP="001C6313">
                            <w:pPr>
                              <w:pStyle w:val="BodyText1"/>
                              <w:spacing w:before="240"/>
                              <w:ind w:left="720"/>
                            </w:pPr>
                            <w:r w:rsidRPr="001E57A8">
                              <w:t>The total charge over the year would be the annual activity component charge of £1,706 and the deployment fees. The total for this example is £17,014.</w:t>
                            </w:r>
                          </w:p>
                        </w:txbxContent>
                      </wps:txbx>
                      <wps:bodyPr rot="0" vert="horz" wrap="square" lIns="91440" tIns="45720" rIns="91440" bIns="45720" anchor="t" anchorCtr="0">
                        <a:spAutoFit/>
                      </wps:bodyPr>
                    </wps:wsp>
                  </a:graphicData>
                </a:graphic>
              </wp:inline>
            </w:drawing>
          </mc:Choice>
          <mc:Fallback>
            <w:pict>
              <v:shape w14:anchorId="1E856F7C" id="_x0000_s1034" type="#_x0000_t202" alt="Remedial treatment charging scenarios&#10;Please note that the charges in this example are for illustrative purposes only.&#10;1. No deployments in a year.&#10;&#10;The operator is only subject to the annual activity component charge of £1,706. &#10;2. One standard deployment in a year.&#10;&#10;For this deployment, the operator would submit a deployment plan to us and is subject to the standard deployment fee of £4,137.&#10;Over the year the total charge would be the annual activity component charge of £1,706 and the standard deployment fee of £4,137. The total for the year is £5,843.&#10;3. Three deployments in a year: two standard deployments and one large deployment.&#10;&#10;For this deployment, the operator would submit a separate deployment plan for each deployment and the relevant fees of £4,137 per standard deployment and £7,034 per large deployment.&#10;The total charge over the year would be the annual activity component charge of £1,706 and the deployment fees. The total for this example is £17,014.&#10;&#10;" style="width:528.1pt;height: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" fillcolor="white [3212]" strokecolor="#016574 [3204]" strokeweight="2.25pt">
                <v:textbox style="mso-fit-shape-to-text:t">
                  <w:txbxContent>
                    <w:p w14:paraId="311E039C" w14:textId="77777777" w:rsidR="001C6313" w:rsidRPr="007B7DF5" w:rsidRDefault="001C6313" w:rsidP="00764106">
                      <w:pPr>
                        <w:pStyle w:val="Heading4"/>
                        <w:spacing w:line="360" w:lineRule="auto"/>
                        <w:rPr>
                          <w:color w:val="016574"/>
                          <w:sz w:val="28"/>
                        </w:rPr>
                      </w:pPr>
                      <w:r w:rsidRPr="002505E5">
                        <w:rPr>
                          <w:color w:val="016574"/>
                          <w:sz w:val="28"/>
                          <w:szCs w:val="28"/>
                        </w:rPr>
                        <w:t>Remedial treatment charging scenarios</w:t>
                      </w:r>
                    </w:p>
                    <w:p w14:paraId="4937C5FC" w14:textId="04C45EAA" w:rsidR="00363110" w:rsidRPr="0086109A" w:rsidRDefault="00363110" w:rsidP="00764106">
                      <w:pPr>
                        <w:spacing w:after="240"/>
                      </w:pPr>
                      <w:r w:rsidRPr="0086109A">
                        <w:t>Please note that the charges in this example are for illustrative purposes only</w:t>
                      </w:r>
                      <w:r w:rsidR="00CD688D">
                        <w:t xml:space="preserve"> and are based on charges from 2025/26.</w:t>
                      </w:r>
                    </w:p>
                    <w:p w14:paraId="677D332A" w14:textId="56BD6E10" w:rsidR="001C6313" w:rsidRPr="001E57A8" w:rsidRDefault="001C6313" w:rsidP="00BB07D0">
                      <w:pPr>
                        <w:pStyle w:val="BodyText1"/>
                        <w:numPr>
                          <w:ilvl w:val="0"/>
                          <w:numId w:val="15"/>
                        </w:numPr>
                        <w:ind w:left="714" w:hanging="357"/>
                      </w:pPr>
                      <w:r w:rsidRPr="001E57A8">
                        <w:rPr>
                          <w:rFonts w:ascii="Arial" w:eastAsia="Times New Roman" w:hAnsi="Arial" w:cs="Times New Roman"/>
                          <w:szCs w:val="20"/>
                        </w:rPr>
                        <w:t>No deployments in a year.</w:t>
                      </w:r>
                      <w:r w:rsidRPr="001E57A8">
                        <w:rPr>
                          <w:rFonts w:ascii="Arial" w:eastAsia="Times New Roman" w:hAnsi="Arial" w:cs="Times New Roman"/>
                          <w:szCs w:val="20"/>
                        </w:rPr>
                        <w:br/>
                      </w:r>
                      <w:r w:rsidRPr="001E57A8">
                        <w:rPr>
                          <w:rFonts w:ascii="Arial" w:eastAsia="Times New Roman" w:hAnsi="Arial" w:cs="Times New Roman"/>
                          <w:szCs w:val="20"/>
                        </w:rPr>
                        <w:br/>
                        <w:t xml:space="preserve">The operator is only subject to the annual activity component charge of £1,706. </w:t>
                      </w:r>
                    </w:p>
                    <w:p w14:paraId="4920B4A3" w14:textId="1A6A10EB" w:rsidR="001C6313" w:rsidRPr="001E57A8" w:rsidRDefault="001C6313" w:rsidP="00BB07D0">
                      <w:pPr>
                        <w:pStyle w:val="BodyText1"/>
                        <w:numPr>
                          <w:ilvl w:val="0"/>
                          <w:numId w:val="15"/>
                        </w:numPr>
                        <w:spacing w:before="240"/>
                      </w:pPr>
                      <w:r w:rsidRPr="001E57A8">
                        <w:t>One standard deployment in a year.</w:t>
                      </w:r>
                      <w:r w:rsidRPr="001E57A8">
                        <w:br/>
                      </w:r>
                      <w:r w:rsidRPr="001E57A8">
                        <w:br/>
                        <w:t xml:space="preserve">For this deployment, the operator would submit a deployment plan to </w:t>
                      </w:r>
                      <w:r w:rsidR="000558A0" w:rsidRPr="00741020">
                        <w:t>us and</w:t>
                      </w:r>
                      <w:r w:rsidRPr="001E57A8">
                        <w:t xml:space="preserve"> is subject to the standard deployment fee of £4,137.</w:t>
                      </w:r>
                    </w:p>
                    <w:p w14:paraId="06BEBE04" w14:textId="77777777" w:rsidR="001C6313" w:rsidRPr="001E57A8" w:rsidRDefault="001C6313" w:rsidP="001C6313">
                      <w:pPr>
                        <w:pStyle w:val="BodyText1"/>
                        <w:spacing w:before="240"/>
                        <w:ind w:left="720"/>
                      </w:pPr>
                      <w:r w:rsidRPr="001E57A8">
                        <w:t>Over the year the total charge would be the annual activity component charge of £1,706 and the standard deployment fee of £4,137. The total for the year is £5,843.</w:t>
                      </w:r>
                    </w:p>
                    <w:p w14:paraId="5E8C4909" w14:textId="77777777" w:rsidR="001C6313" w:rsidRPr="001E57A8" w:rsidRDefault="001C6313" w:rsidP="00BB07D0">
                      <w:pPr>
                        <w:pStyle w:val="BodyText1"/>
                        <w:numPr>
                          <w:ilvl w:val="0"/>
                          <w:numId w:val="15"/>
                        </w:numPr>
                        <w:spacing w:before="240"/>
                      </w:pPr>
                      <w:r w:rsidRPr="001E57A8">
                        <w:t>Three deployments in a year: two standard deployments and one large deployment.</w:t>
                      </w:r>
                      <w:r w:rsidRPr="001E57A8">
                        <w:br/>
                      </w:r>
                      <w:r w:rsidRPr="001E57A8">
                        <w:br/>
                        <w:t>For this deployment, the operator would submit a separate deployment plan for each deployment and the relevant fees of £4,137 per standard deployment and £7,034 per large deployment.</w:t>
                      </w:r>
                    </w:p>
                    <w:p w14:paraId="46DAD734" w14:textId="77777777" w:rsidR="001C6313" w:rsidRPr="001E57A8" w:rsidRDefault="001C6313" w:rsidP="001C6313">
                      <w:pPr>
                        <w:pStyle w:val="BodyText1"/>
                        <w:spacing w:before="240"/>
                        <w:ind w:left="720"/>
                      </w:pPr>
                      <w:r w:rsidRPr="001E57A8">
                        <w:t>The total charge over the year would be the annual activity component charge of £1,706 and the deployment fees. The total for this example is £17,014.</w:t>
                      </w:r>
                    </w:p>
                  </w:txbxContent>
                </v:textbox>
                <w10:anchorlock/>
              </v:shape>
            </w:pict>
          </mc:Fallback>
        </mc:AlternateContent>
      </w:r>
    </w:p>
    <w:p w14:paraId="563E2D70" w14:textId="2CDE69C4" w:rsidR="001C6313" w:rsidRPr="001E57A8" w:rsidRDefault="00353CC3" w:rsidP="00BB07D0">
      <w:pPr>
        <w:pStyle w:val="Heading2"/>
        <w:numPr>
          <w:ilvl w:val="1"/>
          <w:numId w:val="42"/>
        </w:numPr>
        <w:tabs>
          <w:tab w:val="left" w:pos="567"/>
        </w:tabs>
        <w:ind w:left="426"/>
      </w:pPr>
      <w:r>
        <w:rPr>
          <w:spacing w:val="-2"/>
        </w:rPr>
        <w:t xml:space="preserve"> </w:t>
      </w:r>
      <w:bookmarkStart w:id="634" w:name="_Toc212821525"/>
      <w:r w:rsidR="001C6313" w:rsidRPr="001E57A8">
        <w:rPr>
          <w:spacing w:val="-2"/>
        </w:rPr>
        <w:t>Landfill Authorisations</w:t>
      </w:r>
      <w:bookmarkEnd w:id="634"/>
    </w:p>
    <w:p w14:paraId="2A61F768" w14:textId="3CFCD945" w:rsidR="001C6313" w:rsidRPr="001E57A8" w:rsidRDefault="001C6313" w:rsidP="001C6313">
      <w:pPr>
        <w:pStyle w:val="BodyText1"/>
        <w:rPr>
          <w:spacing w:val="-2"/>
        </w:rPr>
      </w:pPr>
      <w:r w:rsidRPr="001E57A8">
        <w:t xml:space="preserve">Landfill authorisations </w:t>
      </w:r>
      <w:r w:rsidR="00BC0B61">
        <w:t>covering waste or industrial activities</w:t>
      </w:r>
      <w:r w:rsidR="00156645">
        <w:t xml:space="preserve">, </w:t>
      </w:r>
      <w:r w:rsidR="00621B81">
        <w:t>previously regulated under W</w:t>
      </w:r>
      <w:r w:rsidR="00B0093C">
        <w:t xml:space="preserve">aste Management </w:t>
      </w:r>
      <w:r w:rsidR="00202296">
        <w:t>Licensing</w:t>
      </w:r>
      <w:r w:rsidR="00A17816">
        <w:t xml:space="preserve"> </w:t>
      </w:r>
      <w:r w:rsidR="008178D3">
        <w:t>(</w:t>
      </w:r>
      <w:r w:rsidR="00683B4A">
        <w:t>Scotland</w:t>
      </w:r>
      <w:r w:rsidR="008178D3">
        <w:t xml:space="preserve">) </w:t>
      </w:r>
      <w:r w:rsidR="00683B4A">
        <w:t>Regulations</w:t>
      </w:r>
      <w:r w:rsidR="008178D3">
        <w:t xml:space="preserve"> </w:t>
      </w:r>
      <w:r w:rsidR="00BD3B07">
        <w:t>2011</w:t>
      </w:r>
      <w:r w:rsidR="00E71408">
        <w:t xml:space="preserve"> or </w:t>
      </w:r>
      <w:r w:rsidR="00683B4A">
        <w:t>Pollution Prevention &amp; Control (Scotland) Regulations 2012</w:t>
      </w:r>
      <w:r w:rsidR="00156645">
        <w:t>,</w:t>
      </w:r>
      <w:r w:rsidR="00683B4A">
        <w:t xml:space="preserve"> </w:t>
      </w:r>
      <w:r w:rsidRPr="001E57A8">
        <w:t>have two phases;</w:t>
      </w:r>
      <w:r w:rsidR="00DC4004">
        <w:t xml:space="preserve"> </w:t>
      </w:r>
      <w:r w:rsidRPr="001E57A8">
        <w:t>operational</w:t>
      </w:r>
      <w:r w:rsidRPr="001E57A8">
        <w:rPr>
          <w:spacing w:val="-4"/>
        </w:rPr>
        <w:t xml:space="preserve"> </w:t>
      </w:r>
      <w:r w:rsidRPr="001E57A8">
        <w:t>or</w:t>
      </w:r>
      <w:r w:rsidRPr="001E57A8">
        <w:rPr>
          <w:spacing w:val="-4"/>
        </w:rPr>
        <w:t xml:space="preserve"> </w:t>
      </w:r>
      <w:r w:rsidRPr="001E57A8">
        <w:t>closed.</w:t>
      </w:r>
      <w:r w:rsidRPr="001E57A8">
        <w:rPr>
          <w:spacing w:val="-2"/>
        </w:rPr>
        <w:t xml:space="preserve"> </w:t>
      </w:r>
    </w:p>
    <w:p w14:paraId="0B5D22D5" w14:textId="61A2C5B2" w:rsidR="001C6313" w:rsidRPr="004C6F10" w:rsidRDefault="009C45E1" w:rsidP="001C6313">
      <w:pPr>
        <w:pStyle w:val="BodyText1"/>
      </w:pPr>
      <w:r>
        <w:rPr>
          <w:spacing w:val="-2"/>
        </w:rPr>
        <w:t>For charging purposes, a</w:t>
      </w:r>
      <w:r w:rsidR="001C6313" w:rsidRPr="001E57A8">
        <w:rPr>
          <w:spacing w:val="-2"/>
        </w:rPr>
        <w:t xml:space="preserve"> landfill is considered as operational when waste </w:t>
      </w:r>
      <w:r w:rsidR="00D3009B">
        <w:rPr>
          <w:spacing w:val="-2"/>
        </w:rPr>
        <w:t>continues to be</w:t>
      </w:r>
      <w:r w:rsidR="00F340BF">
        <w:rPr>
          <w:spacing w:val="-2"/>
        </w:rPr>
        <w:t xml:space="preserve"> </w:t>
      </w:r>
      <w:r w:rsidR="001C6313" w:rsidRPr="001E57A8">
        <w:rPr>
          <w:spacing w:val="-2"/>
        </w:rPr>
        <w:t xml:space="preserve">received at the authorised place or </w:t>
      </w:r>
      <w:r w:rsidR="00F340BF">
        <w:rPr>
          <w:spacing w:val="-2"/>
        </w:rPr>
        <w:t xml:space="preserve">it </w:t>
      </w:r>
      <w:r w:rsidR="001C6313" w:rsidRPr="004C6F10">
        <w:rPr>
          <w:spacing w:val="-2"/>
        </w:rPr>
        <w:t xml:space="preserve">is in the process of closing down but before SEPA has varied the authorisation and served a </w:t>
      </w:r>
      <w:r w:rsidR="001C6313" w:rsidRPr="004C6F10">
        <w:t>Definite Closure Notice.</w:t>
      </w:r>
    </w:p>
    <w:p w14:paraId="1DE1E362" w14:textId="26DE188E" w:rsidR="00835BCF" w:rsidRDefault="00B32C39" w:rsidP="00F83636">
      <w:pPr>
        <w:pStyle w:val="BodyText1"/>
      </w:pPr>
      <w:r>
        <w:lastRenderedPageBreak/>
        <w:t xml:space="preserve">For the purposes of the </w:t>
      </w:r>
      <w:r w:rsidR="006041D5">
        <w:t>closed landfill activit</w:t>
      </w:r>
      <w:r w:rsidR="00B57104">
        <w:t>y</w:t>
      </w:r>
      <w:r w:rsidR="006041D5">
        <w:t xml:space="preserve"> types in the </w:t>
      </w:r>
      <w:hyperlink r:id="rId54" w:history="1">
        <w:r w:rsidRPr="00454592">
          <w:rPr>
            <w:rStyle w:val="Hyperlink"/>
          </w:rPr>
          <w:t>Charging Scheme</w:t>
        </w:r>
      </w:hyperlink>
      <w:r>
        <w:t xml:space="preserve">, </w:t>
      </w:r>
      <w:r w:rsidR="00231DBF">
        <w:t>a</w:t>
      </w:r>
      <w:r w:rsidR="001C6313" w:rsidRPr="004C6F10">
        <w:t xml:space="preserve"> landfill is considered as closed</w:t>
      </w:r>
      <w:r w:rsidR="001C6313" w:rsidRPr="004C6F10">
        <w:rPr>
          <w:spacing w:val="-3"/>
        </w:rPr>
        <w:t xml:space="preserve"> </w:t>
      </w:r>
      <w:r w:rsidR="001C6313" w:rsidRPr="004C6F10">
        <w:t>once</w:t>
      </w:r>
      <w:r w:rsidR="001C6313" w:rsidRPr="004C6F10">
        <w:rPr>
          <w:spacing w:val="-3"/>
        </w:rPr>
        <w:t xml:space="preserve"> </w:t>
      </w:r>
      <w:r w:rsidR="001C6313" w:rsidRPr="004C6F10">
        <w:t>SEPA</w:t>
      </w:r>
      <w:r w:rsidR="001C6313" w:rsidRPr="004C6F10">
        <w:rPr>
          <w:spacing w:val="-3"/>
        </w:rPr>
        <w:t xml:space="preserve"> </w:t>
      </w:r>
      <w:r w:rsidR="001C6313" w:rsidRPr="004C6F10">
        <w:t>has</w:t>
      </w:r>
      <w:r w:rsidR="001C6313" w:rsidRPr="004C6F10">
        <w:rPr>
          <w:spacing w:val="-2"/>
        </w:rPr>
        <w:t xml:space="preserve"> </w:t>
      </w:r>
      <w:r w:rsidR="001C6313" w:rsidRPr="004C6F10">
        <w:t>varied</w:t>
      </w:r>
      <w:r w:rsidR="001C6313" w:rsidRPr="004C6F10">
        <w:rPr>
          <w:spacing w:val="-3"/>
        </w:rPr>
        <w:t xml:space="preserve"> </w:t>
      </w:r>
      <w:r w:rsidR="001C6313" w:rsidRPr="004C6F10">
        <w:t>the</w:t>
      </w:r>
      <w:r w:rsidR="001C6313" w:rsidRPr="004C6F10">
        <w:rPr>
          <w:spacing w:val="-3"/>
        </w:rPr>
        <w:t xml:space="preserve"> </w:t>
      </w:r>
      <w:r w:rsidR="001C6313" w:rsidRPr="004C6F10">
        <w:t>authorisation</w:t>
      </w:r>
      <w:r w:rsidR="001C6313" w:rsidRPr="004C6F10">
        <w:rPr>
          <w:spacing w:val="-4"/>
        </w:rPr>
        <w:t xml:space="preserve"> </w:t>
      </w:r>
      <w:r w:rsidR="001C6313" w:rsidRPr="004C6F10">
        <w:t>and</w:t>
      </w:r>
      <w:r w:rsidR="001C6313" w:rsidRPr="004C6F10">
        <w:rPr>
          <w:spacing w:val="-3"/>
        </w:rPr>
        <w:t xml:space="preserve"> has served </w:t>
      </w:r>
      <w:r w:rsidR="001C6313" w:rsidRPr="004C6F10">
        <w:t>a</w:t>
      </w:r>
      <w:r w:rsidR="001C6313" w:rsidRPr="004C6F10">
        <w:rPr>
          <w:spacing w:val="-3"/>
        </w:rPr>
        <w:t xml:space="preserve"> </w:t>
      </w:r>
      <w:r w:rsidR="001C6313" w:rsidRPr="004C6F10">
        <w:t>Definite</w:t>
      </w:r>
      <w:r w:rsidR="001C6313" w:rsidRPr="004C6F10">
        <w:rPr>
          <w:spacing w:val="-5"/>
        </w:rPr>
        <w:t xml:space="preserve"> </w:t>
      </w:r>
      <w:r w:rsidR="001C6313" w:rsidRPr="004C6F10">
        <w:t xml:space="preserve">Closure Notice. For the avoidance of doubt the full </w:t>
      </w:r>
      <w:r w:rsidR="0005375B">
        <w:t xml:space="preserve">annual </w:t>
      </w:r>
      <w:r w:rsidR="001C6313" w:rsidRPr="004C6F10">
        <w:t xml:space="preserve">charge </w:t>
      </w:r>
      <w:r w:rsidR="005B75FD">
        <w:t xml:space="preserve">(activity component and environmental component) </w:t>
      </w:r>
      <w:r w:rsidR="00770C3D">
        <w:t xml:space="preserve">for the relevant activity type(s) </w:t>
      </w:r>
      <w:r w:rsidR="001C6313" w:rsidRPr="00D75C63">
        <w:t xml:space="preserve">will </w:t>
      </w:r>
      <w:r w:rsidR="004A78B7">
        <w:t>continue</w:t>
      </w:r>
      <w:r w:rsidR="001C6313" w:rsidRPr="004C6F10">
        <w:t xml:space="preserve"> to apply until the Definite Closure Notice is served</w:t>
      </w:r>
      <w:r w:rsidR="005F5567">
        <w:t xml:space="preserve"> and the relevant authorisation has been surrendered</w:t>
      </w:r>
      <w:r w:rsidR="00484EE5">
        <w:t xml:space="preserve"> in whole</w:t>
      </w:r>
      <w:r w:rsidR="001C6313" w:rsidRPr="00D75C63">
        <w:t>.</w:t>
      </w:r>
    </w:p>
    <w:p w14:paraId="7DDCECCE" w14:textId="11E113FC" w:rsidR="00835BCF" w:rsidRDefault="00835BCF" w:rsidP="00BB07D0">
      <w:pPr>
        <w:pStyle w:val="Heading2"/>
        <w:numPr>
          <w:ilvl w:val="1"/>
          <w:numId w:val="42"/>
        </w:numPr>
        <w:ind w:left="426"/>
      </w:pPr>
      <w:bookmarkStart w:id="635" w:name="_Toc112408407"/>
      <w:bookmarkStart w:id="636" w:name="_Toc212821526"/>
      <w:r>
        <w:t>Seasonal</w:t>
      </w:r>
      <w:r w:rsidRPr="00640779">
        <w:rPr>
          <w:spacing w:val="-3"/>
        </w:rPr>
        <w:t xml:space="preserve"> </w:t>
      </w:r>
      <w:bookmarkEnd w:id="635"/>
      <w:r w:rsidR="00281C21">
        <w:t>a</w:t>
      </w:r>
      <w:r>
        <w:t>bstractions</w:t>
      </w:r>
      <w:bookmarkEnd w:id="636"/>
    </w:p>
    <w:p w14:paraId="62F2B76C" w14:textId="7CA0D50B" w:rsidR="00835BCF" w:rsidRDefault="005E03E8" w:rsidP="00640779">
      <w:pPr>
        <w:pStyle w:val="BodyText1"/>
      </w:pPr>
      <w:r>
        <w:t xml:space="preserve">As set out in the </w:t>
      </w:r>
      <w:hyperlink r:id="rId55" w:history="1">
        <w:r w:rsidRPr="001B6065">
          <w:rPr>
            <w:rStyle w:val="Hyperlink"/>
          </w:rPr>
          <w:t>Charging Scheme</w:t>
        </w:r>
      </w:hyperlink>
      <w:r>
        <w:t xml:space="preserve">, </w:t>
      </w:r>
      <w:r w:rsidR="00F74C97">
        <w:t xml:space="preserve">SEPA will apply a </w:t>
      </w:r>
      <w:r w:rsidR="002D0B7A">
        <w:t xml:space="preserve">‘winter only’ status to ‘winter only abstractions’. </w:t>
      </w:r>
      <w:r w:rsidR="00361E3F">
        <w:t>These are abstractions that</w:t>
      </w:r>
      <w:r w:rsidR="00835BCF">
        <w:t xml:space="preserve"> only take place between 1 </w:t>
      </w:r>
      <w:r w:rsidR="00A3134A">
        <w:t xml:space="preserve">October </w:t>
      </w:r>
      <w:r w:rsidR="00835BCF">
        <w:t xml:space="preserve">and 31 March </w:t>
      </w:r>
      <w:r w:rsidR="008909D9">
        <w:t xml:space="preserve">and includes any abstractions </w:t>
      </w:r>
      <w:r w:rsidR="0069424C">
        <w:t xml:space="preserve">to fill </w:t>
      </w:r>
      <w:r w:rsidR="0069407E">
        <w:t xml:space="preserve">an isolated pond or off-line impoundment </w:t>
      </w:r>
      <w:r w:rsidR="00502608">
        <w:t>that stores</w:t>
      </w:r>
      <w:r w:rsidR="00173816">
        <w:t xml:space="preserve"> at least 75% of the water </w:t>
      </w:r>
      <w:r w:rsidR="00502608">
        <w:t xml:space="preserve">required during the </w:t>
      </w:r>
      <w:r w:rsidR="008F3D87">
        <w:t>summer. A</w:t>
      </w:r>
      <w:r w:rsidR="00835BCF">
        <w:t xml:space="preserve"> ‘winter </w:t>
      </w:r>
      <w:r w:rsidR="00F83636">
        <w:t>only’</w:t>
      </w:r>
      <w:r w:rsidR="00000652">
        <w:t xml:space="preserve"> </w:t>
      </w:r>
      <w:r w:rsidR="00835BCF">
        <w:t>status reduce</w:t>
      </w:r>
      <w:r w:rsidR="00613F22">
        <w:t>s</w:t>
      </w:r>
      <w:r w:rsidR="00835BCF">
        <w:t xml:space="preserve"> the activity </w:t>
      </w:r>
      <w:r w:rsidR="004D653E">
        <w:t xml:space="preserve">component </w:t>
      </w:r>
      <w:r w:rsidR="00FD3497">
        <w:t>by 62%</w:t>
      </w:r>
      <w:r w:rsidR="00946AFD">
        <w:t xml:space="preserve"> (paragraph 10.4.4)</w:t>
      </w:r>
      <w:r w:rsidR="00835BCF">
        <w:t>.</w:t>
      </w:r>
    </w:p>
    <w:p w14:paraId="14739FE0" w14:textId="05391C68" w:rsidR="00835BCF" w:rsidRDefault="00835BCF" w:rsidP="00BB07D0">
      <w:pPr>
        <w:pStyle w:val="Heading2"/>
        <w:numPr>
          <w:ilvl w:val="1"/>
          <w:numId w:val="42"/>
        </w:numPr>
        <w:ind w:left="426"/>
      </w:pPr>
      <w:bookmarkStart w:id="637" w:name="_Toc112408408"/>
      <w:bookmarkStart w:id="638" w:name="_Toc212821527"/>
      <w:r>
        <w:t>Seasonal</w:t>
      </w:r>
      <w:r w:rsidRPr="00640779">
        <w:rPr>
          <w:spacing w:val="-3"/>
        </w:rPr>
        <w:t xml:space="preserve"> </w:t>
      </w:r>
      <w:bookmarkEnd w:id="637"/>
      <w:r w:rsidR="00281C21">
        <w:t>d</w:t>
      </w:r>
      <w:r w:rsidRPr="008C61DA">
        <w:t>ischarges</w:t>
      </w:r>
      <w:bookmarkEnd w:id="638"/>
    </w:p>
    <w:p w14:paraId="6641BC3A" w14:textId="69648B78" w:rsidR="00835BCF" w:rsidRDefault="00835BCF" w:rsidP="00F83636">
      <w:pPr>
        <w:pStyle w:val="BodyText1"/>
      </w:pPr>
      <w:r>
        <w:t>Where</w:t>
      </w:r>
      <w:r w:rsidRPr="00640779">
        <w:rPr>
          <w:spacing w:val="-4"/>
        </w:rPr>
        <w:t xml:space="preserve"> </w:t>
      </w:r>
      <w:r>
        <w:t>any</w:t>
      </w:r>
      <w:r w:rsidRPr="00640779">
        <w:rPr>
          <w:spacing w:val="-1"/>
        </w:rPr>
        <w:t xml:space="preserve"> </w:t>
      </w:r>
      <w:r>
        <w:t>discharge</w:t>
      </w:r>
      <w:r w:rsidRPr="00640779">
        <w:rPr>
          <w:spacing w:val="-2"/>
        </w:rPr>
        <w:t xml:space="preserve"> </w:t>
      </w:r>
      <w:r w:rsidR="00C4764B">
        <w:rPr>
          <w:spacing w:val="-2"/>
        </w:rPr>
        <w:t xml:space="preserve">activity type </w:t>
      </w:r>
      <w:r>
        <w:t>occurs</w:t>
      </w:r>
      <w:r w:rsidRPr="00640779">
        <w:rPr>
          <w:spacing w:val="-1"/>
        </w:rPr>
        <w:t xml:space="preserve"> </w:t>
      </w:r>
      <w:r>
        <w:t>only</w:t>
      </w:r>
      <w:r w:rsidRPr="00640779">
        <w:rPr>
          <w:spacing w:val="-4"/>
        </w:rPr>
        <w:t xml:space="preserve"> </w:t>
      </w:r>
      <w:r>
        <w:t>seasonally</w:t>
      </w:r>
      <w:r w:rsidRPr="00640779">
        <w:rPr>
          <w:spacing w:val="-4"/>
        </w:rPr>
        <w:t xml:space="preserve"> </w:t>
      </w:r>
      <w:r>
        <w:t>(for</w:t>
      </w:r>
      <w:r w:rsidRPr="00640779">
        <w:rPr>
          <w:spacing w:val="-3"/>
        </w:rPr>
        <w:t xml:space="preserve"> </w:t>
      </w:r>
      <w:r>
        <w:t>example</w:t>
      </w:r>
      <w:r w:rsidRPr="00640779">
        <w:rPr>
          <w:spacing w:val="-2"/>
        </w:rPr>
        <w:t xml:space="preserve"> </w:t>
      </w:r>
      <w:r>
        <w:t>a</w:t>
      </w:r>
      <w:r w:rsidRPr="00640779">
        <w:rPr>
          <w:spacing w:val="-4"/>
        </w:rPr>
        <w:t xml:space="preserve"> </w:t>
      </w:r>
      <w:r>
        <w:t>campsite</w:t>
      </w:r>
      <w:r w:rsidRPr="00640779">
        <w:rPr>
          <w:spacing w:val="-4"/>
        </w:rPr>
        <w:t xml:space="preserve"> </w:t>
      </w:r>
      <w:r>
        <w:t>that</w:t>
      </w:r>
      <w:r w:rsidRPr="00640779">
        <w:rPr>
          <w:spacing w:val="-5"/>
        </w:rPr>
        <w:t xml:space="preserve"> </w:t>
      </w:r>
      <w:r>
        <w:t>closes</w:t>
      </w:r>
      <w:r w:rsidRPr="00640779">
        <w:rPr>
          <w:spacing w:val="-1"/>
        </w:rPr>
        <w:t xml:space="preserve"> </w:t>
      </w:r>
      <w:r>
        <w:t>during</w:t>
      </w:r>
      <w:r w:rsidRPr="00640779">
        <w:rPr>
          <w:spacing w:val="-4"/>
        </w:rPr>
        <w:t xml:space="preserve"> </w:t>
      </w:r>
      <w:r>
        <w:t>the winter),</w:t>
      </w:r>
      <w:r w:rsidRPr="00640779">
        <w:rPr>
          <w:spacing w:val="-3"/>
        </w:rPr>
        <w:t xml:space="preserve"> </w:t>
      </w:r>
      <w:r>
        <w:t xml:space="preserve">then </w:t>
      </w:r>
      <w:r w:rsidR="00670497">
        <w:t>a</w:t>
      </w:r>
      <w:r>
        <w:t xml:space="preserve"> status of</w:t>
      </w:r>
      <w:r w:rsidRPr="00640779">
        <w:rPr>
          <w:spacing w:val="-1"/>
        </w:rPr>
        <w:t xml:space="preserve"> </w:t>
      </w:r>
      <w:r>
        <w:t>“seasonally</w:t>
      </w:r>
      <w:r w:rsidRPr="00640779">
        <w:rPr>
          <w:spacing w:val="-2"/>
        </w:rPr>
        <w:t xml:space="preserve"> </w:t>
      </w:r>
      <w:r>
        <w:t>inactive”</w:t>
      </w:r>
      <w:r w:rsidRPr="00640779">
        <w:rPr>
          <w:spacing w:val="-1"/>
        </w:rPr>
        <w:t xml:space="preserve"> </w:t>
      </w:r>
      <w:r w:rsidR="00670497">
        <w:rPr>
          <w:spacing w:val="-1"/>
        </w:rPr>
        <w:t xml:space="preserve">can be applied </w:t>
      </w:r>
      <w:r>
        <w:t>for</w:t>
      </w:r>
      <w:r w:rsidRPr="00640779">
        <w:rPr>
          <w:spacing w:val="-1"/>
        </w:rPr>
        <w:t xml:space="preserve"> </w:t>
      </w:r>
      <w:r>
        <w:t>the</w:t>
      </w:r>
      <w:r w:rsidRPr="00640779">
        <w:rPr>
          <w:spacing w:val="-2"/>
        </w:rPr>
        <w:t xml:space="preserve"> </w:t>
      </w:r>
      <w:r>
        <w:t>months</w:t>
      </w:r>
      <w:r w:rsidRPr="00640779">
        <w:rPr>
          <w:spacing w:val="-2"/>
        </w:rPr>
        <w:t xml:space="preserve"> </w:t>
      </w:r>
      <w:r>
        <w:t>that it</w:t>
      </w:r>
      <w:r w:rsidRPr="00640779">
        <w:rPr>
          <w:spacing w:val="-1"/>
        </w:rPr>
        <w:t xml:space="preserve"> </w:t>
      </w:r>
      <w:r>
        <w:t>is closed.</w:t>
      </w:r>
      <w:r w:rsidR="0091260C">
        <w:t xml:space="preserve"> This reduces the </w:t>
      </w:r>
      <w:r w:rsidR="00323D22">
        <w:t>activity component</w:t>
      </w:r>
      <w:r w:rsidR="0091260C">
        <w:t xml:space="preserve"> to zero </w:t>
      </w:r>
      <w:r w:rsidR="00505E30">
        <w:t>during thos</w:t>
      </w:r>
      <w:r w:rsidR="00670497">
        <w:t>e inactive months.</w:t>
      </w:r>
    </w:p>
    <w:p w14:paraId="02DEE334" w14:textId="780EE340" w:rsidR="00835BCF" w:rsidRDefault="00835BCF" w:rsidP="00C429F3">
      <w:pPr>
        <w:pStyle w:val="Heading2"/>
        <w:numPr>
          <w:ilvl w:val="1"/>
          <w:numId w:val="42"/>
        </w:numPr>
        <w:ind w:left="426"/>
      </w:pPr>
      <w:bookmarkStart w:id="639" w:name="_Toc112408409"/>
      <w:bookmarkStart w:id="640" w:name="_Toc212821528"/>
      <w:r w:rsidRPr="00317529">
        <w:t>Hydropower</w:t>
      </w:r>
      <w:r w:rsidRPr="00640779">
        <w:rPr>
          <w:spacing w:val="-8"/>
        </w:rPr>
        <w:t xml:space="preserve"> </w:t>
      </w:r>
      <w:r w:rsidRPr="00640779">
        <w:rPr>
          <w:spacing w:val="-2"/>
        </w:rPr>
        <w:t>schemes</w:t>
      </w:r>
      <w:bookmarkEnd w:id="639"/>
      <w:bookmarkEnd w:id="640"/>
    </w:p>
    <w:p w14:paraId="3BBEE51C" w14:textId="2F7E7EB8" w:rsidR="00835BCF" w:rsidRDefault="00835BCF" w:rsidP="00640779">
      <w:pPr>
        <w:pStyle w:val="BodyText1"/>
      </w:pPr>
      <w:r>
        <w:t>The application charge for any hydropower application is calculated on the basis of a single charge</w:t>
      </w:r>
      <w:r w:rsidRPr="00640779">
        <w:rPr>
          <w:spacing w:val="-3"/>
        </w:rPr>
        <w:t xml:space="preserve"> </w:t>
      </w:r>
      <w:r>
        <w:t>covering</w:t>
      </w:r>
      <w:r w:rsidRPr="00640779">
        <w:rPr>
          <w:spacing w:val="-3"/>
        </w:rPr>
        <w:t xml:space="preserve"> </w:t>
      </w:r>
      <w:r>
        <w:t>all</w:t>
      </w:r>
      <w:r w:rsidRPr="00640779">
        <w:rPr>
          <w:spacing w:val="-3"/>
        </w:rPr>
        <w:t xml:space="preserve"> </w:t>
      </w:r>
      <w:r>
        <w:t>abstractions</w:t>
      </w:r>
      <w:r w:rsidRPr="00640779">
        <w:rPr>
          <w:spacing w:val="-3"/>
        </w:rPr>
        <w:t xml:space="preserve"> </w:t>
      </w:r>
      <w:r>
        <w:t>and</w:t>
      </w:r>
      <w:r w:rsidRPr="00640779">
        <w:rPr>
          <w:spacing w:val="-5"/>
        </w:rPr>
        <w:t xml:space="preserve"> </w:t>
      </w:r>
      <w:r>
        <w:t>impoundments</w:t>
      </w:r>
      <w:r w:rsidRPr="00640779">
        <w:rPr>
          <w:spacing w:val="-4"/>
        </w:rPr>
        <w:t xml:space="preserve"> </w:t>
      </w:r>
      <w:r>
        <w:t>(not</w:t>
      </w:r>
      <w:r w:rsidRPr="00640779">
        <w:rPr>
          <w:spacing w:val="-4"/>
        </w:rPr>
        <w:t xml:space="preserve"> </w:t>
      </w:r>
      <w:r>
        <w:t>impounding</w:t>
      </w:r>
      <w:r w:rsidRPr="00640779">
        <w:rPr>
          <w:spacing w:val="-5"/>
        </w:rPr>
        <w:t xml:space="preserve"> </w:t>
      </w:r>
      <w:r>
        <w:t>more</w:t>
      </w:r>
      <w:r w:rsidRPr="00640779">
        <w:rPr>
          <w:spacing w:val="-3"/>
        </w:rPr>
        <w:t xml:space="preserve"> </w:t>
      </w:r>
      <w:r>
        <w:t>than</w:t>
      </w:r>
      <w:r w:rsidRPr="00640779">
        <w:rPr>
          <w:spacing w:val="-5"/>
        </w:rPr>
        <w:t xml:space="preserve"> </w:t>
      </w:r>
      <w:r>
        <w:t>25,000m</w:t>
      </w:r>
      <w:r>
        <w:rPr>
          <w:vertAlign w:val="superscript"/>
        </w:rPr>
        <w:t>3</w:t>
      </w:r>
      <w:r>
        <w:t>)</w:t>
      </w:r>
      <w:r w:rsidRPr="00640779">
        <w:rPr>
          <w:spacing w:val="-2"/>
        </w:rPr>
        <w:t xml:space="preserve"> </w:t>
      </w:r>
      <w:r>
        <w:t>and all engineering activity application charges directly associated with the construction of impoundments</w:t>
      </w:r>
      <w:r w:rsidR="00190BAB">
        <w:t>,</w:t>
      </w:r>
      <w:r>
        <w:t xml:space="preserve"> or abstraction and return point</w:t>
      </w:r>
      <w:r w:rsidR="00190BAB">
        <w:t>s</w:t>
      </w:r>
      <w:r>
        <w:t>.</w:t>
      </w:r>
    </w:p>
    <w:p w14:paraId="275BEE69" w14:textId="016C07F7" w:rsidR="00835BCF" w:rsidRDefault="00835BCF" w:rsidP="00640779">
      <w:pPr>
        <w:pStyle w:val="BodyText1"/>
      </w:pPr>
      <w:r>
        <w:t>Hydropower</w:t>
      </w:r>
      <w:r w:rsidRPr="00640779">
        <w:rPr>
          <w:spacing w:val="-2"/>
        </w:rPr>
        <w:t xml:space="preserve"> </w:t>
      </w:r>
      <w:r>
        <w:t>schemes</w:t>
      </w:r>
      <w:r w:rsidRPr="00640779">
        <w:rPr>
          <w:spacing w:val="-6"/>
        </w:rPr>
        <w:t xml:space="preserve"> </w:t>
      </w:r>
      <w:r>
        <w:t>that</w:t>
      </w:r>
      <w:r w:rsidRPr="00640779">
        <w:rPr>
          <w:spacing w:val="-2"/>
        </w:rPr>
        <w:t xml:space="preserve"> </w:t>
      </w:r>
      <w:r>
        <w:t>have</w:t>
      </w:r>
      <w:r w:rsidRPr="00640779">
        <w:rPr>
          <w:spacing w:val="-4"/>
        </w:rPr>
        <w:t xml:space="preserve"> </w:t>
      </w:r>
      <w:r>
        <w:t>individual</w:t>
      </w:r>
      <w:r w:rsidRPr="00640779">
        <w:rPr>
          <w:spacing w:val="-3"/>
        </w:rPr>
        <w:t xml:space="preserve"> </w:t>
      </w:r>
      <w:r>
        <w:t>impoundments</w:t>
      </w:r>
      <w:r w:rsidRPr="00640779">
        <w:rPr>
          <w:spacing w:val="-4"/>
        </w:rPr>
        <w:t xml:space="preserve"> </w:t>
      </w:r>
      <w:r>
        <w:t>which</w:t>
      </w:r>
      <w:r w:rsidRPr="00640779">
        <w:rPr>
          <w:spacing w:val="-3"/>
        </w:rPr>
        <w:t xml:space="preserve"> </w:t>
      </w:r>
      <w:r>
        <w:t>impound</w:t>
      </w:r>
      <w:r w:rsidRPr="00640779">
        <w:rPr>
          <w:spacing w:val="-6"/>
        </w:rPr>
        <w:t xml:space="preserve"> </w:t>
      </w:r>
      <w:r>
        <w:t>greater</w:t>
      </w:r>
      <w:r w:rsidRPr="00640779">
        <w:rPr>
          <w:spacing w:val="-3"/>
        </w:rPr>
        <w:t xml:space="preserve"> </w:t>
      </w:r>
      <w:r>
        <w:t>than</w:t>
      </w:r>
      <w:r w:rsidRPr="00640779">
        <w:rPr>
          <w:spacing w:val="-3"/>
        </w:rPr>
        <w:t xml:space="preserve"> </w:t>
      </w:r>
      <w:r>
        <w:t>25,000m</w:t>
      </w:r>
      <w:r>
        <w:rPr>
          <w:vertAlign w:val="superscript"/>
        </w:rPr>
        <w:t>3</w:t>
      </w:r>
      <w:r>
        <w:t xml:space="preserve"> will be subject also to an application charge for each impoundment </w:t>
      </w:r>
      <w:r w:rsidR="009C1A97">
        <w:t xml:space="preserve">greater than </w:t>
      </w:r>
      <w:r>
        <w:t>25,000m</w:t>
      </w:r>
      <w:r>
        <w:rPr>
          <w:vertAlign w:val="superscript"/>
        </w:rPr>
        <w:t>3</w:t>
      </w:r>
      <w:r>
        <w:t>.</w:t>
      </w:r>
    </w:p>
    <w:p w14:paraId="06CDDFCE" w14:textId="35335545" w:rsidR="00835BCF" w:rsidRDefault="00835BCF" w:rsidP="00640779">
      <w:pPr>
        <w:pStyle w:val="BodyText1"/>
      </w:pPr>
      <w:r>
        <w:t>If</w:t>
      </w:r>
      <w:r w:rsidRPr="00640779">
        <w:rPr>
          <w:spacing w:val="-3"/>
        </w:rPr>
        <w:t xml:space="preserve"> </w:t>
      </w:r>
      <w:r>
        <w:t>a</w:t>
      </w:r>
      <w:r w:rsidRPr="00640779">
        <w:rPr>
          <w:spacing w:val="-1"/>
        </w:rPr>
        <w:t xml:space="preserve"> </w:t>
      </w:r>
      <w:r>
        <w:t>hydropower</w:t>
      </w:r>
      <w:r w:rsidRPr="00640779">
        <w:rPr>
          <w:spacing w:val="-3"/>
        </w:rPr>
        <w:t xml:space="preserve"> </w:t>
      </w:r>
      <w:r>
        <w:t>scheme</w:t>
      </w:r>
      <w:r w:rsidRPr="00640779">
        <w:rPr>
          <w:spacing w:val="-4"/>
        </w:rPr>
        <w:t xml:space="preserve"> </w:t>
      </w:r>
      <w:r>
        <w:t>has</w:t>
      </w:r>
      <w:r w:rsidRPr="00640779">
        <w:rPr>
          <w:spacing w:val="-1"/>
        </w:rPr>
        <w:t xml:space="preserve"> </w:t>
      </w:r>
      <w:r>
        <w:t>benefited</w:t>
      </w:r>
      <w:r w:rsidRPr="00640779">
        <w:rPr>
          <w:spacing w:val="-4"/>
        </w:rPr>
        <w:t xml:space="preserve"> </w:t>
      </w:r>
      <w:r>
        <w:t>from</w:t>
      </w:r>
      <w:r w:rsidRPr="00640779">
        <w:rPr>
          <w:spacing w:val="-1"/>
        </w:rPr>
        <w:t xml:space="preserve"> </w:t>
      </w:r>
      <w:r>
        <w:t>a</w:t>
      </w:r>
      <w:r w:rsidRPr="00640779">
        <w:rPr>
          <w:spacing w:val="-4"/>
        </w:rPr>
        <w:t xml:space="preserve"> </w:t>
      </w:r>
      <w:r>
        <w:t>“not</w:t>
      </w:r>
      <w:r w:rsidRPr="00640779">
        <w:rPr>
          <w:spacing w:val="-3"/>
        </w:rPr>
        <w:t xml:space="preserve"> </w:t>
      </w:r>
      <w:r>
        <w:t>built”</w:t>
      </w:r>
      <w:r w:rsidRPr="00640779">
        <w:rPr>
          <w:spacing w:val="-3"/>
        </w:rPr>
        <w:t xml:space="preserve"> </w:t>
      </w:r>
      <w:r>
        <w:t>fee</w:t>
      </w:r>
      <w:r w:rsidRPr="00640779">
        <w:rPr>
          <w:spacing w:val="-2"/>
        </w:rPr>
        <w:t xml:space="preserve"> </w:t>
      </w:r>
      <w:r w:rsidR="00081AC6">
        <w:t xml:space="preserve">waiver, </w:t>
      </w:r>
      <w:r w:rsidR="0002770E">
        <w:t xml:space="preserve">as </w:t>
      </w:r>
      <w:r w:rsidR="00F11999">
        <w:t>set</w:t>
      </w:r>
      <w:r w:rsidR="0002770E">
        <w:t xml:space="preserve"> out in 10.2.2 of the </w:t>
      </w:r>
      <w:hyperlink r:id="rId56" w:history="1">
        <w:r w:rsidR="0002770E" w:rsidRPr="00F441B1">
          <w:rPr>
            <w:rStyle w:val="Hyperlink"/>
          </w:rPr>
          <w:t>Charging Scheme</w:t>
        </w:r>
      </w:hyperlink>
      <w:r>
        <w:t>,</w:t>
      </w:r>
      <w:r w:rsidRPr="00640779">
        <w:rPr>
          <w:spacing w:val="-3"/>
        </w:rPr>
        <w:t xml:space="preserve"> </w:t>
      </w:r>
      <w:r>
        <w:t>the</w:t>
      </w:r>
      <w:r w:rsidRPr="00640779">
        <w:rPr>
          <w:spacing w:val="-4"/>
        </w:rPr>
        <w:t xml:space="preserve"> </w:t>
      </w:r>
      <w:r w:rsidR="00DC5F50">
        <w:t>activity component</w:t>
      </w:r>
      <w:r>
        <w:t xml:space="preserve"> will commence once construction starts, but an environmental component (if any) will not commence until the hydropower scheme is operational and abstracting.</w:t>
      </w:r>
    </w:p>
    <w:p w14:paraId="28F6C331" w14:textId="782715D5" w:rsidR="00835BCF" w:rsidRDefault="00E817B0" w:rsidP="00640779">
      <w:pPr>
        <w:pStyle w:val="BodyText1"/>
      </w:pPr>
      <w:r>
        <w:t xml:space="preserve">The </w:t>
      </w:r>
      <w:r w:rsidRPr="00BA78D5">
        <w:t>Charging Scheme</w:t>
      </w:r>
      <w:r>
        <w:t xml:space="preserve"> provides that a</w:t>
      </w:r>
      <w:r w:rsidR="00EC6E04">
        <w:t xml:space="preserve">pplication charges and activity component </w:t>
      </w:r>
      <w:r w:rsidR="00320202">
        <w:t>for</w:t>
      </w:r>
      <w:r w:rsidR="00835BCF" w:rsidRPr="00640779">
        <w:rPr>
          <w:spacing w:val="-1"/>
        </w:rPr>
        <w:t xml:space="preserve"> </w:t>
      </w:r>
      <w:r w:rsidR="00835BCF">
        <w:t>hydro</w:t>
      </w:r>
      <w:r w:rsidR="008141C9">
        <w:t>power</w:t>
      </w:r>
      <w:r w:rsidR="00835BCF" w:rsidRPr="00640779">
        <w:rPr>
          <w:spacing w:val="-2"/>
        </w:rPr>
        <w:t xml:space="preserve"> </w:t>
      </w:r>
      <w:r w:rsidR="00835BCF">
        <w:t>schemes</w:t>
      </w:r>
      <w:r w:rsidR="00835BCF" w:rsidRPr="00640779">
        <w:rPr>
          <w:spacing w:val="-4"/>
        </w:rPr>
        <w:t xml:space="preserve"> </w:t>
      </w:r>
      <w:r w:rsidR="00F6455D">
        <w:t xml:space="preserve">with generating capacity </w:t>
      </w:r>
      <w:r w:rsidR="00835BCF">
        <w:t>greater</w:t>
      </w:r>
      <w:r w:rsidR="00835BCF" w:rsidRPr="00640779">
        <w:rPr>
          <w:spacing w:val="-3"/>
        </w:rPr>
        <w:t xml:space="preserve"> </w:t>
      </w:r>
      <w:r w:rsidR="00835BCF">
        <w:t>than</w:t>
      </w:r>
      <w:r w:rsidR="00835BCF" w:rsidRPr="00640779">
        <w:rPr>
          <w:spacing w:val="-4"/>
        </w:rPr>
        <w:t xml:space="preserve"> </w:t>
      </w:r>
      <w:r w:rsidR="00835BCF">
        <w:t>0.1</w:t>
      </w:r>
      <w:r w:rsidR="00835BCF" w:rsidRPr="00640779">
        <w:rPr>
          <w:spacing w:val="-4"/>
        </w:rPr>
        <w:t xml:space="preserve"> </w:t>
      </w:r>
      <w:r w:rsidR="00835BCF">
        <w:t xml:space="preserve">MW </w:t>
      </w:r>
      <w:r w:rsidR="00374D21">
        <w:t>and less than 2MW</w:t>
      </w:r>
      <w:r w:rsidR="00835BCF" w:rsidRPr="00640779">
        <w:rPr>
          <w:spacing w:val="-2"/>
        </w:rPr>
        <w:t xml:space="preserve"> </w:t>
      </w:r>
      <w:r w:rsidR="00835BCF">
        <w:t>are</w:t>
      </w:r>
      <w:r w:rsidR="00835BCF" w:rsidRPr="00640779">
        <w:rPr>
          <w:spacing w:val="-2"/>
        </w:rPr>
        <w:t xml:space="preserve"> </w:t>
      </w:r>
      <w:r w:rsidR="00835BCF">
        <w:t>based</w:t>
      </w:r>
      <w:r w:rsidR="00835BCF" w:rsidRPr="00640779">
        <w:rPr>
          <w:spacing w:val="-5"/>
        </w:rPr>
        <w:t xml:space="preserve"> </w:t>
      </w:r>
      <w:r w:rsidR="00835BCF">
        <w:t>on</w:t>
      </w:r>
      <w:r w:rsidR="00835BCF" w:rsidRPr="00640779">
        <w:rPr>
          <w:spacing w:val="-2"/>
        </w:rPr>
        <w:t xml:space="preserve"> </w:t>
      </w:r>
      <w:r w:rsidR="00835BCF">
        <w:t>the</w:t>
      </w:r>
      <w:r w:rsidR="00835BCF" w:rsidRPr="00640779">
        <w:rPr>
          <w:spacing w:val="-4"/>
        </w:rPr>
        <w:t xml:space="preserve"> </w:t>
      </w:r>
      <w:r w:rsidR="00835BCF">
        <w:t xml:space="preserve">impact categories minor, moderate and </w:t>
      </w:r>
      <w:r w:rsidR="00D568BA">
        <w:t>large</w:t>
      </w:r>
      <w:r w:rsidR="00835BCF">
        <w:t xml:space="preserve"> given below.</w:t>
      </w:r>
    </w:p>
    <w:p w14:paraId="37166C0B" w14:textId="7CC90A07" w:rsidR="00835BCF" w:rsidRDefault="00292671" w:rsidP="00317529">
      <w:pPr>
        <w:pStyle w:val="BodyText1"/>
      </w:pPr>
      <w:r w:rsidRPr="003E7D51">
        <w:lastRenderedPageBreak/>
        <w:t xml:space="preserve">The principal </w:t>
      </w:r>
      <w:r w:rsidR="00835BCF" w:rsidRPr="003E7D51">
        <w:t>environmental</w:t>
      </w:r>
      <w:r w:rsidR="00835BCF" w:rsidRPr="003E7D51">
        <w:rPr>
          <w:spacing w:val="-3"/>
        </w:rPr>
        <w:t xml:space="preserve"> </w:t>
      </w:r>
      <w:r w:rsidR="00835BCF" w:rsidRPr="003E7D51">
        <w:t>impact</w:t>
      </w:r>
      <w:r w:rsidR="00835BCF" w:rsidRPr="003E7D51">
        <w:rPr>
          <w:spacing w:val="-3"/>
        </w:rPr>
        <w:t xml:space="preserve"> </w:t>
      </w:r>
      <w:r w:rsidRPr="003E7D51">
        <w:rPr>
          <w:spacing w:val="-3"/>
        </w:rPr>
        <w:t xml:space="preserve">of hydropower schemes </w:t>
      </w:r>
      <w:r w:rsidR="00835BCF" w:rsidRPr="003E7D51">
        <w:t>relates</w:t>
      </w:r>
      <w:r w:rsidR="00835BCF" w:rsidRPr="003E7D51">
        <w:rPr>
          <w:spacing w:val="-3"/>
        </w:rPr>
        <w:t xml:space="preserve"> </w:t>
      </w:r>
      <w:r w:rsidR="00835BCF" w:rsidRPr="003E7D51">
        <w:t>to</w:t>
      </w:r>
      <w:r w:rsidR="00835BCF" w:rsidRPr="003E7D51">
        <w:rPr>
          <w:spacing w:val="-2"/>
        </w:rPr>
        <w:t xml:space="preserve"> </w:t>
      </w:r>
      <w:r w:rsidR="00835BCF" w:rsidRPr="003E7D51">
        <w:t>changes</w:t>
      </w:r>
      <w:r w:rsidR="00835BCF" w:rsidRPr="003E7D51">
        <w:rPr>
          <w:spacing w:val="-4"/>
        </w:rPr>
        <w:t xml:space="preserve"> </w:t>
      </w:r>
      <w:r w:rsidR="00835BCF" w:rsidRPr="003E7D51">
        <w:t>to</w:t>
      </w:r>
      <w:r w:rsidR="00835BCF" w:rsidRPr="003E7D51">
        <w:rPr>
          <w:spacing w:val="-4"/>
        </w:rPr>
        <w:t xml:space="preserve"> </w:t>
      </w:r>
      <w:r w:rsidR="00835BCF" w:rsidRPr="003E7D51">
        <w:t>the</w:t>
      </w:r>
      <w:r w:rsidR="00835BCF" w:rsidRPr="003E7D51">
        <w:rPr>
          <w:spacing w:val="-4"/>
        </w:rPr>
        <w:t xml:space="preserve"> </w:t>
      </w:r>
      <w:r w:rsidR="00835BCF" w:rsidRPr="003E7D51">
        <w:t>flow</w:t>
      </w:r>
      <w:r w:rsidR="00835BCF" w:rsidRPr="003E7D51">
        <w:rPr>
          <w:spacing w:val="-3"/>
        </w:rPr>
        <w:t xml:space="preserve"> </w:t>
      </w:r>
      <w:r w:rsidR="00835BCF" w:rsidRPr="003E7D51">
        <w:t>of</w:t>
      </w:r>
      <w:r w:rsidR="00835BCF" w:rsidRPr="003E7D51">
        <w:rPr>
          <w:spacing w:val="-3"/>
        </w:rPr>
        <w:t xml:space="preserve"> </w:t>
      </w:r>
      <w:r w:rsidR="00835BCF" w:rsidRPr="003E7D51">
        <w:t>the</w:t>
      </w:r>
      <w:r w:rsidR="00835BCF" w:rsidRPr="003E7D51">
        <w:rPr>
          <w:spacing w:val="-4"/>
        </w:rPr>
        <w:t xml:space="preserve"> </w:t>
      </w:r>
      <w:r w:rsidR="00835BCF" w:rsidRPr="003E7D51">
        <w:t>watercourse</w:t>
      </w:r>
      <w:r w:rsidR="00835BCF" w:rsidRPr="003E7D51">
        <w:rPr>
          <w:spacing w:val="-4"/>
        </w:rPr>
        <w:t xml:space="preserve"> </w:t>
      </w:r>
      <w:r w:rsidR="00835BCF" w:rsidRPr="003E7D51">
        <w:t>associated</w:t>
      </w:r>
      <w:r w:rsidR="00835BCF" w:rsidRPr="003E7D51">
        <w:rPr>
          <w:spacing w:val="-2"/>
        </w:rPr>
        <w:t xml:space="preserve"> </w:t>
      </w:r>
      <w:r w:rsidR="00835BCF" w:rsidRPr="003E7D51">
        <w:t>with</w:t>
      </w:r>
      <w:r w:rsidR="00835BCF" w:rsidRPr="003E7D51">
        <w:rPr>
          <w:spacing w:val="-4"/>
        </w:rPr>
        <w:t xml:space="preserve"> </w:t>
      </w:r>
      <w:r w:rsidR="00835BCF" w:rsidRPr="003E7D51">
        <w:t>removal of water to power hydroelectric turbines</w:t>
      </w:r>
      <w:r w:rsidR="00F63AFE">
        <w:t>,</w:t>
      </w:r>
      <w:r w:rsidR="00835BCF" w:rsidRPr="003E7D51">
        <w:t xml:space="preserve"> barriers to fish migration and sediment movement associated with dams. This can be large scale, as seen in cases where major rivers or lochs have a substantial </w:t>
      </w:r>
      <w:r w:rsidR="003527E5" w:rsidRPr="003E7D51">
        <w:t xml:space="preserve">constructed </w:t>
      </w:r>
      <w:r w:rsidR="00835BCF" w:rsidRPr="003E7D51">
        <w:t xml:space="preserve">dam, </w:t>
      </w:r>
      <w:r w:rsidR="005E59B1">
        <w:t xml:space="preserve">which </w:t>
      </w:r>
      <w:r w:rsidR="00835BCF" w:rsidRPr="003E7D51">
        <w:t>fundamental</w:t>
      </w:r>
      <w:r w:rsidR="005E59B1">
        <w:t xml:space="preserve">ly </w:t>
      </w:r>
      <w:r w:rsidR="00835BCF" w:rsidRPr="003E7D51">
        <w:t>chang</w:t>
      </w:r>
      <w:r w:rsidR="005E59B1">
        <w:t>es</w:t>
      </w:r>
      <w:r w:rsidR="00835BCF" w:rsidRPr="003E7D51">
        <w:t xml:space="preserve"> the shape or size of the water body. The impacts can also be at a very much smaller scale where a minor dam or diverting weir is built to take a proportion of the flow from a river to power a small turbine. In either case, the impact that is of concern is a change in the amount of water present in the river and the effect</w:t>
      </w:r>
      <w:r w:rsidR="00ED067C" w:rsidRPr="003E7D51">
        <w:t xml:space="preserve"> that it has on the aquatic ecosystem as a whole. The Scottish Government has set out </w:t>
      </w:r>
      <w:hyperlink r:id="rId57">
        <w:r w:rsidR="002F24FE" w:rsidRPr="00C429F3">
          <w:rPr>
            <w:color w:val="016574"/>
            <w:u w:val="single" w:color="0462C1"/>
          </w:rPr>
          <w:t>Scottish Directions</w:t>
        </w:r>
      </w:hyperlink>
      <w:r w:rsidR="00835BF5" w:rsidRPr="003E7D51">
        <w:t xml:space="preserve"> and </w:t>
      </w:r>
      <w:hyperlink r:id="rId58" w:history="1">
        <w:r w:rsidR="00835BF5" w:rsidRPr="003E7D51">
          <w:rPr>
            <w:rStyle w:val="Hyperlink"/>
          </w:rPr>
          <w:t xml:space="preserve">The Solway Tweed Directions </w:t>
        </w:r>
      </w:hyperlink>
      <w:r w:rsidR="002F24FE" w:rsidRPr="003E7D51">
        <w:t xml:space="preserve"> </w:t>
      </w:r>
      <w:r w:rsidR="002D7543" w:rsidRPr="003E7D51">
        <w:t>containing</w:t>
      </w:r>
      <w:r w:rsidR="002D7543" w:rsidRPr="003E7D51">
        <w:rPr>
          <w:spacing w:val="-5"/>
        </w:rPr>
        <w:t xml:space="preserve"> flow </w:t>
      </w:r>
      <w:r w:rsidR="00ED067C" w:rsidRPr="003E7D51">
        <w:t>standards</w:t>
      </w:r>
      <w:r w:rsidR="00ED067C" w:rsidRPr="003E7D51">
        <w:rPr>
          <w:spacing w:val="-2"/>
        </w:rPr>
        <w:t xml:space="preserve"> </w:t>
      </w:r>
      <w:r w:rsidR="00ED067C" w:rsidRPr="003E7D51">
        <w:t>that</w:t>
      </w:r>
      <w:r w:rsidR="00ED067C" w:rsidRPr="003E7D51">
        <w:rPr>
          <w:spacing w:val="-4"/>
        </w:rPr>
        <w:t xml:space="preserve"> </w:t>
      </w:r>
      <w:r w:rsidR="00ED067C" w:rsidRPr="003E7D51">
        <w:t>must</w:t>
      </w:r>
      <w:r w:rsidR="00ED067C" w:rsidRPr="003E7D51">
        <w:rPr>
          <w:spacing w:val="-1"/>
        </w:rPr>
        <w:t xml:space="preserve"> </w:t>
      </w:r>
      <w:r w:rsidR="00ED067C" w:rsidRPr="003E7D51">
        <w:t>be taken into account when assessing the state of the water environment.</w:t>
      </w:r>
    </w:p>
    <w:p w14:paraId="74DBFDDD" w14:textId="3BE25196" w:rsidR="00835BCF" w:rsidRDefault="00835BCF" w:rsidP="00640779">
      <w:pPr>
        <w:pStyle w:val="BodyText1"/>
      </w:pPr>
      <w:r>
        <w:t>The</w:t>
      </w:r>
      <w:r w:rsidRPr="00640779">
        <w:rPr>
          <w:spacing w:val="-8"/>
        </w:rPr>
        <w:t xml:space="preserve"> </w:t>
      </w:r>
      <w:r>
        <w:t>following</w:t>
      </w:r>
      <w:r w:rsidRPr="00640779">
        <w:rPr>
          <w:spacing w:val="-5"/>
        </w:rPr>
        <w:t xml:space="preserve"> </w:t>
      </w:r>
      <w:r>
        <w:t>identifies</w:t>
      </w:r>
      <w:r w:rsidRPr="00640779">
        <w:rPr>
          <w:spacing w:val="-4"/>
        </w:rPr>
        <w:t xml:space="preserve"> </w:t>
      </w:r>
      <w:r>
        <w:t>how</w:t>
      </w:r>
      <w:r w:rsidRPr="00640779">
        <w:rPr>
          <w:spacing w:val="-6"/>
        </w:rPr>
        <w:t xml:space="preserve"> </w:t>
      </w:r>
      <w:r w:rsidR="00A2209B">
        <w:t>SEPA</w:t>
      </w:r>
      <w:r w:rsidR="00A2209B" w:rsidRPr="00640779">
        <w:rPr>
          <w:spacing w:val="-6"/>
        </w:rPr>
        <w:t xml:space="preserve"> </w:t>
      </w:r>
      <w:r>
        <w:t>classify</w:t>
      </w:r>
      <w:r w:rsidRPr="00640779">
        <w:rPr>
          <w:spacing w:val="-7"/>
        </w:rPr>
        <w:t xml:space="preserve"> </w:t>
      </w:r>
      <w:r>
        <w:t>the</w:t>
      </w:r>
      <w:r w:rsidRPr="00640779">
        <w:rPr>
          <w:spacing w:val="-7"/>
        </w:rPr>
        <w:t xml:space="preserve"> </w:t>
      </w:r>
      <w:r>
        <w:t>minor,</w:t>
      </w:r>
      <w:r w:rsidRPr="00640779">
        <w:rPr>
          <w:spacing w:val="-6"/>
        </w:rPr>
        <w:t xml:space="preserve"> </w:t>
      </w:r>
      <w:r>
        <w:t>moderate</w:t>
      </w:r>
      <w:r w:rsidRPr="00640779">
        <w:rPr>
          <w:spacing w:val="-7"/>
        </w:rPr>
        <w:t xml:space="preserve"> </w:t>
      </w:r>
      <w:r>
        <w:t>and</w:t>
      </w:r>
      <w:r w:rsidRPr="00640779">
        <w:rPr>
          <w:spacing w:val="-5"/>
        </w:rPr>
        <w:t xml:space="preserve"> </w:t>
      </w:r>
      <w:bookmarkStart w:id="641" w:name="_Int_kRjyNY09"/>
      <w:r>
        <w:t>large</w:t>
      </w:r>
      <w:r w:rsidRPr="00640779">
        <w:rPr>
          <w:spacing w:val="-5"/>
        </w:rPr>
        <w:t xml:space="preserve"> </w:t>
      </w:r>
      <w:r>
        <w:t>impact</w:t>
      </w:r>
      <w:bookmarkEnd w:id="641"/>
      <w:r w:rsidRPr="00640779">
        <w:rPr>
          <w:spacing w:val="-4"/>
        </w:rPr>
        <w:t xml:space="preserve"> </w:t>
      </w:r>
      <w:r w:rsidRPr="00640779">
        <w:rPr>
          <w:spacing w:val="-2"/>
        </w:rPr>
        <w:t>categories:</w:t>
      </w:r>
    </w:p>
    <w:p w14:paraId="41559278" w14:textId="02FF30DD" w:rsidR="00835BCF" w:rsidRDefault="00835BCF" w:rsidP="00BB07D0">
      <w:pPr>
        <w:pStyle w:val="BodyText1"/>
        <w:numPr>
          <w:ilvl w:val="0"/>
          <w:numId w:val="3"/>
        </w:numPr>
        <w:ind w:left="709" w:hanging="425"/>
      </w:pPr>
      <w:r>
        <w:t>Minor impact:</w:t>
      </w:r>
      <w:r w:rsidRPr="00640779">
        <w:rPr>
          <w:spacing w:val="40"/>
        </w:rPr>
        <w:t xml:space="preserve"> </w:t>
      </w:r>
      <w:r>
        <w:t>The abstraction(s) has/have not impacted the flow sufficiently to lead to a deterioration</w:t>
      </w:r>
      <w:r w:rsidRPr="00640779">
        <w:rPr>
          <w:spacing w:val="-2"/>
        </w:rPr>
        <w:t xml:space="preserve"> </w:t>
      </w:r>
      <w:r>
        <w:t>of</w:t>
      </w:r>
      <w:r w:rsidRPr="00640779">
        <w:rPr>
          <w:spacing w:val="-5"/>
        </w:rPr>
        <w:t xml:space="preserve"> </w:t>
      </w:r>
      <w:r>
        <w:t>the</w:t>
      </w:r>
      <w:r w:rsidRPr="00640779">
        <w:rPr>
          <w:spacing w:val="-4"/>
        </w:rPr>
        <w:t xml:space="preserve"> </w:t>
      </w:r>
      <w:r>
        <w:t>relevant</w:t>
      </w:r>
      <w:r w:rsidRPr="00640779">
        <w:rPr>
          <w:spacing w:val="-1"/>
        </w:rPr>
        <w:t xml:space="preserve"> </w:t>
      </w:r>
      <w:r>
        <w:t>environmental</w:t>
      </w:r>
      <w:r w:rsidRPr="00640779">
        <w:rPr>
          <w:spacing w:val="-3"/>
        </w:rPr>
        <w:t xml:space="preserve"> </w:t>
      </w:r>
      <w:r>
        <w:t>flow</w:t>
      </w:r>
      <w:r w:rsidRPr="00640779">
        <w:rPr>
          <w:spacing w:val="-3"/>
        </w:rPr>
        <w:t xml:space="preserve"> </w:t>
      </w:r>
      <w:r>
        <w:t>standards</w:t>
      </w:r>
      <w:r w:rsidRPr="00640779">
        <w:rPr>
          <w:spacing w:val="-2"/>
        </w:rPr>
        <w:t xml:space="preserve"> </w:t>
      </w:r>
      <w:r>
        <w:t>as</w:t>
      </w:r>
      <w:r w:rsidRPr="00640779">
        <w:rPr>
          <w:spacing w:val="-4"/>
        </w:rPr>
        <w:t xml:space="preserve"> </w:t>
      </w:r>
      <w:r>
        <w:t xml:space="preserve">set out </w:t>
      </w:r>
      <w:r w:rsidR="00657C29">
        <w:t xml:space="preserve">Schedule 2 </w:t>
      </w:r>
      <w:r>
        <w:t>in</w:t>
      </w:r>
      <w:r w:rsidRPr="00640779">
        <w:rPr>
          <w:spacing w:val="-4"/>
        </w:rPr>
        <w:t xml:space="preserve"> </w:t>
      </w:r>
      <w:r>
        <w:t>tables</w:t>
      </w:r>
      <w:r w:rsidRPr="00640779">
        <w:rPr>
          <w:spacing w:val="-2"/>
        </w:rPr>
        <w:t xml:space="preserve"> </w:t>
      </w:r>
      <w:r>
        <w:t>B1.1</w:t>
      </w:r>
      <w:r w:rsidRPr="00640779">
        <w:rPr>
          <w:spacing w:val="-4"/>
        </w:rPr>
        <w:t xml:space="preserve"> </w:t>
      </w:r>
      <w:r>
        <w:t>to</w:t>
      </w:r>
      <w:r w:rsidRPr="00640779">
        <w:rPr>
          <w:spacing w:val="-2"/>
        </w:rPr>
        <w:t xml:space="preserve"> </w:t>
      </w:r>
      <w:r>
        <w:t>B1.7</w:t>
      </w:r>
      <w:r w:rsidRPr="00640779">
        <w:rPr>
          <w:spacing w:val="-2"/>
        </w:rPr>
        <w:t xml:space="preserve"> </w:t>
      </w:r>
      <w:r>
        <w:t xml:space="preserve">in </w:t>
      </w:r>
      <w:r w:rsidR="00B14A9B" w:rsidRPr="0031554E">
        <w:t>The Scotland River Basin District (Standards) Directions 20</w:t>
      </w:r>
      <w:r w:rsidR="00657C29">
        <w:t>2</w:t>
      </w:r>
      <w:r w:rsidR="00B14A9B" w:rsidRPr="0031554E">
        <w:t>4</w:t>
      </w:r>
      <w:r w:rsidR="00B14A9B">
        <w:t xml:space="preserve"> (</w:t>
      </w:r>
      <w:r w:rsidR="007308D3" w:rsidRPr="00C429F3">
        <w:rPr>
          <w:color w:val="016574"/>
          <w:u w:val="single" w:color="0462C1"/>
        </w:rPr>
        <w:t xml:space="preserve">Scottish </w:t>
      </w:r>
      <w:hyperlink r:id="rId59" w:history="1">
        <w:r w:rsidR="007308D3" w:rsidRPr="00E42FFF">
          <w:rPr>
            <w:rStyle w:val="Hyperlink"/>
          </w:rPr>
          <w:t>Directions</w:t>
        </w:r>
      </w:hyperlink>
      <w:r w:rsidR="00B14A9B">
        <w:t>)</w:t>
      </w:r>
      <w:r w:rsidR="00835BF5">
        <w:t xml:space="preserve"> and </w:t>
      </w:r>
      <w:r w:rsidR="00691296" w:rsidRPr="0031554E">
        <w:t xml:space="preserve">The </w:t>
      </w:r>
      <w:r w:rsidR="00691296" w:rsidRPr="00E35BBA">
        <w:t>Solway Tweed River Basin District (Standards) (Scotland) Directions 20</w:t>
      </w:r>
      <w:r w:rsidR="00691296">
        <w:t>24 (</w:t>
      </w:r>
      <w:hyperlink r:id="rId60" w:history="1">
        <w:r w:rsidR="00691296" w:rsidRPr="0006753F">
          <w:rPr>
            <w:rStyle w:val="Hyperlink"/>
          </w:rPr>
          <w:t>Solway Tweed Directions</w:t>
        </w:r>
      </w:hyperlink>
      <w:r w:rsidR="00797EC2">
        <w:t>)</w:t>
      </w:r>
      <w:r w:rsidR="00D94AA5">
        <w:t>.</w:t>
      </w:r>
    </w:p>
    <w:p w14:paraId="6CB53BDA" w14:textId="3D4D5061" w:rsidR="00835BCF" w:rsidRDefault="00835BCF" w:rsidP="00BB07D0">
      <w:pPr>
        <w:pStyle w:val="BodyText1"/>
        <w:numPr>
          <w:ilvl w:val="0"/>
          <w:numId w:val="3"/>
        </w:numPr>
        <w:ind w:left="709" w:hanging="425"/>
      </w:pPr>
      <w:r>
        <w:t>Moderate impact:</w:t>
      </w:r>
      <w:r w:rsidRPr="00640779">
        <w:rPr>
          <w:spacing w:val="40"/>
        </w:rPr>
        <w:t xml:space="preserve"> </w:t>
      </w:r>
      <w:r>
        <w:t>The abstraction(s) has/have impacted the flow sufficiently to lead to a failure</w:t>
      </w:r>
      <w:r w:rsidRPr="00640779">
        <w:rPr>
          <w:spacing w:val="-2"/>
        </w:rPr>
        <w:t xml:space="preserve"> </w:t>
      </w:r>
      <w:r>
        <w:t>of</w:t>
      </w:r>
      <w:r w:rsidRPr="00640779">
        <w:rPr>
          <w:spacing w:val="-4"/>
        </w:rPr>
        <w:t xml:space="preserve"> </w:t>
      </w:r>
      <w:r>
        <w:t>the</w:t>
      </w:r>
      <w:r w:rsidRPr="00640779">
        <w:rPr>
          <w:spacing w:val="-5"/>
        </w:rPr>
        <w:t xml:space="preserve"> </w:t>
      </w:r>
      <w:r>
        <w:t>relevant</w:t>
      </w:r>
      <w:r w:rsidRPr="00640779">
        <w:rPr>
          <w:spacing w:val="-1"/>
        </w:rPr>
        <w:t xml:space="preserve"> </w:t>
      </w:r>
      <w:r>
        <w:t>environmental</w:t>
      </w:r>
      <w:r w:rsidRPr="00640779">
        <w:rPr>
          <w:spacing w:val="-4"/>
        </w:rPr>
        <w:t xml:space="preserve"> </w:t>
      </w:r>
      <w:r>
        <w:t>flow</w:t>
      </w:r>
      <w:r w:rsidRPr="00640779">
        <w:rPr>
          <w:spacing w:val="-1"/>
        </w:rPr>
        <w:t xml:space="preserve"> </w:t>
      </w:r>
      <w:r>
        <w:t>standards,</w:t>
      </w:r>
      <w:r w:rsidRPr="00640779">
        <w:rPr>
          <w:spacing w:val="-1"/>
        </w:rPr>
        <w:t xml:space="preserve"> </w:t>
      </w:r>
      <w:r>
        <w:t>but</w:t>
      </w:r>
      <w:r w:rsidRPr="00640779">
        <w:rPr>
          <w:spacing w:val="-4"/>
        </w:rPr>
        <w:t xml:space="preserve"> </w:t>
      </w:r>
      <w:r>
        <w:t>this</w:t>
      </w:r>
      <w:r w:rsidRPr="00640779">
        <w:rPr>
          <w:spacing w:val="-2"/>
        </w:rPr>
        <w:t xml:space="preserve"> </w:t>
      </w:r>
      <w:r>
        <w:t>impact</w:t>
      </w:r>
      <w:r w:rsidRPr="00640779">
        <w:rPr>
          <w:spacing w:val="-4"/>
        </w:rPr>
        <w:t xml:space="preserve"> </w:t>
      </w:r>
      <w:r>
        <w:t>is</w:t>
      </w:r>
      <w:r w:rsidRPr="00640779">
        <w:rPr>
          <w:spacing w:val="-2"/>
        </w:rPr>
        <w:t xml:space="preserve"> </w:t>
      </w:r>
      <w:r>
        <w:t>either</w:t>
      </w:r>
      <w:r w:rsidRPr="00640779">
        <w:rPr>
          <w:spacing w:val="-2"/>
        </w:rPr>
        <w:t xml:space="preserve"> </w:t>
      </w:r>
      <w:r>
        <w:t>on</w:t>
      </w:r>
      <w:r w:rsidRPr="00640779">
        <w:rPr>
          <w:spacing w:val="-5"/>
        </w:rPr>
        <w:t xml:space="preserve"> </w:t>
      </w:r>
      <w:r>
        <w:t>a</w:t>
      </w:r>
      <w:r w:rsidRPr="00640779">
        <w:rPr>
          <w:spacing w:val="-3"/>
        </w:rPr>
        <w:t xml:space="preserve"> </w:t>
      </w:r>
      <w:r>
        <w:t>small</w:t>
      </w:r>
      <w:r w:rsidRPr="00640779">
        <w:rPr>
          <w:spacing w:val="-3"/>
        </w:rPr>
        <w:t xml:space="preserve"> </w:t>
      </w:r>
      <w:r>
        <w:t>river</w:t>
      </w:r>
      <w:r w:rsidRPr="00640779">
        <w:rPr>
          <w:spacing w:val="-4"/>
        </w:rPr>
        <w:t xml:space="preserve"> </w:t>
      </w:r>
      <w:r>
        <w:t>with a catchment area of less than 10km</w:t>
      </w:r>
      <w:r>
        <w:rPr>
          <w:vertAlign w:val="superscript"/>
        </w:rPr>
        <w:t>2</w:t>
      </w:r>
      <w:r>
        <w:t xml:space="preserve"> or the impact is not across </w:t>
      </w:r>
      <w:bookmarkStart w:id="642" w:name="_Int_XLKlSEE2"/>
      <w:r>
        <w:t>a significant proportion</w:t>
      </w:r>
      <w:bookmarkEnd w:id="642"/>
      <w:r>
        <w:t xml:space="preserve"> of the river water body as set out in tables 1.1 and 1.2 of Schedule 4 of the </w:t>
      </w:r>
      <w:r w:rsidR="00ED16F9" w:rsidRPr="000D4456">
        <w:t>Scottish Directions</w:t>
      </w:r>
      <w:r w:rsidR="00835BF5" w:rsidRPr="000D4456">
        <w:t xml:space="preserve"> </w:t>
      </w:r>
      <w:r w:rsidR="00835BF5">
        <w:t xml:space="preserve">and </w:t>
      </w:r>
      <w:r w:rsidR="00835BF5" w:rsidRPr="000D4456">
        <w:t>The Solway Tweed Directions</w:t>
      </w:r>
      <w:r w:rsidR="002D7543">
        <w:t>.</w:t>
      </w:r>
      <w:r w:rsidR="00556425" w:rsidDel="00556425">
        <w:t xml:space="preserve"> </w:t>
      </w:r>
    </w:p>
    <w:p w14:paraId="6BA806FA" w14:textId="648233CE" w:rsidR="00835BCF" w:rsidRDefault="00D568BA" w:rsidP="00BB07D0">
      <w:pPr>
        <w:pStyle w:val="BodyText1"/>
        <w:numPr>
          <w:ilvl w:val="0"/>
          <w:numId w:val="3"/>
        </w:numPr>
        <w:ind w:left="709" w:hanging="426"/>
      </w:pPr>
      <w:r>
        <w:t>Large</w:t>
      </w:r>
      <w:r w:rsidR="00835BCF">
        <w:t xml:space="preserve"> impact:</w:t>
      </w:r>
      <w:r w:rsidR="00835BCF" w:rsidRPr="00640779">
        <w:rPr>
          <w:spacing w:val="40"/>
        </w:rPr>
        <w:t xml:space="preserve"> </w:t>
      </w:r>
      <w:r w:rsidR="00835BCF">
        <w:t xml:space="preserve">The abstraction(s) has/have impacted the flow sufficiently to lead to a deterioration of the relevant environmental flow across </w:t>
      </w:r>
      <w:bookmarkStart w:id="643" w:name="_Int_nYQSDltE"/>
      <w:r w:rsidR="00835BCF">
        <w:t>a significant proportion</w:t>
      </w:r>
      <w:bookmarkEnd w:id="643"/>
      <w:r w:rsidR="00835BCF">
        <w:t xml:space="preserve"> of a river water body</w:t>
      </w:r>
      <w:r w:rsidR="00835BCF" w:rsidRPr="00640779">
        <w:rPr>
          <w:spacing w:val="-2"/>
        </w:rPr>
        <w:t xml:space="preserve"> </w:t>
      </w:r>
      <w:r w:rsidR="00835BCF">
        <w:t>with</w:t>
      </w:r>
      <w:r w:rsidR="00835BCF" w:rsidRPr="00640779">
        <w:rPr>
          <w:spacing w:val="-2"/>
        </w:rPr>
        <w:t xml:space="preserve"> </w:t>
      </w:r>
      <w:r w:rsidR="00835BCF">
        <w:t>a</w:t>
      </w:r>
      <w:r w:rsidR="00835BCF" w:rsidRPr="00640779">
        <w:rPr>
          <w:spacing w:val="-4"/>
        </w:rPr>
        <w:t xml:space="preserve"> </w:t>
      </w:r>
      <w:r w:rsidR="00835BCF">
        <w:t>catchment area</w:t>
      </w:r>
      <w:r w:rsidR="00835BCF" w:rsidRPr="00640779">
        <w:rPr>
          <w:spacing w:val="-2"/>
        </w:rPr>
        <w:t xml:space="preserve"> </w:t>
      </w:r>
      <w:r w:rsidR="00835BCF">
        <w:t>greater</w:t>
      </w:r>
      <w:r w:rsidR="00835BCF" w:rsidRPr="00640779">
        <w:rPr>
          <w:spacing w:val="-3"/>
        </w:rPr>
        <w:t xml:space="preserve"> </w:t>
      </w:r>
      <w:r w:rsidR="00835BCF">
        <w:t>than</w:t>
      </w:r>
      <w:r w:rsidR="00835BCF" w:rsidRPr="00640779">
        <w:rPr>
          <w:spacing w:val="-4"/>
        </w:rPr>
        <w:t xml:space="preserve"> </w:t>
      </w:r>
      <w:r w:rsidR="00835BCF">
        <w:t>10</w:t>
      </w:r>
      <w:r w:rsidR="00835BCF" w:rsidRPr="00640779">
        <w:rPr>
          <w:spacing w:val="-2"/>
        </w:rPr>
        <w:t xml:space="preserve"> </w:t>
      </w:r>
      <w:r w:rsidR="00835BCF">
        <w:t>km</w:t>
      </w:r>
      <w:r w:rsidR="00835BCF">
        <w:rPr>
          <w:vertAlign w:val="superscript"/>
        </w:rPr>
        <w:t>2</w:t>
      </w:r>
      <w:r w:rsidR="00835BCF" w:rsidRPr="00640779">
        <w:rPr>
          <w:spacing w:val="-2"/>
        </w:rPr>
        <w:t xml:space="preserve"> </w:t>
      </w:r>
      <w:r w:rsidR="00835BCF">
        <w:t>as</w:t>
      </w:r>
      <w:r w:rsidR="00835BCF" w:rsidRPr="00640779">
        <w:rPr>
          <w:spacing w:val="-1"/>
        </w:rPr>
        <w:t xml:space="preserve"> </w:t>
      </w:r>
      <w:r w:rsidR="00835BCF">
        <w:t>set</w:t>
      </w:r>
      <w:r w:rsidR="00835BCF" w:rsidRPr="00640779">
        <w:rPr>
          <w:spacing w:val="-3"/>
        </w:rPr>
        <w:t xml:space="preserve"> </w:t>
      </w:r>
      <w:r w:rsidR="00835BCF">
        <w:t>out</w:t>
      </w:r>
      <w:r w:rsidR="00835BCF" w:rsidRPr="00640779">
        <w:rPr>
          <w:spacing w:val="-3"/>
        </w:rPr>
        <w:t xml:space="preserve"> </w:t>
      </w:r>
      <w:r w:rsidR="00835BCF">
        <w:t>in</w:t>
      </w:r>
      <w:r w:rsidR="00835BCF" w:rsidRPr="00640779">
        <w:rPr>
          <w:spacing w:val="-4"/>
        </w:rPr>
        <w:t xml:space="preserve"> </w:t>
      </w:r>
      <w:r w:rsidR="00835BCF">
        <w:t>tables</w:t>
      </w:r>
      <w:r w:rsidR="00835BCF" w:rsidRPr="00640779">
        <w:rPr>
          <w:spacing w:val="-2"/>
        </w:rPr>
        <w:t xml:space="preserve"> </w:t>
      </w:r>
      <w:r w:rsidR="00835BCF">
        <w:t>1.1</w:t>
      </w:r>
      <w:r w:rsidR="00835BCF" w:rsidRPr="00640779">
        <w:rPr>
          <w:spacing w:val="-2"/>
        </w:rPr>
        <w:t xml:space="preserve"> </w:t>
      </w:r>
      <w:r w:rsidR="00835BCF">
        <w:t>and</w:t>
      </w:r>
      <w:r w:rsidR="00835BCF" w:rsidRPr="00640779">
        <w:rPr>
          <w:spacing w:val="-2"/>
        </w:rPr>
        <w:t xml:space="preserve"> </w:t>
      </w:r>
      <w:r w:rsidR="00835BCF">
        <w:t>1.2</w:t>
      </w:r>
      <w:r w:rsidR="00835BCF" w:rsidRPr="00640779">
        <w:rPr>
          <w:spacing w:val="-4"/>
        </w:rPr>
        <w:t xml:space="preserve"> </w:t>
      </w:r>
      <w:r w:rsidR="00835BCF">
        <w:t>of</w:t>
      </w:r>
      <w:r w:rsidR="00835BCF" w:rsidRPr="00640779">
        <w:rPr>
          <w:spacing w:val="-3"/>
        </w:rPr>
        <w:t xml:space="preserve"> </w:t>
      </w:r>
      <w:r w:rsidR="00835BCF">
        <w:t>Schedule</w:t>
      </w:r>
      <w:r w:rsidR="00835BCF" w:rsidRPr="00640779">
        <w:rPr>
          <w:spacing w:val="-2"/>
        </w:rPr>
        <w:t xml:space="preserve"> </w:t>
      </w:r>
      <w:r w:rsidR="00835BCF">
        <w:t xml:space="preserve">4 of the </w:t>
      </w:r>
      <w:r w:rsidR="00754D6B" w:rsidRPr="000D4456">
        <w:t>Scottish Directions</w:t>
      </w:r>
      <w:r w:rsidR="00835BF5">
        <w:t xml:space="preserve"> and</w:t>
      </w:r>
      <w:r w:rsidR="00835BF5" w:rsidRPr="00835BF5">
        <w:t xml:space="preserve"> </w:t>
      </w:r>
      <w:r w:rsidR="00835BF5" w:rsidRPr="000D4456">
        <w:t>The Solway Tweed Directions</w:t>
      </w:r>
      <w:r w:rsidR="002D7543">
        <w:t>.</w:t>
      </w:r>
    </w:p>
    <w:p w14:paraId="78109767" w14:textId="32612111" w:rsidR="00835BCF" w:rsidRDefault="00835BCF" w:rsidP="00F83636">
      <w:pPr>
        <w:pStyle w:val="BodyText1"/>
        <w:rPr>
          <w:spacing w:val="-2"/>
        </w:rPr>
      </w:pPr>
      <w:r>
        <w:t>SEPA</w:t>
      </w:r>
      <w:r w:rsidRPr="00640779">
        <w:rPr>
          <w:spacing w:val="-5"/>
        </w:rPr>
        <w:t xml:space="preserve"> </w:t>
      </w:r>
      <w:r>
        <w:t>will</w:t>
      </w:r>
      <w:r w:rsidRPr="00640779">
        <w:rPr>
          <w:spacing w:val="-5"/>
        </w:rPr>
        <w:t xml:space="preserve"> </w:t>
      </w:r>
      <w:r>
        <w:t>assess</w:t>
      </w:r>
      <w:r w:rsidRPr="00640779">
        <w:rPr>
          <w:spacing w:val="-4"/>
        </w:rPr>
        <w:t xml:space="preserve"> </w:t>
      </w:r>
      <w:r>
        <w:t>the</w:t>
      </w:r>
      <w:r w:rsidRPr="00640779">
        <w:rPr>
          <w:spacing w:val="-6"/>
        </w:rPr>
        <w:t xml:space="preserve"> </w:t>
      </w:r>
      <w:r>
        <w:t>relevant</w:t>
      </w:r>
      <w:r w:rsidRPr="00640779">
        <w:rPr>
          <w:spacing w:val="-2"/>
        </w:rPr>
        <w:t xml:space="preserve"> </w:t>
      </w:r>
      <w:r>
        <w:t>impact</w:t>
      </w:r>
      <w:r w:rsidRPr="00640779">
        <w:rPr>
          <w:spacing w:val="-5"/>
        </w:rPr>
        <w:t xml:space="preserve"> </w:t>
      </w:r>
      <w:r w:rsidRPr="00640779">
        <w:rPr>
          <w:spacing w:val="-2"/>
        </w:rPr>
        <w:t>category</w:t>
      </w:r>
      <w:r w:rsidR="008E1B6D">
        <w:rPr>
          <w:spacing w:val="-2"/>
        </w:rPr>
        <w:t xml:space="preserve"> on a case-by-case basis</w:t>
      </w:r>
      <w:r w:rsidRPr="00640779">
        <w:rPr>
          <w:spacing w:val="-2"/>
        </w:rPr>
        <w:t>.</w:t>
      </w:r>
    </w:p>
    <w:p w14:paraId="11CFFEE3" w14:textId="77777777" w:rsidR="00AC6649" w:rsidRDefault="00AC6649" w:rsidP="00F83636">
      <w:pPr>
        <w:pStyle w:val="BodyText1"/>
      </w:pPr>
    </w:p>
    <w:p w14:paraId="2F8D454D" w14:textId="72AF774A" w:rsidR="00835BCF" w:rsidRDefault="00E14B8E" w:rsidP="00BB07D0">
      <w:pPr>
        <w:pStyle w:val="Heading2"/>
        <w:numPr>
          <w:ilvl w:val="1"/>
          <w:numId w:val="42"/>
        </w:numPr>
        <w:ind w:left="426"/>
      </w:pPr>
      <w:bookmarkStart w:id="644" w:name="_Toc112408411"/>
      <w:bookmarkStart w:id="645" w:name="_Toc212821529"/>
      <w:r>
        <w:lastRenderedPageBreak/>
        <w:t>Water source</w:t>
      </w:r>
      <w:r w:rsidR="00835BCF" w:rsidRPr="00640779">
        <w:rPr>
          <w:spacing w:val="-3"/>
        </w:rPr>
        <w:t xml:space="preserve"> </w:t>
      </w:r>
      <w:r w:rsidR="00835BCF">
        <w:t>heat</w:t>
      </w:r>
      <w:r w:rsidR="00835BCF" w:rsidRPr="00640779">
        <w:rPr>
          <w:spacing w:val="-3"/>
        </w:rPr>
        <w:t xml:space="preserve"> </w:t>
      </w:r>
      <w:r w:rsidR="00835BCF" w:rsidRPr="00640779">
        <w:rPr>
          <w:spacing w:val="-2"/>
        </w:rPr>
        <w:t>pumps</w:t>
      </w:r>
      <w:bookmarkEnd w:id="644"/>
      <w:bookmarkEnd w:id="645"/>
    </w:p>
    <w:p w14:paraId="59A8709D" w14:textId="6C8189AD" w:rsidR="00835BCF" w:rsidRDefault="00835BCF" w:rsidP="00640779">
      <w:pPr>
        <w:pStyle w:val="BodyText1"/>
      </w:pPr>
      <w:r>
        <w:t>SEPA</w:t>
      </w:r>
      <w:r w:rsidRPr="00640779">
        <w:rPr>
          <w:spacing w:val="-4"/>
        </w:rPr>
        <w:t xml:space="preserve"> </w:t>
      </w:r>
      <w:r>
        <w:t>recognises</w:t>
      </w:r>
      <w:r w:rsidRPr="00640779">
        <w:rPr>
          <w:spacing w:val="-6"/>
        </w:rPr>
        <w:t xml:space="preserve"> </w:t>
      </w:r>
      <w:r>
        <w:t>the</w:t>
      </w:r>
      <w:r w:rsidRPr="00640779">
        <w:rPr>
          <w:spacing w:val="-4"/>
        </w:rPr>
        <w:t xml:space="preserve"> </w:t>
      </w:r>
      <w:r>
        <w:t>importance</w:t>
      </w:r>
      <w:r w:rsidRPr="00640779">
        <w:rPr>
          <w:spacing w:val="-6"/>
        </w:rPr>
        <w:t xml:space="preserve"> </w:t>
      </w:r>
      <w:r>
        <w:t>of</w:t>
      </w:r>
      <w:r w:rsidRPr="00640779">
        <w:rPr>
          <w:spacing w:val="-5"/>
        </w:rPr>
        <w:t xml:space="preserve"> </w:t>
      </w:r>
      <w:r>
        <w:t>promoting</w:t>
      </w:r>
      <w:r w:rsidRPr="00640779">
        <w:rPr>
          <w:spacing w:val="-4"/>
        </w:rPr>
        <w:t xml:space="preserve"> </w:t>
      </w:r>
      <w:r>
        <w:t>the</w:t>
      </w:r>
      <w:r w:rsidRPr="00640779">
        <w:rPr>
          <w:spacing w:val="-4"/>
        </w:rPr>
        <w:t xml:space="preserve"> </w:t>
      </w:r>
      <w:r>
        <w:t>development</w:t>
      </w:r>
      <w:r w:rsidRPr="00640779">
        <w:rPr>
          <w:spacing w:val="-2"/>
        </w:rPr>
        <w:t xml:space="preserve"> </w:t>
      </w:r>
      <w:r>
        <w:t>of</w:t>
      </w:r>
      <w:r w:rsidRPr="00640779">
        <w:rPr>
          <w:spacing w:val="-5"/>
        </w:rPr>
        <w:t xml:space="preserve"> </w:t>
      </w:r>
      <w:r>
        <w:t>renewable</w:t>
      </w:r>
      <w:r w:rsidRPr="00640779">
        <w:rPr>
          <w:spacing w:val="-4"/>
        </w:rPr>
        <w:t xml:space="preserve"> </w:t>
      </w:r>
      <w:r>
        <w:t>energy</w:t>
      </w:r>
      <w:r w:rsidRPr="00640779">
        <w:rPr>
          <w:spacing w:val="-3"/>
        </w:rPr>
        <w:t xml:space="preserve"> </w:t>
      </w:r>
      <w:r>
        <w:t>generation as a contribution to reducing global warming. We therefore do not want our charges to be a disincentive for small-scale energy generation.</w:t>
      </w:r>
      <w:r w:rsidR="00302999">
        <w:t xml:space="preserve"> We will</w:t>
      </w:r>
      <w:r w:rsidR="002959CC">
        <w:t xml:space="preserve"> </w:t>
      </w:r>
      <w:r w:rsidR="00E548C8">
        <w:t xml:space="preserve">charge a registration </w:t>
      </w:r>
      <w:r w:rsidR="003D5EB4">
        <w:t>scale application fee for the abstraction for this activity.</w:t>
      </w:r>
    </w:p>
    <w:p w14:paraId="2DF5287A" w14:textId="79027B31" w:rsidR="00835BCF" w:rsidRDefault="00835BCF" w:rsidP="00640779">
      <w:pPr>
        <w:pStyle w:val="BodyText1"/>
      </w:pPr>
      <w:r>
        <w:t>There</w:t>
      </w:r>
      <w:r w:rsidRPr="00640779">
        <w:rPr>
          <w:spacing w:val="-2"/>
        </w:rPr>
        <w:t xml:space="preserve"> </w:t>
      </w:r>
      <w:r>
        <w:t>is</w:t>
      </w:r>
      <w:r w:rsidRPr="00640779">
        <w:rPr>
          <w:spacing w:val="-4"/>
        </w:rPr>
        <w:t xml:space="preserve"> </w:t>
      </w:r>
      <w:r>
        <w:t>currently</w:t>
      </w:r>
      <w:r w:rsidRPr="00640779">
        <w:rPr>
          <w:spacing w:val="-2"/>
        </w:rPr>
        <w:t xml:space="preserve"> </w:t>
      </w:r>
      <w:r>
        <w:t>no</w:t>
      </w:r>
      <w:r w:rsidRPr="00640779">
        <w:rPr>
          <w:spacing w:val="-4"/>
        </w:rPr>
        <w:t xml:space="preserve"> </w:t>
      </w:r>
      <w:r w:rsidR="00940D82">
        <w:rPr>
          <w:spacing w:val="-4"/>
        </w:rPr>
        <w:t>specific</w:t>
      </w:r>
      <w:r w:rsidRPr="00640779">
        <w:rPr>
          <w:spacing w:val="-4"/>
        </w:rPr>
        <w:t xml:space="preserve"> </w:t>
      </w:r>
      <w:r w:rsidR="005F073B">
        <w:rPr>
          <w:spacing w:val="-4"/>
        </w:rPr>
        <w:t xml:space="preserve">charging </w:t>
      </w:r>
      <w:r>
        <w:t>activity</w:t>
      </w:r>
      <w:r w:rsidRPr="00640779">
        <w:rPr>
          <w:spacing w:val="-2"/>
        </w:rPr>
        <w:t xml:space="preserve"> </w:t>
      </w:r>
      <w:r>
        <w:t>description</w:t>
      </w:r>
      <w:r w:rsidRPr="00640779">
        <w:rPr>
          <w:spacing w:val="-4"/>
        </w:rPr>
        <w:t xml:space="preserve"> </w:t>
      </w:r>
      <w:r>
        <w:t>for</w:t>
      </w:r>
      <w:r w:rsidRPr="00640779">
        <w:rPr>
          <w:spacing w:val="-3"/>
        </w:rPr>
        <w:t xml:space="preserve"> </w:t>
      </w:r>
      <w:r>
        <w:t>this</w:t>
      </w:r>
      <w:r w:rsidRPr="00640779">
        <w:rPr>
          <w:spacing w:val="-4"/>
        </w:rPr>
        <w:t xml:space="preserve"> </w:t>
      </w:r>
      <w:r>
        <w:t>type</w:t>
      </w:r>
      <w:r w:rsidRPr="00640779">
        <w:rPr>
          <w:spacing w:val="-3"/>
        </w:rPr>
        <w:t xml:space="preserve"> </w:t>
      </w:r>
      <w:r>
        <w:t>of</w:t>
      </w:r>
      <w:r w:rsidRPr="00640779">
        <w:rPr>
          <w:spacing w:val="-3"/>
        </w:rPr>
        <w:t xml:space="preserve"> </w:t>
      </w:r>
      <w:r>
        <w:t>activity.</w:t>
      </w:r>
      <w:r w:rsidRPr="00640779">
        <w:rPr>
          <w:spacing w:val="40"/>
        </w:rPr>
        <w:t xml:space="preserve"> </w:t>
      </w:r>
      <w:r>
        <w:t>Therefore,</w:t>
      </w:r>
      <w:r w:rsidRPr="00640779">
        <w:rPr>
          <w:spacing w:val="-3"/>
        </w:rPr>
        <w:t xml:space="preserve"> </w:t>
      </w:r>
      <w:r>
        <w:t>the</w:t>
      </w:r>
      <w:r w:rsidRPr="00640779">
        <w:rPr>
          <w:spacing w:val="-4"/>
        </w:rPr>
        <w:t xml:space="preserve"> </w:t>
      </w:r>
      <w:r>
        <w:t xml:space="preserve">application activity is </w:t>
      </w:r>
      <w:r w:rsidR="2C738B7D">
        <w:t>cover</w:t>
      </w:r>
      <w:r w:rsidR="00C45915">
        <w:t>e</w:t>
      </w:r>
      <w:r w:rsidR="2C738B7D">
        <w:t xml:space="preserve">d by </w:t>
      </w:r>
      <w:r w:rsidR="003218AA">
        <w:t xml:space="preserve">the </w:t>
      </w:r>
      <w:r w:rsidR="00D02B56">
        <w:t>application fee for</w:t>
      </w:r>
      <w:r w:rsidR="003218AA">
        <w:t xml:space="preserve"> ‘</w:t>
      </w:r>
      <w:r w:rsidR="003218AA" w:rsidRPr="32D5FF78">
        <w:rPr>
          <w:rFonts w:ascii="Arial" w:eastAsia="Arial" w:hAnsi="Arial" w:cs="Arial"/>
        </w:rPr>
        <w:t>Any other water activity subject to a Registration which is not listed elsewhere in this schedule’</w:t>
      </w:r>
      <w:r w:rsidR="008E496C">
        <w:rPr>
          <w:rFonts w:ascii="Arial" w:eastAsia="Arial" w:hAnsi="Arial" w:cs="Arial"/>
        </w:rPr>
        <w:t xml:space="preserve"> (</w:t>
      </w:r>
      <w:r w:rsidR="005755D5">
        <w:rPr>
          <w:rFonts w:ascii="Arial" w:eastAsia="Arial" w:hAnsi="Arial" w:cs="Arial"/>
        </w:rPr>
        <w:t>activity type</w:t>
      </w:r>
      <w:r w:rsidR="008E496C">
        <w:rPr>
          <w:rFonts w:ascii="Arial" w:eastAsia="Arial" w:hAnsi="Arial" w:cs="Arial"/>
        </w:rPr>
        <w:t xml:space="preserve"> 20010)</w:t>
      </w:r>
      <w:r w:rsidR="003218AA" w:rsidRPr="32D5FF78">
        <w:rPr>
          <w:rFonts w:ascii="Arial" w:eastAsia="Arial" w:hAnsi="Arial" w:cs="Arial"/>
        </w:rPr>
        <w:t>.</w:t>
      </w:r>
    </w:p>
    <w:p w14:paraId="538EEAC5" w14:textId="1F91D2AD" w:rsidR="006236BE" w:rsidRDefault="00835BCF" w:rsidP="00640779">
      <w:pPr>
        <w:pStyle w:val="BodyText1"/>
      </w:pPr>
      <w:r>
        <w:t>For water source</w:t>
      </w:r>
      <w:r w:rsidRPr="00640779">
        <w:t xml:space="preserve"> </w:t>
      </w:r>
      <w:r>
        <w:t>heat pumps which return water</w:t>
      </w:r>
      <w:r w:rsidR="00C14533">
        <w:t xml:space="preserve"> to the water environment</w:t>
      </w:r>
      <w:r>
        <w:t xml:space="preserve"> immediately adjacent to the abstraction</w:t>
      </w:r>
      <w:r w:rsidRPr="00640779">
        <w:t xml:space="preserve"> </w:t>
      </w:r>
      <w:r>
        <w:t>and have</w:t>
      </w:r>
      <w:r w:rsidRPr="00640779">
        <w:rPr>
          <w:spacing w:val="-2"/>
        </w:rPr>
        <w:t xml:space="preserve"> </w:t>
      </w:r>
      <w:r>
        <w:t>no</w:t>
      </w:r>
      <w:r w:rsidRPr="00640779">
        <w:rPr>
          <w:spacing w:val="-2"/>
        </w:rPr>
        <w:t xml:space="preserve"> </w:t>
      </w:r>
      <w:r>
        <w:t>significant</w:t>
      </w:r>
      <w:r w:rsidRPr="00640779">
        <w:rPr>
          <w:spacing w:val="-3"/>
        </w:rPr>
        <w:t xml:space="preserve"> </w:t>
      </w:r>
      <w:r>
        <w:t>thermal</w:t>
      </w:r>
      <w:r w:rsidRPr="00640779">
        <w:rPr>
          <w:spacing w:val="-3"/>
        </w:rPr>
        <w:t xml:space="preserve"> </w:t>
      </w:r>
      <w:r>
        <w:t>impact</w:t>
      </w:r>
      <w:r w:rsidR="0015449C">
        <w:t>,</w:t>
      </w:r>
      <w:r w:rsidRPr="00640779">
        <w:rPr>
          <w:spacing w:val="-3"/>
        </w:rPr>
        <w:t xml:space="preserve"> </w:t>
      </w:r>
      <w:r>
        <w:t>a</w:t>
      </w:r>
      <w:r w:rsidRPr="00640779">
        <w:rPr>
          <w:spacing w:val="-4"/>
        </w:rPr>
        <w:t xml:space="preserve"> </w:t>
      </w:r>
      <w:r>
        <w:t>registration</w:t>
      </w:r>
      <w:r w:rsidRPr="00640779">
        <w:rPr>
          <w:spacing w:val="-4"/>
        </w:rPr>
        <w:t xml:space="preserve"> </w:t>
      </w:r>
      <w:r>
        <w:t>fee</w:t>
      </w:r>
      <w:r w:rsidRPr="00640779">
        <w:rPr>
          <w:spacing w:val="-2"/>
        </w:rPr>
        <w:t xml:space="preserve"> </w:t>
      </w:r>
      <w:r>
        <w:t>will</w:t>
      </w:r>
      <w:r w:rsidRPr="00640779">
        <w:rPr>
          <w:spacing w:val="-2"/>
        </w:rPr>
        <w:t xml:space="preserve"> </w:t>
      </w:r>
      <w:r>
        <w:t>apply</w:t>
      </w:r>
      <w:r w:rsidRPr="00640779">
        <w:rPr>
          <w:spacing w:val="-1"/>
        </w:rPr>
        <w:t xml:space="preserve"> </w:t>
      </w:r>
      <w:r>
        <w:t>to</w:t>
      </w:r>
      <w:r w:rsidRPr="00640779">
        <w:rPr>
          <w:spacing w:val="-4"/>
        </w:rPr>
        <w:t xml:space="preserve"> </w:t>
      </w:r>
      <w:r>
        <w:t>the</w:t>
      </w:r>
      <w:r w:rsidRPr="00640779">
        <w:rPr>
          <w:spacing w:val="-2"/>
        </w:rPr>
        <w:t xml:space="preserve"> </w:t>
      </w:r>
      <w:r>
        <w:t>abstracted</w:t>
      </w:r>
      <w:r w:rsidRPr="00640779">
        <w:rPr>
          <w:spacing w:val="-2"/>
        </w:rPr>
        <w:t xml:space="preserve"> </w:t>
      </w:r>
      <w:r>
        <w:t>water.</w:t>
      </w:r>
      <w:r w:rsidRPr="00640779">
        <w:rPr>
          <w:spacing w:val="-1"/>
        </w:rPr>
        <w:t xml:space="preserve"> </w:t>
      </w:r>
      <w:r>
        <w:t>No</w:t>
      </w:r>
      <w:r w:rsidRPr="00640779">
        <w:rPr>
          <w:spacing w:val="-4"/>
        </w:rPr>
        <w:t xml:space="preserve"> </w:t>
      </w:r>
      <w:r>
        <w:t>fee</w:t>
      </w:r>
      <w:r w:rsidRPr="00640779">
        <w:rPr>
          <w:spacing w:val="-4"/>
        </w:rPr>
        <w:t xml:space="preserve"> </w:t>
      </w:r>
      <w:r>
        <w:t xml:space="preserve">is payable for the discharge and there will be no annual </w:t>
      </w:r>
      <w:r w:rsidR="00444D51">
        <w:t>charge</w:t>
      </w:r>
      <w:r w:rsidR="00ED53D5">
        <w:t xml:space="preserve"> unless </w:t>
      </w:r>
      <w:r>
        <w:t>the discharge is downstream of the point of abstraction</w:t>
      </w:r>
      <w:r w:rsidR="00BA1BD5">
        <w:t xml:space="preserve"> and there is </w:t>
      </w:r>
      <w:r w:rsidR="006C14D3">
        <w:t>a significant thermal impact</w:t>
      </w:r>
      <w:r w:rsidR="00F34E93">
        <w:t xml:space="preserve">. </w:t>
      </w:r>
      <w:r w:rsidR="00437E41">
        <w:t>I</w:t>
      </w:r>
      <w:r w:rsidR="00ED53D5">
        <w:t xml:space="preserve">n </w:t>
      </w:r>
      <w:r w:rsidR="00437E41">
        <w:t>this scenario</w:t>
      </w:r>
      <w:r w:rsidR="00ED53D5">
        <w:t xml:space="preserve"> </w:t>
      </w:r>
      <w:r w:rsidR="00D71075">
        <w:t xml:space="preserve">the discharge </w:t>
      </w:r>
      <w:r w:rsidR="00ED53D5">
        <w:t xml:space="preserve">will be subject to </w:t>
      </w:r>
      <w:r w:rsidR="006C31B7">
        <w:t xml:space="preserve">relevant application and subsistence fees </w:t>
      </w:r>
      <w:r w:rsidR="00C552EC">
        <w:t>depending on the volume of discharge</w:t>
      </w:r>
      <w:r w:rsidR="006236BE">
        <w:t>:</w:t>
      </w:r>
    </w:p>
    <w:p w14:paraId="78F7146A" w14:textId="1D9B796F" w:rsidR="006236BE" w:rsidRDefault="00E43E43" w:rsidP="00BB07D0">
      <w:pPr>
        <w:pStyle w:val="BodyText1"/>
        <w:numPr>
          <w:ilvl w:val="0"/>
          <w:numId w:val="39"/>
        </w:numPr>
      </w:pPr>
      <w:r>
        <w:t xml:space="preserve">Activity type </w:t>
      </w:r>
      <w:r w:rsidR="00B86D58">
        <w:t>101</w:t>
      </w:r>
      <w:r w:rsidR="006236BE">
        <w:t>30</w:t>
      </w:r>
      <w:r>
        <w:t xml:space="preserve"> -</w:t>
      </w:r>
      <w:r w:rsidR="000F2B3C">
        <w:t xml:space="preserve"> </w:t>
      </w:r>
      <w:r w:rsidR="006236BE" w:rsidRPr="006236BE">
        <w:t>Discharge not defined elsewhere in this schedule: that is greater than 10 cubic metres per day but less than or equal to 100 cubic metres per day</w:t>
      </w:r>
      <w:r w:rsidR="00456487">
        <w:t>;</w:t>
      </w:r>
      <w:r w:rsidR="006236BE" w:rsidRPr="006236BE">
        <w:t xml:space="preserve"> or </w:t>
      </w:r>
    </w:p>
    <w:p w14:paraId="2EE416C6" w14:textId="0BE6C790" w:rsidR="00835BCF" w:rsidRDefault="00E43E43" w:rsidP="00BB07D0">
      <w:pPr>
        <w:pStyle w:val="BodyText1"/>
        <w:numPr>
          <w:ilvl w:val="0"/>
          <w:numId w:val="39"/>
        </w:numPr>
        <w:ind w:left="714" w:hanging="357"/>
      </w:pPr>
      <w:r>
        <w:t xml:space="preserve">Activity type </w:t>
      </w:r>
      <w:r w:rsidR="006236BE" w:rsidRPr="006236BE">
        <w:t>10140</w:t>
      </w:r>
      <w:r>
        <w:t xml:space="preserve"> -</w:t>
      </w:r>
      <w:r w:rsidR="006236BE" w:rsidRPr="006236BE">
        <w:t xml:space="preserve"> Discharge not defined elsewhere in this schedule: that is greater than 100 cubic metres per day</w:t>
      </w:r>
      <w:r w:rsidR="00003137">
        <w:t>.</w:t>
      </w:r>
      <w:r w:rsidR="006236BE" w:rsidRPr="006236BE">
        <w:t xml:space="preserve"> </w:t>
      </w:r>
    </w:p>
    <w:p w14:paraId="7B2EBEBE" w14:textId="1FCDC043" w:rsidR="00835BCF" w:rsidRDefault="00353CC3" w:rsidP="00572710">
      <w:pPr>
        <w:pStyle w:val="Heading2"/>
        <w:spacing w:line="360" w:lineRule="auto"/>
      </w:pPr>
      <w:bookmarkStart w:id="646" w:name="_Toc212821530"/>
      <w:r>
        <w:t xml:space="preserve">6.7.  </w:t>
      </w:r>
      <w:r w:rsidR="00F14F05">
        <w:t>Marine pen fish farms</w:t>
      </w:r>
      <w:bookmarkStart w:id="647" w:name="_Toc202976679"/>
      <w:bookmarkStart w:id="648" w:name="_Toc202977018"/>
      <w:bookmarkStart w:id="649" w:name="_Toc202977246"/>
      <w:bookmarkStart w:id="650" w:name="_Toc203062755"/>
      <w:bookmarkStart w:id="651" w:name="_Toc203062927"/>
      <w:bookmarkStart w:id="652" w:name="_Toc203130208"/>
      <w:bookmarkStart w:id="653" w:name="_Toc203130496"/>
      <w:bookmarkStart w:id="654" w:name="_Toc203130783"/>
      <w:bookmarkStart w:id="655" w:name="_Toc202976680"/>
      <w:bookmarkStart w:id="656" w:name="_Toc202977019"/>
      <w:bookmarkStart w:id="657" w:name="_Toc202977247"/>
      <w:bookmarkStart w:id="658" w:name="_Toc203062756"/>
      <w:bookmarkStart w:id="659" w:name="_Toc203062928"/>
      <w:bookmarkStart w:id="660" w:name="_Toc203130209"/>
      <w:bookmarkStart w:id="661" w:name="_Toc203130497"/>
      <w:bookmarkStart w:id="662" w:name="_Toc203130784"/>
      <w:bookmarkStart w:id="663" w:name="_Toc202976681"/>
      <w:bookmarkStart w:id="664" w:name="_Toc202977020"/>
      <w:bookmarkStart w:id="665" w:name="_Toc202977248"/>
      <w:bookmarkStart w:id="666" w:name="_Toc203062757"/>
      <w:bookmarkStart w:id="667" w:name="_Toc203062929"/>
      <w:bookmarkStart w:id="668" w:name="_Toc203130210"/>
      <w:bookmarkStart w:id="669" w:name="_Toc203130498"/>
      <w:bookmarkStart w:id="670" w:name="_Toc20313078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5711CB3" w14:textId="22E1AEA7" w:rsidR="00835BCF" w:rsidRPr="00DA1818" w:rsidRDefault="00F022C7" w:rsidP="00F022C7">
      <w:pPr>
        <w:pStyle w:val="Heading3"/>
      </w:pPr>
      <w:bookmarkStart w:id="671" w:name="_Toc202976683"/>
      <w:bookmarkStart w:id="672" w:name="_Toc202977022"/>
      <w:bookmarkStart w:id="673" w:name="_Toc202977250"/>
      <w:bookmarkStart w:id="674" w:name="_Toc203062759"/>
      <w:bookmarkStart w:id="675" w:name="_Toc203062931"/>
      <w:bookmarkStart w:id="676" w:name="_Toc203130212"/>
      <w:bookmarkStart w:id="677" w:name="_Toc203130500"/>
      <w:bookmarkStart w:id="678" w:name="_Toc203130787"/>
      <w:bookmarkStart w:id="679" w:name="_Toc202976684"/>
      <w:bookmarkStart w:id="680" w:name="_Toc202977023"/>
      <w:bookmarkStart w:id="681" w:name="_Toc202977251"/>
      <w:bookmarkStart w:id="682" w:name="_Toc203062760"/>
      <w:bookmarkStart w:id="683" w:name="_Toc203062932"/>
      <w:bookmarkStart w:id="684" w:name="_Toc203130213"/>
      <w:bookmarkStart w:id="685" w:name="_Toc203130501"/>
      <w:bookmarkStart w:id="686" w:name="_Toc203130788"/>
      <w:bookmarkStart w:id="687" w:name="_Toc202976685"/>
      <w:bookmarkStart w:id="688" w:name="_Toc202977024"/>
      <w:bookmarkStart w:id="689" w:name="_Toc202977252"/>
      <w:bookmarkStart w:id="690" w:name="_Toc203062761"/>
      <w:bookmarkStart w:id="691" w:name="_Toc203062933"/>
      <w:bookmarkStart w:id="692" w:name="_Toc203130214"/>
      <w:bookmarkStart w:id="693" w:name="_Toc203130502"/>
      <w:bookmarkStart w:id="694" w:name="_Toc203130789"/>
      <w:bookmarkStart w:id="695" w:name="_Toc202976686"/>
      <w:bookmarkStart w:id="696" w:name="_Toc202977025"/>
      <w:bookmarkStart w:id="697" w:name="_Toc202977253"/>
      <w:bookmarkStart w:id="698" w:name="_Toc203062762"/>
      <w:bookmarkStart w:id="699" w:name="_Toc203062934"/>
      <w:bookmarkStart w:id="700" w:name="_Toc203130215"/>
      <w:bookmarkStart w:id="701" w:name="_Toc203130503"/>
      <w:bookmarkStart w:id="702" w:name="_Toc203130790"/>
      <w:bookmarkStart w:id="703" w:name="_Toc202976687"/>
      <w:bookmarkStart w:id="704" w:name="_Toc202977026"/>
      <w:bookmarkStart w:id="705" w:name="_Toc202977254"/>
      <w:bookmarkStart w:id="706" w:name="_Toc203062763"/>
      <w:bookmarkStart w:id="707" w:name="_Toc203062935"/>
      <w:bookmarkStart w:id="708" w:name="_Toc203130216"/>
      <w:bookmarkStart w:id="709" w:name="_Toc203130504"/>
      <w:bookmarkStart w:id="710" w:name="_Toc203130791"/>
      <w:bookmarkStart w:id="711" w:name="_Toc202976688"/>
      <w:bookmarkStart w:id="712" w:name="_Toc202977027"/>
      <w:bookmarkStart w:id="713" w:name="_Toc202977255"/>
      <w:bookmarkStart w:id="714" w:name="_Toc203062764"/>
      <w:bookmarkStart w:id="715" w:name="_Toc203062936"/>
      <w:bookmarkStart w:id="716" w:name="_Toc203130217"/>
      <w:bookmarkStart w:id="717" w:name="_Toc203130505"/>
      <w:bookmarkStart w:id="718" w:name="_Toc203130792"/>
      <w:bookmarkStart w:id="719" w:name="_Toc202976689"/>
      <w:bookmarkStart w:id="720" w:name="_Toc202977028"/>
      <w:bookmarkStart w:id="721" w:name="_Toc202977256"/>
      <w:bookmarkStart w:id="722" w:name="_Toc203062765"/>
      <w:bookmarkStart w:id="723" w:name="_Toc203062937"/>
      <w:bookmarkStart w:id="724" w:name="_Toc203130218"/>
      <w:bookmarkStart w:id="725" w:name="_Toc203130506"/>
      <w:bookmarkStart w:id="726" w:name="_Toc203130793"/>
      <w:bookmarkStart w:id="727" w:name="_Toc112408417"/>
      <w:bookmarkStart w:id="728" w:name="_Toc212821531"/>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t xml:space="preserve">6.7.1. </w:t>
      </w:r>
      <w:r w:rsidR="000514F1">
        <w:t>Environmental</w:t>
      </w:r>
      <w:r w:rsidR="008A6A36" w:rsidRPr="00DA1818">
        <w:t xml:space="preserve"> component </w:t>
      </w:r>
      <w:r w:rsidR="002F1A8E" w:rsidRPr="00DA1818">
        <w:t>w</w:t>
      </w:r>
      <w:r w:rsidR="00835BCF" w:rsidRPr="00DA1818">
        <w:t>here</w:t>
      </w:r>
      <w:r w:rsidR="00835BCF" w:rsidRPr="00DA1818">
        <w:rPr>
          <w:spacing w:val="-5"/>
        </w:rPr>
        <w:t xml:space="preserve"> </w:t>
      </w:r>
      <w:r w:rsidR="002F1A8E" w:rsidRPr="00DA1818">
        <w:t>t</w:t>
      </w:r>
      <w:r w:rsidR="00835BCF" w:rsidRPr="00DA1818">
        <w:t>here</w:t>
      </w:r>
      <w:r w:rsidR="00835BCF" w:rsidRPr="00DA1818">
        <w:rPr>
          <w:spacing w:val="-1"/>
        </w:rPr>
        <w:t xml:space="preserve"> </w:t>
      </w:r>
      <w:r w:rsidR="00835BCF" w:rsidRPr="00DA1818">
        <w:t>is</w:t>
      </w:r>
      <w:r w:rsidR="00835BCF" w:rsidRPr="00DA1818">
        <w:rPr>
          <w:spacing w:val="-5"/>
        </w:rPr>
        <w:t xml:space="preserve"> </w:t>
      </w:r>
      <w:bookmarkEnd w:id="727"/>
      <w:r w:rsidR="002F1A8E" w:rsidRPr="00DA1818">
        <w:t>e</w:t>
      </w:r>
      <w:r w:rsidR="00835BCF" w:rsidRPr="00DA1818">
        <w:t xml:space="preserve">nhanced </w:t>
      </w:r>
      <w:r w:rsidR="002F1A8E" w:rsidRPr="00DA1818">
        <w:rPr>
          <w:spacing w:val="-2"/>
        </w:rPr>
        <w:t>c</w:t>
      </w:r>
      <w:r w:rsidR="00835BCF" w:rsidRPr="00DA1818">
        <w:rPr>
          <w:spacing w:val="-2"/>
        </w:rPr>
        <w:t>ontainment</w:t>
      </w:r>
      <w:bookmarkEnd w:id="728"/>
    </w:p>
    <w:p w14:paraId="4F66CF33" w14:textId="07947349" w:rsidR="00835BCF" w:rsidRDefault="00744A72" w:rsidP="00640779">
      <w:pPr>
        <w:pStyle w:val="BodyText1"/>
      </w:pPr>
      <w:r>
        <w:rPr>
          <w:spacing w:val="-3"/>
        </w:rPr>
        <w:t>The</w:t>
      </w:r>
      <w:r w:rsidR="000514F1">
        <w:rPr>
          <w:spacing w:val="-3"/>
        </w:rPr>
        <w:t xml:space="preserve"> </w:t>
      </w:r>
      <w:hyperlink r:id="rId61" w:history="1">
        <w:r w:rsidR="000514F1" w:rsidRPr="00503B8F">
          <w:rPr>
            <w:rStyle w:val="Hyperlink"/>
            <w:spacing w:val="-3"/>
          </w:rPr>
          <w:t>Environmental Assessment Scheme</w:t>
        </w:r>
      </w:hyperlink>
      <w:r w:rsidR="000514F1">
        <w:rPr>
          <w:spacing w:val="-3"/>
        </w:rPr>
        <w:t xml:space="preserve"> </w:t>
      </w:r>
      <w:r w:rsidR="00835BCF">
        <w:t>takes</w:t>
      </w:r>
      <w:r w:rsidR="00835BCF" w:rsidRPr="00640779">
        <w:rPr>
          <w:spacing w:val="-3"/>
        </w:rPr>
        <w:t xml:space="preserve"> </w:t>
      </w:r>
      <w:r w:rsidR="00835BCF">
        <w:t>account of</w:t>
      </w:r>
      <w:r w:rsidR="00835BCF" w:rsidRPr="00640779">
        <w:rPr>
          <w:spacing w:val="-4"/>
        </w:rPr>
        <w:t xml:space="preserve"> </w:t>
      </w:r>
      <w:r w:rsidR="00835BCF">
        <w:t>methods</w:t>
      </w:r>
      <w:r w:rsidR="00835BCF" w:rsidRPr="00640779">
        <w:rPr>
          <w:spacing w:val="-5"/>
        </w:rPr>
        <w:t xml:space="preserve"> </w:t>
      </w:r>
      <w:r w:rsidR="00835BCF">
        <w:t>to reduce emissions. I</w:t>
      </w:r>
      <w:r w:rsidR="3E0CE7BC">
        <w:t>f</w:t>
      </w:r>
      <w:r w:rsidR="00835BCF">
        <w:t xml:space="preserve"> </w:t>
      </w:r>
      <w:r w:rsidR="04D220E2">
        <w:t xml:space="preserve">a </w:t>
      </w:r>
      <w:r w:rsidR="00835BCF">
        <w:t>marine pen fish farm</w:t>
      </w:r>
      <w:r w:rsidR="5A6D5E06">
        <w:t>,</w:t>
      </w:r>
      <w:r w:rsidR="00835BCF">
        <w:t xml:space="preserve"> has suitable containment of wastes reducing their release then the environmental component </w:t>
      </w:r>
      <w:r w:rsidR="0042205C">
        <w:t xml:space="preserve">may </w:t>
      </w:r>
      <w:r w:rsidR="00835BCF">
        <w:t xml:space="preserve">be reduced compared to a farm of </w:t>
      </w:r>
      <w:bookmarkStart w:id="729" w:name="_Int_MRwTrEXa"/>
      <w:r w:rsidR="00835BCF">
        <w:t>a similar size</w:t>
      </w:r>
      <w:bookmarkEnd w:id="729"/>
      <w:r w:rsidR="00835BCF">
        <w:t>.</w:t>
      </w:r>
    </w:p>
    <w:p w14:paraId="3627BF01" w14:textId="7F585F4E" w:rsidR="00835BCF" w:rsidRDefault="00835BCF" w:rsidP="00640779">
      <w:pPr>
        <w:pStyle w:val="BodyText1"/>
      </w:pPr>
      <w:r>
        <w:t>Since these containment methods are new</w:t>
      </w:r>
      <w:r w:rsidR="00DA22FA">
        <w:t>,</w:t>
      </w:r>
      <w:r>
        <w:t xml:space="preserve"> the environment</w:t>
      </w:r>
      <w:r w:rsidR="0026559E">
        <w:t>al</w:t>
      </w:r>
      <w:r>
        <w:t xml:space="preserve"> component is estimated at the application</w:t>
      </w:r>
      <w:r w:rsidRPr="00640779">
        <w:rPr>
          <w:spacing w:val="-2"/>
        </w:rPr>
        <w:t xml:space="preserve"> </w:t>
      </w:r>
      <w:r w:rsidR="00917BAD">
        <w:t>stage and</w:t>
      </w:r>
      <w:r w:rsidRPr="00640779">
        <w:rPr>
          <w:spacing w:val="-2"/>
        </w:rPr>
        <w:t xml:space="preserve"> </w:t>
      </w:r>
      <w:r>
        <w:t>assum</w:t>
      </w:r>
      <w:r w:rsidR="00C07C33">
        <w:t>es</w:t>
      </w:r>
      <w:r w:rsidRPr="00640779">
        <w:rPr>
          <w:spacing w:val="-2"/>
        </w:rPr>
        <w:t xml:space="preserve"> </w:t>
      </w:r>
      <w:r>
        <w:t>the</w:t>
      </w:r>
      <w:r w:rsidRPr="00640779">
        <w:rPr>
          <w:spacing w:val="-4"/>
        </w:rPr>
        <w:t xml:space="preserve"> </w:t>
      </w:r>
      <w:r>
        <w:t>contain</w:t>
      </w:r>
      <w:r w:rsidR="00C07C33">
        <w:t>ment</w:t>
      </w:r>
      <w:r w:rsidRPr="00640779">
        <w:rPr>
          <w:spacing w:val="-2"/>
        </w:rPr>
        <w:t xml:space="preserve"> </w:t>
      </w:r>
      <w:r w:rsidR="00C07C33">
        <w:rPr>
          <w:spacing w:val="-2"/>
        </w:rPr>
        <w:t xml:space="preserve">methods </w:t>
      </w:r>
      <w:r>
        <w:t>work</w:t>
      </w:r>
      <w:r w:rsidRPr="00640779">
        <w:rPr>
          <w:spacing w:val="-1"/>
        </w:rPr>
        <w:t xml:space="preserve"> </w:t>
      </w:r>
      <w:r w:rsidR="00C07C33">
        <w:t>as</w:t>
      </w:r>
      <w:r>
        <w:t xml:space="preserve"> planned.</w:t>
      </w:r>
      <w:r w:rsidRPr="00640779">
        <w:rPr>
          <w:spacing w:val="-1"/>
        </w:rPr>
        <w:t xml:space="preserve"> </w:t>
      </w:r>
      <w:r>
        <w:t>If</w:t>
      </w:r>
      <w:r w:rsidRPr="00640779">
        <w:rPr>
          <w:spacing w:val="-3"/>
        </w:rPr>
        <w:t xml:space="preserve"> </w:t>
      </w:r>
      <w:r>
        <w:t>this</w:t>
      </w:r>
      <w:r w:rsidRPr="00640779">
        <w:rPr>
          <w:spacing w:val="-1"/>
        </w:rPr>
        <w:t xml:space="preserve"> </w:t>
      </w:r>
      <w:r>
        <w:t>is</w:t>
      </w:r>
      <w:r w:rsidRPr="00640779">
        <w:rPr>
          <w:spacing w:val="-4"/>
        </w:rPr>
        <w:t xml:space="preserve"> </w:t>
      </w:r>
      <w:r>
        <w:t>found</w:t>
      </w:r>
      <w:r w:rsidRPr="00640779">
        <w:rPr>
          <w:spacing w:val="-7"/>
        </w:rPr>
        <w:t xml:space="preserve"> </w:t>
      </w:r>
      <w:r>
        <w:t>not</w:t>
      </w:r>
      <w:r w:rsidRPr="00640779">
        <w:rPr>
          <w:spacing w:val="-3"/>
        </w:rPr>
        <w:t xml:space="preserve"> </w:t>
      </w:r>
      <w:r>
        <w:t>to</w:t>
      </w:r>
      <w:r w:rsidRPr="00640779">
        <w:rPr>
          <w:spacing w:val="-2"/>
        </w:rPr>
        <w:t xml:space="preserve"> </w:t>
      </w:r>
      <w:r>
        <w:t>be</w:t>
      </w:r>
      <w:r w:rsidRPr="00640779">
        <w:rPr>
          <w:spacing w:val="-4"/>
        </w:rPr>
        <w:t xml:space="preserve"> </w:t>
      </w:r>
      <w:r>
        <w:t>the</w:t>
      </w:r>
      <w:r w:rsidRPr="00640779">
        <w:rPr>
          <w:spacing w:val="-4"/>
        </w:rPr>
        <w:t xml:space="preserve"> </w:t>
      </w:r>
      <w:r>
        <w:t>case, then the charges will be reviewed and updated accordingly.</w:t>
      </w:r>
    </w:p>
    <w:p w14:paraId="7B2F22C3" w14:textId="3F0F7468" w:rsidR="00075F49" w:rsidRPr="00DA4D2C" w:rsidRDefault="006F065D" w:rsidP="00F022C7">
      <w:pPr>
        <w:pStyle w:val="Heading3"/>
      </w:pPr>
      <w:bookmarkStart w:id="730" w:name="_Toc212821532"/>
      <w:r>
        <w:lastRenderedPageBreak/>
        <w:t>6.7.2</w:t>
      </w:r>
      <w:r w:rsidR="00353CC3">
        <w:t>.</w:t>
      </w:r>
      <w:r>
        <w:t xml:space="preserve"> </w:t>
      </w:r>
      <w:r w:rsidR="00586006">
        <w:t>A</w:t>
      </w:r>
      <w:r w:rsidR="00075F49" w:rsidRPr="00DA4D2C">
        <w:t>pplications</w:t>
      </w:r>
      <w:r w:rsidR="00075F49" w:rsidRPr="00DA4D2C">
        <w:rPr>
          <w:spacing w:val="-8"/>
        </w:rPr>
        <w:t xml:space="preserve"> </w:t>
      </w:r>
      <w:r w:rsidR="00075F49" w:rsidRPr="00DA4D2C">
        <w:t>where</w:t>
      </w:r>
      <w:r w:rsidR="00075F49" w:rsidRPr="00DA4D2C">
        <w:rPr>
          <w:spacing w:val="-5"/>
        </w:rPr>
        <w:t xml:space="preserve"> </w:t>
      </w:r>
      <w:r w:rsidR="00075F49" w:rsidRPr="00DA4D2C">
        <w:t>emissions</w:t>
      </w:r>
      <w:r w:rsidR="00075F49" w:rsidRPr="00DA4D2C">
        <w:rPr>
          <w:spacing w:val="-6"/>
        </w:rPr>
        <w:t xml:space="preserve"> </w:t>
      </w:r>
      <w:r w:rsidR="00075F49" w:rsidRPr="00DA4D2C">
        <w:t>are</w:t>
      </w:r>
      <w:r w:rsidR="00075F49" w:rsidRPr="00DA4D2C">
        <w:rPr>
          <w:spacing w:val="-7"/>
        </w:rPr>
        <w:t xml:space="preserve"> </w:t>
      </w:r>
      <w:r w:rsidR="00075F49" w:rsidRPr="00DA4D2C">
        <w:t>reduced</w:t>
      </w:r>
      <w:r w:rsidR="00075F49" w:rsidRPr="00DA4D2C">
        <w:rPr>
          <w:spacing w:val="-6"/>
        </w:rPr>
        <w:t xml:space="preserve"> </w:t>
      </w:r>
      <w:r w:rsidR="00075F49" w:rsidRPr="00DA4D2C">
        <w:t>by</w:t>
      </w:r>
      <w:r w:rsidR="00075F49" w:rsidRPr="00DA4D2C">
        <w:rPr>
          <w:spacing w:val="-5"/>
        </w:rPr>
        <w:t xml:space="preserve"> 80%</w:t>
      </w:r>
      <w:bookmarkEnd w:id="730"/>
    </w:p>
    <w:p w14:paraId="5A558002" w14:textId="40499B57" w:rsidR="00075F49" w:rsidRDefault="00075F49" w:rsidP="00075F49">
      <w:pPr>
        <w:pStyle w:val="BodyText1"/>
      </w:pPr>
      <w:r>
        <w:t>New</w:t>
      </w:r>
      <w:r w:rsidRPr="00640779">
        <w:rPr>
          <w:spacing w:val="-4"/>
        </w:rPr>
        <w:t xml:space="preserve"> </w:t>
      </w:r>
      <w:r w:rsidR="00277DBC">
        <w:t>or</w:t>
      </w:r>
      <w:r w:rsidRPr="00640779">
        <w:rPr>
          <w:spacing w:val="-1"/>
        </w:rPr>
        <w:t xml:space="preserve"> </w:t>
      </w:r>
      <w:r>
        <w:t>varied</w:t>
      </w:r>
      <w:r w:rsidRPr="00640779">
        <w:rPr>
          <w:spacing w:val="-3"/>
        </w:rPr>
        <w:t xml:space="preserve"> </w:t>
      </w:r>
      <w:r>
        <w:t>applications</w:t>
      </w:r>
      <w:r w:rsidRPr="00640779">
        <w:rPr>
          <w:spacing w:val="-4"/>
        </w:rPr>
        <w:t xml:space="preserve"> </w:t>
      </w:r>
      <w:r>
        <w:t>will</w:t>
      </w:r>
      <w:r w:rsidRPr="00640779">
        <w:rPr>
          <w:spacing w:val="-3"/>
        </w:rPr>
        <w:t xml:space="preserve"> </w:t>
      </w:r>
      <w:r>
        <w:t>have</w:t>
      </w:r>
      <w:r w:rsidRPr="00640779">
        <w:rPr>
          <w:spacing w:val="-3"/>
        </w:rPr>
        <w:t xml:space="preserve"> </w:t>
      </w:r>
      <w:r>
        <w:t>reduced</w:t>
      </w:r>
      <w:r w:rsidRPr="00640779">
        <w:rPr>
          <w:spacing w:val="-5"/>
        </w:rPr>
        <w:t xml:space="preserve"> </w:t>
      </w:r>
      <w:r>
        <w:t>application</w:t>
      </w:r>
      <w:r w:rsidRPr="00640779">
        <w:rPr>
          <w:spacing w:val="-3"/>
        </w:rPr>
        <w:t xml:space="preserve"> </w:t>
      </w:r>
      <w:r>
        <w:t>charge</w:t>
      </w:r>
      <w:r w:rsidRPr="00640779">
        <w:rPr>
          <w:spacing w:val="-5"/>
        </w:rPr>
        <w:t xml:space="preserve"> </w:t>
      </w:r>
      <w:r>
        <w:t>where</w:t>
      </w:r>
      <w:r w:rsidRPr="00640779">
        <w:rPr>
          <w:spacing w:val="-5"/>
        </w:rPr>
        <w:t xml:space="preserve"> </w:t>
      </w:r>
      <w:r>
        <w:t>the</w:t>
      </w:r>
      <w:r w:rsidRPr="00640779">
        <w:rPr>
          <w:spacing w:val="-3"/>
        </w:rPr>
        <w:t xml:space="preserve"> </w:t>
      </w:r>
      <w:r>
        <w:t>applicant</w:t>
      </w:r>
      <w:r w:rsidRPr="00640779">
        <w:rPr>
          <w:spacing w:val="-1"/>
        </w:rPr>
        <w:t xml:space="preserve"> </w:t>
      </w:r>
      <w:r>
        <w:t>demonstrates that</w:t>
      </w:r>
      <w:r w:rsidRPr="00640779">
        <w:rPr>
          <w:spacing w:val="-1"/>
        </w:rPr>
        <w:t xml:space="preserve"> </w:t>
      </w:r>
      <w:r>
        <w:t>the</w:t>
      </w:r>
      <w:r w:rsidRPr="00640779">
        <w:rPr>
          <w:spacing w:val="-2"/>
        </w:rPr>
        <w:t xml:space="preserve"> </w:t>
      </w:r>
      <w:r w:rsidR="005B31A6">
        <w:t>discharges of fish excreta and uneaten food</w:t>
      </w:r>
      <w:r w:rsidRPr="00640779">
        <w:rPr>
          <w:spacing w:val="-2"/>
        </w:rPr>
        <w:t xml:space="preserve"> </w:t>
      </w:r>
      <w:r>
        <w:t>are</w:t>
      </w:r>
      <w:r w:rsidRPr="00640779">
        <w:rPr>
          <w:spacing w:val="-2"/>
        </w:rPr>
        <w:t xml:space="preserve"> </w:t>
      </w:r>
      <w:r>
        <w:t xml:space="preserve">reduced by </w:t>
      </w:r>
      <w:r w:rsidR="009A53A9">
        <w:t xml:space="preserve">more than </w:t>
      </w:r>
      <w:r>
        <w:t xml:space="preserve">80% </w:t>
      </w:r>
      <w:r w:rsidR="009A53A9">
        <w:t>(compared to conventional farms)</w:t>
      </w:r>
      <w:r>
        <w:t xml:space="preserve"> and this is agreed with SEPA.</w:t>
      </w:r>
    </w:p>
    <w:p w14:paraId="1D1CBF98" w14:textId="1CF668BE" w:rsidR="00075F49" w:rsidRDefault="00075F49" w:rsidP="00075F49">
      <w:pPr>
        <w:pStyle w:val="BodyText1"/>
      </w:pPr>
      <w:r>
        <w:t xml:space="preserve">How will the reduction work? If an application for a 3500 tonne/ annum </w:t>
      </w:r>
      <w:r w:rsidDel="00F84E12">
        <w:t>site</w:t>
      </w:r>
      <w:r>
        <w:t xml:space="preserve"> is received, then the full charge would apply</w:t>
      </w:r>
      <w:r w:rsidR="009A53A9">
        <w:t>.</w:t>
      </w:r>
      <w:r>
        <w:t xml:space="preserve"> If the demonstration is made</w:t>
      </w:r>
      <w:r w:rsidR="00C32168">
        <w:t>,</w:t>
      </w:r>
      <w:r>
        <w:t xml:space="preserve"> and SEPA</w:t>
      </w:r>
      <w:r w:rsidRPr="00640779">
        <w:rPr>
          <w:spacing w:val="-1"/>
        </w:rPr>
        <w:t xml:space="preserve"> </w:t>
      </w:r>
      <w:r>
        <w:t>agree</w:t>
      </w:r>
      <w:r w:rsidR="00C32168">
        <w:t>,</w:t>
      </w:r>
      <w:r w:rsidRPr="00640779">
        <w:rPr>
          <w:spacing w:val="-3"/>
        </w:rPr>
        <w:t xml:space="preserve"> </w:t>
      </w:r>
      <w:r>
        <w:t>that</w:t>
      </w:r>
      <w:r w:rsidRPr="00640779">
        <w:rPr>
          <w:spacing w:val="-1"/>
        </w:rPr>
        <w:t xml:space="preserve"> </w:t>
      </w:r>
      <w:r>
        <w:t>the</w:t>
      </w:r>
      <w:r w:rsidRPr="00640779">
        <w:rPr>
          <w:spacing w:val="-3"/>
        </w:rPr>
        <w:t xml:space="preserve"> </w:t>
      </w:r>
      <w:r>
        <w:t>emissions are</w:t>
      </w:r>
      <w:r w:rsidRPr="00640779">
        <w:rPr>
          <w:spacing w:val="-3"/>
        </w:rPr>
        <w:t xml:space="preserve"> </w:t>
      </w:r>
      <w:r>
        <w:t>reduced</w:t>
      </w:r>
      <w:r w:rsidRPr="00640779">
        <w:rPr>
          <w:spacing w:val="-3"/>
        </w:rPr>
        <w:t xml:space="preserve"> </w:t>
      </w:r>
      <w:r>
        <w:t>by</w:t>
      </w:r>
      <w:r w:rsidRPr="00640779">
        <w:rPr>
          <w:spacing w:val="-3"/>
        </w:rPr>
        <w:t xml:space="preserve"> </w:t>
      </w:r>
      <w:r>
        <w:t>80%</w:t>
      </w:r>
      <w:r w:rsidRPr="00640779">
        <w:rPr>
          <w:spacing w:val="-3"/>
        </w:rPr>
        <w:t xml:space="preserve"> </w:t>
      </w:r>
      <w:r>
        <w:t>then</w:t>
      </w:r>
      <w:r w:rsidRPr="00640779">
        <w:rPr>
          <w:spacing w:val="-3"/>
        </w:rPr>
        <w:t xml:space="preserve"> </w:t>
      </w:r>
      <w:r>
        <w:t>the</w:t>
      </w:r>
      <w:r w:rsidRPr="00640779">
        <w:rPr>
          <w:spacing w:val="-3"/>
        </w:rPr>
        <w:t xml:space="preserve"> </w:t>
      </w:r>
      <w:r>
        <w:t>reduction</w:t>
      </w:r>
      <w:r w:rsidRPr="00640779">
        <w:rPr>
          <w:spacing w:val="-3"/>
        </w:rPr>
        <w:t xml:space="preserve"> </w:t>
      </w:r>
      <w:r>
        <w:t>of</w:t>
      </w:r>
      <w:r w:rsidRPr="00640779">
        <w:rPr>
          <w:spacing w:val="-4"/>
        </w:rPr>
        <w:t xml:space="preserve"> </w:t>
      </w:r>
      <w:r>
        <w:t>50% is</w:t>
      </w:r>
      <w:r w:rsidRPr="00640779">
        <w:rPr>
          <w:spacing w:val="-3"/>
        </w:rPr>
        <w:t xml:space="preserve"> </w:t>
      </w:r>
      <w:r>
        <w:t>made</w:t>
      </w:r>
      <w:r w:rsidRPr="00640779">
        <w:rPr>
          <w:spacing w:val="-3"/>
        </w:rPr>
        <w:t xml:space="preserve"> </w:t>
      </w:r>
      <w:r>
        <w:t>to</w:t>
      </w:r>
      <w:r w:rsidRPr="00640779">
        <w:rPr>
          <w:spacing w:val="-3"/>
        </w:rPr>
        <w:t xml:space="preserve"> </w:t>
      </w:r>
      <w:r>
        <w:t>the</w:t>
      </w:r>
      <w:r w:rsidRPr="00640779">
        <w:rPr>
          <w:spacing w:val="-3"/>
        </w:rPr>
        <w:t xml:space="preserve"> </w:t>
      </w:r>
      <w:r>
        <w:t>full application charge.</w:t>
      </w:r>
    </w:p>
    <w:p w14:paraId="4A8E9F74" w14:textId="2F2D97A2" w:rsidR="00487B7B" w:rsidRDefault="00413E36" w:rsidP="00075F49">
      <w:pPr>
        <w:pStyle w:val="BodyText1"/>
      </w:pPr>
      <w:r>
        <w:t>If a</w:t>
      </w:r>
      <w:r w:rsidR="00BA511C">
        <w:t xml:space="preserve">n </w:t>
      </w:r>
      <w:r w:rsidR="004E6A41">
        <w:t>A</w:t>
      </w:r>
      <w:r w:rsidR="00BA511C">
        <w:t xml:space="preserve">uthorised </w:t>
      </w:r>
      <w:r w:rsidR="004E6A41">
        <w:t>P</w:t>
      </w:r>
      <w:r w:rsidR="00BA511C">
        <w:t>erson</w:t>
      </w:r>
      <w:r>
        <w:t xml:space="preserve"> applies to </w:t>
      </w:r>
      <w:r w:rsidR="00BA511C">
        <w:t xml:space="preserve">vary an existing permit </w:t>
      </w:r>
      <w:r w:rsidR="00EF7719">
        <w:t>to allow the use of a wellboat to apply medicines</w:t>
      </w:r>
      <w:r w:rsidR="00A500ED">
        <w:t xml:space="preserve">, and where the wellboat </w:t>
      </w:r>
      <w:r w:rsidR="00C1328B">
        <w:t xml:space="preserve">reduces the </w:t>
      </w:r>
      <w:r w:rsidR="00E92432">
        <w:t xml:space="preserve">volume of medicine </w:t>
      </w:r>
      <w:r w:rsidR="005D6ECA">
        <w:t>discharged into the environment by mo</w:t>
      </w:r>
      <w:r w:rsidR="00D569FB">
        <w:t>re than 80%</w:t>
      </w:r>
      <w:r w:rsidR="00C35F08">
        <w:t xml:space="preserve"> of the original </w:t>
      </w:r>
      <w:r w:rsidR="00331C30">
        <w:t>treatment volume</w:t>
      </w:r>
      <w:r w:rsidR="00D569FB">
        <w:t xml:space="preserve">, then </w:t>
      </w:r>
      <w:r w:rsidR="005F5EF0">
        <w:t>a</w:t>
      </w:r>
      <w:r w:rsidR="005F5EF0" w:rsidRPr="00640779">
        <w:rPr>
          <w:spacing w:val="-3"/>
        </w:rPr>
        <w:t xml:space="preserve"> </w:t>
      </w:r>
      <w:r w:rsidR="005F5EF0">
        <w:t>reduction</w:t>
      </w:r>
      <w:r w:rsidR="005F5EF0" w:rsidRPr="00640779">
        <w:rPr>
          <w:spacing w:val="-3"/>
        </w:rPr>
        <w:t xml:space="preserve"> </w:t>
      </w:r>
      <w:r w:rsidR="005F5EF0">
        <w:t>of</w:t>
      </w:r>
      <w:r w:rsidR="005F5EF0" w:rsidRPr="00640779">
        <w:rPr>
          <w:spacing w:val="-4"/>
        </w:rPr>
        <w:t xml:space="preserve"> </w:t>
      </w:r>
      <w:r w:rsidR="005F5EF0">
        <w:t>50% is</w:t>
      </w:r>
      <w:r w:rsidR="005F5EF0" w:rsidRPr="00640779">
        <w:rPr>
          <w:spacing w:val="-3"/>
        </w:rPr>
        <w:t xml:space="preserve"> </w:t>
      </w:r>
      <w:r w:rsidR="005F5EF0">
        <w:t>made</w:t>
      </w:r>
      <w:r w:rsidR="005F5EF0" w:rsidRPr="00640779">
        <w:rPr>
          <w:spacing w:val="-3"/>
        </w:rPr>
        <w:t xml:space="preserve"> </w:t>
      </w:r>
      <w:r w:rsidR="005F5EF0">
        <w:t>to</w:t>
      </w:r>
      <w:r w:rsidR="005F5EF0" w:rsidRPr="00640779">
        <w:rPr>
          <w:spacing w:val="-3"/>
        </w:rPr>
        <w:t xml:space="preserve"> </w:t>
      </w:r>
      <w:r w:rsidR="005F5EF0">
        <w:t>the</w:t>
      </w:r>
      <w:r w:rsidR="005F5EF0" w:rsidRPr="00640779">
        <w:rPr>
          <w:spacing w:val="-3"/>
        </w:rPr>
        <w:t xml:space="preserve"> </w:t>
      </w:r>
      <w:r w:rsidR="005F5EF0">
        <w:t>full application charge</w:t>
      </w:r>
      <w:r w:rsidR="0005300B">
        <w:t>.</w:t>
      </w:r>
    </w:p>
    <w:p w14:paraId="4C08B4FC" w14:textId="0AB98ADF" w:rsidR="005B476A" w:rsidRPr="006D15CD" w:rsidRDefault="005B476A" w:rsidP="00BB07D0">
      <w:pPr>
        <w:pStyle w:val="Heading2"/>
        <w:numPr>
          <w:ilvl w:val="1"/>
          <w:numId w:val="46"/>
        </w:numPr>
      </w:pPr>
      <w:bookmarkStart w:id="731" w:name="_Toc212821533"/>
      <w:r w:rsidRPr="006D15CD">
        <w:t>Removal of Impoundments</w:t>
      </w:r>
      <w:bookmarkEnd w:id="731"/>
    </w:p>
    <w:p w14:paraId="1B5DC942" w14:textId="163B1117" w:rsidR="009552AB" w:rsidRDefault="009552AB" w:rsidP="00973D06">
      <w:pPr>
        <w:pStyle w:val="BodyText1"/>
      </w:pPr>
      <w:r>
        <w:t xml:space="preserve">Before </w:t>
      </w:r>
      <w:r w:rsidR="00026AF9">
        <w:t>applying</w:t>
      </w:r>
      <w:r>
        <w:t xml:space="preserve"> to remove an</w:t>
      </w:r>
      <w:r w:rsidR="00B9203B">
        <w:t xml:space="preserve"> impoundment</w:t>
      </w:r>
      <w:r w:rsidR="0024121B">
        <w:t xml:space="preserve"> which is subject to an</w:t>
      </w:r>
      <w:r>
        <w:t xml:space="preserve"> authorisation, please </w:t>
      </w:r>
      <w:hyperlink r:id="rId62" w:history="1">
        <w:r w:rsidRPr="00DB62C2">
          <w:rPr>
            <w:rStyle w:val="Hyperlink"/>
          </w:rPr>
          <w:t>contact us</w:t>
        </w:r>
      </w:hyperlink>
      <w:r>
        <w:t xml:space="preserve"> to discuss your application and appropriate fee. </w:t>
      </w:r>
    </w:p>
    <w:p w14:paraId="5DA7D739" w14:textId="09EB1A54" w:rsidR="00BA664A" w:rsidRDefault="000922F2" w:rsidP="00C11ED8">
      <w:pPr>
        <w:pStyle w:val="BodyText1"/>
      </w:pPr>
      <w:r>
        <w:t>Where an impoundment is to be removed this must be applied for as an activity</w:t>
      </w:r>
      <w:r w:rsidR="00CA1FA8">
        <w:t xml:space="preserve"> in its own right.</w:t>
      </w:r>
    </w:p>
    <w:p w14:paraId="27184DC4" w14:textId="497CE63A" w:rsidR="00664EE5" w:rsidRDefault="00FA6BAA" w:rsidP="00C11ED8">
      <w:pPr>
        <w:pStyle w:val="BodyText1"/>
      </w:pPr>
      <w:r>
        <w:t>The fee level will depend on whether the impoundment is</w:t>
      </w:r>
      <w:r w:rsidR="00664EE5">
        <w:t>:</w:t>
      </w:r>
    </w:p>
    <w:p w14:paraId="060D3097" w14:textId="47573DF4" w:rsidR="00664EE5" w:rsidRDefault="008C48D5" w:rsidP="00BB07D0">
      <w:pPr>
        <w:pStyle w:val="BodyText1"/>
        <w:numPr>
          <w:ilvl w:val="0"/>
          <w:numId w:val="18"/>
        </w:numPr>
      </w:pPr>
      <w:r>
        <w:t>C</w:t>
      </w:r>
      <w:r w:rsidR="00FA6BAA">
        <w:t>urrently authorise</w:t>
      </w:r>
      <w:r w:rsidR="005962C1">
        <w:t>d</w:t>
      </w:r>
      <w:r>
        <w:t>.</w:t>
      </w:r>
    </w:p>
    <w:p w14:paraId="19A562E1" w14:textId="0963AF72" w:rsidR="00664EE5" w:rsidRDefault="008C48D5" w:rsidP="00BB07D0">
      <w:pPr>
        <w:pStyle w:val="BodyText1"/>
        <w:numPr>
          <w:ilvl w:val="0"/>
          <w:numId w:val="18"/>
        </w:numPr>
      </w:pPr>
      <w:r>
        <w:t>C</w:t>
      </w:r>
      <w:r w:rsidR="00FA6BAA">
        <w:t>onsidered an asset of a commercial business</w:t>
      </w:r>
      <w:r>
        <w:t>.</w:t>
      </w:r>
    </w:p>
    <w:p w14:paraId="4292F183" w14:textId="7FEDEA4A" w:rsidR="00664EE5" w:rsidRDefault="008C48D5" w:rsidP="00BB07D0">
      <w:pPr>
        <w:pStyle w:val="BodyText1"/>
        <w:numPr>
          <w:ilvl w:val="0"/>
          <w:numId w:val="18"/>
        </w:numPr>
      </w:pPr>
      <w:r>
        <w:t>S</w:t>
      </w:r>
      <w:r w:rsidR="00664EE5">
        <w:t>ubject to</w:t>
      </w:r>
      <w:r w:rsidR="00FA6BAA">
        <w:t xml:space="preserve"> full or partial </w:t>
      </w:r>
      <w:r w:rsidR="00664EE5">
        <w:t>removal</w:t>
      </w:r>
      <w:r>
        <w:t>.</w:t>
      </w:r>
      <w:r w:rsidR="00FA6BAA">
        <w:t xml:space="preserve"> </w:t>
      </w:r>
    </w:p>
    <w:p w14:paraId="4EA86F25" w14:textId="061C93A1" w:rsidR="00FA6BAA" w:rsidRDefault="008C48D5" w:rsidP="00BB07D0">
      <w:pPr>
        <w:pStyle w:val="BodyText1"/>
        <w:numPr>
          <w:ilvl w:val="0"/>
          <w:numId w:val="18"/>
        </w:numPr>
      </w:pPr>
      <w:r>
        <w:t>B</w:t>
      </w:r>
      <w:r w:rsidR="00664EE5">
        <w:t>eing removed</w:t>
      </w:r>
      <w:r w:rsidR="00FA6BAA">
        <w:t xml:space="preserve"> as part of statutory duty</w:t>
      </w:r>
      <w:r w:rsidR="00BB5A8B">
        <w:t xml:space="preserve"> (e.g</w:t>
      </w:r>
      <w:r w:rsidR="005962C1">
        <w:t>.</w:t>
      </w:r>
      <w:r w:rsidR="00BB5A8B">
        <w:t xml:space="preserve"> River Basin Management Plan objective)</w:t>
      </w:r>
      <w:r>
        <w:t>.</w:t>
      </w:r>
    </w:p>
    <w:p w14:paraId="49ECB511" w14:textId="46D64CDD" w:rsidR="00FB25E7" w:rsidRDefault="00927D4B" w:rsidP="00640779">
      <w:pPr>
        <w:pStyle w:val="BodyText1"/>
      </w:pPr>
      <w:r>
        <w:t>Once an impoundment has been removed</w:t>
      </w:r>
      <w:r w:rsidR="00FA6BAA">
        <w:t>,</w:t>
      </w:r>
      <w:r>
        <w:t xml:space="preserve"> an</w:t>
      </w:r>
      <w:r w:rsidR="00FA6BAA">
        <w:t>y</w:t>
      </w:r>
      <w:r>
        <w:t xml:space="preserve"> </w:t>
      </w:r>
      <w:r w:rsidR="00FA6BAA">
        <w:t>authorisation</w:t>
      </w:r>
      <w:r>
        <w:t xml:space="preserve"> </w:t>
      </w:r>
      <w:r w:rsidR="00553621">
        <w:t>regarding</w:t>
      </w:r>
      <w:r>
        <w:t xml:space="preserve"> the construction, operation or removal </w:t>
      </w:r>
      <w:r w:rsidR="005C01A7">
        <w:t xml:space="preserve">of the impoundment </w:t>
      </w:r>
      <w:r w:rsidR="00F020DD">
        <w:t>should</w:t>
      </w:r>
      <w:r>
        <w:t xml:space="preserve"> be surrendered.</w:t>
      </w:r>
    </w:p>
    <w:p w14:paraId="3D2CF5F0" w14:textId="775DCDCE" w:rsidR="008B1DC6" w:rsidRDefault="00FB25E7" w:rsidP="00FB25E7">
      <w:pPr>
        <w:spacing w:line="240" w:lineRule="auto"/>
      </w:pPr>
      <w:r>
        <w:br w:type="page"/>
      </w:r>
    </w:p>
    <w:p w14:paraId="2DD75D49" w14:textId="64E2C042" w:rsidR="00835BCF" w:rsidRPr="00237570" w:rsidRDefault="00175673" w:rsidP="00237570">
      <w:pPr>
        <w:pStyle w:val="Heading1"/>
      </w:pPr>
      <w:bookmarkStart w:id="732" w:name="_Toc212821534"/>
      <w:r w:rsidRPr="00237570">
        <w:lastRenderedPageBreak/>
        <w:t xml:space="preserve">7. </w:t>
      </w:r>
      <w:r w:rsidR="00AB4B3E" w:rsidRPr="00237570">
        <w:t>Exemptions and abatements</w:t>
      </w:r>
      <w:bookmarkEnd w:id="732"/>
    </w:p>
    <w:p w14:paraId="58402757" w14:textId="793E3547" w:rsidR="002E2AF2" w:rsidRDefault="00835BCF" w:rsidP="00635A93">
      <w:pPr>
        <w:pStyle w:val="BodyText1"/>
      </w:pPr>
      <w:r w:rsidRPr="00B94BB6">
        <w:t>This</w:t>
      </w:r>
      <w:r w:rsidRPr="00B94BB6">
        <w:rPr>
          <w:spacing w:val="-2"/>
        </w:rPr>
        <w:t xml:space="preserve"> </w:t>
      </w:r>
      <w:r w:rsidRPr="00B94BB6">
        <w:t>section</w:t>
      </w:r>
      <w:r w:rsidRPr="00B94BB6">
        <w:rPr>
          <w:spacing w:val="-5"/>
        </w:rPr>
        <w:t xml:space="preserve"> </w:t>
      </w:r>
      <w:r w:rsidRPr="00B94BB6">
        <w:t>covers</w:t>
      </w:r>
      <w:r w:rsidRPr="00B94BB6">
        <w:rPr>
          <w:spacing w:val="-5"/>
        </w:rPr>
        <w:t xml:space="preserve"> </w:t>
      </w:r>
      <w:r w:rsidRPr="00B94BB6">
        <w:t>our</w:t>
      </w:r>
      <w:r w:rsidRPr="00B94BB6">
        <w:rPr>
          <w:spacing w:val="-4"/>
        </w:rPr>
        <w:t xml:space="preserve"> </w:t>
      </w:r>
      <w:r w:rsidRPr="00B94BB6">
        <w:t>system</w:t>
      </w:r>
      <w:r w:rsidRPr="00B94BB6">
        <w:rPr>
          <w:spacing w:val="-2"/>
        </w:rPr>
        <w:t xml:space="preserve"> </w:t>
      </w:r>
      <w:r w:rsidRPr="00B94BB6">
        <w:t>of</w:t>
      </w:r>
      <w:r w:rsidRPr="00B94BB6">
        <w:rPr>
          <w:spacing w:val="-1"/>
        </w:rPr>
        <w:t xml:space="preserve"> </w:t>
      </w:r>
      <w:r w:rsidRPr="00B94BB6">
        <w:t>exemption</w:t>
      </w:r>
      <w:r w:rsidRPr="00B94BB6">
        <w:rPr>
          <w:spacing w:val="-5"/>
        </w:rPr>
        <w:t xml:space="preserve"> </w:t>
      </w:r>
      <w:r w:rsidRPr="00B94BB6">
        <w:t>from</w:t>
      </w:r>
      <w:r w:rsidR="00840F27" w:rsidRPr="00B94BB6">
        <w:t xml:space="preserve"> charges</w:t>
      </w:r>
      <w:r w:rsidRPr="00B94BB6">
        <w:t>.</w:t>
      </w:r>
      <w:r w:rsidRPr="00B94BB6">
        <w:rPr>
          <w:spacing w:val="40"/>
        </w:rPr>
        <w:t xml:space="preserve"> </w:t>
      </w:r>
      <w:r w:rsidRPr="00B94BB6">
        <w:t>Most of these are enacted by being listed against the Activity Types in the Table</w:t>
      </w:r>
      <w:r w:rsidR="00546541" w:rsidRPr="00B94BB6">
        <w:t xml:space="preserve"> 1A </w:t>
      </w:r>
      <w:r w:rsidRPr="00B94BB6">
        <w:t xml:space="preserve">in the Schedule to the </w:t>
      </w:r>
      <w:hyperlink r:id="rId63" w:history="1">
        <w:r w:rsidR="00B94BB6" w:rsidRPr="00374226">
          <w:rPr>
            <w:rStyle w:val="Hyperlink"/>
          </w:rPr>
          <w:t>C</w:t>
        </w:r>
        <w:r w:rsidR="006F29F8" w:rsidRPr="00374226">
          <w:rPr>
            <w:rStyle w:val="Hyperlink"/>
          </w:rPr>
          <w:t xml:space="preserve">harging </w:t>
        </w:r>
        <w:r w:rsidR="00B94BB6" w:rsidRPr="00374226">
          <w:rPr>
            <w:rStyle w:val="Hyperlink"/>
          </w:rPr>
          <w:t>S</w:t>
        </w:r>
        <w:r w:rsidR="006F29F8" w:rsidRPr="00374226">
          <w:rPr>
            <w:rStyle w:val="Hyperlink"/>
          </w:rPr>
          <w:t>cheme</w:t>
        </w:r>
      </w:hyperlink>
      <w:r w:rsidRPr="00B94BB6">
        <w:t>.</w:t>
      </w:r>
      <w:bookmarkStart w:id="733" w:name="_Toc112408420"/>
    </w:p>
    <w:p w14:paraId="082D4FBE" w14:textId="0C38F15C" w:rsidR="00835BCF" w:rsidRPr="00113BA3" w:rsidRDefault="00AA2F4A" w:rsidP="00AA2F4A">
      <w:pPr>
        <w:pStyle w:val="Heading2"/>
      </w:pPr>
      <w:bookmarkStart w:id="734" w:name="_Toc212821535"/>
      <w:r>
        <w:t xml:space="preserve">7.1. </w:t>
      </w:r>
      <w:r w:rsidR="00835BCF" w:rsidRPr="00113BA3">
        <w:t>Micro</w:t>
      </w:r>
      <w:r w:rsidR="00144239" w:rsidRPr="00113BA3">
        <w:t>-</w:t>
      </w:r>
      <w:r w:rsidR="00835BCF" w:rsidRPr="00113BA3">
        <w:t>activity</w:t>
      </w:r>
      <w:bookmarkEnd w:id="734"/>
      <w:r w:rsidR="00835BCF" w:rsidRPr="00113BA3">
        <w:rPr>
          <w:spacing w:val="-3"/>
        </w:rPr>
        <w:t xml:space="preserve"> </w:t>
      </w:r>
      <w:bookmarkEnd w:id="733"/>
    </w:p>
    <w:p w14:paraId="4D58D515" w14:textId="41736645" w:rsidR="00835BCF" w:rsidRDefault="00167159" w:rsidP="00640779">
      <w:pPr>
        <w:pStyle w:val="BodyText1"/>
        <w:rPr>
          <w:spacing w:val="-2"/>
        </w:rPr>
      </w:pPr>
      <w:r>
        <w:t xml:space="preserve">There are some </w:t>
      </w:r>
      <w:r w:rsidR="000E408E">
        <w:t>small-scale</w:t>
      </w:r>
      <w:r>
        <w:t xml:space="preserve"> </w:t>
      </w:r>
      <w:r w:rsidR="00EC49E3">
        <w:t xml:space="preserve">water </w:t>
      </w:r>
      <w:r w:rsidR="00762443">
        <w:t>activities</w:t>
      </w:r>
      <w:r w:rsidR="00784792">
        <w:t xml:space="preserve"> which SEPA con</w:t>
      </w:r>
      <w:r w:rsidR="00353502">
        <w:t xml:space="preserve">siders </w:t>
      </w:r>
      <w:r w:rsidR="000E408E">
        <w:t>having</w:t>
      </w:r>
      <w:r w:rsidR="007A0AEC">
        <w:t xml:space="preserve"> a</w:t>
      </w:r>
      <w:r w:rsidR="00353502">
        <w:t xml:space="preserve"> low environmental impact </w:t>
      </w:r>
      <w:r w:rsidR="002F7628">
        <w:t xml:space="preserve">or </w:t>
      </w:r>
      <w:r w:rsidR="00BD5F26">
        <w:t>are</w:t>
      </w:r>
      <w:r w:rsidR="002F7628">
        <w:t xml:space="preserve"> unlikely to result in </w:t>
      </w:r>
      <w:r w:rsidR="00BA4498">
        <w:t>emissions,</w:t>
      </w:r>
      <w:r w:rsidR="00762443">
        <w:t xml:space="preserve"> </w:t>
      </w:r>
      <w:r w:rsidR="00883A36">
        <w:t>but still</w:t>
      </w:r>
      <w:r w:rsidR="00762443">
        <w:t xml:space="preserve"> require an authorisation </w:t>
      </w:r>
      <w:r w:rsidR="00317E5E">
        <w:t xml:space="preserve">and </w:t>
      </w:r>
      <w:r w:rsidR="00BA4498">
        <w:t xml:space="preserve">are </w:t>
      </w:r>
      <w:r w:rsidR="00317E5E">
        <w:t>subject to charges</w:t>
      </w:r>
      <w:r w:rsidR="00BA4498">
        <w:t xml:space="preserve">. </w:t>
      </w:r>
    </w:p>
    <w:p w14:paraId="730FC5D5" w14:textId="2113B7F3" w:rsidR="009B4701" w:rsidRDefault="0023683B" w:rsidP="00640779">
      <w:pPr>
        <w:pStyle w:val="BodyText1"/>
      </w:pPr>
      <w:r>
        <w:t xml:space="preserve">As set out in the </w:t>
      </w:r>
      <w:hyperlink r:id="rId64" w:history="1">
        <w:r w:rsidRPr="0064084C">
          <w:rPr>
            <w:rStyle w:val="Hyperlink"/>
            <w:color w:val="016574"/>
          </w:rPr>
          <w:t>Charging Scheme</w:t>
        </w:r>
      </w:hyperlink>
      <w:r>
        <w:t xml:space="preserve">, </w:t>
      </w:r>
      <w:r w:rsidR="005F215B">
        <w:t>a</w:t>
      </w:r>
      <w:r w:rsidR="0062111F" w:rsidRPr="00B676CA">
        <w:t xml:space="preserve"> </w:t>
      </w:r>
      <w:r w:rsidR="004B75BA">
        <w:t>m</w:t>
      </w:r>
      <w:r w:rsidR="009B4701" w:rsidRPr="00B676CA">
        <w:t>icr</w:t>
      </w:r>
      <w:r w:rsidR="000F3FF2" w:rsidRPr="4EE42F65">
        <w:t xml:space="preserve">o </w:t>
      </w:r>
      <w:r w:rsidR="004B75BA">
        <w:t>a</w:t>
      </w:r>
      <w:r w:rsidR="009B4701" w:rsidRPr="00B676CA">
        <w:t>ctivity</w:t>
      </w:r>
      <w:r w:rsidR="0062111F" w:rsidRPr="4EE42F65">
        <w:t xml:space="preserve"> </w:t>
      </w:r>
      <w:r w:rsidR="009B4701" w:rsidRPr="4EE42F65">
        <w:t xml:space="preserve">means an activity carried out on a </w:t>
      </w:r>
      <w:r>
        <w:t>micro (</w:t>
      </w:r>
      <w:r w:rsidR="14503295" w:rsidRPr="4EE42F65">
        <w:t>very small</w:t>
      </w:r>
      <w:r>
        <w:t>)</w:t>
      </w:r>
      <w:r w:rsidR="14503295" w:rsidRPr="4EE42F65">
        <w:t xml:space="preserve"> </w:t>
      </w:r>
      <w:r w:rsidR="009B4701" w:rsidRPr="4EE42F65">
        <w:t>scale and which SEPA considers is of low environmental hazard</w:t>
      </w:r>
      <w:r w:rsidR="0097781A" w:rsidRPr="4EE42F65">
        <w:t xml:space="preserve">. </w:t>
      </w:r>
      <w:r w:rsidR="00CA6DF3">
        <w:t xml:space="preserve">There are two </w:t>
      </w:r>
      <w:r w:rsidR="00695CFD">
        <w:t xml:space="preserve">micro </w:t>
      </w:r>
      <w:r w:rsidR="00883A36">
        <w:t xml:space="preserve">water </w:t>
      </w:r>
      <w:r w:rsidR="00695CFD">
        <w:t xml:space="preserve">activities in the </w:t>
      </w:r>
      <w:r w:rsidR="00695CFD" w:rsidRPr="009D6B1B">
        <w:t>Charging Scheme</w:t>
      </w:r>
      <w:r w:rsidR="00F05A6D">
        <w:t>:</w:t>
      </w:r>
      <w:r w:rsidR="00695CFD">
        <w:t xml:space="preserve"> </w:t>
      </w:r>
      <w:r w:rsidR="00883A36">
        <w:t>discharge</w:t>
      </w:r>
      <w:r w:rsidR="00695CFD">
        <w:t xml:space="preserve"> (</w:t>
      </w:r>
      <w:r w:rsidR="00886343">
        <w:t xml:space="preserve">activity </w:t>
      </w:r>
      <w:r w:rsidR="00D94990">
        <w:t xml:space="preserve">reference </w:t>
      </w:r>
      <w:r w:rsidR="00695CFD">
        <w:t>10003) and abstraction (</w:t>
      </w:r>
      <w:r w:rsidR="00886343">
        <w:t xml:space="preserve">activity </w:t>
      </w:r>
      <w:r w:rsidR="00D94990">
        <w:t xml:space="preserve">reference </w:t>
      </w:r>
      <w:r w:rsidR="00695CFD">
        <w:t>10004).</w:t>
      </w:r>
    </w:p>
    <w:p w14:paraId="22ACB94F" w14:textId="353B83F2" w:rsidR="0097781A" w:rsidRDefault="0097781A" w:rsidP="00640779">
      <w:pPr>
        <w:pStyle w:val="BodyText1"/>
        <w:rPr>
          <w:rFonts w:cstheme="minorHAnsi"/>
          <w:szCs w:val="22"/>
        </w:rPr>
      </w:pPr>
      <w:r>
        <w:rPr>
          <w:rFonts w:cstheme="minorHAnsi"/>
          <w:szCs w:val="22"/>
        </w:rPr>
        <w:t xml:space="preserve">An example of a </w:t>
      </w:r>
      <w:r w:rsidR="004B75BA">
        <w:rPr>
          <w:rFonts w:cstheme="minorHAnsi"/>
          <w:szCs w:val="22"/>
        </w:rPr>
        <w:t>m</w:t>
      </w:r>
      <w:r w:rsidR="000F3FF2" w:rsidRPr="000F3FF2">
        <w:rPr>
          <w:rFonts w:cstheme="minorHAnsi"/>
          <w:szCs w:val="22"/>
        </w:rPr>
        <w:t xml:space="preserve">icro </w:t>
      </w:r>
      <w:r w:rsidR="00883A36">
        <w:rPr>
          <w:rFonts w:cstheme="minorHAnsi"/>
          <w:szCs w:val="22"/>
        </w:rPr>
        <w:t xml:space="preserve">discharge </w:t>
      </w:r>
      <w:r w:rsidR="004B75BA">
        <w:rPr>
          <w:rFonts w:cstheme="minorHAnsi"/>
          <w:szCs w:val="22"/>
        </w:rPr>
        <w:t>a</w:t>
      </w:r>
      <w:r w:rsidR="000F3FF2" w:rsidRPr="000F3FF2">
        <w:rPr>
          <w:rFonts w:cstheme="minorHAnsi"/>
          <w:szCs w:val="22"/>
        </w:rPr>
        <w:t xml:space="preserve">ctivity </w:t>
      </w:r>
      <w:r>
        <w:rPr>
          <w:rFonts w:cstheme="minorHAnsi"/>
          <w:szCs w:val="22"/>
        </w:rPr>
        <w:t>may include</w:t>
      </w:r>
      <w:r w:rsidR="00FA2CF8">
        <w:rPr>
          <w:rFonts w:cstheme="minorHAnsi"/>
          <w:szCs w:val="22"/>
        </w:rPr>
        <w:t xml:space="preserve"> a </w:t>
      </w:r>
      <w:r w:rsidR="000B2378">
        <w:rPr>
          <w:rFonts w:cstheme="minorHAnsi"/>
          <w:szCs w:val="22"/>
        </w:rPr>
        <w:t xml:space="preserve">short scale duration </w:t>
      </w:r>
      <w:r w:rsidR="002F75E1">
        <w:rPr>
          <w:rFonts w:cstheme="minorHAnsi"/>
          <w:szCs w:val="22"/>
        </w:rPr>
        <w:t xml:space="preserve">low volume </w:t>
      </w:r>
      <w:r w:rsidR="000B2378">
        <w:rPr>
          <w:rFonts w:cstheme="minorHAnsi"/>
          <w:szCs w:val="22"/>
        </w:rPr>
        <w:t>discharge</w:t>
      </w:r>
      <w:r w:rsidR="002F75E1">
        <w:rPr>
          <w:rFonts w:cstheme="minorHAnsi"/>
          <w:szCs w:val="22"/>
        </w:rPr>
        <w:t xml:space="preserve"> as part of a research project. </w:t>
      </w:r>
    </w:p>
    <w:p w14:paraId="7C6BE8F5" w14:textId="1781E236" w:rsidR="00432492" w:rsidRDefault="00207F44" w:rsidP="00EE5E45">
      <w:pPr>
        <w:pStyle w:val="BodyText1"/>
        <w:rPr>
          <w:rStyle w:val="CommentReference"/>
          <w:rFonts w:ascii="Arial" w:eastAsia="Arial" w:hAnsi="Arial" w:cs="Arial"/>
          <w:sz w:val="22"/>
          <w:szCs w:val="22"/>
          <w:lang w:val="en-US"/>
        </w:rPr>
      </w:pPr>
      <w:r>
        <w:t xml:space="preserve">An applicant </w:t>
      </w:r>
      <w:r w:rsidR="00BB4A53">
        <w:t xml:space="preserve">can request that their application </w:t>
      </w:r>
      <w:r w:rsidR="000074E6">
        <w:t xml:space="preserve">for an authorisation </w:t>
      </w:r>
      <w:r w:rsidR="00BB4A53">
        <w:t xml:space="preserve">be treated as a </w:t>
      </w:r>
      <w:r w:rsidR="00C8480F">
        <w:t>m</w:t>
      </w:r>
      <w:r w:rsidR="00BB4A53">
        <w:t xml:space="preserve">icro </w:t>
      </w:r>
      <w:r w:rsidR="00C8480F">
        <w:t>a</w:t>
      </w:r>
      <w:r w:rsidR="00BB4A53">
        <w:t xml:space="preserve">ctivity </w:t>
      </w:r>
      <w:r w:rsidR="00DF28B8">
        <w:t xml:space="preserve">by </w:t>
      </w:r>
      <w:hyperlink r:id="rId65" w:history="1">
        <w:r w:rsidR="00DF28B8" w:rsidRPr="00A80B45">
          <w:rPr>
            <w:rStyle w:val="Hyperlink"/>
          </w:rPr>
          <w:t>contacting us.</w:t>
        </w:r>
      </w:hyperlink>
      <w:r w:rsidR="001C37B5">
        <w:t xml:space="preserve"> </w:t>
      </w:r>
      <w:r w:rsidR="00D33FAC">
        <w:t>SEPA</w:t>
      </w:r>
      <w:r w:rsidR="005F397F">
        <w:t xml:space="preserve"> </w:t>
      </w:r>
      <w:r w:rsidR="00D33FAC">
        <w:t>will determine on a case-by-</w:t>
      </w:r>
      <w:r w:rsidR="005D64A2">
        <w:t>case basis</w:t>
      </w:r>
      <w:r w:rsidR="00D33FAC">
        <w:t xml:space="preserve"> whether a</w:t>
      </w:r>
      <w:r w:rsidR="005D64A2">
        <w:t xml:space="preserve"> proposed</w:t>
      </w:r>
      <w:r w:rsidR="00D33FAC">
        <w:t xml:space="preserve"> activity is</w:t>
      </w:r>
      <w:r w:rsidR="002D7092">
        <w:t xml:space="preserve"> a micro activity.</w:t>
      </w:r>
    </w:p>
    <w:p w14:paraId="4A52BDDC" w14:textId="5D4C5BA8" w:rsidR="00835BCF" w:rsidRPr="0088102D" w:rsidRDefault="002C2B90" w:rsidP="00BB07D0">
      <w:pPr>
        <w:pStyle w:val="Heading2"/>
        <w:numPr>
          <w:ilvl w:val="1"/>
          <w:numId w:val="47"/>
        </w:numPr>
      </w:pPr>
      <w:bookmarkStart w:id="735" w:name="_Toc201165023"/>
      <w:bookmarkStart w:id="736" w:name="_Toc202976696"/>
      <w:bookmarkStart w:id="737" w:name="_Toc202977035"/>
      <w:bookmarkStart w:id="738" w:name="_Toc202977263"/>
      <w:bookmarkStart w:id="739" w:name="_Toc203062772"/>
      <w:bookmarkStart w:id="740" w:name="_Toc203062944"/>
      <w:bookmarkStart w:id="741" w:name="_Toc203130225"/>
      <w:bookmarkStart w:id="742" w:name="_Toc203130513"/>
      <w:bookmarkStart w:id="743" w:name="_Toc203130800"/>
      <w:bookmarkStart w:id="744" w:name="_Toc112408422"/>
      <w:bookmarkStart w:id="745" w:name="_Toc212821536"/>
      <w:bookmarkEnd w:id="735"/>
      <w:bookmarkEnd w:id="736"/>
      <w:bookmarkEnd w:id="737"/>
      <w:bookmarkEnd w:id="738"/>
      <w:bookmarkEnd w:id="739"/>
      <w:bookmarkEnd w:id="740"/>
      <w:bookmarkEnd w:id="741"/>
      <w:bookmarkEnd w:id="742"/>
      <w:bookmarkEnd w:id="743"/>
      <w:r>
        <w:t>P</w:t>
      </w:r>
      <w:r w:rsidR="00835BCF" w:rsidRPr="00680693">
        <w:t>rovision</w:t>
      </w:r>
      <w:r w:rsidR="00835BCF" w:rsidRPr="00680693">
        <w:rPr>
          <w:spacing w:val="-5"/>
        </w:rPr>
        <w:t xml:space="preserve"> </w:t>
      </w:r>
      <w:r w:rsidR="00835BCF" w:rsidRPr="00680693">
        <w:t>of</w:t>
      </w:r>
      <w:r w:rsidR="00835BCF" w:rsidRPr="00680693">
        <w:rPr>
          <w:spacing w:val="-2"/>
        </w:rPr>
        <w:t xml:space="preserve"> </w:t>
      </w:r>
      <w:r w:rsidR="00835BCF" w:rsidRPr="00680693">
        <w:t>an</w:t>
      </w:r>
      <w:r w:rsidR="00835BCF" w:rsidRPr="00680693">
        <w:rPr>
          <w:spacing w:val="-2"/>
        </w:rPr>
        <w:t xml:space="preserve"> </w:t>
      </w:r>
      <w:bookmarkEnd w:id="744"/>
      <w:r w:rsidR="00BA5F2B" w:rsidRPr="00680693">
        <w:t>e</w:t>
      </w:r>
      <w:r w:rsidR="00835BCF" w:rsidRPr="00680693">
        <w:t>nvironmental</w:t>
      </w:r>
      <w:r w:rsidR="00835BCF" w:rsidRPr="00680693">
        <w:rPr>
          <w:spacing w:val="-1"/>
        </w:rPr>
        <w:t xml:space="preserve"> </w:t>
      </w:r>
      <w:r w:rsidR="00BA5F2B" w:rsidRPr="00680693">
        <w:rPr>
          <w:spacing w:val="-2"/>
        </w:rPr>
        <w:t>s</w:t>
      </w:r>
      <w:r w:rsidR="00835BCF" w:rsidRPr="00680693">
        <w:rPr>
          <w:spacing w:val="-2"/>
        </w:rPr>
        <w:t>ervice</w:t>
      </w:r>
      <w:bookmarkEnd w:id="745"/>
    </w:p>
    <w:p w14:paraId="42EBD03B" w14:textId="37EFB9D7" w:rsidR="00C3081E" w:rsidRDefault="00835BCF" w:rsidP="00F171B6">
      <w:pPr>
        <w:pStyle w:val="BodyText1"/>
      </w:pPr>
      <w:r w:rsidRPr="00F171B6">
        <w:t xml:space="preserve">We have identified some situations where </w:t>
      </w:r>
      <w:r w:rsidR="00226260">
        <w:t>a regulated</w:t>
      </w:r>
      <w:r w:rsidR="00226260" w:rsidRPr="00F171B6">
        <w:t xml:space="preserve"> </w:t>
      </w:r>
      <w:r w:rsidRPr="00F171B6">
        <w:t xml:space="preserve">activity delivers an “environmental service”. In such </w:t>
      </w:r>
      <w:r w:rsidR="00090D15" w:rsidRPr="00F171B6">
        <w:t>circumstances,</w:t>
      </w:r>
      <w:r w:rsidR="00665A26">
        <w:t xml:space="preserve"> as identified in the </w:t>
      </w:r>
      <w:hyperlink r:id="rId66" w:history="1">
        <w:r w:rsidR="00665A26" w:rsidRPr="0052784C">
          <w:rPr>
            <w:rStyle w:val="Hyperlink"/>
          </w:rPr>
          <w:t>Charging Scheme</w:t>
        </w:r>
      </w:hyperlink>
      <w:r w:rsidR="00665A26">
        <w:t xml:space="preserve">, </w:t>
      </w:r>
      <w:r w:rsidR="001D615F">
        <w:t xml:space="preserve">the </w:t>
      </w:r>
      <w:r w:rsidR="00665A26">
        <w:t>application and annual charge is zero</w:t>
      </w:r>
      <w:r w:rsidRPr="00F171B6">
        <w:t xml:space="preserve">. </w:t>
      </w:r>
    </w:p>
    <w:p w14:paraId="59B99F02" w14:textId="6BEB0C34" w:rsidR="007B1A1A" w:rsidRDefault="007B1A1A" w:rsidP="002A20F9">
      <w:pPr>
        <w:pStyle w:val="BodyText1"/>
      </w:pPr>
      <w:r>
        <w:t>SEPA</w:t>
      </w:r>
      <w:r w:rsidR="005F397F">
        <w:t xml:space="preserve"> </w:t>
      </w:r>
      <w:r>
        <w:t>will determine on a case-by-case basis whether a proposed activity is</w:t>
      </w:r>
      <w:r w:rsidR="009B3A4A">
        <w:t xml:space="preserve"> an environmental </w:t>
      </w:r>
      <w:r w:rsidR="00680693">
        <w:t>service and</w:t>
      </w:r>
      <w:r w:rsidR="00136C11">
        <w:t xml:space="preserve"> therefore exempt from</w:t>
      </w:r>
      <w:r w:rsidR="00602256">
        <w:t xml:space="preserve"> certain</w:t>
      </w:r>
      <w:r w:rsidR="00136C11">
        <w:t xml:space="preserve"> application </w:t>
      </w:r>
      <w:r w:rsidR="00602256">
        <w:t>and</w:t>
      </w:r>
      <w:r w:rsidR="00136C11">
        <w:t xml:space="preserve"> annual charge</w:t>
      </w:r>
      <w:r w:rsidR="006A1FEC">
        <w:t>s</w:t>
      </w:r>
      <w:r w:rsidR="00301842">
        <w:t>.</w:t>
      </w:r>
      <w:r w:rsidR="00D062C6">
        <w:t xml:space="preserve"> There are four environmental service activity types</w:t>
      </w:r>
      <w:r w:rsidR="00F9310E">
        <w:t>:</w:t>
      </w:r>
      <w:r w:rsidR="002A20F9">
        <w:t xml:space="preserve"> abstraction</w:t>
      </w:r>
      <w:r w:rsidR="00F9310E">
        <w:t xml:space="preserve"> </w:t>
      </w:r>
      <w:r w:rsidR="009923A3">
        <w:t>(</w:t>
      </w:r>
      <w:r w:rsidR="00886343">
        <w:t xml:space="preserve">activity reference </w:t>
      </w:r>
      <w:r w:rsidR="009923A3">
        <w:t xml:space="preserve">10020), impoundment (10090), discharge </w:t>
      </w:r>
      <w:r w:rsidR="000E55F8">
        <w:t xml:space="preserve">(10120) </w:t>
      </w:r>
      <w:r w:rsidR="009923A3">
        <w:t>and engineering (</w:t>
      </w:r>
      <w:r w:rsidR="000E55F8">
        <w:t>10280).</w:t>
      </w:r>
      <w:r w:rsidR="00D062C6">
        <w:t xml:space="preserve"> </w:t>
      </w:r>
    </w:p>
    <w:p w14:paraId="6D729457" w14:textId="16F519D5" w:rsidR="00835BCF" w:rsidRDefault="00F10355" w:rsidP="00640779">
      <w:pPr>
        <w:pStyle w:val="BodyText1"/>
      </w:pPr>
      <w:r>
        <w:t xml:space="preserve">The </w:t>
      </w:r>
      <w:r w:rsidRPr="009D6B1B">
        <w:t>Charging Scheme</w:t>
      </w:r>
      <w:r>
        <w:t xml:space="preserve"> provides that</w:t>
      </w:r>
      <w:r w:rsidR="00E451BA">
        <w:t xml:space="preserve"> an </w:t>
      </w:r>
      <w:r w:rsidR="00C027C7">
        <w:t>e</w:t>
      </w:r>
      <w:r w:rsidR="00835BCF" w:rsidRPr="00090D15">
        <w:t xml:space="preserve">nvironmental </w:t>
      </w:r>
      <w:r w:rsidR="007E79DC">
        <w:t>s</w:t>
      </w:r>
      <w:r w:rsidR="00835BCF" w:rsidRPr="002E018B">
        <w:t>ervice</w:t>
      </w:r>
      <w:r w:rsidR="00095245" w:rsidRPr="00095245">
        <w:t xml:space="preserve"> means an activity which SEPA considers is designed solely for the benefit of the environment and is not undertaken for commercial purposes or in order to comply with a legal obligation</w:t>
      </w:r>
      <w:r w:rsidR="00095245">
        <w:t>.</w:t>
      </w:r>
    </w:p>
    <w:p w14:paraId="668BF1FC" w14:textId="44F1C2F8" w:rsidR="004F63EF" w:rsidRDefault="004F63EF" w:rsidP="004F63EF">
      <w:pPr>
        <w:pStyle w:val="BodyText1"/>
      </w:pPr>
      <w:r>
        <w:lastRenderedPageBreak/>
        <w:t>Environmental service should not be confused with mitigation measures, which are intended to reduce the impact of a</w:t>
      </w:r>
      <w:r w:rsidR="003B6D0E">
        <w:t xml:space="preserve"> </w:t>
      </w:r>
      <w:r w:rsidR="001B15C6">
        <w:t>regulated</w:t>
      </w:r>
      <w:r>
        <w:t xml:space="preserve"> activity. For example, the following activities will not be considered as an environmental service: </w:t>
      </w:r>
    </w:p>
    <w:p w14:paraId="21CF3135" w14:textId="1512C445" w:rsidR="004F63EF" w:rsidRDefault="00713C6E" w:rsidP="00BB07D0">
      <w:pPr>
        <w:pStyle w:val="BodyText1"/>
        <w:numPr>
          <w:ilvl w:val="0"/>
          <w:numId w:val="12"/>
        </w:numPr>
        <w:ind w:left="709"/>
      </w:pPr>
      <w:r>
        <w:t xml:space="preserve">A </w:t>
      </w:r>
      <w:r w:rsidR="00E31613">
        <w:t>waste water</w:t>
      </w:r>
      <w:r w:rsidR="004F63EF">
        <w:t xml:space="preserve"> treatment works that removes pollutants so that a discharge can be made to the water environment</w:t>
      </w:r>
      <w:r w:rsidR="002C2B90">
        <w:t>.</w:t>
      </w:r>
    </w:p>
    <w:p w14:paraId="249F7DDF" w14:textId="360CEDA3" w:rsidR="004F63EF" w:rsidRDefault="00713C6E" w:rsidP="00BB07D0">
      <w:pPr>
        <w:pStyle w:val="BodyText1"/>
        <w:numPr>
          <w:ilvl w:val="0"/>
          <w:numId w:val="12"/>
        </w:numPr>
        <w:ind w:left="709"/>
      </w:pPr>
      <w:r>
        <w:t xml:space="preserve">A </w:t>
      </w:r>
      <w:r w:rsidR="004F63EF">
        <w:t>reservoir that maintains flows in a downstream river to compensate for upstream abstractions.</w:t>
      </w:r>
    </w:p>
    <w:p w14:paraId="0E17B92F" w14:textId="4BA565E8" w:rsidR="004F63EF" w:rsidRPr="00F171B6" w:rsidRDefault="004F63EF" w:rsidP="004F63EF">
      <w:pPr>
        <w:pStyle w:val="BodyText1"/>
      </w:pPr>
      <w:r>
        <w:t>There may be situations where, as part of a programme, an activity may be eligible for consideration as an environmental service. For example, if during the construction of a housing estate, a builder opens up a culvert and engineers a more natural river profile</w:t>
      </w:r>
      <w:r w:rsidR="00E31613">
        <w:t>,</w:t>
      </w:r>
      <w:r>
        <w:t xml:space="preserve"> then this component of the work </w:t>
      </w:r>
      <w:r w:rsidR="002B3DCD">
        <w:t>may</w:t>
      </w:r>
      <w:r>
        <w:t xml:space="preserve"> be considered as an environmental service. Similarly, if a flood defence project includes the restoration of a flood plain, then the removal of flood defences </w:t>
      </w:r>
      <w:r w:rsidR="002B3DCD">
        <w:t>may</w:t>
      </w:r>
      <w:r>
        <w:t xml:space="preserve"> be considered as an environmental service.  </w:t>
      </w:r>
    </w:p>
    <w:p w14:paraId="5FB1CEA1" w14:textId="693458C3" w:rsidR="00835BCF" w:rsidRPr="00E36C48" w:rsidRDefault="00835BCF" w:rsidP="00640779">
      <w:pPr>
        <w:pStyle w:val="BodyText1"/>
      </w:pPr>
      <w:r w:rsidRPr="00E36C48">
        <w:t xml:space="preserve">We have grouped </w:t>
      </w:r>
      <w:r w:rsidR="00472C4D">
        <w:t xml:space="preserve">examples of </w:t>
      </w:r>
      <w:r w:rsidRPr="00E36C48">
        <w:t>“environmental services” under the following four headings:</w:t>
      </w:r>
    </w:p>
    <w:p w14:paraId="4350EE99" w14:textId="5AD214CC" w:rsidR="00835BCF" w:rsidRPr="00E36C48" w:rsidRDefault="00835BCF" w:rsidP="00BB07D0">
      <w:pPr>
        <w:pStyle w:val="BodyText1"/>
        <w:numPr>
          <w:ilvl w:val="0"/>
          <w:numId w:val="11"/>
        </w:numPr>
        <w:ind w:left="426" w:hanging="426"/>
        <w:rPr>
          <w:b/>
        </w:rPr>
      </w:pPr>
      <w:r w:rsidRPr="00E36C48">
        <w:rPr>
          <w:b/>
        </w:rPr>
        <w:t>Abstractions</w:t>
      </w:r>
      <w:r w:rsidRPr="00E36C48">
        <w:rPr>
          <w:b/>
          <w:spacing w:val="-6"/>
        </w:rPr>
        <w:t xml:space="preserve"> </w:t>
      </w:r>
      <w:r w:rsidRPr="00E36C48">
        <w:rPr>
          <w:b/>
        </w:rPr>
        <w:t>associated</w:t>
      </w:r>
      <w:r w:rsidRPr="00E36C48">
        <w:rPr>
          <w:b/>
          <w:spacing w:val="-3"/>
        </w:rPr>
        <w:t xml:space="preserve"> </w:t>
      </w:r>
      <w:r w:rsidRPr="00E36C48">
        <w:rPr>
          <w:b/>
        </w:rPr>
        <w:t>with</w:t>
      </w:r>
      <w:r w:rsidRPr="00E36C48">
        <w:rPr>
          <w:b/>
          <w:spacing w:val="-6"/>
        </w:rPr>
        <w:t xml:space="preserve"> </w:t>
      </w:r>
      <w:r w:rsidRPr="00E36C48">
        <w:rPr>
          <w:b/>
        </w:rPr>
        <w:t>the</w:t>
      </w:r>
      <w:r w:rsidRPr="00E36C48">
        <w:rPr>
          <w:b/>
          <w:spacing w:val="-6"/>
        </w:rPr>
        <w:t xml:space="preserve"> </w:t>
      </w:r>
      <w:r w:rsidRPr="00E36C48">
        <w:rPr>
          <w:b/>
        </w:rPr>
        <w:t>control</w:t>
      </w:r>
      <w:r w:rsidRPr="00E36C48">
        <w:rPr>
          <w:b/>
          <w:spacing w:val="-4"/>
        </w:rPr>
        <w:t xml:space="preserve"> </w:t>
      </w:r>
      <w:r w:rsidRPr="00E36C48">
        <w:rPr>
          <w:b/>
        </w:rPr>
        <w:t>of</w:t>
      </w:r>
      <w:r w:rsidRPr="00E36C48">
        <w:rPr>
          <w:b/>
          <w:spacing w:val="-4"/>
        </w:rPr>
        <w:t xml:space="preserve"> </w:t>
      </w:r>
      <w:r w:rsidRPr="00E36C48">
        <w:rPr>
          <w:b/>
        </w:rPr>
        <w:t>historic</w:t>
      </w:r>
      <w:r w:rsidRPr="00E36C48">
        <w:rPr>
          <w:b/>
          <w:spacing w:val="-6"/>
        </w:rPr>
        <w:t xml:space="preserve"> </w:t>
      </w:r>
      <w:r w:rsidRPr="00E36C48">
        <w:rPr>
          <w:b/>
        </w:rPr>
        <w:t>causes</w:t>
      </w:r>
      <w:r w:rsidRPr="00E36C48">
        <w:rPr>
          <w:b/>
          <w:spacing w:val="-3"/>
        </w:rPr>
        <w:t xml:space="preserve"> </w:t>
      </w:r>
      <w:r w:rsidRPr="00E36C48">
        <w:rPr>
          <w:b/>
        </w:rPr>
        <w:t>of</w:t>
      </w:r>
      <w:r w:rsidRPr="00E36C48">
        <w:rPr>
          <w:b/>
          <w:spacing w:val="-4"/>
        </w:rPr>
        <w:t xml:space="preserve"> </w:t>
      </w:r>
      <w:r w:rsidRPr="00E36C48">
        <w:rPr>
          <w:b/>
          <w:spacing w:val="-2"/>
        </w:rPr>
        <w:t>pollution:</w:t>
      </w:r>
    </w:p>
    <w:p w14:paraId="186EEBA6" w14:textId="4874AAA1" w:rsidR="00A42339" w:rsidRPr="00E36C48" w:rsidRDefault="00835BCF" w:rsidP="00BB07D0">
      <w:pPr>
        <w:pStyle w:val="BodyText1"/>
        <w:numPr>
          <w:ilvl w:val="0"/>
          <w:numId w:val="4"/>
        </w:numPr>
        <w:ind w:left="709" w:hanging="426"/>
      </w:pPr>
      <w:r w:rsidRPr="00E36C48">
        <w:t>Abstraction from mines which are no longer operational, where the abstraction is intended solely to control the breakout of polluted groundwater.</w:t>
      </w:r>
    </w:p>
    <w:p w14:paraId="73E13EA7" w14:textId="3EC2B822" w:rsidR="00835BCF" w:rsidRPr="00E36C48" w:rsidRDefault="00835BCF" w:rsidP="00BB07D0">
      <w:pPr>
        <w:pStyle w:val="BodyText1"/>
        <w:numPr>
          <w:ilvl w:val="0"/>
          <w:numId w:val="4"/>
        </w:numPr>
        <w:ind w:left="709" w:hanging="426"/>
      </w:pPr>
      <w:r w:rsidRPr="00E36C48">
        <w:t>Abstraction of groundwater associated with contaminated land solely for the purpose of the remediation of that contaminated land.</w:t>
      </w:r>
    </w:p>
    <w:p w14:paraId="232D7F29" w14:textId="109F27B1" w:rsidR="00835BCF" w:rsidRDefault="00835BCF" w:rsidP="00640779">
      <w:pPr>
        <w:pStyle w:val="BodyText1"/>
      </w:pPr>
      <w:r w:rsidRPr="00E36C48">
        <w:t xml:space="preserve">In both situations, </w:t>
      </w:r>
      <w:r w:rsidR="008E4226">
        <w:t>provided the abstraction</w:t>
      </w:r>
      <w:r w:rsidR="001B257B">
        <w:t xml:space="preserve"> is an environmental service</w:t>
      </w:r>
      <w:r w:rsidR="003C5EDC">
        <w:t>,</w:t>
      </w:r>
      <w:r w:rsidR="00A5600A">
        <w:t xml:space="preserve"> </w:t>
      </w:r>
      <w:r w:rsidRPr="00E36C48">
        <w:t xml:space="preserve">there would be no application or annual charges associated with the abstractions. However, there would still be application charges and relevant annual charges for </w:t>
      </w:r>
      <w:r w:rsidR="00E90D28">
        <w:t>any</w:t>
      </w:r>
      <w:r w:rsidR="00E90D28" w:rsidRPr="00E36C48">
        <w:t xml:space="preserve"> </w:t>
      </w:r>
      <w:r w:rsidRPr="00E36C48">
        <w:t>discharge element.</w:t>
      </w:r>
    </w:p>
    <w:p w14:paraId="6F8010D8" w14:textId="77777777" w:rsidR="00E23DA0" w:rsidRDefault="00E23DA0" w:rsidP="00640779">
      <w:pPr>
        <w:pStyle w:val="BodyText1"/>
      </w:pPr>
    </w:p>
    <w:p w14:paraId="3A1BABB1" w14:textId="77777777" w:rsidR="00E23DA0" w:rsidRDefault="00E23DA0" w:rsidP="00640779">
      <w:pPr>
        <w:pStyle w:val="BodyText1"/>
      </w:pPr>
    </w:p>
    <w:p w14:paraId="73954E5E" w14:textId="77777777" w:rsidR="00E23DA0" w:rsidRDefault="00E23DA0" w:rsidP="00640779">
      <w:pPr>
        <w:pStyle w:val="BodyText1"/>
      </w:pPr>
    </w:p>
    <w:p w14:paraId="23596939" w14:textId="77777777" w:rsidR="00E23DA0" w:rsidRDefault="00E23DA0" w:rsidP="00640779">
      <w:pPr>
        <w:pStyle w:val="BodyText1"/>
      </w:pPr>
    </w:p>
    <w:p w14:paraId="37F382FE" w14:textId="77777777" w:rsidR="00E23DA0" w:rsidRPr="00E36C48" w:rsidRDefault="00E23DA0" w:rsidP="00640779">
      <w:pPr>
        <w:pStyle w:val="BodyText1"/>
      </w:pPr>
    </w:p>
    <w:p w14:paraId="2374105A" w14:textId="23A6FDE3" w:rsidR="00835BCF" w:rsidRPr="00E36C48" w:rsidRDefault="00835BCF" w:rsidP="00BB07D0">
      <w:pPr>
        <w:pStyle w:val="BodyText1"/>
        <w:numPr>
          <w:ilvl w:val="0"/>
          <w:numId w:val="11"/>
        </w:numPr>
        <w:ind w:left="426" w:hanging="426"/>
        <w:rPr>
          <w:b/>
        </w:rPr>
      </w:pPr>
      <w:r w:rsidRPr="00E36C48">
        <w:rPr>
          <w:b/>
        </w:rPr>
        <w:lastRenderedPageBreak/>
        <w:t>Structures</w:t>
      </w:r>
      <w:r w:rsidRPr="00E36C48">
        <w:rPr>
          <w:b/>
          <w:spacing w:val="-9"/>
        </w:rPr>
        <w:t xml:space="preserve"> </w:t>
      </w:r>
      <w:r w:rsidRPr="00E36C48">
        <w:rPr>
          <w:b/>
        </w:rPr>
        <w:t>and</w:t>
      </w:r>
      <w:r w:rsidRPr="00E36C48">
        <w:rPr>
          <w:b/>
          <w:spacing w:val="-7"/>
        </w:rPr>
        <w:t xml:space="preserve"> </w:t>
      </w:r>
      <w:r w:rsidRPr="00E36C48">
        <w:rPr>
          <w:b/>
        </w:rPr>
        <w:t>abstractions</w:t>
      </w:r>
      <w:r w:rsidRPr="00E36C48">
        <w:rPr>
          <w:b/>
          <w:spacing w:val="-6"/>
        </w:rPr>
        <w:t xml:space="preserve"> </w:t>
      </w:r>
      <w:r w:rsidRPr="00E36C48">
        <w:rPr>
          <w:b/>
        </w:rPr>
        <w:t>to</w:t>
      </w:r>
      <w:r w:rsidRPr="00E36C48">
        <w:rPr>
          <w:b/>
          <w:spacing w:val="-7"/>
        </w:rPr>
        <w:t xml:space="preserve"> </w:t>
      </w:r>
      <w:r w:rsidRPr="00E36C48">
        <w:rPr>
          <w:b/>
        </w:rPr>
        <w:t>maintain</w:t>
      </w:r>
      <w:r w:rsidRPr="00E36C48">
        <w:rPr>
          <w:b/>
          <w:spacing w:val="-5"/>
        </w:rPr>
        <w:t xml:space="preserve"> </w:t>
      </w:r>
      <w:r w:rsidRPr="00E36C48">
        <w:rPr>
          <w:b/>
        </w:rPr>
        <w:t>or</w:t>
      </w:r>
      <w:r w:rsidRPr="00E36C48">
        <w:rPr>
          <w:b/>
          <w:spacing w:val="-8"/>
        </w:rPr>
        <w:t xml:space="preserve"> </w:t>
      </w:r>
      <w:r w:rsidRPr="00E36C48">
        <w:rPr>
          <w:b/>
        </w:rPr>
        <w:t>improve</w:t>
      </w:r>
      <w:r w:rsidRPr="00E36C48">
        <w:rPr>
          <w:b/>
          <w:spacing w:val="-5"/>
        </w:rPr>
        <w:t xml:space="preserve"> </w:t>
      </w:r>
      <w:r w:rsidRPr="00E36C48">
        <w:rPr>
          <w:b/>
        </w:rPr>
        <w:t>the</w:t>
      </w:r>
      <w:r w:rsidRPr="00E36C48">
        <w:rPr>
          <w:b/>
          <w:spacing w:val="-7"/>
        </w:rPr>
        <w:t xml:space="preserve"> </w:t>
      </w:r>
      <w:r w:rsidRPr="00E36C48">
        <w:rPr>
          <w:b/>
        </w:rPr>
        <w:t>existing</w:t>
      </w:r>
      <w:r w:rsidRPr="00E36C48">
        <w:rPr>
          <w:b/>
          <w:spacing w:val="-10"/>
        </w:rPr>
        <w:t xml:space="preserve"> </w:t>
      </w:r>
      <w:r w:rsidRPr="00E36C48">
        <w:rPr>
          <w:b/>
        </w:rPr>
        <w:t>water</w:t>
      </w:r>
      <w:r w:rsidRPr="00E36C48">
        <w:rPr>
          <w:b/>
          <w:spacing w:val="-3"/>
        </w:rPr>
        <w:t xml:space="preserve"> </w:t>
      </w:r>
      <w:r w:rsidRPr="00E36C48">
        <w:rPr>
          <w:b/>
        </w:rPr>
        <w:t>environment</w:t>
      </w:r>
      <w:r w:rsidRPr="00E36C48">
        <w:rPr>
          <w:b/>
          <w:spacing w:val="-2"/>
        </w:rPr>
        <w:t>:</w:t>
      </w:r>
    </w:p>
    <w:p w14:paraId="36A418F9" w14:textId="5866BE9C" w:rsidR="00835BCF" w:rsidRPr="00E36C48" w:rsidRDefault="00835BCF" w:rsidP="00BB07D0">
      <w:pPr>
        <w:pStyle w:val="BodyText1"/>
        <w:numPr>
          <w:ilvl w:val="0"/>
          <w:numId w:val="5"/>
        </w:numPr>
        <w:ind w:left="709" w:hanging="426"/>
      </w:pPr>
      <w:r w:rsidRPr="00E36C48">
        <w:t>An</w:t>
      </w:r>
      <w:r w:rsidRPr="00E36C48">
        <w:rPr>
          <w:spacing w:val="-3"/>
        </w:rPr>
        <w:t xml:space="preserve"> </w:t>
      </w:r>
      <w:r w:rsidRPr="00E36C48">
        <w:t>ex-water</w:t>
      </w:r>
      <w:r w:rsidRPr="00E36C48">
        <w:rPr>
          <w:spacing w:val="-4"/>
        </w:rPr>
        <w:t xml:space="preserve"> </w:t>
      </w:r>
      <w:r w:rsidRPr="00E36C48">
        <w:t>supply</w:t>
      </w:r>
      <w:r w:rsidRPr="00E36C48">
        <w:rPr>
          <w:spacing w:val="-2"/>
        </w:rPr>
        <w:t xml:space="preserve"> </w:t>
      </w:r>
      <w:r w:rsidRPr="00E36C48">
        <w:t>reservoir</w:t>
      </w:r>
      <w:r w:rsidRPr="00E36C48">
        <w:rPr>
          <w:spacing w:val="-2"/>
        </w:rPr>
        <w:t xml:space="preserve"> </w:t>
      </w:r>
      <w:r w:rsidRPr="00E36C48">
        <w:t>that</w:t>
      </w:r>
      <w:r w:rsidRPr="00E36C48">
        <w:rPr>
          <w:spacing w:val="-1"/>
        </w:rPr>
        <w:t xml:space="preserve"> </w:t>
      </w:r>
      <w:r w:rsidRPr="00E36C48">
        <w:t>is</w:t>
      </w:r>
      <w:r w:rsidRPr="00E36C48">
        <w:rPr>
          <w:spacing w:val="-4"/>
        </w:rPr>
        <w:t xml:space="preserve"> </w:t>
      </w:r>
      <w:r w:rsidRPr="00E36C48">
        <w:t>no</w:t>
      </w:r>
      <w:r w:rsidRPr="00E36C48">
        <w:rPr>
          <w:spacing w:val="-3"/>
        </w:rPr>
        <w:t xml:space="preserve"> </w:t>
      </w:r>
      <w:r w:rsidRPr="00E36C48">
        <w:t>longer</w:t>
      </w:r>
      <w:r w:rsidRPr="00E36C48">
        <w:rPr>
          <w:spacing w:val="-4"/>
        </w:rPr>
        <w:t xml:space="preserve"> </w:t>
      </w:r>
      <w:r w:rsidRPr="00E36C48">
        <w:t>intended</w:t>
      </w:r>
      <w:r w:rsidRPr="00E36C48">
        <w:rPr>
          <w:spacing w:val="-3"/>
        </w:rPr>
        <w:t xml:space="preserve"> </w:t>
      </w:r>
      <w:r w:rsidRPr="00E36C48">
        <w:t>as</w:t>
      </w:r>
      <w:r w:rsidRPr="00E36C48">
        <w:rPr>
          <w:spacing w:val="-3"/>
        </w:rPr>
        <w:t xml:space="preserve"> </w:t>
      </w:r>
      <w:r w:rsidRPr="00E36C48">
        <w:t>a</w:t>
      </w:r>
      <w:r w:rsidRPr="00E36C48">
        <w:rPr>
          <w:spacing w:val="-4"/>
        </w:rPr>
        <w:t xml:space="preserve"> </w:t>
      </w:r>
      <w:r w:rsidRPr="00E36C48">
        <w:t>drinking</w:t>
      </w:r>
      <w:r w:rsidRPr="00E36C48">
        <w:rPr>
          <w:spacing w:val="-3"/>
        </w:rPr>
        <w:t xml:space="preserve"> </w:t>
      </w:r>
      <w:r w:rsidRPr="00E36C48">
        <w:t>water</w:t>
      </w:r>
      <w:r w:rsidRPr="00E36C48">
        <w:rPr>
          <w:spacing w:val="-4"/>
        </w:rPr>
        <w:t xml:space="preserve"> </w:t>
      </w:r>
      <w:r w:rsidRPr="00E36C48">
        <w:t>source</w:t>
      </w:r>
      <w:r w:rsidRPr="00E36C48">
        <w:rPr>
          <w:spacing w:val="-4"/>
        </w:rPr>
        <w:t xml:space="preserve"> </w:t>
      </w:r>
      <w:r w:rsidRPr="00E36C48">
        <w:t>and</w:t>
      </w:r>
      <w:r w:rsidRPr="00E36C48">
        <w:rPr>
          <w:spacing w:val="-3"/>
        </w:rPr>
        <w:t xml:space="preserve"> </w:t>
      </w:r>
      <w:r w:rsidRPr="00E36C48">
        <w:t>is maintained solely to support the ecology that has developed within the reservoir.</w:t>
      </w:r>
    </w:p>
    <w:p w14:paraId="505EDED9" w14:textId="78AB5C02" w:rsidR="00835BCF" w:rsidRPr="00E36C48" w:rsidRDefault="00835BCF" w:rsidP="00BB07D0">
      <w:pPr>
        <w:pStyle w:val="BodyText1"/>
        <w:numPr>
          <w:ilvl w:val="0"/>
          <w:numId w:val="5"/>
        </w:numPr>
        <w:ind w:left="709" w:hanging="426"/>
      </w:pPr>
      <w:r w:rsidRPr="00E36C48">
        <w:t>The</w:t>
      </w:r>
      <w:r w:rsidRPr="00E36C48">
        <w:rPr>
          <w:spacing w:val="-3"/>
        </w:rPr>
        <w:t xml:space="preserve"> </w:t>
      </w:r>
      <w:r w:rsidRPr="00E36C48">
        <w:t>removal,</w:t>
      </w:r>
      <w:r w:rsidRPr="00E36C48">
        <w:rPr>
          <w:spacing w:val="-4"/>
        </w:rPr>
        <w:t xml:space="preserve"> </w:t>
      </w:r>
      <w:r w:rsidRPr="00E36C48">
        <w:t>or</w:t>
      </w:r>
      <w:r w:rsidRPr="00E36C48">
        <w:rPr>
          <w:spacing w:val="-4"/>
        </w:rPr>
        <w:t xml:space="preserve"> </w:t>
      </w:r>
      <w:r w:rsidRPr="00E36C48">
        <w:t>partial</w:t>
      </w:r>
      <w:r w:rsidRPr="00E36C48">
        <w:rPr>
          <w:spacing w:val="-4"/>
        </w:rPr>
        <w:t xml:space="preserve"> </w:t>
      </w:r>
      <w:r w:rsidRPr="00E36C48">
        <w:t>removal,</w:t>
      </w:r>
      <w:r w:rsidRPr="00E36C48">
        <w:rPr>
          <w:spacing w:val="-4"/>
        </w:rPr>
        <w:t xml:space="preserve"> </w:t>
      </w:r>
      <w:r w:rsidRPr="00E36C48">
        <w:t>of</w:t>
      </w:r>
      <w:r w:rsidRPr="00E36C48">
        <w:rPr>
          <w:spacing w:val="-4"/>
        </w:rPr>
        <w:t xml:space="preserve"> </w:t>
      </w:r>
      <w:r w:rsidRPr="00E36C48">
        <w:t>redundant</w:t>
      </w:r>
      <w:r w:rsidRPr="00E36C48">
        <w:rPr>
          <w:spacing w:val="-1"/>
        </w:rPr>
        <w:t xml:space="preserve"> </w:t>
      </w:r>
      <w:r w:rsidRPr="00E36C48">
        <w:t>weirs</w:t>
      </w:r>
      <w:r w:rsidRPr="00E36C48">
        <w:rPr>
          <w:spacing w:val="-2"/>
        </w:rPr>
        <w:t xml:space="preserve"> </w:t>
      </w:r>
      <w:r w:rsidRPr="00E36C48">
        <w:t>or</w:t>
      </w:r>
      <w:r w:rsidRPr="00E36C48">
        <w:rPr>
          <w:spacing w:val="-4"/>
        </w:rPr>
        <w:t xml:space="preserve"> </w:t>
      </w:r>
      <w:r w:rsidRPr="00E36C48">
        <w:t>dams</w:t>
      </w:r>
      <w:r w:rsidRPr="00E36C48">
        <w:rPr>
          <w:spacing w:val="-5"/>
        </w:rPr>
        <w:t xml:space="preserve"> </w:t>
      </w:r>
      <w:r w:rsidRPr="00E36C48">
        <w:t>that</w:t>
      </w:r>
      <w:r w:rsidRPr="00E36C48">
        <w:rPr>
          <w:spacing w:val="-4"/>
        </w:rPr>
        <w:t xml:space="preserve"> </w:t>
      </w:r>
      <w:r w:rsidRPr="00E36C48">
        <w:t>now</w:t>
      </w:r>
      <w:r w:rsidRPr="00E36C48">
        <w:rPr>
          <w:spacing w:val="-3"/>
        </w:rPr>
        <w:t xml:space="preserve"> </w:t>
      </w:r>
      <w:r w:rsidRPr="00E36C48">
        <w:t>serve</w:t>
      </w:r>
      <w:r w:rsidRPr="00E36C48">
        <w:rPr>
          <w:spacing w:val="-3"/>
        </w:rPr>
        <w:t xml:space="preserve"> </w:t>
      </w:r>
      <w:r w:rsidRPr="00E36C48">
        <w:t>no</w:t>
      </w:r>
      <w:r w:rsidRPr="00E36C48">
        <w:rPr>
          <w:spacing w:val="-3"/>
        </w:rPr>
        <w:t xml:space="preserve"> </w:t>
      </w:r>
      <w:r w:rsidRPr="00E36C48">
        <w:t>economic purpose and are not an asset of an organisation or business that makes economic use</w:t>
      </w:r>
      <w:r w:rsidRPr="00E36C48">
        <w:rPr>
          <w:spacing w:val="40"/>
        </w:rPr>
        <w:t xml:space="preserve"> </w:t>
      </w:r>
      <w:r w:rsidRPr="00E36C48">
        <w:t>of dams and weirs.</w:t>
      </w:r>
    </w:p>
    <w:p w14:paraId="6298153A" w14:textId="6AEBD89E" w:rsidR="00835BCF" w:rsidRPr="00E36C48" w:rsidRDefault="00835BCF" w:rsidP="00BB07D0">
      <w:pPr>
        <w:pStyle w:val="BodyText1"/>
        <w:numPr>
          <w:ilvl w:val="0"/>
          <w:numId w:val="5"/>
        </w:numPr>
        <w:ind w:left="709" w:hanging="426"/>
      </w:pPr>
      <w:r w:rsidRPr="00E36C48">
        <w:t>The</w:t>
      </w:r>
      <w:r w:rsidRPr="00E36C48">
        <w:rPr>
          <w:spacing w:val="-2"/>
        </w:rPr>
        <w:t xml:space="preserve"> </w:t>
      </w:r>
      <w:r w:rsidRPr="00E36C48">
        <w:t>addition</w:t>
      </w:r>
      <w:r w:rsidRPr="00E36C48">
        <w:rPr>
          <w:spacing w:val="-2"/>
        </w:rPr>
        <w:t xml:space="preserve"> </w:t>
      </w:r>
      <w:r w:rsidRPr="00E36C48">
        <w:t>of a</w:t>
      </w:r>
      <w:r w:rsidRPr="00E36C48">
        <w:rPr>
          <w:spacing w:val="-4"/>
        </w:rPr>
        <w:t xml:space="preserve"> </w:t>
      </w:r>
      <w:r w:rsidRPr="00E36C48">
        <w:t>fish</w:t>
      </w:r>
      <w:r w:rsidRPr="00E36C48">
        <w:rPr>
          <w:spacing w:val="-2"/>
        </w:rPr>
        <w:t xml:space="preserve"> </w:t>
      </w:r>
      <w:r w:rsidRPr="00E36C48">
        <w:t>pass</w:t>
      </w:r>
      <w:r w:rsidRPr="00E36C48">
        <w:rPr>
          <w:spacing w:val="-1"/>
        </w:rPr>
        <w:t xml:space="preserve"> </w:t>
      </w:r>
      <w:r w:rsidRPr="00E36C48">
        <w:t>to</w:t>
      </w:r>
      <w:r w:rsidRPr="00E36C48">
        <w:rPr>
          <w:spacing w:val="-4"/>
        </w:rPr>
        <w:t xml:space="preserve"> </w:t>
      </w:r>
      <w:r w:rsidRPr="00E36C48">
        <w:t>weirs</w:t>
      </w:r>
      <w:r w:rsidRPr="00E36C48">
        <w:rPr>
          <w:spacing w:val="-1"/>
        </w:rPr>
        <w:t xml:space="preserve"> </w:t>
      </w:r>
      <w:r w:rsidRPr="00E36C48">
        <w:t>or</w:t>
      </w:r>
      <w:r w:rsidRPr="00E36C48">
        <w:rPr>
          <w:spacing w:val="-1"/>
        </w:rPr>
        <w:t xml:space="preserve"> </w:t>
      </w:r>
      <w:r w:rsidRPr="00E36C48">
        <w:t>dams</w:t>
      </w:r>
      <w:r w:rsidRPr="00E36C48">
        <w:rPr>
          <w:spacing w:val="-4"/>
        </w:rPr>
        <w:t xml:space="preserve"> </w:t>
      </w:r>
      <w:r w:rsidRPr="00E36C48">
        <w:t>that now</w:t>
      </w:r>
      <w:r w:rsidRPr="00E36C48">
        <w:rPr>
          <w:spacing w:val="-5"/>
        </w:rPr>
        <w:t xml:space="preserve"> </w:t>
      </w:r>
      <w:r w:rsidRPr="00E36C48">
        <w:t>serve</w:t>
      </w:r>
      <w:r w:rsidRPr="00E36C48">
        <w:rPr>
          <w:spacing w:val="-4"/>
        </w:rPr>
        <w:t xml:space="preserve"> </w:t>
      </w:r>
      <w:r w:rsidRPr="00E36C48">
        <w:t>no</w:t>
      </w:r>
      <w:r w:rsidRPr="00E36C48">
        <w:rPr>
          <w:spacing w:val="-2"/>
        </w:rPr>
        <w:t xml:space="preserve"> </w:t>
      </w:r>
      <w:r w:rsidRPr="00E36C48">
        <w:t>economic</w:t>
      </w:r>
      <w:r w:rsidRPr="00E36C48">
        <w:rPr>
          <w:spacing w:val="-4"/>
        </w:rPr>
        <w:t xml:space="preserve"> </w:t>
      </w:r>
      <w:r w:rsidRPr="00E36C48">
        <w:t>purpose</w:t>
      </w:r>
      <w:r w:rsidRPr="00E36C48">
        <w:rPr>
          <w:spacing w:val="-4"/>
        </w:rPr>
        <w:t xml:space="preserve"> </w:t>
      </w:r>
      <w:r w:rsidRPr="00E36C48">
        <w:t xml:space="preserve">and are not an asset of an organisation or business that makes economic use of dams and </w:t>
      </w:r>
      <w:r w:rsidRPr="00E36C48">
        <w:rPr>
          <w:spacing w:val="-2"/>
        </w:rPr>
        <w:t>weirs.</w:t>
      </w:r>
    </w:p>
    <w:p w14:paraId="7F734F92" w14:textId="54E17E48" w:rsidR="00835BCF" w:rsidRPr="00E36C48" w:rsidRDefault="00835BCF" w:rsidP="00BB07D0">
      <w:pPr>
        <w:pStyle w:val="BodyText1"/>
        <w:numPr>
          <w:ilvl w:val="0"/>
          <w:numId w:val="5"/>
        </w:numPr>
        <w:ind w:left="709" w:hanging="426"/>
      </w:pPr>
      <w:r w:rsidRPr="00E36C48">
        <w:t>A</w:t>
      </w:r>
      <w:r w:rsidRPr="00E36C48">
        <w:rPr>
          <w:spacing w:val="-3"/>
        </w:rPr>
        <w:t xml:space="preserve"> </w:t>
      </w:r>
      <w:r w:rsidRPr="00E36C48">
        <w:t>canal</w:t>
      </w:r>
      <w:r w:rsidRPr="00E36C48">
        <w:rPr>
          <w:spacing w:val="-4"/>
        </w:rPr>
        <w:t xml:space="preserve"> </w:t>
      </w:r>
      <w:r w:rsidRPr="00E36C48">
        <w:t>that</w:t>
      </w:r>
      <w:r w:rsidRPr="00E36C48">
        <w:rPr>
          <w:spacing w:val="-1"/>
        </w:rPr>
        <w:t xml:space="preserve"> </w:t>
      </w:r>
      <w:r w:rsidRPr="00E36C48">
        <w:t>is</w:t>
      </w:r>
      <w:r w:rsidRPr="00E36C48">
        <w:rPr>
          <w:spacing w:val="-5"/>
        </w:rPr>
        <w:t xml:space="preserve"> </w:t>
      </w:r>
      <w:r w:rsidRPr="00E36C48">
        <w:t>no</w:t>
      </w:r>
      <w:r w:rsidRPr="00E36C48">
        <w:rPr>
          <w:spacing w:val="-3"/>
        </w:rPr>
        <w:t xml:space="preserve"> </w:t>
      </w:r>
      <w:r w:rsidRPr="00E36C48">
        <w:t>longer</w:t>
      </w:r>
      <w:r w:rsidRPr="00E36C48">
        <w:rPr>
          <w:spacing w:val="-6"/>
        </w:rPr>
        <w:t xml:space="preserve"> </w:t>
      </w:r>
      <w:r w:rsidRPr="00E36C48">
        <w:t>used</w:t>
      </w:r>
      <w:r w:rsidRPr="00E36C48">
        <w:rPr>
          <w:spacing w:val="-3"/>
        </w:rPr>
        <w:t xml:space="preserve"> </w:t>
      </w:r>
      <w:r w:rsidRPr="00E36C48">
        <w:t>for</w:t>
      </w:r>
      <w:r w:rsidRPr="00E36C48">
        <w:rPr>
          <w:spacing w:val="-2"/>
        </w:rPr>
        <w:t xml:space="preserve"> </w:t>
      </w:r>
      <w:r w:rsidRPr="00E36C48">
        <w:t>navigation</w:t>
      </w:r>
      <w:r w:rsidRPr="00E36C48">
        <w:rPr>
          <w:spacing w:val="-3"/>
        </w:rPr>
        <w:t xml:space="preserve"> </w:t>
      </w:r>
      <w:r w:rsidRPr="00E36C48">
        <w:t>and</w:t>
      </w:r>
      <w:r w:rsidRPr="00E36C48">
        <w:rPr>
          <w:spacing w:val="-3"/>
        </w:rPr>
        <w:t xml:space="preserve"> </w:t>
      </w:r>
      <w:r w:rsidRPr="00E36C48">
        <w:t>is</w:t>
      </w:r>
      <w:r w:rsidRPr="00E36C48">
        <w:rPr>
          <w:spacing w:val="-2"/>
        </w:rPr>
        <w:t xml:space="preserve"> </w:t>
      </w:r>
      <w:r w:rsidRPr="00E36C48">
        <w:t>maintained</w:t>
      </w:r>
      <w:r w:rsidRPr="00E36C48">
        <w:rPr>
          <w:spacing w:val="-3"/>
        </w:rPr>
        <w:t xml:space="preserve"> </w:t>
      </w:r>
      <w:r w:rsidRPr="00E36C48">
        <w:t>solely</w:t>
      </w:r>
      <w:r w:rsidRPr="00E36C48">
        <w:rPr>
          <w:spacing w:val="-2"/>
        </w:rPr>
        <w:t xml:space="preserve"> </w:t>
      </w:r>
      <w:r w:rsidRPr="00E36C48">
        <w:t>to</w:t>
      </w:r>
      <w:r w:rsidRPr="00E36C48">
        <w:rPr>
          <w:spacing w:val="-5"/>
        </w:rPr>
        <w:t xml:space="preserve"> </w:t>
      </w:r>
      <w:r w:rsidRPr="00E36C48">
        <w:t>support</w:t>
      </w:r>
      <w:r w:rsidRPr="00E36C48">
        <w:rPr>
          <w:spacing w:val="-3"/>
        </w:rPr>
        <w:t xml:space="preserve"> </w:t>
      </w:r>
      <w:r w:rsidRPr="00E36C48">
        <w:t>the ecology that has developed within the canal.</w:t>
      </w:r>
    </w:p>
    <w:p w14:paraId="05C09DC3" w14:textId="69B66379" w:rsidR="00835BCF" w:rsidRPr="00E36C48" w:rsidRDefault="00835BCF" w:rsidP="00BB07D0">
      <w:pPr>
        <w:pStyle w:val="BodyText1"/>
        <w:numPr>
          <w:ilvl w:val="0"/>
          <w:numId w:val="5"/>
        </w:numPr>
        <w:ind w:left="709" w:hanging="426"/>
      </w:pPr>
      <w:r w:rsidRPr="00E36C48">
        <w:t>A</w:t>
      </w:r>
      <w:r w:rsidRPr="00E36C48">
        <w:rPr>
          <w:spacing w:val="-3"/>
        </w:rPr>
        <w:t xml:space="preserve"> </w:t>
      </w:r>
      <w:r w:rsidRPr="00E36C48">
        <w:t>wetland</w:t>
      </w:r>
      <w:r w:rsidRPr="00E36C48">
        <w:rPr>
          <w:spacing w:val="-3"/>
        </w:rPr>
        <w:t xml:space="preserve"> </w:t>
      </w:r>
      <w:r w:rsidRPr="00E36C48">
        <w:t>or</w:t>
      </w:r>
      <w:r w:rsidRPr="00E36C48">
        <w:rPr>
          <w:spacing w:val="-4"/>
        </w:rPr>
        <w:t xml:space="preserve"> </w:t>
      </w:r>
      <w:r w:rsidRPr="00E36C48">
        <w:t>pond,</w:t>
      </w:r>
      <w:r w:rsidRPr="00E36C48">
        <w:rPr>
          <w:spacing w:val="-4"/>
        </w:rPr>
        <w:t xml:space="preserve"> </w:t>
      </w:r>
      <w:r w:rsidRPr="00E36C48">
        <w:t>fed</w:t>
      </w:r>
      <w:r w:rsidRPr="00E36C48">
        <w:rPr>
          <w:spacing w:val="-3"/>
        </w:rPr>
        <w:t xml:space="preserve"> </w:t>
      </w:r>
      <w:r w:rsidRPr="00E36C48">
        <w:t>by</w:t>
      </w:r>
      <w:r w:rsidRPr="00E36C48">
        <w:rPr>
          <w:spacing w:val="-2"/>
        </w:rPr>
        <w:t xml:space="preserve"> </w:t>
      </w:r>
      <w:r w:rsidRPr="00E36C48">
        <w:t>an</w:t>
      </w:r>
      <w:r w:rsidRPr="00E36C48">
        <w:rPr>
          <w:spacing w:val="-3"/>
        </w:rPr>
        <w:t xml:space="preserve"> </w:t>
      </w:r>
      <w:r w:rsidRPr="00E36C48">
        <w:t>abstraction,</w:t>
      </w:r>
      <w:r w:rsidRPr="00E36C48">
        <w:rPr>
          <w:spacing w:val="-4"/>
        </w:rPr>
        <w:t xml:space="preserve"> </w:t>
      </w:r>
      <w:r w:rsidRPr="00E36C48">
        <w:t>which</w:t>
      </w:r>
      <w:r w:rsidRPr="00E36C48">
        <w:rPr>
          <w:spacing w:val="-3"/>
        </w:rPr>
        <w:t xml:space="preserve"> </w:t>
      </w:r>
      <w:r w:rsidRPr="00E36C48">
        <w:t>is</w:t>
      </w:r>
      <w:r w:rsidRPr="00E36C48">
        <w:rPr>
          <w:spacing w:val="-2"/>
        </w:rPr>
        <w:t xml:space="preserve"> </w:t>
      </w:r>
      <w:r w:rsidRPr="00E36C48">
        <w:t>intended</w:t>
      </w:r>
      <w:r w:rsidRPr="00E36C48">
        <w:rPr>
          <w:spacing w:val="-5"/>
        </w:rPr>
        <w:t xml:space="preserve"> </w:t>
      </w:r>
      <w:r w:rsidRPr="00E36C48">
        <w:t>solely</w:t>
      </w:r>
      <w:r w:rsidRPr="00E36C48">
        <w:rPr>
          <w:spacing w:val="-2"/>
        </w:rPr>
        <w:t xml:space="preserve"> </w:t>
      </w:r>
      <w:r w:rsidRPr="00E36C48">
        <w:t>to</w:t>
      </w:r>
      <w:r w:rsidRPr="00E36C48">
        <w:rPr>
          <w:spacing w:val="-5"/>
        </w:rPr>
        <w:t xml:space="preserve"> </w:t>
      </w:r>
      <w:r w:rsidRPr="00E36C48">
        <w:t>maintain</w:t>
      </w:r>
      <w:r w:rsidRPr="00E36C48">
        <w:rPr>
          <w:spacing w:val="-3"/>
        </w:rPr>
        <w:t xml:space="preserve"> </w:t>
      </w:r>
      <w:r w:rsidRPr="00E36C48">
        <w:t>or enhance the biodiversity of the water environment.</w:t>
      </w:r>
    </w:p>
    <w:p w14:paraId="4970EFEC" w14:textId="15131890" w:rsidR="00835BCF" w:rsidRPr="00E36C48" w:rsidRDefault="00835BCF" w:rsidP="003B6AD8">
      <w:pPr>
        <w:pStyle w:val="BodyText1"/>
      </w:pPr>
      <w:r w:rsidRPr="00E36C48">
        <w:t>Abstractions</w:t>
      </w:r>
      <w:r w:rsidRPr="00E36C48">
        <w:rPr>
          <w:spacing w:val="-2"/>
        </w:rPr>
        <w:t xml:space="preserve"> </w:t>
      </w:r>
      <w:r w:rsidRPr="00E36C48">
        <w:t>and</w:t>
      </w:r>
      <w:r w:rsidRPr="00E36C48">
        <w:rPr>
          <w:spacing w:val="-5"/>
        </w:rPr>
        <w:t xml:space="preserve"> </w:t>
      </w:r>
      <w:r w:rsidRPr="00E36C48">
        <w:t>impoundments</w:t>
      </w:r>
      <w:r w:rsidRPr="00E36C48">
        <w:rPr>
          <w:spacing w:val="-5"/>
        </w:rPr>
        <w:t xml:space="preserve"> </w:t>
      </w:r>
      <w:r w:rsidRPr="00E36C48">
        <w:t>that</w:t>
      </w:r>
      <w:r w:rsidRPr="00E36C48">
        <w:rPr>
          <w:spacing w:val="-4"/>
        </w:rPr>
        <w:t xml:space="preserve"> </w:t>
      </w:r>
      <w:r w:rsidRPr="00E36C48">
        <w:t>are</w:t>
      </w:r>
      <w:r w:rsidRPr="00E36C48">
        <w:rPr>
          <w:spacing w:val="-5"/>
        </w:rPr>
        <w:t xml:space="preserve"> </w:t>
      </w:r>
      <w:r w:rsidRPr="00E36C48">
        <w:t>solely</w:t>
      </w:r>
      <w:r w:rsidRPr="00E36C48">
        <w:rPr>
          <w:spacing w:val="-2"/>
        </w:rPr>
        <w:t xml:space="preserve"> </w:t>
      </w:r>
      <w:r w:rsidRPr="00E36C48">
        <w:t>associated</w:t>
      </w:r>
      <w:r w:rsidRPr="00E36C48">
        <w:rPr>
          <w:spacing w:val="-3"/>
        </w:rPr>
        <w:t xml:space="preserve"> </w:t>
      </w:r>
      <w:r w:rsidRPr="00E36C48">
        <w:t>with</w:t>
      </w:r>
      <w:r w:rsidRPr="00E36C48">
        <w:rPr>
          <w:spacing w:val="-5"/>
        </w:rPr>
        <w:t xml:space="preserve"> </w:t>
      </w:r>
      <w:r w:rsidRPr="00E36C48">
        <w:t>the</w:t>
      </w:r>
      <w:r w:rsidRPr="00E36C48">
        <w:rPr>
          <w:spacing w:val="-5"/>
        </w:rPr>
        <w:t xml:space="preserve"> </w:t>
      </w:r>
      <w:r w:rsidRPr="00E36C48">
        <w:t>delivery</w:t>
      </w:r>
      <w:r w:rsidRPr="00E36C48">
        <w:rPr>
          <w:spacing w:val="-2"/>
        </w:rPr>
        <w:t xml:space="preserve"> </w:t>
      </w:r>
      <w:r w:rsidRPr="00E36C48">
        <w:t>of</w:t>
      </w:r>
      <w:r w:rsidRPr="00E36C48">
        <w:rPr>
          <w:spacing w:val="-4"/>
        </w:rPr>
        <w:t xml:space="preserve"> </w:t>
      </w:r>
      <w:r w:rsidRPr="00E36C48">
        <w:t>the environmental service will not be subject to charges.</w:t>
      </w:r>
    </w:p>
    <w:p w14:paraId="7D432E57" w14:textId="2EC18AE7" w:rsidR="00835BCF" w:rsidRDefault="00835BCF" w:rsidP="00640779">
      <w:pPr>
        <w:pStyle w:val="BodyText1"/>
      </w:pPr>
      <w:r w:rsidRPr="00E36C48">
        <w:t xml:space="preserve">There will be no application charge for an impoundment </w:t>
      </w:r>
      <w:r w:rsidR="00F84E12" w:rsidRPr="00E36C48">
        <w:t>authorisation</w:t>
      </w:r>
      <w:r w:rsidRPr="00E36C48">
        <w:t xml:space="preserve"> to cover existing weirs or dams where</w:t>
      </w:r>
      <w:r w:rsidRPr="00E36C48">
        <w:rPr>
          <w:spacing w:val="-2"/>
        </w:rPr>
        <w:t xml:space="preserve"> </w:t>
      </w:r>
      <w:r w:rsidRPr="00E36C48">
        <w:t>the</w:t>
      </w:r>
      <w:r w:rsidRPr="00E36C48">
        <w:rPr>
          <w:spacing w:val="-4"/>
        </w:rPr>
        <w:t xml:space="preserve"> </w:t>
      </w:r>
      <w:r w:rsidRPr="00E36C48">
        <w:t>application</w:t>
      </w:r>
      <w:r w:rsidRPr="00E36C48">
        <w:rPr>
          <w:spacing w:val="-2"/>
        </w:rPr>
        <w:t xml:space="preserve"> </w:t>
      </w:r>
      <w:r w:rsidRPr="00E36C48">
        <w:t>is</w:t>
      </w:r>
      <w:r w:rsidRPr="00E36C48">
        <w:rPr>
          <w:spacing w:val="-4"/>
        </w:rPr>
        <w:t xml:space="preserve"> </w:t>
      </w:r>
      <w:r w:rsidRPr="00E36C48">
        <w:t>made</w:t>
      </w:r>
      <w:r w:rsidRPr="00E36C48">
        <w:rPr>
          <w:spacing w:val="-2"/>
        </w:rPr>
        <w:t xml:space="preserve"> </w:t>
      </w:r>
      <w:r w:rsidRPr="00E36C48">
        <w:t>as</w:t>
      </w:r>
      <w:r w:rsidRPr="00E36C48">
        <w:rPr>
          <w:spacing w:val="-4"/>
        </w:rPr>
        <w:t xml:space="preserve"> </w:t>
      </w:r>
      <w:r w:rsidRPr="00E36C48">
        <w:t>part of</w:t>
      </w:r>
      <w:r w:rsidRPr="00E36C48">
        <w:rPr>
          <w:spacing w:val="-3"/>
        </w:rPr>
        <w:t xml:space="preserve"> </w:t>
      </w:r>
      <w:r w:rsidRPr="00E36C48">
        <w:t>a</w:t>
      </w:r>
      <w:r w:rsidRPr="00E36C48">
        <w:rPr>
          <w:spacing w:val="-2"/>
        </w:rPr>
        <w:t xml:space="preserve"> </w:t>
      </w:r>
      <w:r w:rsidRPr="00E36C48">
        <w:t>programme</w:t>
      </w:r>
      <w:r w:rsidRPr="00E36C48">
        <w:rPr>
          <w:spacing w:val="-4"/>
        </w:rPr>
        <w:t xml:space="preserve"> </w:t>
      </w:r>
      <w:r w:rsidRPr="00E36C48">
        <w:t>of</w:t>
      </w:r>
      <w:r w:rsidRPr="00E36C48">
        <w:rPr>
          <w:spacing w:val="-3"/>
        </w:rPr>
        <w:t xml:space="preserve"> </w:t>
      </w:r>
      <w:r w:rsidRPr="00E36C48">
        <w:t>work</w:t>
      </w:r>
      <w:r w:rsidRPr="00E36C48">
        <w:rPr>
          <w:spacing w:val="-3"/>
        </w:rPr>
        <w:t xml:space="preserve"> </w:t>
      </w:r>
      <w:r w:rsidRPr="00E36C48">
        <w:t>that will</w:t>
      </w:r>
      <w:r w:rsidRPr="00E36C48">
        <w:rPr>
          <w:spacing w:val="-2"/>
        </w:rPr>
        <w:t xml:space="preserve"> </w:t>
      </w:r>
      <w:r w:rsidRPr="00E36C48">
        <w:t>introduce</w:t>
      </w:r>
      <w:r w:rsidRPr="00E36C48">
        <w:rPr>
          <w:spacing w:val="-2"/>
        </w:rPr>
        <w:t xml:space="preserve"> </w:t>
      </w:r>
      <w:r w:rsidRPr="00E36C48">
        <w:t>fish</w:t>
      </w:r>
      <w:r w:rsidRPr="00E36C48">
        <w:rPr>
          <w:spacing w:val="-4"/>
        </w:rPr>
        <w:t xml:space="preserve"> </w:t>
      </w:r>
      <w:r w:rsidRPr="00E36C48">
        <w:t>passage</w:t>
      </w:r>
      <w:r w:rsidRPr="00E36C48">
        <w:rPr>
          <w:spacing w:val="-4"/>
        </w:rPr>
        <w:t xml:space="preserve"> </w:t>
      </w:r>
      <w:r w:rsidRPr="00E36C48">
        <w:t xml:space="preserve">in a manner </w:t>
      </w:r>
      <w:r w:rsidR="00BE01D9">
        <w:t>consistent with</w:t>
      </w:r>
      <w:r w:rsidRPr="00E36C48">
        <w:t xml:space="preserve"> the definition of environmental service.</w:t>
      </w:r>
    </w:p>
    <w:p w14:paraId="1555BF96" w14:textId="263044B6" w:rsidR="00835BCF" w:rsidRPr="00E36C48" w:rsidRDefault="00835BCF" w:rsidP="00BB07D0">
      <w:pPr>
        <w:pStyle w:val="BodyText1"/>
        <w:numPr>
          <w:ilvl w:val="0"/>
          <w:numId w:val="11"/>
        </w:numPr>
        <w:ind w:left="426" w:hanging="426"/>
        <w:rPr>
          <w:b/>
        </w:rPr>
      </w:pPr>
      <w:r w:rsidRPr="00E36C48">
        <w:rPr>
          <w:b/>
        </w:rPr>
        <w:t>Habitat</w:t>
      </w:r>
      <w:r w:rsidRPr="00E36C48">
        <w:rPr>
          <w:b/>
          <w:spacing w:val="-4"/>
        </w:rPr>
        <w:t xml:space="preserve"> </w:t>
      </w:r>
      <w:r w:rsidRPr="00E36C48">
        <w:rPr>
          <w:b/>
        </w:rPr>
        <w:t>restoration:</w:t>
      </w:r>
    </w:p>
    <w:p w14:paraId="15A39A43" w14:textId="24C8CC04" w:rsidR="00835BCF" w:rsidRPr="00E36C48" w:rsidRDefault="00835BCF" w:rsidP="00BB07D0">
      <w:pPr>
        <w:pStyle w:val="BodyText1"/>
        <w:numPr>
          <w:ilvl w:val="0"/>
          <w:numId w:val="6"/>
        </w:numPr>
        <w:ind w:left="709" w:hanging="426"/>
      </w:pPr>
      <w:r w:rsidRPr="00E36C48">
        <w:t>The</w:t>
      </w:r>
      <w:r w:rsidRPr="00E36C48">
        <w:rPr>
          <w:spacing w:val="-5"/>
        </w:rPr>
        <w:t xml:space="preserve"> </w:t>
      </w:r>
      <w:r w:rsidRPr="00E36C48">
        <w:t>restoration</w:t>
      </w:r>
      <w:r w:rsidRPr="00E36C48">
        <w:rPr>
          <w:spacing w:val="-4"/>
        </w:rPr>
        <w:t xml:space="preserve"> </w:t>
      </w:r>
      <w:r w:rsidRPr="00E36C48">
        <w:t>of</w:t>
      </w:r>
      <w:r w:rsidRPr="00E36C48">
        <w:rPr>
          <w:spacing w:val="-3"/>
        </w:rPr>
        <w:t xml:space="preserve"> </w:t>
      </w:r>
      <w:r w:rsidRPr="00E36C48">
        <w:t>a</w:t>
      </w:r>
      <w:r w:rsidRPr="00E36C48">
        <w:rPr>
          <w:spacing w:val="-6"/>
        </w:rPr>
        <w:t xml:space="preserve"> </w:t>
      </w:r>
      <w:r w:rsidRPr="00E36C48">
        <w:t>canalised</w:t>
      </w:r>
      <w:r w:rsidRPr="00E36C48">
        <w:rPr>
          <w:spacing w:val="-5"/>
        </w:rPr>
        <w:t xml:space="preserve"> </w:t>
      </w:r>
      <w:r w:rsidRPr="00E36C48">
        <w:t>or</w:t>
      </w:r>
      <w:r w:rsidRPr="00E36C48">
        <w:rPr>
          <w:spacing w:val="-3"/>
        </w:rPr>
        <w:t xml:space="preserve"> </w:t>
      </w:r>
      <w:r w:rsidRPr="00E36C48">
        <w:t>culverted</w:t>
      </w:r>
      <w:r w:rsidRPr="00E36C48">
        <w:rPr>
          <w:spacing w:val="-7"/>
        </w:rPr>
        <w:t xml:space="preserve"> </w:t>
      </w:r>
      <w:r w:rsidRPr="00E36C48">
        <w:t>watercourse</w:t>
      </w:r>
      <w:r w:rsidRPr="00E36C48">
        <w:rPr>
          <w:spacing w:val="-6"/>
        </w:rPr>
        <w:t xml:space="preserve"> </w:t>
      </w:r>
      <w:r w:rsidRPr="00E36C48">
        <w:t>to</w:t>
      </w:r>
      <w:r w:rsidRPr="00E36C48">
        <w:rPr>
          <w:spacing w:val="-5"/>
        </w:rPr>
        <w:t xml:space="preserve"> </w:t>
      </w:r>
      <w:r w:rsidRPr="00E36C48">
        <w:t>a</w:t>
      </w:r>
      <w:r w:rsidRPr="00E36C48">
        <w:rPr>
          <w:spacing w:val="-6"/>
        </w:rPr>
        <w:t xml:space="preserve"> </w:t>
      </w:r>
      <w:r w:rsidRPr="00E36C48">
        <w:t>more</w:t>
      </w:r>
      <w:r w:rsidRPr="00E36C48">
        <w:rPr>
          <w:spacing w:val="-6"/>
        </w:rPr>
        <w:t xml:space="preserve"> </w:t>
      </w:r>
      <w:r w:rsidRPr="00E36C48">
        <w:t>natural</w:t>
      </w:r>
      <w:r w:rsidRPr="00E36C48">
        <w:rPr>
          <w:spacing w:val="-7"/>
        </w:rPr>
        <w:t xml:space="preserve"> </w:t>
      </w:r>
      <w:r w:rsidRPr="00E36C48">
        <w:rPr>
          <w:spacing w:val="-2"/>
        </w:rPr>
        <w:t>profile.</w:t>
      </w:r>
    </w:p>
    <w:p w14:paraId="4061BBBB" w14:textId="5F1EE5DC" w:rsidR="00835BCF" w:rsidRPr="00E36C48" w:rsidRDefault="00835BCF" w:rsidP="00BB07D0">
      <w:pPr>
        <w:pStyle w:val="BodyText1"/>
        <w:numPr>
          <w:ilvl w:val="0"/>
          <w:numId w:val="6"/>
        </w:numPr>
        <w:ind w:left="709" w:hanging="426"/>
      </w:pPr>
      <w:r w:rsidRPr="00E36C48">
        <w:t>The</w:t>
      </w:r>
      <w:r w:rsidRPr="00E36C48">
        <w:rPr>
          <w:spacing w:val="-3"/>
        </w:rPr>
        <w:t xml:space="preserve"> </w:t>
      </w:r>
      <w:r w:rsidRPr="00E36C48">
        <w:t>removal</w:t>
      </w:r>
      <w:r w:rsidRPr="00E36C48">
        <w:rPr>
          <w:spacing w:val="-3"/>
        </w:rPr>
        <w:t xml:space="preserve"> </w:t>
      </w:r>
      <w:r w:rsidRPr="00E36C48">
        <w:t>of</w:t>
      </w:r>
      <w:r w:rsidRPr="00E36C48">
        <w:rPr>
          <w:spacing w:val="-4"/>
        </w:rPr>
        <w:t xml:space="preserve"> </w:t>
      </w:r>
      <w:r w:rsidRPr="00E36C48">
        <w:t>flood</w:t>
      </w:r>
      <w:r w:rsidRPr="00E36C48">
        <w:rPr>
          <w:spacing w:val="-3"/>
        </w:rPr>
        <w:t xml:space="preserve"> </w:t>
      </w:r>
      <w:r w:rsidRPr="00E36C48">
        <w:t>defences</w:t>
      </w:r>
      <w:r w:rsidRPr="00E36C48">
        <w:rPr>
          <w:spacing w:val="-3"/>
        </w:rPr>
        <w:t xml:space="preserve"> </w:t>
      </w:r>
      <w:bookmarkStart w:id="746" w:name="_Int_ept0MDm6"/>
      <w:r w:rsidRPr="00E36C48">
        <w:t>in</w:t>
      </w:r>
      <w:r w:rsidRPr="00E36C48">
        <w:rPr>
          <w:spacing w:val="-3"/>
        </w:rPr>
        <w:t xml:space="preserve"> </w:t>
      </w:r>
      <w:r w:rsidRPr="00E36C48">
        <w:t>order</w:t>
      </w:r>
      <w:r w:rsidRPr="00E36C48">
        <w:rPr>
          <w:spacing w:val="-4"/>
        </w:rPr>
        <w:t xml:space="preserve"> </w:t>
      </w:r>
      <w:r w:rsidRPr="00E36C48">
        <w:t>to</w:t>
      </w:r>
      <w:bookmarkEnd w:id="746"/>
      <w:r w:rsidRPr="00E36C48">
        <w:rPr>
          <w:spacing w:val="-5"/>
        </w:rPr>
        <w:t xml:space="preserve"> </w:t>
      </w:r>
      <w:r w:rsidRPr="00E36C48">
        <w:t>restore</w:t>
      </w:r>
      <w:r w:rsidRPr="00E36C48">
        <w:rPr>
          <w:spacing w:val="-7"/>
        </w:rPr>
        <w:t xml:space="preserve"> </w:t>
      </w:r>
      <w:r w:rsidRPr="00E36C48">
        <w:t>a</w:t>
      </w:r>
      <w:r w:rsidRPr="00E36C48">
        <w:rPr>
          <w:spacing w:val="-3"/>
        </w:rPr>
        <w:t xml:space="preserve"> </w:t>
      </w:r>
      <w:r w:rsidRPr="00E36C48">
        <w:t>flood</w:t>
      </w:r>
      <w:r w:rsidRPr="00E36C48">
        <w:rPr>
          <w:spacing w:val="-2"/>
        </w:rPr>
        <w:t xml:space="preserve"> plain.</w:t>
      </w:r>
    </w:p>
    <w:p w14:paraId="006BC20A" w14:textId="3F650037" w:rsidR="00835BCF" w:rsidRPr="00E36C48" w:rsidRDefault="00835BCF" w:rsidP="00BB07D0">
      <w:pPr>
        <w:pStyle w:val="BodyText1"/>
        <w:numPr>
          <w:ilvl w:val="0"/>
          <w:numId w:val="6"/>
        </w:numPr>
        <w:ind w:left="709" w:hanging="426"/>
      </w:pPr>
      <w:r w:rsidRPr="00E36C48">
        <w:t>The</w:t>
      </w:r>
      <w:r w:rsidRPr="00E36C48">
        <w:rPr>
          <w:spacing w:val="-4"/>
        </w:rPr>
        <w:t xml:space="preserve"> </w:t>
      </w:r>
      <w:r w:rsidRPr="00E36C48">
        <w:t>creation</w:t>
      </w:r>
      <w:r w:rsidRPr="00E36C48">
        <w:rPr>
          <w:spacing w:val="-4"/>
        </w:rPr>
        <w:t xml:space="preserve"> </w:t>
      </w:r>
      <w:r w:rsidRPr="00E36C48">
        <w:t>of</w:t>
      </w:r>
      <w:r w:rsidRPr="00E36C48">
        <w:rPr>
          <w:spacing w:val="-5"/>
        </w:rPr>
        <w:t xml:space="preserve"> </w:t>
      </w:r>
      <w:r w:rsidRPr="00E36C48">
        <w:t>wetlands</w:t>
      </w:r>
      <w:r w:rsidRPr="00E36C48">
        <w:rPr>
          <w:spacing w:val="-5"/>
        </w:rPr>
        <w:t xml:space="preserve"> </w:t>
      </w:r>
      <w:r w:rsidRPr="00E36C48">
        <w:t>and</w:t>
      </w:r>
      <w:r w:rsidRPr="00E36C48">
        <w:rPr>
          <w:spacing w:val="-4"/>
        </w:rPr>
        <w:t xml:space="preserve"> </w:t>
      </w:r>
      <w:r w:rsidRPr="00E36C48">
        <w:t>ponds</w:t>
      </w:r>
      <w:r w:rsidRPr="00E36C48">
        <w:rPr>
          <w:spacing w:val="-5"/>
        </w:rPr>
        <w:t xml:space="preserve"> </w:t>
      </w:r>
      <w:r w:rsidRPr="00E36C48">
        <w:t>to</w:t>
      </w:r>
      <w:r w:rsidRPr="00E36C48">
        <w:rPr>
          <w:spacing w:val="-6"/>
        </w:rPr>
        <w:t xml:space="preserve"> </w:t>
      </w:r>
      <w:r w:rsidRPr="00E36C48">
        <w:t>enhance</w:t>
      </w:r>
      <w:r w:rsidRPr="00E36C48">
        <w:rPr>
          <w:spacing w:val="-5"/>
        </w:rPr>
        <w:t xml:space="preserve"> </w:t>
      </w:r>
      <w:r w:rsidRPr="00E36C48">
        <w:rPr>
          <w:spacing w:val="-2"/>
        </w:rPr>
        <w:t>biodiversity.</w:t>
      </w:r>
    </w:p>
    <w:p w14:paraId="2B19C2ED" w14:textId="20C608E9" w:rsidR="00835BCF" w:rsidRPr="00E36C48" w:rsidRDefault="00835BCF" w:rsidP="00BB07D0">
      <w:pPr>
        <w:pStyle w:val="BodyText1"/>
        <w:numPr>
          <w:ilvl w:val="0"/>
          <w:numId w:val="6"/>
        </w:numPr>
        <w:ind w:left="709" w:hanging="426"/>
      </w:pPr>
      <w:r w:rsidRPr="00E36C48">
        <w:t>The</w:t>
      </w:r>
      <w:r w:rsidRPr="00E36C48">
        <w:rPr>
          <w:spacing w:val="-3"/>
        </w:rPr>
        <w:t xml:space="preserve"> </w:t>
      </w:r>
      <w:r w:rsidRPr="00E36C48">
        <w:t>control</w:t>
      </w:r>
      <w:r w:rsidRPr="00E36C48">
        <w:rPr>
          <w:spacing w:val="-4"/>
        </w:rPr>
        <w:t xml:space="preserve"> </w:t>
      </w:r>
      <w:r w:rsidRPr="00E36C48">
        <w:t>of</w:t>
      </w:r>
      <w:r w:rsidRPr="00E36C48">
        <w:rPr>
          <w:spacing w:val="-4"/>
        </w:rPr>
        <w:t xml:space="preserve"> </w:t>
      </w:r>
      <w:r w:rsidRPr="00E36C48">
        <w:t>invasive</w:t>
      </w:r>
      <w:r w:rsidRPr="00E36C48">
        <w:rPr>
          <w:spacing w:val="-3"/>
        </w:rPr>
        <w:t xml:space="preserve"> </w:t>
      </w:r>
      <w:r w:rsidRPr="00E36C48">
        <w:t>non-native</w:t>
      </w:r>
      <w:r w:rsidRPr="00E36C48">
        <w:rPr>
          <w:spacing w:val="-4"/>
        </w:rPr>
        <w:t xml:space="preserve"> </w:t>
      </w:r>
      <w:r w:rsidRPr="00E36C48">
        <w:t>species</w:t>
      </w:r>
      <w:r w:rsidRPr="00E36C48">
        <w:rPr>
          <w:spacing w:val="-3"/>
        </w:rPr>
        <w:t xml:space="preserve"> </w:t>
      </w:r>
      <w:r w:rsidRPr="00E36C48">
        <w:t>of</w:t>
      </w:r>
      <w:r w:rsidRPr="00E36C48">
        <w:rPr>
          <w:spacing w:val="-1"/>
        </w:rPr>
        <w:t xml:space="preserve"> </w:t>
      </w:r>
      <w:r w:rsidRPr="00E36C48">
        <w:t>plants</w:t>
      </w:r>
      <w:r w:rsidRPr="00E36C48">
        <w:rPr>
          <w:spacing w:val="-2"/>
        </w:rPr>
        <w:t xml:space="preserve"> </w:t>
      </w:r>
      <w:r w:rsidRPr="00E36C48">
        <w:t>within</w:t>
      </w:r>
      <w:r w:rsidRPr="00E36C48">
        <w:rPr>
          <w:spacing w:val="-3"/>
        </w:rPr>
        <w:t xml:space="preserve"> </w:t>
      </w:r>
      <w:r w:rsidRPr="00E36C48">
        <w:t>a</w:t>
      </w:r>
      <w:r w:rsidRPr="00E36C48">
        <w:rPr>
          <w:spacing w:val="-4"/>
        </w:rPr>
        <w:t xml:space="preserve"> </w:t>
      </w:r>
      <w:r w:rsidRPr="00E36C48">
        <w:t>watercourse</w:t>
      </w:r>
      <w:r w:rsidRPr="00E36C48">
        <w:rPr>
          <w:spacing w:val="-4"/>
        </w:rPr>
        <w:t xml:space="preserve"> </w:t>
      </w:r>
      <w:r w:rsidRPr="00E36C48">
        <w:t>to</w:t>
      </w:r>
      <w:r w:rsidRPr="00E36C48">
        <w:rPr>
          <w:spacing w:val="-3"/>
        </w:rPr>
        <w:t xml:space="preserve"> </w:t>
      </w:r>
      <w:r w:rsidRPr="00E36C48">
        <w:t>improve</w:t>
      </w:r>
      <w:r w:rsidRPr="00E36C48">
        <w:rPr>
          <w:spacing w:val="-7"/>
        </w:rPr>
        <w:t xml:space="preserve"> </w:t>
      </w:r>
      <w:r w:rsidRPr="00E36C48">
        <w:t>the habitat and enhance biodiversity</w:t>
      </w:r>
      <w:r w:rsidR="00705167" w:rsidRPr="00E36C48">
        <w:t>.</w:t>
      </w:r>
    </w:p>
    <w:p w14:paraId="400D6E59" w14:textId="67B0A3E8" w:rsidR="00835BCF" w:rsidRPr="00E36C48" w:rsidRDefault="00835BCF" w:rsidP="00640779">
      <w:pPr>
        <w:pStyle w:val="BodyText1"/>
      </w:pPr>
      <w:r w:rsidRPr="00E36C48">
        <w:t>There</w:t>
      </w:r>
      <w:r w:rsidRPr="00E36C48">
        <w:rPr>
          <w:spacing w:val="-2"/>
        </w:rPr>
        <w:t xml:space="preserve"> </w:t>
      </w:r>
      <w:r w:rsidRPr="00E36C48">
        <w:t>will</w:t>
      </w:r>
      <w:r w:rsidRPr="00E36C48">
        <w:rPr>
          <w:spacing w:val="-3"/>
        </w:rPr>
        <w:t xml:space="preserve"> </w:t>
      </w:r>
      <w:r w:rsidRPr="00E36C48">
        <w:t>be</w:t>
      </w:r>
      <w:r w:rsidRPr="00E36C48">
        <w:rPr>
          <w:spacing w:val="-3"/>
        </w:rPr>
        <w:t xml:space="preserve"> </w:t>
      </w:r>
      <w:r w:rsidRPr="00E36C48">
        <w:t>no</w:t>
      </w:r>
      <w:r w:rsidRPr="00E36C48">
        <w:rPr>
          <w:spacing w:val="-5"/>
        </w:rPr>
        <w:t xml:space="preserve"> </w:t>
      </w:r>
      <w:r w:rsidRPr="00E36C48">
        <w:t>charges</w:t>
      </w:r>
      <w:r w:rsidRPr="00E36C48">
        <w:rPr>
          <w:spacing w:val="-5"/>
        </w:rPr>
        <w:t xml:space="preserve"> </w:t>
      </w:r>
      <w:r w:rsidRPr="00E36C48">
        <w:t>associated</w:t>
      </w:r>
      <w:r w:rsidRPr="00E36C48">
        <w:rPr>
          <w:spacing w:val="-5"/>
        </w:rPr>
        <w:t xml:space="preserve"> </w:t>
      </w:r>
      <w:r w:rsidRPr="00E36C48">
        <w:t>with</w:t>
      </w:r>
      <w:r w:rsidRPr="00E36C48">
        <w:rPr>
          <w:spacing w:val="-5"/>
        </w:rPr>
        <w:t xml:space="preserve"> </w:t>
      </w:r>
      <w:r w:rsidRPr="00E36C48">
        <w:t>the</w:t>
      </w:r>
      <w:r w:rsidRPr="00E36C48">
        <w:rPr>
          <w:spacing w:val="-3"/>
        </w:rPr>
        <w:t xml:space="preserve"> </w:t>
      </w:r>
      <w:r w:rsidRPr="00E36C48">
        <w:t>engineering</w:t>
      </w:r>
      <w:r w:rsidRPr="00E36C48">
        <w:rPr>
          <w:spacing w:val="-3"/>
        </w:rPr>
        <w:t xml:space="preserve"> </w:t>
      </w:r>
      <w:r w:rsidRPr="00E36C48">
        <w:t>work,</w:t>
      </w:r>
      <w:r w:rsidRPr="00E36C48">
        <w:rPr>
          <w:spacing w:val="-1"/>
        </w:rPr>
        <w:t xml:space="preserve"> </w:t>
      </w:r>
      <w:r w:rsidRPr="00E36C48">
        <w:t>abstractions</w:t>
      </w:r>
      <w:r w:rsidRPr="00E36C48">
        <w:rPr>
          <w:spacing w:val="-3"/>
        </w:rPr>
        <w:t xml:space="preserve"> </w:t>
      </w:r>
      <w:r w:rsidRPr="00E36C48">
        <w:t>or impoundments associated solely with the restoration work</w:t>
      </w:r>
      <w:r w:rsidR="0002251C">
        <w:t xml:space="preserve"> provided </w:t>
      </w:r>
      <w:r w:rsidR="002750A0">
        <w:t>the</w:t>
      </w:r>
      <w:r w:rsidR="000B3CF1">
        <w:t xml:space="preserve"> relevant activities</w:t>
      </w:r>
      <w:r w:rsidR="008E4226">
        <w:t xml:space="preserve"> are</w:t>
      </w:r>
      <w:r w:rsidR="0002251C">
        <w:t xml:space="preserve"> considered to be environmental service</w:t>
      </w:r>
      <w:r w:rsidR="000874AA">
        <w:t>s</w:t>
      </w:r>
      <w:r w:rsidRPr="00E36C48">
        <w:t>.</w:t>
      </w:r>
    </w:p>
    <w:p w14:paraId="44D13452" w14:textId="5944A1CE" w:rsidR="000C3363" w:rsidRPr="00E36C48" w:rsidRDefault="00835BCF" w:rsidP="00640779">
      <w:pPr>
        <w:pStyle w:val="BodyText1"/>
      </w:pPr>
      <w:r w:rsidRPr="00E36C48">
        <w:lastRenderedPageBreak/>
        <w:t>This</w:t>
      </w:r>
      <w:r w:rsidRPr="00E36C48">
        <w:rPr>
          <w:spacing w:val="-2"/>
        </w:rPr>
        <w:t xml:space="preserve"> </w:t>
      </w:r>
      <w:r w:rsidR="00933C73">
        <w:t>would</w:t>
      </w:r>
      <w:r w:rsidRPr="00E36C48">
        <w:rPr>
          <w:spacing w:val="-4"/>
        </w:rPr>
        <w:t xml:space="preserve"> </w:t>
      </w:r>
      <w:r w:rsidRPr="00E36C48">
        <w:t>not</w:t>
      </w:r>
      <w:r w:rsidRPr="00E36C48">
        <w:rPr>
          <w:spacing w:val="-4"/>
        </w:rPr>
        <w:t xml:space="preserve"> </w:t>
      </w:r>
      <w:r w:rsidRPr="00E36C48">
        <w:t>include</w:t>
      </w:r>
      <w:r w:rsidRPr="00E36C48">
        <w:rPr>
          <w:spacing w:val="-3"/>
        </w:rPr>
        <w:t xml:space="preserve"> </w:t>
      </w:r>
      <w:r w:rsidRPr="00E36C48">
        <w:t>fishery</w:t>
      </w:r>
      <w:r w:rsidRPr="00E36C48">
        <w:rPr>
          <w:spacing w:val="-4"/>
        </w:rPr>
        <w:t xml:space="preserve"> </w:t>
      </w:r>
      <w:r w:rsidRPr="00E36C48">
        <w:t>improvement</w:t>
      </w:r>
      <w:r w:rsidRPr="00E36C48">
        <w:rPr>
          <w:spacing w:val="-1"/>
        </w:rPr>
        <w:t xml:space="preserve"> </w:t>
      </w:r>
      <w:r w:rsidRPr="00E36C48">
        <w:t>work</w:t>
      </w:r>
      <w:r w:rsidRPr="00E36C48">
        <w:rPr>
          <w:spacing w:val="-4"/>
        </w:rPr>
        <w:t xml:space="preserve"> </w:t>
      </w:r>
      <w:r w:rsidRPr="00E36C48">
        <w:t>that</w:t>
      </w:r>
      <w:r w:rsidRPr="00E36C48">
        <w:rPr>
          <w:spacing w:val="-4"/>
        </w:rPr>
        <w:t xml:space="preserve"> </w:t>
      </w:r>
      <w:r w:rsidRPr="00E36C48">
        <w:t>modified</w:t>
      </w:r>
      <w:r w:rsidRPr="00E36C48">
        <w:rPr>
          <w:spacing w:val="-3"/>
        </w:rPr>
        <w:t xml:space="preserve"> </w:t>
      </w:r>
      <w:r w:rsidRPr="00E36C48">
        <w:t>a</w:t>
      </w:r>
      <w:r w:rsidRPr="00E36C48">
        <w:rPr>
          <w:spacing w:val="-4"/>
        </w:rPr>
        <w:t xml:space="preserve"> </w:t>
      </w:r>
      <w:r w:rsidRPr="00E36C48">
        <w:t>natural</w:t>
      </w:r>
      <w:r w:rsidRPr="00E36C48">
        <w:rPr>
          <w:spacing w:val="-5"/>
        </w:rPr>
        <w:t xml:space="preserve"> </w:t>
      </w:r>
      <w:r w:rsidRPr="00E36C48">
        <w:t>river</w:t>
      </w:r>
      <w:r w:rsidRPr="00E36C48">
        <w:rPr>
          <w:spacing w:val="-4"/>
        </w:rPr>
        <w:t xml:space="preserve"> </w:t>
      </w:r>
      <w:r w:rsidRPr="00E36C48">
        <w:t>in order to improve fishing.</w:t>
      </w:r>
    </w:p>
    <w:p w14:paraId="1C924201" w14:textId="266B6A5A" w:rsidR="00835BCF" w:rsidRPr="00E36C48" w:rsidRDefault="00835BCF" w:rsidP="00BB07D0">
      <w:pPr>
        <w:pStyle w:val="BodyText1"/>
        <w:numPr>
          <w:ilvl w:val="0"/>
          <w:numId w:val="11"/>
        </w:numPr>
        <w:ind w:left="426" w:hanging="426"/>
        <w:rPr>
          <w:b/>
        </w:rPr>
      </w:pPr>
      <w:r w:rsidRPr="00E36C48">
        <w:rPr>
          <w:b/>
        </w:rPr>
        <w:t>Maintenance</w:t>
      </w:r>
      <w:r w:rsidRPr="00E36C48">
        <w:rPr>
          <w:b/>
          <w:spacing w:val="-5"/>
        </w:rPr>
        <w:t xml:space="preserve"> </w:t>
      </w:r>
      <w:r w:rsidRPr="00E36C48">
        <w:rPr>
          <w:b/>
        </w:rPr>
        <w:t>of</w:t>
      </w:r>
      <w:r w:rsidRPr="00E36C48">
        <w:rPr>
          <w:b/>
          <w:spacing w:val="-3"/>
        </w:rPr>
        <w:t xml:space="preserve"> </w:t>
      </w:r>
      <w:r w:rsidRPr="00E36C48">
        <w:rPr>
          <w:b/>
        </w:rPr>
        <w:t>native</w:t>
      </w:r>
      <w:r w:rsidRPr="00E36C48">
        <w:rPr>
          <w:b/>
          <w:spacing w:val="-6"/>
        </w:rPr>
        <w:t xml:space="preserve"> </w:t>
      </w:r>
      <w:r w:rsidRPr="00E36C48">
        <w:rPr>
          <w:b/>
        </w:rPr>
        <w:t>fish</w:t>
      </w:r>
      <w:r w:rsidRPr="00E36C48">
        <w:rPr>
          <w:b/>
          <w:spacing w:val="-4"/>
        </w:rPr>
        <w:t xml:space="preserve"> </w:t>
      </w:r>
      <w:r w:rsidRPr="00E36C48">
        <w:rPr>
          <w:b/>
          <w:spacing w:val="-2"/>
        </w:rPr>
        <w:t>populations</w:t>
      </w:r>
    </w:p>
    <w:p w14:paraId="31FAEA2B" w14:textId="01DBD4CB" w:rsidR="00835BCF" w:rsidRPr="00E36C48" w:rsidRDefault="00835BCF" w:rsidP="00BB07D0">
      <w:pPr>
        <w:pStyle w:val="BodyText1"/>
        <w:numPr>
          <w:ilvl w:val="0"/>
          <w:numId w:val="7"/>
        </w:numPr>
        <w:ind w:left="709" w:hanging="426"/>
      </w:pPr>
      <w:r w:rsidRPr="00E36C48">
        <w:t>Non-commercial</w:t>
      </w:r>
      <w:r w:rsidRPr="00E36C48">
        <w:rPr>
          <w:spacing w:val="-10"/>
        </w:rPr>
        <w:t xml:space="preserve"> </w:t>
      </w:r>
      <w:r w:rsidRPr="00E36C48">
        <w:t>fish</w:t>
      </w:r>
      <w:r w:rsidRPr="00E36C48">
        <w:rPr>
          <w:spacing w:val="-7"/>
        </w:rPr>
        <w:t xml:space="preserve"> </w:t>
      </w:r>
      <w:r w:rsidRPr="00E36C48">
        <w:rPr>
          <w:spacing w:val="-2"/>
        </w:rPr>
        <w:t>hatcheries.</w:t>
      </w:r>
    </w:p>
    <w:p w14:paraId="01F64A3E" w14:textId="697F17E8" w:rsidR="00835BCF" w:rsidRPr="00E36C48" w:rsidRDefault="00835BCF" w:rsidP="00BB07D0">
      <w:pPr>
        <w:pStyle w:val="BodyText1"/>
        <w:numPr>
          <w:ilvl w:val="0"/>
          <w:numId w:val="7"/>
        </w:numPr>
        <w:ind w:left="709" w:hanging="426"/>
      </w:pPr>
      <w:r w:rsidRPr="00E36C48">
        <w:t>Fish</w:t>
      </w:r>
      <w:r w:rsidRPr="00E36C48">
        <w:rPr>
          <w:spacing w:val="-7"/>
        </w:rPr>
        <w:t xml:space="preserve"> </w:t>
      </w:r>
      <w:r w:rsidRPr="00E36C48">
        <w:t>hatcheries,</w:t>
      </w:r>
      <w:r w:rsidRPr="00E36C48">
        <w:rPr>
          <w:spacing w:val="-3"/>
        </w:rPr>
        <w:t xml:space="preserve"> </w:t>
      </w:r>
      <w:r w:rsidRPr="00E36C48">
        <w:t>which</w:t>
      </w:r>
      <w:r w:rsidRPr="00E36C48">
        <w:rPr>
          <w:spacing w:val="-6"/>
        </w:rPr>
        <w:t xml:space="preserve"> </w:t>
      </w:r>
      <w:r w:rsidRPr="00E36C48">
        <w:t>only</w:t>
      </w:r>
      <w:r w:rsidRPr="00E36C48">
        <w:rPr>
          <w:spacing w:val="-4"/>
        </w:rPr>
        <w:t xml:space="preserve"> </w:t>
      </w:r>
      <w:r w:rsidRPr="00E36C48">
        <w:t>rear</w:t>
      </w:r>
      <w:r w:rsidRPr="00E36C48">
        <w:rPr>
          <w:spacing w:val="-5"/>
        </w:rPr>
        <w:t xml:space="preserve"> </w:t>
      </w:r>
      <w:r w:rsidRPr="00E36C48">
        <w:t>juvenile,</w:t>
      </w:r>
      <w:r w:rsidRPr="00E36C48">
        <w:rPr>
          <w:spacing w:val="-5"/>
        </w:rPr>
        <w:t xml:space="preserve"> </w:t>
      </w:r>
      <w:r w:rsidRPr="00E36C48">
        <w:t>fish</w:t>
      </w:r>
      <w:r w:rsidRPr="00E36C48">
        <w:rPr>
          <w:spacing w:val="-5"/>
        </w:rPr>
        <w:t xml:space="preserve"> </w:t>
      </w:r>
      <w:r w:rsidRPr="00E36C48">
        <w:t>up</w:t>
      </w:r>
      <w:r w:rsidRPr="00E36C48">
        <w:rPr>
          <w:spacing w:val="-6"/>
        </w:rPr>
        <w:t xml:space="preserve"> </w:t>
      </w:r>
      <w:r w:rsidRPr="00E36C48">
        <w:t>to</w:t>
      </w:r>
      <w:r w:rsidRPr="00E36C48">
        <w:rPr>
          <w:spacing w:val="-4"/>
        </w:rPr>
        <w:t xml:space="preserve"> </w:t>
      </w:r>
      <w:r w:rsidRPr="00E36C48">
        <w:t>parr</w:t>
      </w:r>
      <w:r w:rsidRPr="00E36C48">
        <w:rPr>
          <w:spacing w:val="-3"/>
        </w:rPr>
        <w:t xml:space="preserve"> </w:t>
      </w:r>
      <w:r w:rsidRPr="00E36C48">
        <w:rPr>
          <w:spacing w:val="-2"/>
        </w:rPr>
        <w:t>stage.</w:t>
      </w:r>
    </w:p>
    <w:p w14:paraId="608ADF19" w14:textId="4BC506E9" w:rsidR="00835BCF" w:rsidRPr="00E36C48" w:rsidRDefault="00835BCF" w:rsidP="00BB07D0">
      <w:pPr>
        <w:pStyle w:val="BodyText1"/>
        <w:numPr>
          <w:ilvl w:val="0"/>
          <w:numId w:val="7"/>
        </w:numPr>
        <w:ind w:left="709" w:hanging="426"/>
      </w:pPr>
      <w:r w:rsidRPr="00E36C48">
        <w:t>Fish</w:t>
      </w:r>
      <w:r w:rsidRPr="00E36C48">
        <w:rPr>
          <w:spacing w:val="-2"/>
        </w:rPr>
        <w:t xml:space="preserve"> </w:t>
      </w:r>
      <w:r w:rsidRPr="00E36C48">
        <w:t>hatcheries</w:t>
      </w:r>
      <w:r w:rsidRPr="00E36C48">
        <w:rPr>
          <w:spacing w:val="-2"/>
        </w:rPr>
        <w:t xml:space="preserve"> </w:t>
      </w:r>
      <w:r w:rsidRPr="00E36C48">
        <w:t>that</w:t>
      </w:r>
      <w:r w:rsidRPr="00E36C48">
        <w:rPr>
          <w:spacing w:val="-3"/>
        </w:rPr>
        <w:t xml:space="preserve"> </w:t>
      </w:r>
      <w:r w:rsidRPr="00E36C48">
        <w:t>return</w:t>
      </w:r>
      <w:r w:rsidRPr="00E36C48">
        <w:rPr>
          <w:spacing w:val="-2"/>
        </w:rPr>
        <w:t xml:space="preserve"> </w:t>
      </w:r>
      <w:r w:rsidRPr="00E36C48">
        <w:t>reared</w:t>
      </w:r>
      <w:r w:rsidRPr="00E36C48">
        <w:rPr>
          <w:spacing w:val="-4"/>
        </w:rPr>
        <w:t xml:space="preserve"> </w:t>
      </w:r>
      <w:r w:rsidRPr="00E36C48">
        <w:t>fish</w:t>
      </w:r>
      <w:r w:rsidRPr="00E36C48">
        <w:rPr>
          <w:spacing w:val="-2"/>
        </w:rPr>
        <w:t xml:space="preserve"> </w:t>
      </w:r>
      <w:r w:rsidRPr="00E36C48">
        <w:t>to</w:t>
      </w:r>
      <w:r w:rsidRPr="00E36C48">
        <w:rPr>
          <w:spacing w:val="-6"/>
        </w:rPr>
        <w:t xml:space="preserve"> </w:t>
      </w:r>
      <w:r w:rsidRPr="00E36C48">
        <w:t>the</w:t>
      </w:r>
      <w:r w:rsidRPr="00E36C48">
        <w:rPr>
          <w:spacing w:val="-2"/>
        </w:rPr>
        <w:t xml:space="preserve"> </w:t>
      </w:r>
      <w:r w:rsidRPr="00E36C48">
        <w:t>same</w:t>
      </w:r>
      <w:r w:rsidRPr="00E36C48">
        <w:rPr>
          <w:spacing w:val="-4"/>
        </w:rPr>
        <w:t xml:space="preserve"> </w:t>
      </w:r>
      <w:r w:rsidRPr="00E36C48">
        <w:t>river</w:t>
      </w:r>
      <w:r w:rsidRPr="00E36C48">
        <w:rPr>
          <w:spacing w:val="-3"/>
        </w:rPr>
        <w:t xml:space="preserve"> </w:t>
      </w:r>
      <w:r w:rsidRPr="00E36C48">
        <w:t>of</w:t>
      </w:r>
      <w:r w:rsidRPr="00E36C48">
        <w:rPr>
          <w:spacing w:val="-3"/>
        </w:rPr>
        <w:t xml:space="preserve"> </w:t>
      </w:r>
      <w:r w:rsidRPr="00E36C48">
        <w:t>origin</w:t>
      </w:r>
      <w:r w:rsidRPr="00E36C48">
        <w:rPr>
          <w:spacing w:val="-4"/>
        </w:rPr>
        <w:t xml:space="preserve"> </w:t>
      </w:r>
      <w:r w:rsidRPr="00E36C48">
        <w:t>for</w:t>
      </w:r>
      <w:r w:rsidRPr="00E36C48">
        <w:rPr>
          <w:spacing w:val="-3"/>
        </w:rPr>
        <w:t xml:space="preserve"> </w:t>
      </w:r>
      <w:r w:rsidRPr="00E36C48">
        <w:t>use</w:t>
      </w:r>
      <w:r w:rsidRPr="00E36C48">
        <w:rPr>
          <w:spacing w:val="-2"/>
        </w:rPr>
        <w:t xml:space="preserve"> </w:t>
      </w:r>
      <w:r w:rsidRPr="00E36C48">
        <w:t>in</w:t>
      </w:r>
      <w:r w:rsidRPr="00E36C48">
        <w:rPr>
          <w:spacing w:val="-4"/>
        </w:rPr>
        <w:t xml:space="preserve"> </w:t>
      </w:r>
      <w:r w:rsidRPr="00E36C48">
        <w:t xml:space="preserve">restocking </w:t>
      </w:r>
      <w:r w:rsidRPr="00E36C48">
        <w:rPr>
          <w:spacing w:val="-2"/>
        </w:rPr>
        <w:t>programmes.</w:t>
      </w:r>
    </w:p>
    <w:p w14:paraId="1EF18D31" w14:textId="44E9C707" w:rsidR="002E2AF2" w:rsidRDefault="00835BCF" w:rsidP="002E2AF2">
      <w:pPr>
        <w:pStyle w:val="BodyText1"/>
      </w:pPr>
      <w:r w:rsidRPr="00E36C48">
        <w:t>Where</w:t>
      </w:r>
      <w:r w:rsidRPr="00E36C48">
        <w:rPr>
          <w:spacing w:val="-4"/>
        </w:rPr>
        <w:t xml:space="preserve"> </w:t>
      </w:r>
      <w:r w:rsidRPr="00E36C48">
        <w:t>these</w:t>
      </w:r>
      <w:r w:rsidRPr="00E36C48">
        <w:rPr>
          <w:spacing w:val="-4"/>
        </w:rPr>
        <w:t xml:space="preserve"> </w:t>
      </w:r>
      <w:r w:rsidRPr="00E36C48">
        <w:t>are</w:t>
      </w:r>
      <w:r w:rsidRPr="00E36C48">
        <w:rPr>
          <w:spacing w:val="-4"/>
        </w:rPr>
        <w:t xml:space="preserve"> </w:t>
      </w:r>
      <w:r w:rsidRPr="00E36C48">
        <w:t>not</w:t>
      </w:r>
      <w:r w:rsidRPr="00E36C48">
        <w:rPr>
          <w:spacing w:val="-3"/>
        </w:rPr>
        <w:t xml:space="preserve"> </w:t>
      </w:r>
      <w:r w:rsidRPr="00E36C48">
        <w:t>covered</w:t>
      </w:r>
      <w:r w:rsidRPr="00E36C48">
        <w:rPr>
          <w:spacing w:val="-2"/>
        </w:rPr>
        <w:t xml:space="preserve"> </w:t>
      </w:r>
      <w:r w:rsidRPr="00E36C48">
        <w:t>by</w:t>
      </w:r>
      <w:r w:rsidRPr="00E36C48">
        <w:rPr>
          <w:spacing w:val="-4"/>
        </w:rPr>
        <w:t xml:space="preserve"> </w:t>
      </w:r>
      <w:r w:rsidRPr="00E36C48">
        <w:t>micro</w:t>
      </w:r>
      <w:r w:rsidRPr="00E36C48">
        <w:rPr>
          <w:spacing w:val="-2"/>
        </w:rPr>
        <w:t xml:space="preserve"> </w:t>
      </w:r>
      <w:r w:rsidRPr="00E36C48">
        <w:t>scale</w:t>
      </w:r>
      <w:r w:rsidRPr="00E36C48">
        <w:rPr>
          <w:spacing w:val="-2"/>
        </w:rPr>
        <w:t xml:space="preserve"> </w:t>
      </w:r>
      <w:r w:rsidRPr="00E36C48">
        <w:t>activities</w:t>
      </w:r>
      <w:r w:rsidRPr="00E36C48">
        <w:rPr>
          <w:spacing w:val="-2"/>
        </w:rPr>
        <w:t xml:space="preserve"> </w:t>
      </w:r>
      <w:r w:rsidRPr="00E36C48">
        <w:t>and</w:t>
      </w:r>
      <w:r w:rsidRPr="00E36C48">
        <w:rPr>
          <w:spacing w:val="-2"/>
        </w:rPr>
        <w:t xml:space="preserve"> </w:t>
      </w:r>
      <w:r w:rsidR="00E963F0">
        <w:t>come within the definition of an environmental service</w:t>
      </w:r>
      <w:r w:rsidRPr="00E36C48">
        <w:t>, no application or annual charges apply.</w:t>
      </w:r>
      <w:bookmarkStart w:id="747" w:name="_Toc112408423"/>
    </w:p>
    <w:p w14:paraId="33C25177" w14:textId="1745BA3B" w:rsidR="00835BCF" w:rsidRDefault="00835BCF" w:rsidP="00BB07D0">
      <w:pPr>
        <w:pStyle w:val="Heading2"/>
        <w:numPr>
          <w:ilvl w:val="1"/>
          <w:numId w:val="47"/>
        </w:numPr>
      </w:pPr>
      <w:bookmarkStart w:id="748" w:name="_Toc212821537"/>
      <w:r w:rsidRPr="000F546C">
        <w:t>Lades</w:t>
      </w:r>
      <w:bookmarkEnd w:id="747"/>
      <w:bookmarkEnd w:id="748"/>
    </w:p>
    <w:p w14:paraId="40BC12B4" w14:textId="10A731A9" w:rsidR="00835BCF" w:rsidRDefault="00835BCF" w:rsidP="00640779">
      <w:pPr>
        <w:pStyle w:val="BodyText1"/>
      </w:pPr>
      <w:r>
        <w:t>The</w:t>
      </w:r>
      <w:r w:rsidRPr="00640779">
        <w:rPr>
          <w:spacing w:val="-2"/>
        </w:rPr>
        <w:t xml:space="preserve"> </w:t>
      </w:r>
      <w:r>
        <w:t>volume</w:t>
      </w:r>
      <w:r w:rsidRPr="00640779">
        <w:rPr>
          <w:spacing w:val="-4"/>
        </w:rPr>
        <w:t xml:space="preserve"> </w:t>
      </w:r>
      <w:r>
        <w:t>of</w:t>
      </w:r>
      <w:r w:rsidRPr="00640779">
        <w:rPr>
          <w:spacing w:val="-3"/>
        </w:rPr>
        <w:t xml:space="preserve"> </w:t>
      </w:r>
      <w:r>
        <w:t>water</w:t>
      </w:r>
      <w:r w:rsidRPr="00640779">
        <w:rPr>
          <w:spacing w:val="-3"/>
        </w:rPr>
        <w:t xml:space="preserve"> </w:t>
      </w:r>
      <w:r>
        <w:t>abstracted</w:t>
      </w:r>
      <w:r w:rsidRPr="00640779">
        <w:rPr>
          <w:spacing w:val="-4"/>
        </w:rPr>
        <w:t xml:space="preserve"> </w:t>
      </w:r>
      <w:r>
        <w:t>from</w:t>
      </w:r>
      <w:r w:rsidRPr="00640779">
        <w:rPr>
          <w:spacing w:val="-3"/>
        </w:rPr>
        <w:t xml:space="preserve"> </w:t>
      </w:r>
      <w:r>
        <w:t>the</w:t>
      </w:r>
      <w:r w:rsidRPr="00640779">
        <w:rPr>
          <w:spacing w:val="-4"/>
        </w:rPr>
        <w:t xml:space="preserve"> </w:t>
      </w:r>
      <w:r>
        <w:t>water</w:t>
      </w:r>
      <w:r w:rsidRPr="00640779">
        <w:rPr>
          <w:spacing w:val="-3"/>
        </w:rPr>
        <w:t xml:space="preserve"> </w:t>
      </w:r>
      <w:r>
        <w:t>environment</w:t>
      </w:r>
      <w:r w:rsidRPr="00640779">
        <w:rPr>
          <w:spacing w:val="-3"/>
        </w:rPr>
        <w:t xml:space="preserve"> </w:t>
      </w:r>
      <w:r>
        <w:t>into</w:t>
      </w:r>
      <w:r w:rsidRPr="00640779">
        <w:rPr>
          <w:spacing w:val="-4"/>
        </w:rPr>
        <w:t xml:space="preserve"> </w:t>
      </w:r>
      <w:r>
        <w:t>a</w:t>
      </w:r>
      <w:r w:rsidRPr="00640779">
        <w:rPr>
          <w:spacing w:val="-2"/>
        </w:rPr>
        <w:t xml:space="preserve"> </w:t>
      </w:r>
      <w:r>
        <w:t>lade, where</w:t>
      </w:r>
      <w:r w:rsidRPr="00640779">
        <w:rPr>
          <w:spacing w:val="-1"/>
        </w:rPr>
        <w:t xml:space="preserve"> </w:t>
      </w:r>
      <w:r>
        <w:t>only</w:t>
      </w:r>
      <w:r w:rsidRPr="00640779">
        <w:rPr>
          <w:spacing w:val="-1"/>
        </w:rPr>
        <w:t xml:space="preserve"> </w:t>
      </w:r>
      <w:r>
        <w:t>part</w:t>
      </w:r>
      <w:r w:rsidRPr="00640779">
        <w:rPr>
          <w:spacing w:val="-3"/>
        </w:rPr>
        <w:t xml:space="preserve"> </w:t>
      </w:r>
      <w:r>
        <w:t>of</w:t>
      </w:r>
      <w:r w:rsidRPr="00640779">
        <w:rPr>
          <w:spacing w:val="-5"/>
        </w:rPr>
        <w:t xml:space="preserve"> </w:t>
      </w:r>
      <w:r>
        <w:t>that volume is subject to use, will not be used in the calculation of the environmental component. For example:</w:t>
      </w:r>
    </w:p>
    <w:p w14:paraId="0A266061" w14:textId="4BA1A257" w:rsidR="00835BCF" w:rsidRDefault="00835BCF" w:rsidP="00BB07D0">
      <w:pPr>
        <w:pStyle w:val="BodyText1"/>
        <w:numPr>
          <w:ilvl w:val="0"/>
          <w:numId w:val="9"/>
        </w:numPr>
        <w:ind w:left="709" w:hanging="426"/>
      </w:pPr>
      <w:r>
        <w:t>If</w:t>
      </w:r>
      <w:r w:rsidRPr="00640779">
        <w:rPr>
          <w:spacing w:val="-2"/>
        </w:rPr>
        <w:t xml:space="preserve"> </w:t>
      </w:r>
      <w:r>
        <w:t>there</w:t>
      </w:r>
      <w:r w:rsidRPr="00640779">
        <w:rPr>
          <w:spacing w:val="-1"/>
        </w:rPr>
        <w:t xml:space="preserve"> </w:t>
      </w:r>
      <w:r>
        <w:t>is</w:t>
      </w:r>
      <w:r w:rsidRPr="00640779">
        <w:rPr>
          <w:spacing w:val="-3"/>
        </w:rPr>
        <w:t xml:space="preserve"> </w:t>
      </w:r>
      <w:r>
        <w:t>a</w:t>
      </w:r>
      <w:r w:rsidRPr="00640779">
        <w:rPr>
          <w:spacing w:val="-1"/>
        </w:rPr>
        <w:t xml:space="preserve"> </w:t>
      </w:r>
      <w:r>
        <w:t>lade</w:t>
      </w:r>
      <w:r w:rsidRPr="00640779">
        <w:rPr>
          <w:spacing w:val="-1"/>
        </w:rPr>
        <w:t xml:space="preserve"> </w:t>
      </w:r>
      <w:r>
        <w:t>serving</w:t>
      </w:r>
      <w:r w:rsidRPr="00640779">
        <w:rPr>
          <w:spacing w:val="-3"/>
        </w:rPr>
        <w:t xml:space="preserve"> </w:t>
      </w:r>
      <w:r>
        <w:t>a</w:t>
      </w:r>
      <w:r w:rsidRPr="00640779">
        <w:rPr>
          <w:spacing w:val="-1"/>
        </w:rPr>
        <w:t xml:space="preserve"> </w:t>
      </w:r>
      <w:r>
        <w:t>paper</w:t>
      </w:r>
      <w:r w:rsidRPr="00640779">
        <w:rPr>
          <w:spacing w:val="-2"/>
        </w:rPr>
        <w:t xml:space="preserve"> </w:t>
      </w:r>
      <w:r>
        <w:t>mill</w:t>
      </w:r>
      <w:r w:rsidRPr="00640779">
        <w:rPr>
          <w:spacing w:val="-1"/>
        </w:rPr>
        <w:t xml:space="preserve"> </w:t>
      </w:r>
      <w:r>
        <w:t>or</w:t>
      </w:r>
      <w:r w:rsidRPr="00640779">
        <w:rPr>
          <w:spacing w:val="-2"/>
        </w:rPr>
        <w:t xml:space="preserve"> </w:t>
      </w:r>
      <w:r>
        <w:t>a</w:t>
      </w:r>
      <w:r w:rsidRPr="00640779">
        <w:rPr>
          <w:spacing w:val="-1"/>
        </w:rPr>
        <w:t xml:space="preserve"> </w:t>
      </w:r>
      <w:r>
        <w:t>distillery,</w:t>
      </w:r>
      <w:r w:rsidRPr="00640779">
        <w:rPr>
          <w:spacing w:val="-1"/>
        </w:rPr>
        <w:t xml:space="preserve"> </w:t>
      </w:r>
      <w:r>
        <w:t>then</w:t>
      </w:r>
      <w:r w:rsidRPr="00640779">
        <w:rPr>
          <w:spacing w:val="-3"/>
        </w:rPr>
        <w:t xml:space="preserve"> </w:t>
      </w:r>
      <w:r>
        <w:t>the</w:t>
      </w:r>
      <w:r w:rsidRPr="00640779">
        <w:rPr>
          <w:spacing w:val="-1"/>
        </w:rPr>
        <w:t xml:space="preserve"> </w:t>
      </w:r>
      <w:r>
        <w:t>volume</w:t>
      </w:r>
      <w:r w:rsidRPr="00640779">
        <w:rPr>
          <w:spacing w:val="-3"/>
        </w:rPr>
        <w:t xml:space="preserve"> </w:t>
      </w:r>
      <w:r>
        <w:t>to</w:t>
      </w:r>
      <w:r w:rsidRPr="00640779">
        <w:rPr>
          <w:spacing w:val="-1"/>
        </w:rPr>
        <w:t xml:space="preserve"> </w:t>
      </w:r>
      <w:r>
        <w:t>be</w:t>
      </w:r>
      <w:r w:rsidRPr="00640779">
        <w:rPr>
          <w:spacing w:val="-3"/>
        </w:rPr>
        <w:t xml:space="preserve"> </w:t>
      </w:r>
      <w:r>
        <w:t>subjected</w:t>
      </w:r>
      <w:r w:rsidRPr="00640779">
        <w:rPr>
          <w:spacing w:val="-3"/>
        </w:rPr>
        <w:t xml:space="preserve"> </w:t>
      </w:r>
      <w:r>
        <w:t xml:space="preserve">to charge is that which is abstracted from the lade for cooling, process water or other </w:t>
      </w:r>
      <w:r w:rsidRPr="00640779">
        <w:rPr>
          <w:spacing w:val="-2"/>
        </w:rPr>
        <w:t>purposes.</w:t>
      </w:r>
    </w:p>
    <w:p w14:paraId="7D4C2CAC" w14:textId="12DDC7CA" w:rsidR="00835BCF" w:rsidRDefault="00835BCF" w:rsidP="00BB07D0">
      <w:pPr>
        <w:pStyle w:val="BodyText1"/>
        <w:numPr>
          <w:ilvl w:val="0"/>
          <w:numId w:val="9"/>
        </w:numPr>
        <w:ind w:left="709" w:hanging="426"/>
      </w:pPr>
      <w:r>
        <w:t>If</w:t>
      </w:r>
      <w:r w:rsidRPr="00640779">
        <w:rPr>
          <w:spacing w:val="-2"/>
        </w:rPr>
        <w:t xml:space="preserve"> </w:t>
      </w:r>
      <w:r>
        <w:t>there</w:t>
      </w:r>
      <w:r w:rsidRPr="00640779">
        <w:rPr>
          <w:spacing w:val="-1"/>
        </w:rPr>
        <w:t xml:space="preserve"> </w:t>
      </w:r>
      <w:r>
        <w:t>is</w:t>
      </w:r>
      <w:r w:rsidRPr="00640779">
        <w:rPr>
          <w:spacing w:val="-3"/>
        </w:rPr>
        <w:t xml:space="preserve"> </w:t>
      </w:r>
      <w:r>
        <w:t>a</w:t>
      </w:r>
      <w:r w:rsidRPr="00640779">
        <w:rPr>
          <w:spacing w:val="-1"/>
        </w:rPr>
        <w:t xml:space="preserve"> </w:t>
      </w:r>
      <w:r>
        <w:t>lade</w:t>
      </w:r>
      <w:r w:rsidRPr="00640779">
        <w:rPr>
          <w:spacing w:val="-1"/>
        </w:rPr>
        <w:t xml:space="preserve"> </w:t>
      </w:r>
      <w:r>
        <w:t>serving</w:t>
      </w:r>
      <w:r w:rsidRPr="00640779">
        <w:rPr>
          <w:spacing w:val="-3"/>
        </w:rPr>
        <w:t xml:space="preserve"> </w:t>
      </w:r>
      <w:r>
        <w:t>a</w:t>
      </w:r>
      <w:r w:rsidRPr="00640779">
        <w:rPr>
          <w:spacing w:val="-1"/>
        </w:rPr>
        <w:t xml:space="preserve"> </w:t>
      </w:r>
      <w:r>
        <w:t>fish</w:t>
      </w:r>
      <w:r w:rsidRPr="00640779">
        <w:rPr>
          <w:spacing w:val="-3"/>
        </w:rPr>
        <w:t xml:space="preserve"> </w:t>
      </w:r>
      <w:r>
        <w:t>farm,</w:t>
      </w:r>
      <w:r w:rsidRPr="00640779">
        <w:rPr>
          <w:spacing w:val="-2"/>
        </w:rPr>
        <w:t xml:space="preserve"> </w:t>
      </w:r>
      <w:r>
        <w:t>then</w:t>
      </w:r>
      <w:r w:rsidRPr="00640779">
        <w:rPr>
          <w:spacing w:val="-3"/>
        </w:rPr>
        <w:t xml:space="preserve"> </w:t>
      </w:r>
      <w:r>
        <w:t>the</w:t>
      </w:r>
      <w:r w:rsidRPr="00640779">
        <w:rPr>
          <w:spacing w:val="-1"/>
        </w:rPr>
        <w:t xml:space="preserve"> </w:t>
      </w:r>
      <w:r>
        <w:t>volume</w:t>
      </w:r>
      <w:r w:rsidRPr="00640779">
        <w:rPr>
          <w:spacing w:val="-3"/>
        </w:rPr>
        <w:t xml:space="preserve"> </w:t>
      </w:r>
      <w:r>
        <w:t>to</w:t>
      </w:r>
      <w:r w:rsidRPr="00640779">
        <w:rPr>
          <w:spacing w:val="-1"/>
        </w:rPr>
        <w:t xml:space="preserve"> </w:t>
      </w:r>
      <w:r>
        <w:t>be</w:t>
      </w:r>
      <w:r w:rsidRPr="00640779">
        <w:rPr>
          <w:spacing w:val="-3"/>
        </w:rPr>
        <w:t xml:space="preserve"> </w:t>
      </w:r>
      <w:r>
        <w:t>subjected</w:t>
      </w:r>
      <w:r w:rsidRPr="00640779">
        <w:rPr>
          <w:spacing w:val="-3"/>
        </w:rPr>
        <w:t xml:space="preserve"> </w:t>
      </w:r>
      <w:r>
        <w:t>to</w:t>
      </w:r>
      <w:r w:rsidRPr="00640779">
        <w:rPr>
          <w:spacing w:val="-3"/>
        </w:rPr>
        <w:t xml:space="preserve"> </w:t>
      </w:r>
      <w:r>
        <w:t>charge</w:t>
      </w:r>
      <w:r w:rsidRPr="00640779">
        <w:rPr>
          <w:spacing w:val="-1"/>
        </w:rPr>
        <w:t xml:space="preserve"> </w:t>
      </w:r>
      <w:r>
        <w:t>is</w:t>
      </w:r>
      <w:r w:rsidRPr="00640779">
        <w:rPr>
          <w:spacing w:val="-3"/>
        </w:rPr>
        <w:t xml:space="preserve"> </w:t>
      </w:r>
      <w:r>
        <w:t>the</w:t>
      </w:r>
      <w:r w:rsidRPr="00640779">
        <w:rPr>
          <w:spacing w:val="-3"/>
        </w:rPr>
        <w:t xml:space="preserve"> </w:t>
      </w:r>
      <w:r>
        <w:t>volume used by the fish farm processes. If the full volume of the lade is used by the process, then the lade volume will be used to calculate the charge.</w:t>
      </w:r>
    </w:p>
    <w:p w14:paraId="6E5AAE9A" w14:textId="61463E3D" w:rsidR="00835BCF" w:rsidRDefault="00835BCF" w:rsidP="00BB07D0">
      <w:pPr>
        <w:pStyle w:val="BodyText1"/>
        <w:numPr>
          <w:ilvl w:val="0"/>
          <w:numId w:val="9"/>
        </w:numPr>
        <w:ind w:left="709" w:hanging="426"/>
      </w:pPr>
      <w:r>
        <w:t>If</w:t>
      </w:r>
      <w:r w:rsidRPr="00640779">
        <w:rPr>
          <w:spacing w:val="-3"/>
        </w:rPr>
        <w:t xml:space="preserve"> </w:t>
      </w:r>
      <w:r>
        <w:t>there</w:t>
      </w:r>
      <w:r w:rsidRPr="00640779">
        <w:rPr>
          <w:spacing w:val="-2"/>
        </w:rPr>
        <w:t xml:space="preserve"> </w:t>
      </w:r>
      <w:r>
        <w:t>is</w:t>
      </w:r>
      <w:r w:rsidRPr="00640779">
        <w:rPr>
          <w:spacing w:val="-4"/>
        </w:rPr>
        <w:t xml:space="preserve"> </w:t>
      </w:r>
      <w:r>
        <w:t>a</w:t>
      </w:r>
      <w:r w:rsidRPr="00640779">
        <w:rPr>
          <w:spacing w:val="-2"/>
        </w:rPr>
        <w:t xml:space="preserve"> </w:t>
      </w:r>
      <w:r>
        <w:t>lade</w:t>
      </w:r>
      <w:r w:rsidRPr="00640779">
        <w:rPr>
          <w:spacing w:val="-2"/>
        </w:rPr>
        <w:t xml:space="preserve"> </w:t>
      </w:r>
      <w:r>
        <w:t>serving</w:t>
      </w:r>
      <w:r w:rsidRPr="00640779">
        <w:rPr>
          <w:spacing w:val="-4"/>
        </w:rPr>
        <w:t xml:space="preserve"> </w:t>
      </w:r>
      <w:r>
        <w:t>a</w:t>
      </w:r>
      <w:r w:rsidRPr="00640779">
        <w:rPr>
          <w:spacing w:val="-2"/>
        </w:rPr>
        <w:t xml:space="preserve"> </w:t>
      </w:r>
      <w:r>
        <w:t>canal,</w:t>
      </w:r>
      <w:r w:rsidRPr="00640779">
        <w:rPr>
          <w:spacing w:val="-3"/>
        </w:rPr>
        <w:t xml:space="preserve"> </w:t>
      </w:r>
      <w:r>
        <w:t>then</w:t>
      </w:r>
      <w:r w:rsidRPr="00640779">
        <w:rPr>
          <w:spacing w:val="-4"/>
        </w:rPr>
        <w:t xml:space="preserve"> </w:t>
      </w:r>
      <w:r>
        <w:t>the</w:t>
      </w:r>
      <w:r w:rsidRPr="00640779">
        <w:rPr>
          <w:spacing w:val="-4"/>
        </w:rPr>
        <w:t xml:space="preserve"> </w:t>
      </w:r>
      <w:r>
        <w:t>volume</w:t>
      </w:r>
      <w:r w:rsidRPr="00640779">
        <w:rPr>
          <w:spacing w:val="-4"/>
        </w:rPr>
        <w:t xml:space="preserve"> </w:t>
      </w:r>
      <w:r>
        <w:t>to</w:t>
      </w:r>
      <w:r w:rsidRPr="00640779">
        <w:rPr>
          <w:spacing w:val="-4"/>
        </w:rPr>
        <w:t xml:space="preserve"> </w:t>
      </w:r>
      <w:r>
        <w:t>be</w:t>
      </w:r>
      <w:r w:rsidRPr="00640779">
        <w:rPr>
          <w:spacing w:val="-2"/>
        </w:rPr>
        <w:t xml:space="preserve"> </w:t>
      </w:r>
      <w:r>
        <w:t>subjected</w:t>
      </w:r>
      <w:r w:rsidRPr="00640779">
        <w:rPr>
          <w:spacing w:val="-4"/>
        </w:rPr>
        <w:t xml:space="preserve"> </w:t>
      </w:r>
      <w:r>
        <w:t>to</w:t>
      </w:r>
      <w:r w:rsidRPr="00640779">
        <w:rPr>
          <w:spacing w:val="-4"/>
        </w:rPr>
        <w:t xml:space="preserve"> </w:t>
      </w:r>
      <w:r>
        <w:t>charge</w:t>
      </w:r>
      <w:r w:rsidRPr="00640779">
        <w:rPr>
          <w:spacing w:val="-2"/>
        </w:rPr>
        <w:t xml:space="preserve"> </w:t>
      </w:r>
      <w:r>
        <w:t>is</w:t>
      </w:r>
      <w:r w:rsidRPr="00640779">
        <w:rPr>
          <w:spacing w:val="-2"/>
        </w:rPr>
        <w:t xml:space="preserve"> </w:t>
      </w:r>
      <w:r>
        <w:t>that which passes into the canal.</w:t>
      </w:r>
    </w:p>
    <w:p w14:paraId="27E94E58" w14:textId="5ECE8A4B" w:rsidR="00835BCF" w:rsidRDefault="00835BCF" w:rsidP="00BB07D0">
      <w:pPr>
        <w:pStyle w:val="BodyText1"/>
        <w:numPr>
          <w:ilvl w:val="0"/>
          <w:numId w:val="9"/>
        </w:numPr>
        <w:ind w:left="709" w:hanging="426"/>
      </w:pPr>
      <w:r>
        <w:t>If</w:t>
      </w:r>
      <w:r w:rsidRPr="00640779">
        <w:rPr>
          <w:spacing w:val="-3"/>
        </w:rPr>
        <w:t xml:space="preserve"> </w:t>
      </w:r>
      <w:r>
        <w:t>there</w:t>
      </w:r>
      <w:r w:rsidRPr="00640779">
        <w:rPr>
          <w:spacing w:val="-2"/>
        </w:rPr>
        <w:t xml:space="preserve"> </w:t>
      </w:r>
      <w:r>
        <w:t>is</w:t>
      </w:r>
      <w:r w:rsidRPr="00640779">
        <w:rPr>
          <w:spacing w:val="-4"/>
        </w:rPr>
        <w:t xml:space="preserve"> </w:t>
      </w:r>
      <w:r>
        <w:t>a</w:t>
      </w:r>
      <w:r w:rsidRPr="00640779">
        <w:rPr>
          <w:spacing w:val="-2"/>
        </w:rPr>
        <w:t xml:space="preserve"> </w:t>
      </w:r>
      <w:r>
        <w:t>lade</w:t>
      </w:r>
      <w:r w:rsidRPr="00640779">
        <w:rPr>
          <w:spacing w:val="-2"/>
        </w:rPr>
        <w:t xml:space="preserve"> </w:t>
      </w:r>
      <w:r>
        <w:t>providing</w:t>
      </w:r>
      <w:r w:rsidRPr="00640779">
        <w:rPr>
          <w:spacing w:val="-2"/>
        </w:rPr>
        <w:t xml:space="preserve"> </w:t>
      </w:r>
      <w:r>
        <w:t>water</w:t>
      </w:r>
      <w:r w:rsidRPr="00640779">
        <w:rPr>
          <w:spacing w:val="-3"/>
        </w:rPr>
        <w:t xml:space="preserve"> </w:t>
      </w:r>
      <w:r>
        <w:t>for</w:t>
      </w:r>
      <w:r w:rsidRPr="00640779">
        <w:rPr>
          <w:spacing w:val="-1"/>
        </w:rPr>
        <w:t xml:space="preserve"> </w:t>
      </w:r>
      <w:r>
        <w:t>hydropower,</w:t>
      </w:r>
      <w:r w:rsidRPr="00640779">
        <w:rPr>
          <w:spacing w:val="-3"/>
        </w:rPr>
        <w:t xml:space="preserve"> </w:t>
      </w:r>
      <w:r>
        <w:t>then</w:t>
      </w:r>
      <w:r w:rsidRPr="00640779">
        <w:rPr>
          <w:spacing w:val="-2"/>
        </w:rPr>
        <w:t xml:space="preserve"> </w:t>
      </w:r>
      <w:r>
        <w:t>the</w:t>
      </w:r>
      <w:r w:rsidRPr="00640779">
        <w:rPr>
          <w:spacing w:val="-4"/>
        </w:rPr>
        <w:t xml:space="preserve"> </w:t>
      </w:r>
      <w:r>
        <w:t>volume</w:t>
      </w:r>
      <w:r w:rsidRPr="00640779">
        <w:rPr>
          <w:spacing w:val="-4"/>
        </w:rPr>
        <w:t xml:space="preserve"> </w:t>
      </w:r>
      <w:r>
        <w:t>to</w:t>
      </w:r>
      <w:r w:rsidRPr="00640779">
        <w:rPr>
          <w:spacing w:val="-4"/>
        </w:rPr>
        <w:t xml:space="preserve"> </w:t>
      </w:r>
      <w:r>
        <w:t>be</w:t>
      </w:r>
      <w:r w:rsidRPr="00640779">
        <w:rPr>
          <w:spacing w:val="-2"/>
        </w:rPr>
        <w:t xml:space="preserve"> </w:t>
      </w:r>
      <w:r>
        <w:t>subjected</w:t>
      </w:r>
      <w:r w:rsidRPr="00640779">
        <w:rPr>
          <w:spacing w:val="-4"/>
        </w:rPr>
        <w:t xml:space="preserve"> </w:t>
      </w:r>
      <w:r>
        <w:t>to</w:t>
      </w:r>
      <w:r w:rsidRPr="00640779">
        <w:rPr>
          <w:spacing w:val="-4"/>
        </w:rPr>
        <w:t xml:space="preserve"> </w:t>
      </w:r>
      <w:r>
        <w:t>charge will be that which passes through the turbine.</w:t>
      </w:r>
    </w:p>
    <w:p w14:paraId="3C6F5E4F" w14:textId="349C3ACF" w:rsidR="00835BCF" w:rsidRDefault="00835BCF" w:rsidP="00640779">
      <w:pPr>
        <w:pStyle w:val="BodyText1"/>
      </w:pPr>
      <w:r>
        <w:t>We</w:t>
      </w:r>
      <w:r w:rsidRPr="00640779">
        <w:rPr>
          <w:spacing w:val="-4"/>
        </w:rPr>
        <w:t xml:space="preserve"> </w:t>
      </w:r>
      <w:r>
        <w:t>will</w:t>
      </w:r>
      <w:r w:rsidRPr="00640779">
        <w:rPr>
          <w:spacing w:val="-4"/>
        </w:rPr>
        <w:t xml:space="preserve"> </w:t>
      </w:r>
      <w:r>
        <w:t>not</w:t>
      </w:r>
      <w:r w:rsidRPr="00640779">
        <w:rPr>
          <w:spacing w:val="-2"/>
        </w:rPr>
        <w:t xml:space="preserve"> </w:t>
      </w:r>
      <w:r>
        <w:t>impose</w:t>
      </w:r>
      <w:r w:rsidRPr="00640779">
        <w:rPr>
          <w:spacing w:val="-4"/>
        </w:rPr>
        <w:t xml:space="preserve"> </w:t>
      </w:r>
      <w:r>
        <w:t>annual</w:t>
      </w:r>
      <w:r w:rsidRPr="00640779">
        <w:rPr>
          <w:spacing w:val="-5"/>
        </w:rPr>
        <w:t xml:space="preserve"> </w:t>
      </w:r>
      <w:r>
        <w:t>charges</w:t>
      </w:r>
      <w:r w:rsidRPr="00640779">
        <w:rPr>
          <w:spacing w:val="-6"/>
        </w:rPr>
        <w:t xml:space="preserve"> </w:t>
      </w:r>
      <w:r>
        <w:t>for</w:t>
      </w:r>
      <w:r w:rsidRPr="00640779">
        <w:rPr>
          <w:spacing w:val="-3"/>
        </w:rPr>
        <w:t xml:space="preserve"> </w:t>
      </w:r>
      <w:r>
        <w:t>a</w:t>
      </w:r>
      <w:r w:rsidRPr="00640779">
        <w:rPr>
          <w:spacing w:val="-6"/>
        </w:rPr>
        <w:t xml:space="preserve"> </w:t>
      </w:r>
      <w:r>
        <w:t>lade</w:t>
      </w:r>
      <w:r w:rsidRPr="00640779">
        <w:rPr>
          <w:spacing w:val="-4"/>
        </w:rPr>
        <w:t xml:space="preserve"> </w:t>
      </w:r>
      <w:r>
        <w:t>used</w:t>
      </w:r>
      <w:r w:rsidRPr="00640779">
        <w:rPr>
          <w:spacing w:val="-4"/>
        </w:rPr>
        <w:t xml:space="preserve"> </w:t>
      </w:r>
      <w:r>
        <w:t>only</w:t>
      </w:r>
      <w:r w:rsidRPr="00640779">
        <w:rPr>
          <w:spacing w:val="-3"/>
        </w:rPr>
        <w:t xml:space="preserve"> </w:t>
      </w:r>
      <w:r w:rsidRPr="00640779">
        <w:rPr>
          <w:spacing w:val="-5"/>
        </w:rPr>
        <w:t>to:</w:t>
      </w:r>
    </w:p>
    <w:p w14:paraId="1781DC76" w14:textId="686020A1" w:rsidR="00835BCF" w:rsidRDefault="00EC1264" w:rsidP="00BB07D0">
      <w:pPr>
        <w:pStyle w:val="BodyText1"/>
        <w:numPr>
          <w:ilvl w:val="0"/>
          <w:numId w:val="8"/>
        </w:numPr>
        <w:ind w:left="709" w:hanging="426"/>
      </w:pPr>
      <w:r>
        <w:t>P</w:t>
      </w:r>
      <w:r w:rsidR="00835BCF">
        <w:t>ower</w:t>
      </w:r>
      <w:r w:rsidR="00835BCF" w:rsidRPr="00640779">
        <w:rPr>
          <w:spacing w:val="-4"/>
        </w:rPr>
        <w:t xml:space="preserve"> </w:t>
      </w:r>
      <w:r w:rsidR="00835BCF">
        <w:t>a</w:t>
      </w:r>
      <w:r w:rsidR="00835BCF" w:rsidRPr="00640779">
        <w:rPr>
          <w:spacing w:val="-4"/>
        </w:rPr>
        <w:t xml:space="preserve"> </w:t>
      </w:r>
      <w:r w:rsidR="00835BCF">
        <w:t>water</w:t>
      </w:r>
      <w:r w:rsidR="00835BCF" w:rsidRPr="00640779">
        <w:rPr>
          <w:spacing w:val="-5"/>
        </w:rPr>
        <w:t xml:space="preserve"> </w:t>
      </w:r>
      <w:r w:rsidR="00835BCF">
        <w:t>wheel</w:t>
      </w:r>
      <w:r w:rsidR="00835BCF" w:rsidRPr="00640779">
        <w:rPr>
          <w:spacing w:val="-5"/>
        </w:rPr>
        <w:t xml:space="preserve"> </w:t>
      </w:r>
      <w:r w:rsidR="00835BCF">
        <w:t>which</w:t>
      </w:r>
      <w:r w:rsidR="00835BCF" w:rsidRPr="00640779">
        <w:rPr>
          <w:spacing w:val="-5"/>
        </w:rPr>
        <w:t xml:space="preserve"> </w:t>
      </w:r>
      <w:r w:rsidR="00835BCF">
        <w:t>is</w:t>
      </w:r>
      <w:r w:rsidR="00835BCF" w:rsidRPr="00640779">
        <w:rPr>
          <w:spacing w:val="-4"/>
        </w:rPr>
        <w:t xml:space="preserve"> </w:t>
      </w:r>
      <w:r w:rsidR="00835BCF">
        <w:t>not</w:t>
      </w:r>
      <w:r w:rsidR="00835BCF" w:rsidRPr="00640779">
        <w:rPr>
          <w:spacing w:val="-2"/>
        </w:rPr>
        <w:t xml:space="preserve"> </w:t>
      </w:r>
      <w:r w:rsidR="00835BCF">
        <w:t>used</w:t>
      </w:r>
      <w:r w:rsidR="00835BCF" w:rsidRPr="00640779">
        <w:rPr>
          <w:spacing w:val="-6"/>
        </w:rPr>
        <w:t xml:space="preserve"> </w:t>
      </w:r>
      <w:r w:rsidR="00835BCF">
        <w:t>for</w:t>
      </w:r>
      <w:r w:rsidR="00835BCF" w:rsidRPr="00640779">
        <w:rPr>
          <w:spacing w:val="-5"/>
        </w:rPr>
        <w:t xml:space="preserve"> </w:t>
      </w:r>
      <w:r w:rsidR="00835BCF">
        <w:t>the</w:t>
      </w:r>
      <w:r w:rsidR="00835BCF" w:rsidRPr="00640779">
        <w:rPr>
          <w:spacing w:val="-7"/>
        </w:rPr>
        <w:t xml:space="preserve"> </w:t>
      </w:r>
      <w:r w:rsidR="00835BCF">
        <w:t>generation</w:t>
      </w:r>
      <w:r w:rsidR="00835BCF" w:rsidRPr="00640779">
        <w:rPr>
          <w:spacing w:val="-4"/>
        </w:rPr>
        <w:t xml:space="preserve"> </w:t>
      </w:r>
      <w:r w:rsidR="00835BCF">
        <w:t>of</w:t>
      </w:r>
      <w:r w:rsidR="00835BCF" w:rsidRPr="00640779">
        <w:rPr>
          <w:spacing w:val="-2"/>
        </w:rPr>
        <w:t xml:space="preserve"> </w:t>
      </w:r>
      <w:r w:rsidR="00835BCF">
        <w:t>electricity</w:t>
      </w:r>
      <w:r>
        <w:t>.</w:t>
      </w:r>
    </w:p>
    <w:p w14:paraId="6BF35396" w14:textId="450A1D25" w:rsidR="00835BCF" w:rsidRDefault="00EC1264" w:rsidP="00BB07D0">
      <w:pPr>
        <w:pStyle w:val="BodyText1"/>
        <w:numPr>
          <w:ilvl w:val="0"/>
          <w:numId w:val="8"/>
        </w:numPr>
        <w:ind w:left="709" w:hanging="426"/>
      </w:pPr>
      <w:r>
        <w:t>F</w:t>
      </w:r>
      <w:r w:rsidR="00835BCF">
        <w:t>ill</w:t>
      </w:r>
      <w:r w:rsidR="00835BCF" w:rsidRPr="00640779">
        <w:rPr>
          <w:spacing w:val="-6"/>
        </w:rPr>
        <w:t xml:space="preserve"> </w:t>
      </w:r>
      <w:r w:rsidR="00835BCF">
        <w:t>or</w:t>
      </w:r>
      <w:r w:rsidR="00835BCF" w:rsidRPr="00640779">
        <w:rPr>
          <w:spacing w:val="-5"/>
        </w:rPr>
        <w:t xml:space="preserve"> </w:t>
      </w:r>
      <w:r w:rsidR="00835BCF">
        <w:t>maintain</w:t>
      </w:r>
      <w:r w:rsidR="00835BCF" w:rsidRPr="00640779">
        <w:rPr>
          <w:spacing w:val="-4"/>
        </w:rPr>
        <w:t xml:space="preserve"> </w:t>
      </w:r>
      <w:r w:rsidR="00835BCF">
        <w:t>any</w:t>
      </w:r>
      <w:r w:rsidR="00835BCF" w:rsidRPr="00640779">
        <w:rPr>
          <w:spacing w:val="-6"/>
        </w:rPr>
        <w:t xml:space="preserve"> </w:t>
      </w:r>
      <w:r w:rsidR="00835BCF">
        <w:t>off-line</w:t>
      </w:r>
      <w:r w:rsidR="00835BCF" w:rsidRPr="00640779">
        <w:rPr>
          <w:spacing w:val="-4"/>
        </w:rPr>
        <w:t xml:space="preserve"> </w:t>
      </w:r>
      <w:r w:rsidR="00835BCF">
        <w:t>pond</w:t>
      </w:r>
      <w:r w:rsidR="00835BCF" w:rsidRPr="00640779">
        <w:rPr>
          <w:spacing w:val="-5"/>
        </w:rPr>
        <w:t xml:space="preserve"> </w:t>
      </w:r>
      <w:r w:rsidR="00835BCF">
        <w:t>that</w:t>
      </w:r>
      <w:r w:rsidR="00835BCF" w:rsidRPr="00640779">
        <w:rPr>
          <w:spacing w:val="-5"/>
        </w:rPr>
        <w:t xml:space="preserve"> </w:t>
      </w:r>
      <w:r w:rsidR="00835BCF">
        <w:t>may</w:t>
      </w:r>
      <w:r w:rsidR="00835BCF" w:rsidRPr="00640779">
        <w:rPr>
          <w:spacing w:val="-3"/>
        </w:rPr>
        <w:t xml:space="preserve"> </w:t>
      </w:r>
      <w:r w:rsidR="00835BCF">
        <w:t>have</w:t>
      </w:r>
      <w:r w:rsidR="00835BCF" w:rsidRPr="00640779">
        <w:rPr>
          <w:spacing w:val="-6"/>
        </w:rPr>
        <w:t xml:space="preserve"> </w:t>
      </w:r>
      <w:r w:rsidR="00835BCF">
        <w:t>amenity</w:t>
      </w:r>
      <w:r w:rsidR="00835BCF" w:rsidRPr="00640779">
        <w:rPr>
          <w:spacing w:val="-5"/>
        </w:rPr>
        <w:t xml:space="preserve"> </w:t>
      </w:r>
      <w:r w:rsidR="00835BCF">
        <w:t>uses</w:t>
      </w:r>
      <w:r w:rsidR="00835BCF" w:rsidRPr="00640779">
        <w:rPr>
          <w:spacing w:val="-6"/>
        </w:rPr>
        <w:t xml:space="preserve"> </w:t>
      </w:r>
      <w:r w:rsidR="00835BCF">
        <w:t>(</w:t>
      </w:r>
      <w:bookmarkStart w:id="749" w:name="_Int_PttKYOup"/>
      <w:r w:rsidR="00835BCF">
        <w:t>e.g.</w:t>
      </w:r>
      <w:bookmarkEnd w:id="749"/>
      <w:r w:rsidR="00835BCF" w:rsidRPr="00640779">
        <w:rPr>
          <w:spacing w:val="-5"/>
        </w:rPr>
        <w:t xml:space="preserve"> </w:t>
      </w:r>
      <w:r w:rsidR="00835BCF">
        <w:t>fishing</w:t>
      </w:r>
      <w:r w:rsidR="00835BCF" w:rsidRPr="00640779">
        <w:rPr>
          <w:spacing w:val="-6"/>
        </w:rPr>
        <w:t xml:space="preserve"> </w:t>
      </w:r>
      <w:r w:rsidR="00835BCF">
        <w:t>and</w:t>
      </w:r>
      <w:r w:rsidR="00835BCF" w:rsidRPr="00640779">
        <w:rPr>
          <w:spacing w:val="-3"/>
        </w:rPr>
        <w:t xml:space="preserve"> </w:t>
      </w:r>
      <w:r w:rsidR="00835BCF" w:rsidRPr="00640779">
        <w:rPr>
          <w:spacing w:val="-2"/>
        </w:rPr>
        <w:t>sailing).</w:t>
      </w:r>
    </w:p>
    <w:p w14:paraId="70DA8E96" w14:textId="798ABEDE" w:rsidR="00835BCF" w:rsidRDefault="00835BCF" w:rsidP="00BB07D0">
      <w:pPr>
        <w:pStyle w:val="Heading2"/>
        <w:numPr>
          <w:ilvl w:val="1"/>
          <w:numId w:val="47"/>
        </w:numPr>
      </w:pPr>
      <w:bookmarkStart w:id="750" w:name="_Toc112408424"/>
      <w:bookmarkStart w:id="751" w:name="_Toc212821538"/>
      <w:r>
        <w:lastRenderedPageBreak/>
        <w:t>Flood</w:t>
      </w:r>
      <w:r w:rsidRPr="00640779">
        <w:rPr>
          <w:spacing w:val="-3"/>
        </w:rPr>
        <w:t xml:space="preserve"> </w:t>
      </w:r>
      <w:r w:rsidRPr="00EC1264">
        <w:t>defence</w:t>
      </w:r>
      <w:r w:rsidRPr="00640779">
        <w:rPr>
          <w:spacing w:val="-3"/>
        </w:rPr>
        <w:t xml:space="preserve"> </w:t>
      </w:r>
      <w:r>
        <w:t>(diversion</w:t>
      </w:r>
      <w:r w:rsidRPr="00640779">
        <w:rPr>
          <w:spacing w:val="-3"/>
        </w:rPr>
        <w:t xml:space="preserve"> </w:t>
      </w:r>
      <w:r>
        <w:t>or</w:t>
      </w:r>
      <w:r w:rsidRPr="00640779">
        <w:rPr>
          <w:spacing w:val="-2"/>
        </w:rPr>
        <w:t xml:space="preserve"> storage)</w:t>
      </w:r>
      <w:bookmarkEnd w:id="750"/>
      <w:bookmarkEnd w:id="751"/>
    </w:p>
    <w:p w14:paraId="0B9CFC51" w14:textId="20C7A328" w:rsidR="00835BCF" w:rsidRDefault="00835BCF" w:rsidP="00640779">
      <w:pPr>
        <w:pStyle w:val="BodyText1"/>
      </w:pPr>
      <w:r>
        <w:t>Where floodwater is diverted from the river channel into off-line flood storage or a flood relief channel,</w:t>
      </w:r>
      <w:r w:rsidRPr="00640779">
        <w:rPr>
          <w:spacing w:val="-1"/>
        </w:rPr>
        <w:t xml:space="preserve"> </w:t>
      </w:r>
      <w:r>
        <w:t>this</w:t>
      </w:r>
      <w:r w:rsidRPr="00640779">
        <w:rPr>
          <w:spacing w:val="-5"/>
        </w:rPr>
        <w:t xml:space="preserve"> </w:t>
      </w:r>
      <w:r>
        <w:t>represents</w:t>
      </w:r>
      <w:r w:rsidRPr="00640779">
        <w:rPr>
          <w:spacing w:val="-5"/>
        </w:rPr>
        <w:t xml:space="preserve"> </w:t>
      </w:r>
      <w:r>
        <w:t>an</w:t>
      </w:r>
      <w:r w:rsidRPr="00640779">
        <w:rPr>
          <w:spacing w:val="-3"/>
        </w:rPr>
        <w:t xml:space="preserve"> </w:t>
      </w:r>
      <w:r>
        <w:t>abstraction.</w:t>
      </w:r>
      <w:r w:rsidRPr="00640779">
        <w:rPr>
          <w:spacing w:val="-1"/>
        </w:rPr>
        <w:t xml:space="preserve"> </w:t>
      </w:r>
      <w:r>
        <w:t>Such</w:t>
      </w:r>
      <w:r w:rsidRPr="00640779">
        <w:rPr>
          <w:spacing w:val="-5"/>
        </w:rPr>
        <w:t xml:space="preserve"> </w:t>
      </w:r>
      <w:r>
        <w:t>abstractions</w:t>
      </w:r>
      <w:r w:rsidRPr="00640779">
        <w:rPr>
          <w:spacing w:val="-2"/>
        </w:rPr>
        <w:t xml:space="preserve"> </w:t>
      </w:r>
      <w:r>
        <w:t>will</w:t>
      </w:r>
      <w:r w:rsidRPr="00640779">
        <w:rPr>
          <w:spacing w:val="-3"/>
        </w:rPr>
        <w:t xml:space="preserve"> </w:t>
      </w:r>
      <w:r>
        <w:t>be</w:t>
      </w:r>
      <w:r w:rsidRPr="00640779">
        <w:rPr>
          <w:spacing w:val="-3"/>
        </w:rPr>
        <w:t xml:space="preserve"> </w:t>
      </w:r>
      <w:r w:rsidR="00D8314F">
        <w:t>subject to</w:t>
      </w:r>
      <w:r w:rsidRPr="00640779">
        <w:rPr>
          <w:spacing w:val="-4"/>
        </w:rPr>
        <w:t xml:space="preserve"> </w:t>
      </w:r>
      <w:r>
        <w:t xml:space="preserve">application charges but will not be </w:t>
      </w:r>
      <w:r w:rsidR="00A421DC">
        <w:t>subject to</w:t>
      </w:r>
      <w:r>
        <w:t xml:space="preserve"> any annual charges.</w:t>
      </w:r>
    </w:p>
    <w:p w14:paraId="4035428E" w14:textId="40C99376" w:rsidR="0010648A" w:rsidRDefault="00835BCF" w:rsidP="00640779">
      <w:pPr>
        <w:pStyle w:val="BodyText1"/>
      </w:pPr>
      <w:r>
        <w:t>Impoundment</w:t>
      </w:r>
      <w:r w:rsidR="000109EA">
        <w:t>s</w:t>
      </w:r>
      <w:r>
        <w:t xml:space="preserve"> installed for online </w:t>
      </w:r>
      <w:r w:rsidR="000109EA">
        <w:t>intermittent</w:t>
      </w:r>
      <w:r w:rsidR="0010648A">
        <w:t xml:space="preserve"> flood flow storage </w:t>
      </w:r>
      <w:r>
        <w:t>during high</w:t>
      </w:r>
      <w:r w:rsidRPr="00640779">
        <w:rPr>
          <w:spacing w:val="-3"/>
        </w:rPr>
        <w:t xml:space="preserve"> </w:t>
      </w:r>
      <w:r>
        <w:t>flows</w:t>
      </w:r>
      <w:r w:rsidRPr="00640779">
        <w:rPr>
          <w:spacing w:val="-2"/>
        </w:rPr>
        <w:t xml:space="preserve"> </w:t>
      </w:r>
      <w:r>
        <w:t>will</w:t>
      </w:r>
      <w:r w:rsidRPr="00640779">
        <w:rPr>
          <w:spacing w:val="-3"/>
        </w:rPr>
        <w:t xml:space="preserve"> </w:t>
      </w:r>
      <w:r>
        <w:t>require</w:t>
      </w:r>
      <w:r w:rsidRPr="00640779">
        <w:rPr>
          <w:spacing w:val="-3"/>
        </w:rPr>
        <w:t xml:space="preserve"> </w:t>
      </w:r>
      <w:r>
        <w:t>authorisation</w:t>
      </w:r>
      <w:r w:rsidRPr="00640779">
        <w:rPr>
          <w:spacing w:val="-5"/>
        </w:rPr>
        <w:t xml:space="preserve"> </w:t>
      </w:r>
      <w:r>
        <w:t>and</w:t>
      </w:r>
      <w:r w:rsidRPr="00640779">
        <w:rPr>
          <w:spacing w:val="-3"/>
        </w:rPr>
        <w:t xml:space="preserve"> </w:t>
      </w:r>
      <w:r w:rsidR="00215035">
        <w:rPr>
          <w:spacing w:val="-3"/>
        </w:rPr>
        <w:t xml:space="preserve">will </w:t>
      </w:r>
      <w:r>
        <w:t>be</w:t>
      </w:r>
      <w:r w:rsidRPr="00640779">
        <w:rPr>
          <w:spacing w:val="-5"/>
        </w:rPr>
        <w:t xml:space="preserve"> </w:t>
      </w:r>
      <w:r w:rsidR="008F6747">
        <w:t>subject to</w:t>
      </w:r>
      <w:r w:rsidRPr="00640779">
        <w:rPr>
          <w:spacing w:val="-2"/>
        </w:rPr>
        <w:t xml:space="preserve"> </w:t>
      </w:r>
      <w:r>
        <w:t>normal</w:t>
      </w:r>
      <w:r w:rsidRPr="00640779">
        <w:rPr>
          <w:spacing w:val="-4"/>
        </w:rPr>
        <w:t xml:space="preserve"> </w:t>
      </w:r>
      <w:r>
        <w:t>application</w:t>
      </w:r>
      <w:r w:rsidRPr="00640779">
        <w:rPr>
          <w:spacing w:val="-3"/>
        </w:rPr>
        <w:t xml:space="preserve"> </w:t>
      </w:r>
      <w:r>
        <w:t>charges</w:t>
      </w:r>
      <w:r w:rsidR="00F31CA3">
        <w:t>, however they</w:t>
      </w:r>
      <w:r w:rsidRPr="00640779">
        <w:rPr>
          <w:spacing w:val="-3"/>
        </w:rPr>
        <w:t xml:space="preserve"> </w:t>
      </w:r>
      <w:r w:rsidR="00DF7CAD">
        <w:t>are not subject to</w:t>
      </w:r>
      <w:r>
        <w:t xml:space="preserve"> annual </w:t>
      </w:r>
      <w:r w:rsidR="009D54D4">
        <w:t>charges.</w:t>
      </w:r>
    </w:p>
    <w:p w14:paraId="0625F85D" w14:textId="1F30D4EB" w:rsidR="00835BCF" w:rsidRPr="00640779" w:rsidRDefault="000109EA" w:rsidP="00640779">
      <w:pPr>
        <w:pStyle w:val="BodyText1"/>
        <w:rPr>
          <w:highlight w:val="cyan"/>
        </w:rPr>
      </w:pPr>
      <w:r>
        <w:t>Impoundments</w:t>
      </w:r>
      <w:r w:rsidR="0010648A">
        <w:t xml:space="preserve"> which are </w:t>
      </w:r>
      <w:r w:rsidR="008F1E14">
        <w:t xml:space="preserve">not for intermittent </w:t>
      </w:r>
      <w:r w:rsidR="0010648A">
        <w:t xml:space="preserve">flood </w:t>
      </w:r>
      <w:r w:rsidR="008F1E14">
        <w:t xml:space="preserve">storage and </w:t>
      </w:r>
      <w:r w:rsidR="00D45213">
        <w:t>impound more than 25,000 cubic metres</w:t>
      </w:r>
      <w:r w:rsidR="00EE1776">
        <w:t>,</w:t>
      </w:r>
      <w:r w:rsidR="0010648A">
        <w:t xml:space="preserve"> are </w:t>
      </w:r>
      <w:r>
        <w:t xml:space="preserve">subject to annual charges unless they are covered by </w:t>
      </w:r>
      <w:r w:rsidR="00F434D1">
        <w:t xml:space="preserve">Water </w:t>
      </w:r>
      <w:r>
        <w:t xml:space="preserve">General Binding Rule </w:t>
      </w:r>
      <w:r w:rsidR="00F434D1">
        <w:t>1</w:t>
      </w:r>
      <w:r>
        <w:t xml:space="preserve"> (GBR </w:t>
      </w:r>
      <w:r w:rsidR="00F434D1">
        <w:t>1</w:t>
      </w:r>
      <w:r>
        <w:t xml:space="preserve">). GBR </w:t>
      </w:r>
      <w:r w:rsidR="00F434D1">
        <w:t>1</w:t>
      </w:r>
      <w:r>
        <w:t xml:space="preserve"> applies</w:t>
      </w:r>
      <w:r>
        <w:rPr>
          <w:spacing w:val="-3"/>
        </w:rPr>
        <w:t xml:space="preserve"> to </w:t>
      </w:r>
      <w:r w:rsidR="00835BCF">
        <w:t>existing</w:t>
      </w:r>
      <w:r w:rsidR="00835BCF" w:rsidRPr="00640779">
        <w:rPr>
          <w:spacing w:val="-3"/>
        </w:rPr>
        <w:t xml:space="preserve"> </w:t>
      </w:r>
      <w:r w:rsidR="00835BCF">
        <w:t>passive</w:t>
      </w:r>
      <w:r w:rsidR="00835BCF" w:rsidRPr="00640779">
        <w:rPr>
          <w:spacing w:val="-3"/>
        </w:rPr>
        <w:t xml:space="preserve"> </w:t>
      </w:r>
      <w:r w:rsidR="00835BCF">
        <w:t>impoundment</w:t>
      </w:r>
      <w:r w:rsidR="00E45F10">
        <w:t>s</w:t>
      </w:r>
      <w:r w:rsidR="00835BCF" w:rsidRPr="00640779">
        <w:rPr>
          <w:spacing w:val="-4"/>
        </w:rPr>
        <w:t xml:space="preserve"> </w:t>
      </w:r>
      <w:r w:rsidR="00CE3BC5">
        <w:rPr>
          <w:spacing w:val="-4"/>
        </w:rPr>
        <w:t xml:space="preserve">(constructed before 1 April 2006) </w:t>
      </w:r>
      <w:r w:rsidR="00E45F10">
        <w:rPr>
          <w:spacing w:val="-4"/>
        </w:rPr>
        <w:t>including those which</w:t>
      </w:r>
      <w:r w:rsidR="00835BCF" w:rsidRPr="00640779">
        <w:rPr>
          <w:spacing w:val="-4"/>
        </w:rPr>
        <w:t xml:space="preserve"> </w:t>
      </w:r>
      <w:r w:rsidR="00835BCF">
        <w:t>exceeds</w:t>
      </w:r>
      <w:r w:rsidR="00835BCF" w:rsidRPr="00640779">
        <w:rPr>
          <w:spacing w:val="-3"/>
        </w:rPr>
        <w:t xml:space="preserve"> </w:t>
      </w:r>
      <w:r w:rsidR="00835BCF">
        <w:t>the</w:t>
      </w:r>
      <w:r w:rsidR="00835BCF" w:rsidRPr="00640779">
        <w:rPr>
          <w:spacing w:val="-5"/>
        </w:rPr>
        <w:t xml:space="preserve"> </w:t>
      </w:r>
      <w:r w:rsidR="00835BCF">
        <w:t>25</w:t>
      </w:r>
      <w:r w:rsidR="00E1366C">
        <w:t xml:space="preserve">,000 cubic metres </w:t>
      </w:r>
      <w:r w:rsidR="00835BCF">
        <w:t>thresholds</w:t>
      </w:r>
      <w:r w:rsidR="00E45F10">
        <w:t>,</w:t>
      </w:r>
      <w:r w:rsidR="00835BCF">
        <w:t xml:space="preserve"> </w:t>
      </w:r>
      <w:r w:rsidR="00E45F10">
        <w:t xml:space="preserve">which do </w:t>
      </w:r>
      <w:r w:rsidR="00D6293C">
        <w:t>not create</w:t>
      </w:r>
      <w:r w:rsidR="00835BCF">
        <w:t xml:space="preserve"> a water </w:t>
      </w:r>
      <w:r w:rsidR="00332CF6">
        <w:t xml:space="preserve">height </w:t>
      </w:r>
      <w:r w:rsidR="00835BCF">
        <w:t xml:space="preserve">differential of </w:t>
      </w:r>
      <w:r w:rsidR="003007D2">
        <w:t xml:space="preserve">more </w:t>
      </w:r>
      <w:r w:rsidR="00835BCF" w:rsidRPr="00D6293C">
        <w:t xml:space="preserve">than </w:t>
      </w:r>
      <w:r w:rsidR="0032035A" w:rsidRPr="00D6293C">
        <w:t>one</w:t>
      </w:r>
      <w:r w:rsidR="00835BCF" w:rsidRPr="00D6293C">
        <w:t xml:space="preserve"> </w:t>
      </w:r>
      <w:r w:rsidR="00E93C33" w:rsidRPr="00D6293C">
        <w:t>metre,</w:t>
      </w:r>
      <w:r w:rsidR="00835BCF" w:rsidRPr="00D6293C">
        <w:t xml:space="preserve"> and </w:t>
      </w:r>
      <w:r w:rsidR="003007D2" w:rsidRPr="00D6293C">
        <w:t xml:space="preserve">which do not impede </w:t>
      </w:r>
      <w:r w:rsidR="00835BCF" w:rsidRPr="00D6293C">
        <w:t>fish migration</w:t>
      </w:r>
      <w:r w:rsidR="00332CF6" w:rsidRPr="00D6293C">
        <w:t>.</w:t>
      </w:r>
      <w:r w:rsidR="00835BCF" w:rsidRPr="00D6293C">
        <w:t xml:space="preserve"> </w:t>
      </w:r>
    </w:p>
    <w:p w14:paraId="0B399611" w14:textId="4BAA038C" w:rsidR="00835BCF" w:rsidRDefault="00835BCF" w:rsidP="00BB07D0">
      <w:pPr>
        <w:pStyle w:val="Heading2"/>
        <w:numPr>
          <w:ilvl w:val="1"/>
          <w:numId w:val="47"/>
        </w:numPr>
      </w:pPr>
      <w:bookmarkStart w:id="752" w:name="_Toc112408426"/>
      <w:bookmarkStart w:id="753" w:name="_Toc212821539"/>
      <w:r>
        <w:t>Off-line</w:t>
      </w:r>
      <w:r w:rsidRPr="00640779">
        <w:rPr>
          <w:spacing w:val="-4"/>
        </w:rPr>
        <w:t xml:space="preserve"> </w:t>
      </w:r>
      <w:r w:rsidRPr="00C71758">
        <w:t>impoundments</w:t>
      </w:r>
      <w:r w:rsidRPr="00640779">
        <w:rPr>
          <w:spacing w:val="-2"/>
        </w:rPr>
        <w:t xml:space="preserve"> </w:t>
      </w:r>
      <w:r>
        <w:t>and</w:t>
      </w:r>
      <w:r w:rsidRPr="00640779">
        <w:rPr>
          <w:spacing w:val="-2"/>
        </w:rPr>
        <w:t xml:space="preserve"> </w:t>
      </w:r>
      <w:r>
        <w:t>isolated</w:t>
      </w:r>
      <w:r w:rsidRPr="00640779">
        <w:rPr>
          <w:spacing w:val="-2"/>
        </w:rPr>
        <w:t xml:space="preserve"> ponds</w:t>
      </w:r>
      <w:bookmarkEnd w:id="752"/>
      <w:bookmarkEnd w:id="753"/>
    </w:p>
    <w:p w14:paraId="3B3ECD2A" w14:textId="62EBCB4B" w:rsidR="00835BCF" w:rsidRDefault="00835BCF" w:rsidP="00640779">
      <w:pPr>
        <w:pStyle w:val="BodyText1"/>
      </w:pPr>
      <w:r>
        <w:t xml:space="preserve">An off-line impoundment does not hold back the flow of a </w:t>
      </w:r>
      <w:r w:rsidR="00624F5E">
        <w:t>river but</w:t>
      </w:r>
      <w:r>
        <w:t xml:space="preserve"> is constructed on the land adjacent to a river. Off-line impoundments do not pose a barrier to fish migration or affect sediment movement. </w:t>
      </w:r>
      <w:r w:rsidR="000A50AD">
        <w:t>They</w:t>
      </w:r>
      <w:r>
        <w:t xml:space="preserve"> may collect water seeping from the surrounding land or may be supplied by an abstraction. </w:t>
      </w:r>
      <w:r w:rsidR="000A50AD">
        <w:t>Offline</w:t>
      </w:r>
      <w:r>
        <w:t xml:space="preserve"> impoundments are not considered</w:t>
      </w:r>
      <w:r w:rsidRPr="00640779">
        <w:rPr>
          <w:spacing w:val="-2"/>
        </w:rPr>
        <w:t xml:space="preserve"> </w:t>
      </w:r>
      <w:r>
        <w:t>a</w:t>
      </w:r>
      <w:r w:rsidRPr="00640779">
        <w:rPr>
          <w:spacing w:val="-4"/>
        </w:rPr>
        <w:t xml:space="preserve"> </w:t>
      </w:r>
      <w:r w:rsidR="00396B3C">
        <w:t>regulated</w:t>
      </w:r>
      <w:r w:rsidR="00396B3C" w:rsidRPr="00640779">
        <w:rPr>
          <w:spacing w:val="-4"/>
        </w:rPr>
        <w:t xml:space="preserve"> </w:t>
      </w:r>
      <w:r>
        <w:t>activity</w:t>
      </w:r>
      <w:r w:rsidR="006B3BFA">
        <w:rPr>
          <w:spacing w:val="-1"/>
        </w:rPr>
        <w:t xml:space="preserve">, </w:t>
      </w:r>
      <w:r>
        <w:t>do</w:t>
      </w:r>
      <w:r w:rsidRPr="00640779">
        <w:rPr>
          <w:spacing w:val="-4"/>
        </w:rPr>
        <w:t xml:space="preserve"> </w:t>
      </w:r>
      <w:r>
        <w:t xml:space="preserve">not </w:t>
      </w:r>
      <w:r w:rsidR="006B3BFA">
        <w:t>require</w:t>
      </w:r>
      <w:r w:rsidR="00B63360">
        <w:t xml:space="preserve"> an </w:t>
      </w:r>
      <w:r w:rsidRPr="00640779">
        <w:rPr>
          <w:spacing w:val="-2"/>
        </w:rPr>
        <w:t>authoris</w:t>
      </w:r>
      <w:r w:rsidR="00B63360" w:rsidRPr="00640779">
        <w:rPr>
          <w:spacing w:val="-2"/>
        </w:rPr>
        <w:t>ation</w:t>
      </w:r>
      <w:r w:rsidRPr="00640779">
        <w:rPr>
          <w:spacing w:val="-2"/>
        </w:rPr>
        <w:t xml:space="preserve"> </w:t>
      </w:r>
      <w:r>
        <w:t>and</w:t>
      </w:r>
      <w:r w:rsidRPr="00640779">
        <w:rPr>
          <w:spacing w:val="-4"/>
        </w:rPr>
        <w:t xml:space="preserve"> </w:t>
      </w:r>
      <w:r>
        <w:t>therefore</w:t>
      </w:r>
      <w:r w:rsidRPr="00640779">
        <w:rPr>
          <w:spacing w:val="-4"/>
        </w:rPr>
        <w:t xml:space="preserve"> </w:t>
      </w:r>
      <w:r>
        <w:t>are</w:t>
      </w:r>
      <w:r w:rsidRPr="00640779">
        <w:rPr>
          <w:spacing w:val="-4"/>
        </w:rPr>
        <w:t xml:space="preserve"> </w:t>
      </w:r>
      <w:r>
        <w:t>not subject to application or annual charges.</w:t>
      </w:r>
    </w:p>
    <w:p w14:paraId="19A45F5D" w14:textId="0C78E87D" w:rsidR="00835BCF" w:rsidRDefault="00835BCF" w:rsidP="00640779">
      <w:pPr>
        <w:pStyle w:val="BodyText1"/>
      </w:pPr>
      <w:r>
        <w:t>Abstractions from off-line impoundments or isolated ponds that are filled by groundwater, surface</w:t>
      </w:r>
      <w:r w:rsidRPr="00640779">
        <w:rPr>
          <w:spacing w:val="-4"/>
        </w:rPr>
        <w:t xml:space="preserve"> </w:t>
      </w:r>
      <w:r>
        <w:t>run-off and</w:t>
      </w:r>
      <w:r w:rsidRPr="00640779">
        <w:rPr>
          <w:spacing w:val="-2"/>
        </w:rPr>
        <w:t xml:space="preserve"> </w:t>
      </w:r>
      <w:r>
        <w:t>land</w:t>
      </w:r>
      <w:r w:rsidRPr="00640779">
        <w:rPr>
          <w:spacing w:val="-4"/>
        </w:rPr>
        <w:t xml:space="preserve"> </w:t>
      </w:r>
      <w:r>
        <w:t>drainage</w:t>
      </w:r>
      <w:r w:rsidRPr="00640779">
        <w:rPr>
          <w:spacing w:val="-2"/>
        </w:rPr>
        <w:t xml:space="preserve"> </w:t>
      </w:r>
      <w:r>
        <w:t>are</w:t>
      </w:r>
      <w:r w:rsidRPr="00640779">
        <w:rPr>
          <w:spacing w:val="-4"/>
        </w:rPr>
        <w:t xml:space="preserve"> </w:t>
      </w:r>
      <w:r w:rsidR="003F3606">
        <w:t>regulated</w:t>
      </w:r>
      <w:r w:rsidR="003F3606" w:rsidRPr="00640779">
        <w:rPr>
          <w:spacing w:val="-2"/>
        </w:rPr>
        <w:t xml:space="preserve"> </w:t>
      </w:r>
      <w:r>
        <w:t>activity</w:t>
      </w:r>
      <w:r w:rsidRPr="00640779">
        <w:rPr>
          <w:spacing w:val="-4"/>
        </w:rPr>
        <w:t xml:space="preserve"> </w:t>
      </w:r>
      <w:r>
        <w:t>types</w:t>
      </w:r>
      <w:r w:rsidRPr="00640779">
        <w:rPr>
          <w:spacing w:val="-4"/>
        </w:rPr>
        <w:t xml:space="preserve"> </w:t>
      </w:r>
      <w:r>
        <w:t>and</w:t>
      </w:r>
      <w:r w:rsidRPr="00640779">
        <w:rPr>
          <w:spacing w:val="-2"/>
        </w:rPr>
        <w:t xml:space="preserve"> </w:t>
      </w:r>
      <w:r>
        <w:t>are</w:t>
      </w:r>
      <w:r w:rsidRPr="00640779">
        <w:rPr>
          <w:spacing w:val="-4"/>
        </w:rPr>
        <w:t xml:space="preserve"> </w:t>
      </w:r>
      <w:r>
        <w:t>required</w:t>
      </w:r>
      <w:r w:rsidRPr="00640779">
        <w:rPr>
          <w:spacing w:val="-2"/>
        </w:rPr>
        <w:t xml:space="preserve"> </w:t>
      </w:r>
      <w:r>
        <w:t>to</w:t>
      </w:r>
      <w:r w:rsidRPr="00640779">
        <w:rPr>
          <w:spacing w:val="-4"/>
        </w:rPr>
        <w:t xml:space="preserve"> </w:t>
      </w:r>
      <w:r>
        <w:t>be</w:t>
      </w:r>
      <w:r w:rsidRPr="00640779">
        <w:rPr>
          <w:spacing w:val="-2"/>
        </w:rPr>
        <w:t xml:space="preserve"> </w:t>
      </w:r>
      <w:r>
        <w:t>authorised. This is because the impoundment/pond is used as a mechanism to collect groundwater or surface</w:t>
      </w:r>
      <w:r w:rsidRPr="00640779">
        <w:rPr>
          <w:spacing w:val="-5"/>
        </w:rPr>
        <w:t xml:space="preserve"> </w:t>
      </w:r>
      <w:r>
        <w:t>water,</w:t>
      </w:r>
      <w:r w:rsidRPr="00640779">
        <w:rPr>
          <w:spacing w:val="-4"/>
        </w:rPr>
        <w:t xml:space="preserve"> </w:t>
      </w:r>
      <w:r>
        <w:t>which</w:t>
      </w:r>
      <w:r w:rsidRPr="00640779">
        <w:rPr>
          <w:spacing w:val="-3"/>
        </w:rPr>
        <w:t xml:space="preserve"> </w:t>
      </w:r>
      <w:r>
        <w:t>can</w:t>
      </w:r>
      <w:r w:rsidRPr="00640779">
        <w:rPr>
          <w:spacing w:val="-5"/>
        </w:rPr>
        <w:t xml:space="preserve"> </w:t>
      </w:r>
      <w:r>
        <w:t>then</w:t>
      </w:r>
      <w:r w:rsidRPr="00640779">
        <w:rPr>
          <w:spacing w:val="-5"/>
        </w:rPr>
        <w:t xml:space="preserve"> </w:t>
      </w:r>
      <w:r>
        <w:t>be</w:t>
      </w:r>
      <w:r w:rsidRPr="00640779">
        <w:rPr>
          <w:spacing w:val="-3"/>
        </w:rPr>
        <w:t xml:space="preserve"> </w:t>
      </w:r>
      <w:r>
        <w:t>abstracted.</w:t>
      </w:r>
      <w:r w:rsidRPr="00640779">
        <w:rPr>
          <w:spacing w:val="-1"/>
        </w:rPr>
        <w:t xml:space="preserve"> </w:t>
      </w:r>
      <w:r>
        <w:t>However,</w:t>
      </w:r>
      <w:r w:rsidRPr="00640779">
        <w:rPr>
          <w:spacing w:val="-4"/>
        </w:rPr>
        <w:t xml:space="preserve"> </w:t>
      </w:r>
      <w:r>
        <w:t>abstractions</w:t>
      </w:r>
      <w:r w:rsidRPr="00640779">
        <w:rPr>
          <w:spacing w:val="-5"/>
        </w:rPr>
        <w:t xml:space="preserve"> </w:t>
      </w:r>
      <w:r>
        <w:t>from</w:t>
      </w:r>
      <w:r w:rsidRPr="00640779">
        <w:rPr>
          <w:spacing w:val="-2"/>
        </w:rPr>
        <w:t xml:space="preserve"> </w:t>
      </w:r>
      <w:r>
        <w:t>off-line</w:t>
      </w:r>
      <w:r w:rsidRPr="00640779">
        <w:rPr>
          <w:spacing w:val="-3"/>
        </w:rPr>
        <w:t xml:space="preserve"> </w:t>
      </w:r>
      <w:r>
        <w:t xml:space="preserve">impoundments or constructed isolated ponds that are filled by an authorised abstraction do not require authorisation. This is because such impoundments/ponds </w:t>
      </w:r>
      <w:bookmarkStart w:id="754" w:name="_Int_2svYC829"/>
      <w:r>
        <w:t>are considered to be</w:t>
      </w:r>
      <w:bookmarkEnd w:id="754"/>
      <w:r>
        <w:t xml:space="preserve"> part of the infrastructure used to store water that has already been authorised for removal from the </w:t>
      </w:r>
      <w:r w:rsidRPr="00640779">
        <w:rPr>
          <w:spacing w:val="-2"/>
        </w:rPr>
        <w:t>environment.</w:t>
      </w:r>
    </w:p>
    <w:p w14:paraId="51EB41D5" w14:textId="1EB5D869" w:rsidR="00835BCF" w:rsidRDefault="00F06125" w:rsidP="00BB07D0">
      <w:pPr>
        <w:pStyle w:val="Heading2"/>
        <w:numPr>
          <w:ilvl w:val="1"/>
          <w:numId w:val="47"/>
        </w:numPr>
      </w:pPr>
      <w:bookmarkStart w:id="755" w:name="_Toc112408427"/>
      <w:bookmarkStart w:id="756" w:name="_Toc212821540"/>
      <w:r>
        <w:t>A</w:t>
      </w:r>
      <w:r w:rsidR="00835BCF">
        <w:t>menity</w:t>
      </w:r>
      <w:r w:rsidR="00835BCF" w:rsidRPr="00640779">
        <w:rPr>
          <w:spacing w:val="-7"/>
        </w:rPr>
        <w:t xml:space="preserve"> </w:t>
      </w:r>
      <w:r w:rsidR="00835BCF">
        <w:t>use</w:t>
      </w:r>
      <w:r w:rsidR="00835BCF" w:rsidRPr="00640779">
        <w:rPr>
          <w:spacing w:val="-5"/>
        </w:rPr>
        <w:t xml:space="preserve"> </w:t>
      </w:r>
      <w:r w:rsidR="00835BCF">
        <w:t>of</w:t>
      </w:r>
      <w:r w:rsidR="00835BCF" w:rsidRPr="00640779">
        <w:rPr>
          <w:spacing w:val="-4"/>
        </w:rPr>
        <w:t xml:space="preserve"> </w:t>
      </w:r>
      <w:r w:rsidR="00C71758">
        <w:t>p</w:t>
      </w:r>
      <w:r w:rsidR="00835BCF">
        <w:t>onds</w:t>
      </w:r>
      <w:r w:rsidR="00835BCF" w:rsidRPr="00640779">
        <w:rPr>
          <w:spacing w:val="-7"/>
        </w:rPr>
        <w:t xml:space="preserve"> </w:t>
      </w:r>
      <w:r w:rsidR="00835BCF">
        <w:t>and</w:t>
      </w:r>
      <w:r w:rsidR="00835BCF" w:rsidRPr="00640779">
        <w:rPr>
          <w:spacing w:val="-4"/>
        </w:rPr>
        <w:t xml:space="preserve"> </w:t>
      </w:r>
      <w:bookmarkEnd w:id="755"/>
      <w:r w:rsidR="00C71758">
        <w:t>r</w:t>
      </w:r>
      <w:r w:rsidR="00835BCF">
        <w:t>eservoirs</w:t>
      </w:r>
      <w:r w:rsidR="00C71758">
        <w:rPr>
          <w:spacing w:val="-5"/>
        </w:rPr>
        <w:t xml:space="preserve"> or</w:t>
      </w:r>
      <w:r w:rsidR="00835BCF">
        <w:rPr>
          <w:spacing w:val="-4"/>
        </w:rPr>
        <w:t xml:space="preserve"> </w:t>
      </w:r>
      <w:r w:rsidR="00C71758">
        <w:t>h</w:t>
      </w:r>
      <w:r w:rsidR="00835BCF">
        <w:t>istoric</w:t>
      </w:r>
      <w:r w:rsidR="00835BCF">
        <w:rPr>
          <w:spacing w:val="-4"/>
        </w:rPr>
        <w:t xml:space="preserve"> </w:t>
      </w:r>
      <w:r w:rsidR="00C71758">
        <w:rPr>
          <w:spacing w:val="-2"/>
        </w:rPr>
        <w:t>m</w:t>
      </w:r>
      <w:r w:rsidR="00835BCF">
        <w:rPr>
          <w:spacing w:val="-2"/>
        </w:rPr>
        <w:t>ills</w:t>
      </w:r>
      <w:bookmarkEnd w:id="756"/>
    </w:p>
    <w:p w14:paraId="1D4763E5" w14:textId="7F26C16E" w:rsidR="00A279D2" w:rsidRDefault="00727C06" w:rsidP="00640779">
      <w:pPr>
        <w:pStyle w:val="BodyText1"/>
      </w:pPr>
      <w:r>
        <w:t>Impoundments</w:t>
      </w:r>
      <w:r w:rsidR="00077F28">
        <w:t xml:space="preserve"> on ponds and reservoirs which </w:t>
      </w:r>
      <w:r w:rsidR="00A279D2">
        <w:t xml:space="preserve">are used for amenity </w:t>
      </w:r>
      <w:r w:rsidR="002A4E03">
        <w:t xml:space="preserve">or recreational </w:t>
      </w:r>
      <w:r w:rsidR="00A279D2">
        <w:t xml:space="preserve">purposes or for use with </w:t>
      </w:r>
      <w:r w:rsidR="009937BE">
        <w:t>historic</w:t>
      </w:r>
      <w:r w:rsidR="00A279D2">
        <w:t xml:space="preserve"> mills are not subject to annual charges</w:t>
      </w:r>
      <w:r w:rsidR="00770C49">
        <w:t xml:space="preserve"> provided there is no </w:t>
      </w:r>
      <w:r w:rsidR="00A41574">
        <w:t>active</w:t>
      </w:r>
      <w:r w:rsidR="00770C49">
        <w:t xml:space="preserve"> flow management to support </w:t>
      </w:r>
      <w:r w:rsidR="00A41574">
        <w:t>a commercial activity.</w:t>
      </w:r>
    </w:p>
    <w:p w14:paraId="6BF7541A" w14:textId="34B594C4" w:rsidR="00CA54BB" w:rsidRDefault="00346142" w:rsidP="00640779">
      <w:pPr>
        <w:pStyle w:val="BodyText1"/>
      </w:pPr>
      <w:r>
        <w:lastRenderedPageBreak/>
        <w:t>We</w:t>
      </w:r>
      <w:r w:rsidRPr="00640779">
        <w:rPr>
          <w:spacing w:val="-2"/>
        </w:rPr>
        <w:t xml:space="preserve"> </w:t>
      </w:r>
      <w:r>
        <w:t>do</w:t>
      </w:r>
      <w:r w:rsidRPr="00640779">
        <w:rPr>
          <w:spacing w:val="-5"/>
        </w:rPr>
        <w:t xml:space="preserve"> </w:t>
      </w:r>
      <w:r>
        <w:t>not</w:t>
      </w:r>
      <w:r w:rsidRPr="00640779">
        <w:rPr>
          <w:spacing w:val="-4"/>
        </w:rPr>
        <w:t xml:space="preserve"> </w:t>
      </w:r>
      <w:r>
        <w:t>impose</w:t>
      </w:r>
      <w:r w:rsidRPr="00640779">
        <w:rPr>
          <w:spacing w:val="-5"/>
        </w:rPr>
        <w:t xml:space="preserve"> </w:t>
      </w:r>
      <w:r>
        <w:t>annual</w:t>
      </w:r>
      <w:r w:rsidRPr="00640779">
        <w:rPr>
          <w:spacing w:val="-3"/>
        </w:rPr>
        <w:t xml:space="preserve"> </w:t>
      </w:r>
      <w:r>
        <w:t>charges</w:t>
      </w:r>
      <w:r w:rsidRPr="00640779">
        <w:rPr>
          <w:spacing w:val="-5"/>
        </w:rPr>
        <w:t xml:space="preserve"> </w:t>
      </w:r>
      <w:r>
        <w:t>for</w:t>
      </w:r>
      <w:r w:rsidRPr="00640779">
        <w:rPr>
          <w:spacing w:val="-2"/>
        </w:rPr>
        <w:t xml:space="preserve"> </w:t>
      </w:r>
      <w:r>
        <w:t>abstractions</w:t>
      </w:r>
      <w:r w:rsidRPr="00640779">
        <w:rPr>
          <w:spacing w:val="-2"/>
        </w:rPr>
        <w:t xml:space="preserve"> </w:t>
      </w:r>
      <w:r>
        <w:t>solely</w:t>
      </w:r>
      <w:r w:rsidRPr="00640779">
        <w:rPr>
          <w:spacing w:val="-2"/>
        </w:rPr>
        <w:t xml:space="preserve"> </w:t>
      </w:r>
      <w:r>
        <w:t>to</w:t>
      </w:r>
      <w:r w:rsidRPr="00640779">
        <w:rPr>
          <w:spacing w:val="-5"/>
        </w:rPr>
        <w:t xml:space="preserve"> </w:t>
      </w:r>
      <w:r>
        <w:t>fill</w:t>
      </w:r>
      <w:r w:rsidRPr="00640779">
        <w:rPr>
          <w:spacing w:val="-3"/>
        </w:rPr>
        <w:t xml:space="preserve"> </w:t>
      </w:r>
      <w:r>
        <w:t>or</w:t>
      </w:r>
      <w:r w:rsidRPr="00640779">
        <w:rPr>
          <w:spacing w:val="-6"/>
        </w:rPr>
        <w:t xml:space="preserve"> </w:t>
      </w:r>
      <w:r>
        <w:t>maintain</w:t>
      </w:r>
      <w:r w:rsidRPr="00640779">
        <w:rPr>
          <w:spacing w:val="-3"/>
        </w:rPr>
        <w:t xml:space="preserve"> </w:t>
      </w:r>
      <w:r>
        <w:t>any</w:t>
      </w:r>
      <w:r w:rsidRPr="00640779">
        <w:rPr>
          <w:spacing w:val="-3"/>
        </w:rPr>
        <w:t xml:space="preserve"> </w:t>
      </w:r>
      <w:r>
        <w:t>offline</w:t>
      </w:r>
      <w:r w:rsidRPr="00640779">
        <w:rPr>
          <w:spacing w:val="-3"/>
        </w:rPr>
        <w:t xml:space="preserve"> </w:t>
      </w:r>
      <w:r>
        <w:t>pond, reservoir or historic mill lade that may have historic and/or amenity uses.</w:t>
      </w:r>
    </w:p>
    <w:p w14:paraId="279205A1" w14:textId="11A1E24D" w:rsidR="00A61B34" w:rsidRDefault="00A41B61" w:rsidP="00BB07D0">
      <w:pPr>
        <w:pStyle w:val="Heading2"/>
        <w:numPr>
          <w:ilvl w:val="1"/>
          <w:numId w:val="47"/>
        </w:numPr>
      </w:pPr>
      <w:bookmarkStart w:id="757" w:name="_Toc112408430"/>
      <w:bookmarkStart w:id="758" w:name="_Toc212821541"/>
      <w:r>
        <w:t>A</w:t>
      </w:r>
      <w:r w:rsidR="00A61B34">
        <w:t>uthorisations</w:t>
      </w:r>
      <w:r w:rsidR="00A61B34" w:rsidRPr="00640779">
        <w:rPr>
          <w:spacing w:val="-7"/>
        </w:rPr>
        <w:t xml:space="preserve"> </w:t>
      </w:r>
      <w:r w:rsidR="00A61B34">
        <w:t>not</w:t>
      </w:r>
      <w:r w:rsidR="00A61B34" w:rsidRPr="00640779">
        <w:rPr>
          <w:spacing w:val="-5"/>
        </w:rPr>
        <w:t xml:space="preserve"> </w:t>
      </w:r>
      <w:r w:rsidR="00A61B34">
        <w:t>subject</w:t>
      </w:r>
      <w:r w:rsidR="00A61B34" w:rsidRPr="00640779">
        <w:rPr>
          <w:spacing w:val="-2"/>
        </w:rPr>
        <w:t xml:space="preserve"> </w:t>
      </w:r>
      <w:r w:rsidR="00A61B34">
        <w:t>to</w:t>
      </w:r>
      <w:r w:rsidR="00A61B34" w:rsidRPr="00640779">
        <w:rPr>
          <w:spacing w:val="-3"/>
        </w:rPr>
        <w:t xml:space="preserve"> </w:t>
      </w:r>
      <w:r w:rsidR="00A61B34">
        <w:t>annual</w:t>
      </w:r>
      <w:r w:rsidR="00A61B34" w:rsidRPr="00640779">
        <w:rPr>
          <w:spacing w:val="-4"/>
        </w:rPr>
        <w:t xml:space="preserve"> </w:t>
      </w:r>
      <w:r w:rsidR="00A61B34" w:rsidRPr="00640779">
        <w:rPr>
          <w:spacing w:val="-2"/>
        </w:rPr>
        <w:t>monitoring</w:t>
      </w:r>
      <w:bookmarkEnd w:id="757"/>
      <w:bookmarkEnd w:id="758"/>
    </w:p>
    <w:p w14:paraId="27EEC03D" w14:textId="77777777" w:rsidR="00C44BE9" w:rsidRDefault="00A61B34" w:rsidP="00A61B34">
      <w:pPr>
        <w:pStyle w:val="BodyText1"/>
      </w:pPr>
      <w:r>
        <w:t>As set out in the Charging Scheme, if SEPA considers that it will not carry out any site inspections, discharge or emission sampling, or check data returns in relation to a specific activity type, in a given financial year, the activity component for that activity will be reduced by 70%.</w:t>
      </w:r>
    </w:p>
    <w:p w14:paraId="5364DCA2" w14:textId="77777777" w:rsidR="007C4F8A" w:rsidRDefault="007C4F8A">
      <w:pPr>
        <w:spacing w:line="240" w:lineRule="auto"/>
      </w:pPr>
      <w:r>
        <w:br w:type="page"/>
      </w:r>
    </w:p>
    <w:p w14:paraId="5FD52857" w14:textId="6B0FACCB" w:rsidR="00AE7870" w:rsidRDefault="00DD70A3" w:rsidP="007C4F8A">
      <w:pPr>
        <w:pStyle w:val="Heading1"/>
      </w:pPr>
      <w:bookmarkStart w:id="759" w:name="_Toc212821542"/>
      <w:r>
        <w:lastRenderedPageBreak/>
        <w:t xml:space="preserve">8. </w:t>
      </w:r>
      <w:r w:rsidR="00AE7870">
        <w:t xml:space="preserve">Temporary </w:t>
      </w:r>
      <w:r w:rsidR="006D458A">
        <w:t>Cessations</w:t>
      </w:r>
      <w:bookmarkEnd w:id="759"/>
    </w:p>
    <w:p w14:paraId="19BDA915" w14:textId="30B2D39E" w:rsidR="0021796A" w:rsidRDefault="0094640B" w:rsidP="00640779">
      <w:pPr>
        <w:pStyle w:val="BodyText1"/>
      </w:pPr>
      <w:r>
        <w:t xml:space="preserve">SEPA offers </w:t>
      </w:r>
      <w:r w:rsidR="00234EB1">
        <w:rPr>
          <w:lang w:eastAsia="en-GB"/>
        </w:rPr>
        <w:t xml:space="preserve">a </w:t>
      </w:r>
      <w:r w:rsidR="00234EB1">
        <w:rPr>
          <w:b/>
          <w:bCs/>
          <w:lang w:eastAsia="en-GB"/>
        </w:rPr>
        <w:t>temporary cessation or waiver of annual charges</w:t>
      </w:r>
      <w:r w:rsidR="00234EB1">
        <w:rPr>
          <w:lang w:eastAsia="en-GB"/>
        </w:rPr>
        <w:t xml:space="preserve"> under specific circumstances where a regulated activity is not being carried out. </w:t>
      </w:r>
    </w:p>
    <w:p w14:paraId="7E5AD47A" w14:textId="29BEA403" w:rsidR="005C1C8A" w:rsidRPr="00BB07D0" w:rsidRDefault="00BB07D0" w:rsidP="00BB07D0">
      <w:pPr>
        <w:pStyle w:val="Heading2"/>
        <w:ind w:left="567" w:hanging="567"/>
      </w:pPr>
      <w:bookmarkStart w:id="760" w:name="_Toc112408419"/>
      <w:bookmarkStart w:id="761" w:name="_Toc212821543"/>
      <w:r>
        <w:t xml:space="preserve">8.1. </w:t>
      </w:r>
      <w:r w:rsidR="005C1C8A" w:rsidRPr="00BB07D0">
        <w:t>Annual charge where construction or operation has not commenced</w:t>
      </w:r>
      <w:bookmarkEnd w:id="760"/>
      <w:r w:rsidR="005C1C8A" w:rsidRPr="00BB07D0">
        <w:t xml:space="preserve"> (</w:t>
      </w:r>
      <w:r w:rsidR="00664686" w:rsidRPr="00BB07D0">
        <w:t xml:space="preserve">Charging Scheme - </w:t>
      </w:r>
      <w:r w:rsidR="005C1C8A" w:rsidRPr="00BB07D0">
        <w:t>paragraph 10.2.2)</w:t>
      </w:r>
      <w:bookmarkEnd w:id="761"/>
    </w:p>
    <w:p w14:paraId="7D965B48" w14:textId="77777777" w:rsidR="005C1C8A" w:rsidRDefault="005C1C8A" w:rsidP="005C1C8A">
      <w:pPr>
        <w:pStyle w:val="BodyText1"/>
      </w:pPr>
      <w:r>
        <w:t>Generally,</w:t>
      </w:r>
      <w:r w:rsidRPr="00640779">
        <w:rPr>
          <w:spacing w:val="-2"/>
        </w:rPr>
        <w:t xml:space="preserve"> </w:t>
      </w:r>
      <w:r>
        <w:t>the</w:t>
      </w:r>
      <w:r w:rsidRPr="00640779">
        <w:rPr>
          <w:spacing w:val="-4"/>
        </w:rPr>
        <w:t xml:space="preserve"> </w:t>
      </w:r>
      <w:r>
        <w:t>annual</w:t>
      </w:r>
      <w:r w:rsidRPr="00640779">
        <w:rPr>
          <w:spacing w:val="-3"/>
        </w:rPr>
        <w:t xml:space="preserve"> </w:t>
      </w:r>
      <w:r>
        <w:t>charge</w:t>
      </w:r>
      <w:r w:rsidRPr="00640779">
        <w:rPr>
          <w:spacing w:val="-2"/>
        </w:rPr>
        <w:t xml:space="preserve"> </w:t>
      </w:r>
      <w:r>
        <w:t>applies</w:t>
      </w:r>
      <w:r w:rsidRPr="00640779">
        <w:rPr>
          <w:spacing w:val="-4"/>
        </w:rPr>
        <w:t xml:space="preserve"> </w:t>
      </w:r>
      <w:r>
        <w:t>from</w:t>
      </w:r>
      <w:r w:rsidRPr="00640779">
        <w:rPr>
          <w:spacing w:val="-3"/>
        </w:rPr>
        <w:t xml:space="preserve"> </w:t>
      </w:r>
      <w:r>
        <w:t>the</w:t>
      </w:r>
      <w:r w:rsidRPr="00640779">
        <w:rPr>
          <w:spacing w:val="-2"/>
        </w:rPr>
        <w:t xml:space="preserve"> </w:t>
      </w:r>
      <w:r>
        <w:t>date</w:t>
      </w:r>
      <w:r w:rsidRPr="00640779">
        <w:rPr>
          <w:spacing w:val="-2"/>
        </w:rPr>
        <w:t xml:space="preserve"> </w:t>
      </w:r>
      <w:r>
        <w:t>when</w:t>
      </w:r>
      <w:r w:rsidRPr="00640779">
        <w:rPr>
          <w:spacing w:val="-2"/>
        </w:rPr>
        <w:t xml:space="preserve"> </w:t>
      </w:r>
      <w:r>
        <w:t>the</w:t>
      </w:r>
      <w:r w:rsidRPr="00640779">
        <w:rPr>
          <w:spacing w:val="-4"/>
        </w:rPr>
        <w:t xml:space="preserve"> </w:t>
      </w:r>
      <w:r>
        <w:t>authorisation</w:t>
      </w:r>
      <w:r w:rsidRPr="00640779">
        <w:rPr>
          <w:spacing w:val="-4"/>
        </w:rPr>
        <w:t xml:space="preserve"> </w:t>
      </w:r>
      <w:r>
        <w:t>is</w:t>
      </w:r>
      <w:r w:rsidRPr="00640779">
        <w:rPr>
          <w:spacing w:val="-1"/>
        </w:rPr>
        <w:t xml:space="preserve"> </w:t>
      </w:r>
      <w:r>
        <w:t>issued.</w:t>
      </w:r>
      <w:r w:rsidRPr="00640779">
        <w:rPr>
          <w:spacing w:val="-3"/>
        </w:rPr>
        <w:t xml:space="preserve"> </w:t>
      </w:r>
      <w:r>
        <w:t>However,</w:t>
      </w:r>
      <w:r w:rsidRPr="00640779">
        <w:rPr>
          <w:spacing w:val="-3"/>
        </w:rPr>
        <w:t xml:space="preserve"> </w:t>
      </w:r>
      <w:r>
        <w:t>in certain cases SEPA will not apply an annual charge until either construction work in relation to, or the operation of, any of the authorised activities has commenced (whichever is earlier).</w:t>
      </w:r>
    </w:p>
    <w:p w14:paraId="0C38C8E1" w14:textId="77777777" w:rsidR="005C1C8A" w:rsidRDefault="005C1C8A" w:rsidP="005C1C8A">
      <w:pPr>
        <w:pStyle w:val="BodyText1"/>
      </w:pPr>
      <w:r>
        <w:t>For example, if an operator has been granted an authorisation to help with securing planning</w:t>
      </w:r>
      <w:r w:rsidRPr="00640779">
        <w:rPr>
          <w:spacing w:val="-2"/>
        </w:rPr>
        <w:t xml:space="preserve"> </w:t>
      </w:r>
      <w:r>
        <w:t>permission</w:t>
      </w:r>
      <w:r w:rsidRPr="00640779">
        <w:rPr>
          <w:spacing w:val="-2"/>
        </w:rPr>
        <w:t xml:space="preserve"> </w:t>
      </w:r>
      <w:r>
        <w:t>or</w:t>
      </w:r>
      <w:r w:rsidRPr="00640779">
        <w:rPr>
          <w:spacing w:val="-3"/>
        </w:rPr>
        <w:t xml:space="preserve"> </w:t>
      </w:r>
      <w:r>
        <w:t>financing</w:t>
      </w:r>
      <w:r w:rsidRPr="00640779">
        <w:rPr>
          <w:spacing w:val="-2"/>
        </w:rPr>
        <w:t xml:space="preserve"> </w:t>
      </w:r>
      <w:r>
        <w:t>for</w:t>
      </w:r>
      <w:r w:rsidRPr="00640779">
        <w:rPr>
          <w:spacing w:val="-3"/>
        </w:rPr>
        <w:t xml:space="preserve"> </w:t>
      </w:r>
      <w:r>
        <w:t>the</w:t>
      </w:r>
      <w:r w:rsidRPr="00640779">
        <w:rPr>
          <w:spacing w:val="-2"/>
        </w:rPr>
        <w:t xml:space="preserve"> </w:t>
      </w:r>
      <w:r>
        <w:t>project,</w:t>
      </w:r>
      <w:r w:rsidRPr="00640779">
        <w:rPr>
          <w:spacing w:val="-3"/>
        </w:rPr>
        <w:t xml:space="preserve"> </w:t>
      </w:r>
      <w:r>
        <w:t>but</w:t>
      </w:r>
      <w:r w:rsidRPr="00640779">
        <w:rPr>
          <w:spacing w:val="-1"/>
        </w:rPr>
        <w:t xml:space="preserve"> </w:t>
      </w:r>
      <w:r>
        <w:t>no</w:t>
      </w:r>
      <w:r w:rsidRPr="00640779">
        <w:rPr>
          <w:spacing w:val="-4"/>
        </w:rPr>
        <w:t xml:space="preserve"> </w:t>
      </w:r>
      <w:r>
        <w:t>construction</w:t>
      </w:r>
      <w:r w:rsidRPr="00640779">
        <w:rPr>
          <w:spacing w:val="-4"/>
        </w:rPr>
        <w:t xml:space="preserve"> </w:t>
      </w:r>
      <w:r>
        <w:rPr>
          <w:spacing w:val="-4"/>
        </w:rPr>
        <w:t xml:space="preserve">work in relation to the authorised activities </w:t>
      </w:r>
      <w:r>
        <w:t>has</w:t>
      </w:r>
      <w:r w:rsidRPr="00640779">
        <w:rPr>
          <w:spacing w:val="-1"/>
        </w:rPr>
        <w:t xml:space="preserve"> </w:t>
      </w:r>
      <w:r>
        <w:t>taken</w:t>
      </w:r>
      <w:r w:rsidRPr="00640779">
        <w:rPr>
          <w:spacing w:val="-4"/>
        </w:rPr>
        <w:t xml:space="preserve"> </w:t>
      </w:r>
      <w:r>
        <w:t>place,</w:t>
      </w:r>
      <w:r w:rsidRPr="00640779">
        <w:rPr>
          <w:spacing w:val="-3"/>
        </w:rPr>
        <w:t xml:space="preserve"> </w:t>
      </w:r>
      <w:r>
        <w:t>we will not apply the annual charge. The annual charge will become payable no later than from the fifth year after the authorisation was granted, even if no construction work commences.</w:t>
      </w:r>
    </w:p>
    <w:p w14:paraId="797F0C9E" w14:textId="77777777" w:rsidR="005C1C8A" w:rsidRDefault="005C1C8A" w:rsidP="005C1C8A">
      <w:pPr>
        <w:pStyle w:val="BodyText1"/>
      </w:pPr>
      <w:r>
        <w:t>For smaller scale activities where there are no potential environmental impacts, we will start annual</w:t>
      </w:r>
      <w:r w:rsidRPr="00640779">
        <w:rPr>
          <w:spacing w:val="-4"/>
        </w:rPr>
        <w:t xml:space="preserve"> </w:t>
      </w:r>
      <w:r>
        <w:t>charging</w:t>
      </w:r>
      <w:r w:rsidRPr="00640779">
        <w:rPr>
          <w:spacing w:val="-3"/>
        </w:rPr>
        <w:t xml:space="preserve"> </w:t>
      </w:r>
      <w:r>
        <w:t>when</w:t>
      </w:r>
      <w:r w:rsidRPr="00640779">
        <w:rPr>
          <w:spacing w:val="-5"/>
        </w:rPr>
        <w:t xml:space="preserve"> </w:t>
      </w:r>
      <w:r>
        <w:t>commissioning</w:t>
      </w:r>
      <w:r w:rsidRPr="00640779">
        <w:rPr>
          <w:spacing w:val="-5"/>
        </w:rPr>
        <w:t xml:space="preserve"> </w:t>
      </w:r>
      <w:r>
        <w:t>or</w:t>
      </w:r>
      <w:r w:rsidRPr="00640779">
        <w:rPr>
          <w:spacing w:val="-1"/>
        </w:rPr>
        <w:t xml:space="preserve"> </w:t>
      </w:r>
      <w:r>
        <w:t>initial</w:t>
      </w:r>
      <w:r w:rsidRPr="00640779">
        <w:rPr>
          <w:spacing w:val="-4"/>
        </w:rPr>
        <w:t xml:space="preserve"> </w:t>
      </w:r>
      <w:r>
        <w:t>operation</w:t>
      </w:r>
      <w:r w:rsidRPr="00640779">
        <w:rPr>
          <w:spacing w:val="-3"/>
        </w:rPr>
        <w:t xml:space="preserve"> </w:t>
      </w:r>
      <w:r>
        <w:t>commences.</w:t>
      </w:r>
    </w:p>
    <w:p w14:paraId="1A140209" w14:textId="1D70A98F" w:rsidR="005C1C8A" w:rsidRDefault="005C1C8A" w:rsidP="005C1C8A">
      <w:pPr>
        <w:pStyle w:val="BodyText1"/>
      </w:pPr>
      <w:r>
        <w:t>In situations where all the necessary equipment is in place (</w:t>
      </w:r>
      <w:bookmarkStart w:id="762" w:name="_Int_kOfTaEnU"/>
      <w:r>
        <w:t>e.g.</w:t>
      </w:r>
      <w:bookmarkEnd w:id="762"/>
      <w:r>
        <w:t xml:space="preserve"> a waste storage site) but operation has not started, the annual charge will apply</w:t>
      </w:r>
      <w:r w:rsidRPr="225E5AD5">
        <w:t>. I</w:t>
      </w:r>
      <w:r>
        <w:t>n</w:t>
      </w:r>
      <w:r w:rsidRPr="00640779">
        <w:rPr>
          <w:spacing w:val="-3"/>
        </w:rPr>
        <w:t xml:space="preserve"> </w:t>
      </w:r>
      <w:r>
        <w:t>such</w:t>
      </w:r>
      <w:r w:rsidRPr="00640779">
        <w:rPr>
          <w:spacing w:val="-3"/>
        </w:rPr>
        <w:t xml:space="preserve"> </w:t>
      </w:r>
      <w:r>
        <w:t>circumstances</w:t>
      </w:r>
      <w:r w:rsidRPr="00640779">
        <w:rPr>
          <w:spacing w:val="-2"/>
        </w:rPr>
        <w:t xml:space="preserve"> </w:t>
      </w:r>
      <w:r>
        <w:t>if</w:t>
      </w:r>
      <w:r w:rsidRPr="00640779">
        <w:rPr>
          <w:spacing w:val="-1"/>
        </w:rPr>
        <w:t xml:space="preserve"> </w:t>
      </w:r>
      <w:r>
        <w:t>operation</w:t>
      </w:r>
      <w:r w:rsidRPr="00640779">
        <w:rPr>
          <w:spacing w:val="-3"/>
        </w:rPr>
        <w:t xml:space="preserve"> </w:t>
      </w:r>
      <w:r>
        <w:t>is</w:t>
      </w:r>
      <w:r w:rsidRPr="00640779">
        <w:rPr>
          <w:spacing w:val="-1"/>
        </w:rPr>
        <w:t xml:space="preserve"> </w:t>
      </w:r>
      <w:r>
        <w:t>not</w:t>
      </w:r>
      <w:r w:rsidRPr="00640779">
        <w:rPr>
          <w:spacing w:val="-1"/>
        </w:rPr>
        <w:t xml:space="preserve"> </w:t>
      </w:r>
      <w:r>
        <w:t>planned</w:t>
      </w:r>
      <w:r w:rsidRPr="00640779">
        <w:rPr>
          <w:spacing w:val="-5"/>
        </w:rPr>
        <w:t xml:space="preserve"> </w:t>
      </w:r>
      <w:r>
        <w:t xml:space="preserve">to commence for a period of time, then the Authorised Person can apply for “mothballing” – see Section </w:t>
      </w:r>
      <w:r w:rsidR="00AE7E6F">
        <w:t>8</w:t>
      </w:r>
      <w:r>
        <w:t>.</w:t>
      </w:r>
      <w:r w:rsidR="00AE7E6F">
        <w:t>3</w:t>
      </w:r>
      <w:r>
        <w:t>.</w:t>
      </w:r>
    </w:p>
    <w:p w14:paraId="4C65F6D2" w14:textId="4D1F1114" w:rsidR="007F6FD2" w:rsidRPr="007C4F8A" w:rsidRDefault="005C1C8A" w:rsidP="00640779">
      <w:pPr>
        <w:pStyle w:val="BodyText1"/>
        <w:rPr>
          <w:highlight w:val="yellow"/>
        </w:rPr>
      </w:pPr>
      <w:r>
        <w:t>After five years the operator may apply for a fee waiver for a temporary cessation (see</w:t>
      </w:r>
      <w:r w:rsidRPr="00640779">
        <w:rPr>
          <w:spacing w:val="-2"/>
        </w:rPr>
        <w:t xml:space="preserve"> </w:t>
      </w:r>
      <w:r>
        <w:t>section</w:t>
      </w:r>
      <w:r w:rsidRPr="00640779">
        <w:rPr>
          <w:spacing w:val="-2"/>
        </w:rPr>
        <w:t xml:space="preserve"> </w:t>
      </w:r>
      <w:r w:rsidR="00583A9A">
        <w:t>8.3</w:t>
      </w:r>
      <w:r w:rsidRPr="00640779">
        <w:rPr>
          <w:spacing w:val="-2"/>
        </w:rPr>
        <w:t xml:space="preserve"> </w:t>
      </w:r>
      <w:r>
        <w:t>below).</w:t>
      </w:r>
      <w:r w:rsidRPr="00640779">
        <w:rPr>
          <w:spacing w:val="-3"/>
        </w:rPr>
        <w:t xml:space="preserve"> </w:t>
      </w:r>
    </w:p>
    <w:p w14:paraId="6D836DA0" w14:textId="39FD1F30" w:rsidR="00835BCF" w:rsidRDefault="00BB07D0" w:rsidP="00BB07D0">
      <w:pPr>
        <w:pStyle w:val="Heading2"/>
        <w:ind w:left="709" w:hanging="709"/>
      </w:pPr>
      <w:bookmarkStart w:id="763" w:name="_Toc112408428"/>
      <w:bookmarkStart w:id="764" w:name="_Toc212821544"/>
      <w:r>
        <w:t xml:space="preserve">8.2. </w:t>
      </w:r>
      <w:r w:rsidR="00835BCF">
        <w:t>Temporary</w:t>
      </w:r>
      <w:r w:rsidR="00835BCF" w:rsidRPr="00640779">
        <w:rPr>
          <w:spacing w:val="-4"/>
        </w:rPr>
        <w:t xml:space="preserve"> </w:t>
      </w:r>
      <w:r w:rsidR="00835BCF" w:rsidRPr="00686FBC">
        <w:t>cessation</w:t>
      </w:r>
      <w:r w:rsidR="00835BCF" w:rsidRPr="00640779">
        <w:rPr>
          <w:spacing w:val="-6"/>
        </w:rPr>
        <w:t xml:space="preserve"> </w:t>
      </w:r>
      <w:r w:rsidR="00835BCF">
        <w:t>of</w:t>
      </w:r>
      <w:r w:rsidR="00835BCF" w:rsidRPr="00640779">
        <w:rPr>
          <w:spacing w:val="-3"/>
        </w:rPr>
        <w:t xml:space="preserve"> </w:t>
      </w:r>
      <w:r w:rsidR="00835BCF">
        <w:t>an</w:t>
      </w:r>
      <w:r w:rsidR="00835BCF" w:rsidRPr="00640779">
        <w:rPr>
          <w:spacing w:val="-2"/>
        </w:rPr>
        <w:t xml:space="preserve"> </w:t>
      </w:r>
      <w:r w:rsidR="00835BCF">
        <w:t>abstraction</w:t>
      </w:r>
      <w:r w:rsidR="00835BCF" w:rsidRPr="00640779">
        <w:rPr>
          <w:spacing w:val="-3"/>
        </w:rPr>
        <w:t xml:space="preserve"> </w:t>
      </w:r>
      <w:r w:rsidR="00835BCF">
        <w:t>for</w:t>
      </w:r>
      <w:r w:rsidR="00835BCF" w:rsidRPr="00640779">
        <w:rPr>
          <w:spacing w:val="-4"/>
        </w:rPr>
        <w:t xml:space="preserve"> </w:t>
      </w:r>
      <w:r w:rsidR="00835BCF">
        <w:t>agricultural</w:t>
      </w:r>
      <w:r w:rsidR="00835BCF" w:rsidRPr="00640779">
        <w:rPr>
          <w:spacing w:val="-4"/>
        </w:rPr>
        <w:t xml:space="preserve"> </w:t>
      </w:r>
      <w:r w:rsidR="00835BCF" w:rsidRPr="00640779">
        <w:rPr>
          <w:spacing w:val="-2"/>
        </w:rPr>
        <w:t>irrigation</w:t>
      </w:r>
      <w:bookmarkEnd w:id="763"/>
      <w:bookmarkEnd w:id="764"/>
    </w:p>
    <w:p w14:paraId="6AE6D3BE" w14:textId="507C77A3" w:rsidR="00D6122D" w:rsidRPr="00640779" w:rsidRDefault="00835BCF" w:rsidP="00640779">
      <w:pPr>
        <w:pStyle w:val="BodyText1"/>
        <w:rPr>
          <w:spacing w:val="-2"/>
        </w:rPr>
      </w:pPr>
      <w:r>
        <w:t>Where a farmer has decided not to grow crops that may require irrigation in a particular year, then they can notify SEPA in writing between 1</w:t>
      </w:r>
      <w:r w:rsidR="0029695C" w:rsidRPr="0029695C">
        <w:rPr>
          <w:vertAlign w:val="superscript"/>
        </w:rPr>
        <w:t>st</w:t>
      </w:r>
      <w:r w:rsidR="0029695C">
        <w:t xml:space="preserve"> </w:t>
      </w:r>
      <w:r>
        <w:t>December and the last day of February of their intention</w:t>
      </w:r>
      <w:r w:rsidRPr="00640779">
        <w:rPr>
          <w:spacing w:val="-3"/>
        </w:rPr>
        <w:t xml:space="preserve"> </w:t>
      </w:r>
      <w:r>
        <w:t>not</w:t>
      </w:r>
      <w:r w:rsidRPr="00640779">
        <w:rPr>
          <w:spacing w:val="-6"/>
        </w:rPr>
        <w:t xml:space="preserve"> </w:t>
      </w:r>
      <w:r>
        <w:t>to</w:t>
      </w:r>
      <w:r w:rsidRPr="00640779">
        <w:rPr>
          <w:spacing w:val="-3"/>
        </w:rPr>
        <w:t xml:space="preserve"> </w:t>
      </w:r>
      <w:r>
        <w:t>abstract</w:t>
      </w:r>
      <w:r w:rsidRPr="00640779">
        <w:rPr>
          <w:spacing w:val="-6"/>
        </w:rPr>
        <w:t xml:space="preserve"> </w:t>
      </w:r>
      <w:r>
        <w:t>water</w:t>
      </w:r>
      <w:r w:rsidRPr="00640779">
        <w:rPr>
          <w:spacing w:val="-1"/>
        </w:rPr>
        <w:t xml:space="preserve"> </w:t>
      </w:r>
      <w:r>
        <w:t>in</w:t>
      </w:r>
      <w:r w:rsidRPr="00640779">
        <w:rPr>
          <w:spacing w:val="-5"/>
        </w:rPr>
        <w:t xml:space="preserve"> </w:t>
      </w:r>
      <w:r>
        <w:t>that</w:t>
      </w:r>
      <w:r w:rsidRPr="00640779">
        <w:rPr>
          <w:spacing w:val="-1"/>
        </w:rPr>
        <w:t xml:space="preserve"> </w:t>
      </w:r>
      <w:r>
        <w:t>growing</w:t>
      </w:r>
      <w:r w:rsidRPr="00640779">
        <w:rPr>
          <w:spacing w:val="-3"/>
        </w:rPr>
        <w:t xml:space="preserve"> </w:t>
      </w:r>
      <w:r>
        <w:t>season.</w:t>
      </w:r>
      <w:r w:rsidRPr="00640779">
        <w:rPr>
          <w:spacing w:val="-1"/>
        </w:rPr>
        <w:t xml:space="preserve"> </w:t>
      </w:r>
      <w:r>
        <w:t>SEPA</w:t>
      </w:r>
      <w:r w:rsidRPr="00640779">
        <w:rPr>
          <w:spacing w:val="-3"/>
        </w:rPr>
        <w:t xml:space="preserve"> </w:t>
      </w:r>
      <w:r>
        <w:t>will</w:t>
      </w:r>
      <w:r w:rsidRPr="00640779">
        <w:rPr>
          <w:spacing w:val="-3"/>
        </w:rPr>
        <w:t xml:space="preserve"> </w:t>
      </w:r>
      <w:r>
        <w:t>then</w:t>
      </w:r>
      <w:r w:rsidRPr="00640779">
        <w:rPr>
          <w:spacing w:val="-5"/>
        </w:rPr>
        <w:t xml:space="preserve"> </w:t>
      </w:r>
      <w:r>
        <w:t>reduce</w:t>
      </w:r>
      <w:r w:rsidRPr="00640779">
        <w:rPr>
          <w:spacing w:val="-3"/>
        </w:rPr>
        <w:t xml:space="preserve"> </w:t>
      </w:r>
      <w:r>
        <w:t>the</w:t>
      </w:r>
      <w:r w:rsidRPr="00640779">
        <w:rPr>
          <w:spacing w:val="-5"/>
        </w:rPr>
        <w:t xml:space="preserve"> </w:t>
      </w:r>
      <w:r>
        <w:t>annual</w:t>
      </w:r>
      <w:r w:rsidRPr="00640779">
        <w:rPr>
          <w:spacing w:val="-4"/>
        </w:rPr>
        <w:t xml:space="preserve"> </w:t>
      </w:r>
      <w:r>
        <w:t xml:space="preserve">activity charge for that farm by 85% that year only. For ease of use, a ’year’ is specified as a financial </w:t>
      </w:r>
      <w:r w:rsidRPr="00640779">
        <w:rPr>
          <w:spacing w:val="-2"/>
        </w:rPr>
        <w:t>year.</w:t>
      </w:r>
    </w:p>
    <w:p w14:paraId="08C22134" w14:textId="009101A9" w:rsidR="00835BCF" w:rsidRDefault="00835BCF" w:rsidP="00640779">
      <w:pPr>
        <w:pStyle w:val="BodyText1"/>
      </w:pPr>
      <w:r>
        <w:lastRenderedPageBreak/>
        <w:t>A further consequence of the notification is that SEPA may allow another operator to use the available environmental capacity for that year. Once the notification is made to SEPA, it cannot be</w:t>
      </w:r>
      <w:r w:rsidRPr="00640779">
        <w:rPr>
          <w:spacing w:val="-2"/>
        </w:rPr>
        <w:t xml:space="preserve"> </w:t>
      </w:r>
      <w:r>
        <w:t>reversed.</w:t>
      </w:r>
      <w:r w:rsidRPr="00640779">
        <w:rPr>
          <w:spacing w:val="-3"/>
        </w:rPr>
        <w:t xml:space="preserve"> </w:t>
      </w:r>
      <w:r>
        <w:t>For</w:t>
      </w:r>
      <w:r w:rsidRPr="00640779">
        <w:rPr>
          <w:spacing w:val="-3"/>
        </w:rPr>
        <w:t xml:space="preserve"> </w:t>
      </w:r>
      <w:r>
        <w:t>example,</w:t>
      </w:r>
      <w:r w:rsidRPr="00640779">
        <w:rPr>
          <w:spacing w:val="-1"/>
        </w:rPr>
        <w:t xml:space="preserve"> </w:t>
      </w:r>
      <w:r>
        <w:t>it</w:t>
      </w:r>
      <w:r w:rsidRPr="00640779">
        <w:rPr>
          <w:spacing w:val="-3"/>
        </w:rPr>
        <w:t xml:space="preserve"> </w:t>
      </w:r>
      <w:r>
        <w:t>does</w:t>
      </w:r>
      <w:r w:rsidRPr="00640779">
        <w:rPr>
          <w:spacing w:val="-4"/>
        </w:rPr>
        <w:t xml:space="preserve"> </w:t>
      </w:r>
      <w:r>
        <w:t>not</w:t>
      </w:r>
      <w:r w:rsidRPr="00640779">
        <w:rPr>
          <w:spacing w:val="-3"/>
        </w:rPr>
        <w:t xml:space="preserve"> </w:t>
      </w:r>
      <w:r>
        <w:t>provide</w:t>
      </w:r>
      <w:r w:rsidRPr="00640779">
        <w:rPr>
          <w:spacing w:val="-4"/>
        </w:rPr>
        <w:t xml:space="preserve"> </w:t>
      </w:r>
      <w:r>
        <w:t>the</w:t>
      </w:r>
      <w:r w:rsidRPr="00640779">
        <w:rPr>
          <w:spacing w:val="-4"/>
        </w:rPr>
        <w:t xml:space="preserve"> </w:t>
      </w:r>
      <w:r>
        <w:t>flexibility</w:t>
      </w:r>
      <w:r w:rsidRPr="00640779">
        <w:rPr>
          <w:spacing w:val="-1"/>
        </w:rPr>
        <w:t xml:space="preserve"> </w:t>
      </w:r>
      <w:r>
        <w:t>for</w:t>
      </w:r>
      <w:r w:rsidRPr="00640779">
        <w:rPr>
          <w:spacing w:val="-3"/>
        </w:rPr>
        <w:t xml:space="preserve"> </w:t>
      </w:r>
      <w:r>
        <w:t>farmers</w:t>
      </w:r>
      <w:r w:rsidRPr="00640779">
        <w:rPr>
          <w:spacing w:val="-6"/>
        </w:rPr>
        <w:t xml:space="preserve"> </w:t>
      </w:r>
      <w:r>
        <w:t>to</w:t>
      </w:r>
      <w:r w:rsidRPr="00640779">
        <w:rPr>
          <w:spacing w:val="-2"/>
        </w:rPr>
        <w:t xml:space="preserve"> </w:t>
      </w:r>
      <w:r>
        <w:t>change</w:t>
      </w:r>
      <w:r w:rsidRPr="00640779">
        <w:rPr>
          <w:spacing w:val="-2"/>
        </w:rPr>
        <w:t xml:space="preserve"> </w:t>
      </w:r>
      <w:r>
        <w:t>their</w:t>
      </w:r>
      <w:r w:rsidRPr="00640779">
        <w:rPr>
          <w:spacing w:val="-3"/>
        </w:rPr>
        <w:t xml:space="preserve"> </w:t>
      </w:r>
      <w:r>
        <w:t>mind</w:t>
      </w:r>
      <w:r w:rsidRPr="00640779">
        <w:rPr>
          <w:spacing w:val="-4"/>
        </w:rPr>
        <w:t xml:space="preserve"> </w:t>
      </w:r>
      <w:r>
        <w:t>over what crops they will be growing or whether to irrigate or not. Therefore, if a crop is planted that may require irrigation, farmers should not apply for such reduction in the annual activity charge. If an operator is found to have abstracted during a period, they applied for a fee waiver then SEPA may no grant future fee waivers since SEPA considers that operations may not in reality be ceased.</w:t>
      </w:r>
    </w:p>
    <w:p w14:paraId="1A806B09" w14:textId="1FC3A0E8" w:rsidR="00835BCF" w:rsidRDefault="00BB07D0" w:rsidP="007C4F8A">
      <w:pPr>
        <w:pStyle w:val="Heading2"/>
      </w:pPr>
      <w:bookmarkStart w:id="765" w:name="_Toc112408429"/>
      <w:bookmarkStart w:id="766" w:name="_Toc212821545"/>
      <w:r>
        <w:t xml:space="preserve">8.3. </w:t>
      </w:r>
      <w:r w:rsidR="007D2934">
        <w:t>M</w:t>
      </w:r>
      <w:r w:rsidR="00835BCF">
        <w:t>othballing</w:t>
      </w:r>
      <w:bookmarkEnd w:id="765"/>
      <w:r w:rsidR="00AA4980">
        <w:t xml:space="preserve"> of sites</w:t>
      </w:r>
      <w:bookmarkEnd w:id="766"/>
    </w:p>
    <w:p w14:paraId="78F5A383" w14:textId="7634F802" w:rsidR="00835BCF" w:rsidRDefault="00835BCF" w:rsidP="00640779">
      <w:pPr>
        <w:pStyle w:val="BodyText1"/>
      </w:pPr>
      <w:r>
        <w:t xml:space="preserve">If an </w:t>
      </w:r>
      <w:r w:rsidR="003B184A">
        <w:t xml:space="preserve">Authorised Person </w:t>
      </w:r>
      <w:r>
        <w:t>applies to SEPA in writing that they will not be undertaking a particular activity over a</w:t>
      </w:r>
      <w:r w:rsidRPr="00640779">
        <w:rPr>
          <w:spacing w:val="-3"/>
        </w:rPr>
        <w:t xml:space="preserve"> </w:t>
      </w:r>
      <w:r>
        <w:t>period</w:t>
      </w:r>
      <w:r w:rsidRPr="00640779">
        <w:rPr>
          <w:spacing w:val="-1"/>
        </w:rPr>
        <w:t xml:space="preserve"> </w:t>
      </w:r>
      <w:r>
        <w:t>of</w:t>
      </w:r>
      <w:r w:rsidRPr="00640779">
        <w:rPr>
          <w:spacing w:val="-2"/>
        </w:rPr>
        <w:t xml:space="preserve"> </w:t>
      </w:r>
      <w:r>
        <w:t>more</w:t>
      </w:r>
      <w:r w:rsidRPr="00640779">
        <w:rPr>
          <w:spacing w:val="-3"/>
        </w:rPr>
        <w:t xml:space="preserve"> </w:t>
      </w:r>
      <w:r>
        <w:t>than</w:t>
      </w:r>
      <w:r w:rsidRPr="00640779">
        <w:rPr>
          <w:spacing w:val="-1"/>
        </w:rPr>
        <w:t xml:space="preserve"> </w:t>
      </w:r>
      <w:r>
        <w:t>6</w:t>
      </w:r>
      <w:r w:rsidRPr="00640779">
        <w:rPr>
          <w:spacing w:val="-3"/>
        </w:rPr>
        <w:t xml:space="preserve"> </w:t>
      </w:r>
      <w:r>
        <w:t>months,</w:t>
      </w:r>
      <w:r w:rsidRPr="00640779">
        <w:rPr>
          <w:spacing w:val="-2"/>
        </w:rPr>
        <w:t xml:space="preserve"> </w:t>
      </w:r>
      <w:r>
        <w:t>SEPA</w:t>
      </w:r>
      <w:r w:rsidRPr="00640779">
        <w:rPr>
          <w:spacing w:val="-1"/>
        </w:rPr>
        <w:t xml:space="preserve"> </w:t>
      </w:r>
      <w:r w:rsidR="00127035">
        <w:rPr>
          <w:spacing w:val="-1"/>
        </w:rPr>
        <w:t xml:space="preserve">may agree to </w:t>
      </w:r>
      <w:r w:rsidR="00F20C2F">
        <w:rPr>
          <w:spacing w:val="-1"/>
        </w:rPr>
        <w:t xml:space="preserve">a </w:t>
      </w:r>
      <w:r w:rsidR="00B30F96">
        <w:rPr>
          <w:spacing w:val="-1"/>
        </w:rPr>
        <w:t xml:space="preserve">‘mothball’ </w:t>
      </w:r>
      <w:r w:rsidR="00601F5C">
        <w:rPr>
          <w:spacing w:val="-1"/>
        </w:rPr>
        <w:t>discount</w:t>
      </w:r>
      <w:r w:rsidR="001D4CE8">
        <w:rPr>
          <w:spacing w:val="-1"/>
        </w:rPr>
        <w:t>. This means</w:t>
      </w:r>
      <w:r w:rsidRPr="00640779">
        <w:rPr>
          <w:spacing w:val="-2"/>
        </w:rPr>
        <w:t xml:space="preserve"> </w:t>
      </w:r>
      <w:r>
        <w:t>the</w:t>
      </w:r>
      <w:r w:rsidRPr="00640779">
        <w:rPr>
          <w:spacing w:val="-1"/>
        </w:rPr>
        <w:t xml:space="preserve"> </w:t>
      </w:r>
      <w:r>
        <w:t>annual</w:t>
      </w:r>
      <w:r w:rsidRPr="00640779">
        <w:rPr>
          <w:spacing w:val="-1"/>
        </w:rPr>
        <w:t xml:space="preserve"> </w:t>
      </w:r>
      <w:r>
        <w:t>activity</w:t>
      </w:r>
      <w:r w:rsidRPr="00640779">
        <w:rPr>
          <w:spacing w:val="-3"/>
        </w:rPr>
        <w:t xml:space="preserve"> </w:t>
      </w:r>
      <w:r>
        <w:t>charge</w:t>
      </w:r>
      <w:r w:rsidRPr="00640779">
        <w:rPr>
          <w:spacing w:val="-3"/>
        </w:rPr>
        <w:t xml:space="preserve"> </w:t>
      </w:r>
      <w:r>
        <w:t>will be</w:t>
      </w:r>
      <w:r w:rsidRPr="00640779">
        <w:rPr>
          <w:spacing w:val="-1"/>
        </w:rPr>
        <w:t xml:space="preserve"> </w:t>
      </w:r>
      <w:r>
        <w:t>reduced</w:t>
      </w:r>
      <w:r w:rsidRPr="00640779">
        <w:rPr>
          <w:spacing w:val="-3"/>
        </w:rPr>
        <w:t xml:space="preserve"> </w:t>
      </w:r>
      <w:r>
        <w:t>by</w:t>
      </w:r>
      <w:r w:rsidRPr="00640779">
        <w:rPr>
          <w:spacing w:val="-3"/>
        </w:rPr>
        <w:t xml:space="preserve"> </w:t>
      </w:r>
      <w:r>
        <w:t>85%</w:t>
      </w:r>
      <w:r w:rsidRPr="00640779">
        <w:rPr>
          <w:spacing w:val="-2"/>
        </w:rPr>
        <w:t xml:space="preserve"> </w:t>
      </w:r>
      <w:r w:rsidR="001B0E06">
        <w:rPr>
          <w:spacing w:val="-2"/>
        </w:rPr>
        <w:t xml:space="preserve">for the period of temporary cessation </w:t>
      </w:r>
      <w:r>
        <w:t>and</w:t>
      </w:r>
      <w:r w:rsidRPr="00640779">
        <w:rPr>
          <w:spacing w:val="-3"/>
        </w:rPr>
        <w:t xml:space="preserve"> </w:t>
      </w:r>
      <w:r>
        <w:t>any environmental</w:t>
      </w:r>
      <w:r w:rsidRPr="00640779">
        <w:rPr>
          <w:spacing w:val="-4"/>
        </w:rPr>
        <w:t xml:space="preserve"> </w:t>
      </w:r>
      <w:r w:rsidR="00C42D00">
        <w:rPr>
          <w:spacing w:val="-4"/>
        </w:rPr>
        <w:t xml:space="preserve">component </w:t>
      </w:r>
      <w:r>
        <w:t>charge</w:t>
      </w:r>
      <w:r w:rsidRPr="00640779">
        <w:rPr>
          <w:spacing w:val="-1"/>
        </w:rPr>
        <w:t xml:space="preserve"> </w:t>
      </w:r>
      <w:r>
        <w:t>that</w:t>
      </w:r>
      <w:r w:rsidRPr="00640779">
        <w:rPr>
          <w:spacing w:val="-2"/>
        </w:rPr>
        <w:t xml:space="preserve"> </w:t>
      </w:r>
      <w:r>
        <w:t>may</w:t>
      </w:r>
      <w:r w:rsidRPr="00640779">
        <w:rPr>
          <w:spacing w:val="-3"/>
        </w:rPr>
        <w:t xml:space="preserve"> </w:t>
      </w:r>
      <w:r>
        <w:t>have</w:t>
      </w:r>
      <w:r w:rsidRPr="00640779">
        <w:rPr>
          <w:spacing w:val="-1"/>
        </w:rPr>
        <w:t xml:space="preserve"> </w:t>
      </w:r>
      <w:r>
        <w:t>been</w:t>
      </w:r>
      <w:r w:rsidRPr="00640779">
        <w:rPr>
          <w:spacing w:val="-4"/>
        </w:rPr>
        <w:t xml:space="preserve"> </w:t>
      </w:r>
      <w:r>
        <w:t>payable</w:t>
      </w:r>
      <w:r w:rsidRPr="00640779">
        <w:rPr>
          <w:spacing w:val="-1"/>
        </w:rPr>
        <w:t xml:space="preserve"> </w:t>
      </w:r>
      <w:r>
        <w:t>will</w:t>
      </w:r>
      <w:r w:rsidRPr="00640779">
        <w:rPr>
          <w:spacing w:val="-1"/>
        </w:rPr>
        <w:t xml:space="preserve"> </w:t>
      </w:r>
      <w:r w:rsidR="00FC5FF0">
        <w:rPr>
          <w:spacing w:val="-1"/>
        </w:rPr>
        <w:t>be reduced</w:t>
      </w:r>
      <w:r w:rsidR="008F46B4">
        <w:rPr>
          <w:spacing w:val="-1"/>
        </w:rPr>
        <w:t xml:space="preserve"> to zero</w:t>
      </w:r>
      <w:r>
        <w:t xml:space="preserve">. </w:t>
      </w:r>
      <w:r w:rsidR="008D69EC">
        <w:t xml:space="preserve">The Authorised Person must </w:t>
      </w:r>
      <w:r>
        <w:t>give SEPA at least 28 days’ notice and must include the start and end</w:t>
      </w:r>
      <w:r w:rsidR="00FF3BCC">
        <w:t xml:space="preserve"> </w:t>
      </w:r>
      <w:r>
        <w:t>dates over which the temporary cessation shall occur. Each application can only cover a maximum period of two years. If the temporary cessation will extend beyond this time, a separate</w:t>
      </w:r>
      <w:r w:rsidRPr="00640779">
        <w:rPr>
          <w:spacing w:val="-4"/>
        </w:rPr>
        <w:t xml:space="preserve"> </w:t>
      </w:r>
      <w:r>
        <w:t>application</w:t>
      </w:r>
      <w:r w:rsidRPr="00640779">
        <w:rPr>
          <w:spacing w:val="-4"/>
        </w:rPr>
        <w:t xml:space="preserve"> </w:t>
      </w:r>
      <w:r>
        <w:t>for</w:t>
      </w:r>
      <w:r w:rsidRPr="00640779">
        <w:rPr>
          <w:spacing w:val="-6"/>
        </w:rPr>
        <w:t xml:space="preserve"> </w:t>
      </w:r>
      <w:r>
        <w:t>continued</w:t>
      </w:r>
      <w:r w:rsidRPr="00640779">
        <w:rPr>
          <w:spacing w:val="-2"/>
        </w:rPr>
        <w:t xml:space="preserve"> </w:t>
      </w:r>
      <w:r>
        <w:t>temporary</w:t>
      </w:r>
      <w:r w:rsidRPr="00640779">
        <w:rPr>
          <w:spacing w:val="-3"/>
        </w:rPr>
        <w:t xml:space="preserve"> </w:t>
      </w:r>
      <w:r>
        <w:t>cessation</w:t>
      </w:r>
      <w:r w:rsidRPr="00640779">
        <w:rPr>
          <w:spacing w:val="-2"/>
        </w:rPr>
        <w:t xml:space="preserve"> </w:t>
      </w:r>
      <w:r>
        <w:t>will</w:t>
      </w:r>
      <w:r w:rsidRPr="00640779">
        <w:rPr>
          <w:spacing w:val="-2"/>
        </w:rPr>
        <w:t xml:space="preserve"> </w:t>
      </w:r>
      <w:r>
        <w:t>need</w:t>
      </w:r>
      <w:r w:rsidRPr="00640779">
        <w:rPr>
          <w:spacing w:val="-2"/>
        </w:rPr>
        <w:t xml:space="preserve"> </w:t>
      </w:r>
      <w:r>
        <w:t>to</w:t>
      </w:r>
      <w:r w:rsidRPr="00640779">
        <w:rPr>
          <w:spacing w:val="-4"/>
        </w:rPr>
        <w:t xml:space="preserve"> </w:t>
      </w:r>
      <w:r>
        <w:t>be</w:t>
      </w:r>
      <w:r w:rsidRPr="00640779">
        <w:rPr>
          <w:spacing w:val="-4"/>
        </w:rPr>
        <w:t xml:space="preserve"> </w:t>
      </w:r>
      <w:r>
        <w:t>made</w:t>
      </w:r>
      <w:r w:rsidRPr="00640779">
        <w:rPr>
          <w:spacing w:val="-2"/>
        </w:rPr>
        <w:t xml:space="preserve"> </w:t>
      </w:r>
      <w:r>
        <w:t>prior</w:t>
      </w:r>
      <w:r w:rsidRPr="00640779">
        <w:rPr>
          <w:spacing w:val="-3"/>
        </w:rPr>
        <w:t xml:space="preserve"> </w:t>
      </w:r>
      <w:r>
        <w:t>to</w:t>
      </w:r>
      <w:r w:rsidRPr="00640779">
        <w:rPr>
          <w:spacing w:val="-4"/>
        </w:rPr>
        <w:t xml:space="preserve"> </w:t>
      </w:r>
      <w:r>
        <w:t>the</w:t>
      </w:r>
      <w:r w:rsidRPr="00640779">
        <w:rPr>
          <w:spacing w:val="-4"/>
        </w:rPr>
        <w:t xml:space="preserve"> </w:t>
      </w:r>
      <w:r>
        <w:t>end</w:t>
      </w:r>
      <w:r w:rsidRPr="00640779">
        <w:rPr>
          <w:spacing w:val="-2"/>
        </w:rPr>
        <w:t xml:space="preserve"> </w:t>
      </w:r>
      <w:r>
        <w:t>of the 2-year period.</w:t>
      </w:r>
    </w:p>
    <w:p w14:paraId="028EC83D" w14:textId="492399ED" w:rsidR="00835BCF" w:rsidRDefault="00835BCF" w:rsidP="00640779">
      <w:pPr>
        <w:pStyle w:val="BodyText1"/>
      </w:pPr>
      <w:r>
        <w:t>For</w:t>
      </w:r>
      <w:r w:rsidRPr="00640779">
        <w:rPr>
          <w:spacing w:val="-1"/>
        </w:rPr>
        <w:t xml:space="preserve"> </w:t>
      </w:r>
      <w:r>
        <w:t>seasonal</w:t>
      </w:r>
      <w:r w:rsidRPr="00640779">
        <w:rPr>
          <w:spacing w:val="-5"/>
        </w:rPr>
        <w:t xml:space="preserve"> </w:t>
      </w:r>
      <w:r>
        <w:t>activities</w:t>
      </w:r>
      <w:r w:rsidRPr="00640779">
        <w:rPr>
          <w:spacing w:val="-4"/>
        </w:rPr>
        <w:t xml:space="preserve"> </w:t>
      </w:r>
      <w:r>
        <w:t>or</w:t>
      </w:r>
      <w:r w:rsidRPr="00640779">
        <w:rPr>
          <w:spacing w:val="-3"/>
        </w:rPr>
        <w:t xml:space="preserve"> </w:t>
      </w:r>
      <w:r>
        <w:t>activities</w:t>
      </w:r>
      <w:r w:rsidRPr="00640779">
        <w:rPr>
          <w:spacing w:val="-4"/>
        </w:rPr>
        <w:t xml:space="preserve"> </w:t>
      </w:r>
      <w:r>
        <w:t>which</w:t>
      </w:r>
      <w:r w:rsidRPr="00640779">
        <w:rPr>
          <w:spacing w:val="-2"/>
        </w:rPr>
        <w:t xml:space="preserve"> </w:t>
      </w:r>
      <w:r>
        <w:t>are</w:t>
      </w:r>
      <w:r w:rsidRPr="00640779">
        <w:rPr>
          <w:spacing w:val="-4"/>
        </w:rPr>
        <w:t xml:space="preserve"> </w:t>
      </w:r>
      <w:r>
        <w:t>only</w:t>
      </w:r>
      <w:r w:rsidRPr="00640779">
        <w:rPr>
          <w:spacing w:val="-4"/>
        </w:rPr>
        <w:t xml:space="preserve"> </w:t>
      </w:r>
      <w:r>
        <w:t>undertaken</w:t>
      </w:r>
      <w:r w:rsidRPr="00640779">
        <w:rPr>
          <w:spacing w:val="-4"/>
        </w:rPr>
        <w:t xml:space="preserve"> </w:t>
      </w:r>
      <w:r>
        <w:t>for</w:t>
      </w:r>
      <w:r w:rsidRPr="00640779">
        <w:rPr>
          <w:spacing w:val="-3"/>
        </w:rPr>
        <w:t xml:space="preserve"> </w:t>
      </w:r>
      <w:r>
        <w:t>specific</w:t>
      </w:r>
      <w:r w:rsidRPr="00640779">
        <w:rPr>
          <w:spacing w:val="-1"/>
        </w:rPr>
        <w:t xml:space="preserve"> </w:t>
      </w:r>
      <w:r>
        <w:t>periods</w:t>
      </w:r>
      <w:r w:rsidRPr="00640779">
        <w:rPr>
          <w:spacing w:val="-2"/>
        </w:rPr>
        <w:t xml:space="preserve"> </w:t>
      </w:r>
      <w:r>
        <w:t>of</w:t>
      </w:r>
      <w:r w:rsidRPr="00640779">
        <w:rPr>
          <w:spacing w:val="-2"/>
        </w:rPr>
        <w:t xml:space="preserve"> </w:t>
      </w:r>
      <w:r>
        <w:t>time</w:t>
      </w:r>
      <w:r w:rsidRPr="00640779">
        <w:rPr>
          <w:spacing w:val="-2"/>
        </w:rPr>
        <w:t xml:space="preserve"> </w:t>
      </w:r>
      <w:r>
        <w:t>in</w:t>
      </w:r>
      <w:r w:rsidRPr="00640779">
        <w:rPr>
          <w:spacing w:val="-2"/>
        </w:rPr>
        <w:t xml:space="preserve"> </w:t>
      </w:r>
      <w:r>
        <w:t>a year; the minimum period of mothballing is 12 months. Examples of this include summer or winter abstractions, food harvesting processing.</w:t>
      </w:r>
    </w:p>
    <w:p w14:paraId="3AA47226" w14:textId="4E7120B5" w:rsidR="00835BCF" w:rsidRDefault="00835BCF" w:rsidP="00640779">
      <w:pPr>
        <w:pStyle w:val="BodyText1"/>
      </w:pPr>
      <w:r>
        <w:t>For certain activities SEPA will not apply the</w:t>
      </w:r>
      <w:r w:rsidRPr="00640779">
        <w:rPr>
          <w:spacing w:val="-3"/>
        </w:rPr>
        <w:t xml:space="preserve"> </w:t>
      </w:r>
      <w:r>
        <w:t xml:space="preserve">mothball discount, this </w:t>
      </w:r>
      <w:r w:rsidR="00D83171">
        <w:t xml:space="preserve">could be </w:t>
      </w:r>
      <w:r>
        <w:t>where the level of checking on</w:t>
      </w:r>
      <w:r w:rsidRPr="00640779">
        <w:rPr>
          <w:spacing w:val="-2"/>
        </w:rPr>
        <w:t xml:space="preserve"> </w:t>
      </w:r>
      <w:r>
        <w:t>whether</w:t>
      </w:r>
      <w:r w:rsidRPr="00640779">
        <w:rPr>
          <w:spacing w:val="-3"/>
        </w:rPr>
        <w:t xml:space="preserve"> </w:t>
      </w:r>
      <w:r>
        <w:t>the</w:t>
      </w:r>
      <w:r w:rsidRPr="00640779">
        <w:rPr>
          <w:spacing w:val="-2"/>
        </w:rPr>
        <w:t xml:space="preserve"> </w:t>
      </w:r>
      <w:r>
        <w:t>authorisation</w:t>
      </w:r>
      <w:r w:rsidRPr="00640779">
        <w:rPr>
          <w:spacing w:val="-2"/>
        </w:rPr>
        <w:t xml:space="preserve"> </w:t>
      </w:r>
      <w:r>
        <w:t>is</w:t>
      </w:r>
      <w:r w:rsidRPr="00640779">
        <w:rPr>
          <w:spacing w:val="-1"/>
        </w:rPr>
        <w:t xml:space="preserve"> </w:t>
      </w:r>
      <w:r>
        <w:t>being</w:t>
      </w:r>
      <w:r w:rsidRPr="00640779">
        <w:rPr>
          <w:spacing w:val="-2"/>
        </w:rPr>
        <w:t xml:space="preserve"> </w:t>
      </w:r>
      <w:r>
        <w:t>used</w:t>
      </w:r>
      <w:r w:rsidR="00814A5E">
        <w:t>,</w:t>
      </w:r>
      <w:r w:rsidRPr="00640779">
        <w:rPr>
          <w:spacing w:val="-4"/>
        </w:rPr>
        <w:t xml:space="preserve"> </w:t>
      </w:r>
      <w:r>
        <w:t>combined</w:t>
      </w:r>
      <w:r w:rsidRPr="00640779">
        <w:rPr>
          <w:spacing w:val="-2"/>
        </w:rPr>
        <w:t xml:space="preserve"> </w:t>
      </w:r>
      <w:r>
        <w:t>with</w:t>
      </w:r>
      <w:r w:rsidRPr="00640779">
        <w:rPr>
          <w:spacing w:val="-2"/>
        </w:rPr>
        <w:t xml:space="preserve"> </w:t>
      </w:r>
      <w:r>
        <w:t>any</w:t>
      </w:r>
      <w:r w:rsidRPr="00640779">
        <w:rPr>
          <w:spacing w:val="-4"/>
        </w:rPr>
        <w:t xml:space="preserve"> </w:t>
      </w:r>
      <w:r>
        <w:t>other</w:t>
      </w:r>
      <w:r w:rsidRPr="00640779">
        <w:rPr>
          <w:spacing w:val="-1"/>
        </w:rPr>
        <w:t xml:space="preserve"> </w:t>
      </w:r>
      <w:r>
        <w:t>duties</w:t>
      </w:r>
      <w:r w:rsidRPr="00640779">
        <w:rPr>
          <w:spacing w:val="-4"/>
        </w:rPr>
        <w:t xml:space="preserve"> </w:t>
      </w:r>
      <w:r>
        <w:t>which</w:t>
      </w:r>
      <w:r w:rsidRPr="00640779">
        <w:rPr>
          <w:spacing w:val="-2"/>
        </w:rPr>
        <w:t xml:space="preserve"> </w:t>
      </w:r>
      <w:r>
        <w:t>will</w:t>
      </w:r>
      <w:r w:rsidRPr="00640779">
        <w:rPr>
          <w:spacing w:val="-2"/>
        </w:rPr>
        <w:t xml:space="preserve"> </w:t>
      </w:r>
      <w:r>
        <w:t>have</w:t>
      </w:r>
      <w:r w:rsidRPr="00640779">
        <w:rPr>
          <w:spacing w:val="-2"/>
        </w:rPr>
        <w:t xml:space="preserve"> </w:t>
      </w:r>
      <w:r>
        <w:t>to</w:t>
      </w:r>
      <w:r w:rsidRPr="00640779">
        <w:rPr>
          <w:spacing w:val="-4"/>
        </w:rPr>
        <w:t xml:space="preserve"> </w:t>
      </w:r>
      <w:r>
        <w:t>be continued</w:t>
      </w:r>
      <w:r w:rsidR="00814A5E">
        <w:t>,</w:t>
      </w:r>
      <w:r>
        <w:t xml:space="preserve"> are</w:t>
      </w:r>
      <w:r w:rsidRPr="00640779">
        <w:rPr>
          <w:spacing w:val="-1"/>
        </w:rPr>
        <w:t xml:space="preserve"> </w:t>
      </w:r>
      <w:bookmarkStart w:id="767" w:name="_Int_XWviC9ZI"/>
      <w:r>
        <w:t>approximately at</w:t>
      </w:r>
      <w:bookmarkEnd w:id="767"/>
      <w:r>
        <w:t xml:space="preserve"> the same level</w:t>
      </w:r>
      <w:r w:rsidR="002A427F">
        <w:t xml:space="preserve">. </w:t>
      </w:r>
      <w:r>
        <w:t xml:space="preserve">Examples of this include disposal to land of sheep dip or other </w:t>
      </w:r>
      <w:r w:rsidR="00843C8F">
        <w:t>pesticides,</w:t>
      </w:r>
      <w:r>
        <w:t xml:space="preserve"> micro </w:t>
      </w:r>
      <w:r w:rsidR="6A41F959">
        <w:t>activities</w:t>
      </w:r>
      <w:r w:rsidR="20AF9FF5">
        <w:t xml:space="preserve"> and radioactive substances activities</w:t>
      </w:r>
      <w:r w:rsidR="6A41F959">
        <w:t>.</w:t>
      </w:r>
      <w:r w:rsidR="00D83171">
        <w:t xml:space="preserve"> Mothballing will not apply to remedial treatment authorisations</w:t>
      </w:r>
      <w:r w:rsidR="00D01BEA">
        <w:t xml:space="preserve"> (see section </w:t>
      </w:r>
      <w:r w:rsidR="0057156D">
        <w:t>6.1</w:t>
      </w:r>
      <w:r w:rsidR="0009124E">
        <w:t>)</w:t>
      </w:r>
      <w:r w:rsidR="00D83171">
        <w:t>.</w:t>
      </w:r>
    </w:p>
    <w:p w14:paraId="3352BD8A" w14:textId="66A3D420" w:rsidR="00835BCF" w:rsidRPr="00686FBC" w:rsidRDefault="009E2847" w:rsidP="00640779">
      <w:pPr>
        <w:pStyle w:val="BodyText1"/>
      </w:pPr>
      <w:r>
        <w:t>For</w:t>
      </w:r>
      <w:r w:rsidR="00835BCF" w:rsidRPr="00640779">
        <w:rPr>
          <w:spacing w:val="-1"/>
        </w:rPr>
        <w:t xml:space="preserve"> </w:t>
      </w:r>
      <w:r w:rsidR="00835BCF">
        <w:t>a</w:t>
      </w:r>
      <w:r>
        <w:t>n</w:t>
      </w:r>
      <w:r w:rsidR="00835BCF" w:rsidRPr="00640779">
        <w:rPr>
          <w:spacing w:val="-4"/>
        </w:rPr>
        <w:t xml:space="preserve"> </w:t>
      </w:r>
      <w:r w:rsidR="00CE2148">
        <w:t xml:space="preserve">authorisation </w:t>
      </w:r>
      <w:r w:rsidR="00835BCF">
        <w:t>to</w:t>
      </w:r>
      <w:r w:rsidR="00835BCF" w:rsidRPr="00640779">
        <w:rPr>
          <w:spacing w:val="-4"/>
        </w:rPr>
        <w:t xml:space="preserve"> </w:t>
      </w:r>
      <w:r w:rsidR="00835BCF">
        <w:t>be</w:t>
      </w:r>
      <w:r w:rsidR="00835BCF" w:rsidRPr="00640779">
        <w:rPr>
          <w:spacing w:val="-4"/>
        </w:rPr>
        <w:t xml:space="preserve"> </w:t>
      </w:r>
      <w:r w:rsidR="00835BCF">
        <w:t>mothballed</w:t>
      </w:r>
      <w:r w:rsidR="00835BCF" w:rsidRPr="00640779">
        <w:rPr>
          <w:spacing w:val="-4"/>
        </w:rPr>
        <w:t xml:space="preserve"> </w:t>
      </w:r>
      <w:r w:rsidR="00835BCF">
        <w:t>for</w:t>
      </w:r>
      <w:r w:rsidR="00835BCF" w:rsidRPr="00640779">
        <w:rPr>
          <w:spacing w:val="-3"/>
        </w:rPr>
        <w:t xml:space="preserve"> </w:t>
      </w:r>
      <w:r w:rsidR="00835BCF">
        <w:t>a</w:t>
      </w:r>
      <w:r w:rsidR="00835BCF" w:rsidRPr="00640779">
        <w:rPr>
          <w:spacing w:val="-2"/>
        </w:rPr>
        <w:t xml:space="preserve"> </w:t>
      </w:r>
      <w:r w:rsidR="00835BCF">
        <w:t>period</w:t>
      </w:r>
      <w:r w:rsidR="00835BCF" w:rsidRPr="00640779">
        <w:rPr>
          <w:spacing w:val="-2"/>
        </w:rPr>
        <w:t xml:space="preserve"> </w:t>
      </w:r>
      <w:r w:rsidR="00835BCF">
        <w:t>of greater</w:t>
      </w:r>
      <w:r w:rsidR="00835BCF" w:rsidRPr="00640779">
        <w:rPr>
          <w:spacing w:val="-3"/>
        </w:rPr>
        <w:t xml:space="preserve"> </w:t>
      </w:r>
      <w:r w:rsidR="00835BCF">
        <w:t>than</w:t>
      </w:r>
      <w:r w:rsidR="00835BCF" w:rsidRPr="00640779">
        <w:rPr>
          <w:spacing w:val="-2"/>
        </w:rPr>
        <w:t xml:space="preserve"> </w:t>
      </w:r>
      <w:r w:rsidR="00835BCF">
        <w:t>12</w:t>
      </w:r>
      <w:r w:rsidR="00835BCF" w:rsidRPr="00640779">
        <w:rPr>
          <w:spacing w:val="-4"/>
        </w:rPr>
        <w:t xml:space="preserve"> </w:t>
      </w:r>
      <w:r w:rsidR="00835BCF">
        <w:t>months, all</w:t>
      </w:r>
      <w:r w:rsidR="00835BCF" w:rsidRPr="00640779">
        <w:rPr>
          <w:spacing w:val="-5"/>
        </w:rPr>
        <w:t xml:space="preserve"> </w:t>
      </w:r>
      <w:r w:rsidR="00835BCF">
        <w:t>materials</w:t>
      </w:r>
      <w:r w:rsidR="00835BCF" w:rsidRPr="00640779">
        <w:rPr>
          <w:spacing w:val="-1"/>
        </w:rPr>
        <w:t xml:space="preserve"> </w:t>
      </w:r>
      <w:r w:rsidR="00835BCF">
        <w:t>that</w:t>
      </w:r>
      <w:r w:rsidR="00835BCF" w:rsidRPr="00640779">
        <w:rPr>
          <w:spacing w:val="-3"/>
        </w:rPr>
        <w:t xml:space="preserve"> </w:t>
      </w:r>
      <w:r w:rsidR="00835BCF">
        <w:t xml:space="preserve">may cause pollution if an incident </w:t>
      </w:r>
      <w:r w:rsidR="00EC5450">
        <w:t>was to occur</w:t>
      </w:r>
      <w:r w:rsidR="00425C2B">
        <w:t xml:space="preserve">, </w:t>
      </w:r>
      <w:r w:rsidR="00835BCF">
        <w:t xml:space="preserve">must be removed from the </w:t>
      </w:r>
      <w:r>
        <w:t>authorised place</w:t>
      </w:r>
      <w:r w:rsidR="00835BCF">
        <w:t>. For example</w:t>
      </w:r>
      <w:r w:rsidR="00425C2B">
        <w:t xml:space="preserve">, </w:t>
      </w:r>
      <w:r w:rsidR="00835BCF">
        <w:t>a waste site must be cleared of all wastes</w:t>
      </w:r>
      <w:r w:rsidR="004A07A7">
        <w:t>,</w:t>
      </w:r>
      <w:r w:rsidR="00425C2B">
        <w:t xml:space="preserve"> or </w:t>
      </w:r>
      <w:r w:rsidR="00835BCF">
        <w:t>a</w:t>
      </w:r>
      <w:r w:rsidR="0032035A">
        <w:t>n</w:t>
      </w:r>
      <w:r w:rsidR="00835BCF">
        <w:t xml:space="preserve"> </w:t>
      </w:r>
      <w:r w:rsidR="00494456" w:rsidRPr="00843C8F">
        <w:t xml:space="preserve">industrial activity </w:t>
      </w:r>
      <w:r w:rsidR="00835BCF" w:rsidRPr="00843C8F">
        <w:t>site</w:t>
      </w:r>
      <w:r w:rsidR="00835BCF">
        <w:t xml:space="preserve"> must be cleared of raw materials and other chemicals. </w:t>
      </w:r>
    </w:p>
    <w:p w14:paraId="0B108370" w14:textId="65C178D9" w:rsidR="00835BCF" w:rsidRDefault="00835BCF" w:rsidP="00640779">
      <w:pPr>
        <w:pStyle w:val="BodyText1"/>
      </w:pPr>
      <w:r>
        <w:lastRenderedPageBreak/>
        <w:t xml:space="preserve">The </w:t>
      </w:r>
      <w:r w:rsidR="00920BD9">
        <w:t>Authorised Person</w:t>
      </w:r>
      <w:r>
        <w:t xml:space="preserve"> of an activity ceases to benefit from the reduced annual charges if they subsequently undertake the activity (for example, make an abstraction or a discharge) during the period of temporary cessation. Under these circumstances the full annual activity charge</w:t>
      </w:r>
      <w:r w:rsidRPr="00640779">
        <w:rPr>
          <w:spacing w:val="-2"/>
        </w:rPr>
        <w:t xml:space="preserve"> </w:t>
      </w:r>
      <w:r>
        <w:t>will</w:t>
      </w:r>
      <w:r w:rsidRPr="00640779">
        <w:rPr>
          <w:spacing w:val="-2"/>
        </w:rPr>
        <w:t xml:space="preserve"> </w:t>
      </w:r>
      <w:r>
        <w:t>apply.</w:t>
      </w:r>
      <w:r w:rsidRPr="00640779">
        <w:rPr>
          <w:spacing w:val="-3"/>
        </w:rPr>
        <w:t xml:space="preserve"> </w:t>
      </w:r>
      <w:r w:rsidR="007C4B06">
        <w:t xml:space="preserve">In addition, </w:t>
      </w:r>
      <w:r w:rsidR="00920BD9">
        <w:t>SEPA may not grant the Authorised Person</w:t>
      </w:r>
      <w:r w:rsidRPr="00640779">
        <w:rPr>
          <w:spacing w:val="-3"/>
        </w:rPr>
        <w:t xml:space="preserve"> </w:t>
      </w:r>
      <w:r>
        <w:t>future fee waivers</w:t>
      </w:r>
    </w:p>
    <w:p w14:paraId="138F0647" w14:textId="04D3BDF5" w:rsidR="00835BCF" w:rsidRDefault="00835BCF" w:rsidP="00640779">
      <w:pPr>
        <w:pStyle w:val="BodyText1"/>
      </w:pPr>
      <w:r>
        <w:t xml:space="preserve">Once the agreed period of temporary cessation has ended, the normal annual charges shall apply. </w:t>
      </w:r>
      <w:r w:rsidR="00812AFF">
        <w:t>An Authorised Person can</w:t>
      </w:r>
      <w:r w:rsidRPr="00640779">
        <w:rPr>
          <w:spacing w:val="-4"/>
        </w:rPr>
        <w:t xml:space="preserve"> </w:t>
      </w:r>
      <w:r>
        <w:t>reapply</w:t>
      </w:r>
      <w:r w:rsidRPr="00640779">
        <w:rPr>
          <w:spacing w:val="-1"/>
        </w:rPr>
        <w:t xml:space="preserve"> </w:t>
      </w:r>
      <w:r>
        <w:t>for</w:t>
      </w:r>
      <w:r w:rsidRPr="00640779">
        <w:rPr>
          <w:spacing w:val="-1"/>
        </w:rPr>
        <w:t xml:space="preserve"> </w:t>
      </w:r>
      <w:r>
        <w:t>another</w:t>
      </w:r>
      <w:r w:rsidRPr="00640779">
        <w:rPr>
          <w:spacing w:val="-3"/>
        </w:rPr>
        <w:t xml:space="preserve"> </w:t>
      </w:r>
      <w:r>
        <w:t>period</w:t>
      </w:r>
      <w:r w:rsidRPr="00640779">
        <w:rPr>
          <w:spacing w:val="-4"/>
        </w:rPr>
        <w:t xml:space="preserve"> </w:t>
      </w:r>
      <w:r>
        <w:t>of</w:t>
      </w:r>
      <w:r w:rsidRPr="00640779">
        <w:rPr>
          <w:spacing w:val="-3"/>
        </w:rPr>
        <w:t xml:space="preserve"> </w:t>
      </w:r>
      <w:r>
        <w:t>temporary</w:t>
      </w:r>
      <w:r w:rsidRPr="00640779">
        <w:rPr>
          <w:spacing w:val="-1"/>
        </w:rPr>
        <w:t xml:space="preserve"> </w:t>
      </w:r>
      <w:r>
        <w:t>cessation</w:t>
      </w:r>
      <w:r w:rsidRPr="00640779">
        <w:rPr>
          <w:spacing w:val="-4"/>
        </w:rPr>
        <w:t xml:space="preserve"> </w:t>
      </w:r>
      <w:r>
        <w:t>of up to 2 years</w:t>
      </w:r>
      <w:r w:rsidR="00AC6316">
        <w:t>. They must apply</w:t>
      </w:r>
      <w:r>
        <w:t xml:space="preserve"> between 28 days and 3 months before the expiry of the original period.</w:t>
      </w:r>
    </w:p>
    <w:p w14:paraId="70F09A2C" w14:textId="3B12979B" w:rsidR="00835BCF" w:rsidRDefault="005C37D3" w:rsidP="00240844">
      <w:pPr>
        <w:pStyle w:val="BodyText1"/>
      </w:pPr>
      <w:r w:rsidRPr="00382BF8">
        <w:rPr>
          <w:rFonts w:eastAsia="Times New Roman"/>
          <w:noProof/>
        </w:rPr>
        <mc:AlternateContent>
          <mc:Choice Requires="wps">
            <w:drawing>
              <wp:inline distT="0" distB="0" distL="0" distR="0" wp14:anchorId="1C28EF94" wp14:editId="2CB1C43D">
                <wp:extent cx="6706870" cy="534670"/>
                <wp:effectExtent l="19050" t="19050" r="17780" b="17780"/>
                <wp:docPr id="553189986" name="Text Box 2" descr="An example of how to apply the mothballing charge &#10;Please note that the charges in this example are for illustrative purposes only.&#10;&#10;The authorised person of a medium combustion plant with a thermal input of 1–20MW has applied to mothball their authorisation.&#10;The annual activity component charge is £330. There is no environmental component charge for this activity.&#10;The annual mothball charge will be activity component charge (£330) multiplied by 0.15 (85% discount) which equals £49.50.&#10;If the plant returns to operation in future years, the activity fee will be based on the charges at that time.&#10;An example of how to apply the mothballing charge &#10;Please note that the charges in this example are for illustrative purposes only.&#10;&#10;The authorised person of a medium combustion plant with a thermal input of 1–20MW has applied to mothball their authorisation.&#10;The annual activity component charge is £330. There is no environmental component charge for this activity.&#10;The annual mothball charge will be activity component charge (£330) multiplied by 0.15 (85% discount) which equals £49.50.&#10;If the plant returns to operation in future years, the activity fee will be based on the charges at that time.&#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70" cy="534670"/>
                        </a:xfrm>
                        <a:prstGeom prst="rect">
                          <a:avLst/>
                        </a:prstGeom>
                        <a:noFill/>
                        <a:ln w="28575">
                          <a:solidFill>
                            <a:schemeClr val="accent1"/>
                          </a:solidFill>
                          <a:miter lim="800000"/>
                          <a:headEnd/>
                          <a:tailEnd/>
                        </a:ln>
                      </wps:spPr>
                      <wps:txbx>
                        <w:txbxContent>
                          <w:p w14:paraId="70CB0946" w14:textId="590CCC15" w:rsidR="005C37D3" w:rsidRPr="00843C8F" w:rsidRDefault="005C37D3" w:rsidP="005C37D3">
                            <w:pPr>
                              <w:pStyle w:val="Heading4"/>
                              <w:rPr>
                                <w:color w:val="016574" w:themeColor="accent1"/>
                                <w:sz w:val="28"/>
                                <w:szCs w:val="28"/>
                              </w:rPr>
                            </w:pPr>
                            <w:r>
                              <w:rPr>
                                <w:color w:val="016574" w:themeColor="accent1"/>
                                <w:sz w:val="28"/>
                                <w:szCs w:val="28"/>
                              </w:rPr>
                              <w:t>An e</w:t>
                            </w:r>
                            <w:r w:rsidRPr="00843C8F">
                              <w:rPr>
                                <w:color w:val="016574" w:themeColor="accent1"/>
                                <w:sz w:val="28"/>
                                <w:szCs w:val="28"/>
                              </w:rPr>
                              <w:t>xample</w:t>
                            </w:r>
                            <w:r>
                              <w:rPr>
                                <w:color w:val="016574" w:themeColor="accent1"/>
                                <w:sz w:val="28"/>
                                <w:szCs w:val="28"/>
                              </w:rPr>
                              <w:t xml:space="preserve"> of how to apply the</w:t>
                            </w:r>
                            <w:r w:rsidRPr="00843C8F">
                              <w:rPr>
                                <w:color w:val="016574" w:themeColor="accent1"/>
                                <w:sz w:val="28"/>
                                <w:szCs w:val="28"/>
                              </w:rPr>
                              <w:t xml:space="preserve"> </w:t>
                            </w:r>
                            <w:r>
                              <w:rPr>
                                <w:color w:val="016574" w:themeColor="accent1"/>
                                <w:sz w:val="28"/>
                                <w:szCs w:val="28"/>
                              </w:rPr>
                              <w:t>m</w:t>
                            </w:r>
                            <w:r w:rsidRPr="00843C8F">
                              <w:rPr>
                                <w:color w:val="016574" w:themeColor="accent1"/>
                                <w:sz w:val="28"/>
                                <w:szCs w:val="28"/>
                              </w:rPr>
                              <w:t xml:space="preserve">othballing </w:t>
                            </w:r>
                            <w:r>
                              <w:rPr>
                                <w:color w:val="016574" w:themeColor="accent1"/>
                                <w:sz w:val="28"/>
                                <w:szCs w:val="28"/>
                              </w:rPr>
                              <w:t>c</w:t>
                            </w:r>
                            <w:r w:rsidRPr="00843C8F">
                              <w:rPr>
                                <w:color w:val="016574" w:themeColor="accent1"/>
                                <w:sz w:val="28"/>
                                <w:szCs w:val="28"/>
                              </w:rPr>
                              <w:t xml:space="preserve">harge </w:t>
                            </w:r>
                          </w:p>
                          <w:p w14:paraId="63E2DA08" w14:textId="7C63DB1E" w:rsidR="005C37D3" w:rsidRPr="00934BEE" w:rsidRDefault="005C37D3" w:rsidP="00776543">
                            <w:pPr>
                              <w:spacing w:after="240"/>
                            </w:pPr>
                            <w:r>
                              <w:t>Please note that the charges in this example are for illustrative purposes only</w:t>
                            </w:r>
                            <w:r w:rsidR="005913F1">
                              <w:t xml:space="preserve"> and are based on charges from 2025/26</w:t>
                            </w:r>
                            <w:r>
                              <w:t>.</w:t>
                            </w:r>
                          </w:p>
                          <w:p w14:paraId="79449525" w14:textId="77777777" w:rsidR="005C37D3" w:rsidRDefault="005C37D3" w:rsidP="005C37D3">
                            <w:pPr>
                              <w:pStyle w:val="BodyText1"/>
                            </w:pPr>
                            <w:r>
                              <w:t>The authorised person of a</w:t>
                            </w:r>
                            <w:r w:rsidRPr="008C010B">
                              <w:t xml:space="preserve"> medium combustion plant with a thermal input of 1–20MW has </w:t>
                            </w:r>
                            <w:r>
                              <w:t>applied to mothball their authorisation</w:t>
                            </w:r>
                            <w:r w:rsidRPr="008C010B">
                              <w:t>.</w:t>
                            </w:r>
                            <w:r w:rsidRPr="008C010B">
                              <w:br/>
                            </w:r>
                            <w:r>
                              <w:t xml:space="preserve">The annual activity component charge is £330. </w:t>
                            </w:r>
                            <w:r w:rsidRPr="008C010B">
                              <w:t xml:space="preserve">There </w:t>
                            </w:r>
                            <w:r>
                              <w:t xml:space="preserve">is </w:t>
                            </w:r>
                            <w:r w:rsidRPr="008C010B">
                              <w:t>no environmental component charge for this activity</w:t>
                            </w:r>
                            <w:r>
                              <w:t>.</w:t>
                            </w:r>
                          </w:p>
                          <w:p w14:paraId="571AB1E3" w14:textId="77777777" w:rsidR="005C37D3" w:rsidRPr="008C010B" w:rsidRDefault="005C37D3" w:rsidP="005C37D3">
                            <w:pPr>
                              <w:pStyle w:val="BodyText1"/>
                            </w:pPr>
                            <w:r>
                              <w:t>The annual mothball charge will be activity component charge (£330) multiplied by 0.15 (85% discount) which equals £49.50.</w:t>
                            </w:r>
                          </w:p>
                          <w:p w14:paraId="7AC97C0D" w14:textId="38EF3162" w:rsidR="005C37D3" w:rsidRPr="001176A7" w:rsidRDefault="005C37D3" w:rsidP="005C37D3">
                            <w:pPr>
                              <w:pStyle w:val="BodyText1"/>
                            </w:pPr>
                            <w:r w:rsidRPr="008C010B">
                              <w:t>If the plant returns to operation in future years, the activity fee will be based on the charg</w:t>
                            </w:r>
                            <w:r>
                              <w:t xml:space="preserve">es </w:t>
                            </w:r>
                            <w:r w:rsidRPr="008C010B">
                              <w:t>at that time.</w:t>
                            </w:r>
                          </w:p>
                        </w:txbxContent>
                      </wps:txbx>
                      <wps:bodyPr rot="0" vert="horz" wrap="square" lIns="91440" tIns="45720" rIns="91440" bIns="45720" anchor="t" anchorCtr="0">
                        <a:spAutoFit/>
                      </wps:bodyPr>
                    </wps:wsp>
                  </a:graphicData>
                </a:graphic>
              </wp:inline>
            </w:drawing>
          </mc:Choice>
          <mc:Fallback>
            <w:pict>
              <v:shape w14:anchorId="1C28EF94" id="_x0000_s1035" type="#_x0000_t202" alt="An example of how to apply the mothballing charge &#10;Please note that the charges in this example are for illustrative purposes only.&#10;&#10;The authorised person of a medium combustion plant with a thermal input of 1–20MW has applied to mothball their authorisation.&#10;The annual activity component charge is £330. There is no environmental component charge for this activity.&#10;The annual mothball charge will be activity component charge (£330) multiplied by 0.15 (85% discount) which equals £49.50.&#10;If the plant returns to operation in future years, the activity fee will be based on the charges at that time.&#10;An example of how to apply the mothballing charge &#10;Please note that the charges in this example are for illustrative purposes only.&#10;&#10;The authorised person of a medium combustion plant with a thermal input of 1–20MW has applied to mothball their authorisation.&#10;The annual activity component charge is £330. There is no environmental component charge for this activity.&#10;The annual mothball charge will be activity component charge (£330) multiplied by 0.15 (85% discount) which equals £49.50.&#10;If the plant returns to operation in future years, the activity fee will be based on the charges at that time.&#10;&#10;" style="width:528.1pt;height:4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" filled="f" strokecolor="#016574 [3204]" strokeweight="2.25pt">
                <v:textbox style="mso-fit-shape-to-text:t">
                  <w:txbxContent>
                    <w:p w14:paraId="70CB0946" w14:textId="590CCC15" w:rsidR="005C37D3" w:rsidRPr="00843C8F" w:rsidRDefault="005C37D3" w:rsidP="005C37D3">
                      <w:pPr>
                        <w:pStyle w:val="Heading4"/>
                        <w:rPr>
                          <w:color w:val="016574" w:themeColor="accent1"/>
                          <w:sz w:val="28"/>
                          <w:szCs w:val="28"/>
                        </w:rPr>
                      </w:pPr>
                      <w:r>
                        <w:rPr>
                          <w:color w:val="016574" w:themeColor="accent1"/>
                          <w:sz w:val="28"/>
                          <w:szCs w:val="28"/>
                        </w:rPr>
                        <w:t>An e</w:t>
                      </w:r>
                      <w:r w:rsidRPr="00843C8F">
                        <w:rPr>
                          <w:color w:val="016574" w:themeColor="accent1"/>
                          <w:sz w:val="28"/>
                          <w:szCs w:val="28"/>
                        </w:rPr>
                        <w:t>xample</w:t>
                      </w:r>
                      <w:r>
                        <w:rPr>
                          <w:color w:val="016574" w:themeColor="accent1"/>
                          <w:sz w:val="28"/>
                          <w:szCs w:val="28"/>
                        </w:rPr>
                        <w:t xml:space="preserve"> of how to apply the</w:t>
                      </w:r>
                      <w:r w:rsidRPr="00843C8F">
                        <w:rPr>
                          <w:color w:val="016574" w:themeColor="accent1"/>
                          <w:sz w:val="28"/>
                          <w:szCs w:val="28"/>
                        </w:rPr>
                        <w:t xml:space="preserve"> </w:t>
                      </w:r>
                      <w:r>
                        <w:rPr>
                          <w:color w:val="016574" w:themeColor="accent1"/>
                          <w:sz w:val="28"/>
                          <w:szCs w:val="28"/>
                        </w:rPr>
                        <w:t>m</w:t>
                      </w:r>
                      <w:r w:rsidRPr="00843C8F">
                        <w:rPr>
                          <w:color w:val="016574" w:themeColor="accent1"/>
                          <w:sz w:val="28"/>
                          <w:szCs w:val="28"/>
                        </w:rPr>
                        <w:t xml:space="preserve">othballing </w:t>
                      </w:r>
                      <w:r>
                        <w:rPr>
                          <w:color w:val="016574" w:themeColor="accent1"/>
                          <w:sz w:val="28"/>
                          <w:szCs w:val="28"/>
                        </w:rPr>
                        <w:t>c</w:t>
                      </w:r>
                      <w:r w:rsidRPr="00843C8F">
                        <w:rPr>
                          <w:color w:val="016574" w:themeColor="accent1"/>
                          <w:sz w:val="28"/>
                          <w:szCs w:val="28"/>
                        </w:rPr>
                        <w:t xml:space="preserve">harge </w:t>
                      </w:r>
                    </w:p>
                    <w:p w14:paraId="63E2DA08" w14:textId="7C63DB1E" w:rsidR="005C37D3" w:rsidRPr="00934BEE" w:rsidRDefault="005C37D3" w:rsidP="00776543">
                      <w:pPr>
                        <w:spacing w:after="240"/>
                      </w:pPr>
                      <w:r>
                        <w:t>Please note that the charges in this example are for illustrative purposes only</w:t>
                      </w:r>
                      <w:r w:rsidR="005913F1">
                        <w:t xml:space="preserve"> and are based on charges from 2025/26</w:t>
                      </w:r>
                      <w:r>
                        <w:t>.</w:t>
                      </w:r>
                    </w:p>
                    <w:p w14:paraId="79449525" w14:textId="77777777" w:rsidR="005C37D3" w:rsidRDefault="005C37D3" w:rsidP="005C37D3">
                      <w:pPr>
                        <w:pStyle w:val="BodyText1"/>
                      </w:pPr>
                      <w:r>
                        <w:t>The authorised person of a</w:t>
                      </w:r>
                      <w:r w:rsidRPr="008C010B">
                        <w:t xml:space="preserve"> medium combustion plant with a thermal input of 1–20MW has </w:t>
                      </w:r>
                      <w:r>
                        <w:t>applied to mothball their authorisation</w:t>
                      </w:r>
                      <w:r w:rsidRPr="008C010B">
                        <w:t>.</w:t>
                      </w:r>
                      <w:r w:rsidRPr="008C010B">
                        <w:br/>
                      </w:r>
                      <w:r>
                        <w:t xml:space="preserve">The annual activity component charge is £330. </w:t>
                      </w:r>
                      <w:r w:rsidRPr="008C010B">
                        <w:t xml:space="preserve">There </w:t>
                      </w:r>
                      <w:r>
                        <w:t xml:space="preserve">is </w:t>
                      </w:r>
                      <w:r w:rsidRPr="008C010B">
                        <w:t>no environmental component charge for this activity</w:t>
                      </w:r>
                      <w:r>
                        <w:t>.</w:t>
                      </w:r>
                    </w:p>
                    <w:p w14:paraId="571AB1E3" w14:textId="77777777" w:rsidR="005C37D3" w:rsidRPr="008C010B" w:rsidRDefault="005C37D3" w:rsidP="005C37D3">
                      <w:pPr>
                        <w:pStyle w:val="BodyText1"/>
                      </w:pPr>
                      <w:r>
                        <w:t>The annual mothball charge will be activity component charge (£330) multiplied by 0.15 (85% discount) which equals £49.50.</w:t>
                      </w:r>
                    </w:p>
                    <w:p w14:paraId="7AC97C0D" w14:textId="38EF3162" w:rsidR="005C37D3" w:rsidRPr="001176A7" w:rsidRDefault="005C37D3" w:rsidP="005C37D3">
                      <w:pPr>
                        <w:pStyle w:val="BodyText1"/>
                      </w:pPr>
                      <w:r w:rsidRPr="008C010B">
                        <w:t>If the plant returns to operation in future years, the activity fee will be based on the charg</w:t>
                      </w:r>
                      <w:r>
                        <w:t xml:space="preserve">es </w:t>
                      </w:r>
                      <w:r w:rsidRPr="008C010B">
                        <w:t>at that time.</w:t>
                      </w:r>
                    </w:p>
                  </w:txbxContent>
                </v:textbox>
                <w10:anchorlock/>
              </v:shape>
            </w:pict>
          </mc:Fallback>
        </mc:AlternateContent>
      </w:r>
    </w:p>
    <w:p w14:paraId="58E085CB" w14:textId="77777777" w:rsidR="00240844" w:rsidRDefault="00240844">
      <w:pPr>
        <w:spacing w:line="240" w:lineRule="auto"/>
        <w:rPr>
          <w:rFonts w:asciiTheme="majorHAnsi" w:eastAsiaTheme="majorEastAsia" w:hAnsiTheme="majorHAnsi" w:cstheme="majorBidi"/>
          <w:b/>
          <w:color w:val="016574" w:themeColor="accent2"/>
          <w:sz w:val="40"/>
          <w:szCs w:val="32"/>
        </w:rPr>
      </w:pPr>
      <w:r>
        <w:br w:type="page"/>
      </w:r>
    </w:p>
    <w:p w14:paraId="1CC71F85" w14:textId="706DF6C7" w:rsidR="00835BCF" w:rsidRPr="00966C88" w:rsidRDefault="0096247A" w:rsidP="00A0504C">
      <w:pPr>
        <w:pStyle w:val="Heading1"/>
        <w:rPr>
          <w:sz w:val="24"/>
        </w:rPr>
      </w:pPr>
      <w:bookmarkStart w:id="768" w:name="_Toc212821546"/>
      <w:r>
        <w:lastRenderedPageBreak/>
        <w:t xml:space="preserve">9. </w:t>
      </w:r>
      <w:r w:rsidR="00822370">
        <w:t>General provisions</w:t>
      </w:r>
      <w:bookmarkEnd w:id="768"/>
    </w:p>
    <w:p w14:paraId="1E10FE92" w14:textId="00EF05C6" w:rsidR="00835BCF" w:rsidRDefault="00B15EAE" w:rsidP="00BB07D0">
      <w:pPr>
        <w:pStyle w:val="Heading2"/>
        <w:numPr>
          <w:ilvl w:val="1"/>
          <w:numId w:val="48"/>
        </w:numPr>
      </w:pPr>
      <w:bookmarkStart w:id="769" w:name="_Toc112408432"/>
      <w:bookmarkStart w:id="770" w:name="_Toc212821547"/>
      <w:r>
        <w:t>Invoicing for a</w:t>
      </w:r>
      <w:r w:rsidR="00835BCF" w:rsidRPr="00822370">
        <w:t>nnual</w:t>
      </w:r>
      <w:r w:rsidR="00835BCF" w:rsidRPr="00640779">
        <w:rPr>
          <w:spacing w:val="-5"/>
        </w:rPr>
        <w:t xml:space="preserve"> </w:t>
      </w:r>
      <w:r w:rsidR="00835BCF" w:rsidRPr="00640779">
        <w:rPr>
          <w:spacing w:val="-2"/>
        </w:rPr>
        <w:t>charges</w:t>
      </w:r>
      <w:bookmarkEnd w:id="769"/>
      <w:bookmarkEnd w:id="770"/>
    </w:p>
    <w:p w14:paraId="4687D1F2" w14:textId="7E0F0061" w:rsidR="008C501A" w:rsidRDefault="00835BCF" w:rsidP="00D4367A">
      <w:pPr>
        <w:pStyle w:val="BodyText1"/>
      </w:pPr>
      <w:r>
        <w:t>We will</w:t>
      </w:r>
      <w:r w:rsidR="4CC34576">
        <w:t xml:space="preserve"> </w:t>
      </w:r>
      <w:r w:rsidR="50031D3E">
        <w:t>normally</w:t>
      </w:r>
      <w:r>
        <w:t xml:space="preserve"> send out bills requesting payment of annual charges</w:t>
      </w:r>
      <w:r w:rsidR="00B06C27">
        <w:t xml:space="preserve"> in April</w:t>
      </w:r>
      <w:r>
        <w:t xml:space="preserve"> at the beginning of the </w:t>
      </w:r>
      <w:bookmarkStart w:id="771" w:name="_Int_D3QC9Ev9"/>
      <w:r>
        <w:t>financial year</w:t>
      </w:r>
      <w:bookmarkEnd w:id="771"/>
      <w:r>
        <w:t>.</w:t>
      </w:r>
      <w:r w:rsidRPr="00640779">
        <w:rPr>
          <w:spacing w:val="-3"/>
        </w:rPr>
        <w:t xml:space="preserve"> </w:t>
      </w:r>
      <w:r>
        <w:t>We</w:t>
      </w:r>
      <w:r w:rsidRPr="00640779">
        <w:rPr>
          <w:spacing w:val="-4"/>
        </w:rPr>
        <w:t xml:space="preserve"> </w:t>
      </w:r>
      <w:r>
        <w:t>look</w:t>
      </w:r>
      <w:r w:rsidRPr="00640779">
        <w:rPr>
          <w:spacing w:val="-4"/>
        </w:rPr>
        <w:t xml:space="preserve"> </w:t>
      </w:r>
      <w:r>
        <w:t>for</w:t>
      </w:r>
      <w:r w:rsidRPr="00640779">
        <w:rPr>
          <w:spacing w:val="-3"/>
        </w:rPr>
        <w:t xml:space="preserve"> </w:t>
      </w:r>
      <w:r>
        <w:t>these</w:t>
      </w:r>
      <w:r w:rsidRPr="00640779">
        <w:rPr>
          <w:spacing w:val="-4"/>
        </w:rPr>
        <w:t xml:space="preserve"> </w:t>
      </w:r>
      <w:r>
        <w:t>bills</w:t>
      </w:r>
      <w:r w:rsidRPr="00640779">
        <w:rPr>
          <w:spacing w:val="-1"/>
        </w:rPr>
        <w:t xml:space="preserve"> </w:t>
      </w:r>
      <w:r>
        <w:t>to</w:t>
      </w:r>
      <w:r w:rsidRPr="00640779">
        <w:rPr>
          <w:spacing w:val="-2"/>
        </w:rPr>
        <w:t xml:space="preserve"> </w:t>
      </w:r>
      <w:r>
        <w:t>be</w:t>
      </w:r>
      <w:r w:rsidRPr="00640779">
        <w:rPr>
          <w:spacing w:val="-2"/>
        </w:rPr>
        <w:t xml:space="preserve"> </w:t>
      </w:r>
      <w:r>
        <w:t>paid</w:t>
      </w:r>
      <w:r w:rsidRPr="00640779">
        <w:rPr>
          <w:spacing w:val="-2"/>
        </w:rPr>
        <w:t xml:space="preserve"> </w:t>
      </w:r>
      <w:r>
        <w:t>in</w:t>
      </w:r>
      <w:r w:rsidRPr="00640779">
        <w:rPr>
          <w:spacing w:val="-4"/>
        </w:rPr>
        <w:t xml:space="preserve"> </w:t>
      </w:r>
      <w:r>
        <w:t>full.</w:t>
      </w:r>
      <w:r w:rsidRPr="00640779">
        <w:rPr>
          <w:spacing w:val="40"/>
        </w:rPr>
        <w:t xml:space="preserve"> </w:t>
      </w:r>
      <w:r>
        <w:t>However,</w:t>
      </w:r>
      <w:r w:rsidRPr="00640779">
        <w:rPr>
          <w:spacing w:val="-3"/>
        </w:rPr>
        <w:t xml:space="preserve"> </w:t>
      </w:r>
      <w:r>
        <w:t>if you</w:t>
      </w:r>
      <w:r w:rsidRPr="00640779">
        <w:rPr>
          <w:spacing w:val="-4"/>
        </w:rPr>
        <w:t xml:space="preserve"> </w:t>
      </w:r>
      <w:r>
        <w:t>have</w:t>
      </w:r>
      <w:r w:rsidRPr="00640779">
        <w:rPr>
          <w:spacing w:val="-4"/>
        </w:rPr>
        <w:t xml:space="preserve"> </w:t>
      </w:r>
      <w:r>
        <w:t>difficulties</w:t>
      </w:r>
      <w:r w:rsidRPr="00640779">
        <w:rPr>
          <w:spacing w:val="-2"/>
        </w:rPr>
        <w:t xml:space="preserve"> </w:t>
      </w:r>
      <w:r>
        <w:t>in</w:t>
      </w:r>
      <w:r w:rsidRPr="00640779">
        <w:rPr>
          <w:spacing w:val="-2"/>
        </w:rPr>
        <w:t xml:space="preserve"> </w:t>
      </w:r>
      <w:r>
        <w:t>paying</w:t>
      </w:r>
      <w:r w:rsidRPr="00640779">
        <w:rPr>
          <w:spacing w:val="-4"/>
        </w:rPr>
        <w:t xml:space="preserve"> </w:t>
      </w:r>
      <w:r>
        <w:t>the</w:t>
      </w:r>
      <w:r w:rsidRPr="00640779">
        <w:rPr>
          <w:spacing w:val="-4"/>
        </w:rPr>
        <w:t xml:space="preserve"> </w:t>
      </w:r>
      <w:r>
        <w:t xml:space="preserve">full bill for the year, you can </w:t>
      </w:r>
      <w:bookmarkStart w:id="772" w:name="_Int_gmxsMZGV"/>
      <w:r>
        <w:t>make arrangements</w:t>
      </w:r>
      <w:bookmarkEnd w:id="772"/>
      <w:r>
        <w:t xml:space="preserve"> with us to pay the charges spread over the year.</w:t>
      </w:r>
    </w:p>
    <w:p w14:paraId="6003FAAC" w14:textId="6E2C7A03" w:rsidR="003041C3" w:rsidRPr="00731890" w:rsidRDefault="009C7C12" w:rsidP="00BB07D0">
      <w:pPr>
        <w:pStyle w:val="Heading2"/>
        <w:numPr>
          <w:ilvl w:val="1"/>
          <w:numId w:val="48"/>
        </w:numPr>
      </w:pPr>
      <w:bookmarkStart w:id="773" w:name="_Toc212821548"/>
      <w:r w:rsidRPr="00731890">
        <w:t>Annual i</w:t>
      </w:r>
      <w:r w:rsidR="003041C3" w:rsidRPr="00731890">
        <w:t xml:space="preserve">nflation </w:t>
      </w:r>
      <w:r w:rsidR="003101D5" w:rsidRPr="00731890">
        <w:t>increases</w:t>
      </w:r>
      <w:bookmarkEnd w:id="773"/>
    </w:p>
    <w:p w14:paraId="03890321" w14:textId="0D87D536" w:rsidR="0038591D" w:rsidRPr="00731890" w:rsidRDefault="009307DF" w:rsidP="00C42D00">
      <w:pPr>
        <w:pStyle w:val="BodyText1"/>
        <w:rPr>
          <w:rStyle w:val="CommentReference"/>
          <w:sz w:val="24"/>
          <w:szCs w:val="24"/>
        </w:rPr>
      </w:pPr>
      <w:r w:rsidRPr="00731890">
        <w:t xml:space="preserve">As provided for in the Charging Scheme, </w:t>
      </w:r>
      <w:r w:rsidR="00EB6F5C" w:rsidRPr="00731890">
        <w:t>c</w:t>
      </w:r>
      <w:r w:rsidR="003041C3" w:rsidRPr="00731890">
        <w:t xml:space="preserve">harges under this </w:t>
      </w:r>
      <w:r w:rsidR="0038591D" w:rsidRPr="00731890">
        <w:t>s</w:t>
      </w:r>
      <w:r w:rsidR="003041C3" w:rsidRPr="00731890">
        <w:t xml:space="preserve">cheme shall increase annually in line with any increase in the Retail Prices Index (RPI) published by the Office for National Statistics as at 30 September in the immediately preceding year. </w:t>
      </w:r>
    </w:p>
    <w:p w14:paraId="638E0DC0" w14:textId="7A545101" w:rsidR="00835BCF" w:rsidRPr="00731890" w:rsidRDefault="00835BCF" w:rsidP="00BB07D0">
      <w:pPr>
        <w:pStyle w:val="Heading2"/>
        <w:numPr>
          <w:ilvl w:val="1"/>
          <w:numId w:val="48"/>
        </w:numPr>
      </w:pPr>
      <w:bookmarkStart w:id="774" w:name="_Toc112408433"/>
      <w:bookmarkStart w:id="775" w:name="_Toc212821549"/>
      <w:r w:rsidRPr="00731890">
        <w:t>Partial</w:t>
      </w:r>
      <w:r w:rsidRPr="00731890">
        <w:rPr>
          <w:spacing w:val="-5"/>
        </w:rPr>
        <w:t xml:space="preserve"> </w:t>
      </w:r>
      <w:r w:rsidRPr="00731890">
        <w:t>year</w:t>
      </w:r>
      <w:r w:rsidRPr="00731890">
        <w:rPr>
          <w:spacing w:val="-2"/>
        </w:rPr>
        <w:t xml:space="preserve"> charges</w:t>
      </w:r>
      <w:bookmarkEnd w:id="774"/>
      <w:bookmarkEnd w:id="775"/>
    </w:p>
    <w:p w14:paraId="29CF8307" w14:textId="061C224C" w:rsidR="00F93BD4" w:rsidRDefault="00835BCF" w:rsidP="00B03982">
      <w:pPr>
        <w:pStyle w:val="BodyText1"/>
      </w:pPr>
      <w:r w:rsidRPr="00731890">
        <w:t xml:space="preserve">An authorisation may come into effect part-way through </w:t>
      </w:r>
      <w:bookmarkStart w:id="776" w:name="_Int_o1eplhOM"/>
      <w:r w:rsidRPr="00731890">
        <w:t>a financial year</w:t>
      </w:r>
      <w:bookmarkEnd w:id="776"/>
      <w:r w:rsidRPr="00731890">
        <w:t>. Alternatively, an operator</w:t>
      </w:r>
      <w:r w:rsidRPr="00731890">
        <w:rPr>
          <w:spacing w:val="-1"/>
        </w:rPr>
        <w:t xml:space="preserve"> </w:t>
      </w:r>
      <w:r w:rsidRPr="00731890">
        <w:t>may ask us</w:t>
      </w:r>
      <w:r w:rsidRPr="00731890">
        <w:rPr>
          <w:spacing w:val="-4"/>
        </w:rPr>
        <w:t xml:space="preserve"> </w:t>
      </w:r>
      <w:r w:rsidRPr="00731890">
        <w:t>to</w:t>
      </w:r>
      <w:r w:rsidRPr="00731890">
        <w:rPr>
          <w:spacing w:val="-2"/>
        </w:rPr>
        <w:t xml:space="preserve"> </w:t>
      </w:r>
      <w:r w:rsidRPr="00731890">
        <w:t>revoke or</w:t>
      </w:r>
      <w:r w:rsidRPr="00731890">
        <w:rPr>
          <w:spacing w:val="-1"/>
        </w:rPr>
        <w:t xml:space="preserve"> </w:t>
      </w:r>
      <w:r w:rsidRPr="00731890">
        <w:t>transfer</w:t>
      </w:r>
      <w:r w:rsidRPr="00731890">
        <w:rPr>
          <w:spacing w:val="-1"/>
        </w:rPr>
        <w:t xml:space="preserve"> </w:t>
      </w:r>
      <w:r w:rsidRPr="00731890">
        <w:t>an authorisation part</w:t>
      </w:r>
      <w:r w:rsidRPr="00731890">
        <w:rPr>
          <w:spacing w:val="-1"/>
        </w:rPr>
        <w:t xml:space="preserve"> </w:t>
      </w:r>
      <w:r w:rsidRPr="00731890">
        <w:t>of</w:t>
      </w:r>
      <w:r w:rsidRPr="00731890">
        <w:rPr>
          <w:spacing w:val="-1"/>
        </w:rPr>
        <w:t xml:space="preserve"> </w:t>
      </w:r>
      <w:r w:rsidRPr="00731890">
        <w:t>the way</w:t>
      </w:r>
      <w:r w:rsidRPr="00731890">
        <w:rPr>
          <w:spacing w:val="-2"/>
        </w:rPr>
        <w:t xml:space="preserve"> </w:t>
      </w:r>
      <w:r w:rsidRPr="00731890">
        <w:t>through</w:t>
      </w:r>
      <w:r w:rsidRPr="00731890">
        <w:rPr>
          <w:spacing w:val="-3"/>
        </w:rPr>
        <w:t xml:space="preserve"> </w:t>
      </w:r>
      <w:r w:rsidRPr="00731890">
        <w:t>the</w:t>
      </w:r>
      <w:r w:rsidRPr="00731890">
        <w:rPr>
          <w:spacing w:val="-2"/>
        </w:rPr>
        <w:t xml:space="preserve"> </w:t>
      </w:r>
      <w:r w:rsidRPr="00731890">
        <w:t>year.</w:t>
      </w:r>
      <w:r w:rsidRPr="00731890">
        <w:rPr>
          <w:spacing w:val="-1"/>
        </w:rPr>
        <w:t xml:space="preserve"> </w:t>
      </w:r>
      <w:r w:rsidRPr="00731890">
        <w:t>In such</w:t>
      </w:r>
      <w:r w:rsidRPr="00731890">
        <w:rPr>
          <w:spacing w:val="-2"/>
        </w:rPr>
        <w:t xml:space="preserve"> </w:t>
      </w:r>
      <w:r w:rsidRPr="00731890">
        <w:t>circumstances</w:t>
      </w:r>
      <w:r w:rsidRPr="00731890">
        <w:rPr>
          <w:spacing w:val="-4"/>
        </w:rPr>
        <w:t xml:space="preserve"> </w:t>
      </w:r>
      <w:r w:rsidRPr="00731890">
        <w:t>the</w:t>
      </w:r>
      <w:r w:rsidRPr="00731890">
        <w:rPr>
          <w:spacing w:val="-7"/>
        </w:rPr>
        <w:t xml:space="preserve"> </w:t>
      </w:r>
      <w:r w:rsidRPr="00731890">
        <w:t>charge</w:t>
      </w:r>
      <w:r w:rsidRPr="00731890">
        <w:rPr>
          <w:spacing w:val="-2"/>
        </w:rPr>
        <w:t xml:space="preserve"> </w:t>
      </w:r>
      <w:r w:rsidRPr="00731890">
        <w:t>payable</w:t>
      </w:r>
      <w:r w:rsidRPr="00731890">
        <w:rPr>
          <w:spacing w:val="-4"/>
        </w:rPr>
        <w:t xml:space="preserve"> </w:t>
      </w:r>
      <w:r w:rsidRPr="00731890">
        <w:t>will</w:t>
      </w:r>
      <w:r w:rsidRPr="00731890">
        <w:rPr>
          <w:spacing w:val="-2"/>
        </w:rPr>
        <w:t xml:space="preserve"> </w:t>
      </w:r>
      <w:r w:rsidRPr="00731890">
        <w:t>be</w:t>
      </w:r>
      <w:r w:rsidRPr="00731890">
        <w:rPr>
          <w:spacing w:val="-2"/>
        </w:rPr>
        <w:t xml:space="preserve"> </w:t>
      </w:r>
      <w:r w:rsidRPr="00731890">
        <w:t>based</w:t>
      </w:r>
      <w:r w:rsidRPr="00731890">
        <w:rPr>
          <w:spacing w:val="-2"/>
        </w:rPr>
        <w:t xml:space="preserve"> </w:t>
      </w:r>
      <w:r w:rsidRPr="00731890">
        <w:t>on</w:t>
      </w:r>
      <w:r w:rsidRPr="00731890">
        <w:rPr>
          <w:spacing w:val="-2"/>
        </w:rPr>
        <w:t xml:space="preserve"> </w:t>
      </w:r>
      <w:r w:rsidRPr="00731890">
        <w:t>1/365</w:t>
      </w:r>
      <w:r w:rsidRPr="00731890">
        <w:rPr>
          <w:vertAlign w:val="superscript"/>
        </w:rPr>
        <w:t>th</w:t>
      </w:r>
      <w:r w:rsidRPr="00731890">
        <w:rPr>
          <w:spacing w:val="-2"/>
        </w:rPr>
        <w:t xml:space="preserve"> </w:t>
      </w:r>
      <w:r w:rsidRPr="00731890">
        <w:t>of</w:t>
      </w:r>
      <w:r w:rsidRPr="00731890">
        <w:rPr>
          <w:spacing w:val="-3"/>
        </w:rPr>
        <w:t xml:space="preserve"> </w:t>
      </w:r>
      <w:r w:rsidRPr="00731890">
        <w:t>the</w:t>
      </w:r>
      <w:r w:rsidRPr="00731890">
        <w:rPr>
          <w:spacing w:val="-4"/>
        </w:rPr>
        <w:t xml:space="preserve"> </w:t>
      </w:r>
      <w:r w:rsidRPr="00731890">
        <w:t>annual</w:t>
      </w:r>
      <w:r w:rsidRPr="00731890">
        <w:rPr>
          <w:spacing w:val="-3"/>
        </w:rPr>
        <w:t xml:space="preserve"> </w:t>
      </w:r>
      <w:r w:rsidRPr="00731890">
        <w:t>charge</w:t>
      </w:r>
      <w:r w:rsidRPr="00731890">
        <w:rPr>
          <w:spacing w:val="-4"/>
        </w:rPr>
        <w:t xml:space="preserve"> </w:t>
      </w:r>
      <w:r w:rsidRPr="00731890">
        <w:t>for</w:t>
      </w:r>
      <w:r w:rsidRPr="00731890">
        <w:rPr>
          <w:spacing w:val="-3"/>
        </w:rPr>
        <w:t xml:space="preserve"> </w:t>
      </w:r>
      <w:r w:rsidRPr="00731890">
        <w:t xml:space="preserve">each day the authorisation is in </w:t>
      </w:r>
      <w:r w:rsidR="00DF5FB5" w:rsidRPr="00731890">
        <w:t>effect</w:t>
      </w:r>
      <w:r w:rsidRPr="00731890">
        <w:t>.</w:t>
      </w:r>
    </w:p>
    <w:p w14:paraId="644B0709" w14:textId="765E22D2" w:rsidR="00835BCF" w:rsidRDefault="00835BCF" w:rsidP="00BB07D0">
      <w:pPr>
        <w:pStyle w:val="Heading2"/>
        <w:numPr>
          <w:ilvl w:val="1"/>
          <w:numId w:val="48"/>
        </w:numPr>
        <w:ind w:left="709"/>
      </w:pPr>
      <w:bookmarkStart w:id="777" w:name="_Toc112408434"/>
      <w:bookmarkStart w:id="778" w:name="_Toc212821550"/>
      <w:r>
        <w:t>Hourly</w:t>
      </w:r>
      <w:r w:rsidRPr="00640779">
        <w:rPr>
          <w:spacing w:val="-7"/>
        </w:rPr>
        <w:t xml:space="preserve"> </w:t>
      </w:r>
      <w:r w:rsidRPr="00640779">
        <w:rPr>
          <w:spacing w:val="-4"/>
        </w:rPr>
        <w:t>rates</w:t>
      </w:r>
      <w:bookmarkEnd w:id="777"/>
      <w:bookmarkEnd w:id="778"/>
    </w:p>
    <w:p w14:paraId="2D59C17B" w14:textId="44930C95" w:rsidR="00835BCF" w:rsidRDefault="00835BCF" w:rsidP="00640779">
      <w:pPr>
        <w:pStyle w:val="BodyText1"/>
      </w:pPr>
      <w:r>
        <w:t>The</w:t>
      </w:r>
      <w:r w:rsidRPr="00640779">
        <w:rPr>
          <w:spacing w:val="-6"/>
        </w:rPr>
        <w:t xml:space="preserve"> </w:t>
      </w:r>
      <w:r>
        <w:t>hourly</w:t>
      </w:r>
      <w:r w:rsidRPr="00640779">
        <w:rPr>
          <w:spacing w:val="-5"/>
        </w:rPr>
        <w:t xml:space="preserve"> </w:t>
      </w:r>
      <w:r>
        <w:t>rate</w:t>
      </w:r>
      <w:r w:rsidRPr="00640779">
        <w:rPr>
          <w:spacing w:val="-5"/>
        </w:rPr>
        <w:t xml:space="preserve"> </w:t>
      </w:r>
      <w:r>
        <w:t>for</w:t>
      </w:r>
      <w:r w:rsidRPr="00640779">
        <w:rPr>
          <w:spacing w:val="-4"/>
        </w:rPr>
        <w:t xml:space="preserve"> </w:t>
      </w:r>
      <w:r w:rsidR="00935EF6">
        <w:rPr>
          <w:spacing w:val="-4"/>
        </w:rPr>
        <w:t xml:space="preserve">relevant </w:t>
      </w:r>
      <w:r>
        <w:t>time</w:t>
      </w:r>
      <w:r w:rsidRPr="00640779">
        <w:rPr>
          <w:spacing w:val="-7"/>
        </w:rPr>
        <w:t xml:space="preserve"> </w:t>
      </w:r>
      <w:r>
        <w:t>and</w:t>
      </w:r>
      <w:r w:rsidRPr="00640779">
        <w:rPr>
          <w:spacing w:val="-3"/>
        </w:rPr>
        <w:t xml:space="preserve"> </w:t>
      </w:r>
      <w:r>
        <w:t>materials</w:t>
      </w:r>
      <w:r w:rsidRPr="00640779">
        <w:rPr>
          <w:spacing w:val="-2"/>
        </w:rPr>
        <w:t xml:space="preserve"> </w:t>
      </w:r>
      <w:r>
        <w:t>charging</w:t>
      </w:r>
      <w:r w:rsidRPr="00640779">
        <w:rPr>
          <w:spacing w:val="-3"/>
        </w:rPr>
        <w:t xml:space="preserve"> </w:t>
      </w:r>
      <w:r>
        <w:t>is</w:t>
      </w:r>
      <w:r w:rsidRPr="00640779">
        <w:rPr>
          <w:spacing w:val="-5"/>
        </w:rPr>
        <w:t xml:space="preserve"> </w:t>
      </w:r>
      <w:r w:rsidR="00996849">
        <w:t>set out in the charging scheme</w:t>
      </w:r>
      <w:r w:rsidRPr="00640779">
        <w:rPr>
          <w:spacing w:val="-2"/>
        </w:rPr>
        <w:t>.</w:t>
      </w:r>
      <w:r w:rsidR="005458F3">
        <w:rPr>
          <w:spacing w:val="-2"/>
        </w:rPr>
        <w:t xml:space="preserve"> There are two hourly </w:t>
      </w:r>
      <w:r w:rsidR="003101D5">
        <w:rPr>
          <w:spacing w:val="-2"/>
        </w:rPr>
        <w:t>rates:</w:t>
      </w:r>
      <w:r w:rsidR="005458F3">
        <w:rPr>
          <w:spacing w:val="-2"/>
        </w:rPr>
        <w:t xml:space="preserve"> one for </w:t>
      </w:r>
      <w:r w:rsidR="00D92911">
        <w:rPr>
          <w:spacing w:val="-2"/>
        </w:rPr>
        <w:t xml:space="preserve">radioactive substances activities </w:t>
      </w:r>
      <w:r w:rsidR="00935EF6">
        <w:rPr>
          <w:spacing w:val="-2"/>
        </w:rPr>
        <w:t xml:space="preserve">(activity type 10516) </w:t>
      </w:r>
      <w:r w:rsidR="00D92911">
        <w:rPr>
          <w:spacing w:val="-2"/>
        </w:rPr>
        <w:t xml:space="preserve">and one for </w:t>
      </w:r>
      <w:r w:rsidR="00790A6D">
        <w:rPr>
          <w:spacing w:val="-2"/>
        </w:rPr>
        <w:t>in any other case</w:t>
      </w:r>
      <w:r w:rsidR="00935EF6">
        <w:rPr>
          <w:spacing w:val="-2"/>
        </w:rPr>
        <w:t xml:space="preserve"> (activity type 10000)</w:t>
      </w:r>
      <w:r w:rsidRPr="00640779">
        <w:rPr>
          <w:spacing w:val="-2"/>
        </w:rPr>
        <w:t>.</w:t>
      </w:r>
    </w:p>
    <w:p w14:paraId="6AF1EB45" w14:textId="56513B84" w:rsidR="00835BCF" w:rsidRDefault="00835BCF" w:rsidP="00BB07D0">
      <w:pPr>
        <w:pStyle w:val="Heading2"/>
        <w:numPr>
          <w:ilvl w:val="1"/>
          <w:numId w:val="48"/>
        </w:numPr>
        <w:ind w:left="709"/>
      </w:pPr>
      <w:bookmarkStart w:id="779" w:name="_Toc212821551"/>
      <w:r>
        <w:t>V</w:t>
      </w:r>
      <w:r w:rsidR="00822370">
        <w:t>alue added tax (</w:t>
      </w:r>
      <w:bookmarkStart w:id="780" w:name="_Toc112408435"/>
      <w:r w:rsidR="00822370">
        <w:t>V</w:t>
      </w:r>
      <w:r>
        <w:t>AT</w:t>
      </w:r>
      <w:bookmarkEnd w:id="780"/>
      <w:r w:rsidR="00822370">
        <w:t>)</w:t>
      </w:r>
      <w:bookmarkEnd w:id="779"/>
    </w:p>
    <w:p w14:paraId="5DDBA33C" w14:textId="05652062" w:rsidR="00835BCF" w:rsidRDefault="00835BCF" w:rsidP="00640779">
      <w:pPr>
        <w:pStyle w:val="BodyText1"/>
      </w:pPr>
      <w:r>
        <w:t>All</w:t>
      </w:r>
      <w:r w:rsidRPr="00640779">
        <w:rPr>
          <w:spacing w:val="-4"/>
        </w:rPr>
        <w:t xml:space="preserve"> </w:t>
      </w:r>
      <w:r>
        <w:t>charges</w:t>
      </w:r>
      <w:r w:rsidRPr="00640779">
        <w:rPr>
          <w:spacing w:val="-3"/>
        </w:rPr>
        <w:t xml:space="preserve"> </w:t>
      </w:r>
      <w:r>
        <w:t>quoted</w:t>
      </w:r>
      <w:r w:rsidRPr="00640779">
        <w:rPr>
          <w:spacing w:val="-4"/>
        </w:rPr>
        <w:t xml:space="preserve"> </w:t>
      </w:r>
      <w:r>
        <w:t>in</w:t>
      </w:r>
      <w:r w:rsidRPr="00640779">
        <w:rPr>
          <w:spacing w:val="-6"/>
        </w:rPr>
        <w:t xml:space="preserve"> </w:t>
      </w:r>
      <w:r>
        <w:t>the</w:t>
      </w:r>
      <w:r w:rsidRPr="00640779">
        <w:rPr>
          <w:spacing w:val="-6"/>
        </w:rPr>
        <w:t xml:space="preserve"> </w:t>
      </w:r>
      <w:r w:rsidR="001D058E">
        <w:rPr>
          <w:spacing w:val="-6"/>
        </w:rPr>
        <w:t xml:space="preserve">charging </w:t>
      </w:r>
      <w:r>
        <w:t>scheme</w:t>
      </w:r>
      <w:r w:rsidRPr="00640779">
        <w:rPr>
          <w:spacing w:val="-4"/>
        </w:rPr>
        <w:t xml:space="preserve"> </w:t>
      </w:r>
      <w:r>
        <w:t>are</w:t>
      </w:r>
      <w:r w:rsidRPr="00640779">
        <w:rPr>
          <w:spacing w:val="-4"/>
        </w:rPr>
        <w:t xml:space="preserve"> </w:t>
      </w:r>
      <w:r>
        <w:t>not</w:t>
      </w:r>
      <w:r w:rsidRPr="00640779">
        <w:rPr>
          <w:spacing w:val="-2"/>
        </w:rPr>
        <w:t xml:space="preserve"> </w:t>
      </w:r>
      <w:r>
        <w:t>subject</w:t>
      </w:r>
      <w:r w:rsidRPr="00640779">
        <w:rPr>
          <w:spacing w:val="-5"/>
        </w:rPr>
        <w:t xml:space="preserve"> </w:t>
      </w:r>
      <w:r>
        <w:t>to</w:t>
      </w:r>
      <w:r w:rsidRPr="00640779">
        <w:rPr>
          <w:spacing w:val="-3"/>
        </w:rPr>
        <w:t xml:space="preserve"> </w:t>
      </w:r>
      <w:r w:rsidRPr="00640779">
        <w:rPr>
          <w:spacing w:val="-4"/>
        </w:rPr>
        <w:t>VAT.</w:t>
      </w:r>
    </w:p>
    <w:p w14:paraId="34AED42B" w14:textId="62524D87" w:rsidR="00835BCF" w:rsidRDefault="00731890" w:rsidP="00BB07D0">
      <w:pPr>
        <w:pStyle w:val="Heading2"/>
        <w:numPr>
          <w:ilvl w:val="1"/>
          <w:numId w:val="48"/>
        </w:numPr>
        <w:ind w:left="709"/>
      </w:pPr>
      <w:bookmarkStart w:id="781" w:name="_Toc112408436"/>
      <w:bookmarkStart w:id="782" w:name="_Toc212821552"/>
      <w:r>
        <w:t>Refund</w:t>
      </w:r>
      <w:r w:rsidR="00835BCF" w:rsidRPr="00640779">
        <w:rPr>
          <w:spacing w:val="-2"/>
        </w:rPr>
        <w:t xml:space="preserve"> </w:t>
      </w:r>
      <w:r w:rsidR="00835BCF">
        <w:t>of</w:t>
      </w:r>
      <w:r w:rsidR="00835BCF" w:rsidRPr="00640779">
        <w:rPr>
          <w:spacing w:val="-1"/>
        </w:rPr>
        <w:t xml:space="preserve"> </w:t>
      </w:r>
      <w:r w:rsidR="00835BCF">
        <w:t>application</w:t>
      </w:r>
      <w:r w:rsidR="00835BCF" w:rsidRPr="00640779">
        <w:rPr>
          <w:spacing w:val="-5"/>
        </w:rPr>
        <w:t xml:space="preserve"> </w:t>
      </w:r>
      <w:r w:rsidR="00835BCF" w:rsidRPr="00640779">
        <w:rPr>
          <w:spacing w:val="-2"/>
        </w:rPr>
        <w:t>charges</w:t>
      </w:r>
      <w:bookmarkEnd w:id="781"/>
      <w:bookmarkEnd w:id="782"/>
    </w:p>
    <w:p w14:paraId="785DF074" w14:textId="6EA2CDBC" w:rsidR="00D04733" w:rsidRDefault="00D04733" w:rsidP="00640779">
      <w:pPr>
        <w:pStyle w:val="BodyText1"/>
      </w:pPr>
      <w:r>
        <w:t>Application charges are non-refundable</w:t>
      </w:r>
      <w:r w:rsidR="006F47C0">
        <w:t>, except in the following circumstances.</w:t>
      </w:r>
    </w:p>
    <w:p w14:paraId="712C5059" w14:textId="36D1FDC6" w:rsidR="00835BCF" w:rsidRDefault="00835BCF" w:rsidP="00640779">
      <w:pPr>
        <w:pStyle w:val="BodyText1"/>
      </w:pPr>
      <w:r>
        <w:t xml:space="preserve">If </w:t>
      </w:r>
      <w:r w:rsidR="00503560">
        <w:t>SEPA</w:t>
      </w:r>
      <w:r w:rsidR="00903286">
        <w:t xml:space="preserve"> </w:t>
      </w:r>
      <w:r w:rsidR="00CE6D01">
        <w:t>declines to accept an application</w:t>
      </w:r>
      <w:r>
        <w:t>, it is returned to the applicant minus a sum equal</w:t>
      </w:r>
      <w:r w:rsidRPr="00640779">
        <w:rPr>
          <w:spacing w:val="-2"/>
        </w:rPr>
        <w:t xml:space="preserve"> </w:t>
      </w:r>
      <w:r>
        <w:t>to</w:t>
      </w:r>
      <w:r w:rsidRPr="00640779">
        <w:rPr>
          <w:spacing w:val="-2"/>
        </w:rPr>
        <w:t xml:space="preserve"> </w:t>
      </w:r>
      <w:r>
        <w:t>20%</w:t>
      </w:r>
      <w:r w:rsidRPr="00640779">
        <w:rPr>
          <w:spacing w:val="-1"/>
        </w:rPr>
        <w:t xml:space="preserve"> </w:t>
      </w:r>
      <w:r>
        <w:t>of</w:t>
      </w:r>
      <w:r w:rsidRPr="00640779">
        <w:rPr>
          <w:spacing w:val="-3"/>
        </w:rPr>
        <w:t xml:space="preserve"> </w:t>
      </w:r>
      <w:r>
        <w:t>the</w:t>
      </w:r>
      <w:r w:rsidRPr="00640779">
        <w:rPr>
          <w:spacing w:val="-4"/>
        </w:rPr>
        <w:t xml:space="preserve"> </w:t>
      </w:r>
      <w:r>
        <w:t>application</w:t>
      </w:r>
      <w:r w:rsidRPr="00640779">
        <w:rPr>
          <w:spacing w:val="-2"/>
        </w:rPr>
        <w:t xml:space="preserve"> </w:t>
      </w:r>
      <w:r>
        <w:t>charge,</w:t>
      </w:r>
      <w:r w:rsidRPr="00640779">
        <w:rPr>
          <w:spacing w:val="-3"/>
        </w:rPr>
        <w:t xml:space="preserve"> </w:t>
      </w:r>
      <w:r>
        <w:t>subject</w:t>
      </w:r>
      <w:r w:rsidRPr="00640779">
        <w:rPr>
          <w:spacing w:val="-3"/>
        </w:rPr>
        <w:t xml:space="preserve"> </w:t>
      </w:r>
      <w:r>
        <w:t>to</w:t>
      </w:r>
      <w:r w:rsidRPr="00640779">
        <w:rPr>
          <w:spacing w:val="-6"/>
        </w:rPr>
        <w:t xml:space="preserve"> </w:t>
      </w:r>
      <w:r>
        <w:t>a</w:t>
      </w:r>
      <w:r w:rsidRPr="00640779">
        <w:rPr>
          <w:spacing w:val="-2"/>
        </w:rPr>
        <w:t xml:space="preserve"> </w:t>
      </w:r>
      <w:r>
        <w:t>maximum</w:t>
      </w:r>
      <w:r w:rsidR="00400A6F">
        <w:t xml:space="preserve"> </w:t>
      </w:r>
      <w:r>
        <w:t>of</w:t>
      </w:r>
      <w:r w:rsidRPr="00640779">
        <w:rPr>
          <w:spacing w:val="-3"/>
        </w:rPr>
        <w:t xml:space="preserve"> </w:t>
      </w:r>
      <w:r>
        <w:t>£1,</w:t>
      </w:r>
      <w:r w:rsidR="00D81732">
        <w:t>540</w:t>
      </w:r>
      <w:r>
        <w:t>.</w:t>
      </w:r>
      <w:r w:rsidRPr="00640779">
        <w:rPr>
          <w:spacing w:val="80"/>
        </w:rPr>
        <w:t xml:space="preserve"> </w:t>
      </w:r>
      <w:r>
        <w:t>We</w:t>
      </w:r>
      <w:r w:rsidRPr="00640779">
        <w:rPr>
          <w:spacing w:val="-4"/>
        </w:rPr>
        <w:t xml:space="preserve"> </w:t>
      </w:r>
      <w:r>
        <w:t>make</w:t>
      </w:r>
      <w:r w:rsidRPr="00640779">
        <w:rPr>
          <w:spacing w:val="-4"/>
        </w:rPr>
        <w:t xml:space="preserve"> </w:t>
      </w:r>
      <w:r>
        <w:t xml:space="preserve">this decision as part of the screening process when we first receive an application, and the deduction reflects the work undertaken along with the incurred administration </w:t>
      </w:r>
      <w:r w:rsidR="00CD7B07">
        <w:t xml:space="preserve">costs. </w:t>
      </w:r>
    </w:p>
    <w:p w14:paraId="4C13663C" w14:textId="230F0D6A" w:rsidR="00835BCF" w:rsidRDefault="00495DE4" w:rsidP="00BB07D0">
      <w:pPr>
        <w:pStyle w:val="Heading2"/>
        <w:numPr>
          <w:ilvl w:val="1"/>
          <w:numId w:val="48"/>
        </w:numPr>
        <w:ind w:left="709"/>
      </w:pPr>
      <w:bookmarkStart w:id="783" w:name="_Toc112408437"/>
      <w:bookmarkStart w:id="784" w:name="_Toc212821553"/>
      <w:r w:rsidRPr="001D058E">
        <w:lastRenderedPageBreak/>
        <w:t>Liability</w:t>
      </w:r>
      <w:r w:rsidR="00835BCF" w:rsidRPr="00640779">
        <w:rPr>
          <w:spacing w:val="-2"/>
        </w:rPr>
        <w:t xml:space="preserve"> </w:t>
      </w:r>
      <w:r w:rsidR="00835BCF">
        <w:t>to</w:t>
      </w:r>
      <w:r w:rsidR="00835BCF" w:rsidRPr="00640779">
        <w:rPr>
          <w:spacing w:val="-1"/>
        </w:rPr>
        <w:t xml:space="preserve"> </w:t>
      </w:r>
      <w:r w:rsidR="00835BCF">
        <w:t>make</w:t>
      </w:r>
      <w:r w:rsidR="00835BCF" w:rsidRPr="00640779">
        <w:rPr>
          <w:spacing w:val="-3"/>
        </w:rPr>
        <w:t xml:space="preserve"> </w:t>
      </w:r>
      <w:r w:rsidR="00835BCF" w:rsidRPr="00640779">
        <w:rPr>
          <w:spacing w:val="-2"/>
        </w:rPr>
        <w:t>payment</w:t>
      </w:r>
      <w:bookmarkEnd w:id="783"/>
      <w:bookmarkEnd w:id="784"/>
    </w:p>
    <w:p w14:paraId="3CAD2D61" w14:textId="72811C54" w:rsidR="006B27D3" w:rsidRDefault="00243003" w:rsidP="003F060B">
      <w:pPr>
        <w:pStyle w:val="BodyText1"/>
      </w:pPr>
      <w:r>
        <w:t>The p</w:t>
      </w:r>
      <w:r w:rsidR="00CA0670">
        <w:t xml:space="preserve">ersons set out in paragraph 4 of the </w:t>
      </w:r>
      <w:hyperlink r:id="rId67" w:history="1">
        <w:r w:rsidR="00CA0670" w:rsidRPr="00067D3F">
          <w:rPr>
            <w:rStyle w:val="Hyperlink"/>
          </w:rPr>
          <w:t>Charging Scheme</w:t>
        </w:r>
      </w:hyperlink>
      <w:r w:rsidR="00CA0670">
        <w:t xml:space="preserve"> are liable to pay charges</w:t>
      </w:r>
      <w:r w:rsidR="006B5AA0">
        <w:t xml:space="preserve"> under the Scheme.</w:t>
      </w:r>
    </w:p>
    <w:p w14:paraId="69C44994" w14:textId="7953E9F4" w:rsidR="00835BCF" w:rsidRDefault="00835BCF" w:rsidP="00BB07D0">
      <w:pPr>
        <w:pStyle w:val="Heading2"/>
        <w:numPr>
          <w:ilvl w:val="1"/>
          <w:numId w:val="48"/>
        </w:numPr>
        <w:ind w:left="709"/>
      </w:pPr>
      <w:bookmarkStart w:id="785" w:name="_Toc112408438"/>
      <w:bookmarkStart w:id="786" w:name="_Toc212821554"/>
      <w:r>
        <w:t>Non</w:t>
      </w:r>
      <w:r w:rsidR="00495DE4">
        <w:t>-</w:t>
      </w:r>
      <w:r>
        <w:t>payment</w:t>
      </w:r>
      <w:r w:rsidRPr="00640779">
        <w:rPr>
          <w:spacing w:val="-6"/>
        </w:rPr>
        <w:t xml:space="preserve"> </w:t>
      </w:r>
      <w:r>
        <w:t>of</w:t>
      </w:r>
      <w:r w:rsidRPr="00640779">
        <w:rPr>
          <w:spacing w:val="-4"/>
        </w:rPr>
        <w:t xml:space="preserve"> </w:t>
      </w:r>
      <w:r w:rsidRPr="00640779">
        <w:rPr>
          <w:spacing w:val="-2"/>
        </w:rPr>
        <w:t>charges</w:t>
      </w:r>
      <w:bookmarkEnd w:id="785"/>
      <w:bookmarkEnd w:id="786"/>
    </w:p>
    <w:p w14:paraId="2A479DEA" w14:textId="27056C60" w:rsidR="00835BCF" w:rsidRDefault="00B15CC3" w:rsidP="00640779">
      <w:pPr>
        <w:pStyle w:val="BodyText1"/>
      </w:pPr>
      <w:r>
        <w:t>SEPA may decline to accept a</w:t>
      </w:r>
      <w:r w:rsidR="00835BCF">
        <w:t>n application that is not accompanied by the appropriate charge.</w:t>
      </w:r>
      <w:r w:rsidR="00835BCF" w:rsidRPr="00640779">
        <w:rPr>
          <w:spacing w:val="-1"/>
        </w:rPr>
        <w:t xml:space="preserve"> </w:t>
      </w:r>
      <w:r w:rsidR="00835BCF">
        <w:t>If</w:t>
      </w:r>
      <w:r w:rsidR="00835BCF" w:rsidRPr="00640779">
        <w:rPr>
          <w:spacing w:val="-3"/>
        </w:rPr>
        <w:t xml:space="preserve"> </w:t>
      </w:r>
      <w:r w:rsidR="00835BCF">
        <w:t>the charge</w:t>
      </w:r>
      <w:r w:rsidR="00835BCF" w:rsidRPr="00640779">
        <w:rPr>
          <w:spacing w:val="-2"/>
        </w:rPr>
        <w:t xml:space="preserve"> </w:t>
      </w:r>
      <w:r w:rsidR="00835BCF">
        <w:t>submitted</w:t>
      </w:r>
      <w:r w:rsidR="00835BCF" w:rsidRPr="00640779">
        <w:rPr>
          <w:spacing w:val="-2"/>
        </w:rPr>
        <w:t xml:space="preserve"> </w:t>
      </w:r>
      <w:r w:rsidR="00835BCF">
        <w:t>is insufficient</w:t>
      </w:r>
      <w:r w:rsidR="00835BCF" w:rsidRPr="00640779">
        <w:rPr>
          <w:spacing w:val="-1"/>
        </w:rPr>
        <w:t xml:space="preserve"> </w:t>
      </w:r>
      <w:r w:rsidR="00835BCF">
        <w:t xml:space="preserve">you will be advised accordingly and asked to pay the balance. We will </w:t>
      </w:r>
      <w:r w:rsidR="001E5CF0">
        <w:t xml:space="preserve">normally not </w:t>
      </w:r>
      <w:r w:rsidR="00835BCF">
        <w:t xml:space="preserve">determine </w:t>
      </w:r>
      <w:r w:rsidR="001E5CF0">
        <w:t xml:space="preserve">an </w:t>
      </w:r>
      <w:r w:rsidR="00835BCF">
        <w:t>application and will</w:t>
      </w:r>
      <w:r w:rsidR="00835BCF" w:rsidRPr="00640779">
        <w:rPr>
          <w:spacing w:val="-3"/>
        </w:rPr>
        <w:t xml:space="preserve"> </w:t>
      </w:r>
      <w:r w:rsidR="00835BCF">
        <w:t>not</w:t>
      </w:r>
      <w:r w:rsidR="00835BCF" w:rsidRPr="00640779">
        <w:rPr>
          <w:spacing w:val="-1"/>
        </w:rPr>
        <w:t xml:space="preserve"> </w:t>
      </w:r>
      <w:r w:rsidR="00835BCF">
        <w:t>issue</w:t>
      </w:r>
      <w:r w:rsidR="00835BCF" w:rsidRPr="00640779">
        <w:rPr>
          <w:spacing w:val="-3"/>
        </w:rPr>
        <w:t xml:space="preserve"> </w:t>
      </w:r>
      <w:r w:rsidR="00835BCF">
        <w:t>a</w:t>
      </w:r>
      <w:r w:rsidR="00835BCF" w:rsidRPr="00640779">
        <w:rPr>
          <w:spacing w:val="-3"/>
        </w:rPr>
        <w:t xml:space="preserve"> </w:t>
      </w:r>
      <w:r w:rsidR="00835BCF">
        <w:t>new</w:t>
      </w:r>
      <w:r w:rsidR="00835BCF" w:rsidRPr="00640779">
        <w:rPr>
          <w:spacing w:val="-6"/>
        </w:rPr>
        <w:t xml:space="preserve"> </w:t>
      </w:r>
      <w:r w:rsidR="00835BCF">
        <w:t>or</w:t>
      </w:r>
      <w:r w:rsidR="00835BCF" w:rsidRPr="00640779">
        <w:rPr>
          <w:spacing w:val="-4"/>
        </w:rPr>
        <w:t xml:space="preserve"> </w:t>
      </w:r>
      <w:r w:rsidR="00835BCF">
        <w:t>revised</w:t>
      </w:r>
      <w:r w:rsidR="00835BCF" w:rsidRPr="00640779">
        <w:rPr>
          <w:spacing w:val="-3"/>
        </w:rPr>
        <w:t xml:space="preserve"> </w:t>
      </w:r>
      <w:r w:rsidR="00835BCF">
        <w:t>authorisation</w:t>
      </w:r>
      <w:r w:rsidR="00835BCF" w:rsidRPr="00640779">
        <w:rPr>
          <w:spacing w:val="-3"/>
        </w:rPr>
        <w:t xml:space="preserve"> </w:t>
      </w:r>
      <w:r w:rsidR="00835BCF">
        <w:t>if</w:t>
      </w:r>
      <w:r w:rsidR="00835BCF" w:rsidRPr="00640779">
        <w:rPr>
          <w:spacing w:val="-4"/>
        </w:rPr>
        <w:t xml:space="preserve"> </w:t>
      </w:r>
      <w:r w:rsidR="00835BCF">
        <w:t>any</w:t>
      </w:r>
      <w:r w:rsidR="00835BCF" w:rsidRPr="00640779">
        <w:rPr>
          <w:spacing w:val="-5"/>
        </w:rPr>
        <w:t xml:space="preserve"> </w:t>
      </w:r>
      <w:r w:rsidR="00835BCF">
        <w:t>part</w:t>
      </w:r>
      <w:r w:rsidR="00835BCF" w:rsidRPr="00640779">
        <w:rPr>
          <w:spacing w:val="-1"/>
        </w:rPr>
        <w:t xml:space="preserve"> </w:t>
      </w:r>
      <w:r w:rsidR="00835BCF">
        <w:t>of</w:t>
      </w:r>
      <w:r w:rsidR="00835BCF" w:rsidRPr="00640779">
        <w:rPr>
          <w:spacing w:val="-1"/>
        </w:rPr>
        <w:t xml:space="preserve"> </w:t>
      </w:r>
      <w:r w:rsidR="00835BCF">
        <w:t>an</w:t>
      </w:r>
      <w:r w:rsidR="00835BCF" w:rsidRPr="00640779">
        <w:rPr>
          <w:spacing w:val="-5"/>
        </w:rPr>
        <w:t xml:space="preserve"> </w:t>
      </w:r>
      <w:r w:rsidR="00835BCF">
        <w:t>application charge</w:t>
      </w:r>
      <w:r w:rsidR="00835BCF" w:rsidRPr="00640779">
        <w:rPr>
          <w:spacing w:val="-3"/>
        </w:rPr>
        <w:t xml:space="preserve"> </w:t>
      </w:r>
      <w:r w:rsidR="00835BCF">
        <w:t>is</w:t>
      </w:r>
      <w:r w:rsidR="00835BCF" w:rsidRPr="00640779">
        <w:rPr>
          <w:spacing w:val="-2"/>
        </w:rPr>
        <w:t xml:space="preserve"> </w:t>
      </w:r>
      <w:r w:rsidR="00835BCF">
        <w:t>outstanding.</w:t>
      </w:r>
    </w:p>
    <w:p w14:paraId="2A299F3C" w14:textId="68E6CD6C" w:rsidR="006243FF" w:rsidRPr="00640779" w:rsidRDefault="00835BCF" w:rsidP="006114E5">
      <w:pPr>
        <w:pStyle w:val="BodyText1"/>
      </w:pPr>
      <w:r>
        <w:t>If</w:t>
      </w:r>
      <w:r w:rsidRPr="00640779">
        <w:rPr>
          <w:spacing w:val="-2"/>
        </w:rPr>
        <w:t xml:space="preserve"> </w:t>
      </w:r>
      <w:r>
        <w:t>an</w:t>
      </w:r>
      <w:r w:rsidRPr="00640779">
        <w:rPr>
          <w:spacing w:val="-1"/>
        </w:rPr>
        <w:t xml:space="preserve"> </w:t>
      </w:r>
      <w:r>
        <w:t>annual</w:t>
      </w:r>
      <w:r w:rsidRPr="00640779">
        <w:rPr>
          <w:spacing w:val="-4"/>
        </w:rPr>
        <w:t xml:space="preserve"> </w:t>
      </w:r>
      <w:r>
        <w:t>charge</w:t>
      </w:r>
      <w:r w:rsidRPr="00640779">
        <w:rPr>
          <w:spacing w:val="-3"/>
        </w:rPr>
        <w:t xml:space="preserve"> </w:t>
      </w:r>
      <w:r>
        <w:t>is not paid</w:t>
      </w:r>
      <w:r w:rsidRPr="00640779">
        <w:rPr>
          <w:spacing w:val="-1"/>
        </w:rPr>
        <w:t xml:space="preserve"> </w:t>
      </w:r>
      <w:r>
        <w:t>when</w:t>
      </w:r>
      <w:r w:rsidRPr="00640779">
        <w:rPr>
          <w:spacing w:val="-3"/>
        </w:rPr>
        <w:t xml:space="preserve"> </w:t>
      </w:r>
      <w:r>
        <w:t>due,</w:t>
      </w:r>
      <w:r w:rsidRPr="00640779">
        <w:rPr>
          <w:spacing w:val="-2"/>
        </w:rPr>
        <w:t xml:space="preserve"> </w:t>
      </w:r>
      <w:r>
        <w:t>we</w:t>
      </w:r>
      <w:r w:rsidRPr="00640779">
        <w:rPr>
          <w:spacing w:val="-3"/>
        </w:rPr>
        <w:t xml:space="preserve"> </w:t>
      </w:r>
      <w:r>
        <w:t>may</w:t>
      </w:r>
      <w:r w:rsidRPr="00640779">
        <w:rPr>
          <w:spacing w:val="-3"/>
        </w:rPr>
        <w:t xml:space="preserve"> </w:t>
      </w:r>
      <w:r>
        <w:t>revoke</w:t>
      </w:r>
      <w:r w:rsidRPr="00640779">
        <w:rPr>
          <w:spacing w:val="-3"/>
        </w:rPr>
        <w:t xml:space="preserve"> </w:t>
      </w:r>
      <w:r>
        <w:t>or</w:t>
      </w:r>
      <w:r w:rsidRPr="00640779">
        <w:rPr>
          <w:spacing w:val="-2"/>
        </w:rPr>
        <w:t xml:space="preserve"> </w:t>
      </w:r>
      <w:r>
        <w:t>suspend</w:t>
      </w:r>
      <w:r w:rsidRPr="00640779">
        <w:rPr>
          <w:spacing w:val="-3"/>
        </w:rPr>
        <w:t xml:space="preserve"> </w:t>
      </w:r>
      <w:r>
        <w:t>the</w:t>
      </w:r>
      <w:r w:rsidRPr="00640779">
        <w:rPr>
          <w:spacing w:val="-3"/>
        </w:rPr>
        <w:t xml:space="preserve"> </w:t>
      </w:r>
      <w:r>
        <w:t>authorisation</w:t>
      </w:r>
      <w:r w:rsidRPr="00640779">
        <w:rPr>
          <w:spacing w:val="-3"/>
        </w:rPr>
        <w:t xml:space="preserve"> </w:t>
      </w:r>
      <w:r>
        <w:t>and</w:t>
      </w:r>
      <w:r w:rsidRPr="00640779">
        <w:rPr>
          <w:spacing w:val="-3"/>
        </w:rPr>
        <w:t xml:space="preserve"> </w:t>
      </w:r>
      <w:r>
        <w:t>take action to recover the deb</w:t>
      </w:r>
      <w:r w:rsidR="00775A4D">
        <w:t>t</w:t>
      </w:r>
      <w:bookmarkStart w:id="787" w:name="_Toc201165041"/>
      <w:bookmarkStart w:id="788" w:name="_Toc202976717"/>
      <w:bookmarkStart w:id="789" w:name="_Toc202977056"/>
      <w:bookmarkStart w:id="790" w:name="_Toc202977284"/>
      <w:bookmarkStart w:id="791" w:name="_Toc203062793"/>
      <w:bookmarkStart w:id="792" w:name="_Toc203062965"/>
      <w:bookmarkStart w:id="793" w:name="_Toc203130247"/>
      <w:bookmarkStart w:id="794" w:name="_Toc203130535"/>
      <w:bookmarkStart w:id="795" w:name="_Toc203130822"/>
      <w:bookmarkStart w:id="796" w:name="_Toc201165042"/>
      <w:bookmarkStart w:id="797" w:name="_Toc202976718"/>
      <w:bookmarkStart w:id="798" w:name="_Toc202977057"/>
      <w:bookmarkStart w:id="799" w:name="_Toc202977285"/>
      <w:bookmarkStart w:id="800" w:name="_Toc203062794"/>
      <w:bookmarkStart w:id="801" w:name="_Toc203062966"/>
      <w:bookmarkStart w:id="802" w:name="_Toc203130248"/>
      <w:bookmarkStart w:id="803" w:name="_Toc203130536"/>
      <w:bookmarkStart w:id="804" w:name="_Toc203130823"/>
      <w:bookmarkStart w:id="805" w:name="_Toc201165043"/>
      <w:bookmarkStart w:id="806" w:name="_Toc202976719"/>
      <w:bookmarkStart w:id="807" w:name="_Toc202977058"/>
      <w:bookmarkStart w:id="808" w:name="_Toc202977286"/>
      <w:bookmarkStart w:id="809" w:name="_Toc203062795"/>
      <w:bookmarkStart w:id="810" w:name="_Toc203062967"/>
      <w:bookmarkStart w:id="811" w:name="_Toc203130249"/>
      <w:bookmarkStart w:id="812" w:name="_Toc203130537"/>
      <w:bookmarkStart w:id="813" w:name="_Toc203130824"/>
      <w:bookmarkStart w:id="814" w:name="_Toc201165044"/>
      <w:bookmarkStart w:id="815" w:name="_Toc202976720"/>
      <w:bookmarkStart w:id="816" w:name="_Toc202977059"/>
      <w:bookmarkStart w:id="817" w:name="_Toc202977287"/>
      <w:bookmarkStart w:id="818" w:name="_Toc203062796"/>
      <w:bookmarkStart w:id="819" w:name="_Toc203062968"/>
      <w:bookmarkStart w:id="820" w:name="_Toc203130250"/>
      <w:bookmarkStart w:id="821" w:name="_Toc203130538"/>
      <w:bookmarkStart w:id="822" w:name="_Toc203130825"/>
      <w:bookmarkStart w:id="823" w:name="_Toc201165045"/>
      <w:bookmarkStart w:id="824" w:name="_Toc202976721"/>
      <w:bookmarkStart w:id="825" w:name="_Toc202977060"/>
      <w:bookmarkStart w:id="826" w:name="_Toc202977288"/>
      <w:bookmarkStart w:id="827" w:name="_Toc203062797"/>
      <w:bookmarkStart w:id="828" w:name="_Toc203062969"/>
      <w:bookmarkStart w:id="829" w:name="_Toc203130251"/>
      <w:bookmarkStart w:id="830" w:name="_Toc203130539"/>
      <w:bookmarkStart w:id="831" w:name="_Toc203130826"/>
      <w:bookmarkStart w:id="832" w:name="_Toc201165046"/>
      <w:bookmarkStart w:id="833" w:name="_Toc202976722"/>
      <w:bookmarkStart w:id="834" w:name="_Toc202977061"/>
      <w:bookmarkStart w:id="835" w:name="_Toc202977289"/>
      <w:bookmarkStart w:id="836" w:name="_Toc203062798"/>
      <w:bookmarkStart w:id="837" w:name="_Toc203062970"/>
      <w:bookmarkStart w:id="838" w:name="_Toc203130252"/>
      <w:bookmarkStart w:id="839" w:name="_Toc203130540"/>
      <w:bookmarkStart w:id="840" w:name="_Toc203130827"/>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sidR="00CC6D3A">
        <w:t>.</w:t>
      </w:r>
    </w:p>
    <w:sectPr w:rsidR="006243FF" w:rsidRPr="00640779" w:rsidSect="00487C7A">
      <w:headerReference w:type="even" r:id="rId68"/>
      <w:headerReference w:type="default" r:id="rId69"/>
      <w:footerReference w:type="even" r:id="rId70"/>
      <w:footerReference w:type="default" r:id="rId71"/>
      <w:headerReference w:type="first" r:id="rId72"/>
      <w:footerReference w:type="first" r:id="rId73"/>
      <w:pgSz w:w="11900" w:h="16840"/>
      <w:pgMar w:top="839" w:right="839" w:bottom="839" w:left="839"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E631" w14:textId="77777777" w:rsidR="002B686E" w:rsidRDefault="002B686E" w:rsidP="00D62427">
      <w:pPr>
        <w:spacing w:line="240" w:lineRule="auto"/>
      </w:pPr>
      <w:r>
        <w:separator/>
      </w:r>
    </w:p>
  </w:endnote>
  <w:endnote w:type="continuationSeparator" w:id="0">
    <w:p w14:paraId="1C62F9EA" w14:textId="77777777" w:rsidR="002B686E" w:rsidRDefault="002B686E" w:rsidP="00D62427">
      <w:pPr>
        <w:spacing w:line="240" w:lineRule="auto"/>
      </w:pPr>
      <w:r>
        <w:continuationSeparator/>
      </w:r>
    </w:p>
  </w:endnote>
  <w:endnote w:type="continuationNotice" w:id="1">
    <w:p w14:paraId="367ACBF1" w14:textId="77777777" w:rsidR="002B686E" w:rsidRDefault="002B686E" w:rsidP="00D624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CA4B" w14:textId="5335607E" w:rsidR="00613D4B" w:rsidRDefault="00727188">
    <w:pPr>
      <w:pStyle w:val="Footer"/>
    </w:pPr>
    <w:r>
      <w:rPr>
        <w:noProof/>
      </w:rPr>
      <mc:AlternateContent>
        <mc:Choice Requires="wps">
          <w:drawing>
            <wp:anchor distT="0" distB="0" distL="0" distR="0" simplePos="0" relativeHeight="251666443" behindDoc="0" locked="0" layoutInCell="1" allowOverlap="1" wp14:anchorId="41C3A44E" wp14:editId="0FB6CFE4">
              <wp:simplePos x="635" y="635"/>
              <wp:positionH relativeFrom="page">
                <wp:align>center</wp:align>
              </wp:positionH>
              <wp:positionV relativeFrom="page">
                <wp:align>bottom</wp:align>
              </wp:positionV>
              <wp:extent cx="518795" cy="422910"/>
              <wp:effectExtent l="0" t="0" r="14605" b="0"/>
              <wp:wrapNone/>
              <wp:docPr id="175454825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05579F77" w14:textId="0D8D4531"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C3A44E" id="_x0000_t202" coordsize="21600,21600" o:spt="202" path="m,l,21600r21600,l21600,xe">
              <v:stroke joinstyle="miter"/>
              <v:path gradientshapeok="t" o:connecttype="rect"/>
            </v:shapetype>
            <v:shape id="Text Box 30" o:spid="_x0000_s1038" type="#_x0000_t202" alt="OFFICIAL" style="position:absolute;margin-left:0;margin-top:0;width:40.85pt;height:33.3pt;z-index:2516664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fill o:detectmouseclick="t"/>
              <v:textbox style="mso-fit-shape-to-text:t" inset="0,0,0,15pt">
                <w:txbxContent>
                  <w:p w14:paraId="05579F77" w14:textId="0D8D4531"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6B00" w14:textId="31EF86A9" w:rsidR="00613D4B" w:rsidRDefault="00727188" w:rsidP="00375F59">
    <w:pPr>
      <w:pStyle w:val="Footer"/>
      <w:ind w:right="360"/>
    </w:pPr>
    <w:r>
      <w:rPr>
        <w:noProof/>
      </w:rPr>
      <mc:AlternateContent>
        <mc:Choice Requires="wps">
          <w:drawing>
            <wp:anchor distT="0" distB="0" distL="0" distR="0" simplePos="0" relativeHeight="251667467" behindDoc="0" locked="0" layoutInCell="1" allowOverlap="1" wp14:anchorId="4D0DC727" wp14:editId="3287F190">
              <wp:simplePos x="635" y="635"/>
              <wp:positionH relativeFrom="page">
                <wp:align>center</wp:align>
              </wp:positionH>
              <wp:positionV relativeFrom="page">
                <wp:align>bottom</wp:align>
              </wp:positionV>
              <wp:extent cx="518795" cy="422910"/>
              <wp:effectExtent l="0" t="0" r="14605" b="0"/>
              <wp:wrapNone/>
              <wp:docPr id="797838654"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C9E2049" w14:textId="39496D6E"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0DC727" id="_x0000_t202" coordsize="21600,21600" o:spt="202" path="m,l,21600r21600,l21600,xe">
              <v:stroke joinstyle="miter"/>
              <v:path gradientshapeok="t" o:connecttype="rect"/>
            </v:shapetype>
            <v:shape id="Text Box 31" o:spid="_x0000_s1039" type="#_x0000_t202" alt="OFFICIAL" style="position:absolute;margin-left:0;margin-top:0;width:40.85pt;height:33.3pt;z-index:2516674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5C9E2049" w14:textId="39496D6E"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v:textbox>
              <w10:wrap anchorx="page" anchory="page"/>
            </v:shape>
          </w:pict>
        </mc:Fallback>
      </mc:AlternateContent>
    </w:r>
  </w:p>
  <w:sdt>
    <w:sdtPr>
      <w:id w:val="332888158"/>
      <w:docPartObj>
        <w:docPartGallery w:val="Page Numbers (Bottom of Page)"/>
        <w:docPartUnique/>
      </w:docPartObj>
    </w:sdtPr>
    <w:sdtEndPr>
      <w:rPr>
        <w:noProof/>
      </w:rPr>
    </w:sdtEndPr>
    <w:sdtContent>
      <w:p w14:paraId="2CB1BF19" w14:textId="08BD2DDB" w:rsidR="00375F59" w:rsidRDefault="00375F59" w:rsidP="00375F59">
        <w:pPr>
          <w:pStyle w:val="Footer"/>
          <w:ind w:right="360"/>
        </w:pPr>
      </w:p>
      <w:p w14:paraId="4AECAE4A" w14:textId="72445F72" w:rsidR="00FD2549" w:rsidRDefault="00FD2549" w:rsidP="000C755A">
        <w:pPr>
          <w:pStyle w:val="Footer"/>
          <w:ind w:right="360"/>
          <w:jc w:val="right"/>
        </w:pPr>
        <w:r w:rsidRPr="00640779">
          <w:fldChar w:fldCharType="begin"/>
        </w:r>
        <w:r>
          <w:instrText xml:space="preserve"> PAGE   \* MERGEFORMAT </w:instrText>
        </w:r>
        <w:r w:rsidRPr="00640779">
          <w:fldChar w:fldCharType="separate"/>
        </w:r>
        <w:r>
          <w:rPr>
            <w:noProof/>
          </w:rPr>
          <w:t>2</w:t>
        </w:r>
        <w:r w:rsidRPr="00640779">
          <w:fldChar w:fldCharType="end"/>
        </w:r>
      </w:p>
    </w:sdtContent>
  </w:sdt>
  <w:p w14:paraId="3E063513" w14:textId="0694A92F" w:rsidR="004827DF" w:rsidRDefault="00375F59" w:rsidP="00640779">
    <w:pPr>
      <w:pStyle w:val="Footer"/>
    </w:pPr>
    <w:r>
      <w:rPr>
        <w:noProof/>
      </w:rPr>
      <w:drawing>
        <wp:inline distT="0" distB="0" distL="0" distR="0" wp14:anchorId="43D0FE17" wp14:editId="35834BAF">
          <wp:extent cx="1007167" cy="265044"/>
          <wp:effectExtent l="0" t="0" r="0" b="1905"/>
          <wp:docPr id="1775361570" name="Picture 1775361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9E1A" w14:textId="4E6DC6D2" w:rsidR="00613D4B" w:rsidRDefault="00727188">
    <w:pPr>
      <w:pStyle w:val="Footer"/>
    </w:pPr>
    <w:r>
      <w:rPr>
        <w:noProof/>
      </w:rPr>
      <mc:AlternateContent>
        <mc:Choice Requires="wps">
          <w:drawing>
            <wp:anchor distT="0" distB="0" distL="0" distR="0" simplePos="0" relativeHeight="251665419" behindDoc="0" locked="0" layoutInCell="1" allowOverlap="1" wp14:anchorId="6471443F" wp14:editId="27486DD8">
              <wp:simplePos x="635" y="635"/>
              <wp:positionH relativeFrom="page">
                <wp:align>center</wp:align>
              </wp:positionH>
              <wp:positionV relativeFrom="page">
                <wp:align>bottom</wp:align>
              </wp:positionV>
              <wp:extent cx="518795" cy="422910"/>
              <wp:effectExtent l="0" t="0" r="14605" b="0"/>
              <wp:wrapNone/>
              <wp:docPr id="629413821"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7DD803C4" w14:textId="63157F65"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71443F" id="_x0000_t202" coordsize="21600,21600" o:spt="202" path="m,l,21600r21600,l21600,xe">
              <v:stroke joinstyle="miter"/>
              <v:path gradientshapeok="t" o:connecttype="rect"/>
            </v:shapetype>
            <v:shape id="Text Box 29" o:spid="_x0000_s1041" type="#_x0000_t202" alt="OFFICIAL" style="position:absolute;margin-left:0;margin-top:0;width:40.85pt;height:33.3pt;z-index:2516654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7DD803C4" w14:textId="63157F65"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9AFD" w14:textId="4CC89447" w:rsidR="00EC6A73" w:rsidRDefault="00727188">
    <w:pPr>
      <w:pStyle w:val="Footer"/>
      <w:framePr w:wrap="none" w:vAnchor="text" w:hAnchor="margin" w:xAlign="right" w:y="1"/>
      <w:rPr>
        <w:rStyle w:val="PageNumber"/>
      </w:rPr>
    </w:pPr>
    <w:r>
      <w:rPr>
        <w:noProof/>
      </w:rPr>
      <mc:AlternateContent>
        <mc:Choice Requires="wps">
          <w:drawing>
            <wp:anchor distT="0" distB="0" distL="0" distR="0" simplePos="0" relativeHeight="251669515" behindDoc="0" locked="0" layoutInCell="1" allowOverlap="1" wp14:anchorId="45ED3CFD" wp14:editId="26CAE2AC">
              <wp:simplePos x="635" y="635"/>
              <wp:positionH relativeFrom="page">
                <wp:align>center</wp:align>
              </wp:positionH>
              <wp:positionV relativeFrom="page">
                <wp:align>bottom</wp:align>
              </wp:positionV>
              <wp:extent cx="518795" cy="422910"/>
              <wp:effectExtent l="0" t="0" r="14605" b="0"/>
              <wp:wrapNone/>
              <wp:docPr id="1053102647"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36209D9" w14:textId="7320A731"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ED3CFD" id="_x0000_t202" coordsize="21600,21600" o:spt="202" path="m,l,21600r21600,l21600,xe">
              <v:stroke joinstyle="miter"/>
              <v:path gradientshapeok="t" o:connecttype="rect"/>
            </v:shapetype>
            <v:shape id="Text Box 33" o:spid="_x0000_s1044" type="#_x0000_t202" alt="OFFICIAL" style="position:absolute;margin-left:0;margin-top:0;width:40.85pt;height:33.3pt;z-index:2516695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r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5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cE+a3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536209D9" w14:textId="7320A731"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035FAA5D"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08176C1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9A213F" w14:textId="77777777" w:rsidR="00917BB1" w:rsidRDefault="00917BB1" w:rsidP="00917BB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DC3F" w14:textId="0E99C440" w:rsidR="00A1607F" w:rsidRDefault="00727188">
    <w:pPr>
      <w:pStyle w:val="Footer"/>
      <w:jc w:val="right"/>
    </w:pPr>
    <w:r>
      <w:rPr>
        <w:noProof/>
      </w:rPr>
      <mc:AlternateContent>
        <mc:Choice Requires="wps">
          <w:drawing>
            <wp:anchor distT="0" distB="0" distL="0" distR="0" simplePos="0" relativeHeight="251670539" behindDoc="0" locked="0" layoutInCell="1" allowOverlap="1" wp14:anchorId="3C0A96EE" wp14:editId="604DA30D">
              <wp:simplePos x="635" y="635"/>
              <wp:positionH relativeFrom="page">
                <wp:align>center</wp:align>
              </wp:positionH>
              <wp:positionV relativeFrom="page">
                <wp:align>bottom</wp:align>
              </wp:positionV>
              <wp:extent cx="518795" cy="422910"/>
              <wp:effectExtent l="0" t="0" r="14605" b="0"/>
              <wp:wrapNone/>
              <wp:docPr id="666589589"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0B3EF99A" w14:textId="09FA36BB"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0A96EE" id="_x0000_t202" coordsize="21600,21600" o:spt="202" path="m,l,21600r21600,l21600,xe">
              <v:stroke joinstyle="miter"/>
              <v:path gradientshapeok="t" o:connecttype="rect"/>
            </v:shapetype>
            <v:shape id="Text Box 34" o:spid="_x0000_s1045" type="#_x0000_t202" alt="OFFICIAL" style="position:absolute;left:0;text-align:left;margin-left:0;margin-top:0;width:40.85pt;height:33.3pt;z-index:2516705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vEx+sA8CAAAd&#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0B3EF99A" w14:textId="09FA36BB"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v:textbox>
              <w10:wrap anchorx="page" anchory="page"/>
            </v:shape>
          </w:pict>
        </mc:Fallback>
      </mc:AlternateContent>
    </w:r>
    <w:sdt>
      <w:sdtPr>
        <w:id w:val="1325006210"/>
        <w:docPartObj>
          <w:docPartGallery w:val="Page Numbers (Bottom of Page)"/>
          <w:docPartUnique/>
        </w:docPartObj>
      </w:sdtPr>
      <w:sdtEndPr>
        <w:rPr>
          <w:noProof/>
        </w:rPr>
      </w:sdtEndPr>
      <w:sdtContent>
        <w:r w:rsidR="00A1607F">
          <w:fldChar w:fldCharType="begin"/>
        </w:r>
        <w:r w:rsidR="00A1607F">
          <w:instrText xml:space="preserve"> PAGE   \* MERGEFORMAT </w:instrText>
        </w:r>
        <w:r w:rsidR="00A1607F">
          <w:fldChar w:fldCharType="separate"/>
        </w:r>
        <w:r w:rsidR="00A1607F">
          <w:rPr>
            <w:noProof/>
          </w:rPr>
          <w:t>2</w:t>
        </w:r>
        <w:r w:rsidR="00A1607F">
          <w:rPr>
            <w:noProof/>
          </w:rPr>
          <w:fldChar w:fldCharType="end"/>
        </w:r>
      </w:sdtContent>
    </w:sdt>
  </w:p>
  <w:p w14:paraId="3891A9D8" w14:textId="05BCB9EA" w:rsidR="00917BB1" w:rsidRDefault="00B41349" w:rsidP="00917BB1">
    <w:pPr>
      <w:pStyle w:val="Footer"/>
      <w:ind w:right="360"/>
    </w:pPr>
    <w:r>
      <w:rPr>
        <w:noProof/>
      </w:rPr>
      <w:drawing>
        <wp:inline distT="0" distB="0" distL="0" distR="0" wp14:anchorId="3EDBE8A3" wp14:editId="157893A1">
          <wp:extent cx="1007167" cy="265044"/>
          <wp:effectExtent l="0" t="0" r="0" b="1905"/>
          <wp:docPr id="65236396" name="Picture 65236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0FE0" w14:textId="6BD115FE" w:rsidR="00EF03D8" w:rsidRDefault="00727188">
    <w:pPr>
      <w:pStyle w:val="Footer"/>
    </w:pPr>
    <w:r>
      <w:rPr>
        <w:noProof/>
      </w:rPr>
      <mc:AlternateContent>
        <mc:Choice Requires="wps">
          <w:drawing>
            <wp:anchor distT="0" distB="0" distL="0" distR="0" simplePos="0" relativeHeight="251668491" behindDoc="0" locked="0" layoutInCell="1" allowOverlap="1" wp14:anchorId="4F45A317" wp14:editId="5DCAD7A2">
              <wp:simplePos x="635" y="635"/>
              <wp:positionH relativeFrom="page">
                <wp:align>center</wp:align>
              </wp:positionH>
              <wp:positionV relativeFrom="page">
                <wp:align>bottom</wp:align>
              </wp:positionV>
              <wp:extent cx="518795" cy="422910"/>
              <wp:effectExtent l="0" t="0" r="14605" b="0"/>
              <wp:wrapNone/>
              <wp:docPr id="1122954122"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ECD6C87" w14:textId="49C945F1"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45A317" id="_x0000_t202" coordsize="21600,21600" o:spt="202" path="m,l,21600r21600,l21600,xe">
              <v:stroke joinstyle="miter"/>
              <v:path gradientshapeok="t" o:connecttype="rect"/>
            </v:shapetype>
            <v:shape id="Text Box 32" o:spid="_x0000_s1047" type="#_x0000_t202" alt="OFFICIAL" style="position:absolute;margin-left:0;margin-top:0;width:40.85pt;height:33.3pt;z-index:2516684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HfAo4A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1ECD6C87" w14:textId="49C945F1"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0BFC" w14:textId="77777777" w:rsidR="002B686E" w:rsidRDefault="002B686E" w:rsidP="00D62427">
      <w:pPr>
        <w:spacing w:line="240" w:lineRule="auto"/>
      </w:pPr>
      <w:r>
        <w:separator/>
      </w:r>
    </w:p>
  </w:footnote>
  <w:footnote w:type="continuationSeparator" w:id="0">
    <w:p w14:paraId="261E5598" w14:textId="77777777" w:rsidR="002B686E" w:rsidRDefault="002B686E" w:rsidP="00D62427">
      <w:pPr>
        <w:spacing w:line="240" w:lineRule="auto"/>
      </w:pPr>
      <w:r>
        <w:continuationSeparator/>
      </w:r>
    </w:p>
  </w:footnote>
  <w:footnote w:type="continuationNotice" w:id="1">
    <w:p w14:paraId="7D2ADA1F" w14:textId="77777777" w:rsidR="002B686E" w:rsidRDefault="002B686E" w:rsidP="00D624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22B6" w14:textId="2E16D799" w:rsidR="00613D4B" w:rsidRDefault="00727188">
    <w:pPr>
      <w:pStyle w:val="Header"/>
    </w:pPr>
    <w:r>
      <w:rPr>
        <w:noProof/>
      </w:rPr>
      <mc:AlternateContent>
        <mc:Choice Requires="wps">
          <w:drawing>
            <wp:anchor distT="0" distB="0" distL="0" distR="0" simplePos="0" relativeHeight="251660299" behindDoc="0" locked="0" layoutInCell="1" allowOverlap="1" wp14:anchorId="3D59C919" wp14:editId="40E20AB9">
              <wp:simplePos x="635" y="635"/>
              <wp:positionH relativeFrom="page">
                <wp:align>center</wp:align>
              </wp:positionH>
              <wp:positionV relativeFrom="page">
                <wp:align>top</wp:align>
              </wp:positionV>
              <wp:extent cx="518795" cy="422910"/>
              <wp:effectExtent l="0" t="0" r="14605" b="15240"/>
              <wp:wrapNone/>
              <wp:docPr id="42015543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F2D40A0" w14:textId="1615232D"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59C919" id="_x0000_t202" coordsize="21600,21600" o:spt="202" path="m,l,21600r21600,l21600,xe">
              <v:stroke joinstyle="miter"/>
              <v:path gradientshapeok="t" o:connecttype="rect"/>
            </v:shapetype>
            <v:shape id="Text Box 24" o:spid="_x0000_s1036" type="#_x0000_t202" alt="OFFICIAL" style="position:absolute;margin-left:0;margin-top:0;width:40.85pt;height:33.3pt;z-index:2516602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fill o:detectmouseclick="t"/>
              <v:textbox style="mso-fit-shape-to-text:t" inset="0,15pt,0,0">
                <w:txbxContent>
                  <w:p w14:paraId="4F2D40A0" w14:textId="1615232D"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FB83" w14:textId="45ADF3B9" w:rsidR="00A1456F" w:rsidRDefault="00727188" w:rsidP="001B4055">
    <w:pPr>
      <w:pStyle w:val="Header"/>
      <w:jc w:val="right"/>
    </w:pPr>
    <w:r>
      <w:rPr>
        <w:noProof/>
      </w:rPr>
      <mc:AlternateContent>
        <mc:Choice Requires="wps">
          <w:drawing>
            <wp:anchor distT="0" distB="0" distL="0" distR="0" simplePos="0" relativeHeight="251661323" behindDoc="0" locked="0" layoutInCell="1" allowOverlap="1" wp14:anchorId="3D6BE0CA" wp14:editId="5F206F58">
              <wp:simplePos x="635" y="635"/>
              <wp:positionH relativeFrom="page">
                <wp:align>center</wp:align>
              </wp:positionH>
              <wp:positionV relativeFrom="page">
                <wp:align>top</wp:align>
              </wp:positionV>
              <wp:extent cx="518795" cy="422910"/>
              <wp:effectExtent l="0" t="0" r="14605" b="15240"/>
              <wp:wrapNone/>
              <wp:docPr id="1823864963"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F32D674" w14:textId="3C5A1029"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BE0CA" id="_x0000_t202" coordsize="21600,21600" o:spt="202" path="m,l,21600r21600,l21600,xe">
              <v:stroke joinstyle="miter"/>
              <v:path gradientshapeok="t" o:connecttype="rect"/>
            </v:shapetype>
            <v:shape id="Text Box 25" o:spid="_x0000_s1037" type="#_x0000_t202" alt="OFFICIAL" style="position:absolute;left:0;text-align:left;margin-left:0;margin-top:0;width:40.85pt;height:33.3pt;z-index:2516613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5F32D674" w14:textId="3C5A1029"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EF6F" w14:textId="0B7B976C" w:rsidR="00613D4B" w:rsidRDefault="00727188">
    <w:pPr>
      <w:pStyle w:val="Header"/>
    </w:pPr>
    <w:r>
      <w:rPr>
        <w:noProof/>
      </w:rPr>
      <mc:AlternateContent>
        <mc:Choice Requires="wps">
          <w:drawing>
            <wp:anchor distT="0" distB="0" distL="0" distR="0" simplePos="0" relativeHeight="251659275" behindDoc="0" locked="0" layoutInCell="1" allowOverlap="1" wp14:anchorId="1F6CC2A8" wp14:editId="4AD7BDEB">
              <wp:simplePos x="635" y="635"/>
              <wp:positionH relativeFrom="page">
                <wp:align>center</wp:align>
              </wp:positionH>
              <wp:positionV relativeFrom="page">
                <wp:align>top</wp:align>
              </wp:positionV>
              <wp:extent cx="518795" cy="422910"/>
              <wp:effectExtent l="0" t="0" r="14605" b="15240"/>
              <wp:wrapNone/>
              <wp:docPr id="1513498174"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1362B8E" w14:textId="2631CD8A"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6CC2A8" id="_x0000_t202" coordsize="21600,21600" o:spt="202" path="m,l,21600r21600,l21600,xe">
              <v:stroke joinstyle="miter"/>
              <v:path gradientshapeok="t" o:connecttype="rect"/>
            </v:shapetype>
            <v:shape id="Text Box 23" o:spid="_x0000_s1040" type="#_x0000_t202" alt="OFFICIAL" style="position:absolute;margin-left:0;margin-top:0;width:40.85pt;height:33.3pt;z-index:2516592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fill o:detectmouseclick="t"/>
              <v:textbox style="mso-fit-shape-to-text:t" inset="0,15pt,0,0">
                <w:txbxContent>
                  <w:p w14:paraId="51362B8E" w14:textId="2631CD8A"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787D" w14:textId="52800045" w:rsidR="00EF03D8" w:rsidRDefault="00727188">
    <w:pPr>
      <w:pStyle w:val="Header"/>
    </w:pPr>
    <w:r>
      <w:rPr>
        <w:noProof/>
      </w:rPr>
      <mc:AlternateContent>
        <mc:Choice Requires="wps">
          <w:drawing>
            <wp:anchor distT="0" distB="0" distL="0" distR="0" simplePos="0" relativeHeight="251663371" behindDoc="0" locked="0" layoutInCell="1" allowOverlap="1" wp14:anchorId="139743F1" wp14:editId="0807D6B7">
              <wp:simplePos x="635" y="635"/>
              <wp:positionH relativeFrom="page">
                <wp:align>center</wp:align>
              </wp:positionH>
              <wp:positionV relativeFrom="page">
                <wp:align>top</wp:align>
              </wp:positionV>
              <wp:extent cx="518795" cy="422910"/>
              <wp:effectExtent l="0" t="0" r="14605" b="15240"/>
              <wp:wrapNone/>
              <wp:docPr id="192760503"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59A4B42" w14:textId="4B4603A2"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9743F1" id="_x0000_t202" coordsize="21600,21600" o:spt="202" path="m,l,21600r21600,l21600,xe">
              <v:stroke joinstyle="miter"/>
              <v:path gradientshapeok="t" o:connecttype="rect"/>
            </v:shapetype>
            <v:shape id="Text Box 27" o:spid="_x0000_s1042" type="#_x0000_t202" alt="OFFICIAL" style="position:absolute;margin-left:0;margin-top:0;width:40.85pt;height:33.3pt;z-index:2516633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" filled="f" stroked="f">
              <v:fill o:detectmouseclick="t"/>
              <v:textbox style="mso-fit-shape-to-text:t" inset="0,15pt,0,0">
                <w:txbxContent>
                  <w:p w14:paraId="459A4B42" w14:textId="4B4603A2"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82A1" w14:textId="2F0DCB78" w:rsidR="008D113C" w:rsidRDefault="00727188" w:rsidP="00487C7A">
    <w:pPr>
      <w:spacing w:before="100" w:beforeAutospacing="1" w:after="360" w:line="240" w:lineRule="auto"/>
      <w:jc w:val="right"/>
      <w:rPr>
        <w:noProof/>
      </w:rPr>
    </w:pPr>
    <w:r>
      <w:rPr>
        <w:noProof/>
      </w:rPr>
      <mc:AlternateContent>
        <mc:Choice Requires="wps">
          <w:drawing>
            <wp:anchor distT="0" distB="0" distL="0" distR="0" simplePos="0" relativeHeight="251664395" behindDoc="0" locked="0" layoutInCell="1" allowOverlap="1" wp14:anchorId="3F438DFD" wp14:editId="1173C5BC">
              <wp:simplePos x="635" y="635"/>
              <wp:positionH relativeFrom="page">
                <wp:align>center</wp:align>
              </wp:positionH>
              <wp:positionV relativeFrom="page">
                <wp:align>top</wp:align>
              </wp:positionV>
              <wp:extent cx="518795" cy="422910"/>
              <wp:effectExtent l="0" t="0" r="14605" b="15240"/>
              <wp:wrapNone/>
              <wp:docPr id="1822190886"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4A3786E" w14:textId="4E4FE854"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438DFD" id="_x0000_t202" coordsize="21600,21600" o:spt="202" path="m,l,21600r21600,l21600,xe">
              <v:stroke joinstyle="miter"/>
              <v:path gradientshapeok="t" o:connecttype="rect"/>
            </v:shapetype>
            <v:shape id="Text Box 28" o:spid="_x0000_s1043" type="#_x0000_t202" alt="OFFICIAL" style="position:absolute;left:0;text-align:left;margin-left:0;margin-top:0;width:40.85pt;height:33.3pt;z-index:2516643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E80nTkNAgAAHQQA&#10;AA4AAAAAAAAAAAAAAAAALgIAAGRycy9lMm9Eb2MueG1sUEsBAi0AFAAGAAgAAAAhAKWOxDTaAAAA&#10;AwEAAA8AAAAAAAAAAAAAAAAAZwQAAGRycy9kb3ducmV2LnhtbFBLBQYAAAAABAAEAPMAAABuBQAA&#10;AAA=&#10;" filled="f" stroked="f">
              <v:fill o:detectmouseclick="t"/>
              <v:textbox style="mso-fit-shape-to-text:t" inset="0,15pt,0,0">
                <w:txbxContent>
                  <w:p w14:paraId="44A3786E" w14:textId="4E4FE854"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v:textbox>
              <w10:wrap anchorx="page" anchory="page"/>
            </v:shape>
          </w:pict>
        </mc:Fallback>
      </mc:AlternateContent>
    </w:r>
    <w:r w:rsidR="009773FD">
      <w:rPr>
        <w:noProof/>
      </w:rPr>
      <w:t>Guidance on the Environmental Regulation (Scotland) Charging Scheme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AB2A" w14:textId="4985C7A4" w:rsidR="00EF03D8" w:rsidRDefault="00727188">
    <w:pPr>
      <w:pStyle w:val="Header"/>
    </w:pPr>
    <w:r>
      <w:rPr>
        <w:noProof/>
      </w:rPr>
      <mc:AlternateContent>
        <mc:Choice Requires="wps">
          <w:drawing>
            <wp:anchor distT="0" distB="0" distL="0" distR="0" simplePos="0" relativeHeight="251662347" behindDoc="0" locked="0" layoutInCell="1" allowOverlap="1" wp14:anchorId="2C48B054" wp14:editId="2DB9A8A4">
              <wp:simplePos x="635" y="635"/>
              <wp:positionH relativeFrom="page">
                <wp:align>center</wp:align>
              </wp:positionH>
              <wp:positionV relativeFrom="page">
                <wp:align>top</wp:align>
              </wp:positionV>
              <wp:extent cx="518795" cy="422910"/>
              <wp:effectExtent l="0" t="0" r="14605" b="15240"/>
              <wp:wrapNone/>
              <wp:docPr id="1038453968"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7434ABB1" w14:textId="23AB97DE"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48B054" id="_x0000_t202" coordsize="21600,21600" o:spt="202" path="m,l,21600r21600,l21600,xe">
              <v:stroke joinstyle="miter"/>
              <v:path gradientshapeok="t" o:connecttype="rect"/>
            </v:shapetype>
            <v:shape id="Text Box 26" o:spid="_x0000_s1046" type="#_x0000_t202" alt="OFFICIAL" style="position:absolute;margin-left:0;margin-top:0;width:40.85pt;height:33.3pt;z-index:2516623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" filled="f" stroked="f">
              <v:fill o:detectmouseclick="t"/>
              <v:textbox style="mso-fit-shape-to-text:t" inset="0,15pt,0,0">
                <w:txbxContent>
                  <w:p w14:paraId="7434ABB1" w14:textId="23AB97DE" w:rsidR="00727188" w:rsidRPr="00727188" w:rsidRDefault="00727188" w:rsidP="00727188">
                    <w:pPr>
                      <w:rPr>
                        <w:rFonts w:ascii="Aptos" w:eastAsia="Aptos" w:hAnsi="Aptos" w:cs="Aptos"/>
                        <w:noProof/>
                        <w:color w:val="0000FF"/>
                        <w:sz w:val="20"/>
                        <w:szCs w:val="20"/>
                      </w:rPr>
                    </w:pPr>
                    <w:r w:rsidRPr="00727188">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761F"/>
    <w:multiLevelType w:val="hybridMultilevel"/>
    <w:tmpl w:val="96F4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16C71"/>
    <w:multiLevelType w:val="multilevel"/>
    <w:tmpl w:val="DEFAA800"/>
    <w:lvl w:ilvl="0">
      <w:start w:val="6"/>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74F098B"/>
    <w:multiLevelType w:val="hybridMultilevel"/>
    <w:tmpl w:val="ADFE8C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B753B46"/>
    <w:multiLevelType w:val="hybridMultilevel"/>
    <w:tmpl w:val="6C686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A63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BD479A"/>
    <w:multiLevelType w:val="hybridMultilevel"/>
    <w:tmpl w:val="8E165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C1FEB"/>
    <w:multiLevelType w:val="hybridMultilevel"/>
    <w:tmpl w:val="546E5CF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1222498B"/>
    <w:multiLevelType w:val="hybridMultilevel"/>
    <w:tmpl w:val="3496E8F0"/>
    <w:lvl w:ilvl="0" w:tplc="FFFFFFFF">
      <w:start w:val="1"/>
      <w:numFmt w:val="lowerLetter"/>
      <w:lvlText w:val="(%1)"/>
      <w:lvlJc w:val="left"/>
      <w:pPr>
        <w:ind w:left="2138"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Roman"/>
      <w:lvlText w:val="(%2)"/>
      <w:lvlJc w:val="left"/>
      <w:pPr>
        <w:ind w:left="2858" w:hanging="360"/>
      </w:pPr>
      <w:rPr>
        <w:rFonts w:ascii="Arial" w:eastAsia="Arial" w:hAnsi="Arial" w:cs="Arial" w:hint="default"/>
        <w:b w:val="0"/>
        <w:i w:val="0"/>
        <w:strike w:val="0"/>
        <w:dstrike w:val="0"/>
        <w:color w:val="000000"/>
        <w:sz w:val="22"/>
        <w:szCs w:val="22"/>
        <w:u w:val="none" w:color="000000"/>
        <w:vertAlign w:val="baseline"/>
      </w:r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8" w15:restartNumberingAfterBreak="0">
    <w:nsid w:val="17A717F1"/>
    <w:multiLevelType w:val="hybridMultilevel"/>
    <w:tmpl w:val="6F9E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87A3C"/>
    <w:multiLevelType w:val="hybridMultilevel"/>
    <w:tmpl w:val="29D05E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1A3104"/>
    <w:multiLevelType w:val="hybridMultilevel"/>
    <w:tmpl w:val="4782AB0C"/>
    <w:lvl w:ilvl="0" w:tplc="C130C2F2">
      <w:start w:val="1"/>
      <w:numFmt w:val="decimal"/>
      <w:lvlText w:val="%1."/>
      <w:lvlJc w:val="left"/>
      <w:pPr>
        <w:ind w:left="720" w:hanging="360"/>
      </w:pPr>
      <w:rPr>
        <w:rFonts w:ascii="Arial" w:eastAsia="Times New Roman"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FC5A00"/>
    <w:multiLevelType w:val="multilevel"/>
    <w:tmpl w:val="05084C2A"/>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B4861BE"/>
    <w:multiLevelType w:val="hybridMultilevel"/>
    <w:tmpl w:val="258C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C6A24"/>
    <w:multiLevelType w:val="hybridMultilevel"/>
    <w:tmpl w:val="65B684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4CF404F"/>
    <w:multiLevelType w:val="hybridMultilevel"/>
    <w:tmpl w:val="B80A09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4D7599"/>
    <w:multiLevelType w:val="hybridMultilevel"/>
    <w:tmpl w:val="87344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16019F"/>
    <w:multiLevelType w:val="hybridMultilevel"/>
    <w:tmpl w:val="4430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F3466B"/>
    <w:multiLevelType w:val="multilevel"/>
    <w:tmpl w:val="C9D6CE9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5455AA"/>
    <w:multiLevelType w:val="multilevel"/>
    <w:tmpl w:val="0B52A6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E441D9"/>
    <w:multiLevelType w:val="hybridMultilevel"/>
    <w:tmpl w:val="D90A0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2D3168"/>
    <w:multiLevelType w:val="hybridMultilevel"/>
    <w:tmpl w:val="1B0C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9B5789"/>
    <w:multiLevelType w:val="multilevel"/>
    <w:tmpl w:val="8A26354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EA5DB3"/>
    <w:multiLevelType w:val="hybridMultilevel"/>
    <w:tmpl w:val="D574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16184"/>
    <w:multiLevelType w:val="hybridMultilevel"/>
    <w:tmpl w:val="ACCC8E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A914FE6"/>
    <w:multiLevelType w:val="hybridMultilevel"/>
    <w:tmpl w:val="F268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121C69"/>
    <w:multiLevelType w:val="hybridMultilevel"/>
    <w:tmpl w:val="5FEC6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95DB0"/>
    <w:multiLevelType w:val="hybridMultilevel"/>
    <w:tmpl w:val="522862E8"/>
    <w:lvl w:ilvl="0" w:tplc="1D769CA8">
      <w:start w:val="1"/>
      <w:numFmt w:val="decimal"/>
      <w:lvlText w:val="%1."/>
      <w:lvlJc w:val="left"/>
      <w:pPr>
        <w:ind w:left="960" w:hanging="600"/>
      </w:pPr>
      <w:rPr>
        <w:rFonts w:ascii="Arial" w:eastAsia="Arial" w:hAnsi="Arial" w:cs="Arial" w:hint="default"/>
        <w:b/>
        <w:color w:val="016574"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8E331B"/>
    <w:multiLevelType w:val="hybridMultilevel"/>
    <w:tmpl w:val="6212DF8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931F47"/>
    <w:multiLevelType w:val="hybridMultilevel"/>
    <w:tmpl w:val="62827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4551C7"/>
    <w:multiLevelType w:val="hybridMultilevel"/>
    <w:tmpl w:val="F5F8F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8E675C"/>
    <w:multiLevelType w:val="hybridMultilevel"/>
    <w:tmpl w:val="F1C4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E076DA"/>
    <w:multiLevelType w:val="hybridMultilevel"/>
    <w:tmpl w:val="844A7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7B344F"/>
    <w:multiLevelType w:val="hybridMultilevel"/>
    <w:tmpl w:val="FC8E95E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58D1253B"/>
    <w:multiLevelType w:val="hybridMultilevel"/>
    <w:tmpl w:val="1964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5C6D95"/>
    <w:multiLevelType w:val="hybridMultilevel"/>
    <w:tmpl w:val="83608FB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5BF466FB"/>
    <w:multiLevelType w:val="hybridMultilevel"/>
    <w:tmpl w:val="13EC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3C3D86"/>
    <w:multiLevelType w:val="hybridMultilevel"/>
    <w:tmpl w:val="DE70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333EB4"/>
    <w:multiLevelType w:val="multilevel"/>
    <w:tmpl w:val="7AF8D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8" w15:restartNumberingAfterBreak="0">
    <w:nsid w:val="63050263"/>
    <w:multiLevelType w:val="hybridMultilevel"/>
    <w:tmpl w:val="6B669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963EF8"/>
    <w:multiLevelType w:val="hybridMultilevel"/>
    <w:tmpl w:val="F32EB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363565"/>
    <w:multiLevelType w:val="hybridMultilevel"/>
    <w:tmpl w:val="5F3E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AB4B54"/>
    <w:multiLevelType w:val="multilevel"/>
    <w:tmpl w:val="8A26354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5E21DC7"/>
    <w:multiLevelType w:val="hybridMultilevel"/>
    <w:tmpl w:val="B382067A"/>
    <w:lvl w:ilvl="0" w:tplc="E1E48008">
      <w:start w:val="1"/>
      <w:numFmt w:val="bullet"/>
      <w:lvlText w:val="·"/>
      <w:lvlJc w:val="left"/>
      <w:pPr>
        <w:ind w:left="720" w:hanging="360"/>
      </w:pPr>
      <w:rPr>
        <w:rFonts w:ascii="Symbol" w:hAnsi="Symbol" w:hint="default"/>
      </w:rPr>
    </w:lvl>
    <w:lvl w:ilvl="1" w:tplc="4E324BB8">
      <w:start w:val="1"/>
      <w:numFmt w:val="bullet"/>
      <w:lvlText w:val="o"/>
      <w:lvlJc w:val="left"/>
      <w:pPr>
        <w:ind w:left="1440" w:hanging="360"/>
      </w:pPr>
      <w:rPr>
        <w:rFonts w:ascii="Courier New" w:hAnsi="Courier New" w:hint="default"/>
      </w:rPr>
    </w:lvl>
    <w:lvl w:ilvl="2" w:tplc="586CAD04">
      <w:start w:val="1"/>
      <w:numFmt w:val="bullet"/>
      <w:lvlText w:val=""/>
      <w:lvlJc w:val="left"/>
      <w:pPr>
        <w:ind w:left="2160" w:hanging="360"/>
      </w:pPr>
      <w:rPr>
        <w:rFonts w:ascii="Wingdings" w:hAnsi="Wingdings" w:hint="default"/>
      </w:rPr>
    </w:lvl>
    <w:lvl w:ilvl="3" w:tplc="FC5E58D6">
      <w:start w:val="1"/>
      <w:numFmt w:val="bullet"/>
      <w:lvlText w:val=""/>
      <w:lvlJc w:val="left"/>
      <w:pPr>
        <w:ind w:left="2880" w:hanging="360"/>
      </w:pPr>
      <w:rPr>
        <w:rFonts w:ascii="Symbol" w:hAnsi="Symbol" w:hint="default"/>
      </w:rPr>
    </w:lvl>
    <w:lvl w:ilvl="4" w:tplc="78CCC3F6">
      <w:start w:val="1"/>
      <w:numFmt w:val="bullet"/>
      <w:lvlText w:val="o"/>
      <w:lvlJc w:val="left"/>
      <w:pPr>
        <w:ind w:left="3600" w:hanging="360"/>
      </w:pPr>
      <w:rPr>
        <w:rFonts w:ascii="Courier New" w:hAnsi="Courier New" w:hint="default"/>
      </w:rPr>
    </w:lvl>
    <w:lvl w:ilvl="5" w:tplc="2CAE57BC">
      <w:start w:val="1"/>
      <w:numFmt w:val="bullet"/>
      <w:lvlText w:val=""/>
      <w:lvlJc w:val="left"/>
      <w:pPr>
        <w:ind w:left="4320" w:hanging="360"/>
      </w:pPr>
      <w:rPr>
        <w:rFonts w:ascii="Wingdings" w:hAnsi="Wingdings" w:hint="default"/>
      </w:rPr>
    </w:lvl>
    <w:lvl w:ilvl="6" w:tplc="54B409F2">
      <w:start w:val="1"/>
      <w:numFmt w:val="bullet"/>
      <w:lvlText w:val=""/>
      <w:lvlJc w:val="left"/>
      <w:pPr>
        <w:ind w:left="5040" w:hanging="360"/>
      </w:pPr>
      <w:rPr>
        <w:rFonts w:ascii="Symbol" w:hAnsi="Symbol" w:hint="default"/>
      </w:rPr>
    </w:lvl>
    <w:lvl w:ilvl="7" w:tplc="CC14CA8E">
      <w:start w:val="1"/>
      <w:numFmt w:val="bullet"/>
      <w:lvlText w:val="o"/>
      <w:lvlJc w:val="left"/>
      <w:pPr>
        <w:ind w:left="5760" w:hanging="360"/>
      </w:pPr>
      <w:rPr>
        <w:rFonts w:ascii="Courier New" w:hAnsi="Courier New" w:hint="default"/>
      </w:rPr>
    </w:lvl>
    <w:lvl w:ilvl="8" w:tplc="414EB57E">
      <w:start w:val="1"/>
      <w:numFmt w:val="bullet"/>
      <w:lvlText w:val=""/>
      <w:lvlJc w:val="left"/>
      <w:pPr>
        <w:ind w:left="6480" w:hanging="360"/>
      </w:pPr>
      <w:rPr>
        <w:rFonts w:ascii="Wingdings" w:hAnsi="Wingdings" w:hint="default"/>
      </w:rPr>
    </w:lvl>
  </w:abstractNum>
  <w:abstractNum w:abstractNumId="43" w15:restartNumberingAfterBreak="0">
    <w:nsid w:val="67B01B1A"/>
    <w:multiLevelType w:val="multilevel"/>
    <w:tmpl w:val="D7464A4E"/>
    <w:lvl w:ilvl="0">
      <w:start w:val="9"/>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6D9B271D"/>
    <w:multiLevelType w:val="hybridMultilevel"/>
    <w:tmpl w:val="5B3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941BC1"/>
    <w:multiLevelType w:val="hybridMultilevel"/>
    <w:tmpl w:val="E93C4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E34965"/>
    <w:multiLevelType w:val="hybridMultilevel"/>
    <w:tmpl w:val="196485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3D202C"/>
    <w:multiLevelType w:val="hybridMultilevel"/>
    <w:tmpl w:val="00FADA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8" w15:restartNumberingAfterBreak="0">
    <w:nsid w:val="7E5716C1"/>
    <w:multiLevelType w:val="hybridMultilevel"/>
    <w:tmpl w:val="3E24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D33F08"/>
    <w:multiLevelType w:val="hybridMultilevel"/>
    <w:tmpl w:val="C950B11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1629050592">
    <w:abstractNumId w:val="5"/>
  </w:num>
  <w:num w:numId="2" w16cid:durableId="1261790676">
    <w:abstractNumId w:val="25"/>
  </w:num>
  <w:num w:numId="3" w16cid:durableId="755054140">
    <w:abstractNumId w:val="35"/>
  </w:num>
  <w:num w:numId="4" w16cid:durableId="169757183">
    <w:abstractNumId w:val="48"/>
  </w:num>
  <w:num w:numId="5" w16cid:durableId="80152111">
    <w:abstractNumId w:val="44"/>
  </w:num>
  <w:num w:numId="6" w16cid:durableId="1385331125">
    <w:abstractNumId w:val="45"/>
  </w:num>
  <w:num w:numId="7" w16cid:durableId="1080179606">
    <w:abstractNumId w:val="8"/>
  </w:num>
  <w:num w:numId="8" w16cid:durableId="296296887">
    <w:abstractNumId w:val="19"/>
  </w:num>
  <w:num w:numId="9" w16cid:durableId="689844601">
    <w:abstractNumId w:val="12"/>
  </w:num>
  <w:num w:numId="10" w16cid:durableId="1043015683">
    <w:abstractNumId w:val="22"/>
  </w:num>
  <w:num w:numId="11" w16cid:durableId="385833083">
    <w:abstractNumId w:val="3"/>
  </w:num>
  <w:num w:numId="12" w16cid:durableId="130027462">
    <w:abstractNumId w:val="30"/>
  </w:num>
  <w:num w:numId="13" w16cid:durableId="1287278802">
    <w:abstractNumId w:val="29"/>
  </w:num>
  <w:num w:numId="14" w16cid:durableId="246352446">
    <w:abstractNumId w:val="9"/>
  </w:num>
  <w:num w:numId="15" w16cid:durableId="1968661716">
    <w:abstractNumId w:val="10"/>
  </w:num>
  <w:num w:numId="16" w16cid:durableId="666789633">
    <w:abstractNumId w:val="7"/>
  </w:num>
  <w:num w:numId="17" w16cid:durableId="2017993784">
    <w:abstractNumId w:val="14"/>
  </w:num>
  <w:num w:numId="18" w16cid:durableId="194581750">
    <w:abstractNumId w:val="24"/>
  </w:num>
  <w:num w:numId="19" w16cid:durableId="1678195652">
    <w:abstractNumId w:val="33"/>
  </w:num>
  <w:num w:numId="20" w16cid:durableId="1248736170">
    <w:abstractNumId w:val="31"/>
  </w:num>
  <w:num w:numId="21" w16cid:durableId="1667980074">
    <w:abstractNumId w:val="16"/>
  </w:num>
  <w:num w:numId="22" w16cid:durableId="912006811">
    <w:abstractNumId w:val="28"/>
  </w:num>
  <w:num w:numId="23" w16cid:durableId="324432605">
    <w:abstractNumId w:val="38"/>
  </w:num>
  <w:num w:numId="24" w16cid:durableId="1972175364">
    <w:abstractNumId w:val="6"/>
  </w:num>
  <w:num w:numId="25" w16cid:durableId="1144618315">
    <w:abstractNumId w:val="2"/>
  </w:num>
  <w:num w:numId="26" w16cid:durableId="5057879">
    <w:abstractNumId w:val="13"/>
  </w:num>
  <w:num w:numId="27" w16cid:durableId="13078">
    <w:abstractNumId w:val="42"/>
  </w:num>
  <w:num w:numId="28" w16cid:durableId="1915125133">
    <w:abstractNumId w:val="40"/>
  </w:num>
  <w:num w:numId="29" w16cid:durableId="1237084025">
    <w:abstractNumId w:val="23"/>
  </w:num>
  <w:num w:numId="30" w16cid:durableId="543297519">
    <w:abstractNumId w:val="49"/>
  </w:num>
  <w:num w:numId="31" w16cid:durableId="1831409930">
    <w:abstractNumId w:val="36"/>
  </w:num>
  <w:num w:numId="32" w16cid:durableId="978460639">
    <w:abstractNumId w:val="39"/>
  </w:num>
  <w:num w:numId="33" w16cid:durableId="1106458686">
    <w:abstractNumId w:val="32"/>
  </w:num>
  <w:num w:numId="34" w16cid:durableId="790976066">
    <w:abstractNumId w:val="34"/>
  </w:num>
  <w:num w:numId="35" w16cid:durableId="1240598539">
    <w:abstractNumId w:val="27"/>
  </w:num>
  <w:num w:numId="36" w16cid:durableId="1928419040">
    <w:abstractNumId w:val="15"/>
  </w:num>
  <w:num w:numId="37" w16cid:durableId="2133160373">
    <w:abstractNumId w:val="47"/>
  </w:num>
  <w:num w:numId="38" w16cid:durableId="762651557">
    <w:abstractNumId w:val="20"/>
  </w:num>
  <w:num w:numId="39" w16cid:durableId="1131289277">
    <w:abstractNumId w:val="0"/>
  </w:num>
  <w:num w:numId="40" w16cid:durableId="1619944289">
    <w:abstractNumId w:val="21"/>
  </w:num>
  <w:num w:numId="41" w16cid:durableId="1732458629">
    <w:abstractNumId w:val="46"/>
  </w:num>
  <w:num w:numId="42" w16cid:durableId="1280263489">
    <w:abstractNumId w:val="4"/>
  </w:num>
  <w:num w:numId="43" w16cid:durableId="1705868437">
    <w:abstractNumId w:val="18"/>
  </w:num>
  <w:num w:numId="44" w16cid:durableId="2106807147">
    <w:abstractNumId w:val="41"/>
  </w:num>
  <w:num w:numId="45" w16cid:durableId="1407335425">
    <w:abstractNumId w:val="37"/>
  </w:num>
  <w:num w:numId="46" w16cid:durableId="1424498879">
    <w:abstractNumId w:val="1"/>
  </w:num>
  <w:num w:numId="47" w16cid:durableId="652680306">
    <w:abstractNumId w:val="11"/>
  </w:num>
  <w:num w:numId="48" w16cid:durableId="2008434926">
    <w:abstractNumId w:val="43"/>
  </w:num>
  <w:num w:numId="49" w16cid:durableId="889848620">
    <w:abstractNumId w:val="17"/>
  </w:num>
  <w:num w:numId="50" w16cid:durableId="1371685415">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11"/>
    <w:rsid w:val="000004E4"/>
    <w:rsid w:val="000005D9"/>
    <w:rsid w:val="00000652"/>
    <w:rsid w:val="000007C2"/>
    <w:rsid w:val="00000868"/>
    <w:rsid w:val="00000C92"/>
    <w:rsid w:val="00001131"/>
    <w:rsid w:val="00001595"/>
    <w:rsid w:val="0000208F"/>
    <w:rsid w:val="00002985"/>
    <w:rsid w:val="00002A6B"/>
    <w:rsid w:val="00002CF4"/>
    <w:rsid w:val="00003137"/>
    <w:rsid w:val="00003171"/>
    <w:rsid w:val="000031B7"/>
    <w:rsid w:val="00003F6B"/>
    <w:rsid w:val="00003F7B"/>
    <w:rsid w:val="0000559B"/>
    <w:rsid w:val="00005A3B"/>
    <w:rsid w:val="00005D9A"/>
    <w:rsid w:val="00005ED3"/>
    <w:rsid w:val="00006591"/>
    <w:rsid w:val="0000676D"/>
    <w:rsid w:val="00006A32"/>
    <w:rsid w:val="00006A61"/>
    <w:rsid w:val="00006E1F"/>
    <w:rsid w:val="00006E32"/>
    <w:rsid w:val="00007029"/>
    <w:rsid w:val="000074E6"/>
    <w:rsid w:val="0000769C"/>
    <w:rsid w:val="000076FA"/>
    <w:rsid w:val="0000785C"/>
    <w:rsid w:val="00010605"/>
    <w:rsid w:val="000109EA"/>
    <w:rsid w:val="00010B11"/>
    <w:rsid w:val="000114B6"/>
    <w:rsid w:val="00011743"/>
    <w:rsid w:val="00011A10"/>
    <w:rsid w:val="00011FFB"/>
    <w:rsid w:val="00012588"/>
    <w:rsid w:val="000134BD"/>
    <w:rsid w:val="0001383A"/>
    <w:rsid w:val="00013A8D"/>
    <w:rsid w:val="0001438F"/>
    <w:rsid w:val="000143EC"/>
    <w:rsid w:val="000145AC"/>
    <w:rsid w:val="00014CC6"/>
    <w:rsid w:val="00014E1A"/>
    <w:rsid w:val="00015330"/>
    <w:rsid w:val="00015A70"/>
    <w:rsid w:val="00015BE7"/>
    <w:rsid w:val="00015C78"/>
    <w:rsid w:val="00015E7D"/>
    <w:rsid w:val="00015F39"/>
    <w:rsid w:val="0001620A"/>
    <w:rsid w:val="000162AE"/>
    <w:rsid w:val="000163B6"/>
    <w:rsid w:val="0001643C"/>
    <w:rsid w:val="000164AB"/>
    <w:rsid w:val="000164EE"/>
    <w:rsid w:val="000166A1"/>
    <w:rsid w:val="00016B73"/>
    <w:rsid w:val="000174E1"/>
    <w:rsid w:val="00017A73"/>
    <w:rsid w:val="00017AEE"/>
    <w:rsid w:val="00017E09"/>
    <w:rsid w:val="00020109"/>
    <w:rsid w:val="00020413"/>
    <w:rsid w:val="000207B6"/>
    <w:rsid w:val="000208C9"/>
    <w:rsid w:val="00020D52"/>
    <w:rsid w:val="00021121"/>
    <w:rsid w:val="00021E00"/>
    <w:rsid w:val="00022070"/>
    <w:rsid w:val="00022361"/>
    <w:rsid w:val="0002251C"/>
    <w:rsid w:val="0002262A"/>
    <w:rsid w:val="00022D24"/>
    <w:rsid w:val="00022D60"/>
    <w:rsid w:val="000230EC"/>
    <w:rsid w:val="00023139"/>
    <w:rsid w:val="0002377E"/>
    <w:rsid w:val="00023955"/>
    <w:rsid w:val="00024368"/>
    <w:rsid w:val="000244E4"/>
    <w:rsid w:val="0002454C"/>
    <w:rsid w:val="00024669"/>
    <w:rsid w:val="000247B4"/>
    <w:rsid w:val="000247E7"/>
    <w:rsid w:val="000248D1"/>
    <w:rsid w:val="00024CDA"/>
    <w:rsid w:val="00024EA9"/>
    <w:rsid w:val="000251DE"/>
    <w:rsid w:val="00025325"/>
    <w:rsid w:val="0002535F"/>
    <w:rsid w:val="00025740"/>
    <w:rsid w:val="00026246"/>
    <w:rsid w:val="00026952"/>
    <w:rsid w:val="000269FB"/>
    <w:rsid w:val="00026AF9"/>
    <w:rsid w:val="00026C85"/>
    <w:rsid w:val="00026CF8"/>
    <w:rsid w:val="00027326"/>
    <w:rsid w:val="0002734B"/>
    <w:rsid w:val="0002739A"/>
    <w:rsid w:val="0002770E"/>
    <w:rsid w:val="0002792A"/>
    <w:rsid w:val="0003048C"/>
    <w:rsid w:val="000304BB"/>
    <w:rsid w:val="000304D9"/>
    <w:rsid w:val="00030588"/>
    <w:rsid w:val="000305C2"/>
    <w:rsid w:val="00030CD0"/>
    <w:rsid w:val="00030D74"/>
    <w:rsid w:val="0003122E"/>
    <w:rsid w:val="00031251"/>
    <w:rsid w:val="000312F1"/>
    <w:rsid w:val="00031632"/>
    <w:rsid w:val="000319D8"/>
    <w:rsid w:val="00032192"/>
    <w:rsid w:val="00032423"/>
    <w:rsid w:val="0003259C"/>
    <w:rsid w:val="0003279E"/>
    <w:rsid w:val="00032829"/>
    <w:rsid w:val="00032995"/>
    <w:rsid w:val="00032D7B"/>
    <w:rsid w:val="00032D85"/>
    <w:rsid w:val="000332BB"/>
    <w:rsid w:val="000334D8"/>
    <w:rsid w:val="00033E41"/>
    <w:rsid w:val="00034062"/>
    <w:rsid w:val="00034C5E"/>
    <w:rsid w:val="00035404"/>
    <w:rsid w:val="00035526"/>
    <w:rsid w:val="0003597F"/>
    <w:rsid w:val="00035D62"/>
    <w:rsid w:val="00035E67"/>
    <w:rsid w:val="00036389"/>
    <w:rsid w:val="000365E6"/>
    <w:rsid w:val="00036D49"/>
    <w:rsid w:val="000373ED"/>
    <w:rsid w:val="00037815"/>
    <w:rsid w:val="00040021"/>
    <w:rsid w:val="000400CF"/>
    <w:rsid w:val="0004013F"/>
    <w:rsid w:val="000402E7"/>
    <w:rsid w:val="00040351"/>
    <w:rsid w:val="00040561"/>
    <w:rsid w:val="0004094B"/>
    <w:rsid w:val="00040978"/>
    <w:rsid w:val="000409CE"/>
    <w:rsid w:val="00040A75"/>
    <w:rsid w:val="00040B06"/>
    <w:rsid w:val="00040B46"/>
    <w:rsid w:val="00040E49"/>
    <w:rsid w:val="00040F97"/>
    <w:rsid w:val="0004108A"/>
    <w:rsid w:val="000411E7"/>
    <w:rsid w:val="000411EE"/>
    <w:rsid w:val="00041489"/>
    <w:rsid w:val="000416B5"/>
    <w:rsid w:val="00041BDB"/>
    <w:rsid w:val="00041E53"/>
    <w:rsid w:val="0004201C"/>
    <w:rsid w:val="00042058"/>
    <w:rsid w:val="00042461"/>
    <w:rsid w:val="00042476"/>
    <w:rsid w:val="00042C3A"/>
    <w:rsid w:val="00042E56"/>
    <w:rsid w:val="00043012"/>
    <w:rsid w:val="00043287"/>
    <w:rsid w:val="000435F1"/>
    <w:rsid w:val="0004377C"/>
    <w:rsid w:val="000438C6"/>
    <w:rsid w:val="0004396E"/>
    <w:rsid w:val="00043E1C"/>
    <w:rsid w:val="00043F14"/>
    <w:rsid w:val="00043F66"/>
    <w:rsid w:val="000441A1"/>
    <w:rsid w:val="00044A4B"/>
    <w:rsid w:val="00044B33"/>
    <w:rsid w:val="00044E30"/>
    <w:rsid w:val="00044E7B"/>
    <w:rsid w:val="000452FA"/>
    <w:rsid w:val="00045730"/>
    <w:rsid w:val="00045DD6"/>
    <w:rsid w:val="00046014"/>
    <w:rsid w:val="00046731"/>
    <w:rsid w:val="000467EF"/>
    <w:rsid w:val="000472A8"/>
    <w:rsid w:val="0004748C"/>
    <w:rsid w:val="000501DA"/>
    <w:rsid w:val="000504F2"/>
    <w:rsid w:val="0005095B"/>
    <w:rsid w:val="00050B82"/>
    <w:rsid w:val="00050C86"/>
    <w:rsid w:val="00050E2D"/>
    <w:rsid w:val="000514F1"/>
    <w:rsid w:val="00051585"/>
    <w:rsid w:val="0005177D"/>
    <w:rsid w:val="00051877"/>
    <w:rsid w:val="000518F7"/>
    <w:rsid w:val="00051B07"/>
    <w:rsid w:val="00051BD3"/>
    <w:rsid w:val="0005248B"/>
    <w:rsid w:val="000528AF"/>
    <w:rsid w:val="00052BF2"/>
    <w:rsid w:val="0005300B"/>
    <w:rsid w:val="000532B8"/>
    <w:rsid w:val="000533A7"/>
    <w:rsid w:val="0005375B"/>
    <w:rsid w:val="00053770"/>
    <w:rsid w:val="00053D5F"/>
    <w:rsid w:val="00053D66"/>
    <w:rsid w:val="00053D98"/>
    <w:rsid w:val="00053F19"/>
    <w:rsid w:val="00053FC6"/>
    <w:rsid w:val="0005449D"/>
    <w:rsid w:val="00054650"/>
    <w:rsid w:val="000546B9"/>
    <w:rsid w:val="0005537B"/>
    <w:rsid w:val="00055843"/>
    <w:rsid w:val="000558A0"/>
    <w:rsid w:val="00055FF5"/>
    <w:rsid w:val="00056098"/>
    <w:rsid w:val="0005625A"/>
    <w:rsid w:val="00056B0B"/>
    <w:rsid w:val="000572D1"/>
    <w:rsid w:val="0005744A"/>
    <w:rsid w:val="00057771"/>
    <w:rsid w:val="00060406"/>
    <w:rsid w:val="00060465"/>
    <w:rsid w:val="000606A6"/>
    <w:rsid w:val="00060A2B"/>
    <w:rsid w:val="00060F71"/>
    <w:rsid w:val="000613DF"/>
    <w:rsid w:val="00061C0C"/>
    <w:rsid w:val="00061D40"/>
    <w:rsid w:val="00061D95"/>
    <w:rsid w:val="00061EB3"/>
    <w:rsid w:val="00061EB7"/>
    <w:rsid w:val="00061F8F"/>
    <w:rsid w:val="000625A1"/>
    <w:rsid w:val="00062630"/>
    <w:rsid w:val="00062863"/>
    <w:rsid w:val="00062868"/>
    <w:rsid w:val="00062DBB"/>
    <w:rsid w:val="0006300A"/>
    <w:rsid w:val="00063874"/>
    <w:rsid w:val="00063DA0"/>
    <w:rsid w:val="00063E45"/>
    <w:rsid w:val="00063F86"/>
    <w:rsid w:val="0006464E"/>
    <w:rsid w:val="00064798"/>
    <w:rsid w:val="000649B2"/>
    <w:rsid w:val="00065626"/>
    <w:rsid w:val="00065689"/>
    <w:rsid w:val="00065DEE"/>
    <w:rsid w:val="0006647F"/>
    <w:rsid w:val="000668E5"/>
    <w:rsid w:val="00066E1B"/>
    <w:rsid w:val="000672AE"/>
    <w:rsid w:val="0006753F"/>
    <w:rsid w:val="000677FB"/>
    <w:rsid w:val="00067C0A"/>
    <w:rsid w:val="00067C7E"/>
    <w:rsid w:val="00067D3F"/>
    <w:rsid w:val="00067DDD"/>
    <w:rsid w:val="00070227"/>
    <w:rsid w:val="000707EF"/>
    <w:rsid w:val="00070857"/>
    <w:rsid w:val="00070937"/>
    <w:rsid w:val="0007095E"/>
    <w:rsid w:val="00070AE7"/>
    <w:rsid w:val="00071010"/>
    <w:rsid w:val="00071012"/>
    <w:rsid w:val="000713DC"/>
    <w:rsid w:val="00071A77"/>
    <w:rsid w:val="00071B37"/>
    <w:rsid w:val="0007223A"/>
    <w:rsid w:val="0007317F"/>
    <w:rsid w:val="0007346A"/>
    <w:rsid w:val="000734DF"/>
    <w:rsid w:val="0007355A"/>
    <w:rsid w:val="00073885"/>
    <w:rsid w:val="0007388E"/>
    <w:rsid w:val="00073ABF"/>
    <w:rsid w:val="00073C3F"/>
    <w:rsid w:val="00073EFD"/>
    <w:rsid w:val="000742BB"/>
    <w:rsid w:val="00074946"/>
    <w:rsid w:val="00075236"/>
    <w:rsid w:val="00075560"/>
    <w:rsid w:val="0007595A"/>
    <w:rsid w:val="00075ADE"/>
    <w:rsid w:val="00075B5C"/>
    <w:rsid w:val="00075C76"/>
    <w:rsid w:val="00075F49"/>
    <w:rsid w:val="00076893"/>
    <w:rsid w:val="0007729F"/>
    <w:rsid w:val="00077357"/>
    <w:rsid w:val="00077759"/>
    <w:rsid w:val="00077862"/>
    <w:rsid w:val="00077ADE"/>
    <w:rsid w:val="00077F28"/>
    <w:rsid w:val="000803C1"/>
    <w:rsid w:val="0008057E"/>
    <w:rsid w:val="00080636"/>
    <w:rsid w:val="00080895"/>
    <w:rsid w:val="00080984"/>
    <w:rsid w:val="0008151E"/>
    <w:rsid w:val="00081AC6"/>
    <w:rsid w:val="00082311"/>
    <w:rsid w:val="000824BE"/>
    <w:rsid w:val="00082905"/>
    <w:rsid w:val="00082A30"/>
    <w:rsid w:val="00083344"/>
    <w:rsid w:val="000835DE"/>
    <w:rsid w:val="000835FE"/>
    <w:rsid w:val="00083678"/>
    <w:rsid w:val="00083804"/>
    <w:rsid w:val="000838F7"/>
    <w:rsid w:val="00083A51"/>
    <w:rsid w:val="000841E2"/>
    <w:rsid w:val="000841EE"/>
    <w:rsid w:val="00084663"/>
    <w:rsid w:val="00084694"/>
    <w:rsid w:val="00084E7F"/>
    <w:rsid w:val="00084E94"/>
    <w:rsid w:val="00084F20"/>
    <w:rsid w:val="00086D58"/>
    <w:rsid w:val="00086F79"/>
    <w:rsid w:val="00087268"/>
    <w:rsid w:val="000874AA"/>
    <w:rsid w:val="0008785C"/>
    <w:rsid w:val="0009045F"/>
    <w:rsid w:val="00090642"/>
    <w:rsid w:val="000909D2"/>
    <w:rsid w:val="00090B7E"/>
    <w:rsid w:val="00090D15"/>
    <w:rsid w:val="00090E42"/>
    <w:rsid w:val="00091199"/>
    <w:rsid w:val="0009124E"/>
    <w:rsid w:val="0009127A"/>
    <w:rsid w:val="0009138A"/>
    <w:rsid w:val="00091869"/>
    <w:rsid w:val="00091AC3"/>
    <w:rsid w:val="00091B10"/>
    <w:rsid w:val="000922F2"/>
    <w:rsid w:val="000928AD"/>
    <w:rsid w:val="00092EA4"/>
    <w:rsid w:val="000933E7"/>
    <w:rsid w:val="00093416"/>
    <w:rsid w:val="00093421"/>
    <w:rsid w:val="000935FD"/>
    <w:rsid w:val="00093609"/>
    <w:rsid w:val="000937A6"/>
    <w:rsid w:val="00093BA1"/>
    <w:rsid w:val="00093D99"/>
    <w:rsid w:val="0009409C"/>
    <w:rsid w:val="000941F0"/>
    <w:rsid w:val="00094364"/>
    <w:rsid w:val="0009447E"/>
    <w:rsid w:val="00094C9C"/>
    <w:rsid w:val="00094EBB"/>
    <w:rsid w:val="000950E8"/>
    <w:rsid w:val="00095245"/>
    <w:rsid w:val="0009552D"/>
    <w:rsid w:val="00095962"/>
    <w:rsid w:val="0009607F"/>
    <w:rsid w:val="000961DD"/>
    <w:rsid w:val="00096428"/>
    <w:rsid w:val="00096507"/>
    <w:rsid w:val="0009664B"/>
    <w:rsid w:val="000967ED"/>
    <w:rsid w:val="00096CB4"/>
    <w:rsid w:val="00096FE0"/>
    <w:rsid w:val="00097311"/>
    <w:rsid w:val="00097766"/>
    <w:rsid w:val="0009781B"/>
    <w:rsid w:val="000A020B"/>
    <w:rsid w:val="000A0DEF"/>
    <w:rsid w:val="000A18F0"/>
    <w:rsid w:val="000A1A7C"/>
    <w:rsid w:val="000A1DA2"/>
    <w:rsid w:val="000A200D"/>
    <w:rsid w:val="000A22CF"/>
    <w:rsid w:val="000A24B6"/>
    <w:rsid w:val="000A2614"/>
    <w:rsid w:val="000A2826"/>
    <w:rsid w:val="000A28A7"/>
    <w:rsid w:val="000A2B7D"/>
    <w:rsid w:val="000A3322"/>
    <w:rsid w:val="000A358B"/>
    <w:rsid w:val="000A37E2"/>
    <w:rsid w:val="000A38BE"/>
    <w:rsid w:val="000A3B6B"/>
    <w:rsid w:val="000A3D1D"/>
    <w:rsid w:val="000A41A9"/>
    <w:rsid w:val="000A434B"/>
    <w:rsid w:val="000A43AE"/>
    <w:rsid w:val="000A4555"/>
    <w:rsid w:val="000A4C9D"/>
    <w:rsid w:val="000A4D7D"/>
    <w:rsid w:val="000A50AD"/>
    <w:rsid w:val="000A5195"/>
    <w:rsid w:val="000A523A"/>
    <w:rsid w:val="000A55FE"/>
    <w:rsid w:val="000A5A91"/>
    <w:rsid w:val="000A61B7"/>
    <w:rsid w:val="000A67BF"/>
    <w:rsid w:val="000A68ED"/>
    <w:rsid w:val="000A6BE4"/>
    <w:rsid w:val="000A6C0D"/>
    <w:rsid w:val="000A6EC6"/>
    <w:rsid w:val="000A726B"/>
    <w:rsid w:val="000A7460"/>
    <w:rsid w:val="000A7577"/>
    <w:rsid w:val="000B007A"/>
    <w:rsid w:val="000B00BB"/>
    <w:rsid w:val="000B016C"/>
    <w:rsid w:val="000B027D"/>
    <w:rsid w:val="000B02BF"/>
    <w:rsid w:val="000B040A"/>
    <w:rsid w:val="000B0A48"/>
    <w:rsid w:val="000B11E5"/>
    <w:rsid w:val="000B11F2"/>
    <w:rsid w:val="000B12F9"/>
    <w:rsid w:val="000B192E"/>
    <w:rsid w:val="000B1A80"/>
    <w:rsid w:val="000B1AB1"/>
    <w:rsid w:val="000B1C56"/>
    <w:rsid w:val="000B2378"/>
    <w:rsid w:val="000B28CD"/>
    <w:rsid w:val="000B29B1"/>
    <w:rsid w:val="000B2FC9"/>
    <w:rsid w:val="000B32B5"/>
    <w:rsid w:val="000B34DF"/>
    <w:rsid w:val="000B3CF1"/>
    <w:rsid w:val="000B3D9E"/>
    <w:rsid w:val="000B42CB"/>
    <w:rsid w:val="000B4995"/>
    <w:rsid w:val="000B4C5F"/>
    <w:rsid w:val="000B4D6E"/>
    <w:rsid w:val="000B4E98"/>
    <w:rsid w:val="000B58A7"/>
    <w:rsid w:val="000B5D60"/>
    <w:rsid w:val="000B614B"/>
    <w:rsid w:val="000B615D"/>
    <w:rsid w:val="000B64B8"/>
    <w:rsid w:val="000B663C"/>
    <w:rsid w:val="000B6794"/>
    <w:rsid w:val="000B696A"/>
    <w:rsid w:val="000B73B8"/>
    <w:rsid w:val="000B74C5"/>
    <w:rsid w:val="000B7559"/>
    <w:rsid w:val="000B7DD7"/>
    <w:rsid w:val="000C01E2"/>
    <w:rsid w:val="000C0F2F"/>
    <w:rsid w:val="000C1055"/>
    <w:rsid w:val="000C155B"/>
    <w:rsid w:val="000C15F2"/>
    <w:rsid w:val="000C227C"/>
    <w:rsid w:val="000C26C7"/>
    <w:rsid w:val="000C2741"/>
    <w:rsid w:val="000C2888"/>
    <w:rsid w:val="000C319D"/>
    <w:rsid w:val="000C32F7"/>
    <w:rsid w:val="000C3363"/>
    <w:rsid w:val="000C37BB"/>
    <w:rsid w:val="000C3C52"/>
    <w:rsid w:val="000C43FE"/>
    <w:rsid w:val="000C45F2"/>
    <w:rsid w:val="000C4738"/>
    <w:rsid w:val="000C483A"/>
    <w:rsid w:val="000C48AA"/>
    <w:rsid w:val="000C4A1F"/>
    <w:rsid w:val="000C4DE1"/>
    <w:rsid w:val="000C4FC5"/>
    <w:rsid w:val="000C502F"/>
    <w:rsid w:val="000C52F3"/>
    <w:rsid w:val="000C57F9"/>
    <w:rsid w:val="000C584E"/>
    <w:rsid w:val="000C58BD"/>
    <w:rsid w:val="000C5B5C"/>
    <w:rsid w:val="000C5CDD"/>
    <w:rsid w:val="000C613B"/>
    <w:rsid w:val="000C619C"/>
    <w:rsid w:val="000C62F7"/>
    <w:rsid w:val="000C6A83"/>
    <w:rsid w:val="000C6AA6"/>
    <w:rsid w:val="000C6E1B"/>
    <w:rsid w:val="000C6FC2"/>
    <w:rsid w:val="000C7182"/>
    <w:rsid w:val="000C739A"/>
    <w:rsid w:val="000C74C9"/>
    <w:rsid w:val="000C755A"/>
    <w:rsid w:val="000C7581"/>
    <w:rsid w:val="000C7C81"/>
    <w:rsid w:val="000C7E9E"/>
    <w:rsid w:val="000D0553"/>
    <w:rsid w:val="000D09AA"/>
    <w:rsid w:val="000D0E2C"/>
    <w:rsid w:val="000D0FE8"/>
    <w:rsid w:val="000D0FEE"/>
    <w:rsid w:val="000D14E7"/>
    <w:rsid w:val="000D15D5"/>
    <w:rsid w:val="000D16B6"/>
    <w:rsid w:val="000D1BD1"/>
    <w:rsid w:val="000D1CF0"/>
    <w:rsid w:val="000D1D47"/>
    <w:rsid w:val="000D1E53"/>
    <w:rsid w:val="000D1F4F"/>
    <w:rsid w:val="000D234A"/>
    <w:rsid w:val="000D2846"/>
    <w:rsid w:val="000D2AD4"/>
    <w:rsid w:val="000D2D65"/>
    <w:rsid w:val="000D3455"/>
    <w:rsid w:val="000D37FF"/>
    <w:rsid w:val="000D3DDB"/>
    <w:rsid w:val="000D41A3"/>
    <w:rsid w:val="000D4456"/>
    <w:rsid w:val="000D4B31"/>
    <w:rsid w:val="000D4E96"/>
    <w:rsid w:val="000D54EF"/>
    <w:rsid w:val="000D609E"/>
    <w:rsid w:val="000D6558"/>
    <w:rsid w:val="000D657A"/>
    <w:rsid w:val="000D7075"/>
    <w:rsid w:val="000D73A4"/>
    <w:rsid w:val="000D7DEA"/>
    <w:rsid w:val="000E0089"/>
    <w:rsid w:val="000E023A"/>
    <w:rsid w:val="000E090F"/>
    <w:rsid w:val="000E091A"/>
    <w:rsid w:val="000E0940"/>
    <w:rsid w:val="000E0B3F"/>
    <w:rsid w:val="000E0D13"/>
    <w:rsid w:val="000E0D15"/>
    <w:rsid w:val="000E0F6C"/>
    <w:rsid w:val="000E1115"/>
    <w:rsid w:val="000E16C6"/>
    <w:rsid w:val="000E1A00"/>
    <w:rsid w:val="000E1D60"/>
    <w:rsid w:val="000E2187"/>
    <w:rsid w:val="000E234F"/>
    <w:rsid w:val="000E238B"/>
    <w:rsid w:val="000E23B1"/>
    <w:rsid w:val="000E2C79"/>
    <w:rsid w:val="000E2E4D"/>
    <w:rsid w:val="000E340A"/>
    <w:rsid w:val="000E37EB"/>
    <w:rsid w:val="000E39E1"/>
    <w:rsid w:val="000E3B0A"/>
    <w:rsid w:val="000E3B8B"/>
    <w:rsid w:val="000E3D0F"/>
    <w:rsid w:val="000E3DE5"/>
    <w:rsid w:val="000E3DED"/>
    <w:rsid w:val="000E3E3C"/>
    <w:rsid w:val="000E408E"/>
    <w:rsid w:val="000E415B"/>
    <w:rsid w:val="000E42A0"/>
    <w:rsid w:val="000E4524"/>
    <w:rsid w:val="000E45C2"/>
    <w:rsid w:val="000E45D3"/>
    <w:rsid w:val="000E48F7"/>
    <w:rsid w:val="000E4ACC"/>
    <w:rsid w:val="000E4F36"/>
    <w:rsid w:val="000E50D1"/>
    <w:rsid w:val="000E5158"/>
    <w:rsid w:val="000E5362"/>
    <w:rsid w:val="000E55F8"/>
    <w:rsid w:val="000E5BEC"/>
    <w:rsid w:val="000E5C77"/>
    <w:rsid w:val="000E65AD"/>
    <w:rsid w:val="000E661D"/>
    <w:rsid w:val="000E691D"/>
    <w:rsid w:val="000E6AE2"/>
    <w:rsid w:val="000E6C3C"/>
    <w:rsid w:val="000E6FF6"/>
    <w:rsid w:val="000E748D"/>
    <w:rsid w:val="000E767C"/>
    <w:rsid w:val="000E792F"/>
    <w:rsid w:val="000E7DAC"/>
    <w:rsid w:val="000E7EE2"/>
    <w:rsid w:val="000E7F9D"/>
    <w:rsid w:val="000F073B"/>
    <w:rsid w:val="000F0968"/>
    <w:rsid w:val="000F09D7"/>
    <w:rsid w:val="000F0BB7"/>
    <w:rsid w:val="000F0C67"/>
    <w:rsid w:val="000F0EEB"/>
    <w:rsid w:val="000F17D3"/>
    <w:rsid w:val="000F184C"/>
    <w:rsid w:val="000F1C04"/>
    <w:rsid w:val="000F1C85"/>
    <w:rsid w:val="000F1E8D"/>
    <w:rsid w:val="000F27F2"/>
    <w:rsid w:val="000F2B3C"/>
    <w:rsid w:val="000F3210"/>
    <w:rsid w:val="000F37B9"/>
    <w:rsid w:val="000F3A05"/>
    <w:rsid w:val="000F3BF7"/>
    <w:rsid w:val="000F3FEE"/>
    <w:rsid w:val="000F3FF2"/>
    <w:rsid w:val="000F40F3"/>
    <w:rsid w:val="000F4189"/>
    <w:rsid w:val="000F4620"/>
    <w:rsid w:val="000F4630"/>
    <w:rsid w:val="000F4881"/>
    <w:rsid w:val="000F490F"/>
    <w:rsid w:val="000F4DE5"/>
    <w:rsid w:val="000F546C"/>
    <w:rsid w:val="000F57FE"/>
    <w:rsid w:val="000F5DD5"/>
    <w:rsid w:val="000F62C1"/>
    <w:rsid w:val="000F62DF"/>
    <w:rsid w:val="000F6740"/>
    <w:rsid w:val="000F6C1F"/>
    <w:rsid w:val="000F6E3C"/>
    <w:rsid w:val="000F72C4"/>
    <w:rsid w:val="000F72EC"/>
    <w:rsid w:val="000F73D3"/>
    <w:rsid w:val="000F79D2"/>
    <w:rsid w:val="000F7A45"/>
    <w:rsid w:val="001001E1"/>
    <w:rsid w:val="00100D80"/>
    <w:rsid w:val="00100E3F"/>
    <w:rsid w:val="00101136"/>
    <w:rsid w:val="00101212"/>
    <w:rsid w:val="00101286"/>
    <w:rsid w:val="00101833"/>
    <w:rsid w:val="001021F1"/>
    <w:rsid w:val="001027A3"/>
    <w:rsid w:val="00102B2F"/>
    <w:rsid w:val="0010354C"/>
    <w:rsid w:val="0010389C"/>
    <w:rsid w:val="00103ECB"/>
    <w:rsid w:val="0010419C"/>
    <w:rsid w:val="0010475E"/>
    <w:rsid w:val="0010483F"/>
    <w:rsid w:val="00104A3B"/>
    <w:rsid w:val="00104A46"/>
    <w:rsid w:val="00104FF8"/>
    <w:rsid w:val="0010507E"/>
    <w:rsid w:val="001054AC"/>
    <w:rsid w:val="001054F5"/>
    <w:rsid w:val="00105BD1"/>
    <w:rsid w:val="00105F31"/>
    <w:rsid w:val="0010607C"/>
    <w:rsid w:val="001060BD"/>
    <w:rsid w:val="0010643C"/>
    <w:rsid w:val="0010648A"/>
    <w:rsid w:val="00106766"/>
    <w:rsid w:val="00106B73"/>
    <w:rsid w:val="00106C62"/>
    <w:rsid w:val="00106D37"/>
    <w:rsid w:val="00106D8C"/>
    <w:rsid w:val="00106F58"/>
    <w:rsid w:val="001072B2"/>
    <w:rsid w:val="00107818"/>
    <w:rsid w:val="001079D9"/>
    <w:rsid w:val="00107AEA"/>
    <w:rsid w:val="00107B90"/>
    <w:rsid w:val="00107BC3"/>
    <w:rsid w:val="00107F04"/>
    <w:rsid w:val="001105E0"/>
    <w:rsid w:val="00110688"/>
    <w:rsid w:val="001108F8"/>
    <w:rsid w:val="0011106B"/>
    <w:rsid w:val="00111676"/>
    <w:rsid w:val="00111DCD"/>
    <w:rsid w:val="00112710"/>
    <w:rsid w:val="0011272E"/>
    <w:rsid w:val="00112AE9"/>
    <w:rsid w:val="00112B0E"/>
    <w:rsid w:val="00112BB5"/>
    <w:rsid w:val="00112D82"/>
    <w:rsid w:val="001138C4"/>
    <w:rsid w:val="00113992"/>
    <w:rsid w:val="00113B9D"/>
    <w:rsid w:val="00113BA3"/>
    <w:rsid w:val="00113C06"/>
    <w:rsid w:val="00113D6C"/>
    <w:rsid w:val="00113F9B"/>
    <w:rsid w:val="001141A9"/>
    <w:rsid w:val="0011447A"/>
    <w:rsid w:val="00114AB8"/>
    <w:rsid w:val="001151F2"/>
    <w:rsid w:val="0011534B"/>
    <w:rsid w:val="00115BCD"/>
    <w:rsid w:val="001161B8"/>
    <w:rsid w:val="0011627D"/>
    <w:rsid w:val="001164E5"/>
    <w:rsid w:val="00116695"/>
    <w:rsid w:val="001166AE"/>
    <w:rsid w:val="00116BBF"/>
    <w:rsid w:val="00116BED"/>
    <w:rsid w:val="00116EE8"/>
    <w:rsid w:val="0011709A"/>
    <w:rsid w:val="00117510"/>
    <w:rsid w:val="00117586"/>
    <w:rsid w:val="001175AA"/>
    <w:rsid w:val="001176A7"/>
    <w:rsid w:val="00117A19"/>
    <w:rsid w:val="00117D5D"/>
    <w:rsid w:val="00117EA3"/>
    <w:rsid w:val="00120940"/>
    <w:rsid w:val="0012113B"/>
    <w:rsid w:val="00121ACC"/>
    <w:rsid w:val="00121B53"/>
    <w:rsid w:val="00121C3C"/>
    <w:rsid w:val="00121FAF"/>
    <w:rsid w:val="00122548"/>
    <w:rsid w:val="001226D5"/>
    <w:rsid w:val="001228DE"/>
    <w:rsid w:val="00122B85"/>
    <w:rsid w:val="001232AE"/>
    <w:rsid w:val="001233A0"/>
    <w:rsid w:val="00123ABE"/>
    <w:rsid w:val="00123CDE"/>
    <w:rsid w:val="00123F3A"/>
    <w:rsid w:val="001241E7"/>
    <w:rsid w:val="00124329"/>
    <w:rsid w:val="0012433E"/>
    <w:rsid w:val="0012436B"/>
    <w:rsid w:val="001247EB"/>
    <w:rsid w:val="0012482A"/>
    <w:rsid w:val="00124885"/>
    <w:rsid w:val="00124FE1"/>
    <w:rsid w:val="001253EA"/>
    <w:rsid w:val="001256E5"/>
    <w:rsid w:val="001257AC"/>
    <w:rsid w:val="00125916"/>
    <w:rsid w:val="00125A7B"/>
    <w:rsid w:val="00125DA1"/>
    <w:rsid w:val="00125DA7"/>
    <w:rsid w:val="00126486"/>
    <w:rsid w:val="00126E6A"/>
    <w:rsid w:val="00126FA2"/>
    <w:rsid w:val="00127035"/>
    <w:rsid w:val="0012783C"/>
    <w:rsid w:val="001278C0"/>
    <w:rsid w:val="0012790F"/>
    <w:rsid w:val="00127A54"/>
    <w:rsid w:val="00127C56"/>
    <w:rsid w:val="00130219"/>
    <w:rsid w:val="00130500"/>
    <w:rsid w:val="001307F5"/>
    <w:rsid w:val="001308E0"/>
    <w:rsid w:val="00130914"/>
    <w:rsid w:val="00130C6C"/>
    <w:rsid w:val="00130FAC"/>
    <w:rsid w:val="00131121"/>
    <w:rsid w:val="0013123F"/>
    <w:rsid w:val="001318AD"/>
    <w:rsid w:val="00131B26"/>
    <w:rsid w:val="001324C1"/>
    <w:rsid w:val="00132979"/>
    <w:rsid w:val="001329AE"/>
    <w:rsid w:val="00132A42"/>
    <w:rsid w:val="00132A96"/>
    <w:rsid w:val="00132E62"/>
    <w:rsid w:val="00132EDA"/>
    <w:rsid w:val="00132FDB"/>
    <w:rsid w:val="00133240"/>
    <w:rsid w:val="00133404"/>
    <w:rsid w:val="0013363D"/>
    <w:rsid w:val="00133688"/>
    <w:rsid w:val="00133881"/>
    <w:rsid w:val="00133AE2"/>
    <w:rsid w:val="00133B58"/>
    <w:rsid w:val="001340E7"/>
    <w:rsid w:val="0013414E"/>
    <w:rsid w:val="00134362"/>
    <w:rsid w:val="0013458C"/>
    <w:rsid w:val="001347B6"/>
    <w:rsid w:val="00134A2F"/>
    <w:rsid w:val="0013501F"/>
    <w:rsid w:val="00135098"/>
    <w:rsid w:val="0013532B"/>
    <w:rsid w:val="001356A9"/>
    <w:rsid w:val="00135A13"/>
    <w:rsid w:val="00135D1B"/>
    <w:rsid w:val="0013628D"/>
    <w:rsid w:val="00136631"/>
    <w:rsid w:val="001368E6"/>
    <w:rsid w:val="0013695F"/>
    <w:rsid w:val="00136C11"/>
    <w:rsid w:val="00137500"/>
    <w:rsid w:val="0013753C"/>
    <w:rsid w:val="001377AF"/>
    <w:rsid w:val="00137E53"/>
    <w:rsid w:val="00137EEE"/>
    <w:rsid w:val="0014040E"/>
    <w:rsid w:val="001404D0"/>
    <w:rsid w:val="00140686"/>
    <w:rsid w:val="00140817"/>
    <w:rsid w:val="00140F7D"/>
    <w:rsid w:val="00141077"/>
    <w:rsid w:val="00141181"/>
    <w:rsid w:val="00141BC1"/>
    <w:rsid w:val="00141D13"/>
    <w:rsid w:val="0014209A"/>
    <w:rsid w:val="0014211D"/>
    <w:rsid w:val="00142223"/>
    <w:rsid w:val="00142582"/>
    <w:rsid w:val="0014272D"/>
    <w:rsid w:val="00142EE5"/>
    <w:rsid w:val="00143A5A"/>
    <w:rsid w:val="00143A96"/>
    <w:rsid w:val="00143D6D"/>
    <w:rsid w:val="00143F0E"/>
    <w:rsid w:val="00144239"/>
    <w:rsid w:val="0014437F"/>
    <w:rsid w:val="0014442F"/>
    <w:rsid w:val="00144C4F"/>
    <w:rsid w:val="00144D9D"/>
    <w:rsid w:val="00144FE1"/>
    <w:rsid w:val="00145254"/>
    <w:rsid w:val="0014548B"/>
    <w:rsid w:val="00145520"/>
    <w:rsid w:val="001459D7"/>
    <w:rsid w:val="00145A01"/>
    <w:rsid w:val="00145FDE"/>
    <w:rsid w:val="00146568"/>
    <w:rsid w:val="00146659"/>
    <w:rsid w:val="00146885"/>
    <w:rsid w:val="00146B2B"/>
    <w:rsid w:val="0014721E"/>
    <w:rsid w:val="0014750F"/>
    <w:rsid w:val="001476AC"/>
    <w:rsid w:val="00147960"/>
    <w:rsid w:val="00147FEA"/>
    <w:rsid w:val="00150149"/>
    <w:rsid w:val="001504E2"/>
    <w:rsid w:val="0015080D"/>
    <w:rsid w:val="00150927"/>
    <w:rsid w:val="00150B29"/>
    <w:rsid w:val="00150B6F"/>
    <w:rsid w:val="00150F45"/>
    <w:rsid w:val="00151284"/>
    <w:rsid w:val="001516CC"/>
    <w:rsid w:val="00151D2D"/>
    <w:rsid w:val="00151F25"/>
    <w:rsid w:val="001521D8"/>
    <w:rsid w:val="001523E1"/>
    <w:rsid w:val="0015293E"/>
    <w:rsid w:val="00152C6F"/>
    <w:rsid w:val="00152D9C"/>
    <w:rsid w:val="00152E60"/>
    <w:rsid w:val="001531D0"/>
    <w:rsid w:val="001536C0"/>
    <w:rsid w:val="00153887"/>
    <w:rsid w:val="001539C2"/>
    <w:rsid w:val="00153D77"/>
    <w:rsid w:val="001541E1"/>
    <w:rsid w:val="00154404"/>
    <w:rsid w:val="0015449C"/>
    <w:rsid w:val="00154811"/>
    <w:rsid w:val="00154AE3"/>
    <w:rsid w:val="00154E06"/>
    <w:rsid w:val="00154FDF"/>
    <w:rsid w:val="00155050"/>
    <w:rsid w:val="001550D9"/>
    <w:rsid w:val="001552B3"/>
    <w:rsid w:val="0015542C"/>
    <w:rsid w:val="001555C9"/>
    <w:rsid w:val="001557E0"/>
    <w:rsid w:val="001558D7"/>
    <w:rsid w:val="00155BCE"/>
    <w:rsid w:val="0015619E"/>
    <w:rsid w:val="0015647F"/>
    <w:rsid w:val="00156645"/>
    <w:rsid w:val="0015698B"/>
    <w:rsid w:val="00157006"/>
    <w:rsid w:val="00157249"/>
    <w:rsid w:val="0015747E"/>
    <w:rsid w:val="001575D7"/>
    <w:rsid w:val="001579B9"/>
    <w:rsid w:val="00157B9B"/>
    <w:rsid w:val="00157E31"/>
    <w:rsid w:val="00157FB1"/>
    <w:rsid w:val="00157FF1"/>
    <w:rsid w:val="001600DF"/>
    <w:rsid w:val="00160387"/>
    <w:rsid w:val="001604A6"/>
    <w:rsid w:val="00160E8F"/>
    <w:rsid w:val="00160EC1"/>
    <w:rsid w:val="00160EEF"/>
    <w:rsid w:val="00161464"/>
    <w:rsid w:val="00161485"/>
    <w:rsid w:val="00161A18"/>
    <w:rsid w:val="00161C3A"/>
    <w:rsid w:val="001620E3"/>
    <w:rsid w:val="001621B7"/>
    <w:rsid w:val="0016266D"/>
    <w:rsid w:val="001629E9"/>
    <w:rsid w:val="00162AF7"/>
    <w:rsid w:val="00162CA0"/>
    <w:rsid w:val="00162FDA"/>
    <w:rsid w:val="001634A4"/>
    <w:rsid w:val="0016371C"/>
    <w:rsid w:val="001638C2"/>
    <w:rsid w:val="001639C0"/>
    <w:rsid w:val="00163E1E"/>
    <w:rsid w:val="001640CB"/>
    <w:rsid w:val="001641D8"/>
    <w:rsid w:val="00164671"/>
    <w:rsid w:val="00164DDD"/>
    <w:rsid w:val="00164EAB"/>
    <w:rsid w:val="00165702"/>
    <w:rsid w:val="001657C5"/>
    <w:rsid w:val="001662B3"/>
    <w:rsid w:val="00166302"/>
    <w:rsid w:val="0016657D"/>
    <w:rsid w:val="00166946"/>
    <w:rsid w:val="00166BB6"/>
    <w:rsid w:val="00166C62"/>
    <w:rsid w:val="00167159"/>
    <w:rsid w:val="001675D4"/>
    <w:rsid w:val="001676BC"/>
    <w:rsid w:val="00167EC6"/>
    <w:rsid w:val="00170242"/>
    <w:rsid w:val="00170347"/>
    <w:rsid w:val="00170992"/>
    <w:rsid w:val="00170CFF"/>
    <w:rsid w:val="00170D28"/>
    <w:rsid w:val="00171614"/>
    <w:rsid w:val="0017187C"/>
    <w:rsid w:val="0017192C"/>
    <w:rsid w:val="001719DD"/>
    <w:rsid w:val="00171BE6"/>
    <w:rsid w:val="00171BEA"/>
    <w:rsid w:val="00172015"/>
    <w:rsid w:val="001720CF"/>
    <w:rsid w:val="00172220"/>
    <w:rsid w:val="00172AF2"/>
    <w:rsid w:val="00172BE8"/>
    <w:rsid w:val="00172F44"/>
    <w:rsid w:val="001734DB"/>
    <w:rsid w:val="00173816"/>
    <w:rsid w:val="001739A9"/>
    <w:rsid w:val="00173D48"/>
    <w:rsid w:val="0017408A"/>
    <w:rsid w:val="001741C3"/>
    <w:rsid w:val="0017437D"/>
    <w:rsid w:val="00174804"/>
    <w:rsid w:val="001748C3"/>
    <w:rsid w:val="00174DBB"/>
    <w:rsid w:val="00174FE7"/>
    <w:rsid w:val="0017512E"/>
    <w:rsid w:val="0017547C"/>
    <w:rsid w:val="00175673"/>
    <w:rsid w:val="001756A9"/>
    <w:rsid w:val="001759BF"/>
    <w:rsid w:val="00175BA8"/>
    <w:rsid w:val="001760C0"/>
    <w:rsid w:val="00176137"/>
    <w:rsid w:val="0017656A"/>
    <w:rsid w:val="001769FC"/>
    <w:rsid w:val="00176D0A"/>
    <w:rsid w:val="00176F11"/>
    <w:rsid w:val="001772E8"/>
    <w:rsid w:val="001776A0"/>
    <w:rsid w:val="00177C41"/>
    <w:rsid w:val="001804D7"/>
    <w:rsid w:val="001806AF"/>
    <w:rsid w:val="00180B37"/>
    <w:rsid w:val="00180BF4"/>
    <w:rsid w:val="0018160E"/>
    <w:rsid w:val="0018186F"/>
    <w:rsid w:val="00181CDC"/>
    <w:rsid w:val="00182065"/>
    <w:rsid w:val="001825C7"/>
    <w:rsid w:val="00182684"/>
    <w:rsid w:val="00182737"/>
    <w:rsid w:val="00182A35"/>
    <w:rsid w:val="00182A67"/>
    <w:rsid w:val="00182B83"/>
    <w:rsid w:val="00183352"/>
    <w:rsid w:val="001833CC"/>
    <w:rsid w:val="001833D3"/>
    <w:rsid w:val="00183FB4"/>
    <w:rsid w:val="001840F5"/>
    <w:rsid w:val="001840F9"/>
    <w:rsid w:val="0018453D"/>
    <w:rsid w:val="00184549"/>
    <w:rsid w:val="00184933"/>
    <w:rsid w:val="00184E99"/>
    <w:rsid w:val="00185098"/>
    <w:rsid w:val="001852EB"/>
    <w:rsid w:val="0018585D"/>
    <w:rsid w:val="00185E54"/>
    <w:rsid w:val="00186109"/>
    <w:rsid w:val="001862CF"/>
    <w:rsid w:val="001864C3"/>
    <w:rsid w:val="00186517"/>
    <w:rsid w:val="001865CF"/>
    <w:rsid w:val="00186A79"/>
    <w:rsid w:val="00186E80"/>
    <w:rsid w:val="00186ED3"/>
    <w:rsid w:val="00186F97"/>
    <w:rsid w:val="00187273"/>
    <w:rsid w:val="00187CCA"/>
    <w:rsid w:val="00190594"/>
    <w:rsid w:val="00190BAB"/>
    <w:rsid w:val="0019165A"/>
    <w:rsid w:val="00191676"/>
    <w:rsid w:val="001917D1"/>
    <w:rsid w:val="00191875"/>
    <w:rsid w:val="00191D89"/>
    <w:rsid w:val="001920AA"/>
    <w:rsid w:val="001925E0"/>
    <w:rsid w:val="00192CA8"/>
    <w:rsid w:val="00192EDD"/>
    <w:rsid w:val="0019318A"/>
    <w:rsid w:val="00194164"/>
    <w:rsid w:val="001944EF"/>
    <w:rsid w:val="001945EF"/>
    <w:rsid w:val="0019488E"/>
    <w:rsid w:val="00194ABA"/>
    <w:rsid w:val="0019552C"/>
    <w:rsid w:val="001958EB"/>
    <w:rsid w:val="00195B2A"/>
    <w:rsid w:val="00195B90"/>
    <w:rsid w:val="00196302"/>
    <w:rsid w:val="0019674A"/>
    <w:rsid w:val="00196754"/>
    <w:rsid w:val="00196E17"/>
    <w:rsid w:val="00196FF8"/>
    <w:rsid w:val="001970D4"/>
    <w:rsid w:val="00197582"/>
    <w:rsid w:val="00197870"/>
    <w:rsid w:val="00197C0D"/>
    <w:rsid w:val="00197DA9"/>
    <w:rsid w:val="00197E86"/>
    <w:rsid w:val="001A0838"/>
    <w:rsid w:val="001A0D2A"/>
    <w:rsid w:val="001A13D3"/>
    <w:rsid w:val="001A14C3"/>
    <w:rsid w:val="001A1A44"/>
    <w:rsid w:val="001A1EC7"/>
    <w:rsid w:val="001A27C0"/>
    <w:rsid w:val="001A2D8F"/>
    <w:rsid w:val="001A2DD7"/>
    <w:rsid w:val="001A2F2C"/>
    <w:rsid w:val="001A2F85"/>
    <w:rsid w:val="001A3065"/>
    <w:rsid w:val="001A3570"/>
    <w:rsid w:val="001A3936"/>
    <w:rsid w:val="001A3B75"/>
    <w:rsid w:val="001A41AC"/>
    <w:rsid w:val="001A43B4"/>
    <w:rsid w:val="001A498A"/>
    <w:rsid w:val="001A49DD"/>
    <w:rsid w:val="001A4C77"/>
    <w:rsid w:val="001A4E0F"/>
    <w:rsid w:val="001A4FEC"/>
    <w:rsid w:val="001A5061"/>
    <w:rsid w:val="001A512C"/>
    <w:rsid w:val="001A514A"/>
    <w:rsid w:val="001A521F"/>
    <w:rsid w:val="001A574B"/>
    <w:rsid w:val="001A5E97"/>
    <w:rsid w:val="001A6706"/>
    <w:rsid w:val="001A68CC"/>
    <w:rsid w:val="001A70C8"/>
    <w:rsid w:val="001A70CF"/>
    <w:rsid w:val="001A75F6"/>
    <w:rsid w:val="001A7943"/>
    <w:rsid w:val="001A7D5F"/>
    <w:rsid w:val="001B05E3"/>
    <w:rsid w:val="001B0697"/>
    <w:rsid w:val="001B0E06"/>
    <w:rsid w:val="001B104E"/>
    <w:rsid w:val="001B1128"/>
    <w:rsid w:val="001B15C6"/>
    <w:rsid w:val="001B1651"/>
    <w:rsid w:val="001B190D"/>
    <w:rsid w:val="001B1C43"/>
    <w:rsid w:val="001B21DB"/>
    <w:rsid w:val="001B2253"/>
    <w:rsid w:val="001B22D0"/>
    <w:rsid w:val="001B2311"/>
    <w:rsid w:val="001B2541"/>
    <w:rsid w:val="001B257B"/>
    <w:rsid w:val="001B32F4"/>
    <w:rsid w:val="001B345F"/>
    <w:rsid w:val="001B3A4F"/>
    <w:rsid w:val="001B3BA8"/>
    <w:rsid w:val="001B3DE3"/>
    <w:rsid w:val="001B3F77"/>
    <w:rsid w:val="001B3F97"/>
    <w:rsid w:val="001B4055"/>
    <w:rsid w:val="001B4717"/>
    <w:rsid w:val="001B47AC"/>
    <w:rsid w:val="001B4BBE"/>
    <w:rsid w:val="001B4E8B"/>
    <w:rsid w:val="001B4F65"/>
    <w:rsid w:val="001B5603"/>
    <w:rsid w:val="001B59EA"/>
    <w:rsid w:val="001B5A5B"/>
    <w:rsid w:val="001B5BD8"/>
    <w:rsid w:val="001B5C65"/>
    <w:rsid w:val="001B5CD0"/>
    <w:rsid w:val="001B5D9B"/>
    <w:rsid w:val="001B605F"/>
    <w:rsid w:val="001B6065"/>
    <w:rsid w:val="001B624C"/>
    <w:rsid w:val="001B665C"/>
    <w:rsid w:val="001B671C"/>
    <w:rsid w:val="001B6737"/>
    <w:rsid w:val="001B6957"/>
    <w:rsid w:val="001B69E1"/>
    <w:rsid w:val="001B6B12"/>
    <w:rsid w:val="001B6B79"/>
    <w:rsid w:val="001B79BA"/>
    <w:rsid w:val="001C0980"/>
    <w:rsid w:val="001C0ABE"/>
    <w:rsid w:val="001C0B04"/>
    <w:rsid w:val="001C0CB5"/>
    <w:rsid w:val="001C0DB5"/>
    <w:rsid w:val="001C113C"/>
    <w:rsid w:val="001C12BC"/>
    <w:rsid w:val="001C162B"/>
    <w:rsid w:val="001C19D2"/>
    <w:rsid w:val="001C1AD2"/>
    <w:rsid w:val="001C1CC4"/>
    <w:rsid w:val="001C2248"/>
    <w:rsid w:val="001C25A0"/>
    <w:rsid w:val="001C2640"/>
    <w:rsid w:val="001C2709"/>
    <w:rsid w:val="001C2853"/>
    <w:rsid w:val="001C2BE1"/>
    <w:rsid w:val="001C31D7"/>
    <w:rsid w:val="001C331E"/>
    <w:rsid w:val="001C37B5"/>
    <w:rsid w:val="001C3827"/>
    <w:rsid w:val="001C4162"/>
    <w:rsid w:val="001C479D"/>
    <w:rsid w:val="001C530B"/>
    <w:rsid w:val="001C547F"/>
    <w:rsid w:val="001C548B"/>
    <w:rsid w:val="001C55FB"/>
    <w:rsid w:val="001C57B4"/>
    <w:rsid w:val="001C57F1"/>
    <w:rsid w:val="001C5D79"/>
    <w:rsid w:val="001C5DF2"/>
    <w:rsid w:val="001C5DF9"/>
    <w:rsid w:val="001C6102"/>
    <w:rsid w:val="001C6308"/>
    <w:rsid w:val="001C6313"/>
    <w:rsid w:val="001C63A2"/>
    <w:rsid w:val="001C640E"/>
    <w:rsid w:val="001C6587"/>
    <w:rsid w:val="001C6757"/>
    <w:rsid w:val="001C69B9"/>
    <w:rsid w:val="001C6E27"/>
    <w:rsid w:val="001C7403"/>
    <w:rsid w:val="001C7653"/>
    <w:rsid w:val="001C77C4"/>
    <w:rsid w:val="001C784F"/>
    <w:rsid w:val="001C7ADB"/>
    <w:rsid w:val="001C7CFC"/>
    <w:rsid w:val="001D026E"/>
    <w:rsid w:val="001D058E"/>
    <w:rsid w:val="001D08C5"/>
    <w:rsid w:val="001D09DE"/>
    <w:rsid w:val="001D0CB6"/>
    <w:rsid w:val="001D0DC4"/>
    <w:rsid w:val="001D111A"/>
    <w:rsid w:val="001D112C"/>
    <w:rsid w:val="001D128A"/>
    <w:rsid w:val="001D1765"/>
    <w:rsid w:val="001D1766"/>
    <w:rsid w:val="001D1A10"/>
    <w:rsid w:val="001D1DE9"/>
    <w:rsid w:val="001D202A"/>
    <w:rsid w:val="001D231B"/>
    <w:rsid w:val="001D2515"/>
    <w:rsid w:val="001D2574"/>
    <w:rsid w:val="001D31B3"/>
    <w:rsid w:val="001D3239"/>
    <w:rsid w:val="001D3733"/>
    <w:rsid w:val="001D377E"/>
    <w:rsid w:val="001D3A96"/>
    <w:rsid w:val="001D3B0C"/>
    <w:rsid w:val="001D40EF"/>
    <w:rsid w:val="001D41AC"/>
    <w:rsid w:val="001D4252"/>
    <w:rsid w:val="001D4487"/>
    <w:rsid w:val="001D4808"/>
    <w:rsid w:val="001D4923"/>
    <w:rsid w:val="001D4CE8"/>
    <w:rsid w:val="001D505E"/>
    <w:rsid w:val="001D52D6"/>
    <w:rsid w:val="001D5B0D"/>
    <w:rsid w:val="001D5C35"/>
    <w:rsid w:val="001D5C78"/>
    <w:rsid w:val="001D615F"/>
    <w:rsid w:val="001D6604"/>
    <w:rsid w:val="001D6860"/>
    <w:rsid w:val="001D6AD8"/>
    <w:rsid w:val="001D6B1D"/>
    <w:rsid w:val="001D704C"/>
    <w:rsid w:val="001D7365"/>
    <w:rsid w:val="001D7616"/>
    <w:rsid w:val="001D765F"/>
    <w:rsid w:val="001D791B"/>
    <w:rsid w:val="001E027F"/>
    <w:rsid w:val="001E0986"/>
    <w:rsid w:val="001E0A09"/>
    <w:rsid w:val="001E0B4D"/>
    <w:rsid w:val="001E0B73"/>
    <w:rsid w:val="001E0E5C"/>
    <w:rsid w:val="001E0F8F"/>
    <w:rsid w:val="001E12E8"/>
    <w:rsid w:val="001E1328"/>
    <w:rsid w:val="001E133D"/>
    <w:rsid w:val="001E14AF"/>
    <w:rsid w:val="001E15B9"/>
    <w:rsid w:val="001E1DF4"/>
    <w:rsid w:val="001E1FF7"/>
    <w:rsid w:val="001E25A9"/>
    <w:rsid w:val="001E27AD"/>
    <w:rsid w:val="001E3127"/>
    <w:rsid w:val="001E316B"/>
    <w:rsid w:val="001E317D"/>
    <w:rsid w:val="001E3434"/>
    <w:rsid w:val="001E34CE"/>
    <w:rsid w:val="001E3734"/>
    <w:rsid w:val="001E387E"/>
    <w:rsid w:val="001E3A72"/>
    <w:rsid w:val="001E3A85"/>
    <w:rsid w:val="001E3E97"/>
    <w:rsid w:val="001E41D5"/>
    <w:rsid w:val="001E4497"/>
    <w:rsid w:val="001E452D"/>
    <w:rsid w:val="001E481F"/>
    <w:rsid w:val="001E4E4B"/>
    <w:rsid w:val="001E4F87"/>
    <w:rsid w:val="001E4FC2"/>
    <w:rsid w:val="001E52DA"/>
    <w:rsid w:val="001E537A"/>
    <w:rsid w:val="001E5749"/>
    <w:rsid w:val="001E57A8"/>
    <w:rsid w:val="001E586E"/>
    <w:rsid w:val="001E5CF0"/>
    <w:rsid w:val="001E67CC"/>
    <w:rsid w:val="001E6978"/>
    <w:rsid w:val="001E6B14"/>
    <w:rsid w:val="001E6BA6"/>
    <w:rsid w:val="001E6D07"/>
    <w:rsid w:val="001E75DA"/>
    <w:rsid w:val="001E768A"/>
    <w:rsid w:val="001F0265"/>
    <w:rsid w:val="001F0346"/>
    <w:rsid w:val="001F0B9E"/>
    <w:rsid w:val="001F17A5"/>
    <w:rsid w:val="001F1997"/>
    <w:rsid w:val="001F20AD"/>
    <w:rsid w:val="001F224E"/>
    <w:rsid w:val="001F281A"/>
    <w:rsid w:val="001F3285"/>
    <w:rsid w:val="001F3416"/>
    <w:rsid w:val="001F3642"/>
    <w:rsid w:val="001F3654"/>
    <w:rsid w:val="001F3678"/>
    <w:rsid w:val="001F374E"/>
    <w:rsid w:val="001F380A"/>
    <w:rsid w:val="001F3ADB"/>
    <w:rsid w:val="001F3BB3"/>
    <w:rsid w:val="001F3BF7"/>
    <w:rsid w:val="001F3DBD"/>
    <w:rsid w:val="001F3FA9"/>
    <w:rsid w:val="001F4637"/>
    <w:rsid w:val="001F4C1E"/>
    <w:rsid w:val="001F4D90"/>
    <w:rsid w:val="001F4DF0"/>
    <w:rsid w:val="001F51B2"/>
    <w:rsid w:val="001F5997"/>
    <w:rsid w:val="001F5BC3"/>
    <w:rsid w:val="001F5CBB"/>
    <w:rsid w:val="001F5DA3"/>
    <w:rsid w:val="001F5E85"/>
    <w:rsid w:val="001F6285"/>
    <w:rsid w:val="001F6324"/>
    <w:rsid w:val="001F656C"/>
    <w:rsid w:val="001F6E78"/>
    <w:rsid w:val="001F7130"/>
    <w:rsid w:val="001F7275"/>
    <w:rsid w:val="001F72D4"/>
    <w:rsid w:val="001F7361"/>
    <w:rsid w:val="001F7953"/>
    <w:rsid w:val="001F7C31"/>
    <w:rsid w:val="00200442"/>
    <w:rsid w:val="0020062A"/>
    <w:rsid w:val="002009F6"/>
    <w:rsid w:val="0020105D"/>
    <w:rsid w:val="00201252"/>
    <w:rsid w:val="0020182D"/>
    <w:rsid w:val="00201B0C"/>
    <w:rsid w:val="002021C1"/>
    <w:rsid w:val="00202296"/>
    <w:rsid w:val="00202A05"/>
    <w:rsid w:val="00202A59"/>
    <w:rsid w:val="002032BB"/>
    <w:rsid w:val="00203644"/>
    <w:rsid w:val="002036CA"/>
    <w:rsid w:val="002036F9"/>
    <w:rsid w:val="00203ADB"/>
    <w:rsid w:val="00203B92"/>
    <w:rsid w:val="00203DF6"/>
    <w:rsid w:val="00204472"/>
    <w:rsid w:val="0020476D"/>
    <w:rsid w:val="00204879"/>
    <w:rsid w:val="00204EF2"/>
    <w:rsid w:val="00205325"/>
    <w:rsid w:val="00205456"/>
    <w:rsid w:val="0020584B"/>
    <w:rsid w:val="00205E7A"/>
    <w:rsid w:val="0020602B"/>
    <w:rsid w:val="0020611B"/>
    <w:rsid w:val="00206560"/>
    <w:rsid w:val="00206A2C"/>
    <w:rsid w:val="00206C8C"/>
    <w:rsid w:val="00207217"/>
    <w:rsid w:val="00207C77"/>
    <w:rsid w:val="00207DAF"/>
    <w:rsid w:val="00207E06"/>
    <w:rsid w:val="00207F44"/>
    <w:rsid w:val="00210003"/>
    <w:rsid w:val="0021016F"/>
    <w:rsid w:val="00210512"/>
    <w:rsid w:val="00210772"/>
    <w:rsid w:val="0021096B"/>
    <w:rsid w:val="00210C17"/>
    <w:rsid w:val="00211531"/>
    <w:rsid w:val="00211801"/>
    <w:rsid w:val="00211FEF"/>
    <w:rsid w:val="00212233"/>
    <w:rsid w:val="0021231B"/>
    <w:rsid w:val="00212484"/>
    <w:rsid w:val="00212596"/>
    <w:rsid w:val="0021276A"/>
    <w:rsid w:val="00212B43"/>
    <w:rsid w:val="002130C0"/>
    <w:rsid w:val="0021312A"/>
    <w:rsid w:val="002137E8"/>
    <w:rsid w:val="0021389B"/>
    <w:rsid w:val="002138FD"/>
    <w:rsid w:val="00213CB6"/>
    <w:rsid w:val="00214E73"/>
    <w:rsid w:val="00215035"/>
    <w:rsid w:val="00215107"/>
    <w:rsid w:val="002151CC"/>
    <w:rsid w:val="0021524A"/>
    <w:rsid w:val="002155A5"/>
    <w:rsid w:val="00215A0B"/>
    <w:rsid w:val="002162EB"/>
    <w:rsid w:val="0021650B"/>
    <w:rsid w:val="0021658C"/>
    <w:rsid w:val="002165C4"/>
    <w:rsid w:val="002165E3"/>
    <w:rsid w:val="002167B9"/>
    <w:rsid w:val="002167F6"/>
    <w:rsid w:val="0021687C"/>
    <w:rsid w:val="0021690A"/>
    <w:rsid w:val="00216B0A"/>
    <w:rsid w:val="00216B21"/>
    <w:rsid w:val="00216CF5"/>
    <w:rsid w:val="00216EE0"/>
    <w:rsid w:val="0021729A"/>
    <w:rsid w:val="00217341"/>
    <w:rsid w:val="0021744C"/>
    <w:rsid w:val="00217638"/>
    <w:rsid w:val="0021796A"/>
    <w:rsid w:val="00217A09"/>
    <w:rsid w:val="00217A9A"/>
    <w:rsid w:val="00217B34"/>
    <w:rsid w:val="00217E18"/>
    <w:rsid w:val="00220186"/>
    <w:rsid w:val="00220384"/>
    <w:rsid w:val="00220584"/>
    <w:rsid w:val="00220629"/>
    <w:rsid w:val="00220847"/>
    <w:rsid w:val="0022091E"/>
    <w:rsid w:val="00220A86"/>
    <w:rsid w:val="00220C42"/>
    <w:rsid w:val="00220D45"/>
    <w:rsid w:val="00221005"/>
    <w:rsid w:val="00221126"/>
    <w:rsid w:val="002211B4"/>
    <w:rsid w:val="00221406"/>
    <w:rsid w:val="002217E7"/>
    <w:rsid w:val="002219D9"/>
    <w:rsid w:val="00221A14"/>
    <w:rsid w:val="00221E4B"/>
    <w:rsid w:val="00221E6E"/>
    <w:rsid w:val="002224BB"/>
    <w:rsid w:val="00222A48"/>
    <w:rsid w:val="0022325F"/>
    <w:rsid w:val="00223329"/>
    <w:rsid w:val="002235EE"/>
    <w:rsid w:val="0022377B"/>
    <w:rsid w:val="00223C96"/>
    <w:rsid w:val="00223F9E"/>
    <w:rsid w:val="002241BD"/>
    <w:rsid w:val="0022474B"/>
    <w:rsid w:val="002247DE"/>
    <w:rsid w:val="00224B20"/>
    <w:rsid w:val="00224DBD"/>
    <w:rsid w:val="00224E7B"/>
    <w:rsid w:val="00226260"/>
    <w:rsid w:val="002268D6"/>
    <w:rsid w:val="00226DD9"/>
    <w:rsid w:val="00227854"/>
    <w:rsid w:val="00227C3E"/>
    <w:rsid w:val="002307E0"/>
    <w:rsid w:val="002308CB"/>
    <w:rsid w:val="00230A1B"/>
    <w:rsid w:val="00230DB4"/>
    <w:rsid w:val="00230E02"/>
    <w:rsid w:val="002312BF"/>
    <w:rsid w:val="0023190A"/>
    <w:rsid w:val="00231A03"/>
    <w:rsid w:val="00231DBF"/>
    <w:rsid w:val="00232911"/>
    <w:rsid w:val="002329F9"/>
    <w:rsid w:val="00232B68"/>
    <w:rsid w:val="00232B89"/>
    <w:rsid w:val="00232D6C"/>
    <w:rsid w:val="00233044"/>
    <w:rsid w:val="0023319F"/>
    <w:rsid w:val="0023360E"/>
    <w:rsid w:val="0023362B"/>
    <w:rsid w:val="00233F06"/>
    <w:rsid w:val="00233F88"/>
    <w:rsid w:val="00234526"/>
    <w:rsid w:val="00234A38"/>
    <w:rsid w:val="00234EB1"/>
    <w:rsid w:val="00235004"/>
    <w:rsid w:val="002350E8"/>
    <w:rsid w:val="0023524E"/>
    <w:rsid w:val="0023559A"/>
    <w:rsid w:val="0023567D"/>
    <w:rsid w:val="002356DC"/>
    <w:rsid w:val="0023587C"/>
    <w:rsid w:val="002358B3"/>
    <w:rsid w:val="00235F5A"/>
    <w:rsid w:val="002360EC"/>
    <w:rsid w:val="002362AD"/>
    <w:rsid w:val="00236327"/>
    <w:rsid w:val="00236552"/>
    <w:rsid w:val="00236668"/>
    <w:rsid w:val="002367D6"/>
    <w:rsid w:val="0023683B"/>
    <w:rsid w:val="00236994"/>
    <w:rsid w:val="00236DA3"/>
    <w:rsid w:val="00236FAB"/>
    <w:rsid w:val="00237570"/>
    <w:rsid w:val="00237CA7"/>
    <w:rsid w:val="002403A7"/>
    <w:rsid w:val="00240654"/>
    <w:rsid w:val="002406F1"/>
    <w:rsid w:val="00240844"/>
    <w:rsid w:val="00240CD5"/>
    <w:rsid w:val="00240E22"/>
    <w:rsid w:val="00240F15"/>
    <w:rsid w:val="00241020"/>
    <w:rsid w:val="0024121B"/>
    <w:rsid w:val="00241296"/>
    <w:rsid w:val="00241987"/>
    <w:rsid w:val="002419A6"/>
    <w:rsid w:val="00241B6D"/>
    <w:rsid w:val="00242621"/>
    <w:rsid w:val="00242B37"/>
    <w:rsid w:val="00242F35"/>
    <w:rsid w:val="00243003"/>
    <w:rsid w:val="00243218"/>
    <w:rsid w:val="0024327A"/>
    <w:rsid w:val="002432B4"/>
    <w:rsid w:val="002432CF"/>
    <w:rsid w:val="00243485"/>
    <w:rsid w:val="002435A2"/>
    <w:rsid w:val="002441D3"/>
    <w:rsid w:val="00244260"/>
    <w:rsid w:val="0024470F"/>
    <w:rsid w:val="002449D6"/>
    <w:rsid w:val="00244B07"/>
    <w:rsid w:val="00244BC6"/>
    <w:rsid w:val="00244F07"/>
    <w:rsid w:val="0024521D"/>
    <w:rsid w:val="00245414"/>
    <w:rsid w:val="00245679"/>
    <w:rsid w:val="00245721"/>
    <w:rsid w:val="00245835"/>
    <w:rsid w:val="00246229"/>
    <w:rsid w:val="002462B4"/>
    <w:rsid w:val="0024685C"/>
    <w:rsid w:val="00246B00"/>
    <w:rsid w:val="00246B41"/>
    <w:rsid w:val="00246F3B"/>
    <w:rsid w:val="00246FB0"/>
    <w:rsid w:val="00247044"/>
    <w:rsid w:val="0024742A"/>
    <w:rsid w:val="0024768C"/>
    <w:rsid w:val="00247A7F"/>
    <w:rsid w:val="00247BD9"/>
    <w:rsid w:val="00247E10"/>
    <w:rsid w:val="00247E24"/>
    <w:rsid w:val="0025010C"/>
    <w:rsid w:val="0025015D"/>
    <w:rsid w:val="002502B3"/>
    <w:rsid w:val="002505E5"/>
    <w:rsid w:val="002506A1"/>
    <w:rsid w:val="00250946"/>
    <w:rsid w:val="00250B2B"/>
    <w:rsid w:val="00250B56"/>
    <w:rsid w:val="00250D1A"/>
    <w:rsid w:val="00250E93"/>
    <w:rsid w:val="0025164B"/>
    <w:rsid w:val="002516A0"/>
    <w:rsid w:val="002517BB"/>
    <w:rsid w:val="00251817"/>
    <w:rsid w:val="002519A3"/>
    <w:rsid w:val="00251AD5"/>
    <w:rsid w:val="00251B4B"/>
    <w:rsid w:val="00251D55"/>
    <w:rsid w:val="00251E7D"/>
    <w:rsid w:val="0025207F"/>
    <w:rsid w:val="00252540"/>
    <w:rsid w:val="00252802"/>
    <w:rsid w:val="00252EA0"/>
    <w:rsid w:val="0025339F"/>
    <w:rsid w:val="0025340B"/>
    <w:rsid w:val="0025363F"/>
    <w:rsid w:val="00253D53"/>
    <w:rsid w:val="00253D72"/>
    <w:rsid w:val="00253EF8"/>
    <w:rsid w:val="00253F1A"/>
    <w:rsid w:val="00254015"/>
    <w:rsid w:val="00254552"/>
    <w:rsid w:val="002545F0"/>
    <w:rsid w:val="00254692"/>
    <w:rsid w:val="0025580A"/>
    <w:rsid w:val="00255BC0"/>
    <w:rsid w:val="00255C54"/>
    <w:rsid w:val="00255F47"/>
    <w:rsid w:val="002566DF"/>
    <w:rsid w:val="002569E8"/>
    <w:rsid w:val="00256F04"/>
    <w:rsid w:val="002571AF"/>
    <w:rsid w:val="002575ED"/>
    <w:rsid w:val="00257612"/>
    <w:rsid w:val="00257821"/>
    <w:rsid w:val="00257C5B"/>
    <w:rsid w:val="00257C9E"/>
    <w:rsid w:val="00260159"/>
    <w:rsid w:val="00260309"/>
    <w:rsid w:val="002608D5"/>
    <w:rsid w:val="00260AA5"/>
    <w:rsid w:val="00260AD8"/>
    <w:rsid w:val="00260CDD"/>
    <w:rsid w:val="00261085"/>
    <w:rsid w:val="00261455"/>
    <w:rsid w:val="00261576"/>
    <w:rsid w:val="00261A38"/>
    <w:rsid w:val="00261A83"/>
    <w:rsid w:val="00261AF3"/>
    <w:rsid w:val="0026235E"/>
    <w:rsid w:val="0026266D"/>
    <w:rsid w:val="00262721"/>
    <w:rsid w:val="00262BD9"/>
    <w:rsid w:val="00262EA0"/>
    <w:rsid w:val="00263A5C"/>
    <w:rsid w:val="00263CD7"/>
    <w:rsid w:val="00263CEA"/>
    <w:rsid w:val="00263F00"/>
    <w:rsid w:val="00263FEB"/>
    <w:rsid w:val="002640E8"/>
    <w:rsid w:val="00264484"/>
    <w:rsid w:val="00264648"/>
    <w:rsid w:val="0026471E"/>
    <w:rsid w:val="002648D9"/>
    <w:rsid w:val="002649F3"/>
    <w:rsid w:val="00264BD2"/>
    <w:rsid w:val="00264EAC"/>
    <w:rsid w:val="0026559E"/>
    <w:rsid w:val="002656A2"/>
    <w:rsid w:val="002657D4"/>
    <w:rsid w:val="002658E5"/>
    <w:rsid w:val="00265CE2"/>
    <w:rsid w:val="002663F8"/>
    <w:rsid w:val="00266BAC"/>
    <w:rsid w:val="00266C50"/>
    <w:rsid w:val="0026713D"/>
    <w:rsid w:val="0026743E"/>
    <w:rsid w:val="0026748C"/>
    <w:rsid w:val="00267771"/>
    <w:rsid w:val="00267AC5"/>
    <w:rsid w:val="00267B24"/>
    <w:rsid w:val="0027021F"/>
    <w:rsid w:val="002703F9"/>
    <w:rsid w:val="00270433"/>
    <w:rsid w:val="002709CC"/>
    <w:rsid w:val="00270E18"/>
    <w:rsid w:val="00270F0A"/>
    <w:rsid w:val="00270F35"/>
    <w:rsid w:val="002717B3"/>
    <w:rsid w:val="002719C8"/>
    <w:rsid w:val="00271D1E"/>
    <w:rsid w:val="00271EAF"/>
    <w:rsid w:val="00271F9B"/>
    <w:rsid w:val="0027217C"/>
    <w:rsid w:val="00272327"/>
    <w:rsid w:val="002727D8"/>
    <w:rsid w:val="00272A23"/>
    <w:rsid w:val="002731F2"/>
    <w:rsid w:val="00273DDA"/>
    <w:rsid w:val="00273E6D"/>
    <w:rsid w:val="002742D6"/>
    <w:rsid w:val="002743CB"/>
    <w:rsid w:val="00274C23"/>
    <w:rsid w:val="00274D88"/>
    <w:rsid w:val="00274F0D"/>
    <w:rsid w:val="00274FFD"/>
    <w:rsid w:val="0027500F"/>
    <w:rsid w:val="002750A0"/>
    <w:rsid w:val="002756C0"/>
    <w:rsid w:val="00275B32"/>
    <w:rsid w:val="0027637E"/>
    <w:rsid w:val="0027652E"/>
    <w:rsid w:val="00276BEC"/>
    <w:rsid w:val="002774AB"/>
    <w:rsid w:val="00277B42"/>
    <w:rsid w:val="00277CD7"/>
    <w:rsid w:val="00277DBC"/>
    <w:rsid w:val="0028048D"/>
    <w:rsid w:val="002806C1"/>
    <w:rsid w:val="00280B3B"/>
    <w:rsid w:val="00280F15"/>
    <w:rsid w:val="00280F73"/>
    <w:rsid w:val="00281445"/>
    <w:rsid w:val="00281547"/>
    <w:rsid w:val="00281724"/>
    <w:rsid w:val="00281BB1"/>
    <w:rsid w:val="00281C21"/>
    <w:rsid w:val="0028247D"/>
    <w:rsid w:val="002829C0"/>
    <w:rsid w:val="00282C29"/>
    <w:rsid w:val="00282C8E"/>
    <w:rsid w:val="00282F5D"/>
    <w:rsid w:val="002832B2"/>
    <w:rsid w:val="0028347B"/>
    <w:rsid w:val="002834E9"/>
    <w:rsid w:val="0028386C"/>
    <w:rsid w:val="0028387C"/>
    <w:rsid w:val="002843F0"/>
    <w:rsid w:val="0028448B"/>
    <w:rsid w:val="00284782"/>
    <w:rsid w:val="00284B21"/>
    <w:rsid w:val="002851D6"/>
    <w:rsid w:val="00285851"/>
    <w:rsid w:val="00286165"/>
    <w:rsid w:val="00286DEB"/>
    <w:rsid w:val="00286F87"/>
    <w:rsid w:val="00286FD9"/>
    <w:rsid w:val="0028734C"/>
    <w:rsid w:val="002874AF"/>
    <w:rsid w:val="00287838"/>
    <w:rsid w:val="00287E86"/>
    <w:rsid w:val="00287F0A"/>
    <w:rsid w:val="002905C7"/>
    <w:rsid w:val="00290B1F"/>
    <w:rsid w:val="0029146D"/>
    <w:rsid w:val="00291B90"/>
    <w:rsid w:val="00291D9E"/>
    <w:rsid w:val="00291E2D"/>
    <w:rsid w:val="00292230"/>
    <w:rsid w:val="002923FD"/>
    <w:rsid w:val="002925F7"/>
    <w:rsid w:val="00292671"/>
    <w:rsid w:val="00292C77"/>
    <w:rsid w:val="00292CE3"/>
    <w:rsid w:val="00292DF4"/>
    <w:rsid w:val="00293642"/>
    <w:rsid w:val="00293DD5"/>
    <w:rsid w:val="00293F43"/>
    <w:rsid w:val="002941CE"/>
    <w:rsid w:val="002941E5"/>
    <w:rsid w:val="002942AA"/>
    <w:rsid w:val="002945C6"/>
    <w:rsid w:val="002946BA"/>
    <w:rsid w:val="0029476D"/>
    <w:rsid w:val="002949C2"/>
    <w:rsid w:val="00294ADF"/>
    <w:rsid w:val="00294C1F"/>
    <w:rsid w:val="00294C66"/>
    <w:rsid w:val="002959CC"/>
    <w:rsid w:val="00295BA0"/>
    <w:rsid w:val="00295D12"/>
    <w:rsid w:val="00295DA4"/>
    <w:rsid w:val="00295E1D"/>
    <w:rsid w:val="00295FAE"/>
    <w:rsid w:val="002960D6"/>
    <w:rsid w:val="0029620F"/>
    <w:rsid w:val="00296258"/>
    <w:rsid w:val="0029695C"/>
    <w:rsid w:val="00297D45"/>
    <w:rsid w:val="00297D62"/>
    <w:rsid w:val="002A0096"/>
    <w:rsid w:val="002A0120"/>
    <w:rsid w:val="002A0121"/>
    <w:rsid w:val="002A0248"/>
    <w:rsid w:val="002A0535"/>
    <w:rsid w:val="002A05B1"/>
    <w:rsid w:val="002A0937"/>
    <w:rsid w:val="002A0945"/>
    <w:rsid w:val="002A0C24"/>
    <w:rsid w:val="002A10B0"/>
    <w:rsid w:val="002A134A"/>
    <w:rsid w:val="002A19A8"/>
    <w:rsid w:val="002A20F9"/>
    <w:rsid w:val="002A21F8"/>
    <w:rsid w:val="002A23BA"/>
    <w:rsid w:val="002A25CF"/>
    <w:rsid w:val="002A2C47"/>
    <w:rsid w:val="002A2D5A"/>
    <w:rsid w:val="002A2DD1"/>
    <w:rsid w:val="002A3378"/>
    <w:rsid w:val="002A3A5D"/>
    <w:rsid w:val="002A3A61"/>
    <w:rsid w:val="002A3C64"/>
    <w:rsid w:val="002A3CB2"/>
    <w:rsid w:val="002A427F"/>
    <w:rsid w:val="002A4357"/>
    <w:rsid w:val="002A4699"/>
    <w:rsid w:val="002A4A33"/>
    <w:rsid w:val="002A4A85"/>
    <w:rsid w:val="002A4BB0"/>
    <w:rsid w:val="002A4D9E"/>
    <w:rsid w:val="002A4E03"/>
    <w:rsid w:val="002A5553"/>
    <w:rsid w:val="002A5839"/>
    <w:rsid w:val="002A5AA5"/>
    <w:rsid w:val="002A5CD1"/>
    <w:rsid w:val="002A5FBB"/>
    <w:rsid w:val="002A608D"/>
    <w:rsid w:val="002A6160"/>
    <w:rsid w:val="002A66A0"/>
    <w:rsid w:val="002A6860"/>
    <w:rsid w:val="002A6A0B"/>
    <w:rsid w:val="002A6EAB"/>
    <w:rsid w:val="002A6F3D"/>
    <w:rsid w:val="002A70AE"/>
    <w:rsid w:val="002A70E5"/>
    <w:rsid w:val="002A7298"/>
    <w:rsid w:val="002A73FA"/>
    <w:rsid w:val="002A74AA"/>
    <w:rsid w:val="002A7723"/>
    <w:rsid w:val="002A7736"/>
    <w:rsid w:val="002A790E"/>
    <w:rsid w:val="002A79A4"/>
    <w:rsid w:val="002A7A4A"/>
    <w:rsid w:val="002A7EDB"/>
    <w:rsid w:val="002B0868"/>
    <w:rsid w:val="002B0997"/>
    <w:rsid w:val="002B0B2B"/>
    <w:rsid w:val="002B0B66"/>
    <w:rsid w:val="002B0E2F"/>
    <w:rsid w:val="002B1036"/>
    <w:rsid w:val="002B123B"/>
    <w:rsid w:val="002B1704"/>
    <w:rsid w:val="002B1713"/>
    <w:rsid w:val="002B17A9"/>
    <w:rsid w:val="002B1A8B"/>
    <w:rsid w:val="002B23DE"/>
    <w:rsid w:val="002B2793"/>
    <w:rsid w:val="002B2BA9"/>
    <w:rsid w:val="002B30C8"/>
    <w:rsid w:val="002B32D3"/>
    <w:rsid w:val="002B335F"/>
    <w:rsid w:val="002B3DCD"/>
    <w:rsid w:val="002B3EF0"/>
    <w:rsid w:val="002B4361"/>
    <w:rsid w:val="002B454A"/>
    <w:rsid w:val="002B45F1"/>
    <w:rsid w:val="002B48B6"/>
    <w:rsid w:val="002B4D90"/>
    <w:rsid w:val="002B4F41"/>
    <w:rsid w:val="002B4F6F"/>
    <w:rsid w:val="002B4FF0"/>
    <w:rsid w:val="002B52CC"/>
    <w:rsid w:val="002B52EC"/>
    <w:rsid w:val="002B5451"/>
    <w:rsid w:val="002B55CD"/>
    <w:rsid w:val="002B63AC"/>
    <w:rsid w:val="002B6746"/>
    <w:rsid w:val="002B686E"/>
    <w:rsid w:val="002B6965"/>
    <w:rsid w:val="002B6B10"/>
    <w:rsid w:val="002B6D98"/>
    <w:rsid w:val="002B6E75"/>
    <w:rsid w:val="002B71D0"/>
    <w:rsid w:val="002B7C15"/>
    <w:rsid w:val="002B7DC0"/>
    <w:rsid w:val="002C002E"/>
    <w:rsid w:val="002C02FA"/>
    <w:rsid w:val="002C03B8"/>
    <w:rsid w:val="002C064B"/>
    <w:rsid w:val="002C0805"/>
    <w:rsid w:val="002C0B21"/>
    <w:rsid w:val="002C10CF"/>
    <w:rsid w:val="002C1273"/>
    <w:rsid w:val="002C13FA"/>
    <w:rsid w:val="002C1CD4"/>
    <w:rsid w:val="002C1DC8"/>
    <w:rsid w:val="002C2077"/>
    <w:rsid w:val="002C2492"/>
    <w:rsid w:val="002C27D0"/>
    <w:rsid w:val="002C295F"/>
    <w:rsid w:val="002C2B90"/>
    <w:rsid w:val="002C2FB9"/>
    <w:rsid w:val="002C301A"/>
    <w:rsid w:val="002C36F8"/>
    <w:rsid w:val="002C3EEA"/>
    <w:rsid w:val="002C4076"/>
    <w:rsid w:val="002C426E"/>
    <w:rsid w:val="002C4465"/>
    <w:rsid w:val="002C4E35"/>
    <w:rsid w:val="002C5117"/>
    <w:rsid w:val="002C564D"/>
    <w:rsid w:val="002C577E"/>
    <w:rsid w:val="002C588D"/>
    <w:rsid w:val="002C5AA5"/>
    <w:rsid w:val="002C5CFA"/>
    <w:rsid w:val="002C5D77"/>
    <w:rsid w:val="002C5FBF"/>
    <w:rsid w:val="002C657B"/>
    <w:rsid w:val="002C6987"/>
    <w:rsid w:val="002C6DF3"/>
    <w:rsid w:val="002C6EE3"/>
    <w:rsid w:val="002C7094"/>
    <w:rsid w:val="002C7645"/>
    <w:rsid w:val="002C766D"/>
    <w:rsid w:val="002D0052"/>
    <w:rsid w:val="002D0166"/>
    <w:rsid w:val="002D0264"/>
    <w:rsid w:val="002D0B7A"/>
    <w:rsid w:val="002D0BFA"/>
    <w:rsid w:val="002D0D00"/>
    <w:rsid w:val="002D0D3E"/>
    <w:rsid w:val="002D0DCE"/>
    <w:rsid w:val="002D0E66"/>
    <w:rsid w:val="002D10F4"/>
    <w:rsid w:val="002D1250"/>
    <w:rsid w:val="002D1E0A"/>
    <w:rsid w:val="002D223B"/>
    <w:rsid w:val="002D259C"/>
    <w:rsid w:val="002D2AC2"/>
    <w:rsid w:val="002D2DC0"/>
    <w:rsid w:val="002D2E40"/>
    <w:rsid w:val="002D2EBE"/>
    <w:rsid w:val="002D3379"/>
    <w:rsid w:val="002D380D"/>
    <w:rsid w:val="002D4021"/>
    <w:rsid w:val="002D50D6"/>
    <w:rsid w:val="002D5618"/>
    <w:rsid w:val="002D56EE"/>
    <w:rsid w:val="002D58B0"/>
    <w:rsid w:val="002D5BBF"/>
    <w:rsid w:val="002D5DDF"/>
    <w:rsid w:val="002D61A7"/>
    <w:rsid w:val="002D6720"/>
    <w:rsid w:val="002D6A32"/>
    <w:rsid w:val="002D6B5B"/>
    <w:rsid w:val="002D6BBC"/>
    <w:rsid w:val="002D6CC7"/>
    <w:rsid w:val="002D708D"/>
    <w:rsid w:val="002D7092"/>
    <w:rsid w:val="002D73E0"/>
    <w:rsid w:val="002D7543"/>
    <w:rsid w:val="002D7573"/>
    <w:rsid w:val="002D7635"/>
    <w:rsid w:val="002D7815"/>
    <w:rsid w:val="002D79B6"/>
    <w:rsid w:val="002D7A70"/>
    <w:rsid w:val="002D7AED"/>
    <w:rsid w:val="002D7F1C"/>
    <w:rsid w:val="002E018B"/>
    <w:rsid w:val="002E022A"/>
    <w:rsid w:val="002E04EC"/>
    <w:rsid w:val="002E0651"/>
    <w:rsid w:val="002E0671"/>
    <w:rsid w:val="002E0DFF"/>
    <w:rsid w:val="002E10AD"/>
    <w:rsid w:val="002E10D5"/>
    <w:rsid w:val="002E1251"/>
    <w:rsid w:val="002E1F62"/>
    <w:rsid w:val="002E2463"/>
    <w:rsid w:val="002E27DC"/>
    <w:rsid w:val="002E2AF2"/>
    <w:rsid w:val="002E2BF1"/>
    <w:rsid w:val="002E30B7"/>
    <w:rsid w:val="002E33A0"/>
    <w:rsid w:val="002E3AF4"/>
    <w:rsid w:val="002E3CF3"/>
    <w:rsid w:val="002E3DB6"/>
    <w:rsid w:val="002E40B3"/>
    <w:rsid w:val="002E40C3"/>
    <w:rsid w:val="002E49D7"/>
    <w:rsid w:val="002E4BBD"/>
    <w:rsid w:val="002E4DB4"/>
    <w:rsid w:val="002E5207"/>
    <w:rsid w:val="002E553E"/>
    <w:rsid w:val="002E5674"/>
    <w:rsid w:val="002E5683"/>
    <w:rsid w:val="002E581C"/>
    <w:rsid w:val="002E59F0"/>
    <w:rsid w:val="002E5B1D"/>
    <w:rsid w:val="002E5DE3"/>
    <w:rsid w:val="002E62F6"/>
    <w:rsid w:val="002E6767"/>
    <w:rsid w:val="002E67B4"/>
    <w:rsid w:val="002E6AEF"/>
    <w:rsid w:val="002E6B15"/>
    <w:rsid w:val="002E6EFF"/>
    <w:rsid w:val="002E7343"/>
    <w:rsid w:val="002E75F2"/>
    <w:rsid w:val="002E7D24"/>
    <w:rsid w:val="002F00DE"/>
    <w:rsid w:val="002F0160"/>
    <w:rsid w:val="002F03B8"/>
    <w:rsid w:val="002F05CF"/>
    <w:rsid w:val="002F0D0E"/>
    <w:rsid w:val="002F0DC1"/>
    <w:rsid w:val="002F0DC9"/>
    <w:rsid w:val="002F11CC"/>
    <w:rsid w:val="002F154D"/>
    <w:rsid w:val="002F1642"/>
    <w:rsid w:val="002F1942"/>
    <w:rsid w:val="002F19DC"/>
    <w:rsid w:val="002F1A8E"/>
    <w:rsid w:val="002F1F9B"/>
    <w:rsid w:val="002F239F"/>
    <w:rsid w:val="002F24FE"/>
    <w:rsid w:val="002F2B68"/>
    <w:rsid w:val="002F3033"/>
    <w:rsid w:val="002F33F5"/>
    <w:rsid w:val="002F3529"/>
    <w:rsid w:val="002F37A8"/>
    <w:rsid w:val="002F3C36"/>
    <w:rsid w:val="002F43D1"/>
    <w:rsid w:val="002F43D8"/>
    <w:rsid w:val="002F5414"/>
    <w:rsid w:val="002F55DC"/>
    <w:rsid w:val="002F576C"/>
    <w:rsid w:val="002F5801"/>
    <w:rsid w:val="002F5815"/>
    <w:rsid w:val="002F5A76"/>
    <w:rsid w:val="002F5B59"/>
    <w:rsid w:val="002F5C56"/>
    <w:rsid w:val="002F5E0D"/>
    <w:rsid w:val="002F602B"/>
    <w:rsid w:val="002F6479"/>
    <w:rsid w:val="002F65AD"/>
    <w:rsid w:val="002F6A42"/>
    <w:rsid w:val="002F71F4"/>
    <w:rsid w:val="002F7454"/>
    <w:rsid w:val="002F75E1"/>
    <w:rsid w:val="002F7628"/>
    <w:rsid w:val="002F7CAF"/>
    <w:rsid w:val="002F7F46"/>
    <w:rsid w:val="003000CD"/>
    <w:rsid w:val="00300501"/>
    <w:rsid w:val="003005AA"/>
    <w:rsid w:val="003007D2"/>
    <w:rsid w:val="0030096D"/>
    <w:rsid w:val="00300B94"/>
    <w:rsid w:val="003014DF"/>
    <w:rsid w:val="00301842"/>
    <w:rsid w:val="00301E7B"/>
    <w:rsid w:val="00301EEC"/>
    <w:rsid w:val="003027D1"/>
    <w:rsid w:val="003028AA"/>
    <w:rsid w:val="003028C9"/>
    <w:rsid w:val="00302999"/>
    <w:rsid w:val="003029FC"/>
    <w:rsid w:val="00302C88"/>
    <w:rsid w:val="00302FDA"/>
    <w:rsid w:val="00303217"/>
    <w:rsid w:val="00303D0F"/>
    <w:rsid w:val="00303F81"/>
    <w:rsid w:val="003040EE"/>
    <w:rsid w:val="003041C3"/>
    <w:rsid w:val="00304F2D"/>
    <w:rsid w:val="00305000"/>
    <w:rsid w:val="0030547A"/>
    <w:rsid w:val="0030547F"/>
    <w:rsid w:val="0030566D"/>
    <w:rsid w:val="00305735"/>
    <w:rsid w:val="00305823"/>
    <w:rsid w:val="00305BF6"/>
    <w:rsid w:val="00305C37"/>
    <w:rsid w:val="00306166"/>
    <w:rsid w:val="003061EF"/>
    <w:rsid w:val="00306248"/>
    <w:rsid w:val="00306335"/>
    <w:rsid w:val="003065D0"/>
    <w:rsid w:val="0030692C"/>
    <w:rsid w:val="00306AA8"/>
    <w:rsid w:val="0030709E"/>
    <w:rsid w:val="00307181"/>
    <w:rsid w:val="0030754B"/>
    <w:rsid w:val="003101D5"/>
    <w:rsid w:val="003101E1"/>
    <w:rsid w:val="0031075C"/>
    <w:rsid w:val="0031097D"/>
    <w:rsid w:val="00310B16"/>
    <w:rsid w:val="00310D2E"/>
    <w:rsid w:val="0031134E"/>
    <w:rsid w:val="0031194D"/>
    <w:rsid w:val="003119C6"/>
    <w:rsid w:val="003119D1"/>
    <w:rsid w:val="00311BAE"/>
    <w:rsid w:val="00311F35"/>
    <w:rsid w:val="003128CD"/>
    <w:rsid w:val="00313BE4"/>
    <w:rsid w:val="00313D78"/>
    <w:rsid w:val="00313E0E"/>
    <w:rsid w:val="00314652"/>
    <w:rsid w:val="003147FC"/>
    <w:rsid w:val="0031499A"/>
    <w:rsid w:val="00314C23"/>
    <w:rsid w:val="0031554E"/>
    <w:rsid w:val="0031599B"/>
    <w:rsid w:val="003159B7"/>
    <w:rsid w:val="00315DE0"/>
    <w:rsid w:val="003160E3"/>
    <w:rsid w:val="003161C1"/>
    <w:rsid w:val="00316ECC"/>
    <w:rsid w:val="00316F70"/>
    <w:rsid w:val="00317529"/>
    <w:rsid w:val="00317618"/>
    <w:rsid w:val="003176D2"/>
    <w:rsid w:val="00317735"/>
    <w:rsid w:val="00317A74"/>
    <w:rsid w:val="00317E5E"/>
    <w:rsid w:val="00320202"/>
    <w:rsid w:val="0032035A"/>
    <w:rsid w:val="003205C4"/>
    <w:rsid w:val="00320910"/>
    <w:rsid w:val="00320A11"/>
    <w:rsid w:val="00320A25"/>
    <w:rsid w:val="00320E8C"/>
    <w:rsid w:val="0032147D"/>
    <w:rsid w:val="003215AE"/>
    <w:rsid w:val="00321711"/>
    <w:rsid w:val="003218AA"/>
    <w:rsid w:val="00321C9F"/>
    <w:rsid w:val="00322154"/>
    <w:rsid w:val="003226DA"/>
    <w:rsid w:val="003226FF"/>
    <w:rsid w:val="0032291E"/>
    <w:rsid w:val="00322C9B"/>
    <w:rsid w:val="003230D2"/>
    <w:rsid w:val="003231B3"/>
    <w:rsid w:val="00323272"/>
    <w:rsid w:val="003234C8"/>
    <w:rsid w:val="00323822"/>
    <w:rsid w:val="00323D22"/>
    <w:rsid w:val="00323EC3"/>
    <w:rsid w:val="003246A5"/>
    <w:rsid w:val="00324B21"/>
    <w:rsid w:val="00324D56"/>
    <w:rsid w:val="00324EC1"/>
    <w:rsid w:val="0032528C"/>
    <w:rsid w:val="003259A5"/>
    <w:rsid w:val="003259BA"/>
    <w:rsid w:val="003259C5"/>
    <w:rsid w:val="00325D2A"/>
    <w:rsid w:val="00325DBD"/>
    <w:rsid w:val="0032605A"/>
    <w:rsid w:val="003267F5"/>
    <w:rsid w:val="00326F5B"/>
    <w:rsid w:val="00327009"/>
    <w:rsid w:val="00327047"/>
    <w:rsid w:val="00327081"/>
    <w:rsid w:val="00327634"/>
    <w:rsid w:val="00327690"/>
    <w:rsid w:val="00327766"/>
    <w:rsid w:val="00327A03"/>
    <w:rsid w:val="00327C7F"/>
    <w:rsid w:val="00327CE1"/>
    <w:rsid w:val="00327D63"/>
    <w:rsid w:val="00327DAF"/>
    <w:rsid w:val="00327DF9"/>
    <w:rsid w:val="00327F05"/>
    <w:rsid w:val="00327FF6"/>
    <w:rsid w:val="00327FFA"/>
    <w:rsid w:val="00330003"/>
    <w:rsid w:val="003303DC"/>
    <w:rsid w:val="0033077F"/>
    <w:rsid w:val="003308B2"/>
    <w:rsid w:val="003310D2"/>
    <w:rsid w:val="0033146C"/>
    <w:rsid w:val="00331A69"/>
    <w:rsid w:val="00331C30"/>
    <w:rsid w:val="00332014"/>
    <w:rsid w:val="003321D7"/>
    <w:rsid w:val="00332583"/>
    <w:rsid w:val="003326D8"/>
    <w:rsid w:val="003329A0"/>
    <w:rsid w:val="00332CF6"/>
    <w:rsid w:val="003332FA"/>
    <w:rsid w:val="00333372"/>
    <w:rsid w:val="0033396A"/>
    <w:rsid w:val="00333C6C"/>
    <w:rsid w:val="00333CBE"/>
    <w:rsid w:val="00333E4D"/>
    <w:rsid w:val="0033403C"/>
    <w:rsid w:val="0033416E"/>
    <w:rsid w:val="003341F1"/>
    <w:rsid w:val="00334201"/>
    <w:rsid w:val="003346F0"/>
    <w:rsid w:val="00334B38"/>
    <w:rsid w:val="0033512C"/>
    <w:rsid w:val="00335706"/>
    <w:rsid w:val="00335A04"/>
    <w:rsid w:val="00335DC8"/>
    <w:rsid w:val="00336358"/>
    <w:rsid w:val="0033698B"/>
    <w:rsid w:val="00336A0F"/>
    <w:rsid w:val="00336EC8"/>
    <w:rsid w:val="00336FC4"/>
    <w:rsid w:val="00337015"/>
    <w:rsid w:val="003371AE"/>
    <w:rsid w:val="00337608"/>
    <w:rsid w:val="00337DC7"/>
    <w:rsid w:val="00340130"/>
    <w:rsid w:val="003403FA"/>
    <w:rsid w:val="00340492"/>
    <w:rsid w:val="00340A1A"/>
    <w:rsid w:val="00340B19"/>
    <w:rsid w:val="00341193"/>
    <w:rsid w:val="0034121E"/>
    <w:rsid w:val="00341975"/>
    <w:rsid w:val="00341979"/>
    <w:rsid w:val="003421DC"/>
    <w:rsid w:val="0034225B"/>
    <w:rsid w:val="00342373"/>
    <w:rsid w:val="00342921"/>
    <w:rsid w:val="00342C32"/>
    <w:rsid w:val="00342D18"/>
    <w:rsid w:val="003430EC"/>
    <w:rsid w:val="003432C3"/>
    <w:rsid w:val="00343AAC"/>
    <w:rsid w:val="00343CF2"/>
    <w:rsid w:val="00344028"/>
    <w:rsid w:val="0034407A"/>
    <w:rsid w:val="00344532"/>
    <w:rsid w:val="00344669"/>
    <w:rsid w:val="00344E10"/>
    <w:rsid w:val="003451C5"/>
    <w:rsid w:val="0034539D"/>
    <w:rsid w:val="00345637"/>
    <w:rsid w:val="00345D27"/>
    <w:rsid w:val="00345F43"/>
    <w:rsid w:val="00346071"/>
    <w:rsid w:val="00346142"/>
    <w:rsid w:val="00346147"/>
    <w:rsid w:val="003462C5"/>
    <w:rsid w:val="00346C00"/>
    <w:rsid w:val="00346C0D"/>
    <w:rsid w:val="00346C35"/>
    <w:rsid w:val="00346C5E"/>
    <w:rsid w:val="00346CC2"/>
    <w:rsid w:val="00346D18"/>
    <w:rsid w:val="0034726B"/>
    <w:rsid w:val="00347808"/>
    <w:rsid w:val="00347B65"/>
    <w:rsid w:val="00347B85"/>
    <w:rsid w:val="00347DE3"/>
    <w:rsid w:val="00350360"/>
    <w:rsid w:val="0035108F"/>
    <w:rsid w:val="00351124"/>
    <w:rsid w:val="003517C2"/>
    <w:rsid w:val="003519D2"/>
    <w:rsid w:val="00351A2D"/>
    <w:rsid w:val="003523D4"/>
    <w:rsid w:val="003527E5"/>
    <w:rsid w:val="00352BA2"/>
    <w:rsid w:val="00352C16"/>
    <w:rsid w:val="003530BF"/>
    <w:rsid w:val="003532A4"/>
    <w:rsid w:val="00353502"/>
    <w:rsid w:val="00353560"/>
    <w:rsid w:val="00353A1D"/>
    <w:rsid w:val="00353AA7"/>
    <w:rsid w:val="00353C63"/>
    <w:rsid w:val="00353CC3"/>
    <w:rsid w:val="00353D6B"/>
    <w:rsid w:val="00353DDB"/>
    <w:rsid w:val="00353EFE"/>
    <w:rsid w:val="00353F90"/>
    <w:rsid w:val="0035422C"/>
    <w:rsid w:val="0035433E"/>
    <w:rsid w:val="00354854"/>
    <w:rsid w:val="00354D00"/>
    <w:rsid w:val="00354D7A"/>
    <w:rsid w:val="00355131"/>
    <w:rsid w:val="003554E1"/>
    <w:rsid w:val="003554E7"/>
    <w:rsid w:val="00355E00"/>
    <w:rsid w:val="00355E7A"/>
    <w:rsid w:val="00355F0A"/>
    <w:rsid w:val="003563BC"/>
    <w:rsid w:val="00356BE1"/>
    <w:rsid w:val="00357619"/>
    <w:rsid w:val="0035764A"/>
    <w:rsid w:val="00360100"/>
    <w:rsid w:val="0036010A"/>
    <w:rsid w:val="003604B1"/>
    <w:rsid w:val="00360D35"/>
    <w:rsid w:val="00361009"/>
    <w:rsid w:val="003614B9"/>
    <w:rsid w:val="00361503"/>
    <w:rsid w:val="00361CC4"/>
    <w:rsid w:val="00361E3F"/>
    <w:rsid w:val="00362156"/>
    <w:rsid w:val="00362781"/>
    <w:rsid w:val="0036296C"/>
    <w:rsid w:val="00362E46"/>
    <w:rsid w:val="00362E70"/>
    <w:rsid w:val="00362EB1"/>
    <w:rsid w:val="00363110"/>
    <w:rsid w:val="003637DE"/>
    <w:rsid w:val="003639D3"/>
    <w:rsid w:val="00363CCC"/>
    <w:rsid w:val="00363E06"/>
    <w:rsid w:val="00364570"/>
    <w:rsid w:val="003645B6"/>
    <w:rsid w:val="00364A3A"/>
    <w:rsid w:val="00364CEF"/>
    <w:rsid w:val="00364D34"/>
    <w:rsid w:val="00365170"/>
    <w:rsid w:val="00365934"/>
    <w:rsid w:val="00365BD6"/>
    <w:rsid w:val="00365EC0"/>
    <w:rsid w:val="00366120"/>
    <w:rsid w:val="00366282"/>
    <w:rsid w:val="00366324"/>
    <w:rsid w:val="003663FA"/>
    <w:rsid w:val="003666B5"/>
    <w:rsid w:val="003667CB"/>
    <w:rsid w:val="00366814"/>
    <w:rsid w:val="003668F9"/>
    <w:rsid w:val="00366A55"/>
    <w:rsid w:val="00366D44"/>
    <w:rsid w:val="00366EF6"/>
    <w:rsid w:val="00367103"/>
    <w:rsid w:val="003673BD"/>
    <w:rsid w:val="003674CE"/>
    <w:rsid w:val="003676A0"/>
    <w:rsid w:val="003676E2"/>
    <w:rsid w:val="00367711"/>
    <w:rsid w:val="00367765"/>
    <w:rsid w:val="003679FF"/>
    <w:rsid w:val="00367FD9"/>
    <w:rsid w:val="0037043A"/>
    <w:rsid w:val="00370590"/>
    <w:rsid w:val="00370741"/>
    <w:rsid w:val="0037091F"/>
    <w:rsid w:val="00370CD6"/>
    <w:rsid w:val="00370CFA"/>
    <w:rsid w:val="0037132C"/>
    <w:rsid w:val="00371500"/>
    <w:rsid w:val="003716F5"/>
    <w:rsid w:val="0037184B"/>
    <w:rsid w:val="0037196A"/>
    <w:rsid w:val="00372201"/>
    <w:rsid w:val="00372328"/>
    <w:rsid w:val="00372469"/>
    <w:rsid w:val="0037261C"/>
    <w:rsid w:val="0037270B"/>
    <w:rsid w:val="00372909"/>
    <w:rsid w:val="00372BCA"/>
    <w:rsid w:val="0037317E"/>
    <w:rsid w:val="003731A6"/>
    <w:rsid w:val="00373D9B"/>
    <w:rsid w:val="00373E88"/>
    <w:rsid w:val="00373FF9"/>
    <w:rsid w:val="00374226"/>
    <w:rsid w:val="003742AB"/>
    <w:rsid w:val="003747E2"/>
    <w:rsid w:val="003748C7"/>
    <w:rsid w:val="00374D21"/>
    <w:rsid w:val="003751E2"/>
    <w:rsid w:val="003756EB"/>
    <w:rsid w:val="0037570A"/>
    <w:rsid w:val="003759F3"/>
    <w:rsid w:val="00375A8D"/>
    <w:rsid w:val="00375DCE"/>
    <w:rsid w:val="00375F59"/>
    <w:rsid w:val="00376477"/>
    <w:rsid w:val="0037696D"/>
    <w:rsid w:val="00377B29"/>
    <w:rsid w:val="00377C52"/>
    <w:rsid w:val="00377C5B"/>
    <w:rsid w:val="00377D5E"/>
    <w:rsid w:val="00377D5F"/>
    <w:rsid w:val="00377FF7"/>
    <w:rsid w:val="00380055"/>
    <w:rsid w:val="0038009B"/>
    <w:rsid w:val="003805AC"/>
    <w:rsid w:val="003805F1"/>
    <w:rsid w:val="003810B5"/>
    <w:rsid w:val="0038130A"/>
    <w:rsid w:val="003813E2"/>
    <w:rsid w:val="003815B4"/>
    <w:rsid w:val="003815D5"/>
    <w:rsid w:val="00381A3A"/>
    <w:rsid w:val="00381FB3"/>
    <w:rsid w:val="0038226D"/>
    <w:rsid w:val="00382522"/>
    <w:rsid w:val="0038286D"/>
    <w:rsid w:val="00382BF8"/>
    <w:rsid w:val="00382CC3"/>
    <w:rsid w:val="003830F0"/>
    <w:rsid w:val="0038340C"/>
    <w:rsid w:val="003836C7"/>
    <w:rsid w:val="003836FE"/>
    <w:rsid w:val="00383729"/>
    <w:rsid w:val="00383D23"/>
    <w:rsid w:val="00383E31"/>
    <w:rsid w:val="0038435F"/>
    <w:rsid w:val="00384416"/>
    <w:rsid w:val="00384670"/>
    <w:rsid w:val="0038490F"/>
    <w:rsid w:val="00384FC2"/>
    <w:rsid w:val="0038509B"/>
    <w:rsid w:val="0038518B"/>
    <w:rsid w:val="003851A0"/>
    <w:rsid w:val="00385232"/>
    <w:rsid w:val="00385369"/>
    <w:rsid w:val="0038567C"/>
    <w:rsid w:val="003857D7"/>
    <w:rsid w:val="0038591D"/>
    <w:rsid w:val="00385A4F"/>
    <w:rsid w:val="00385BF3"/>
    <w:rsid w:val="00385C4B"/>
    <w:rsid w:val="00385E3A"/>
    <w:rsid w:val="003866F0"/>
    <w:rsid w:val="003868B6"/>
    <w:rsid w:val="003869D2"/>
    <w:rsid w:val="00387621"/>
    <w:rsid w:val="00387E31"/>
    <w:rsid w:val="00387ED3"/>
    <w:rsid w:val="0039068F"/>
    <w:rsid w:val="00390821"/>
    <w:rsid w:val="00390A6B"/>
    <w:rsid w:val="00390C9E"/>
    <w:rsid w:val="003916FD"/>
    <w:rsid w:val="003917EA"/>
    <w:rsid w:val="00391965"/>
    <w:rsid w:val="00391DB4"/>
    <w:rsid w:val="003922AC"/>
    <w:rsid w:val="0039257E"/>
    <w:rsid w:val="003926DB"/>
    <w:rsid w:val="00392AE8"/>
    <w:rsid w:val="00392C9B"/>
    <w:rsid w:val="00392D69"/>
    <w:rsid w:val="00392E2F"/>
    <w:rsid w:val="00392F21"/>
    <w:rsid w:val="003934B6"/>
    <w:rsid w:val="003939AC"/>
    <w:rsid w:val="00394167"/>
    <w:rsid w:val="00394CAB"/>
    <w:rsid w:val="00394E9C"/>
    <w:rsid w:val="003958F8"/>
    <w:rsid w:val="00395C42"/>
    <w:rsid w:val="00395F3D"/>
    <w:rsid w:val="00395FEE"/>
    <w:rsid w:val="0039605E"/>
    <w:rsid w:val="003966FA"/>
    <w:rsid w:val="00396A39"/>
    <w:rsid w:val="00396B27"/>
    <w:rsid w:val="00396B3C"/>
    <w:rsid w:val="00396D0E"/>
    <w:rsid w:val="00396D7A"/>
    <w:rsid w:val="00397972"/>
    <w:rsid w:val="00397993"/>
    <w:rsid w:val="00397A98"/>
    <w:rsid w:val="00397BFE"/>
    <w:rsid w:val="00397EC5"/>
    <w:rsid w:val="00397EFC"/>
    <w:rsid w:val="00397FBC"/>
    <w:rsid w:val="003A01EC"/>
    <w:rsid w:val="003A02CB"/>
    <w:rsid w:val="003A0B3B"/>
    <w:rsid w:val="003A0BF2"/>
    <w:rsid w:val="003A0FD7"/>
    <w:rsid w:val="003A113D"/>
    <w:rsid w:val="003A12D9"/>
    <w:rsid w:val="003A1A31"/>
    <w:rsid w:val="003A1C37"/>
    <w:rsid w:val="003A1CA9"/>
    <w:rsid w:val="003A1FE0"/>
    <w:rsid w:val="003A2137"/>
    <w:rsid w:val="003A234D"/>
    <w:rsid w:val="003A23DF"/>
    <w:rsid w:val="003A2B13"/>
    <w:rsid w:val="003A3055"/>
    <w:rsid w:val="003A32AB"/>
    <w:rsid w:val="003A33C6"/>
    <w:rsid w:val="003A390A"/>
    <w:rsid w:val="003A5558"/>
    <w:rsid w:val="003A5698"/>
    <w:rsid w:val="003A58BC"/>
    <w:rsid w:val="003A5AC2"/>
    <w:rsid w:val="003A5AE0"/>
    <w:rsid w:val="003A5E2D"/>
    <w:rsid w:val="003A5E48"/>
    <w:rsid w:val="003A668E"/>
    <w:rsid w:val="003A6780"/>
    <w:rsid w:val="003A6D4D"/>
    <w:rsid w:val="003A7194"/>
    <w:rsid w:val="003A7301"/>
    <w:rsid w:val="003A749D"/>
    <w:rsid w:val="003A79A6"/>
    <w:rsid w:val="003A7A6B"/>
    <w:rsid w:val="003A7A7A"/>
    <w:rsid w:val="003A7CF4"/>
    <w:rsid w:val="003A7D06"/>
    <w:rsid w:val="003A7F68"/>
    <w:rsid w:val="003B0427"/>
    <w:rsid w:val="003B048F"/>
    <w:rsid w:val="003B077A"/>
    <w:rsid w:val="003B0AEA"/>
    <w:rsid w:val="003B0DA6"/>
    <w:rsid w:val="003B0E03"/>
    <w:rsid w:val="003B0E4B"/>
    <w:rsid w:val="003B1392"/>
    <w:rsid w:val="003B184A"/>
    <w:rsid w:val="003B186C"/>
    <w:rsid w:val="003B19CA"/>
    <w:rsid w:val="003B19E3"/>
    <w:rsid w:val="003B1AF3"/>
    <w:rsid w:val="003B1B72"/>
    <w:rsid w:val="003B1F75"/>
    <w:rsid w:val="003B27EC"/>
    <w:rsid w:val="003B2ED8"/>
    <w:rsid w:val="003B31E0"/>
    <w:rsid w:val="003B33BD"/>
    <w:rsid w:val="003B372B"/>
    <w:rsid w:val="003B37EE"/>
    <w:rsid w:val="003B3B0D"/>
    <w:rsid w:val="003B3B97"/>
    <w:rsid w:val="003B3D33"/>
    <w:rsid w:val="003B46A6"/>
    <w:rsid w:val="003B4955"/>
    <w:rsid w:val="003B5108"/>
    <w:rsid w:val="003B581C"/>
    <w:rsid w:val="003B59A8"/>
    <w:rsid w:val="003B5DAB"/>
    <w:rsid w:val="003B6600"/>
    <w:rsid w:val="003B6784"/>
    <w:rsid w:val="003B6AD8"/>
    <w:rsid w:val="003B6B5A"/>
    <w:rsid w:val="003B6D0E"/>
    <w:rsid w:val="003B703D"/>
    <w:rsid w:val="003B7409"/>
    <w:rsid w:val="003B779D"/>
    <w:rsid w:val="003B79B2"/>
    <w:rsid w:val="003B7B88"/>
    <w:rsid w:val="003B7D6B"/>
    <w:rsid w:val="003B7FB2"/>
    <w:rsid w:val="003C035C"/>
    <w:rsid w:val="003C06AA"/>
    <w:rsid w:val="003C15DA"/>
    <w:rsid w:val="003C17BD"/>
    <w:rsid w:val="003C1859"/>
    <w:rsid w:val="003C19F7"/>
    <w:rsid w:val="003C1A37"/>
    <w:rsid w:val="003C1BF8"/>
    <w:rsid w:val="003C1DDF"/>
    <w:rsid w:val="003C218A"/>
    <w:rsid w:val="003C21DB"/>
    <w:rsid w:val="003C23B7"/>
    <w:rsid w:val="003C26AC"/>
    <w:rsid w:val="003C2AC5"/>
    <w:rsid w:val="003C3226"/>
    <w:rsid w:val="003C3ACA"/>
    <w:rsid w:val="003C3BB3"/>
    <w:rsid w:val="003C3C8B"/>
    <w:rsid w:val="003C3D92"/>
    <w:rsid w:val="003C3E4B"/>
    <w:rsid w:val="003C3F52"/>
    <w:rsid w:val="003C4320"/>
    <w:rsid w:val="003C46DD"/>
    <w:rsid w:val="003C4814"/>
    <w:rsid w:val="003C4B76"/>
    <w:rsid w:val="003C4B7F"/>
    <w:rsid w:val="003C567D"/>
    <w:rsid w:val="003C5DF8"/>
    <w:rsid w:val="003C5EDC"/>
    <w:rsid w:val="003C6471"/>
    <w:rsid w:val="003C6B9F"/>
    <w:rsid w:val="003C6DD8"/>
    <w:rsid w:val="003C701C"/>
    <w:rsid w:val="003C7133"/>
    <w:rsid w:val="003C7187"/>
    <w:rsid w:val="003C74D1"/>
    <w:rsid w:val="003D052F"/>
    <w:rsid w:val="003D0967"/>
    <w:rsid w:val="003D098A"/>
    <w:rsid w:val="003D146D"/>
    <w:rsid w:val="003D1620"/>
    <w:rsid w:val="003D17FE"/>
    <w:rsid w:val="003D187D"/>
    <w:rsid w:val="003D1C4A"/>
    <w:rsid w:val="003D2463"/>
    <w:rsid w:val="003D2513"/>
    <w:rsid w:val="003D2807"/>
    <w:rsid w:val="003D28A4"/>
    <w:rsid w:val="003D2AC3"/>
    <w:rsid w:val="003D2AF4"/>
    <w:rsid w:val="003D2E57"/>
    <w:rsid w:val="003D3291"/>
    <w:rsid w:val="003D3598"/>
    <w:rsid w:val="003D3705"/>
    <w:rsid w:val="003D37DD"/>
    <w:rsid w:val="003D3D63"/>
    <w:rsid w:val="003D4137"/>
    <w:rsid w:val="003D426E"/>
    <w:rsid w:val="003D4F3D"/>
    <w:rsid w:val="003D50D0"/>
    <w:rsid w:val="003D51CC"/>
    <w:rsid w:val="003D51E4"/>
    <w:rsid w:val="003D5422"/>
    <w:rsid w:val="003D568B"/>
    <w:rsid w:val="003D56F3"/>
    <w:rsid w:val="003D5A85"/>
    <w:rsid w:val="003D5A98"/>
    <w:rsid w:val="003D5B8D"/>
    <w:rsid w:val="003D5EB4"/>
    <w:rsid w:val="003D5FC3"/>
    <w:rsid w:val="003D606A"/>
    <w:rsid w:val="003D645B"/>
    <w:rsid w:val="003D648A"/>
    <w:rsid w:val="003D69A4"/>
    <w:rsid w:val="003D6AFF"/>
    <w:rsid w:val="003D7092"/>
    <w:rsid w:val="003D7138"/>
    <w:rsid w:val="003D71DE"/>
    <w:rsid w:val="003D7233"/>
    <w:rsid w:val="003D73E4"/>
    <w:rsid w:val="003D76AB"/>
    <w:rsid w:val="003D7F1F"/>
    <w:rsid w:val="003E0760"/>
    <w:rsid w:val="003E07DD"/>
    <w:rsid w:val="003E0909"/>
    <w:rsid w:val="003E0E14"/>
    <w:rsid w:val="003E0E62"/>
    <w:rsid w:val="003E1345"/>
    <w:rsid w:val="003E14EE"/>
    <w:rsid w:val="003E15A5"/>
    <w:rsid w:val="003E1B7F"/>
    <w:rsid w:val="003E1EA2"/>
    <w:rsid w:val="003E21CD"/>
    <w:rsid w:val="003E2A5F"/>
    <w:rsid w:val="003E2AFF"/>
    <w:rsid w:val="003E2D0F"/>
    <w:rsid w:val="003E2DD3"/>
    <w:rsid w:val="003E2DE3"/>
    <w:rsid w:val="003E33EF"/>
    <w:rsid w:val="003E3AA7"/>
    <w:rsid w:val="003E3AFA"/>
    <w:rsid w:val="003E427F"/>
    <w:rsid w:val="003E43BA"/>
    <w:rsid w:val="003E43D2"/>
    <w:rsid w:val="003E4611"/>
    <w:rsid w:val="003E4AB9"/>
    <w:rsid w:val="003E4F66"/>
    <w:rsid w:val="003E505F"/>
    <w:rsid w:val="003E552A"/>
    <w:rsid w:val="003E5EFE"/>
    <w:rsid w:val="003E6484"/>
    <w:rsid w:val="003E675A"/>
    <w:rsid w:val="003E6813"/>
    <w:rsid w:val="003E698E"/>
    <w:rsid w:val="003E6B6C"/>
    <w:rsid w:val="003E6B8A"/>
    <w:rsid w:val="003E72B5"/>
    <w:rsid w:val="003E737B"/>
    <w:rsid w:val="003E75DE"/>
    <w:rsid w:val="003E7797"/>
    <w:rsid w:val="003E7B2C"/>
    <w:rsid w:val="003E7CF7"/>
    <w:rsid w:val="003E7D51"/>
    <w:rsid w:val="003E7E6B"/>
    <w:rsid w:val="003E8DAE"/>
    <w:rsid w:val="003F0187"/>
    <w:rsid w:val="003F021A"/>
    <w:rsid w:val="003F032F"/>
    <w:rsid w:val="003F060B"/>
    <w:rsid w:val="003F061A"/>
    <w:rsid w:val="003F086E"/>
    <w:rsid w:val="003F09A8"/>
    <w:rsid w:val="003F0CBC"/>
    <w:rsid w:val="003F0FB0"/>
    <w:rsid w:val="003F1D34"/>
    <w:rsid w:val="003F1DBD"/>
    <w:rsid w:val="003F2345"/>
    <w:rsid w:val="003F2379"/>
    <w:rsid w:val="003F23D1"/>
    <w:rsid w:val="003F274E"/>
    <w:rsid w:val="003F299F"/>
    <w:rsid w:val="003F2B89"/>
    <w:rsid w:val="003F2C66"/>
    <w:rsid w:val="003F315F"/>
    <w:rsid w:val="003F3606"/>
    <w:rsid w:val="003F393D"/>
    <w:rsid w:val="003F3C44"/>
    <w:rsid w:val="003F4373"/>
    <w:rsid w:val="003F4393"/>
    <w:rsid w:val="003F4410"/>
    <w:rsid w:val="003F4761"/>
    <w:rsid w:val="003F4A00"/>
    <w:rsid w:val="003F4B3E"/>
    <w:rsid w:val="003F5298"/>
    <w:rsid w:val="003F5384"/>
    <w:rsid w:val="003F5780"/>
    <w:rsid w:val="003F5804"/>
    <w:rsid w:val="003F596A"/>
    <w:rsid w:val="003F5A8F"/>
    <w:rsid w:val="003F60A3"/>
    <w:rsid w:val="003F6494"/>
    <w:rsid w:val="003F65FA"/>
    <w:rsid w:val="003F6A38"/>
    <w:rsid w:val="003F6B49"/>
    <w:rsid w:val="003F6F73"/>
    <w:rsid w:val="003F715E"/>
    <w:rsid w:val="003F71BE"/>
    <w:rsid w:val="003F75E0"/>
    <w:rsid w:val="003F766E"/>
    <w:rsid w:val="004003D0"/>
    <w:rsid w:val="00400498"/>
    <w:rsid w:val="00400A6F"/>
    <w:rsid w:val="00400AE8"/>
    <w:rsid w:val="0040159A"/>
    <w:rsid w:val="00401964"/>
    <w:rsid w:val="00401DFE"/>
    <w:rsid w:val="0040225E"/>
    <w:rsid w:val="004023B1"/>
    <w:rsid w:val="00402815"/>
    <w:rsid w:val="00402AAB"/>
    <w:rsid w:val="00402CD1"/>
    <w:rsid w:val="00402EFD"/>
    <w:rsid w:val="00403430"/>
    <w:rsid w:val="00403760"/>
    <w:rsid w:val="00404333"/>
    <w:rsid w:val="00404A55"/>
    <w:rsid w:val="0040507A"/>
    <w:rsid w:val="00405413"/>
    <w:rsid w:val="0040553B"/>
    <w:rsid w:val="0040556E"/>
    <w:rsid w:val="004058E4"/>
    <w:rsid w:val="00405AE9"/>
    <w:rsid w:val="00405C1A"/>
    <w:rsid w:val="00405C3C"/>
    <w:rsid w:val="00405EFA"/>
    <w:rsid w:val="00406371"/>
    <w:rsid w:val="00406AB5"/>
    <w:rsid w:val="00406DEF"/>
    <w:rsid w:val="004073BC"/>
    <w:rsid w:val="004074C9"/>
    <w:rsid w:val="0040750A"/>
    <w:rsid w:val="0040794A"/>
    <w:rsid w:val="0040794C"/>
    <w:rsid w:val="0041020B"/>
    <w:rsid w:val="004108C6"/>
    <w:rsid w:val="00410945"/>
    <w:rsid w:val="004109E2"/>
    <w:rsid w:val="00410C8A"/>
    <w:rsid w:val="0041156C"/>
    <w:rsid w:val="0041185A"/>
    <w:rsid w:val="00411E99"/>
    <w:rsid w:val="00412297"/>
    <w:rsid w:val="0041259A"/>
    <w:rsid w:val="004126AE"/>
    <w:rsid w:val="004126D7"/>
    <w:rsid w:val="00412D15"/>
    <w:rsid w:val="00413072"/>
    <w:rsid w:val="00413E36"/>
    <w:rsid w:val="00414227"/>
    <w:rsid w:val="0041449E"/>
    <w:rsid w:val="00414AD4"/>
    <w:rsid w:val="00414CCC"/>
    <w:rsid w:val="00414D6A"/>
    <w:rsid w:val="0041503F"/>
    <w:rsid w:val="004154AA"/>
    <w:rsid w:val="0041560E"/>
    <w:rsid w:val="00415754"/>
    <w:rsid w:val="00415932"/>
    <w:rsid w:val="00416998"/>
    <w:rsid w:val="00416A70"/>
    <w:rsid w:val="00417186"/>
    <w:rsid w:val="004171A6"/>
    <w:rsid w:val="004172F1"/>
    <w:rsid w:val="0041743C"/>
    <w:rsid w:val="0041754D"/>
    <w:rsid w:val="00417BAA"/>
    <w:rsid w:val="00420115"/>
    <w:rsid w:val="00420255"/>
    <w:rsid w:val="00420722"/>
    <w:rsid w:val="00420819"/>
    <w:rsid w:val="00420830"/>
    <w:rsid w:val="00420C4E"/>
    <w:rsid w:val="00420F97"/>
    <w:rsid w:val="00421878"/>
    <w:rsid w:val="004218A6"/>
    <w:rsid w:val="00421B43"/>
    <w:rsid w:val="00421F69"/>
    <w:rsid w:val="00422059"/>
    <w:rsid w:val="0042205C"/>
    <w:rsid w:val="00422477"/>
    <w:rsid w:val="004225D7"/>
    <w:rsid w:val="004229C6"/>
    <w:rsid w:val="00422CB2"/>
    <w:rsid w:val="0042330E"/>
    <w:rsid w:val="00423A5D"/>
    <w:rsid w:val="00423AC7"/>
    <w:rsid w:val="0042499E"/>
    <w:rsid w:val="004249E3"/>
    <w:rsid w:val="00425007"/>
    <w:rsid w:val="00425089"/>
    <w:rsid w:val="00425707"/>
    <w:rsid w:val="004257E1"/>
    <w:rsid w:val="00425AC5"/>
    <w:rsid w:val="00425C2B"/>
    <w:rsid w:val="00425C5A"/>
    <w:rsid w:val="00425FE8"/>
    <w:rsid w:val="004261F1"/>
    <w:rsid w:val="00426749"/>
    <w:rsid w:val="004267F5"/>
    <w:rsid w:val="00426837"/>
    <w:rsid w:val="00426926"/>
    <w:rsid w:val="00426A56"/>
    <w:rsid w:val="00426B38"/>
    <w:rsid w:val="00426DC8"/>
    <w:rsid w:val="00426FCC"/>
    <w:rsid w:val="00427046"/>
    <w:rsid w:val="00427144"/>
    <w:rsid w:val="00427AA2"/>
    <w:rsid w:val="00427DD2"/>
    <w:rsid w:val="00427FE5"/>
    <w:rsid w:val="0043037A"/>
    <w:rsid w:val="004305F5"/>
    <w:rsid w:val="00430787"/>
    <w:rsid w:val="004309FA"/>
    <w:rsid w:val="00430B94"/>
    <w:rsid w:val="00430C7B"/>
    <w:rsid w:val="00430FE3"/>
    <w:rsid w:val="0043140A"/>
    <w:rsid w:val="00431535"/>
    <w:rsid w:val="004318D0"/>
    <w:rsid w:val="00432492"/>
    <w:rsid w:val="0043249B"/>
    <w:rsid w:val="004327A9"/>
    <w:rsid w:val="00432C2D"/>
    <w:rsid w:val="00432D5A"/>
    <w:rsid w:val="00432FA4"/>
    <w:rsid w:val="00433398"/>
    <w:rsid w:val="00433471"/>
    <w:rsid w:val="00433876"/>
    <w:rsid w:val="0043392C"/>
    <w:rsid w:val="00433A99"/>
    <w:rsid w:val="00433C3A"/>
    <w:rsid w:val="00433E5A"/>
    <w:rsid w:val="00433EB8"/>
    <w:rsid w:val="00433F6A"/>
    <w:rsid w:val="00434348"/>
    <w:rsid w:val="00434961"/>
    <w:rsid w:val="0043499E"/>
    <w:rsid w:val="00435526"/>
    <w:rsid w:val="004355BD"/>
    <w:rsid w:val="004356CE"/>
    <w:rsid w:val="00435C0F"/>
    <w:rsid w:val="00435F4C"/>
    <w:rsid w:val="00436045"/>
    <w:rsid w:val="004363C4"/>
    <w:rsid w:val="00436985"/>
    <w:rsid w:val="004369E6"/>
    <w:rsid w:val="00436F75"/>
    <w:rsid w:val="00436FB2"/>
    <w:rsid w:val="00437075"/>
    <w:rsid w:val="00437146"/>
    <w:rsid w:val="00437BB8"/>
    <w:rsid w:val="00437D2F"/>
    <w:rsid w:val="00437E41"/>
    <w:rsid w:val="0044015B"/>
    <w:rsid w:val="004405B0"/>
    <w:rsid w:val="004407EC"/>
    <w:rsid w:val="00440CAC"/>
    <w:rsid w:val="00440D2E"/>
    <w:rsid w:val="0044102D"/>
    <w:rsid w:val="00441058"/>
    <w:rsid w:val="00441BB1"/>
    <w:rsid w:val="00441F79"/>
    <w:rsid w:val="00442381"/>
    <w:rsid w:val="00442908"/>
    <w:rsid w:val="00442943"/>
    <w:rsid w:val="00442A1D"/>
    <w:rsid w:val="00442A8E"/>
    <w:rsid w:val="00442AAE"/>
    <w:rsid w:val="00442B72"/>
    <w:rsid w:val="0044328B"/>
    <w:rsid w:val="00443895"/>
    <w:rsid w:val="00443ADC"/>
    <w:rsid w:val="00443C5C"/>
    <w:rsid w:val="00443FC7"/>
    <w:rsid w:val="004441F5"/>
    <w:rsid w:val="0044432A"/>
    <w:rsid w:val="004443CC"/>
    <w:rsid w:val="0044453C"/>
    <w:rsid w:val="00444642"/>
    <w:rsid w:val="004446E3"/>
    <w:rsid w:val="00444780"/>
    <w:rsid w:val="00444AA1"/>
    <w:rsid w:val="00444BB9"/>
    <w:rsid w:val="00444D51"/>
    <w:rsid w:val="00444DEB"/>
    <w:rsid w:val="0044505D"/>
    <w:rsid w:val="00445061"/>
    <w:rsid w:val="00445248"/>
    <w:rsid w:val="00445550"/>
    <w:rsid w:val="004455B0"/>
    <w:rsid w:val="00445A81"/>
    <w:rsid w:val="00445AB0"/>
    <w:rsid w:val="00445F71"/>
    <w:rsid w:val="0044669D"/>
    <w:rsid w:val="00446714"/>
    <w:rsid w:val="004469CB"/>
    <w:rsid w:val="00446D6A"/>
    <w:rsid w:val="004472BF"/>
    <w:rsid w:val="00447898"/>
    <w:rsid w:val="00447A3E"/>
    <w:rsid w:val="00447CDF"/>
    <w:rsid w:val="00447FDC"/>
    <w:rsid w:val="00450015"/>
    <w:rsid w:val="004503CB"/>
    <w:rsid w:val="0045079C"/>
    <w:rsid w:val="0045090B"/>
    <w:rsid w:val="00450983"/>
    <w:rsid w:val="00450C44"/>
    <w:rsid w:val="00450EB1"/>
    <w:rsid w:val="004514DE"/>
    <w:rsid w:val="00451744"/>
    <w:rsid w:val="004517FE"/>
    <w:rsid w:val="004518BF"/>
    <w:rsid w:val="00451A47"/>
    <w:rsid w:val="00451FB4"/>
    <w:rsid w:val="00452328"/>
    <w:rsid w:val="00452449"/>
    <w:rsid w:val="0045277F"/>
    <w:rsid w:val="004527AF"/>
    <w:rsid w:val="00452965"/>
    <w:rsid w:val="00452A6C"/>
    <w:rsid w:val="00452F4E"/>
    <w:rsid w:val="00453190"/>
    <w:rsid w:val="0045331D"/>
    <w:rsid w:val="0045338D"/>
    <w:rsid w:val="00454464"/>
    <w:rsid w:val="00454521"/>
    <w:rsid w:val="00454592"/>
    <w:rsid w:val="004545E5"/>
    <w:rsid w:val="0045479A"/>
    <w:rsid w:val="00454992"/>
    <w:rsid w:val="00454F04"/>
    <w:rsid w:val="0045521C"/>
    <w:rsid w:val="004553BA"/>
    <w:rsid w:val="004553BC"/>
    <w:rsid w:val="00455B7C"/>
    <w:rsid w:val="00455BBF"/>
    <w:rsid w:val="00455E39"/>
    <w:rsid w:val="00455EFD"/>
    <w:rsid w:val="00456030"/>
    <w:rsid w:val="00456211"/>
    <w:rsid w:val="00456487"/>
    <w:rsid w:val="00456611"/>
    <w:rsid w:val="004566D1"/>
    <w:rsid w:val="00456D0C"/>
    <w:rsid w:val="00457000"/>
    <w:rsid w:val="00457502"/>
    <w:rsid w:val="0046045E"/>
    <w:rsid w:val="00460AED"/>
    <w:rsid w:val="00460E59"/>
    <w:rsid w:val="0046150A"/>
    <w:rsid w:val="00461552"/>
    <w:rsid w:val="004616C9"/>
    <w:rsid w:val="0046189F"/>
    <w:rsid w:val="00461F27"/>
    <w:rsid w:val="00462267"/>
    <w:rsid w:val="004622E3"/>
    <w:rsid w:val="0046245E"/>
    <w:rsid w:val="004628D3"/>
    <w:rsid w:val="0046308A"/>
    <w:rsid w:val="004630A1"/>
    <w:rsid w:val="00463392"/>
    <w:rsid w:val="004637DF"/>
    <w:rsid w:val="00463AC4"/>
    <w:rsid w:val="00464753"/>
    <w:rsid w:val="00464A5A"/>
    <w:rsid w:val="00464A98"/>
    <w:rsid w:val="00464E3A"/>
    <w:rsid w:val="00464F60"/>
    <w:rsid w:val="00465347"/>
    <w:rsid w:val="004654EB"/>
    <w:rsid w:val="0046612B"/>
    <w:rsid w:val="00466400"/>
    <w:rsid w:val="0046662C"/>
    <w:rsid w:val="004668F8"/>
    <w:rsid w:val="00466A3F"/>
    <w:rsid w:val="00466A84"/>
    <w:rsid w:val="00466AE4"/>
    <w:rsid w:val="00466E9F"/>
    <w:rsid w:val="00467203"/>
    <w:rsid w:val="00467268"/>
    <w:rsid w:val="00467958"/>
    <w:rsid w:val="00467D20"/>
    <w:rsid w:val="0047045E"/>
    <w:rsid w:val="004707FD"/>
    <w:rsid w:val="00470A75"/>
    <w:rsid w:val="00470C4C"/>
    <w:rsid w:val="00471117"/>
    <w:rsid w:val="004714CD"/>
    <w:rsid w:val="00471648"/>
    <w:rsid w:val="00471F2A"/>
    <w:rsid w:val="00471F81"/>
    <w:rsid w:val="00472133"/>
    <w:rsid w:val="004722F8"/>
    <w:rsid w:val="004723DF"/>
    <w:rsid w:val="00472460"/>
    <w:rsid w:val="0047263C"/>
    <w:rsid w:val="00472C24"/>
    <w:rsid w:val="00472C4D"/>
    <w:rsid w:val="00472DC1"/>
    <w:rsid w:val="00472E6F"/>
    <w:rsid w:val="00472EDE"/>
    <w:rsid w:val="00473259"/>
    <w:rsid w:val="0047334C"/>
    <w:rsid w:val="0047339F"/>
    <w:rsid w:val="004735E0"/>
    <w:rsid w:val="00473628"/>
    <w:rsid w:val="004738FD"/>
    <w:rsid w:val="00473946"/>
    <w:rsid w:val="0047396A"/>
    <w:rsid w:val="0047398D"/>
    <w:rsid w:val="00473A61"/>
    <w:rsid w:val="00473DDA"/>
    <w:rsid w:val="00474258"/>
    <w:rsid w:val="0047486B"/>
    <w:rsid w:val="0047488B"/>
    <w:rsid w:val="0047498A"/>
    <w:rsid w:val="00474B3A"/>
    <w:rsid w:val="00475840"/>
    <w:rsid w:val="0047600A"/>
    <w:rsid w:val="004769B6"/>
    <w:rsid w:val="00476A90"/>
    <w:rsid w:val="00476C2B"/>
    <w:rsid w:val="004770AC"/>
    <w:rsid w:val="0047755D"/>
    <w:rsid w:val="00477574"/>
    <w:rsid w:val="0047795B"/>
    <w:rsid w:val="00477E09"/>
    <w:rsid w:val="004803B5"/>
    <w:rsid w:val="00480650"/>
    <w:rsid w:val="00480701"/>
    <w:rsid w:val="00480757"/>
    <w:rsid w:val="00480B1F"/>
    <w:rsid w:val="00480C16"/>
    <w:rsid w:val="004818C6"/>
    <w:rsid w:val="004819C7"/>
    <w:rsid w:val="00481CAC"/>
    <w:rsid w:val="00481D64"/>
    <w:rsid w:val="00481D81"/>
    <w:rsid w:val="00481E9B"/>
    <w:rsid w:val="00482060"/>
    <w:rsid w:val="004821DE"/>
    <w:rsid w:val="004827DF"/>
    <w:rsid w:val="004828A5"/>
    <w:rsid w:val="00482E9A"/>
    <w:rsid w:val="00482F69"/>
    <w:rsid w:val="00482FFC"/>
    <w:rsid w:val="00483019"/>
    <w:rsid w:val="0048309A"/>
    <w:rsid w:val="0048338B"/>
    <w:rsid w:val="0048355A"/>
    <w:rsid w:val="00483B1F"/>
    <w:rsid w:val="00483DBC"/>
    <w:rsid w:val="00483EE2"/>
    <w:rsid w:val="00484124"/>
    <w:rsid w:val="004842AC"/>
    <w:rsid w:val="00484696"/>
    <w:rsid w:val="00484A45"/>
    <w:rsid w:val="00484C3F"/>
    <w:rsid w:val="00484EE5"/>
    <w:rsid w:val="004852C1"/>
    <w:rsid w:val="00485489"/>
    <w:rsid w:val="004856A6"/>
    <w:rsid w:val="00485764"/>
    <w:rsid w:val="00485A87"/>
    <w:rsid w:val="00485E19"/>
    <w:rsid w:val="00485F36"/>
    <w:rsid w:val="00486C26"/>
    <w:rsid w:val="00487253"/>
    <w:rsid w:val="0048759C"/>
    <w:rsid w:val="00487731"/>
    <w:rsid w:val="00487B7B"/>
    <w:rsid w:val="00487C06"/>
    <w:rsid w:val="00487C7A"/>
    <w:rsid w:val="004903E5"/>
    <w:rsid w:val="00490BD7"/>
    <w:rsid w:val="00490C10"/>
    <w:rsid w:val="00490CC3"/>
    <w:rsid w:val="004911D7"/>
    <w:rsid w:val="004915E3"/>
    <w:rsid w:val="004919C9"/>
    <w:rsid w:val="00491AB5"/>
    <w:rsid w:val="00491AE2"/>
    <w:rsid w:val="00491F1C"/>
    <w:rsid w:val="004929F6"/>
    <w:rsid w:val="004938FB"/>
    <w:rsid w:val="00493982"/>
    <w:rsid w:val="004939D0"/>
    <w:rsid w:val="00493D8D"/>
    <w:rsid w:val="0049425E"/>
    <w:rsid w:val="00494456"/>
    <w:rsid w:val="0049465B"/>
    <w:rsid w:val="004946AC"/>
    <w:rsid w:val="00494723"/>
    <w:rsid w:val="004958C4"/>
    <w:rsid w:val="00495C76"/>
    <w:rsid w:val="00495DE4"/>
    <w:rsid w:val="004967E2"/>
    <w:rsid w:val="00496BAE"/>
    <w:rsid w:val="00496C33"/>
    <w:rsid w:val="00496DFB"/>
    <w:rsid w:val="0049710D"/>
    <w:rsid w:val="004975D7"/>
    <w:rsid w:val="00497673"/>
    <w:rsid w:val="00497881"/>
    <w:rsid w:val="00497B72"/>
    <w:rsid w:val="00497EF2"/>
    <w:rsid w:val="00497FC0"/>
    <w:rsid w:val="004A022A"/>
    <w:rsid w:val="004A0416"/>
    <w:rsid w:val="004A05E3"/>
    <w:rsid w:val="004A07A7"/>
    <w:rsid w:val="004A0F29"/>
    <w:rsid w:val="004A1284"/>
    <w:rsid w:val="004A12E1"/>
    <w:rsid w:val="004A12EC"/>
    <w:rsid w:val="004A1310"/>
    <w:rsid w:val="004A1C5F"/>
    <w:rsid w:val="004A1F3A"/>
    <w:rsid w:val="004A210D"/>
    <w:rsid w:val="004A2206"/>
    <w:rsid w:val="004A26F4"/>
    <w:rsid w:val="004A2AFF"/>
    <w:rsid w:val="004A3074"/>
    <w:rsid w:val="004A3083"/>
    <w:rsid w:val="004A38CE"/>
    <w:rsid w:val="004A3948"/>
    <w:rsid w:val="004A3BAB"/>
    <w:rsid w:val="004A3E45"/>
    <w:rsid w:val="004A42F0"/>
    <w:rsid w:val="004A4535"/>
    <w:rsid w:val="004A4C7B"/>
    <w:rsid w:val="004A4EA2"/>
    <w:rsid w:val="004A5B30"/>
    <w:rsid w:val="004A5E15"/>
    <w:rsid w:val="004A5F50"/>
    <w:rsid w:val="004A60D6"/>
    <w:rsid w:val="004A62CC"/>
    <w:rsid w:val="004A646E"/>
    <w:rsid w:val="004A6939"/>
    <w:rsid w:val="004A6974"/>
    <w:rsid w:val="004A6A04"/>
    <w:rsid w:val="004A6B30"/>
    <w:rsid w:val="004A6B63"/>
    <w:rsid w:val="004A7008"/>
    <w:rsid w:val="004A7092"/>
    <w:rsid w:val="004A73E4"/>
    <w:rsid w:val="004A76DE"/>
    <w:rsid w:val="004A78B7"/>
    <w:rsid w:val="004A7FE0"/>
    <w:rsid w:val="004B0259"/>
    <w:rsid w:val="004B025B"/>
    <w:rsid w:val="004B02B9"/>
    <w:rsid w:val="004B0410"/>
    <w:rsid w:val="004B061F"/>
    <w:rsid w:val="004B0662"/>
    <w:rsid w:val="004B0C97"/>
    <w:rsid w:val="004B0DC4"/>
    <w:rsid w:val="004B19D2"/>
    <w:rsid w:val="004B1A06"/>
    <w:rsid w:val="004B1AF9"/>
    <w:rsid w:val="004B22EC"/>
    <w:rsid w:val="004B2D79"/>
    <w:rsid w:val="004B2F64"/>
    <w:rsid w:val="004B30A2"/>
    <w:rsid w:val="004B33FA"/>
    <w:rsid w:val="004B34E2"/>
    <w:rsid w:val="004B36FC"/>
    <w:rsid w:val="004B396A"/>
    <w:rsid w:val="004B3FA7"/>
    <w:rsid w:val="004B4BDC"/>
    <w:rsid w:val="004B4C20"/>
    <w:rsid w:val="004B4CD6"/>
    <w:rsid w:val="004B5049"/>
    <w:rsid w:val="004B512D"/>
    <w:rsid w:val="004B53E7"/>
    <w:rsid w:val="004B540D"/>
    <w:rsid w:val="004B5882"/>
    <w:rsid w:val="004B589A"/>
    <w:rsid w:val="004B5930"/>
    <w:rsid w:val="004B59E6"/>
    <w:rsid w:val="004B5B42"/>
    <w:rsid w:val="004B5BFD"/>
    <w:rsid w:val="004B5D47"/>
    <w:rsid w:val="004B5EF2"/>
    <w:rsid w:val="004B63F4"/>
    <w:rsid w:val="004B665D"/>
    <w:rsid w:val="004B66AF"/>
    <w:rsid w:val="004B6C66"/>
    <w:rsid w:val="004B6D75"/>
    <w:rsid w:val="004B6FC8"/>
    <w:rsid w:val="004B6FF1"/>
    <w:rsid w:val="004B756A"/>
    <w:rsid w:val="004B75BA"/>
    <w:rsid w:val="004B7849"/>
    <w:rsid w:val="004B78B0"/>
    <w:rsid w:val="004C00CF"/>
    <w:rsid w:val="004C04E9"/>
    <w:rsid w:val="004C06DA"/>
    <w:rsid w:val="004C08C3"/>
    <w:rsid w:val="004C0948"/>
    <w:rsid w:val="004C0977"/>
    <w:rsid w:val="004C0EF0"/>
    <w:rsid w:val="004C1271"/>
    <w:rsid w:val="004C1494"/>
    <w:rsid w:val="004C1B43"/>
    <w:rsid w:val="004C2338"/>
    <w:rsid w:val="004C2720"/>
    <w:rsid w:val="004C2B8E"/>
    <w:rsid w:val="004C2C69"/>
    <w:rsid w:val="004C2CDB"/>
    <w:rsid w:val="004C2FBC"/>
    <w:rsid w:val="004C30C6"/>
    <w:rsid w:val="004C3337"/>
    <w:rsid w:val="004C3C5B"/>
    <w:rsid w:val="004C404C"/>
    <w:rsid w:val="004C465E"/>
    <w:rsid w:val="004C49ED"/>
    <w:rsid w:val="004C4C70"/>
    <w:rsid w:val="004C4D4E"/>
    <w:rsid w:val="004C4D7E"/>
    <w:rsid w:val="004C501A"/>
    <w:rsid w:val="004C55C1"/>
    <w:rsid w:val="004C5AED"/>
    <w:rsid w:val="004C5B3E"/>
    <w:rsid w:val="004C5C81"/>
    <w:rsid w:val="004C61BE"/>
    <w:rsid w:val="004C65FC"/>
    <w:rsid w:val="004C66BC"/>
    <w:rsid w:val="004C6C1B"/>
    <w:rsid w:val="004C6F10"/>
    <w:rsid w:val="004C7231"/>
    <w:rsid w:val="004C7350"/>
    <w:rsid w:val="004C7584"/>
    <w:rsid w:val="004C75AF"/>
    <w:rsid w:val="004C7773"/>
    <w:rsid w:val="004C7E79"/>
    <w:rsid w:val="004D0412"/>
    <w:rsid w:val="004D08BE"/>
    <w:rsid w:val="004D095F"/>
    <w:rsid w:val="004D0B8B"/>
    <w:rsid w:val="004D0E1C"/>
    <w:rsid w:val="004D11D3"/>
    <w:rsid w:val="004D129C"/>
    <w:rsid w:val="004D16B9"/>
    <w:rsid w:val="004D1F42"/>
    <w:rsid w:val="004D2261"/>
    <w:rsid w:val="004D231D"/>
    <w:rsid w:val="004D23A7"/>
    <w:rsid w:val="004D2487"/>
    <w:rsid w:val="004D2554"/>
    <w:rsid w:val="004D2578"/>
    <w:rsid w:val="004D26DD"/>
    <w:rsid w:val="004D2756"/>
    <w:rsid w:val="004D297C"/>
    <w:rsid w:val="004D2A28"/>
    <w:rsid w:val="004D2D99"/>
    <w:rsid w:val="004D2FF4"/>
    <w:rsid w:val="004D30D0"/>
    <w:rsid w:val="004D3311"/>
    <w:rsid w:val="004D3AB5"/>
    <w:rsid w:val="004D3FCF"/>
    <w:rsid w:val="004D40D7"/>
    <w:rsid w:val="004D45FC"/>
    <w:rsid w:val="004D46C5"/>
    <w:rsid w:val="004D4971"/>
    <w:rsid w:val="004D50D9"/>
    <w:rsid w:val="004D5356"/>
    <w:rsid w:val="004D566D"/>
    <w:rsid w:val="004D5C37"/>
    <w:rsid w:val="004D5DB2"/>
    <w:rsid w:val="004D64A0"/>
    <w:rsid w:val="004D653E"/>
    <w:rsid w:val="004D7188"/>
    <w:rsid w:val="004D746A"/>
    <w:rsid w:val="004D749D"/>
    <w:rsid w:val="004D7984"/>
    <w:rsid w:val="004D7DA6"/>
    <w:rsid w:val="004D7ED1"/>
    <w:rsid w:val="004E0229"/>
    <w:rsid w:val="004E087F"/>
    <w:rsid w:val="004E08C3"/>
    <w:rsid w:val="004E0950"/>
    <w:rsid w:val="004E0CEA"/>
    <w:rsid w:val="004E158F"/>
    <w:rsid w:val="004E1689"/>
    <w:rsid w:val="004E174F"/>
    <w:rsid w:val="004E1997"/>
    <w:rsid w:val="004E2477"/>
    <w:rsid w:val="004E26B7"/>
    <w:rsid w:val="004E2AF6"/>
    <w:rsid w:val="004E2D3B"/>
    <w:rsid w:val="004E2E54"/>
    <w:rsid w:val="004E34FE"/>
    <w:rsid w:val="004E3DB7"/>
    <w:rsid w:val="004E3FA2"/>
    <w:rsid w:val="004E422D"/>
    <w:rsid w:val="004E4C8C"/>
    <w:rsid w:val="004E5620"/>
    <w:rsid w:val="004E5777"/>
    <w:rsid w:val="004E5E0C"/>
    <w:rsid w:val="004E6195"/>
    <w:rsid w:val="004E6782"/>
    <w:rsid w:val="004E682E"/>
    <w:rsid w:val="004E6A41"/>
    <w:rsid w:val="004E6DB0"/>
    <w:rsid w:val="004E73EA"/>
    <w:rsid w:val="004E79B0"/>
    <w:rsid w:val="004E7F08"/>
    <w:rsid w:val="004F0000"/>
    <w:rsid w:val="004F0099"/>
    <w:rsid w:val="004F0236"/>
    <w:rsid w:val="004F060B"/>
    <w:rsid w:val="004F0E16"/>
    <w:rsid w:val="004F155D"/>
    <w:rsid w:val="004F16A9"/>
    <w:rsid w:val="004F24DA"/>
    <w:rsid w:val="004F2901"/>
    <w:rsid w:val="004F2D96"/>
    <w:rsid w:val="004F351C"/>
    <w:rsid w:val="004F410D"/>
    <w:rsid w:val="004F4331"/>
    <w:rsid w:val="004F4395"/>
    <w:rsid w:val="004F4590"/>
    <w:rsid w:val="004F4F8B"/>
    <w:rsid w:val="004F523D"/>
    <w:rsid w:val="004F55F1"/>
    <w:rsid w:val="004F5629"/>
    <w:rsid w:val="004F5691"/>
    <w:rsid w:val="004F58F7"/>
    <w:rsid w:val="004F5A11"/>
    <w:rsid w:val="004F6279"/>
    <w:rsid w:val="004F62FB"/>
    <w:rsid w:val="004F63EF"/>
    <w:rsid w:val="004F66DC"/>
    <w:rsid w:val="004F678C"/>
    <w:rsid w:val="004F689D"/>
    <w:rsid w:val="004F6E02"/>
    <w:rsid w:val="004F6E86"/>
    <w:rsid w:val="004F6EEC"/>
    <w:rsid w:val="004F75C4"/>
    <w:rsid w:val="004F75DB"/>
    <w:rsid w:val="004F75E6"/>
    <w:rsid w:val="004F7651"/>
    <w:rsid w:val="004F767C"/>
    <w:rsid w:val="004F7746"/>
    <w:rsid w:val="004F77D7"/>
    <w:rsid w:val="004F7E63"/>
    <w:rsid w:val="0050003A"/>
    <w:rsid w:val="0050004B"/>
    <w:rsid w:val="005000C2"/>
    <w:rsid w:val="005002F1"/>
    <w:rsid w:val="00500447"/>
    <w:rsid w:val="0050069B"/>
    <w:rsid w:val="005007D4"/>
    <w:rsid w:val="005009EC"/>
    <w:rsid w:val="00500B71"/>
    <w:rsid w:val="0050112C"/>
    <w:rsid w:val="005011FB"/>
    <w:rsid w:val="005012D0"/>
    <w:rsid w:val="00501621"/>
    <w:rsid w:val="00501786"/>
    <w:rsid w:val="00501B00"/>
    <w:rsid w:val="0050205E"/>
    <w:rsid w:val="005023E7"/>
    <w:rsid w:val="00502608"/>
    <w:rsid w:val="00502E0D"/>
    <w:rsid w:val="00502FFA"/>
    <w:rsid w:val="00503019"/>
    <w:rsid w:val="00503560"/>
    <w:rsid w:val="005036EA"/>
    <w:rsid w:val="00503873"/>
    <w:rsid w:val="00503A67"/>
    <w:rsid w:val="00503B8F"/>
    <w:rsid w:val="00503FE8"/>
    <w:rsid w:val="0050434B"/>
    <w:rsid w:val="00504426"/>
    <w:rsid w:val="00504490"/>
    <w:rsid w:val="00504BC0"/>
    <w:rsid w:val="00504D28"/>
    <w:rsid w:val="00504DCB"/>
    <w:rsid w:val="0050500B"/>
    <w:rsid w:val="00505088"/>
    <w:rsid w:val="00505557"/>
    <w:rsid w:val="005057EB"/>
    <w:rsid w:val="0050599E"/>
    <w:rsid w:val="00505CDE"/>
    <w:rsid w:val="00505E30"/>
    <w:rsid w:val="00505E73"/>
    <w:rsid w:val="0050630F"/>
    <w:rsid w:val="00506375"/>
    <w:rsid w:val="0050668E"/>
    <w:rsid w:val="0050676E"/>
    <w:rsid w:val="005067FD"/>
    <w:rsid w:val="00506BF0"/>
    <w:rsid w:val="00506D61"/>
    <w:rsid w:val="005071A3"/>
    <w:rsid w:val="00507811"/>
    <w:rsid w:val="00510252"/>
    <w:rsid w:val="0051042E"/>
    <w:rsid w:val="00510750"/>
    <w:rsid w:val="0051079A"/>
    <w:rsid w:val="0051094E"/>
    <w:rsid w:val="00510DB9"/>
    <w:rsid w:val="0051152E"/>
    <w:rsid w:val="00511954"/>
    <w:rsid w:val="00512303"/>
    <w:rsid w:val="00512482"/>
    <w:rsid w:val="005125FB"/>
    <w:rsid w:val="00512981"/>
    <w:rsid w:val="005129CD"/>
    <w:rsid w:val="00512E29"/>
    <w:rsid w:val="00512FD2"/>
    <w:rsid w:val="005138C2"/>
    <w:rsid w:val="005139AE"/>
    <w:rsid w:val="00513C8C"/>
    <w:rsid w:val="00513D42"/>
    <w:rsid w:val="00514053"/>
    <w:rsid w:val="00514752"/>
    <w:rsid w:val="005147DC"/>
    <w:rsid w:val="005148EC"/>
    <w:rsid w:val="00514ADC"/>
    <w:rsid w:val="00514B58"/>
    <w:rsid w:val="00514C28"/>
    <w:rsid w:val="00514C71"/>
    <w:rsid w:val="00514E6F"/>
    <w:rsid w:val="00514FC1"/>
    <w:rsid w:val="0051564A"/>
    <w:rsid w:val="005157AF"/>
    <w:rsid w:val="00515912"/>
    <w:rsid w:val="00515DF4"/>
    <w:rsid w:val="00516059"/>
    <w:rsid w:val="005163F6"/>
    <w:rsid w:val="00516511"/>
    <w:rsid w:val="00516620"/>
    <w:rsid w:val="00516AD2"/>
    <w:rsid w:val="00516F15"/>
    <w:rsid w:val="00517055"/>
    <w:rsid w:val="00517795"/>
    <w:rsid w:val="005177A3"/>
    <w:rsid w:val="005200B4"/>
    <w:rsid w:val="00520CD4"/>
    <w:rsid w:val="00520E44"/>
    <w:rsid w:val="0052108E"/>
    <w:rsid w:val="00521890"/>
    <w:rsid w:val="00521971"/>
    <w:rsid w:val="005227A5"/>
    <w:rsid w:val="005228B1"/>
    <w:rsid w:val="00522F3B"/>
    <w:rsid w:val="00523725"/>
    <w:rsid w:val="0052425E"/>
    <w:rsid w:val="00524341"/>
    <w:rsid w:val="0052463E"/>
    <w:rsid w:val="00524852"/>
    <w:rsid w:val="0052490A"/>
    <w:rsid w:val="00525102"/>
    <w:rsid w:val="005257BB"/>
    <w:rsid w:val="00525C34"/>
    <w:rsid w:val="00525DE1"/>
    <w:rsid w:val="00525F37"/>
    <w:rsid w:val="00526148"/>
    <w:rsid w:val="00526259"/>
    <w:rsid w:val="00526260"/>
    <w:rsid w:val="0052632B"/>
    <w:rsid w:val="00526CB9"/>
    <w:rsid w:val="00526EED"/>
    <w:rsid w:val="00527339"/>
    <w:rsid w:val="0052784C"/>
    <w:rsid w:val="0052792B"/>
    <w:rsid w:val="00530074"/>
    <w:rsid w:val="0053011C"/>
    <w:rsid w:val="0053030C"/>
    <w:rsid w:val="005304F6"/>
    <w:rsid w:val="00530BDE"/>
    <w:rsid w:val="00531279"/>
    <w:rsid w:val="00531FAA"/>
    <w:rsid w:val="00532040"/>
    <w:rsid w:val="00532126"/>
    <w:rsid w:val="0053244E"/>
    <w:rsid w:val="00532460"/>
    <w:rsid w:val="005327BE"/>
    <w:rsid w:val="00532ADA"/>
    <w:rsid w:val="00532BD3"/>
    <w:rsid w:val="00532C07"/>
    <w:rsid w:val="00532EA7"/>
    <w:rsid w:val="005331A2"/>
    <w:rsid w:val="005333B0"/>
    <w:rsid w:val="005338F9"/>
    <w:rsid w:val="00533CDF"/>
    <w:rsid w:val="00534590"/>
    <w:rsid w:val="00534963"/>
    <w:rsid w:val="00534BA2"/>
    <w:rsid w:val="00534D7A"/>
    <w:rsid w:val="00534E04"/>
    <w:rsid w:val="00534F33"/>
    <w:rsid w:val="00534F8F"/>
    <w:rsid w:val="005356EF"/>
    <w:rsid w:val="00535781"/>
    <w:rsid w:val="005357D5"/>
    <w:rsid w:val="0053612E"/>
    <w:rsid w:val="00536951"/>
    <w:rsid w:val="005371FE"/>
    <w:rsid w:val="0053786F"/>
    <w:rsid w:val="00537BE0"/>
    <w:rsid w:val="00540312"/>
    <w:rsid w:val="00540ACC"/>
    <w:rsid w:val="00540D19"/>
    <w:rsid w:val="0054136A"/>
    <w:rsid w:val="00542204"/>
    <w:rsid w:val="0054227C"/>
    <w:rsid w:val="00542515"/>
    <w:rsid w:val="005428F2"/>
    <w:rsid w:val="00542DFD"/>
    <w:rsid w:val="00542E73"/>
    <w:rsid w:val="00542FC4"/>
    <w:rsid w:val="00543069"/>
    <w:rsid w:val="005435F9"/>
    <w:rsid w:val="005436BD"/>
    <w:rsid w:val="00543DEE"/>
    <w:rsid w:val="00543F59"/>
    <w:rsid w:val="0054404A"/>
    <w:rsid w:val="005441C0"/>
    <w:rsid w:val="005444FE"/>
    <w:rsid w:val="00544A65"/>
    <w:rsid w:val="00544A7D"/>
    <w:rsid w:val="00544C81"/>
    <w:rsid w:val="00544FF1"/>
    <w:rsid w:val="005457B9"/>
    <w:rsid w:val="0054587F"/>
    <w:rsid w:val="005458F3"/>
    <w:rsid w:val="00545BA2"/>
    <w:rsid w:val="00545BFD"/>
    <w:rsid w:val="00545C1C"/>
    <w:rsid w:val="0054610E"/>
    <w:rsid w:val="00546541"/>
    <w:rsid w:val="005468C1"/>
    <w:rsid w:val="00546AB6"/>
    <w:rsid w:val="00546B18"/>
    <w:rsid w:val="00546F91"/>
    <w:rsid w:val="00547045"/>
    <w:rsid w:val="0054707A"/>
    <w:rsid w:val="00547189"/>
    <w:rsid w:val="00547220"/>
    <w:rsid w:val="0054774A"/>
    <w:rsid w:val="005478FD"/>
    <w:rsid w:val="005479AC"/>
    <w:rsid w:val="005479F0"/>
    <w:rsid w:val="00547C2F"/>
    <w:rsid w:val="00547F6A"/>
    <w:rsid w:val="00550269"/>
    <w:rsid w:val="00550599"/>
    <w:rsid w:val="005506F2"/>
    <w:rsid w:val="0055099F"/>
    <w:rsid w:val="00550A23"/>
    <w:rsid w:val="00550C22"/>
    <w:rsid w:val="00550F9C"/>
    <w:rsid w:val="005514BC"/>
    <w:rsid w:val="0055195E"/>
    <w:rsid w:val="00551989"/>
    <w:rsid w:val="00551F49"/>
    <w:rsid w:val="00552063"/>
    <w:rsid w:val="00552210"/>
    <w:rsid w:val="00552503"/>
    <w:rsid w:val="005525F5"/>
    <w:rsid w:val="00552C1B"/>
    <w:rsid w:val="00552FE8"/>
    <w:rsid w:val="0055311A"/>
    <w:rsid w:val="005533C4"/>
    <w:rsid w:val="00553621"/>
    <w:rsid w:val="0055370C"/>
    <w:rsid w:val="00553868"/>
    <w:rsid w:val="00553D2B"/>
    <w:rsid w:val="00553EB2"/>
    <w:rsid w:val="005541A6"/>
    <w:rsid w:val="0055421B"/>
    <w:rsid w:val="00554331"/>
    <w:rsid w:val="00554335"/>
    <w:rsid w:val="00554354"/>
    <w:rsid w:val="0055450C"/>
    <w:rsid w:val="005548BB"/>
    <w:rsid w:val="005549E9"/>
    <w:rsid w:val="00554E5C"/>
    <w:rsid w:val="00554EEE"/>
    <w:rsid w:val="0055506D"/>
    <w:rsid w:val="005555DC"/>
    <w:rsid w:val="00555B09"/>
    <w:rsid w:val="00555BF8"/>
    <w:rsid w:val="00555CF9"/>
    <w:rsid w:val="00555F68"/>
    <w:rsid w:val="0055609C"/>
    <w:rsid w:val="00556425"/>
    <w:rsid w:val="0055658F"/>
    <w:rsid w:val="00556595"/>
    <w:rsid w:val="00556832"/>
    <w:rsid w:val="005577EF"/>
    <w:rsid w:val="0055785A"/>
    <w:rsid w:val="00557C40"/>
    <w:rsid w:val="00557D16"/>
    <w:rsid w:val="00557EBA"/>
    <w:rsid w:val="0055F64A"/>
    <w:rsid w:val="00560F2A"/>
    <w:rsid w:val="00560F40"/>
    <w:rsid w:val="00560F6A"/>
    <w:rsid w:val="00561105"/>
    <w:rsid w:val="00561747"/>
    <w:rsid w:val="0056179C"/>
    <w:rsid w:val="005617D8"/>
    <w:rsid w:val="00561FAD"/>
    <w:rsid w:val="0056203A"/>
    <w:rsid w:val="0056238F"/>
    <w:rsid w:val="005628EB"/>
    <w:rsid w:val="005630E2"/>
    <w:rsid w:val="0056322F"/>
    <w:rsid w:val="005632F2"/>
    <w:rsid w:val="00563A66"/>
    <w:rsid w:val="00563E47"/>
    <w:rsid w:val="00564375"/>
    <w:rsid w:val="00564624"/>
    <w:rsid w:val="005648C4"/>
    <w:rsid w:val="00564969"/>
    <w:rsid w:val="00564B09"/>
    <w:rsid w:val="00564F9E"/>
    <w:rsid w:val="00565063"/>
    <w:rsid w:val="00565311"/>
    <w:rsid w:val="00565449"/>
    <w:rsid w:val="0056551B"/>
    <w:rsid w:val="00565837"/>
    <w:rsid w:val="005658CD"/>
    <w:rsid w:val="00565AFC"/>
    <w:rsid w:val="0056600E"/>
    <w:rsid w:val="00566CD8"/>
    <w:rsid w:val="00566E0B"/>
    <w:rsid w:val="0056730F"/>
    <w:rsid w:val="00567539"/>
    <w:rsid w:val="00567676"/>
    <w:rsid w:val="00567699"/>
    <w:rsid w:val="005676A4"/>
    <w:rsid w:val="005677AF"/>
    <w:rsid w:val="005678CC"/>
    <w:rsid w:val="00567B45"/>
    <w:rsid w:val="00567E10"/>
    <w:rsid w:val="00567F6A"/>
    <w:rsid w:val="00570039"/>
    <w:rsid w:val="00570421"/>
    <w:rsid w:val="00570A60"/>
    <w:rsid w:val="00570BE9"/>
    <w:rsid w:val="00570EA7"/>
    <w:rsid w:val="0057156D"/>
    <w:rsid w:val="00571D4F"/>
    <w:rsid w:val="00571E9C"/>
    <w:rsid w:val="005720B7"/>
    <w:rsid w:val="00572423"/>
    <w:rsid w:val="00572426"/>
    <w:rsid w:val="0057259E"/>
    <w:rsid w:val="005725BC"/>
    <w:rsid w:val="0057265E"/>
    <w:rsid w:val="00572710"/>
    <w:rsid w:val="00572AD1"/>
    <w:rsid w:val="00572BAC"/>
    <w:rsid w:val="00572DB6"/>
    <w:rsid w:val="005732AA"/>
    <w:rsid w:val="00573674"/>
    <w:rsid w:val="005738EA"/>
    <w:rsid w:val="00573A79"/>
    <w:rsid w:val="00573E36"/>
    <w:rsid w:val="005740BF"/>
    <w:rsid w:val="005741BE"/>
    <w:rsid w:val="00574293"/>
    <w:rsid w:val="005747D4"/>
    <w:rsid w:val="00574C81"/>
    <w:rsid w:val="00574CB6"/>
    <w:rsid w:val="00574D51"/>
    <w:rsid w:val="00574DD1"/>
    <w:rsid w:val="00574F14"/>
    <w:rsid w:val="005751BE"/>
    <w:rsid w:val="005755D5"/>
    <w:rsid w:val="00575B27"/>
    <w:rsid w:val="00575B9D"/>
    <w:rsid w:val="00575D69"/>
    <w:rsid w:val="00575FA9"/>
    <w:rsid w:val="00576151"/>
    <w:rsid w:val="0057706B"/>
    <w:rsid w:val="0057717D"/>
    <w:rsid w:val="00577258"/>
    <w:rsid w:val="0057732E"/>
    <w:rsid w:val="005775C1"/>
    <w:rsid w:val="00577808"/>
    <w:rsid w:val="005779C1"/>
    <w:rsid w:val="00577CB7"/>
    <w:rsid w:val="0058056B"/>
    <w:rsid w:val="0058057B"/>
    <w:rsid w:val="00580831"/>
    <w:rsid w:val="00580B92"/>
    <w:rsid w:val="00580F72"/>
    <w:rsid w:val="005810C4"/>
    <w:rsid w:val="00581A31"/>
    <w:rsid w:val="00581CE6"/>
    <w:rsid w:val="005822C3"/>
    <w:rsid w:val="00582301"/>
    <w:rsid w:val="00582385"/>
    <w:rsid w:val="00582B17"/>
    <w:rsid w:val="00582F49"/>
    <w:rsid w:val="0058316D"/>
    <w:rsid w:val="00583590"/>
    <w:rsid w:val="005836FC"/>
    <w:rsid w:val="0058377D"/>
    <w:rsid w:val="00583A9A"/>
    <w:rsid w:val="00583E90"/>
    <w:rsid w:val="00584308"/>
    <w:rsid w:val="00584602"/>
    <w:rsid w:val="00584768"/>
    <w:rsid w:val="00584A9D"/>
    <w:rsid w:val="00584E82"/>
    <w:rsid w:val="00585056"/>
    <w:rsid w:val="00585208"/>
    <w:rsid w:val="00585A2F"/>
    <w:rsid w:val="00585EEA"/>
    <w:rsid w:val="00586006"/>
    <w:rsid w:val="00586ECB"/>
    <w:rsid w:val="00587029"/>
    <w:rsid w:val="00587066"/>
    <w:rsid w:val="00587175"/>
    <w:rsid w:val="0058743E"/>
    <w:rsid w:val="00587631"/>
    <w:rsid w:val="00587F2E"/>
    <w:rsid w:val="00590033"/>
    <w:rsid w:val="00590500"/>
    <w:rsid w:val="005906D3"/>
    <w:rsid w:val="00590ABE"/>
    <w:rsid w:val="00590CA7"/>
    <w:rsid w:val="00591121"/>
    <w:rsid w:val="005912AC"/>
    <w:rsid w:val="005913F1"/>
    <w:rsid w:val="00591704"/>
    <w:rsid w:val="00591A05"/>
    <w:rsid w:val="00591BAE"/>
    <w:rsid w:val="00592842"/>
    <w:rsid w:val="0059290D"/>
    <w:rsid w:val="00593665"/>
    <w:rsid w:val="00593A46"/>
    <w:rsid w:val="0059477D"/>
    <w:rsid w:val="0059487B"/>
    <w:rsid w:val="00594B3A"/>
    <w:rsid w:val="00595872"/>
    <w:rsid w:val="00595999"/>
    <w:rsid w:val="00595D5D"/>
    <w:rsid w:val="005962C1"/>
    <w:rsid w:val="00596700"/>
    <w:rsid w:val="00596AC5"/>
    <w:rsid w:val="00596B6D"/>
    <w:rsid w:val="00596D72"/>
    <w:rsid w:val="00597180"/>
    <w:rsid w:val="005976BF"/>
    <w:rsid w:val="005978B4"/>
    <w:rsid w:val="00597CD0"/>
    <w:rsid w:val="00597D13"/>
    <w:rsid w:val="00597F31"/>
    <w:rsid w:val="005A0016"/>
    <w:rsid w:val="005A06AB"/>
    <w:rsid w:val="005A0897"/>
    <w:rsid w:val="005A0FB7"/>
    <w:rsid w:val="005A1791"/>
    <w:rsid w:val="005A18AB"/>
    <w:rsid w:val="005A18B0"/>
    <w:rsid w:val="005A1F88"/>
    <w:rsid w:val="005A208E"/>
    <w:rsid w:val="005A218D"/>
    <w:rsid w:val="005A2800"/>
    <w:rsid w:val="005A2B2F"/>
    <w:rsid w:val="005A2EA5"/>
    <w:rsid w:val="005A2FE7"/>
    <w:rsid w:val="005A355E"/>
    <w:rsid w:val="005A35FC"/>
    <w:rsid w:val="005A372B"/>
    <w:rsid w:val="005A3858"/>
    <w:rsid w:val="005A3BA8"/>
    <w:rsid w:val="005A43DC"/>
    <w:rsid w:val="005A450D"/>
    <w:rsid w:val="005A4538"/>
    <w:rsid w:val="005A466E"/>
    <w:rsid w:val="005A48E2"/>
    <w:rsid w:val="005A4CF7"/>
    <w:rsid w:val="005A5236"/>
    <w:rsid w:val="005A5991"/>
    <w:rsid w:val="005A620C"/>
    <w:rsid w:val="005A6796"/>
    <w:rsid w:val="005A6AF9"/>
    <w:rsid w:val="005A6C84"/>
    <w:rsid w:val="005A6F2F"/>
    <w:rsid w:val="005A7572"/>
    <w:rsid w:val="005A77AA"/>
    <w:rsid w:val="005A7ACC"/>
    <w:rsid w:val="005B0066"/>
    <w:rsid w:val="005B04A7"/>
    <w:rsid w:val="005B0521"/>
    <w:rsid w:val="005B0A11"/>
    <w:rsid w:val="005B0AA9"/>
    <w:rsid w:val="005B0CBF"/>
    <w:rsid w:val="005B0F79"/>
    <w:rsid w:val="005B0FB8"/>
    <w:rsid w:val="005B12F3"/>
    <w:rsid w:val="005B194E"/>
    <w:rsid w:val="005B1983"/>
    <w:rsid w:val="005B212C"/>
    <w:rsid w:val="005B21E7"/>
    <w:rsid w:val="005B2434"/>
    <w:rsid w:val="005B24BA"/>
    <w:rsid w:val="005B2594"/>
    <w:rsid w:val="005B28A7"/>
    <w:rsid w:val="005B28B6"/>
    <w:rsid w:val="005B2985"/>
    <w:rsid w:val="005B2A4A"/>
    <w:rsid w:val="005B2B67"/>
    <w:rsid w:val="005B2B92"/>
    <w:rsid w:val="005B2BCB"/>
    <w:rsid w:val="005B2C66"/>
    <w:rsid w:val="005B2E06"/>
    <w:rsid w:val="005B301B"/>
    <w:rsid w:val="005B3102"/>
    <w:rsid w:val="005B317E"/>
    <w:rsid w:val="005B31A6"/>
    <w:rsid w:val="005B34DC"/>
    <w:rsid w:val="005B3604"/>
    <w:rsid w:val="005B364E"/>
    <w:rsid w:val="005B39B0"/>
    <w:rsid w:val="005B3CBF"/>
    <w:rsid w:val="005B3F6A"/>
    <w:rsid w:val="005B40A8"/>
    <w:rsid w:val="005B410E"/>
    <w:rsid w:val="005B476A"/>
    <w:rsid w:val="005B48C4"/>
    <w:rsid w:val="005B4A63"/>
    <w:rsid w:val="005B4E6A"/>
    <w:rsid w:val="005B5101"/>
    <w:rsid w:val="005B676E"/>
    <w:rsid w:val="005B6811"/>
    <w:rsid w:val="005B696D"/>
    <w:rsid w:val="005B70DF"/>
    <w:rsid w:val="005B75FD"/>
    <w:rsid w:val="005B76DE"/>
    <w:rsid w:val="005B78AC"/>
    <w:rsid w:val="005B793E"/>
    <w:rsid w:val="005C01A7"/>
    <w:rsid w:val="005C0488"/>
    <w:rsid w:val="005C04E8"/>
    <w:rsid w:val="005C059E"/>
    <w:rsid w:val="005C0A03"/>
    <w:rsid w:val="005C0B16"/>
    <w:rsid w:val="005C1359"/>
    <w:rsid w:val="005C13FE"/>
    <w:rsid w:val="005C1578"/>
    <w:rsid w:val="005C1616"/>
    <w:rsid w:val="005C1C8A"/>
    <w:rsid w:val="005C2728"/>
    <w:rsid w:val="005C2C1D"/>
    <w:rsid w:val="005C3066"/>
    <w:rsid w:val="005C3202"/>
    <w:rsid w:val="005C37D3"/>
    <w:rsid w:val="005C3874"/>
    <w:rsid w:val="005C38CA"/>
    <w:rsid w:val="005C3A8E"/>
    <w:rsid w:val="005C3ED4"/>
    <w:rsid w:val="005C4026"/>
    <w:rsid w:val="005C4149"/>
    <w:rsid w:val="005C4590"/>
    <w:rsid w:val="005C45DF"/>
    <w:rsid w:val="005C4906"/>
    <w:rsid w:val="005C50DC"/>
    <w:rsid w:val="005C53D9"/>
    <w:rsid w:val="005C58B3"/>
    <w:rsid w:val="005C5909"/>
    <w:rsid w:val="005C5DE5"/>
    <w:rsid w:val="005C5E74"/>
    <w:rsid w:val="005C5FEE"/>
    <w:rsid w:val="005C6177"/>
    <w:rsid w:val="005C624E"/>
    <w:rsid w:val="005C66D6"/>
    <w:rsid w:val="005C6731"/>
    <w:rsid w:val="005C69EC"/>
    <w:rsid w:val="005C6CCD"/>
    <w:rsid w:val="005C7DB8"/>
    <w:rsid w:val="005D04D5"/>
    <w:rsid w:val="005D07CA"/>
    <w:rsid w:val="005D08ED"/>
    <w:rsid w:val="005D093A"/>
    <w:rsid w:val="005D0972"/>
    <w:rsid w:val="005D1034"/>
    <w:rsid w:val="005D1213"/>
    <w:rsid w:val="005D1560"/>
    <w:rsid w:val="005D1BCB"/>
    <w:rsid w:val="005D1DCF"/>
    <w:rsid w:val="005D1ED5"/>
    <w:rsid w:val="005D298B"/>
    <w:rsid w:val="005D2FB6"/>
    <w:rsid w:val="005D32C5"/>
    <w:rsid w:val="005D3493"/>
    <w:rsid w:val="005D38AA"/>
    <w:rsid w:val="005D3EDA"/>
    <w:rsid w:val="005D4091"/>
    <w:rsid w:val="005D4372"/>
    <w:rsid w:val="005D43FA"/>
    <w:rsid w:val="005D4899"/>
    <w:rsid w:val="005D4963"/>
    <w:rsid w:val="005D4B08"/>
    <w:rsid w:val="005D4E5A"/>
    <w:rsid w:val="005D587A"/>
    <w:rsid w:val="005D61A1"/>
    <w:rsid w:val="005D632F"/>
    <w:rsid w:val="005D64A2"/>
    <w:rsid w:val="005D674F"/>
    <w:rsid w:val="005D6C06"/>
    <w:rsid w:val="005D6C86"/>
    <w:rsid w:val="005D6EBD"/>
    <w:rsid w:val="005D6ECA"/>
    <w:rsid w:val="005D7A8C"/>
    <w:rsid w:val="005E03E8"/>
    <w:rsid w:val="005E05C3"/>
    <w:rsid w:val="005E09EF"/>
    <w:rsid w:val="005E0A71"/>
    <w:rsid w:val="005E0AB0"/>
    <w:rsid w:val="005E0DB8"/>
    <w:rsid w:val="005E0FC3"/>
    <w:rsid w:val="005E1228"/>
    <w:rsid w:val="005E129F"/>
    <w:rsid w:val="005E1754"/>
    <w:rsid w:val="005E194E"/>
    <w:rsid w:val="005E1AAF"/>
    <w:rsid w:val="005E1B06"/>
    <w:rsid w:val="005E1D04"/>
    <w:rsid w:val="005E2199"/>
    <w:rsid w:val="005E24E1"/>
    <w:rsid w:val="005E2B5A"/>
    <w:rsid w:val="005E2C05"/>
    <w:rsid w:val="005E2F04"/>
    <w:rsid w:val="005E2FD5"/>
    <w:rsid w:val="005E348C"/>
    <w:rsid w:val="005E3607"/>
    <w:rsid w:val="005E3C66"/>
    <w:rsid w:val="005E4178"/>
    <w:rsid w:val="005E4198"/>
    <w:rsid w:val="005E4537"/>
    <w:rsid w:val="005E4573"/>
    <w:rsid w:val="005E45CF"/>
    <w:rsid w:val="005E4CDE"/>
    <w:rsid w:val="005E50F4"/>
    <w:rsid w:val="005E52AE"/>
    <w:rsid w:val="005E54B4"/>
    <w:rsid w:val="005E569E"/>
    <w:rsid w:val="005E56B5"/>
    <w:rsid w:val="005E59B1"/>
    <w:rsid w:val="005E5B7D"/>
    <w:rsid w:val="005E5BBC"/>
    <w:rsid w:val="005E61B6"/>
    <w:rsid w:val="005E62F0"/>
    <w:rsid w:val="005E6550"/>
    <w:rsid w:val="005E679A"/>
    <w:rsid w:val="005E69BC"/>
    <w:rsid w:val="005E6B85"/>
    <w:rsid w:val="005E73B5"/>
    <w:rsid w:val="005E75E1"/>
    <w:rsid w:val="005E7BE0"/>
    <w:rsid w:val="005E7F9D"/>
    <w:rsid w:val="005F04B7"/>
    <w:rsid w:val="005F073B"/>
    <w:rsid w:val="005F0A6B"/>
    <w:rsid w:val="005F0BBF"/>
    <w:rsid w:val="005F16C5"/>
    <w:rsid w:val="005F18B3"/>
    <w:rsid w:val="005F1B51"/>
    <w:rsid w:val="005F1BB2"/>
    <w:rsid w:val="005F215B"/>
    <w:rsid w:val="005F2549"/>
    <w:rsid w:val="005F327A"/>
    <w:rsid w:val="005F35EB"/>
    <w:rsid w:val="005F378B"/>
    <w:rsid w:val="005F38D3"/>
    <w:rsid w:val="005F397F"/>
    <w:rsid w:val="005F3AB9"/>
    <w:rsid w:val="005F3BF0"/>
    <w:rsid w:val="005F3F19"/>
    <w:rsid w:val="005F4399"/>
    <w:rsid w:val="005F45EF"/>
    <w:rsid w:val="005F477F"/>
    <w:rsid w:val="005F4822"/>
    <w:rsid w:val="005F4A77"/>
    <w:rsid w:val="005F4B46"/>
    <w:rsid w:val="005F4F51"/>
    <w:rsid w:val="005F54E2"/>
    <w:rsid w:val="005F5567"/>
    <w:rsid w:val="005F5766"/>
    <w:rsid w:val="005F5A40"/>
    <w:rsid w:val="005F5EF0"/>
    <w:rsid w:val="005F5FD2"/>
    <w:rsid w:val="005F6627"/>
    <w:rsid w:val="005F679A"/>
    <w:rsid w:val="005F68B8"/>
    <w:rsid w:val="005F6BFB"/>
    <w:rsid w:val="005F7005"/>
    <w:rsid w:val="005F7338"/>
    <w:rsid w:val="005F733A"/>
    <w:rsid w:val="005F747A"/>
    <w:rsid w:val="005F7741"/>
    <w:rsid w:val="005F78C0"/>
    <w:rsid w:val="005F7AAF"/>
    <w:rsid w:val="005F7AF9"/>
    <w:rsid w:val="005F7BCE"/>
    <w:rsid w:val="005F7D52"/>
    <w:rsid w:val="005F7EF4"/>
    <w:rsid w:val="00600886"/>
    <w:rsid w:val="00600A75"/>
    <w:rsid w:val="00600DDC"/>
    <w:rsid w:val="00601107"/>
    <w:rsid w:val="0060125E"/>
    <w:rsid w:val="00601475"/>
    <w:rsid w:val="00601579"/>
    <w:rsid w:val="00601614"/>
    <w:rsid w:val="00601C70"/>
    <w:rsid w:val="00601D61"/>
    <w:rsid w:val="00601E04"/>
    <w:rsid w:val="00601F5C"/>
    <w:rsid w:val="00602094"/>
    <w:rsid w:val="006021FE"/>
    <w:rsid w:val="00602256"/>
    <w:rsid w:val="00602360"/>
    <w:rsid w:val="00602481"/>
    <w:rsid w:val="00602BC7"/>
    <w:rsid w:val="00602E4D"/>
    <w:rsid w:val="00603343"/>
    <w:rsid w:val="0060339A"/>
    <w:rsid w:val="00603631"/>
    <w:rsid w:val="0060413D"/>
    <w:rsid w:val="006041D5"/>
    <w:rsid w:val="00604353"/>
    <w:rsid w:val="0060477F"/>
    <w:rsid w:val="00604910"/>
    <w:rsid w:val="00604EED"/>
    <w:rsid w:val="006052F8"/>
    <w:rsid w:val="00605527"/>
    <w:rsid w:val="0060562B"/>
    <w:rsid w:val="0060584A"/>
    <w:rsid w:val="00605971"/>
    <w:rsid w:val="00605A0E"/>
    <w:rsid w:val="00605BEB"/>
    <w:rsid w:val="00605CEC"/>
    <w:rsid w:val="00605D11"/>
    <w:rsid w:val="00606518"/>
    <w:rsid w:val="00606722"/>
    <w:rsid w:val="0060687B"/>
    <w:rsid w:val="00606C33"/>
    <w:rsid w:val="00606D9C"/>
    <w:rsid w:val="00606F9B"/>
    <w:rsid w:val="006074D0"/>
    <w:rsid w:val="00607772"/>
    <w:rsid w:val="006077D9"/>
    <w:rsid w:val="00607F92"/>
    <w:rsid w:val="00607F9C"/>
    <w:rsid w:val="00610075"/>
    <w:rsid w:val="0061022D"/>
    <w:rsid w:val="0061088A"/>
    <w:rsid w:val="006111E1"/>
    <w:rsid w:val="006114E5"/>
    <w:rsid w:val="00611873"/>
    <w:rsid w:val="00611B3F"/>
    <w:rsid w:val="00611CF0"/>
    <w:rsid w:val="0061279D"/>
    <w:rsid w:val="00612A24"/>
    <w:rsid w:val="00612B21"/>
    <w:rsid w:val="00612CF0"/>
    <w:rsid w:val="00612FBC"/>
    <w:rsid w:val="006137C9"/>
    <w:rsid w:val="00613D4B"/>
    <w:rsid w:val="00613F22"/>
    <w:rsid w:val="00614512"/>
    <w:rsid w:val="006146BA"/>
    <w:rsid w:val="00614D8D"/>
    <w:rsid w:val="0061510C"/>
    <w:rsid w:val="0061536C"/>
    <w:rsid w:val="006157D6"/>
    <w:rsid w:val="00615842"/>
    <w:rsid w:val="00615C12"/>
    <w:rsid w:val="00615E64"/>
    <w:rsid w:val="0061637A"/>
    <w:rsid w:val="006164D3"/>
    <w:rsid w:val="00616632"/>
    <w:rsid w:val="006166D8"/>
    <w:rsid w:val="00616C47"/>
    <w:rsid w:val="00616EEB"/>
    <w:rsid w:val="0061728B"/>
    <w:rsid w:val="006178F6"/>
    <w:rsid w:val="006179DA"/>
    <w:rsid w:val="00617B1D"/>
    <w:rsid w:val="00617BAA"/>
    <w:rsid w:val="006208E9"/>
    <w:rsid w:val="0062111F"/>
    <w:rsid w:val="00621318"/>
    <w:rsid w:val="0062150E"/>
    <w:rsid w:val="00621B81"/>
    <w:rsid w:val="00621E46"/>
    <w:rsid w:val="00622693"/>
    <w:rsid w:val="00622712"/>
    <w:rsid w:val="006228C4"/>
    <w:rsid w:val="00622A1D"/>
    <w:rsid w:val="00622CFF"/>
    <w:rsid w:val="00622EB3"/>
    <w:rsid w:val="00622EF9"/>
    <w:rsid w:val="006231C6"/>
    <w:rsid w:val="006231E4"/>
    <w:rsid w:val="00623429"/>
    <w:rsid w:val="0062356F"/>
    <w:rsid w:val="006236BE"/>
    <w:rsid w:val="00623965"/>
    <w:rsid w:val="00623DFE"/>
    <w:rsid w:val="00623EC7"/>
    <w:rsid w:val="00624093"/>
    <w:rsid w:val="00624219"/>
    <w:rsid w:val="006243FF"/>
    <w:rsid w:val="00624D47"/>
    <w:rsid w:val="00624F5E"/>
    <w:rsid w:val="0062526A"/>
    <w:rsid w:val="0062555E"/>
    <w:rsid w:val="00625962"/>
    <w:rsid w:val="00625DB5"/>
    <w:rsid w:val="00625EA4"/>
    <w:rsid w:val="0062642A"/>
    <w:rsid w:val="00626651"/>
    <w:rsid w:val="0062678A"/>
    <w:rsid w:val="006267DA"/>
    <w:rsid w:val="00626974"/>
    <w:rsid w:val="006271AB"/>
    <w:rsid w:val="00627826"/>
    <w:rsid w:val="00627D28"/>
    <w:rsid w:val="00627DC2"/>
    <w:rsid w:val="006307DA"/>
    <w:rsid w:val="00630EDD"/>
    <w:rsid w:val="006310F6"/>
    <w:rsid w:val="00631552"/>
    <w:rsid w:val="006315C3"/>
    <w:rsid w:val="0063170C"/>
    <w:rsid w:val="00631793"/>
    <w:rsid w:val="00631829"/>
    <w:rsid w:val="0063182D"/>
    <w:rsid w:val="00631C56"/>
    <w:rsid w:val="00631DEE"/>
    <w:rsid w:val="00631E5F"/>
    <w:rsid w:val="00632680"/>
    <w:rsid w:val="00632775"/>
    <w:rsid w:val="00633229"/>
    <w:rsid w:val="00633900"/>
    <w:rsid w:val="00633AE3"/>
    <w:rsid w:val="00633B56"/>
    <w:rsid w:val="00633C82"/>
    <w:rsid w:val="00633DBC"/>
    <w:rsid w:val="00633E97"/>
    <w:rsid w:val="00633E9E"/>
    <w:rsid w:val="006342A0"/>
    <w:rsid w:val="006344F0"/>
    <w:rsid w:val="006345B0"/>
    <w:rsid w:val="00634DC0"/>
    <w:rsid w:val="00634F35"/>
    <w:rsid w:val="00634F62"/>
    <w:rsid w:val="00635008"/>
    <w:rsid w:val="00635149"/>
    <w:rsid w:val="006353D4"/>
    <w:rsid w:val="00635550"/>
    <w:rsid w:val="00635664"/>
    <w:rsid w:val="00635A14"/>
    <w:rsid w:val="00635A76"/>
    <w:rsid w:val="00635A93"/>
    <w:rsid w:val="00635B1C"/>
    <w:rsid w:val="00635C6A"/>
    <w:rsid w:val="00635D31"/>
    <w:rsid w:val="0063603C"/>
    <w:rsid w:val="00636B46"/>
    <w:rsid w:val="00637DCC"/>
    <w:rsid w:val="00637E80"/>
    <w:rsid w:val="006403BA"/>
    <w:rsid w:val="00640434"/>
    <w:rsid w:val="006405EA"/>
    <w:rsid w:val="00640779"/>
    <w:rsid w:val="0064084C"/>
    <w:rsid w:val="00640A2F"/>
    <w:rsid w:val="00640B2F"/>
    <w:rsid w:val="00640D42"/>
    <w:rsid w:val="006418AC"/>
    <w:rsid w:val="006419C3"/>
    <w:rsid w:val="00641C1F"/>
    <w:rsid w:val="00642248"/>
    <w:rsid w:val="00642486"/>
    <w:rsid w:val="006427B3"/>
    <w:rsid w:val="006429D9"/>
    <w:rsid w:val="00642E65"/>
    <w:rsid w:val="006433D2"/>
    <w:rsid w:val="0064340C"/>
    <w:rsid w:val="00643872"/>
    <w:rsid w:val="00643F13"/>
    <w:rsid w:val="00644225"/>
    <w:rsid w:val="00644F27"/>
    <w:rsid w:val="00645022"/>
    <w:rsid w:val="0064509B"/>
    <w:rsid w:val="006453D0"/>
    <w:rsid w:val="00645B82"/>
    <w:rsid w:val="00645DC1"/>
    <w:rsid w:val="00645F4A"/>
    <w:rsid w:val="006462B4"/>
    <w:rsid w:val="0064634A"/>
    <w:rsid w:val="00646537"/>
    <w:rsid w:val="006466D9"/>
    <w:rsid w:val="006469EE"/>
    <w:rsid w:val="00646BFB"/>
    <w:rsid w:val="0064728B"/>
    <w:rsid w:val="00647833"/>
    <w:rsid w:val="00647E70"/>
    <w:rsid w:val="006501B7"/>
    <w:rsid w:val="0065082C"/>
    <w:rsid w:val="0065095A"/>
    <w:rsid w:val="00650CF2"/>
    <w:rsid w:val="00651170"/>
    <w:rsid w:val="006511DA"/>
    <w:rsid w:val="006512F8"/>
    <w:rsid w:val="0065182C"/>
    <w:rsid w:val="006522D7"/>
    <w:rsid w:val="006524A2"/>
    <w:rsid w:val="006532A8"/>
    <w:rsid w:val="0065390F"/>
    <w:rsid w:val="00653CFC"/>
    <w:rsid w:val="006541C0"/>
    <w:rsid w:val="0065447F"/>
    <w:rsid w:val="006547BE"/>
    <w:rsid w:val="006547EF"/>
    <w:rsid w:val="00654E16"/>
    <w:rsid w:val="00655592"/>
    <w:rsid w:val="006557F4"/>
    <w:rsid w:val="0065596B"/>
    <w:rsid w:val="00655A39"/>
    <w:rsid w:val="006560F5"/>
    <w:rsid w:val="0065671C"/>
    <w:rsid w:val="006575FD"/>
    <w:rsid w:val="00657824"/>
    <w:rsid w:val="00657AD8"/>
    <w:rsid w:val="00657B66"/>
    <w:rsid w:val="00657C29"/>
    <w:rsid w:val="00657C7B"/>
    <w:rsid w:val="006601C6"/>
    <w:rsid w:val="00660286"/>
    <w:rsid w:val="00660558"/>
    <w:rsid w:val="006606A4"/>
    <w:rsid w:val="00660A1C"/>
    <w:rsid w:val="00660B12"/>
    <w:rsid w:val="00660C79"/>
    <w:rsid w:val="00660E94"/>
    <w:rsid w:val="00661706"/>
    <w:rsid w:val="00661A0F"/>
    <w:rsid w:val="006620B0"/>
    <w:rsid w:val="00662510"/>
    <w:rsid w:val="0066259B"/>
    <w:rsid w:val="006633C3"/>
    <w:rsid w:val="006634AC"/>
    <w:rsid w:val="00663D77"/>
    <w:rsid w:val="00663E36"/>
    <w:rsid w:val="0066410F"/>
    <w:rsid w:val="00664686"/>
    <w:rsid w:val="00664A76"/>
    <w:rsid w:val="00664D5C"/>
    <w:rsid w:val="00664EE5"/>
    <w:rsid w:val="00664F16"/>
    <w:rsid w:val="006654D4"/>
    <w:rsid w:val="00665A26"/>
    <w:rsid w:val="00665B29"/>
    <w:rsid w:val="00665B81"/>
    <w:rsid w:val="00665DAE"/>
    <w:rsid w:val="00666109"/>
    <w:rsid w:val="006661C6"/>
    <w:rsid w:val="006668E7"/>
    <w:rsid w:val="006675B1"/>
    <w:rsid w:val="0066763A"/>
    <w:rsid w:val="00667789"/>
    <w:rsid w:val="006703E9"/>
    <w:rsid w:val="00670497"/>
    <w:rsid w:val="00670AF1"/>
    <w:rsid w:val="00671201"/>
    <w:rsid w:val="0067141D"/>
    <w:rsid w:val="00671D99"/>
    <w:rsid w:val="00671EC7"/>
    <w:rsid w:val="0067203A"/>
    <w:rsid w:val="00672404"/>
    <w:rsid w:val="00672669"/>
    <w:rsid w:val="006727DE"/>
    <w:rsid w:val="00672939"/>
    <w:rsid w:val="00672AFD"/>
    <w:rsid w:val="00672B9F"/>
    <w:rsid w:val="00672F24"/>
    <w:rsid w:val="0067313F"/>
    <w:rsid w:val="0067373A"/>
    <w:rsid w:val="006737C1"/>
    <w:rsid w:val="00673C0B"/>
    <w:rsid w:val="0067468F"/>
    <w:rsid w:val="00674790"/>
    <w:rsid w:val="0067508E"/>
    <w:rsid w:val="0067524B"/>
    <w:rsid w:val="00675912"/>
    <w:rsid w:val="006762C7"/>
    <w:rsid w:val="00676636"/>
    <w:rsid w:val="006769B3"/>
    <w:rsid w:val="00676A03"/>
    <w:rsid w:val="00676AC4"/>
    <w:rsid w:val="00676B45"/>
    <w:rsid w:val="006773A1"/>
    <w:rsid w:val="00677670"/>
    <w:rsid w:val="006776C0"/>
    <w:rsid w:val="006777AA"/>
    <w:rsid w:val="00680047"/>
    <w:rsid w:val="00680154"/>
    <w:rsid w:val="006801CD"/>
    <w:rsid w:val="006802E0"/>
    <w:rsid w:val="00680317"/>
    <w:rsid w:val="006804F0"/>
    <w:rsid w:val="00680693"/>
    <w:rsid w:val="00680715"/>
    <w:rsid w:val="006807D4"/>
    <w:rsid w:val="00680943"/>
    <w:rsid w:val="00680946"/>
    <w:rsid w:val="00680D0B"/>
    <w:rsid w:val="00680D0D"/>
    <w:rsid w:val="0068108D"/>
    <w:rsid w:val="00681209"/>
    <w:rsid w:val="00681AA4"/>
    <w:rsid w:val="00681D49"/>
    <w:rsid w:val="00681F67"/>
    <w:rsid w:val="00682526"/>
    <w:rsid w:val="00682706"/>
    <w:rsid w:val="00682745"/>
    <w:rsid w:val="00682B1C"/>
    <w:rsid w:val="00682F9A"/>
    <w:rsid w:val="006833A4"/>
    <w:rsid w:val="0068343C"/>
    <w:rsid w:val="00683A0C"/>
    <w:rsid w:val="00683B4A"/>
    <w:rsid w:val="00683D32"/>
    <w:rsid w:val="0068414D"/>
    <w:rsid w:val="00684206"/>
    <w:rsid w:val="00684289"/>
    <w:rsid w:val="006845A6"/>
    <w:rsid w:val="00684B3E"/>
    <w:rsid w:val="00685568"/>
    <w:rsid w:val="00685995"/>
    <w:rsid w:val="00685B00"/>
    <w:rsid w:val="00686876"/>
    <w:rsid w:val="00686A81"/>
    <w:rsid w:val="00686BCF"/>
    <w:rsid w:val="00686FBC"/>
    <w:rsid w:val="006870B3"/>
    <w:rsid w:val="006872FE"/>
    <w:rsid w:val="00687D4D"/>
    <w:rsid w:val="00690071"/>
    <w:rsid w:val="0069010A"/>
    <w:rsid w:val="006909BB"/>
    <w:rsid w:val="00691152"/>
    <w:rsid w:val="00691296"/>
    <w:rsid w:val="006912AB"/>
    <w:rsid w:val="006914FC"/>
    <w:rsid w:val="006915F9"/>
    <w:rsid w:val="00691686"/>
    <w:rsid w:val="006918A8"/>
    <w:rsid w:val="0069196C"/>
    <w:rsid w:val="0069196E"/>
    <w:rsid w:val="00691A0A"/>
    <w:rsid w:val="006923B5"/>
    <w:rsid w:val="0069262D"/>
    <w:rsid w:val="006927A2"/>
    <w:rsid w:val="006929A8"/>
    <w:rsid w:val="00692B2B"/>
    <w:rsid w:val="006932B8"/>
    <w:rsid w:val="006932BF"/>
    <w:rsid w:val="0069355C"/>
    <w:rsid w:val="00693673"/>
    <w:rsid w:val="0069397F"/>
    <w:rsid w:val="006939F8"/>
    <w:rsid w:val="00693A71"/>
    <w:rsid w:val="00693F13"/>
    <w:rsid w:val="0069407E"/>
    <w:rsid w:val="0069424C"/>
    <w:rsid w:val="00694CA8"/>
    <w:rsid w:val="006951BF"/>
    <w:rsid w:val="006952CF"/>
    <w:rsid w:val="006953CC"/>
    <w:rsid w:val="006959A2"/>
    <w:rsid w:val="00695CFD"/>
    <w:rsid w:val="00695FE4"/>
    <w:rsid w:val="006962A3"/>
    <w:rsid w:val="006965FC"/>
    <w:rsid w:val="0069663D"/>
    <w:rsid w:val="00696794"/>
    <w:rsid w:val="0069687E"/>
    <w:rsid w:val="00696915"/>
    <w:rsid w:val="00696C9F"/>
    <w:rsid w:val="00696D8E"/>
    <w:rsid w:val="00696E62"/>
    <w:rsid w:val="00697288"/>
    <w:rsid w:val="00697309"/>
    <w:rsid w:val="00697CD4"/>
    <w:rsid w:val="006A0544"/>
    <w:rsid w:val="006A0A53"/>
    <w:rsid w:val="006A0AA4"/>
    <w:rsid w:val="006A1734"/>
    <w:rsid w:val="006A1C9D"/>
    <w:rsid w:val="006A1F7F"/>
    <w:rsid w:val="006A1FEC"/>
    <w:rsid w:val="006A2375"/>
    <w:rsid w:val="006A2796"/>
    <w:rsid w:val="006A27B8"/>
    <w:rsid w:val="006A2F1D"/>
    <w:rsid w:val="006A3447"/>
    <w:rsid w:val="006A3674"/>
    <w:rsid w:val="006A3E75"/>
    <w:rsid w:val="006A3EF7"/>
    <w:rsid w:val="006A43C5"/>
    <w:rsid w:val="006A43CD"/>
    <w:rsid w:val="006A466B"/>
    <w:rsid w:val="006A4961"/>
    <w:rsid w:val="006A5142"/>
    <w:rsid w:val="006A546B"/>
    <w:rsid w:val="006A598C"/>
    <w:rsid w:val="006A6292"/>
    <w:rsid w:val="006A6494"/>
    <w:rsid w:val="006A6501"/>
    <w:rsid w:val="006A654D"/>
    <w:rsid w:val="006A660F"/>
    <w:rsid w:val="006A688A"/>
    <w:rsid w:val="006A6994"/>
    <w:rsid w:val="006A7175"/>
    <w:rsid w:val="006A71A9"/>
    <w:rsid w:val="006A7CFC"/>
    <w:rsid w:val="006B08F3"/>
    <w:rsid w:val="006B0B0C"/>
    <w:rsid w:val="006B1066"/>
    <w:rsid w:val="006B13E8"/>
    <w:rsid w:val="006B1454"/>
    <w:rsid w:val="006B14FD"/>
    <w:rsid w:val="006B1535"/>
    <w:rsid w:val="006B159F"/>
    <w:rsid w:val="006B1783"/>
    <w:rsid w:val="006B1F40"/>
    <w:rsid w:val="006B22CE"/>
    <w:rsid w:val="006B231D"/>
    <w:rsid w:val="006B27D3"/>
    <w:rsid w:val="006B2DB4"/>
    <w:rsid w:val="006B2FC1"/>
    <w:rsid w:val="006B32EE"/>
    <w:rsid w:val="006B3B2B"/>
    <w:rsid w:val="006B3BFA"/>
    <w:rsid w:val="006B3C78"/>
    <w:rsid w:val="006B3D1D"/>
    <w:rsid w:val="006B3D61"/>
    <w:rsid w:val="006B3E48"/>
    <w:rsid w:val="006B3F3A"/>
    <w:rsid w:val="006B4362"/>
    <w:rsid w:val="006B43B2"/>
    <w:rsid w:val="006B447F"/>
    <w:rsid w:val="006B45E2"/>
    <w:rsid w:val="006B4680"/>
    <w:rsid w:val="006B4691"/>
    <w:rsid w:val="006B46CC"/>
    <w:rsid w:val="006B473A"/>
    <w:rsid w:val="006B4755"/>
    <w:rsid w:val="006B4966"/>
    <w:rsid w:val="006B4D3D"/>
    <w:rsid w:val="006B4DD6"/>
    <w:rsid w:val="006B5129"/>
    <w:rsid w:val="006B5231"/>
    <w:rsid w:val="006B561D"/>
    <w:rsid w:val="006B5838"/>
    <w:rsid w:val="006B5AA0"/>
    <w:rsid w:val="006B5C20"/>
    <w:rsid w:val="006B5E26"/>
    <w:rsid w:val="006B5E7E"/>
    <w:rsid w:val="006B5EEA"/>
    <w:rsid w:val="006B689C"/>
    <w:rsid w:val="006B692E"/>
    <w:rsid w:val="006B6DA7"/>
    <w:rsid w:val="006B70FB"/>
    <w:rsid w:val="006B7333"/>
    <w:rsid w:val="006B736E"/>
    <w:rsid w:val="006B742D"/>
    <w:rsid w:val="006B7D2E"/>
    <w:rsid w:val="006B7F4F"/>
    <w:rsid w:val="006C0445"/>
    <w:rsid w:val="006C0A91"/>
    <w:rsid w:val="006C0C13"/>
    <w:rsid w:val="006C135E"/>
    <w:rsid w:val="006C14D3"/>
    <w:rsid w:val="006C1580"/>
    <w:rsid w:val="006C182D"/>
    <w:rsid w:val="006C1CE7"/>
    <w:rsid w:val="006C2712"/>
    <w:rsid w:val="006C2BDF"/>
    <w:rsid w:val="006C2DF7"/>
    <w:rsid w:val="006C2E7F"/>
    <w:rsid w:val="006C31B7"/>
    <w:rsid w:val="006C333D"/>
    <w:rsid w:val="006C350C"/>
    <w:rsid w:val="006C394C"/>
    <w:rsid w:val="006C3ABB"/>
    <w:rsid w:val="006C4933"/>
    <w:rsid w:val="006C6273"/>
    <w:rsid w:val="006C6303"/>
    <w:rsid w:val="006C641F"/>
    <w:rsid w:val="006C6599"/>
    <w:rsid w:val="006C66B5"/>
    <w:rsid w:val="006C6862"/>
    <w:rsid w:val="006C6B3D"/>
    <w:rsid w:val="006C6C20"/>
    <w:rsid w:val="006C7006"/>
    <w:rsid w:val="006C72A2"/>
    <w:rsid w:val="006C758F"/>
    <w:rsid w:val="006C7B7A"/>
    <w:rsid w:val="006D017D"/>
    <w:rsid w:val="006D0481"/>
    <w:rsid w:val="006D0700"/>
    <w:rsid w:val="006D0E67"/>
    <w:rsid w:val="006D12CF"/>
    <w:rsid w:val="006D12E9"/>
    <w:rsid w:val="006D15CD"/>
    <w:rsid w:val="006D16CE"/>
    <w:rsid w:val="006D18CC"/>
    <w:rsid w:val="006D1B34"/>
    <w:rsid w:val="006D1B4E"/>
    <w:rsid w:val="006D1D01"/>
    <w:rsid w:val="006D275D"/>
    <w:rsid w:val="006D2E5D"/>
    <w:rsid w:val="006D305F"/>
    <w:rsid w:val="006D35A0"/>
    <w:rsid w:val="006D3EB1"/>
    <w:rsid w:val="006D4377"/>
    <w:rsid w:val="006D4384"/>
    <w:rsid w:val="006D458A"/>
    <w:rsid w:val="006D4648"/>
    <w:rsid w:val="006D4B38"/>
    <w:rsid w:val="006D4B5E"/>
    <w:rsid w:val="006D4C3C"/>
    <w:rsid w:val="006D4D0E"/>
    <w:rsid w:val="006D4F69"/>
    <w:rsid w:val="006D522B"/>
    <w:rsid w:val="006D5493"/>
    <w:rsid w:val="006D58F2"/>
    <w:rsid w:val="006D6183"/>
    <w:rsid w:val="006D62B0"/>
    <w:rsid w:val="006D6708"/>
    <w:rsid w:val="006D7103"/>
    <w:rsid w:val="006D7153"/>
    <w:rsid w:val="006D7928"/>
    <w:rsid w:val="006D7987"/>
    <w:rsid w:val="006D7AE9"/>
    <w:rsid w:val="006E0462"/>
    <w:rsid w:val="006E0490"/>
    <w:rsid w:val="006E05D9"/>
    <w:rsid w:val="006E060D"/>
    <w:rsid w:val="006E07F8"/>
    <w:rsid w:val="006E10A1"/>
    <w:rsid w:val="006E1476"/>
    <w:rsid w:val="006E14B5"/>
    <w:rsid w:val="006E1951"/>
    <w:rsid w:val="006E1A26"/>
    <w:rsid w:val="006E1BBC"/>
    <w:rsid w:val="006E33EC"/>
    <w:rsid w:val="006E3499"/>
    <w:rsid w:val="006E3625"/>
    <w:rsid w:val="006E39B1"/>
    <w:rsid w:val="006E39DF"/>
    <w:rsid w:val="006E3F64"/>
    <w:rsid w:val="006E4377"/>
    <w:rsid w:val="006E452E"/>
    <w:rsid w:val="006E471D"/>
    <w:rsid w:val="006E4D32"/>
    <w:rsid w:val="006E4ECB"/>
    <w:rsid w:val="006E4FE5"/>
    <w:rsid w:val="006E5130"/>
    <w:rsid w:val="006E525D"/>
    <w:rsid w:val="006E5434"/>
    <w:rsid w:val="006E5522"/>
    <w:rsid w:val="006E55E7"/>
    <w:rsid w:val="006E5921"/>
    <w:rsid w:val="006E5C3F"/>
    <w:rsid w:val="006E5FEC"/>
    <w:rsid w:val="006E6078"/>
    <w:rsid w:val="006E6113"/>
    <w:rsid w:val="006E6910"/>
    <w:rsid w:val="006E702B"/>
    <w:rsid w:val="006E74D4"/>
    <w:rsid w:val="006E7554"/>
    <w:rsid w:val="006E7680"/>
    <w:rsid w:val="006E7AEF"/>
    <w:rsid w:val="006E7F65"/>
    <w:rsid w:val="006E7FAF"/>
    <w:rsid w:val="006F02FE"/>
    <w:rsid w:val="006F03AE"/>
    <w:rsid w:val="006F040C"/>
    <w:rsid w:val="006F065D"/>
    <w:rsid w:val="006F0B11"/>
    <w:rsid w:val="006F0CF9"/>
    <w:rsid w:val="006F0DA5"/>
    <w:rsid w:val="006F1603"/>
    <w:rsid w:val="006F1657"/>
    <w:rsid w:val="006F197F"/>
    <w:rsid w:val="006F199E"/>
    <w:rsid w:val="006F19E1"/>
    <w:rsid w:val="006F1A31"/>
    <w:rsid w:val="006F1C43"/>
    <w:rsid w:val="006F1D13"/>
    <w:rsid w:val="006F1EBB"/>
    <w:rsid w:val="006F29F8"/>
    <w:rsid w:val="006F2E79"/>
    <w:rsid w:val="006F3044"/>
    <w:rsid w:val="006F33A2"/>
    <w:rsid w:val="006F33CE"/>
    <w:rsid w:val="006F3C33"/>
    <w:rsid w:val="006F3E11"/>
    <w:rsid w:val="006F3F61"/>
    <w:rsid w:val="006F3FB0"/>
    <w:rsid w:val="006F4573"/>
    <w:rsid w:val="006F47C0"/>
    <w:rsid w:val="006F5122"/>
    <w:rsid w:val="006F52BF"/>
    <w:rsid w:val="006F5431"/>
    <w:rsid w:val="006F5785"/>
    <w:rsid w:val="006F580C"/>
    <w:rsid w:val="006F666E"/>
    <w:rsid w:val="006F6984"/>
    <w:rsid w:val="006F7283"/>
    <w:rsid w:val="006F7640"/>
    <w:rsid w:val="00700101"/>
    <w:rsid w:val="007003E6"/>
    <w:rsid w:val="00700B30"/>
    <w:rsid w:val="00701533"/>
    <w:rsid w:val="0070156C"/>
    <w:rsid w:val="00701604"/>
    <w:rsid w:val="00701795"/>
    <w:rsid w:val="00701A46"/>
    <w:rsid w:val="00701E96"/>
    <w:rsid w:val="00701F3F"/>
    <w:rsid w:val="00702406"/>
    <w:rsid w:val="00702CF0"/>
    <w:rsid w:val="0070304B"/>
    <w:rsid w:val="007031FD"/>
    <w:rsid w:val="00703A2E"/>
    <w:rsid w:val="00703DE5"/>
    <w:rsid w:val="007043F2"/>
    <w:rsid w:val="00704567"/>
    <w:rsid w:val="007048EF"/>
    <w:rsid w:val="00704EE8"/>
    <w:rsid w:val="00704F5B"/>
    <w:rsid w:val="00705167"/>
    <w:rsid w:val="007055BD"/>
    <w:rsid w:val="00705A8F"/>
    <w:rsid w:val="00705C59"/>
    <w:rsid w:val="00705CD8"/>
    <w:rsid w:val="007060A1"/>
    <w:rsid w:val="007069A4"/>
    <w:rsid w:val="00706AD1"/>
    <w:rsid w:val="00706C68"/>
    <w:rsid w:val="00706D56"/>
    <w:rsid w:val="00706EE4"/>
    <w:rsid w:val="00707485"/>
    <w:rsid w:val="00707500"/>
    <w:rsid w:val="0070755E"/>
    <w:rsid w:val="0070766E"/>
    <w:rsid w:val="00707C76"/>
    <w:rsid w:val="00707F4F"/>
    <w:rsid w:val="007101BC"/>
    <w:rsid w:val="00710279"/>
    <w:rsid w:val="00710A23"/>
    <w:rsid w:val="00710D81"/>
    <w:rsid w:val="00710DA7"/>
    <w:rsid w:val="00710EB9"/>
    <w:rsid w:val="00710FE4"/>
    <w:rsid w:val="0071191B"/>
    <w:rsid w:val="00711B57"/>
    <w:rsid w:val="00711BE7"/>
    <w:rsid w:val="00711BF7"/>
    <w:rsid w:val="00712104"/>
    <w:rsid w:val="007122D6"/>
    <w:rsid w:val="00713299"/>
    <w:rsid w:val="00713500"/>
    <w:rsid w:val="007135BA"/>
    <w:rsid w:val="00713BE1"/>
    <w:rsid w:val="00713C6E"/>
    <w:rsid w:val="00714196"/>
    <w:rsid w:val="00714C73"/>
    <w:rsid w:val="00715316"/>
    <w:rsid w:val="007158FF"/>
    <w:rsid w:val="00715A9A"/>
    <w:rsid w:val="00715DF1"/>
    <w:rsid w:val="0071636C"/>
    <w:rsid w:val="00716653"/>
    <w:rsid w:val="0071696F"/>
    <w:rsid w:val="007169AC"/>
    <w:rsid w:val="00716E80"/>
    <w:rsid w:val="00716FFD"/>
    <w:rsid w:val="0071708B"/>
    <w:rsid w:val="00717260"/>
    <w:rsid w:val="00717571"/>
    <w:rsid w:val="007177A9"/>
    <w:rsid w:val="0071785F"/>
    <w:rsid w:val="007179BB"/>
    <w:rsid w:val="00717A06"/>
    <w:rsid w:val="00717E3D"/>
    <w:rsid w:val="00717FBB"/>
    <w:rsid w:val="0072012F"/>
    <w:rsid w:val="00720146"/>
    <w:rsid w:val="00720272"/>
    <w:rsid w:val="00720328"/>
    <w:rsid w:val="00720C26"/>
    <w:rsid w:val="00720CCC"/>
    <w:rsid w:val="00720FA5"/>
    <w:rsid w:val="00721032"/>
    <w:rsid w:val="007215BD"/>
    <w:rsid w:val="00721790"/>
    <w:rsid w:val="00721A73"/>
    <w:rsid w:val="00721AB3"/>
    <w:rsid w:val="00721BF7"/>
    <w:rsid w:val="00721C94"/>
    <w:rsid w:val="00721CA1"/>
    <w:rsid w:val="00721E7A"/>
    <w:rsid w:val="007220EE"/>
    <w:rsid w:val="007228C7"/>
    <w:rsid w:val="0072293E"/>
    <w:rsid w:val="00722A5C"/>
    <w:rsid w:val="00722BCD"/>
    <w:rsid w:val="00722C13"/>
    <w:rsid w:val="00722DEB"/>
    <w:rsid w:val="00722FD4"/>
    <w:rsid w:val="00723022"/>
    <w:rsid w:val="007233DC"/>
    <w:rsid w:val="007234CD"/>
    <w:rsid w:val="0072359D"/>
    <w:rsid w:val="00723984"/>
    <w:rsid w:val="007239CD"/>
    <w:rsid w:val="00723A5E"/>
    <w:rsid w:val="00723AED"/>
    <w:rsid w:val="00723B45"/>
    <w:rsid w:val="007245ED"/>
    <w:rsid w:val="0072484D"/>
    <w:rsid w:val="00724D28"/>
    <w:rsid w:val="00725026"/>
    <w:rsid w:val="00725156"/>
    <w:rsid w:val="007251AD"/>
    <w:rsid w:val="007253AE"/>
    <w:rsid w:val="007258C5"/>
    <w:rsid w:val="00725D5D"/>
    <w:rsid w:val="00725D7E"/>
    <w:rsid w:val="00725EB6"/>
    <w:rsid w:val="00725FDE"/>
    <w:rsid w:val="0072625D"/>
    <w:rsid w:val="00726EC9"/>
    <w:rsid w:val="00727188"/>
    <w:rsid w:val="007279CF"/>
    <w:rsid w:val="00727C06"/>
    <w:rsid w:val="00730113"/>
    <w:rsid w:val="00730409"/>
    <w:rsid w:val="0073065A"/>
    <w:rsid w:val="007308D3"/>
    <w:rsid w:val="00730A6E"/>
    <w:rsid w:val="00730DB1"/>
    <w:rsid w:val="00730FAB"/>
    <w:rsid w:val="00730FF3"/>
    <w:rsid w:val="00731696"/>
    <w:rsid w:val="00731890"/>
    <w:rsid w:val="00731915"/>
    <w:rsid w:val="00731989"/>
    <w:rsid w:val="00731E4C"/>
    <w:rsid w:val="007320BC"/>
    <w:rsid w:val="007322EA"/>
    <w:rsid w:val="00733201"/>
    <w:rsid w:val="007334F5"/>
    <w:rsid w:val="00733717"/>
    <w:rsid w:val="007338AC"/>
    <w:rsid w:val="00733B23"/>
    <w:rsid w:val="00734203"/>
    <w:rsid w:val="007345E7"/>
    <w:rsid w:val="007346E3"/>
    <w:rsid w:val="007346FD"/>
    <w:rsid w:val="007347B9"/>
    <w:rsid w:val="00734CA1"/>
    <w:rsid w:val="00734F46"/>
    <w:rsid w:val="00735355"/>
    <w:rsid w:val="007353AB"/>
    <w:rsid w:val="00736021"/>
    <w:rsid w:val="0073677B"/>
    <w:rsid w:val="00736F8A"/>
    <w:rsid w:val="007373F6"/>
    <w:rsid w:val="007375E5"/>
    <w:rsid w:val="0073767A"/>
    <w:rsid w:val="0073793F"/>
    <w:rsid w:val="00737CCB"/>
    <w:rsid w:val="0074018F"/>
    <w:rsid w:val="00740319"/>
    <w:rsid w:val="00740619"/>
    <w:rsid w:val="007409A5"/>
    <w:rsid w:val="00740AA1"/>
    <w:rsid w:val="00740E3F"/>
    <w:rsid w:val="00741020"/>
    <w:rsid w:val="007414A1"/>
    <w:rsid w:val="00741EF8"/>
    <w:rsid w:val="00741F9C"/>
    <w:rsid w:val="00742504"/>
    <w:rsid w:val="007427D5"/>
    <w:rsid w:val="00742A88"/>
    <w:rsid w:val="00742CAC"/>
    <w:rsid w:val="00742F16"/>
    <w:rsid w:val="00743365"/>
    <w:rsid w:val="00743406"/>
    <w:rsid w:val="00743B6E"/>
    <w:rsid w:val="00743E5B"/>
    <w:rsid w:val="00743FA9"/>
    <w:rsid w:val="007442C2"/>
    <w:rsid w:val="007442EA"/>
    <w:rsid w:val="007447DE"/>
    <w:rsid w:val="007449D2"/>
    <w:rsid w:val="00744A51"/>
    <w:rsid w:val="00744A70"/>
    <w:rsid w:val="00744A72"/>
    <w:rsid w:val="00744C51"/>
    <w:rsid w:val="00744C9A"/>
    <w:rsid w:val="00744DDB"/>
    <w:rsid w:val="007453F9"/>
    <w:rsid w:val="00745C08"/>
    <w:rsid w:val="00745DB6"/>
    <w:rsid w:val="0074638B"/>
    <w:rsid w:val="007463DA"/>
    <w:rsid w:val="00746B46"/>
    <w:rsid w:val="00746D94"/>
    <w:rsid w:val="0074707B"/>
    <w:rsid w:val="007472E5"/>
    <w:rsid w:val="0074735D"/>
    <w:rsid w:val="00747A19"/>
    <w:rsid w:val="0075004F"/>
    <w:rsid w:val="007503F0"/>
    <w:rsid w:val="0075043B"/>
    <w:rsid w:val="007508B9"/>
    <w:rsid w:val="00750A21"/>
    <w:rsid w:val="00750EDD"/>
    <w:rsid w:val="007516D5"/>
    <w:rsid w:val="0075189E"/>
    <w:rsid w:val="007518B4"/>
    <w:rsid w:val="00751DC1"/>
    <w:rsid w:val="00751E18"/>
    <w:rsid w:val="007521B0"/>
    <w:rsid w:val="007522DA"/>
    <w:rsid w:val="00752531"/>
    <w:rsid w:val="007525F2"/>
    <w:rsid w:val="0075260D"/>
    <w:rsid w:val="00752E4C"/>
    <w:rsid w:val="00752FA2"/>
    <w:rsid w:val="00752FE6"/>
    <w:rsid w:val="0075324F"/>
    <w:rsid w:val="00753584"/>
    <w:rsid w:val="00753B08"/>
    <w:rsid w:val="00753F59"/>
    <w:rsid w:val="00753FA1"/>
    <w:rsid w:val="0075414D"/>
    <w:rsid w:val="00754441"/>
    <w:rsid w:val="007548F6"/>
    <w:rsid w:val="00754D6B"/>
    <w:rsid w:val="00754E02"/>
    <w:rsid w:val="00754FA0"/>
    <w:rsid w:val="007551F2"/>
    <w:rsid w:val="007558F4"/>
    <w:rsid w:val="0075609E"/>
    <w:rsid w:val="00756290"/>
    <w:rsid w:val="007564D1"/>
    <w:rsid w:val="007565F8"/>
    <w:rsid w:val="00756625"/>
    <w:rsid w:val="00756734"/>
    <w:rsid w:val="00756CDA"/>
    <w:rsid w:val="0075721E"/>
    <w:rsid w:val="0075738C"/>
    <w:rsid w:val="007577F2"/>
    <w:rsid w:val="00757948"/>
    <w:rsid w:val="00757966"/>
    <w:rsid w:val="00757B83"/>
    <w:rsid w:val="00757E36"/>
    <w:rsid w:val="00757E9D"/>
    <w:rsid w:val="00760110"/>
    <w:rsid w:val="00760449"/>
    <w:rsid w:val="00760E42"/>
    <w:rsid w:val="00761243"/>
    <w:rsid w:val="00761D74"/>
    <w:rsid w:val="00761F48"/>
    <w:rsid w:val="00761FFC"/>
    <w:rsid w:val="007621D5"/>
    <w:rsid w:val="00762408"/>
    <w:rsid w:val="00762443"/>
    <w:rsid w:val="0076244E"/>
    <w:rsid w:val="0076266C"/>
    <w:rsid w:val="00762683"/>
    <w:rsid w:val="00762E33"/>
    <w:rsid w:val="00762E7F"/>
    <w:rsid w:val="0076319A"/>
    <w:rsid w:val="00763492"/>
    <w:rsid w:val="007637AA"/>
    <w:rsid w:val="00763AED"/>
    <w:rsid w:val="00763C17"/>
    <w:rsid w:val="00763C27"/>
    <w:rsid w:val="00763C2B"/>
    <w:rsid w:val="00763EDC"/>
    <w:rsid w:val="00764106"/>
    <w:rsid w:val="0076429B"/>
    <w:rsid w:val="0076449D"/>
    <w:rsid w:val="00764D43"/>
    <w:rsid w:val="00765049"/>
    <w:rsid w:val="00765787"/>
    <w:rsid w:val="00765A18"/>
    <w:rsid w:val="00766711"/>
    <w:rsid w:val="00766BB2"/>
    <w:rsid w:val="00766BC7"/>
    <w:rsid w:val="00766EE8"/>
    <w:rsid w:val="00766F4A"/>
    <w:rsid w:val="00766F56"/>
    <w:rsid w:val="00767225"/>
    <w:rsid w:val="007672B0"/>
    <w:rsid w:val="007675B3"/>
    <w:rsid w:val="00767715"/>
    <w:rsid w:val="00767DE3"/>
    <w:rsid w:val="00770584"/>
    <w:rsid w:val="00770BB7"/>
    <w:rsid w:val="00770BF0"/>
    <w:rsid w:val="00770C3D"/>
    <w:rsid w:val="00770C49"/>
    <w:rsid w:val="00770D62"/>
    <w:rsid w:val="007710BE"/>
    <w:rsid w:val="0077139D"/>
    <w:rsid w:val="00771546"/>
    <w:rsid w:val="00771A7D"/>
    <w:rsid w:val="00771E74"/>
    <w:rsid w:val="00771EDA"/>
    <w:rsid w:val="0077214E"/>
    <w:rsid w:val="007722BE"/>
    <w:rsid w:val="00772A49"/>
    <w:rsid w:val="00773631"/>
    <w:rsid w:val="007737BB"/>
    <w:rsid w:val="00773AED"/>
    <w:rsid w:val="00773C88"/>
    <w:rsid w:val="00773DDA"/>
    <w:rsid w:val="007743AA"/>
    <w:rsid w:val="007748E8"/>
    <w:rsid w:val="00774CF9"/>
    <w:rsid w:val="00774DA5"/>
    <w:rsid w:val="00775368"/>
    <w:rsid w:val="007753CE"/>
    <w:rsid w:val="00775488"/>
    <w:rsid w:val="007756B2"/>
    <w:rsid w:val="007759AF"/>
    <w:rsid w:val="00775A4D"/>
    <w:rsid w:val="00775E9B"/>
    <w:rsid w:val="00775FE3"/>
    <w:rsid w:val="00776144"/>
    <w:rsid w:val="007762D1"/>
    <w:rsid w:val="007763EF"/>
    <w:rsid w:val="00776543"/>
    <w:rsid w:val="00776699"/>
    <w:rsid w:val="00776821"/>
    <w:rsid w:val="007768EE"/>
    <w:rsid w:val="00777799"/>
    <w:rsid w:val="00777A66"/>
    <w:rsid w:val="00777A82"/>
    <w:rsid w:val="00777A9B"/>
    <w:rsid w:val="00777F41"/>
    <w:rsid w:val="007800BF"/>
    <w:rsid w:val="0078029A"/>
    <w:rsid w:val="00780513"/>
    <w:rsid w:val="007817E0"/>
    <w:rsid w:val="00781B11"/>
    <w:rsid w:val="00781BAC"/>
    <w:rsid w:val="00782036"/>
    <w:rsid w:val="007829AB"/>
    <w:rsid w:val="00782B6D"/>
    <w:rsid w:val="00782C8E"/>
    <w:rsid w:val="00782E43"/>
    <w:rsid w:val="007831C8"/>
    <w:rsid w:val="0078342E"/>
    <w:rsid w:val="00783D75"/>
    <w:rsid w:val="00784313"/>
    <w:rsid w:val="00784483"/>
    <w:rsid w:val="0078451A"/>
    <w:rsid w:val="00784792"/>
    <w:rsid w:val="00785105"/>
    <w:rsid w:val="00785211"/>
    <w:rsid w:val="00785684"/>
    <w:rsid w:val="007856EB"/>
    <w:rsid w:val="00785AA0"/>
    <w:rsid w:val="00785AB0"/>
    <w:rsid w:val="0078640A"/>
    <w:rsid w:val="00787063"/>
    <w:rsid w:val="007871DB"/>
    <w:rsid w:val="00787609"/>
    <w:rsid w:val="00787933"/>
    <w:rsid w:val="00787BA6"/>
    <w:rsid w:val="00790284"/>
    <w:rsid w:val="0079079E"/>
    <w:rsid w:val="00790857"/>
    <w:rsid w:val="00790A6D"/>
    <w:rsid w:val="00790AFA"/>
    <w:rsid w:val="00790DAE"/>
    <w:rsid w:val="00791020"/>
    <w:rsid w:val="007912A2"/>
    <w:rsid w:val="0079140B"/>
    <w:rsid w:val="00791570"/>
    <w:rsid w:val="007919EF"/>
    <w:rsid w:val="00791D01"/>
    <w:rsid w:val="00792236"/>
    <w:rsid w:val="0079228F"/>
    <w:rsid w:val="0079251E"/>
    <w:rsid w:val="00792E08"/>
    <w:rsid w:val="00792E1B"/>
    <w:rsid w:val="00792FE2"/>
    <w:rsid w:val="00793553"/>
    <w:rsid w:val="00793DE0"/>
    <w:rsid w:val="00793E70"/>
    <w:rsid w:val="007942CB"/>
    <w:rsid w:val="007946DA"/>
    <w:rsid w:val="007947AB"/>
    <w:rsid w:val="007953E8"/>
    <w:rsid w:val="00795602"/>
    <w:rsid w:val="007956B5"/>
    <w:rsid w:val="00795ABD"/>
    <w:rsid w:val="0079606E"/>
    <w:rsid w:val="0079617B"/>
    <w:rsid w:val="00796292"/>
    <w:rsid w:val="0079670D"/>
    <w:rsid w:val="0079677E"/>
    <w:rsid w:val="00796955"/>
    <w:rsid w:val="00796BC0"/>
    <w:rsid w:val="00796BC9"/>
    <w:rsid w:val="00796C12"/>
    <w:rsid w:val="00797380"/>
    <w:rsid w:val="007975DA"/>
    <w:rsid w:val="00797B69"/>
    <w:rsid w:val="00797E10"/>
    <w:rsid w:val="00797EC2"/>
    <w:rsid w:val="007A0306"/>
    <w:rsid w:val="007A0497"/>
    <w:rsid w:val="007A0AEC"/>
    <w:rsid w:val="007A1101"/>
    <w:rsid w:val="007A11B8"/>
    <w:rsid w:val="007A1C70"/>
    <w:rsid w:val="007A1E2C"/>
    <w:rsid w:val="007A2033"/>
    <w:rsid w:val="007A2985"/>
    <w:rsid w:val="007A2B7E"/>
    <w:rsid w:val="007A2CE3"/>
    <w:rsid w:val="007A2F91"/>
    <w:rsid w:val="007A30FC"/>
    <w:rsid w:val="007A3E31"/>
    <w:rsid w:val="007A41B8"/>
    <w:rsid w:val="007A4232"/>
    <w:rsid w:val="007A4284"/>
    <w:rsid w:val="007A43F6"/>
    <w:rsid w:val="007A4D76"/>
    <w:rsid w:val="007A4E1B"/>
    <w:rsid w:val="007A5130"/>
    <w:rsid w:val="007A5162"/>
    <w:rsid w:val="007A55DA"/>
    <w:rsid w:val="007A5654"/>
    <w:rsid w:val="007A5E76"/>
    <w:rsid w:val="007A5F95"/>
    <w:rsid w:val="007A68F1"/>
    <w:rsid w:val="007A6947"/>
    <w:rsid w:val="007A6C0B"/>
    <w:rsid w:val="007A6E9C"/>
    <w:rsid w:val="007A712A"/>
    <w:rsid w:val="007A750E"/>
    <w:rsid w:val="007A78DA"/>
    <w:rsid w:val="007A7BBD"/>
    <w:rsid w:val="007B0017"/>
    <w:rsid w:val="007B00B0"/>
    <w:rsid w:val="007B08CA"/>
    <w:rsid w:val="007B0931"/>
    <w:rsid w:val="007B0B5B"/>
    <w:rsid w:val="007B17D2"/>
    <w:rsid w:val="007B1A1A"/>
    <w:rsid w:val="007B1E5E"/>
    <w:rsid w:val="007B2107"/>
    <w:rsid w:val="007B21CD"/>
    <w:rsid w:val="007B2A5F"/>
    <w:rsid w:val="007B2D1C"/>
    <w:rsid w:val="007B398A"/>
    <w:rsid w:val="007B3A17"/>
    <w:rsid w:val="007B3EFE"/>
    <w:rsid w:val="007B4937"/>
    <w:rsid w:val="007B4A1F"/>
    <w:rsid w:val="007B4BB2"/>
    <w:rsid w:val="007B4D7F"/>
    <w:rsid w:val="007B4DDE"/>
    <w:rsid w:val="007B5209"/>
    <w:rsid w:val="007B5A8A"/>
    <w:rsid w:val="007B5B9E"/>
    <w:rsid w:val="007B5F34"/>
    <w:rsid w:val="007B65D8"/>
    <w:rsid w:val="007B667F"/>
    <w:rsid w:val="007B69D9"/>
    <w:rsid w:val="007B6A2A"/>
    <w:rsid w:val="007B6B68"/>
    <w:rsid w:val="007B73AD"/>
    <w:rsid w:val="007B7824"/>
    <w:rsid w:val="007B78E9"/>
    <w:rsid w:val="007B7A96"/>
    <w:rsid w:val="007B7CE7"/>
    <w:rsid w:val="007B7DF5"/>
    <w:rsid w:val="007C0312"/>
    <w:rsid w:val="007C055A"/>
    <w:rsid w:val="007C06F5"/>
    <w:rsid w:val="007C0884"/>
    <w:rsid w:val="007C08E3"/>
    <w:rsid w:val="007C0924"/>
    <w:rsid w:val="007C0E1D"/>
    <w:rsid w:val="007C0F61"/>
    <w:rsid w:val="007C119D"/>
    <w:rsid w:val="007C1295"/>
    <w:rsid w:val="007C12A0"/>
    <w:rsid w:val="007C1510"/>
    <w:rsid w:val="007C151B"/>
    <w:rsid w:val="007C18E6"/>
    <w:rsid w:val="007C1EBF"/>
    <w:rsid w:val="007C2194"/>
    <w:rsid w:val="007C221E"/>
    <w:rsid w:val="007C23B5"/>
    <w:rsid w:val="007C2561"/>
    <w:rsid w:val="007C27DE"/>
    <w:rsid w:val="007C2E75"/>
    <w:rsid w:val="007C2E7A"/>
    <w:rsid w:val="007C31FA"/>
    <w:rsid w:val="007C32BB"/>
    <w:rsid w:val="007C334F"/>
    <w:rsid w:val="007C3B74"/>
    <w:rsid w:val="007C3D2F"/>
    <w:rsid w:val="007C3F12"/>
    <w:rsid w:val="007C4375"/>
    <w:rsid w:val="007C4655"/>
    <w:rsid w:val="007C4AD9"/>
    <w:rsid w:val="007C4B06"/>
    <w:rsid w:val="007C4BD3"/>
    <w:rsid w:val="007C4F8A"/>
    <w:rsid w:val="007C5170"/>
    <w:rsid w:val="007C5E71"/>
    <w:rsid w:val="007C5F09"/>
    <w:rsid w:val="007C5F8D"/>
    <w:rsid w:val="007C5FEE"/>
    <w:rsid w:val="007C6205"/>
    <w:rsid w:val="007C6320"/>
    <w:rsid w:val="007C632C"/>
    <w:rsid w:val="007C6596"/>
    <w:rsid w:val="007C68C6"/>
    <w:rsid w:val="007C6BAC"/>
    <w:rsid w:val="007C6F4E"/>
    <w:rsid w:val="007C7117"/>
    <w:rsid w:val="007C72D0"/>
    <w:rsid w:val="007C7994"/>
    <w:rsid w:val="007D0160"/>
    <w:rsid w:val="007D029C"/>
    <w:rsid w:val="007D0440"/>
    <w:rsid w:val="007D04E1"/>
    <w:rsid w:val="007D0904"/>
    <w:rsid w:val="007D0B27"/>
    <w:rsid w:val="007D0D98"/>
    <w:rsid w:val="007D11D7"/>
    <w:rsid w:val="007D11F5"/>
    <w:rsid w:val="007D1395"/>
    <w:rsid w:val="007D176E"/>
    <w:rsid w:val="007D17D3"/>
    <w:rsid w:val="007D18AD"/>
    <w:rsid w:val="007D222A"/>
    <w:rsid w:val="007D2425"/>
    <w:rsid w:val="007D26F2"/>
    <w:rsid w:val="007D2934"/>
    <w:rsid w:val="007D2A4A"/>
    <w:rsid w:val="007D2BE1"/>
    <w:rsid w:val="007D2C09"/>
    <w:rsid w:val="007D2D95"/>
    <w:rsid w:val="007D35CE"/>
    <w:rsid w:val="007D3B47"/>
    <w:rsid w:val="007D418E"/>
    <w:rsid w:val="007D441B"/>
    <w:rsid w:val="007D48E6"/>
    <w:rsid w:val="007D4BF0"/>
    <w:rsid w:val="007D4C35"/>
    <w:rsid w:val="007D4E01"/>
    <w:rsid w:val="007D515C"/>
    <w:rsid w:val="007D5192"/>
    <w:rsid w:val="007D5401"/>
    <w:rsid w:val="007D578C"/>
    <w:rsid w:val="007D64DE"/>
    <w:rsid w:val="007D65AB"/>
    <w:rsid w:val="007D65BF"/>
    <w:rsid w:val="007D6793"/>
    <w:rsid w:val="007D681F"/>
    <w:rsid w:val="007D6934"/>
    <w:rsid w:val="007D6DEA"/>
    <w:rsid w:val="007D6E9E"/>
    <w:rsid w:val="007D7168"/>
    <w:rsid w:val="007D74CC"/>
    <w:rsid w:val="007D76B1"/>
    <w:rsid w:val="007D7B92"/>
    <w:rsid w:val="007E0509"/>
    <w:rsid w:val="007E0548"/>
    <w:rsid w:val="007E062F"/>
    <w:rsid w:val="007E08C0"/>
    <w:rsid w:val="007E08EA"/>
    <w:rsid w:val="007E08EF"/>
    <w:rsid w:val="007E0A19"/>
    <w:rsid w:val="007E0AAE"/>
    <w:rsid w:val="007E0C9C"/>
    <w:rsid w:val="007E0D91"/>
    <w:rsid w:val="007E0EDF"/>
    <w:rsid w:val="007E11F8"/>
    <w:rsid w:val="007E1456"/>
    <w:rsid w:val="007E222A"/>
    <w:rsid w:val="007E23EE"/>
    <w:rsid w:val="007E2467"/>
    <w:rsid w:val="007E249B"/>
    <w:rsid w:val="007E27AD"/>
    <w:rsid w:val="007E29A5"/>
    <w:rsid w:val="007E29D7"/>
    <w:rsid w:val="007E2EE7"/>
    <w:rsid w:val="007E3A4F"/>
    <w:rsid w:val="007E3AFC"/>
    <w:rsid w:val="007E3D49"/>
    <w:rsid w:val="007E3D87"/>
    <w:rsid w:val="007E414A"/>
    <w:rsid w:val="007E4279"/>
    <w:rsid w:val="007E446E"/>
    <w:rsid w:val="007E4581"/>
    <w:rsid w:val="007E4A7B"/>
    <w:rsid w:val="007E4E7C"/>
    <w:rsid w:val="007E4EFD"/>
    <w:rsid w:val="007E510C"/>
    <w:rsid w:val="007E5134"/>
    <w:rsid w:val="007E55C8"/>
    <w:rsid w:val="007E5748"/>
    <w:rsid w:val="007E5787"/>
    <w:rsid w:val="007E57D5"/>
    <w:rsid w:val="007E5A1C"/>
    <w:rsid w:val="007E5AB1"/>
    <w:rsid w:val="007E5B0D"/>
    <w:rsid w:val="007E5D2B"/>
    <w:rsid w:val="007E6041"/>
    <w:rsid w:val="007E6400"/>
    <w:rsid w:val="007E6862"/>
    <w:rsid w:val="007E6A5B"/>
    <w:rsid w:val="007E7159"/>
    <w:rsid w:val="007E73BE"/>
    <w:rsid w:val="007E750E"/>
    <w:rsid w:val="007E76E4"/>
    <w:rsid w:val="007E79DC"/>
    <w:rsid w:val="007E7B9B"/>
    <w:rsid w:val="007E7CFA"/>
    <w:rsid w:val="007F0318"/>
    <w:rsid w:val="007F0938"/>
    <w:rsid w:val="007F0A77"/>
    <w:rsid w:val="007F11A4"/>
    <w:rsid w:val="007F13B9"/>
    <w:rsid w:val="007F1883"/>
    <w:rsid w:val="007F1DCD"/>
    <w:rsid w:val="007F2AB5"/>
    <w:rsid w:val="007F2B51"/>
    <w:rsid w:val="007F2F1E"/>
    <w:rsid w:val="007F301A"/>
    <w:rsid w:val="007F3094"/>
    <w:rsid w:val="007F37CE"/>
    <w:rsid w:val="007F3BED"/>
    <w:rsid w:val="007F3FD3"/>
    <w:rsid w:val="007F50C1"/>
    <w:rsid w:val="007F54CC"/>
    <w:rsid w:val="007F5539"/>
    <w:rsid w:val="007F580A"/>
    <w:rsid w:val="007F592E"/>
    <w:rsid w:val="007F6209"/>
    <w:rsid w:val="007F68FA"/>
    <w:rsid w:val="007F6CD9"/>
    <w:rsid w:val="007F6D07"/>
    <w:rsid w:val="007F6FD2"/>
    <w:rsid w:val="007F754E"/>
    <w:rsid w:val="007F7701"/>
    <w:rsid w:val="0080006F"/>
    <w:rsid w:val="00800108"/>
    <w:rsid w:val="00800142"/>
    <w:rsid w:val="00800587"/>
    <w:rsid w:val="008005A9"/>
    <w:rsid w:val="0080069F"/>
    <w:rsid w:val="00800776"/>
    <w:rsid w:val="00801105"/>
    <w:rsid w:val="008011A6"/>
    <w:rsid w:val="008017DE"/>
    <w:rsid w:val="00801893"/>
    <w:rsid w:val="00801C6D"/>
    <w:rsid w:val="00801E3A"/>
    <w:rsid w:val="0080225D"/>
    <w:rsid w:val="00802339"/>
    <w:rsid w:val="00802643"/>
    <w:rsid w:val="00802777"/>
    <w:rsid w:val="008029D3"/>
    <w:rsid w:val="00802A53"/>
    <w:rsid w:val="00802AF6"/>
    <w:rsid w:val="00802B25"/>
    <w:rsid w:val="00802FF5"/>
    <w:rsid w:val="008030C5"/>
    <w:rsid w:val="00803228"/>
    <w:rsid w:val="00803287"/>
    <w:rsid w:val="00803F80"/>
    <w:rsid w:val="008041D7"/>
    <w:rsid w:val="008047DF"/>
    <w:rsid w:val="00804D4C"/>
    <w:rsid w:val="00804E6F"/>
    <w:rsid w:val="00804F4F"/>
    <w:rsid w:val="008052EE"/>
    <w:rsid w:val="00805379"/>
    <w:rsid w:val="0080557F"/>
    <w:rsid w:val="008057C6"/>
    <w:rsid w:val="0080581B"/>
    <w:rsid w:val="00805CC4"/>
    <w:rsid w:val="00806147"/>
    <w:rsid w:val="008062FA"/>
    <w:rsid w:val="0080695A"/>
    <w:rsid w:val="0080699D"/>
    <w:rsid w:val="00806B2A"/>
    <w:rsid w:val="00806CD1"/>
    <w:rsid w:val="00806E26"/>
    <w:rsid w:val="00807411"/>
    <w:rsid w:val="0080741D"/>
    <w:rsid w:val="00807490"/>
    <w:rsid w:val="00807A24"/>
    <w:rsid w:val="00807EF6"/>
    <w:rsid w:val="00807F8D"/>
    <w:rsid w:val="00810000"/>
    <w:rsid w:val="00810195"/>
    <w:rsid w:val="00810289"/>
    <w:rsid w:val="00810724"/>
    <w:rsid w:val="0081081C"/>
    <w:rsid w:val="00810B34"/>
    <w:rsid w:val="00811468"/>
    <w:rsid w:val="0081168D"/>
    <w:rsid w:val="008117EC"/>
    <w:rsid w:val="00811B62"/>
    <w:rsid w:val="008120A3"/>
    <w:rsid w:val="008122E6"/>
    <w:rsid w:val="008125B2"/>
    <w:rsid w:val="00812879"/>
    <w:rsid w:val="00812A49"/>
    <w:rsid w:val="00812AFF"/>
    <w:rsid w:val="00812C8F"/>
    <w:rsid w:val="00812CA7"/>
    <w:rsid w:val="00813811"/>
    <w:rsid w:val="008139CD"/>
    <w:rsid w:val="00813A46"/>
    <w:rsid w:val="00813B1B"/>
    <w:rsid w:val="0081402C"/>
    <w:rsid w:val="008141C9"/>
    <w:rsid w:val="008148E3"/>
    <w:rsid w:val="00814A5E"/>
    <w:rsid w:val="00814B4B"/>
    <w:rsid w:val="00814CBD"/>
    <w:rsid w:val="00814F9F"/>
    <w:rsid w:val="008151CE"/>
    <w:rsid w:val="0081525A"/>
    <w:rsid w:val="008152D7"/>
    <w:rsid w:val="008159F5"/>
    <w:rsid w:val="00815A67"/>
    <w:rsid w:val="00815F84"/>
    <w:rsid w:val="008160D8"/>
    <w:rsid w:val="00816356"/>
    <w:rsid w:val="00816457"/>
    <w:rsid w:val="0081647F"/>
    <w:rsid w:val="008164F2"/>
    <w:rsid w:val="0081668E"/>
    <w:rsid w:val="008166B8"/>
    <w:rsid w:val="008167E4"/>
    <w:rsid w:val="0081680A"/>
    <w:rsid w:val="00816F20"/>
    <w:rsid w:val="008170B9"/>
    <w:rsid w:val="00817192"/>
    <w:rsid w:val="00817569"/>
    <w:rsid w:val="008178D3"/>
    <w:rsid w:val="008179F1"/>
    <w:rsid w:val="00817CD9"/>
    <w:rsid w:val="008202EA"/>
    <w:rsid w:val="00820433"/>
    <w:rsid w:val="008204EC"/>
    <w:rsid w:val="008205ED"/>
    <w:rsid w:val="00820772"/>
    <w:rsid w:val="00820BEC"/>
    <w:rsid w:val="008211A5"/>
    <w:rsid w:val="008218E7"/>
    <w:rsid w:val="008220F4"/>
    <w:rsid w:val="00822252"/>
    <w:rsid w:val="00822370"/>
    <w:rsid w:val="00822964"/>
    <w:rsid w:val="00822C5B"/>
    <w:rsid w:val="0082304F"/>
    <w:rsid w:val="00823221"/>
    <w:rsid w:val="008233DC"/>
    <w:rsid w:val="0082357C"/>
    <w:rsid w:val="00823942"/>
    <w:rsid w:val="00823B32"/>
    <w:rsid w:val="00823C74"/>
    <w:rsid w:val="00824906"/>
    <w:rsid w:val="00824BCC"/>
    <w:rsid w:val="00825415"/>
    <w:rsid w:val="008255D4"/>
    <w:rsid w:val="00825712"/>
    <w:rsid w:val="0082577B"/>
    <w:rsid w:val="008257EE"/>
    <w:rsid w:val="008258FC"/>
    <w:rsid w:val="00825DAB"/>
    <w:rsid w:val="00825EC3"/>
    <w:rsid w:val="00826155"/>
    <w:rsid w:val="00826434"/>
    <w:rsid w:val="00826663"/>
    <w:rsid w:val="00827141"/>
    <w:rsid w:val="0082725A"/>
    <w:rsid w:val="00827708"/>
    <w:rsid w:val="008278FF"/>
    <w:rsid w:val="00827968"/>
    <w:rsid w:val="00827C3B"/>
    <w:rsid w:val="00827C45"/>
    <w:rsid w:val="00830ACF"/>
    <w:rsid w:val="00830D8E"/>
    <w:rsid w:val="00831271"/>
    <w:rsid w:val="008312AC"/>
    <w:rsid w:val="00831338"/>
    <w:rsid w:val="00831352"/>
    <w:rsid w:val="00831B8F"/>
    <w:rsid w:val="008322B5"/>
    <w:rsid w:val="00832548"/>
    <w:rsid w:val="0083279D"/>
    <w:rsid w:val="00832B09"/>
    <w:rsid w:val="00832C4F"/>
    <w:rsid w:val="00832D54"/>
    <w:rsid w:val="00832E80"/>
    <w:rsid w:val="00832F0E"/>
    <w:rsid w:val="00833023"/>
    <w:rsid w:val="008330F1"/>
    <w:rsid w:val="008332FC"/>
    <w:rsid w:val="00833476"/>
    <w:rsid w:val="008335A5"/>
    <w:rsid w:val="00833826"/>
    <w:rsid w:val="008338CC"/>
    <w:rsid w:val="00833B1C"/>
    <w:rsid w:val="00833BF1"/>
    <w:rsid w:val="00833D48"/>
    <w:rsid w:val="00833FB0"/>
    <w:rsid w:val="00834523"/>
    <w:rsid w:val="00834A6D"/>
    <w:rsid w:val="008350F1"/>
    <w:rsid w:val="00835501"/>
    <w:rsid w:val="00835B55"/>
    <w:rsid w:val="00835BCF"/>
    <w:rsid w:val="00835BF5"/>
    <w:rsid w:val="0083685A"/>
    <w:rsid w:val="00836965"/>
    <w:rsid w:val="00836B54"/>
    <w:rsid w:val="00836E2F"/>
    <w:rsid w:val="00836EAD"/>
    <w:rsid w:val="00836FAD"/>
    <w:rsid w:val="008372FF"/>
    <w:rsid w:val="008376A5"/>
    <w:rsid w:val="00837C04"/>
    <w:rsid w:val="008401DD"/>
    <w:rsid w:val="0084025C"/>
    <w:rsid w:val="008405A7"/>
    <w:rsid w:val="00840692"/>
    <w:rsid w:val="00840A54"/>
    <w:rsid w:val="00840F27"/>
    <w:rsid w:val="00840F82"/>
    <w:rsid w:val="00840FFA"/>
    <w:rsid w:val="00841287"/>
    <w:rsid w:val="0084161C"/>
    <w:rsid w:val="00841722"/>
    <w:rsid w:val="0084178B"/>
    <w:rsid w:val="008423EA"/>
    <w:rsid w:val="00842C35"/>
    <w:rsid w:val="00842D5B"/>
    <w:rsid w:val="00842FBA"/>
    <w:rsid w:val="00843009"/>
    <w:rsid w:val="0084330B"/>
    <w:rsid w:val="00843560"/>
    <w:rsid w:val="008435CF"/>
    <w:rsid w:val="0084365E"/>
    <w:rsid w:val="00843C8F"/>
    <w:rsid w:val="00843EAC"/>
    <w:rsid w:val="0084419D"/>
    <w:rsid w:val="0084470A"/>
    <w:rsid w:val="00844930"/>
    <w:rsid w:val="008449A1"/>
    <w:rsid w:val="00844A53"/>
    <w:rsid w:val="00844A65"/>
    <w:rsid w:val="00844C8D"/>
    <w:rsid w:val="00844CC3"/>
    <w:rsid w:val="00844CE2"/>
    <w:rsid w:val="00844E08"/>
    <w:rsid w:val="00845263"/>
    <w:rsid w:val="00845753"/>
    <w:rsid w:val="008457D3"/>
    <w:rsid w:val="00845907"/>
    <w:rsid w:val="00845A6F"/>
    <w:rsid w:val="00845CF8"/>
    <w:rsid w:val="00845D0D"/>
    <w:rsid w:val="00845FC1"/>
    <w:rsid w:val="00846879"/>
    <w:rsid w:val="00846884"/>
    <w:rsid w:val="00846A0F"/>
    <w:rsid w:val="00846D87"/>
    <w:rsid w:val="00846FA7"/>
    <w:rsid w:val="00847A81"/>
    <w:rsid w:val="00847BD8"/>
    <w:rsid w:val="00850331"/>
    <w:rsid w:val="00850DC3"/>
    <w:rsid w:val="00850F40"/>
    <w:rsid w:val="00850FCA"/>
    <w:rsid w:val="00851405"/>
    <w:rsid w:val="008518B3"/>
    <w:rsid w:val="00851B32"/>
    <w:rsid w:val="00851F02"/>
    <w:rsid w:val="008521CF"/>
    <w:rsid w:val="00852466"/>
    <w:rsid w:val="00852D42"/>
    <w:rsid w:val="008530DE"/>
    <w:rsid w:val="00853467"/>
    <w:rsid w:val="00853D34"/>
    <w:rsid w:val="00853E24"/>
    <w:rsid w:val="00853F83"/>
    <w:rsid w:val="00854003"/>
    <w:rsid w:val="008542BB"/>
    <w:rsid w:val="00854586"/>
    <w:rsid w:val="00854B1D"/>
    <w:rsid w:val="00854FCB"/>
    <w:rsid w:val="0085517E"/>
    <w:rsid w:val="008551AD"/>
    <w:rsid w:val="00855490"/>
    <w:rsid w:val="008554BE"/>
    <w:rsid w:val="008554F7"/>
    <w:rsid w:val="00855B38"/>
    <w:rsid w:val="0085665F"/>
    <w:rsid w:val="00856B72"/>
    <w:rsid w:val="008570B2"/>
    <w:rsid w:val="0085713C"/>
    <w:rsid w:val="008572A1"/>
    <w:rsid w:val="008574A5"/>
    <w:rsid w:val="00857929"/>
    <w:rsid w:val="0085792C"/>
    <w:rsid w:val="00857EA2"/>
    <w:rsid w:val="00860376"/>
    <w:rsid w:val="00860567"/>
    <w:rsid w:val="00860A39"/>
    <w:rsid w:val="00860B99"/>
    <w:rsid w:val="00860BCF"/>
    <w:rsid w:val="00860D22"/>
    <w:rsid w:val="00860EB5"/>
    <w:rsid w:val="0086109A"/>
    <w:rsid w:val="00861323"/>
    <w:rsid w:val="0086146C"/>
    <w:rsid w:val="008615E2"/>
    <w:rsid w:val="00861B46"/>
    <w:rsid w:val="00862566"/>
    <w:rsid w:val="008625B0"/>
    <w:rsid w:val="00862B25"/>
    <w:rsid w:val="00862CA7"/>
    <w:rsid w:val="00862FC2"/>
    <w:rsid w:val="008633BA"/>
    <w:rsid w:val="008633D1"/>
    <w:rsid w:val="008634B7"/>
    <w:rsid w:val="00863656"/>
    <w:rsid w:val="008636F6"/>
    <w:rsid w:val="00863774"/>
    <w:rsid w:val="00863AAD"/>
    <w:rsid w:val="00864956"/>
    <w:rsid w:val="00864A46"/>
    <w:rsid w:val="00864C97"/>
    <w:rsid w:val="00865DCA"/>
    <w:rsid w:val="00865DEC"/>
    <w:rsid w:val="00865E33"/>
    <w:rsid w:val="00865ECD"/>
    <w:rsid w:val="00866084"/>
    <w:rsid w:val="0086658F"/>
    <w:rsid w:val="0086686E"/>
    <w:rsid w:val="00866BAD"/>
    <w:rsid w:val="00866BEE"/>
    <w:rsid w:val="00866C35"/>
    <w:rsid w:val="00866C7D"/>
    <w:rsid w:val="00866D08"/>
    <w:rsid w:val="00866D5F"/>
    <w:rsid w:val="0086724F"/>
    <w:rsid w:val="00867277"/>
    <w:rsid w:val="00867741"/>
    <w:rsid w:val="00867850"/>
    <w:rsid w:val="008678EC"/>
    <w:rsid w:val="00867F1C"/>
    <w:rsid w:val="0087005F"/>
    <w:rsid w:val="00870482"/>
    <w:rsid w:val="00870B95"/>
    <w:rsid w:val="00870E1C"/>
    <w:rsid w:val="00870E21"/>
    <w:rsid w:val="0087106E"/>
    <w:rsid w:val="008712C7"/>
    <w:rsid w:val="008712FE"/>
    <w:rsid w:val="008717B2"/>
    <w:rsid w:val="00871BDB"/>
    <w:rsid w:val="008720D6"/>
    <w:rsid w:val="00872548"/>
    <w:rsid w:val="00872A34"/>
    <w:rsid w:val="00872D42"/>
    <w:rsid w:val="008730C9"/>
    <w:rsid w:val="0087364A"/>
    <w:rsid w:val="00873882"/>
    <w:rsid w:val="00873CDE"/>
    <w:rsid w:val="00874425"/>
    <w:rsid w:val="00874520"/>
    <w:rsid w:val="008745AC"/>
    <w:rsid w:val="0087467C"/>
    <w:rsid w:val="00874A10"/>
    <w:rsid w:val="00874A20"/>
    <w:rsid w:val="00874CBC"/>
    <w:rsid w:val="00875509"/>
    <w:rsid w:val="00875684"/>
    <w:rsid w:val="00875731"/>
    <w:rsid w:val="008757BB"/>
    <w:rsid w:val="00875B46"/>
    <w:rsid w:val="00875D43"/>
    <w:rsid w:val="00876735"/>
    <w:rsid w:val="00876912"/>
    <w:rsid w:val="008770E6"/>
    <w:rsid w:val="0087736B"/>
    <w:rsid w:val="008773C9"/>
    <w:rsid w:val="008776EE"/>
    <w:rsid w:val="00877EC9"/>
    <w:rsid w:val="008800DA"/>
    <w:rsid w:val="0088018E"/>
    <w:rsid w:val="008804E9"/>
    <w:rsid w:val="00880B2E"/>
    <w:rsid w:val="00880BE1"/>
    <w:rsid w:val="0088102D"/>
    <w:rsid w:val="0088104B"/>
    <w:rsid w:val="008813A9"/>
    <w:rsid w:val="008819F8"/>
    <w:rsid w:val="00881BBB"/>
    <w:rsid w:val="00881D28"/>
    <w:rsid w:val="00882003"/>
    <w:rsid w:val="0088209B"/>
    <w:rsid w:val="008824EC"/>
    <w:rsid w:val="00882597"/>
    <w:rsid w:val="008826C5"/>
    <w:rsid w:val="008830D0"/>
    <w:rsid w:val="008831D1"/>
    <w:rsid w:val="008832CA"/>
    <w:rsid w:val="008835A1"/>
    <w:rsid w:val="008835CE"/>
    <w:rsid w:val="008836F5"/>
    <w:rsid w:val="008839C0"/>
    <w:rsid w:val="00883A36"/>
    <w:rsid w:val="00883D94"/>
    <w:rsid w:val="00883F19"/>
    <w:rsid w:val="0088400D"/>
    <w:rsid w:val="00884204"/>
    <w:rsid w:val="008848DD"/>
    <w:rsid w:val="00884DA6"/>
    <w:rsid w:val="00884EBA"/>
    <w:rsid w:val="00884F70"/>
    <w:rsid w:val="00885350"/>
    <w:rsid w:val="0088536B"/>
    <w:rsid w:val="008857F0"/>
    <w:rsid w:val="00885E5B"/>
    <w:rsid w:val="00886300"/>
    <w:rsid w:val="00886326"/>
    <w:rsid w:val="00886343"/>
    <w:rsid w:val="008864EC"/>
    <w:rsid w:val="00886621"/>
    <w:rsid w:val="00887230"/>
    <w:rsid w:val="00887896"/>
    <w:rsid w:val="0089006D"/>
    <w:rsid w:val="00890348"/>
    <w:rsid w:val="008907D4"/>
    <w:rsid w:val="008909D9"/>
    <w:rsid w:val="0089128F"/>
    <w:rsid w:val="00891A36"/>
    <w:rsid w:val="00891E52"/>
    <w:rsid w:val="00891F4B"/>
    <w:rsid w:val="0089225E"/>
    <w:rsid w:val="00892953"/>
    <w:rsid w:val="00892959"/>
    <w:rsid w:val="00892B04"/>
    <w:rsid w:val="00892D47"/>
    <w:rsid w:val="00892D81"/>
    <w:rsid w:val="00892E09"/>
    <w:rsid w:val="00892E19"/>
    <w:rsid w:val="00893074"/>
    <w:rsid w:val="00893994"/>
    <w:rsid w:val="008939BB"/>
    <w:rsid w:val="00893D50"/>
    <w:rsid w:val="00893DC2"/>
    <w:rsid w:val="00893EAA"/>
    <w:rsid w:val="0089461D"/>
    <w:rsid w:val="008947A0"/>
    <w:rsid w:val="008947B0"/>
    <w:rsid w:val="00894ADB"/>
    <w:rsid w:val="00894DC5"/>
    <w:rsid w:val="008953DB"/>
    <w:rsid w:val="00895BE1"/>
    <w:rsid w:val="008960C4"/>
    <w:rsid w:val="00896166"/>
    <w:rsid w:val="0089620A"/>
    <w:rsid w:val="0089646D"/>
    <w:rsid w:val="008965AD"/>
    <w:rsid w:val="008A0129"/>
    <w:rsid w:val="008A07BB"/>
    <w:rsid w:val="008A0960"/>
    <w:rsid w:val="008A09A8"/>
    <w:rsid w:val="008A0C42"/>
    <w:rsid w:val="008A1023"/>
    <w:rsid w:val="008A1792"/>
    <w:rsid w:val="008A1EA3"/>
    <w:rsid w:val="008A21AA"/>
    <w:rsid w:val="008A2214"/>
    <w:rsid w:val="008A22EC"/>
    <w:rsid w:val="008A23B5"/>
    <w:rsid w:val="008A2589"/>
    <w:rsid w:val="008A2EE7"/>
    <w:rsid w:val="008A3018"/>
    <w:rsid w:val="008A328C"/>
    <w:rsid w:val="008A3706"/>
    <w:rsid w:val="008A3FAA"/>
    <w:rsid w:val="008A42F4"/>
    <w:rsid w:val="008A4B79"/>
    <w:rsid w:val="008A50F7"/>
    <w:rsid w:val="008A5147"/>
    <w:rsid w:val="008A51FB"/>
    <w:rsid w:val="008A55B8"/>
    <w:rsid w:val="008A57E9"/>
    <w:rsid w:val="008A59DD"/>
    <w:rsid w:val="008A5A2D"/>
    <w:rsid w:val="008A5BE4"/>
    <w:rsid w:val="008A61A9"/>
    <w:rsid w:val="008A69B0"/>
    <w:rsid w:val="008A6A36"/>
    <w:rsid w:val="008A6B65"/>
    <w:rsid w:val="008A6BCF"/>
    <w:rsid w:val="008A72E8"/>
    <w:rsid w:val="008A7B3E"/>
    <w:rsid w:val="008A7EF2"/>
    <w:rsid w:val="008B00FA"/>
    <w:rsid w:val="008B0C5C"/>
    <w:rsid w:val="008B1209"/>
    <w:rsid w:val="008B124A"/>
    <w:rsid w:val="008B16B2"/>
    <w:rsid w:val="008B1838"/>
    <w:rsid w:val="008B1857"/>
    <w:rsid w:val="008B18CC"/>
    <w:rsid w:val="008B1DC6"/>
    <w:rsid w:val="008B2093"/>
    <w:rsid w:val="008B2512"/>
    <w:rsid w:val="008B28B7"/>
    <w:rsid w:val="008B29FE"/>
    <w:rsid w:val="008B317C"/>
    <w:rsid w:val="008B37E0"/>
    <w:rsid w:val="008B3992"/>
    <w:rsid w:val="008B3BF4"/>
    <w:rsid w:val="008B45FF"/>
    <w:rsid w:val="008B498D"/>
    <w:rsid w:val="008B4B2A"/>
    <w:rsid w:val="008B4FD6"/>
    <w:rsid w:val="008B50B1"/>
    <w:rsid w:val="008B5183"/>
    <w:rsid w:val="008B531F"/>
    <w:rsid w:val="008B5B2D"/>
    <w:rsid w:val="008B5DE3"/>
    <w:rsid w:val="008B6982"/>
    <w:rsid w:val="008B6F16"/>
    <w:rsid w:val="008B7938"/>
    <w:rsid w:val="008C010B"/>
    <w:rsid w:val="008C0602"/>
    <w:rsid w:val="008C0804"/>
    <w:rsid w:val="008C0D76"/>
    <w:rsid w:val="008C0E05"/>
    <w:rsid w:val="008C1A73"/>
    <w:rsid w:val="008C1AB8"/>
    <w:rsid w:val="008C2171"/>
    <w:rsid w:val="008C2697"/>
    <w:rsid w:val="008C26C7"/>
    <w:rsid w:val="008C26F1"/>
    <w:rsid w:val="008C283F"/>
    <w:rsid w:val="008C2BC7"/>
    <w:rsid w:val="008C2E42"/>
    <w:rsid w:val="008C3558"/>
    <w:rsid w:val="008C36F2"/>
    <w:rsid w:val="008C37A2"/>
    <w:rsid w:val="008C427F"/>
    <w:rsid w:val="008C4357"/>
    <w:rsid w:val="008C4362"/>
    <w:rsid w:val="008C48D5"/>
    <w:rsid w:val="008C4D8D"/>
    <w:rsid w:val="008C4D96"/>
    <w:rsid w:val="008C4DE8"/>
    <w:rsid w:val="008C4E6A"/>
    <w:rsid w:val="008C501A"/>
    <w:rsid w:val="008C542F"/>
    <w:rsid w:val="008C5747"/>
    <w:rsid w:val="008C58E8"/>
    <w:rsid w:val="008C6042"/>
    <w:rsid w:val="008C619A"/>
    <w:rsid w:val="008C61DA"/>
    <w:rsid w:val="008C61E7"/>
    <w:rsid w:val="008C648D"/>
    <w:rsid w:val="008C676B"/>
    <w:rsid w:val="008C67F5"/>
    <w:rsid w:val="008C6F54"/>
    <w:rsid w:val="008C6F5B"/>
    <w:rsid w:val="008C737B"/>
    <w:rsid w:val="008C73F9"/>
    <w:rsid w:val="008C7735"/>
    <w:rsid w:val="008C7857"/>
    <w:rsid w:val="008C78FA"/>
    <w:rsid w:val="008D011A"/>
    <w:rsid w:val="008D0212"/>
    <w:rsid w:val="008D037A"/>
    <w:rsid w:val="008D04B0"/>
    <w:rsid w:val="008D0BF8"/>
    <w:rsid w:val="008D0C70"/>
    <w:rsid w:val="008D0CE3"/>
    <w:rsid w:val="008D0D24"/>
    <w:rsid w:val="008D0E6D"/>
    <w:rsid w:val="008D1074"/>
    <w:rsid w:val="008D1119"/>
    <w:rsid w:val="008D113C"/>
    <w:rsid w:val="008D11A8"/>
    <w:rsid w:val="008D11B4"/>
    <w:rsid w:val="008D182E"/>
    <w:rsid w:val="008D18AD"/>
    <w:rsid w:val="008D1CE5"/>
    <w:rsid w:val="008D1E91"/>
    <w:rsid w:val="008D1EF5"/>
    <w:rsid w:val="008D24C3"/>
    <w:rsid w:val="008D259B"/>
    <w:rsid w:val="008D2728"/>
    <w:rsid w:val="008D2886"/>
    <w:rsid w:val="008D28B4"/>
    <w:rsid w:val="008D2CD4"/>
    <w:rsid w:val="008D3178"/>
    <w:rsid w:val="008D376F"/>
    <w:rsid w:val="008D37E8"/>
    <w:rsid w:val="008D3A81"/>
    <w:rsid w:val="008D3B50"/>
    <w:rsid w:val="008D3B68"/>
    <w:rsid w:val="008D3E62"/>
    <w:rsid w:val="008D3F8E"/>
    <w:rsid w:val="008D40B5"/>
    <w:rsid w:val="008D41BF"/>
    <w:rsid w:val="008D446F"/>
    <w:rsid w:val="008D4840"/>
    <w:rsid w:val="008D48FC"/>
    <w:rsid w:val="008D4A86"/>
    <w:rsid w:val="008D52A2"/>
    <w:rsid w:val="008D52F2"/>
    <w:rsid w:val="008D531C"/>
    <w:rsid w:val="008D576C"/>
    <w:rsid w:val="008D5A19"/>
    <w:rsid w:val="008D5DEE"/>
    <w:rsid w:val="008D5E60"/>
    <w:rsid w:val="008D5F3A"/>
    <w:rsid w:val="008D61F4"/>
    <w:rsid w:val="008D623E"/>
    <w:rsid w:val="008D62AB"/>
    <w:rsid w:val="008D6319"/>
    <w:rsid w:val="008D6789"/>
    <w:rsid w:val="008D69EC"/>
    <w:rsid w:val="008D6A95"/>
    <w:rsid w:val="008D6B47"/>
    <w:rsid w:val="008D6CAC"/>
    <w:rsid w:val="008D6DAC"/>
    <w:rsid w:val="008D6EB1"/>
    <w:rsid w:val="008D798D"/>
    <w:rsid w:val="008D7A0D"/>
    <w:rsid w:val="008D7BC4"/>
    <w:rsid w:val="008D7C13"/>
    <w:rsid w:val="008D7D07"/>
    <w:rsid w:val="008D7DC3"/>
    <w:rsid w:val="008D7F10"/>
    <w:rsid w:val="008E039D"/>
    <w:rsid w:val="008E048A"/>
    <w:rsid w:val="008E063A"/>
    <w:rsid w:val="008E068D"/>
    <w:rsid w:val="008E0726"/>
    <w:rsid w:val="008E0AE4"/>
    <w:rsid w:val="008E0C77"/>
    <w:rsid w:val="008E0C95"/>
    <w:rsid w:val="008E0DD2"/>
    <w:rsid w:val="008E1509"/>
    <w:rsid w:val="008E1853"/>
    <w:rsid w:val="008E194C"/>
    <w:rsid w:val="008E1B27"/>
    <w:rsid w:val="008E1B6D"/>
    <w:rsid w:val="008E1D44"/>
    <w:rsid w:val="008E2329"/>
    <w:rsid w:val="008E2960"/>
    <w:rsid w:val="008E2E81"/>
    <w:rsid w:val="008E3195"/>
    <w:rsid w:val="008E38E4"/>
    <w:rsid w:val="008E4226"/>
    <w:rsid w:val="008E43C0"/>
    <w:rsid w:val="008E496C"/>
    <w:rsid w:val="008E4B24"/>
    <w:rsid w:val="008E4CBA"/>
    <w:rsid w:val="008E50CA"/>
    <w:rsid w:val="008E5BEF"/>
    <w:rsid w:val="008E5E39"/>
    <w:rsid w:val="008E5F53"/>
    <w:rsid w:val="008E6421"/>
    <w:rsid w:val="008E66DA"/>
    <w:rsid w:val="008E6785"/>
    <w:rsid w:val="008E681B"/>
    <w:rsid w:val="008E6E5C"/>
    <w:rsid w:val="008E70C0"/>
    <w:rsid w:val="008E7D97"/>
    <w:rsid w:val="008E7EB8"/>
    <w:rsid w:val="008F035B"/>
    <w:rsid w:val="008F037F"/>
    <w:rsid w:val="008F04D7"/>
    <w:rsid w:val="008F0B95"/>
    <w:rsid w:val="008F0CDE"/>
    <w:rsid w:val="008F0D56"/>
    <w:rsid w:val="008F0E74"/>
    <w:rsid w:val="008F0EAE"/>
    <w:rsid w:val="008F101F"/>
    <w:rsid w:val="008F11EA"/>
    <w:rsid w:val="008F122E"/>
    <w:rsid w:val="008F17DD"/>
    <w:rsid w:val="008F1C52"/>
    <w:rsid w:val="008F1E14"/>
    <w:rsid w:val="008F2D02"/>
    <w:rsid w:val="008F2D9E"/>
    <w:rsid w:val="008F2E8D"/>
    <w:rsid w:val="008F2FF5"/>
    <w:rsid w:val="008F3564"/>
    <w:rsid w:val="008F3D87"/>
    <w:rsid w:val="008F3D8D"/>
    <w:rsid w:val="008F3EB4"/>
    <w:rsid w:val="008F40EE"/>
    <w:rsid w:val="008F4100"/>
    <w:rsid w:val="008F4238"/>
    <w:rsid w:val="008F4273"/>
    <w:rsid w:val="008F467B"/>
    <w:rsid w:val="008F46B4"/>
    <w:rsid w:val="008F46D1"/>
    <w:rsid w:val="008F4BFC"/>
    <w:rsid w:val="008F4F21"/>
    <w:rsid w:val="008F5193"/>
    <w:rsid w:val="008F5741"/>
    <w:rsid w:val="008F608F"/>
    <w:rsid w:val="008F614A"/>
    <w:rsid w:val="008F6508"/>
    <w:rsid w:val="008F65CF"/>
    <w:rsid w:val="008F6747"/>
    <w:rsid w:val="008F6C07"/>
    <w:rsid w:val="008F75FC"/>
    <w:rsid w:val="008F7826"/>
    <w:rsid w:val="008F7CEB"/>
    <w:rsid w:val="008F7CEF"/>
    <w:rsid w:val="008F7D22"/>
    <w:rsid w:val="00900218"/>
    <w:rsid w:val="00900421"/>
    <w:rsid w:val="00900973"/>
    <w:rsid w:val="00900B2A"/>
    <w:rsid w:val="00900B57"/>
    <w:rsid w:val="00900B88"/>
    <w:rsid w:val="009010B3"/>
    <w:rsid w:val="0090119F"/>
    <w:rsid w:val="009013C4"/>
    <w:rsid w:val="00901AF8"/>
    <w:rsid w:val="00901BD3"/>
    <w:rsid w:val="00902011"/>
    <w:rsid w:val="00902466"/>
    <w:rsid w:val="009025A0"/>
    <w:rsid w:val="0090282D"/>
    <w:rsid w:val="00902A5E"/>
    <w:rsid w:val="00902C62"/>
    <w:rsid w:val="00902C91"/>
    <w:rsid w:val="00902DDC"/>
    <w:rsid w:val="00903023"/>
    <w:rsid w:val="009030CC"/>
    <w:rsid w:val="00903195"/>
    <w:rsid w:val="00903286"/>
    <w:rsid w:val="00903526"/>
    <w:rsid w:val="00903609"/>
    <w:rsid w:val="009039ED"/>
    <w:rsid w:val="00903A62"/>
    <w:rsid w:val="00903E42"/>
    <w:rsid w:val="00904869"/>
    <w:rsid w:val="009048B7"/>
    <w:rsid w:val="00904B49"/>
    <w:rsid w:val="00904BD7"/>
    <w:rsid w:val="00904C88"/>
    <w:rsid w:val="00904EF7"/>
    <w:rsid w:val="00905298"/>
    <w:rsid w:val="00905488"/>
    <w:rsid w:val="00905522"/>
    <w:rsid w:val="00905663"/>
    <w:rsid w:val="009057FB"/>
    <w:rsid w:val="00905852"/>
    <w:rsid w:val="00905CE3"/>
    <w:rsid w:val="00905D4B"/>
    <w:rsid w:val="00906126"/>
    <w:rsid w:val="00906B66"/>
    <w:rsid w:val="00906CDF"/>
    <w:rsid w:val="009102DA"/>
    <w:rsid w:val="00910479"/>
    <w:rsid w:val="00910602"/>
    <w:rsid w:val="009106BA"/>
    <w:rsid w:val="00910C95"/>
    <w:rsid w:val="00910E09"/>
    <w:rsid w:val="00910EF6"/>
    <w:rsid w:val="00911299"/>
    <w:rsid w:val="009114D1"/>
    <w:rsid w:val="009114F6"/>
    <w:rsid w:val="00911970"/>
    <w:rsid w:val="00911A08"/>
    <w:rsid w:val="00911D12"/>
    <w:rsid w:val="00911D4D"/>
    <w:rsid w:val="00911D90"/>
    <w:rsid w:val="00911E6B"/>
    <w:rsid w:val="00911EB6"/>
    <w:rsid w:val="00911F08"/>
    <w:rsid w:val="0091260C"/>
    <w:rsid w:val="00912781"/>
    <w:rsid w:val="00912B6D"/>
    <w:rsid w:val="00912BF6"/>
    <w:rsid w:val="00912CD1"/>
    <w:rsid w:val="00912DE7"/>
    <w:rsid w:val="00912F1A"/>
    <w:rsid w:val="00912F7B"/>
    <w:rsid w:val="009135C8"/>
    <w:rsid w:val="009142A4"/>
    <w:rsid w:val="0091458F"/>
    <w:rsid w:val="009149F7"/>
    <w:rsid w:val="00914C16"/>
    <w:rsid w:val="00914E6E"/>
    <w:rsid w:val="00914F8A"/>
    <w:rsid w:val="00915946"/>
    <w:rsid w:val="00915F94"/>
    <w:rsid w:val="00916FA0"/>
    <w:rsid w:val="00917162"/>
    <w:rsid w:val="00917163"/>
    <w:rsid w:val="00917BAD"/>
    <w:rsid w:val="00917BB1"/>
    <w:rsid w:val="00917CC4"/>
    <w:rsid w:val="00920035"/>
    <w:rsid w:val="0092004D"/>
    <w:rsid w:val="00920227"/>
    <w:rsid w:val="00920383"/>
    <w:rsid w:val="00920744"/>
    <w:rsid w:val="00920876"/>
    <w:rsid w:val="009209DF"/>
    <w:rsid w:val="00920AEE"/>
    <w:rsid w:val="00920BD9"/>
    <w:rsid w:val="00920C79"/>
    <w:rsid w:val="009211E1"/>
    <w:rsid w:val="0092140C"/>
    <w:rsid w:val="0092197B"/>
    <w:rsid w:val="00922CC3"/>
    <w:rsid w:val="00923425"/>
    <w:rsid w:val="009234D6"/>
    <w:rsid w:val="00923549"/>
    <w:rsid w:val="00923A02"/>
    <w:rsid w:val="00924344"/>
    <w:rsid w:val="009244AB"/>
    <w:rsid w:val="00925600"/>
    <w:rsid w:val="00925F43"/>
    <w:rsid w:val="00925FF6"/>
    <w:rsid w:val="0092605F"/>
    <w:rsid w:val="009268D8"/>
    <w:rsid w:val="00926A52"/>
    <w:rsid w:val="00926D76"/>
    <w:rsid w:val="00927112"/>
    <w:rsid w:val="00927C20"/>
    <w:rsid w:val="00927D4B"/>
    <w:rsid w:val="00927F30"/>
    <w:rsid w:val="00927F42"/>
    <w:rsid w:val="009301F8"/>
    <w:rsid w:val="0093049E"/>
    <w:rsid w:val="009307DF"/>
    <w:rsid w:val="009308F0"/>
    <w:rsid w:val="00930D46"/>
    <w:rsid w:val="00930E44"/>
    <w:rsid w:val="00931050"/>
    <w:rsid w:val="00931418"/>
    <w:rsid w:val="0093148C"/>
    <w:rsid w:val="00931666"/>
    <w:rsid w:val="009318CA"/>
    <w:rsid w:val="00931919"/>
    <w:rsid w:val="00931AAC"/>
    <w:rsid w:val="00932134"/>
    <w:rsid w:val="009321D8"/>
    <w:rsid w:val="0093261F"/>
    <w:rsid w:val="00932929"/>
    <w:rsid w:val="00932994"/>
    <w:rsid w:val="00932CC7"/>
    <w:rsid w:val="0093312C"/>
    <w:rsid w:val="0093314D"/>
    <w:rsid w:val="009332D8"/>
    <w:rsid w:val="00933482"/>
    <w:rsid w:val="00933700"/>
    <w:rsid w:val="00933B2C"/>
    <w:rsid w:val="00933C73"/>
    <w:rsid w:val="00933D68"/>
    <w:rsid w:val="009344C6"/>
    <w:rsid w:val="0093494C"/>
    <w:rsid w:val="00934A26"/>
    <w:rsid w:val="00934D56"/>
    <w:rsid w:val="009354E1"/>
    <w:rsid w:val="0093554E"/>
    <w:rsid w:val="00935DDC"/>
    <w:rsid w:val="00935ED4"/>
    <w:rsid w:val="00935EF6"/>
    <w:rsid w:val="0093615C"/>
    <w:rsid w:val="00936C7A"/>
    <w:rsid w:val="00936DC3"/>
    <w:rsid w:val="00936E18"/>
    <w:rsid w:val="00937101"/>
    <w:rsid w:val="00937184"/>
    <w:rsid w:val="00937370"/>
    <w:rsid w:val="009379C7"/>
    <w:rsid w:val="00937CE4"/>
    <w:rsid w:val="009406AB"/>
    <w:rsid w:val="00940C48"/>
    <w:rsid w:val="00940D54"/>
    <w:rsid w:val="00940D82"/>
    <w:rsid w:val="00940FEF"/>
    <w:rsid w:val="00941795"/>
    <w:rsid w:val="009418DF"/>
    <w:rsid w:val="00941A49"/>
    <w:rsid w:val="00941D61"/>
    <w:rsid w:val="00941E22"/>
    <w:rsid w:val="0094203E"/>
    <w:rsid w:val="00942052"/>
    <w:rsid w:val="0094216E"/>
    <w:rsid w:val="00942307"/>
    <w:rsid w:val="0094235B"/>
    <w:rsid w:val="00942438"/>
    <w:rsid w:val="009424AF"/>
    <w:rsid w:val="00942EBF"/>
    <w:rsid w:val="009433BC"/>
    <w:rsid w:val="00943528"/>
    <w:rsid w:val="00943C42"/>
    <w:rsid w:val="009442C2"/>
    <w:rsid w:val="009444FA"/>
    <w:rsid w:val="00944B99"/>
    <w:rsid w:val="00944E45"/>
    <w:rsid w:val="009457B1"/>
    <w:rsid w:val="00946233"/>
    <w:rsid w:val="009462B7"/>
    <w:rsid w:val="0094640B"/>
    <w:rsid w:val="00946AFD"/>
    <w:rsid w:val="00946B16"/>
    <w:rsid w:val="00946C99"/>
    <w:rsid w:val="00947001"/>
    <w:rsid w:val="0094701A"/>
    <w:rsid w:val="00947209"/>
    <w:rsid w:val="00947591"/>
    <w:rsid w:val="0094785C"/>
    <w:rsid w:val="00947992"/>
    <w:rsid w:val="00947B5E"/>
    <w:rsid w:val="00947CA2"/>
    <w:rsid w:val="00947D8C"/>
    <w:rsid w:val="00947DCE"/>
    <w:rsid w:val="00950983"/>
    <w:rsid w:val="00950C63"/>
    <w:rsid w:val="009510BC"/>
    <w:rsid w:val="009511FC"/>
    <w:rsid w:val="0095161B"/>
    <w:rsid w:val="00951874"/>
    <w:rsid w:val="009518F7"/>
    <w:rsid w:val="0095199B"/>
    <w:rsid w:val="00951AD1"/>
    <w:rsid w:val="00951AFA"/>
    <w:rsid w:val="009522E6"/>
    <w:rsid w:val="0095358E"/>
    <w:rsid w:val="00953828"/>
    <w:rsid w:val="00953B7E"/>
    <w:rsid w:val="0095429F"/>
    <w:rsid w:val="00954425"/>
    <w:rsid w:val="00954685"/>
    <w:rsid w:val="0095468F"/>
    <w:rsid w:val="0095473C"/>
    <w:rsid w:val="0095484F"/>
    <w:rsid w:val="009549D1"/>
    <w:rsid w:val="009549F4"/>
    <w:rsid w:val="009551A0"/>
    <w:rsid w:val="0095525A"/>
    <w:rsid w:val="009552AB"/>
    <w:rsid w:val="00955629"/>
    <w:rsid w:val="009556D5"/>
    <w:rsid w:val="00955EBF"/>
    <w:rsid w:val="0095644E"/>
    <w:rsid w:val="00956579"/>
    <w:rsid w:val="009569CF"/>
    <w:rsid w:val="00956F76"/>
    <w:rsid w:val="00957393"/>
    <w:rsid w:val="0095739D"/>
    <w:rsid w:val="00957429"/>
    <w:rsid w:val="0096003E"/>
    <w:rsid w:val="009601BF"/>
    <w:rsid w:val="009606D8"/>
    <w:rsid w:val="00960DB2"/>
    <w:rsid w:val="00960DFC"/>
    <w:rsid w:val="00961C12"/>
    <w:rsid w:val="00961D82"/>
    <w:rsid w:val="00961E4B"/>
    <w:rsid w:val="00962205"/>
    <w:rsid w:val="00962249"/>
    <w:rsid w:val="009622BA"/>
    <w:rsid w:val="0096247A"/>
    <w:rsid w:val="00962874"/>
    <w:rsid w:val="009628A5"/>
    <w:rsid w:val="00962FC6"/>
    <w:rsid w:val="009633E5"/>
    <w:rsid w:val="009636F5"/>
    <w:rsid w:val="0096376D"/>
    <w:rsid w:val="009638CE"/>
    <w:rsid w:val="00963962"/>
    <w:rsid w:val="00963BE6"/>
    <w:rsid w:val="00963D41"/>
    <w:rsid w:val="00963F38"/>
    <w:rsid w:val="00964271"/>
    <w:rsid w:val="009645FD"/>
    <w:rsid w:val="00964776"/>
    <w:rsid w:val="0096478A"/>
    <w:rsid w:val="009647CF"/>
    <w:rsid w:val="0096493F"/>
    <w:rsid w:val="00965403"/>
    <w:rsid w:val="00965847"/>
    <w:rsid w:val="009658C2"/>
    <w:rsid w:val="00965B69"/>
    <w:rsid w:val="00965B94"/>
    <w:rsid w:val="00965CA4"/>
    <w:rsid w:val="00965D97"/>
    <w:rsid w:val="00966162"/>
    <w:rsid w:val="009663D7"/>
    <w:rsid w:val="00966767"/>
    <w:rsid w:val="00966C5F"/>
    <w:rsid w:val="00966C88"/>
    <w:rsid w:val="009671B5"/>
    <w:rsid w:val="0096723E"/>
    <w:rsid w:val="00967360"/>
    <w:rsid w:val="009675AE"/>
    <w:rsid w:val="00967683"/>
    <w:rsid w:val="009678B0"/>
    <w:rsid w:val="00967DEE"/>
    <w:rsid w:val="00967EB0"/>
    <w:rsid w:val="009702B0"/>
    <w:rsid w:val="00970753"/>
    <w:rsid w:val="00970A23"/>
    <w:rsid w:val="00970D5D"/>
    <w:rsid w:val="00971013"/>
    <w:rsid w:val="00971225"/>
    <w:rsid w:val="00971C7C"/>
    <w:rsid w:val="00971C9A"/>
    <w:rsid w:val="00971CFF"/>
    <w:rsid w:val="00971D15"/>
    <w:rsid w:val="009727E6"/>
    <w:rsid w:val="0097283D"/>
    <w:rsid w:val="009728F4"/>
    <w:rsid w:val="009729CA"/>
    <w:rsid w:val="00972D5E"/>
    <w:rsid w:val="0097356F"/>
    <w:rsid w:val="00973C07"/>
    <w:rsid w:val="00973C75"/>
    <w:rsid w:val="00973D06"/>
    <w:rsid w:val="00973DF0"/>
    <w:rsid w:val="00973F3B"/>
    <w:rsid w:val="0097409C"/>
    <w:rsid w:val="009740DB"/>
    <w:rsid w:val="00974249"/>
    <w:rsid w:val="00974329"/>
    <w:rsid w:val="009747DC"/>
    <w:rsid w:val="009749B4"/>
    <w:rsid w:val="00974C36"/>
    <w:rsid w:val="00974E7C"/>
    <w:rsid w:val="00975363"/>
    <w:rsid w:val="009757E4"/>
    <w:rsid w:val="00975829"/>
    <w:rsid w:val="009759B3"/>
    <w:rsid w:val="009759EA"/>
    <w:rsid w:val="00975A58"/>
    <w:rsid w:val="00975D21"/>
    <w:rsid w:val="00975FC7"/>
    <w:rsid w:val="00976297"/>
    <w:rsid w:val="009762FB"/>
    <w:rsid w:val="0097643E"/>
    <w:rsid w:val="009767D6"/>
    <w:rsid w:val="0097717D"/>
    <w:rsid w:val="009773FD"/>
    <w:rsid w:val="009776EB"/>
    <w:rsid w:val="0097781A"/>
    <w:rsid w:val="009779D0"/>
    <w:rsid w:val="00980531"/>
    <w:rsid w:val="00980982"/>
    <w:rsid w:val="00980C0C"/>
    <w:rsid w:val="00980E10"/>
    <w:rsid w:val="00981442"/>
    <w:rsid w:val="00981EDF"/>
    <w:rsid w:val="00981EE3"/>
    <w:rsid w:val="00981F1E"/>
    <w:rsid w:val="00981FEE"/>
    <w:rsid w:val="00982196"/>
    <w:rsid w:val="0098229F"/>
    <w:rsid w:val="0098231E"/>
    <w:rsid w:val="009825DE"/>
    <w:rsid w:val="0098261A"/>
    <w:rsid w:val="009827FE"/>
    <w:rsid w:val="00982808"/>
    <w:rsid w:val="00982CAC"/>
    <w:rsid w:val="0098302B"/>
    <w:rsid w:val="009831E7"/>
    <w:rsid w:val="009831FD"/>
    <w:rsid w:val="00983234"/>
    <w:rsid w:val="00983429"/>
    <w:rsid w:val="0098343D"/>
    <w:rsid w:val="0098363A"/>
    <w:rsid w:val="00983F46"/>
    <w:rsid w:val="009842B9"/>
    <w:rsid w:val="00984899"/>
    <w:rsid w:val="00984E77"/>
    <w:rsid w:val="00984F90"/>
    <w:rsid w:val="009850AD"/>
    <w:rsid w:val="0098537B"/>
    <w:rsid w:val="00985808"/>
    <w:rsid w:val="00985BC9"/>
    <w:rsid w:val="0098648A"/>
    <w:rsid w:val="00986574"/>
    <w:rsid w:val="009867EC"/>
    <w:rsid w:val="009868BE"/>
    <w:rsid w:val="0098690E"/>
    <w:rsid w:val="0098703D"/>
    <w:rsid w:val="00987311"/>
    <w:rsid w:val="00987632"/>
    <w:rsid w:val="009878E5"/>
    <w:rsid w:val="00987BF6"/>
    <w:rsid w:val="00987C93"/>
    <w:rsid w:val="00987D50"/>
    <w:rsid w:val="00987FD5"/>
    <w:rsid w:val="0099057F"/>
    <w:rsid w:val="00990933"/>
    <w:rsid w:val="00990BC6"/>
    <w:rsid w:val="009910F3"/>
    <w:rsid w:val="00991179"/>
    <w:rsid w:val="009911B7"/>
    <w:rsid w:val="0099133F"/>
    <w:rsid w:val="00991E03"/>
    <w:rsid w:val="0099223D"/>
    <w:rsid w:val="009923A3"/>
    <w:rsid w:val="0099243E"/>
    <w:rsid w:val="009930DE"/>
    <w:rsid w:val="0099370E"/>
    <w:rsid w:val="009937BE"/>
    <w:rsid w:val="0099421F"/>
    <w:rsid w:val="009942BA"/>
    <w:rsid w:val="00994809"/>
    <w:rsid w:val="009948F0"/>
    <w:rsid w:val="00994D34"/>
    <w:rsid w:val="0099519A"/>
    <w:rsid w:val="009955E9"/>
    <w:rsid w:val="0099563D"/>
    <w:rsid w:val="00995AAE"/>
    <w:rsid w:val="00995BF9"/>
    <w:rsid w:val="00995FB1"/>
    <w:rsid w:val="009960C5"/>
    <w:rsid w:val="009960EE"/>
    <w:rsid w:val="009960F5"/>
    <w:rsid w:val="00996211"/>
    <w:rsid w:val="00996849"/>
    <w:rsid w:val="009969CB"/>
    <w:rsid w:val="00996AC0"/>
    <w:rsid w:val="009971AA"/>
    <w:rsid w:val="00997905"/>
    <w:rsid w:val="00997A57"/>
    <w:rsid w:val="009A034E"/>
    <w:rsid w:val="009A05C4"/>
    <w:rsid w:val="009A096F"/>
    <w:rsid w:val="009A0EE8"/>
    <w:rsid w:val="009A1491"/>
    <w:rsid w:val="009A1495"/>
    <w:rsid w:val="009A1638"/>
    <w:rsid w:val="009A1C64"/>
    <w:rsid w:val="009A1CCF"/>
    <w:rsid w:val="009A217C"/>
    <w:rsid w:val="009A2349"/>
    <w:rsid w:val="009A240D"/>
    <w:rsid w:val="009A2BB3"/>
    <w:rsid w:val="009A2CFE"/>
    <w:rsid w:val="009A2D42"/>
    <w:rsid w:val="009A3037"/>
    <w:rsid w:val="009A35C5"/>
    <w:rsid w:val="009A35C7"/>
    <w:rsid w:val="009A38AB"/>
    <w:rsid w:val="009A3C97"/>
    <w:rsid w:val="009A403A"/>
    <w:rsid w:val="009A44B0"/>
    <w:rsid w:val="009A49CA"/>
    <w:rsid w:val="009A511B"/>
    <w:rsid w:val="009A525F"/>
    <w:rsid w:val="009A53A9"/>
    <w:rsid w:val="009A57D2"/>
    <w:rsid w:val="009A6A8C"/>
    <w:rsid w:val="009A6C38"/>
    <w:rsid w:val="009A741E"/>
    <w:rsid w:val="009A7463"/>
    <w:rsid w:val="009A74F2"/>
    <w:rsid w:val="009A7993"/>
    <w:rsid w:val="009A7A48"/>
    <w:rsid w:val="009A7EA4"/>
    <w:rsid w:val="009A7FA9"/>
    <w:rsid w:val="009B06A2"/>
    <w:rsid w:val="009B08A6"/>
    <w:rsid w:val="009B08E1"/>
    <w:rsid w:val="009B0D09"/>
    <w:rsid w:val="009B0E1C"/>
    <w:rsid w:val="009B0FE5"/>
    <w:rsid w:val="009B1103"/>
    <w:rsid w:val="009B1678"/>
    <w:rsid w:val="009B179C"/>
    <w:rsid w:val="009B1E37"/>
    <w:rsid w:val="009B2198"/>
    <w:rsid w:val="009B2343"/>
    <w:rsid w:val="009B2611"/>
    <w:rsid w:val="009B2884"/>
    <w:rsid w:val="009B2A0F"/>
    <w:rsid w:val="009B2A46"/>
    <w:rsid w:val="009B2CF1"/>
    <w:rsid w:val="009B2D1B"/>
    <w:rsid w:val="009B3194"/>
    <w:rsid w:val="009B31C4"/>
    <w:rsid w:val="009B32D0"/>
    <w:rsid w:val="009B334E"/>
    <w:rsid w:val="009B38DA"/>
    <w:rsid w:val="009B38EC"/>
    <w:rsid w:val="009B3A4A"/>
    <w:rsid w:val="009B439D"/>
    <w:rsid w:val="009B4701"/>
    <w:rsid w:val="009B565E"/>
    <w:rsid w:val="009B5B35"/>
    <w:rsid w:val="009B5BC0"/>
    <w:rsid w:val="009B5F25"/>
    <w:rsid w:val="009B5FCB"/>
    <w:rsid w:val="009B625B"/>
    <w:rsid w:val="009B659B"/>
    <w:rsid w:val="009B6C56"/>
    <w:rsid w:val="009B6CA5"/>
    <w:rsid w:val="009B6FAE"/>
    <w:rsid w:val="009B796B"/>
    <w:rsid w:val="009C01D4"/>
    <w:rsid w:val="009C0628"/>
    <w:rsid w:val="009C0868"/>
    <w:rsid w:val="009C0932"/>
    <w:rsid w:val="009C0984"/>
    <w:rsid w:val="009C0B71"/>
    <w:rsid w:val="009C103F"/>
    <w:rsid w:val="009C1131"/>
    <w:rsid w:val="009C1473"/>
    <w:rsid w:val="009C1A97"/>
    <w:rsid w:val="009C1AC6"/>
    <w:rsid w:val="009C1B93"/>
    <w:rsid w:val="009C1D10"/>
    <w:rsid w:val="009C21FD"/>
    <w:rsid w:val="009C22B0"/>
    <w:rsid w:val="009C2415"/>
    <w:rsid w:val="009C2AFE"/>
    <w:rsid w:val="009C2B58"/>
    <w:rsid w:val="009C34C1"/>
    <w:rsid w:val="009C3728"/>
    <w:rsid w:val="009C3889"/>
    <w:rsid w:val="009C3E7D"/>
    <w:rsid w:val="009C45E1"/>
    <w:rsid w:val="009C4A2C"/>
    <w:rsid w:val="009C4A58"/>
    <w:rsid w:val="009C4B85"/>
    <w:rsid w:val="009C4D24"/>
    <w:rsid w:val="009C552C"/>
    <w:rsid w:val="009C5A43"/>
    <w:rsid w:val="009C5BD1"/>
    <w:rsid w:val="009C5CD4"/>
    <w:rsid w:val="009C5D7E"/>
    <w:rsid w:val="009C6861"/>
    <w:rsid w:val="009C6D2B"/>
    <w:rsid w:val="009C6D52"/>
    <w:rsid w:val="009C6F82"/>
    <w:rsid w:val="009C6FB0"/>
    <w:rsid w:val="009C6FC0"/>
    <w:rsid w:val="009C71D6"/>
    <w:rsid w:val="009C73C2"/>
    <w:rsid w:val="009C76C0"/>
    <w:rsid w:val="009C7750"/>
    <w:rsid w:val="009C7793"/>
    <w:rsid w:val="009C7C12"/>
    <w:rsid w:val="009C7C44"/>
    <w:rsid w:val="009C7FBB"/>
    <w:rsid w:val="009D0469"/>
    <w:rsid w:val="009D07EE"/>
    <w:rsid w:val="009D08D3"/>
    <w:rsid w:val="009D0BDE"/>
    <w:rsid w:val="009D0C91"/>
    <w:rsid w:val="009D123C"/>
    <w:rsid w:val="009D1A21"/>
    <w:rsid w:val="009D1E55"/>
    <w:rsid w:val="009D1F57"/>
    <w:rsid w:val="009D28EA"/>
    <w:rsid w:val="009D2AC5"/>
    <w:rsid w:val="009D2CC5"/>
    <w:rsid w:val="009D3304"/>
    <w:rsid w:val="009D33B3"/>
    <w:rsid w:val="009D3F3A"/>
    <w:rsid w:val="009D4119"/>
    <w:rsid w:val="009D4412"/>
    <w:rsid w:val="009D456E"/>
    <w:rsid w:val="009D49A0"/>
    <w:rsid w:val="009D4BD6"/>
    <w:rsid w:val="009D4F57"/>
    <w:rsid w:val="009D51ED"/>
    <w:rsid w:val="009D540E"/>
    <w:rsid w:val="009D54D4"/>
    <w:rsid w:val="009D5525"/>
    <w:rsid w:val="009D5FFA"/>
    <w:rsid w:val="009D6090"/>
    <w:rsid w:val="009D60D9"/>
    <w:rsid w:val="009D61BE"/>
    <w:rsid w:val="009D6645"/>
    <w:rsid w:val="009D6B1B"/>
    <w:rsid w:val="009D6EE5"/>
    <w:rsid w:val="009D744B"/>
    <w:rsid w:val="009D7777"/>
    <w:rsid w:val="009D7806"/>
    <w:rsid w:val="009D798A"/>
    <w:rsid w:val="009D79C5"/>
    <w:rsid w:val="009D7B03"/>
    <w:rsid w:val="009D7F2C"/>
    <w:rsid w:val="009E01E4"/>
    <w:rsid w:val="009E021B"/>
    <w:rsid w:val="009E05DA"/>
    <w:rsid w:val="009E0861"/>
    <w:rsid w:val="009E0C55"/>
    <w:rsid w:val="009E14B3"/>
    <w:rsid w:val="009E15ED"/>
    <w:rsid w:val="009E161A"/>
    <w:rsid w:val="009E1A2A"/>
    <w:rsid w:val="009E1AA6"/>
    <w:rsid w:val="009E21D2"/>
    <w:rsid w:val="009E2819"/>
    <w:rsid w:val="009E2847"/>
    <w:rsid w:val="009E2B57"/>
    <w:rsid w:val="009E2DA8"/>
    <w:rsid w:val="009E3219"/>
    <w:rsid w:val="009E3382"/>
    <w:rsid w:val="009E37C6"/>
    <w:rsid w:val="009E3B26"/>
    <w:rsid w:val="009E3C2A"/>
    <w:rsid w:val="009E40A4"/>
    <w:rsid w:val="009E41EF"/>
    <w:rsid w:val="009E441E"/>
    <w:rsid w:val="009E48AE"/>
    <w:rsid w:val="009E4A0F"/>
    <w:rsid w:val="009E4C27"/>
    <w:rsid w:val="009E53F8"/>
    <w:rsid w:val="009E5568"/>
    <w:rsid w:val="009E5AB9"/>
    <w:rsid w:val="009E5B93"/>
    <w:rsid w:val="009E5C70"/>
    <w:rsid w:val="009E5CD4"/>
    <w:rsid w:val="009E60D1"/>
    <w:rsid w:val="009E61B6"/>
    <w:rsid w:val="009E645C"/>
    <w:rsid w:val="009E65DA"/>
    <w:rsid w:val="009E67A9"/>
    <w:rsid w:val="009E6BE3"/>
    <w:rsid w:val="009E7031"/>
    <w:rsid w:val="009E7153"/>
    <w:rsid w:val="009F00DE"/>
    <w:rsid w:val="009F023A"/>
    <w:rsid w:val="009F0523"/>
    <w:rsid w:val="009F0CF6"/>
    <w:rsid w:val="009F0E45"/>
    <w:rsid w:val="009F1054"/>
    <w:rsid w:val="009F1483"/>
    <w:rsid w:val="009F15B3"/>
    <w:rsid w:val="009F17B4"/>
    <w:rsid w:val="009F19B1"/>
    <w:rsid w:val="009F1A80"/>
    <w:rsid w:val="009F1BE6"/>
    <w:rsid w:val="009F1BEA"/>
    <w:rsid w:val="009F1C3C"/>
    <w:rsid w:val="009F1F40"/>
    <w:rsid w:val="009F2523"/>
    <w:rsid w:val="009F261B"/>
    <w:rsid w:val="009F26AB"/>
    <w:rsid w:val="009F2BC4"/>
    <w:rsid w:val="009F3674"/>
    <w:rsid w:val="009F37E8"/>
    <w:rsid w:val="009F3B50"/>
    <w:rsid w:val="009F3BE5"/>
    <w:rsid w:val="009F3C1F"/>
    <w:rsid w:val="009F3EEC"/>
    <w:rsid w:val="009F3F55"/>
    <w:rsid w:val="009F3F7C"/>
    <w:rsid w:val="009F4D2D"/>
    <w:rsid w:val="009F5078"/>
    <w:rsid w:val="009F528D"/>
    <w:rsid w:val="009F5379"/>
    <w:rsid w:val="009F54C2"/>
    <w:rsid w:val="009F5941"/>
    <w:rsid w:val="009F5ABF"/>
    <w:rsid w:val="009F5B05"/>
    <w:rsid w:val="009F5B8C"/>
    <w:rsid w:val="009F5CC5"/>
    <w:rsid w:val="009F6020"/>
    <w:rsid w:val="009F630C"/>
    <w:rsid w:val="009F6438"/>
    <w:rsid w:val="009F65CC"/>
    <w:rsid w:val="009F6765"/>
    <w:rsid w:val="009F7026"/>
    <w:rsid w:val="009F7295"/>
    <w:rsid w:val="009F7774"/>
    <w:rsid w:val="009F7F01"/>
    <w:rsid w:val="00A007A6"/>
    <w:rsid w:val="00A00865"/>
    <w:rsid w:val="00A008F4"/>
    <w:rsid w:val="00A00A3D"/>
    <w:rsid w:val="00A00CB6"/>
    <w:rsid w:val="00A012B6"/>
    <w:rsid w:val="00A016E4"/>
    <w:rsid w:val="00A01B23"/>
    <w:rsid w:val="00A01C9A"/>
    <w:rsid w:val="00A01F93"/>
    <w:rsid w:val="00A02233"/>
    <w:rsid w:val="00A0235E"/>
    <w:rsid w:val="00A02F01"/>
    <w:rsid w:val="00A031AD"/>
    <w:rsid w:val="00A0330D"/>
    <w:rsid w:val="00A03384"/>
    <w:rsid w:val="00A034DE"/>
    <w:rsid w:val="00A036D0"/>
    <w:rsid w:val="00A03F09"/>
    <w:rsid w:val="00A04B52"/>
    <w:rsid w:val="00A04C59"/>
    <w:rsid w:val="00A04D4B"/>
    <w:rsid w:val="00A04DEA"/>
    <w:rsid w:val="00A04EE6"/>
    <w:rsid w:val="00A04EFE"/>
    <w:rsid w:val="00A0504C"/>
    <w:rsid w:val="00A05093"/>
    <w:rsid w:val="00A05162"/>
    <w:rsid w:val="00A0518C"/>
    <w:rsid w:val="00A052A2"/>
    <w:rsid w:val="00A05485"/>
    <w:rsid w:val="00A055BA"/>
    <w:rsid w:val="00A055BF"/>
    <w:rsid w:val="00A05647"/>
    <w:rsid w:val="00A05672"/>
    <w:rsid w:val="00A056B4"/>
    <w:rsid w:val="00A0590F"/>
    <w:rsid w:val="00A06322"/>
    <w:rsid w:val="00A066D7"/>
    <w:rsid w:val="00A06C9D"/>
    <w:rsid w:val="00A070A0"/>
    <w:rsid w:val="00A07244"/>
    <w:rsid w:val="00A072A4"/>
    <w:rsid w:val="00A072FE"/>
    <w:rsid w:val="00A074F0"/>
    <w:rsid w:val="00A075CD"/>
    <w:rsid w:val="00A0766C"/>
    <w:rsid w:val="00A077F1"/>
    <w:rsid w:val="00A078B8"/>
    <w:rsid w:val="00A07D78"/>
    <w:rsid w:val="00A10102"/>
    <w:rsid w:val="00A10922"/>
    <w:rsid w:val="00A10AA4"/>
    <w:rsid w:val="00A11179"/>
    <w:rsid w:val="00A118B2"/>
    <w:rsid w:val="00A11A9C"/>
    <w:rsid w:val="00A11C84"/>
    <w:rsid w:val="00A11D24"/>
    <w:rsid w:val="00A12418"/>
    <w:rsid w:val="00A12AAD"/>
    <w:rsid w:val="00A12BF7"/>
    <w:rsid w:val="00A12C8F"/>
    <w:rsid w:val="00A12D5D"/>
    <w:rsid w:val="00A12F9F"/>
    <w:rsid w:val="00A136B0"/>
    <w:rsid w:val="00A138EA"/>
    <w:rsid w:val="00A13909"/>
    <w:rsid w:val="00A13B97"/>
    <w:rsid w:val="00A142BA"/>
    <w:rsid w:val="00A144A0"/>
    <w:rsid w:val="00A1456F"/>
    <w:rsid w:val="00A14B61"/>
    <w:rsid w:val="00A15277"/>
    <w:rsid w:val="00A158BE"/>
    <w:rsid w:val="00A15CCC"/>
    <w:rsid w:val="00A1607F"/>
    <w:rsid w:val="00A160A6"/>
    <w:rsid w:val="00A1670E"/>
    <w:rsid w:val="00A16980"/>
    <w:rsid w:val="00A1766D"/>
    <w:rsid w:val="00A17697"/>
    <w:rsid w:val="00A17816"/>
    <w:rsid w:val="00A1795A"/>
    <w:rsid w:val="00A179F3"/>
    <w:rsid w:val="00A2010A"/>
    <w:rsid w:val="00A20141"/>
    <w:rsid w:val="00A2051E"/>
    <w:rsid w:val="00A209F0"/>
    <w:rsid w:val="00A20C93"/>
    <w:rsid w:val="00A20E93"/>
    <w:rsid w:val="00A2191D"/>
    <w:rsid w:val="00A21A5A"/>
    <w:rsid w:val="00A21C08"/>
    <w:rsid w:val="00A2209B"/>
    <w:rsid w:val="00A224BC"/>
    <w:rsid w:val="00A22747"/>
    <w:rsid w:val="00A2274C"/>
    <w:rsid w:val="00A228D9"/>
    <w:rsid w:val="00A22A29"/>
    <w:rsid w:val="00A22BD0"/>
    <w:rsid w:val="00A22BD7"/>
    <w:rsid w:val="00A22D8C"/>
    <w:rsid w:val="00A22F8A"/>
    <w:rsid w:val="00A230E9"/>
    <w:rsid w:val="00A23188"/>
    <w:rsid w:val="00A231B8"/>
    <w:rsid w:val="00A234EB"/>
    <w:rsid w:val="00A23585"/>
    <w:rsid w:val="00A23819"/>
    <w:rsid w:val="00A24193"/>
    <w:rsid w:val="00A241F3"/>
    <w:rsid w:val="00A242B1"/>
    <w:rsid w:val="00A24375"/>
    <w:rsid w:val="00A24586"/>
    <w:rsid w:val="00A2475B"/>
    <w:rsid w:val="00A251A7"/>
    <w:rsid w:val="00A25484"/>
    <w:rsid w:val="00A25B06"/>
    <w:rsid w:val="00A25B98"/>
    <w:rsid w:val="00A26467"/>
    <w:rsid w:val="00A265AD"/>
    <w:rsid w:val="00A265FC"/>
    <w:rsid w:val="00A26C2B"/>
    <w:rsid w:val="00A27454"/>
    <w:rsid w:val="00A275EC"/>
    <w:rsid w:val="00A279D2"/>
    <w:rsid w:val="00A30352"/>
    <w:rsid w:val="00A306C7"/>
    <w:rsid w:val="00A306C9"/>
    <w:rsid w:val="00A30882"/>
    <w:rsid w:val="00A3094D"/>
    <w:rsid w:val="00A30E9C"/>
    <w:rsid w:val="00A312AB"/>
    <w:rsid w:val="00A3134A"/>
    <w:rsid w:val="00A314C7"/>
    <w:rsid w:val="00A316BE"/>
    <w:rsid w:val="00A317B0"/>
    <w:rsid w:val="00A317F1"/>
    <w:rsid w:val="00A3199A"/>
    <w:rsid w:val="00A31DAE"/>
    <w:rsid w:val="00A31EEC"/>
    <w:rsid w:val="00A32002"/>
    <w:rsid w:val="00A323F8"/>
    <w:rsid w:val="00A326B7"/>
    <w:rsid w:val="00A327AB"/>
    <w:rsid w:val="00A32BEF"/>
    <w:rsid w:val="00A3309A"/>
    <w:rsid w:val="00A33AB6"/>
    <w:rsid w:val="00A34153"/>
    <w:rsid w:val="00A341A7"/>
    <w:rsid w:val="00A3424F"/>
    <w:rsid w:val="00A342E7"/>
    <w:rsid w:val="00A34967"/>
    <w:rsid w:val="00A34CDE"/>
    <w:rsid w:val="00A34DDD"/>
    <w:rsid w:val="00A35289"/>
    <w:rsid w:val="00A35485"/>
    <w:rsid w:val="00A35569"/>
    <w:rsid w:val="00A35C0A"/>
    <w:rsid w:val="00A36BCC"/>
    <w:rsid w:val="00A36DBB"/>
    <w:rsid w:val="00A3710B"/>
    <w:rsid w:val="00A37165"/>
    <w:rsid w:val="00A37ABE"/>
    <w:rsid w:val="00A37AC7"/>
    <w:rsid w:val="00A40109"/>
    <w:rsid w:val="00A401E9"/>
    <w:rsid w:val="00A404F9"/>
    <w:rsid w:val="00A40507"/>
    <w:rsid w:val="00A405F2"/>
    <w:rsid w:val="00A40602"/>
    <w:rsid w:val="00A40700"/>
    <w:rsid w:val="00A408A5"/>
    <w:rsid w:val="00A413E2"/>
    <w:rsid w:val="00A41444"/>
    <w:rsid w:val="00A41574"/>
    <w:rsid w:val="00A41B61"/>
    <w:rsid w:val="00A41F5F"/>
    <w:rsid w:val="00A41FEC"/>
    <w:rsid w:val="00A421DC"/>
    <w:rsid w:val="00A42339"/>
    <w:rsid w:val="00A42539"/>
    <w:rsid w:val="00A4263F"/>
    <w:rsid w:val="00A43A0B"/>
    <w:rsid w:val="00A43C01"/>
    <w:rsid w:val="00A442BC"/>
    <w:rsid w:val="00A442EA"/>
    <w:rsid w:val="00A44881"/>
    <w:rsid w:val="00A44C93"/>
    <w:rsid w:val="00A44D1E"/>
    <w:rsid w:val="00A44E3C"/>
    <w:rsid w:val="00A45609"/>
    <w:rsid w:val="00A456B5"/>
    <w:rsid w:val="00A45E1A"/>
    <w:rsid w:val="00A460EC"/>
    <w:rsid w:val="00A463F5"/>
    <w:rsid w:val="00A466D3"/>
    <w:rsid w:val="00A46F7F"/>
    <w:rsid w:val="00A46FE6"/>
    <w:rsid w:val="00A47805"/>
    <w:rsid w:val="00A47B38"/>
    <w:rsid w:val="00A47E2C"/>
    <w:rsid w:val="00A500CA"/>
    <w:rsid w:val="00A500ED"/>
    <w:rsid w:val="00A505DF"/>
    <w:rsid w:val="00A50927"/>
    <w:rsid w:val="00A50949"/>
    <w:rsid w:val="00A509D9"/>
    <w:rsid w:val="00A5140E"/>
    <w:rsid w:val="00A51428"/>
    <w:rsid w:val="00A51AE3"/>
    <w:rsid w:val="00A51E47"/>
    <w:rsid w:val="00A52045"/>
    <w:rsid w:val="00A5215C"/>
    <w:rsid w:val="00A52740"/>
    <w:rsid w:val="00A53153"/>
    <w:rsid w:val="00A53610"/>
    <w:rsid w:val="00A5362B"/>
    <w:rsid w:val="00A54369"/>
    <w:rsid w:val="00A54ADF"/>
    <w:rsid w:val="00A54BB0"/>
    <w:rsid w:val="00A54D94"/>
    <w:rsid w:val="00A55179"/>
    <w:rsid w:val="00A551A0"/>
    <w:rsid w:val="00A554F9"/>
    <w:rsid w:val="00A55921"/>
    <w:rsid w:val="00A5600A"/>
    <w:rsid w:val="00A56C4C"/>
    <w:rsid w:val="00A57114"/>
    <w:rsid w:val="00A57193"/>
    <w:rsid w:val="00A57760"/>
    <w:rsid w:val="00A57871"/>
    <w:rsid w:val="00A579B6"/>
    <w:rsid w:val="00A60086"/>
    <w:rsid w:val="00A604C1"/>
    <w:rsid w:val="00A60846"/>
    <w:rsid w:val="00A6088F"/>
    <w:rsid w:val="00A60936"/>
    <w:rsid w:val="00A60BA0"/>
    <w:rsid w:val="00A61099"/>
    <w:rsid w:val="00A61427"/>
    <w:rsid w:val="00A617A0"/>
    <w:rsid w:val="00A61885"/>
    <w:rsid w:val="00A6196F"/>
    <w:rsid w:val="00A61B34"/>
    <w:rsid w:val="00A61C4A"/>
    <w:rsid w:val="00A635EC"/>
    <w:rsid w:val="00A639FF"/>
    <w:rsid w:val="00A63EE7"/>
    <w:rsid w:val="00A63FE3"/>
    <w:rsid w:val="00A64238"/>
    <w:rsid w:val="00A6424A"/>
    <w:rsid w:val="00A64602"/>
    <w:rsid w:val="00A6478F"/>
    <w:rsid w:val="00A64907"/>
    <w:rsid w:val="00A64ADF"/>
    <w:rsid w:val="00A64E1A"/>
    <w:rsid w:val="00A653F4"/>
    <w:rsid w:val="00A65442"/>
    <w:rsid w:val="00A65BF1"/>
    <w:rsid w:val="00A66B22"/>
    <w:rsid w:val="00A66BD8"/>
    <w:rsid w:val="00A67202"/>
    <w:rsid w:val="00A67294"/>
    <w:rsid w:val="00A673CE"/>
    <w:rsid w:val="00A67758"/>
    <w:rsid w:val="00A67875"/>
    <w:rsid w:val="00A67B13"/>
    <w:rsid w:val="00A67D60"/>
    <w:rsid w:val="00A67F1F"/>
    <w:rsid w:val="00A71141"/>
    <w:rsid w:val="00A71344"/>
    <w:rsid w:val="00A718D9"/>
    <w:rsid w:val="00A718FB"/>
    <w:rsid w:val="00A71AC3"/>
    <w:rsid w:val="00A71FD8"/>
    <w:rsid w:val="00A720F2"/>
    <w:rsid w:val="00A72219"/>
    <w:rsid w:val="00A726E6"/>
    <w:rsid w:val="00A727E7"/>
    <w:rsid w:val="00A72B85"/>
    <w:rsid w:val="00A72BE0"/>
    <w:rsid w:val="00A72D80"/>
    <w:rsid w:val="00A7349B"/>
    <w:rsid w:val="00A7364A"/>
    <w:rsid w:val="00A73DF3"/>
    <w:rsid w:val="00A74577"/>
    <w:rsid w:val="00A746FD"/>
    <w:rsid w:val="00A749C0"/>
    <w:rsid w:val="00A750E5"/>
    <w:rsid w:val="00A751AB"/>
    <w:rsid w:val="00A751BA"/>
    <w:rsid w:val="00A752B0"/>
    <w:rsid w:val="00A75A12"/>
    <w:rsid w:val="00A75BC0"/>
    <w:rsid w:val="00A75C57"/>
    <w:rsid w:val="00A75D6F"/>
    <w:rsid w:val="00A76190"/>
    <w:rsid w:val="00A76393"/>
    <w:rsid w:val="00A76397"/>
    <w:rsid w:val="00A7696F"/>
    <w:rsid w:val="00A76C3E"/>
    <w:rsid w:val="00A76C86"/>
    <w:rsid w:val="00A770A9"/>
    <w:rsid w:val="00A7715F"/>
    <w:rsid w:val="00A77491"/>
    <w:rsid w:val="00A77CEC"/>
    <w:rsid w:val="00A77DDA"/>
    <w:rsid w:val="00A80009"/>
    <w:rsid w:val="00A80854"/>
    <w:rsid w:val="00A80A56"/>
    <w:rsid w:val="00A80B16"/>
    <w:rsid w:val="00A80B45"/>
    <w:rsid w:val="00A80ED8"/>
    <w:rsid w:val="00A80F5E"/>
    <w:rsid w:val="00A80F7F"/>
    <w:rsid w:val="00A811BE"/>
    <w:rsid w:val="00A812BA"/>
    <w:rsid w:val="00A818C6"/>
    <w:rsid w:val="00A81D82"/>
    <w:rsid w:val="00A81FD3"/>
    <w:rsid w:val="00A821EF"/>
    <w:rsid w:val="00A82387"/>
    <w:rsid w:val="00A823FF"/>
    <w:rsid w:val="00A82B5B"/>
    <w:rsid w:val="00A82C57"/>
    <w:rsid w:val="00A82E11"/>
    <w:rsid w:val="00A83254"/>
    <w:rsid w:val="00A8342B"/>
    <w:rsid w:val="00A83455"/>
    <w:rsid w:val="00A83986"/>
    <w:rsid w:val="00A83C9C"/>
    <w:rsid w:val="00A84321"/>
    <w:rsid w:val="00A8459F"/>
    <w:rsid w:val="00A8543F"/>
    <w:rsid w:val="00A85735"/>
    <w:rsid w:val="00A85FC1"/>
    <w:rsid w:val="00A860C1"/>
    <w:rsid w:val="00A8623B"/>
    <w:rsid w:val="00A86633"/>
    <w:rsid w:val="00A8685F"/>
    <w:rsid w:val="00A868F2"/>
    <w:rsid w:val="00A86A8B"/>
    <w:rsid w:val="00A86FEF"/>
    <w:rsid w:val="00A870BB"/>
    <w:rsid w:val="00A876A8"/>
    <w:rsid w:val="00A87C39"/>
    <w:rsid w:val="00A87DD6"/>
    <w:rsid w:val="00A87E28"/>
    <w:rsid w:val="00A87E38"/>
    <w:rsid w:val="00A87E85"/>
    <w:rsid w:val="00A90246"/>
    <w:rsid w:val="00A9049C"/>
    <w:rsid w:val="00A9055E"/>
    <w:rsid w:val="00A9062C"/>
    <w:rsid w:val="00A90785"/>
    <w:rsid w:val="00A907D8"/>
    <w:rsid w:val="00A90D20"/>
    <w:rsid w:val="00A90EEB"/>
    <w:rsid w:val="00A91094"/>
    <w:rsid w:val="00A9141E"/>
    <w:rsid w:val="00A9150D"/>
    <w:rsid w:val="00A91818"/>
    <w:rsid w:val="00A91BEA"/>
    <w:rsid w:val="00A91EC1"/>
    <w:rsid w:val="00A9201D"/>
    <w:rsid w:val="00A92225"/>
    <w:rsid w:val="00A925C2"/>
    <w:rsid w:val="00A9267C"/>
    <w:rsid w:val="00A930F9"/>
    <w:rsid w:val="00A931B7"/>
    <w:rsid w:val="00A9349C"/>
    <w:rsid w:val="00A93755"/>
    <w:rsid w:val="00A93766"/>
    <w:rsid w:val="00A939E2"/>
    <w:rsid w:val="00A93E0F"/>
    <w:rsid w:val="00A93E24"/>
    <w:rsid w:val="00A93E8E"/>
    <w:rsid w:val="00A94106"/>
    <w:rsid w:val="00A94139"/>
    <w:rsid w:val="00A944CB"/>
    <w:rsid w:val="00A9450F"/>
    <w:rsid w:val="00A947C7"/>
    <w:rsid w:val="00A94B38"/>
    <w:rsid w:val="00A94B6D"/>
    <w:rsid w:val="00A94BF8"/>
    <w:rsid w:val="00A94C14"/>
    <w:rsid w:val="00A94D71"/>
    <w:rsid w:val="00A9535E"/>
    <w:rsid w:val="00A95B78"/>
    <w:rsid w:val="00A9610C"/>
    <w:rsid w:val="00A96C09"/>
    <w:rsid w:val="00A96D39"/>
    <w:rsid w:val="00A977BA"/>
    <w:rsid w:val="00A977FD"/>
    <w:rsid w:val="00A97F12"/>
    <w:rsid w:val="00A97FC8"/>
    <w:rsid w:val="00AA00AB"/>
    <w:rsid w:val="00AA01E9"/>
    <w:rsid w:val="00AA0224"/>
    <w:rsid w:val="00AA03E4"/>
    <w:rsid w:val="00AA045F"/>
    <w:rsid w:val="00AA0606"/>
    <w:rsid w:val="00AA0BC2"/>
    <w:rsid w:val="00AA1186"/>
    <w:rsid w:val="00AA11DE"/>
    <w:rsid w:val="00AA14F9"/>
    <w:rsid w:val="00AA1AE0"/>
    <w:rsid w:val="00AA1AF0"/>
    <w:rsid w:val="00AA1C32"/>
    <w:rsid w:val="00AA1F5D"/>
    <w:rsid w:val="00AA2038"/>
    <w:rsid w:val="00AA2154"/>
    <w:rsid w:val="00AA2505"/>
    <w:rsid w:val="00AA27FF"/>
    <w:rsid w:val="00AA2F4A"/>
    <w:rsid w:val="00AA2F6E"/>
    <w:rsid w:val="00AA3351"/>
    <w:rsid w:val="00AA3359"/>
    <w:rsid w:val="00AA356D"/>
    <w:rsid w:val="00AA35BA"/>
    <w:rsid w:val="00AA3B90"/>
    <w:rsid w:val="00AA4096"/>
    <w:rsid w:val="00AA40FD"/>
    <w:rsid w:val="00AA4980"/>
    <w:rsid w:val="00AA4AA8"/>
    <w:rsid w:val="00AA4C6E"/>
    <w:rsid w:val="00AA5133"/>
    <w:rsid w:val="00AA526A"/>
    <w:rsid w:val="00AA54F9"/>
    <w:rsid w:val="00AA5C1E"/>
    <w:rsid w:val="00AA5FE8"/>
    <w:rsid w:val="00AA63E0"/>
    <w:rsid w:val="00AA6B0E"/>
    <w:rsid w:val="00AA701F"/>
    <w:rsid w:val="00AA745D"/>
    <w:rsid w:val="00AA74CE"/>
    <w:rsid w:val="00AA75C9"/>
    <w:rsid w:val="00AA7B91"/>
    <w:rsid w:val="00AA7D0F"/>
    <w:rsid w:val="00AA7D4B"/>
    <w:rsid w:val="00AB078B"/>
    <w:rsid w:val="00AB08CF"/>
    <w:rsid w:val="00AB0B3B"/>
    <w:rsid w:val="00AB0D43"/>
    <w:rsid w:val="00AB0E01"/>
    <w:rsid w:val="00AB15D7"/>
    <w:rsid w:val="00AB192C"/>
    <w:rsid w:val="00AB2133"/>
    <w:rsid w:val="00AB24B4"/>
    <w:rsid w:val="00AB2A09"/>
    <w:rsid w:val="00AB32D4"/>
    <w:rsid w:val="00AB3DB8"/>
    <w:rsid w:val="00AB4271"/>
    <w:rsid w:val="00AB430E"/>
    <w:rsid w:val="00AB468B"/>
    <w:rsid w:val="00AB4A4F"/>
    <w:rsid w:val="00AB4B3E"/>
    <w:rsid w:val="00AB52AA"/>
    <w:rsid w:val="00AB55B7"/>
    <w:rsid w:val="00AB5AB8"/>
    <w:rsid w:val="00AB609E"/>
    <w:rsid w:val="00AB62BE"/>
    <w:rsid w:val="00AB6397"/>
    <w:rsid w:val="00AB6677"/>
    <w:rsid w:val="00AB6736"/>
    <w:rsid w:val="00AB6C97"/>
    <w:rsid w:val="00AB786D"/>
    <w:rsid w:val="00AB78F0"/>
    <w:rsid w:val="00AB7B9D"/>
    <w:rsid w:val="00AB7DC9"/>
    <w:rsid w:val="00AB7E60"/>
    <w:rsid w:val="00AC027D"/>
    <w:rsid w:val="00AC0847"/>
    <w:rsid w:val="00AC0A3D"/>
    <w:rsid w:val="00AC0B92"/>
    <w:rsid w:val="00AC0D9E"/>
    <w:rsid w:val="00AC1C45"/>
    <w:rsid w:val="00AC1D66"/>
    <w:rsid w:val="00AC1E32"/>
    <w:rsid w:val="00AC2126"/>
    <w:rsid w:val="00AC27F1"/>
    <w:rsid w:val="00AC2930"/>
    <w:rsid w:val="00AC2962"/>
    <w:rsid w:val="00AC29B1"/>
    <w:rsid w:val="00AC37FE"/>
    <w:rsid w:val="00AC3E80"/>
    <w:rsid w:val="00AC3F07"/>
    <w:rsid w:val="00AC46C3"/>
    <w:rsid w:val="00AC4AFA"/>
    <w:rsid w:val="00AC4D56"/>
    <w:rsid w:val="00AC4DDF"/>
    <w:rsid w:val="00AC5574"/>
    <w:rsid w:val="00AC55B8"/>
    <w:rsid w:val="00AC5F77"/>
    <w:rsid w:val="00AC6316"/>
    <w:rsid w:val="00AC6649"/>
    <w:rsid w:val="00AC674B"/>
    <w:rsid w:val="00AC6920"/>
    <w:rsid w:val="00AC6AA6"/>
    <w:rsid w:val="00AC6D7A"/>
    <w:rsid w:val="00AC6E47"/>
    <w:rsid w:val="00AC6E88"/>
    <w:rsid w:val="00AC6F05"/>
    <w:rsid w:val="00AC7020"/>
    <w:rsid w:val="00AC76B7"/>
    <w:rsid w:val="00AC77B9"/>
    <w:rsid w:val="00AC7A8C"/>
    <w:rsid w:val="00AD0312"/>
    <w:rsid w:val="00AD03D1"/>
    <w:rsid w:val="00AD0569"/>
    <w:rsid w:val="00AD075E"/>
    <w:rsid w:val="00AD0B37"/>
    <w:rsid w:val="00AD0B96"/>
    <w:rsid w:val="00AD0DE0"/>
    <w:rsid w:val="00AD0E10"/>
    <w:rsid w:val="00AD105C"/>
    <w:rsid w:val="00AD16CE"/>
    <w:rsid w:val="00AD174D"/>
    <w:rsid w:val="00AD1879"/>
    <w:rsid w:val="00AD193C"/>
    <w:rsid w:val="00AD2048"/>
    <w:rsid w:val="00AD207A"/>
    <w:rsid w:val="00AD20D1"/>
    <w:rsid w:val="00AD223C"/>
    <w:rsid w:val="00AD22FF"/>
    <w:rsid w:val="00AD242C"/>
    <w:rsid w:val="00AD247A"/>
    <w:rsid w:val="00AD30D8"/>
    <w:rsid w:val="00AD30E2"/>
    <w:rsid w:val="00AD3217"/>
    <w:rsid w:val="00AD326E"/>
    <w:rsid w:val="00AD32BB"/>
    <w:rsid w:val="00AD34F5"/>
    <w:rsid w:val="00AD3799"/>
    <w:rsid w:val="00AD3A4E"/>
    <w:rsid w:val="00AD3CED"/>
    <w:rsid w:val="00AD4186"/>
    <w:rsid w:val="00AD4256"/>
    <w:rsid w:val="00AD4507"/>
    <w:rsid w:val="00AD4C61"/>
    <w:rsid w:val="00AD5340"/>
    <w:rsid w:val="00AD568A"/>
    <w:rsid w:val="00AD5E5C"/>
    <w:rsid w:val="00AD642D"/>
    <w:rsid w:val="00AD65E2"/>
    <w:rsid w:val="00AD6794"/>
    <w:rsid w:val="00AD67FD"/>
    <w:rsid w:val="00AD783B"/>
    <w:rsid w:val="00AD7AB4"/>
    <w:rsid w:val="00AD7D65"/>
    <w:rsid w:val="00AD7EBF"/>
    <w:rsid w:val="00AE00C6"/>
    <w:rsid w:val="00AE05AC"/>
    <w:rsid w:val="00AE061A"/>
    <w:rsid w:val="00AE068C"/>
    <w:rsid w:val="00AE07C0"/>
    <w:rsid w:val="00AE0823"/>
    <w:rsid w:val="00AE0ECF"/>
    <w:rsid w:val="00AE0FDF"/>
    <w:rsid w:val="00AE1283"/>
    <w:rsid w:val="00AE1382"/>
    <w:rsid w:val="00AE1450"/>
    <w:rsid w:val="00AE15CE"/>
    <w:rsid w:val="00AE164C"/>
    <w:rsid w:val="00AE18D0"/>
    <w:rsid w:val="00AE1922"/>
    <w:rsid w:val="00AE1B85"/>
    <w:rsid w:val="00AE1B8F"/>
    <w:rsid w:val="00AE21FF"/>
    <w:rsid w:val="00AE24FF"/>
    <w:rsid w:val="00AE25A2"/>
    <w:rsid w:val="00AE2B8B"/>
    <w:rsid w:val="00AE3331"/>
    <w:rsid w:val="00AE3390"/>
    <w:rsid w:val="00AE3BD9"/>
    <w:rsid w:val="00AE3C29"/>
    <w:rsid w:val="00AE3D02"/>
    <w:rsid w:val="00AE3EEE"/>
    <w:rsid w:val="00AE40FE"/>
    <w:rsid w:val="00AE4150"/>
    <w:rsid w:val="00AE45C3"/>
    <w:rsid w:val="00AE4CE9"/>
    <w:rsid w:val="00AE4DDE"/>
    <w:rsid w:val="00AE4FEB"/>
    <w:rsid w:val="00AE5470"/>
    <w:rsid w:val="00AE5F1E"/>
    <w:rsid w:val="00AE5F29"/>
    <w:rsid w:val="00AE63AF"/>
    <w:rsid w:val="00AE645B"/>
    <w:rsid w:val="00AE64A0"/>
    <w:rsid w:val="00AE663A"/>
    <w:rsid w:val="00AE68B7"/>
    <w:rsid w:val="00AE69CC"/>
    <w:rsid w:val="00AE6C40"/>
    <w:rsid w:val="00AE6D49"/>
    <w:rsid w:val="00AE6EE8"/>
    <w:rsid w:val="00AE734F"/>
    <w:rsid w:val="00AE73A5"/>
    <w:rsid w:val="00AE7870"/>
    <w:rsid w:val="00AE7D78"/>
    <w:rsid w:val="00AE7E6F"/>
    <w:rsid w:val="00AE7F08"/>
    <w:rsid w:val="00AF04B6"/>
    <w:rsid w:val="00AF05EB"/>
    <w:rsid w:val="00AF0831"/>
    <w:rsid w:val="00AF0A83"/>
    <w:rsid w:val="00AF0C97"/>
    <w:rsid w:val="00AF0CE6"/>
    <w:rsid w:val="00AF0E20"/>
    <w:rsid w:val="00AF1855"/>
    <w:rsid w:val="00AF1E30"/>
    <w:rsid w:val="00AF1FC0"/>
    <w:rsid w:val="00AF2396"/>
    <w:rsid w:val="00AF294D"/>
    <w:rsid w:val="00AF2B1E"/>
    <w:rsid w:val="00AF311B"/>
    <w:rsid w:val="00AF339E"/>
    <w:rsid w:val="00AF3779"/>
    <w:rsid w:val="00AF38D0"/>
    <w:rsid w:val="00AF3954"/>
    <w:rsid w:val="00AF4876"/>
    <w:rsid w:val="00AF4ADF"/>
    <w:rsid w:val="00AF526B"/>
    <w:rsid w:val="00AF5C84"/>
    <w:rsid w:val="00AF5D3D"/>
    <w:rsid w:val="00AF5D41"/>
    <w:rsid w:val="00AF5D4C"/>
    <w:rsid w:val="00AF6087"/>
    <w:rsid w:val="00AF6672"/>
    <w:rsid w:val="00AF66F5"/>
    <w:rsid w:val="00AF6A08"/>
    <w:rsid w:val="00AF6C26"/>
    <w:rsid w:val="00AF6E37"/>
    <w:rsid w:val="00AF6F36"/>
    <w:rsid w:val="00AF6FB9"/>
    <w:rsid w:val="00AF74DB"/>
    <w:rsid w:val="00AF78A7"/>
    <w:rsid w:val="00B0020F"/>
    <w:rsid w:val="00B004AB"/>
    <w:rsid w:val="00B006A8"/>
    <w:rsid w:val="00B0093C"/>
    <w:rsid w:val="00B009C4"/>
    <w:rsid w:val="00B01149"/>
    <w:rsid w:val="00B01383"/>
    <w:rsid w:val="00B01713"/>
    <w:rsid w:val="00B01C45"/>
    <w:rsid w:val="00B01EDA"/>
    <w:rsid w:val="00B01F72"/>
    <w:rsid w:val="00B0245C"/>
    <w:rsid w:val="00B02625"/>
    <w:rsid w:val="00B026AA"/>
    <w:rsid w:val="00B03055"/>
    <w:rsid w:val="00B03276"/>
    <w:rsid w:val="00B03481"/>
    <w:rsid w:val="00B037E6"/>
    <w:rsid w:val="00B03982"/>
    <w:rsid w:val="00B03E0D"/>
    <w:rsid w:val="00B03F44"/>
    <w:rsid w:val="00B044BF"/>
    <w:rsid w:val="00B045FA"/>
    <w:rsid w:val="00B046DE"/>
    <w:rsid w:val="00B0491F"/>
    <w:rsid w:val="00B04E09"/>
    <w:rsid w:val="00B04E99"/>
    <w:rsid w:val="00B05926"/>
    <w:rsid w:val="00B0598A"/>
    <w:rsid w:val="00B059B0"/>
    <w:rsid w:val="00B05A37"/>
    <w:rsid w:val="00B05EE4"/>
    <w:rsid w:val="00B064BA"/>
    <w:rsid w:val="00B06C27"/>
    <w:rsid w:val="00B07106"/>
    <w:rsid w:val="00B074AF"/>
    <w:rsid w:val="00B077B2"/>
    <w:rsid w:val="00B0784F"/>
    <w:rsid w:val="00B079BF"/>
    <w:rsid w:val="00B07CD0"/>
    <w:rsid w:val="00B07E83"/>
    <w:rsid w:val="00B104A9"/>
    <w:rsid w:val="00B1056B"/>
    <w:rsid w:val="00B107A7"/>
    <w:rsid w:val="00B107CD"/>
    <w:rsid w:val="00B10977"/>
    <w:rsid w:val="00B10E5E"/>
    <w:rsid w:val="00B110E7"/>
    <w:rsid w:val="00B1130B"/>
    <w:rsid w:val="00B114B1"/>
    <w:rsid w:val="00B1182B"/>
    <w:rsid w:val="00B12037"/>
    <w:rsid w:val="00B12250"/>
    <w:rsid w:val="00B12746"/>
    <w:rsid w:val="00B127B6"/>
    <w:rsid w:val="00B1284F"/>
    <w:rsid w:val="00B12876"/>
    <w:rsid w:val="00B12E29"/>
    <w:rsid w:val="00B137EE"/>
    <w:rsid w:val="00B138BC"/>
    <w:rsid w:val="00B13C6F"/>
    <w:rsid w:val="00B13DDD"/>
    <w:rsid w:val="00B14253"/>
    <w:rsid w:val="00B14A9B"/>
    <w:rsid w:val="00B14F2C"/>
    <w:rsid w:val="00B153CD"/>
    <w:rsid w:val="00B15CC3"/>
    <w:rsid w:val="00B15EAE"/>
    <w:rsid w:val="00B16277"/>
    <w:rsid w:val="00B16902"/>
    <w:rsid w:val="00B169CD"/>
    <w:rsid w:val="00B16A8C"/>
    <w:rsid w:val="00B16EAC"/>
    <w:rsid w:val="00B17455"/>
    <w:rsid w:val="00B17525"/>
    <w:rsid w:val="00B178A6"/>
    <w:rsid w:val="00B17DBF"/>
    <w:rsid w:val="00B201DD"/>
    <w:rsid w:val="00B20474"/>
    <w:rsid w:val="00B2048E"/>
    <w:rsid w:val="00B205BA"/>
    <w:rsid w:val="00B207B1"/>
    <w:rsid w:val="00B20BE7"/>
    <w:rsid w:val="00B20F12"/>
    <w:rsid w:val="00B2117A"/>
    <w:rsid w:val="00B211D7"/>
    <w:rsid w:val="00B21518"/>
    <w:rsid w:val="00B21875"/>
    <w:rsid w:val="00B219EF"/>
    <w:rsid w:val="00B21DFD"/>
    <w:rsid w:val="00B21F7E"/>
    <w:rsid w:val="00B22429"/>
    <w:rsid w:val="00B22A0B"/>
    <w:rsid w:val="00B23088"/>
    <w:rsid w:val="00B230A9"/>
    <w:rsid w:val="00B234F8"/>
    <w:rsid w:val="00B23601"/>
    <w:rsid w:val="00B2412D"/>
    <w:rsid w:val="00B24247"/>
    <w:rsid w:val="00B245FC"/>
    <w:rsid w:val="00B24621"/>
    <w:rsid w:val="00B246EB"/>
    <w:rsid w:val="00B2474D"/>
    <w:rsid w:val="00B2498C"/>
    <w:rsid w:val="00B24F98"/>
    <w:rsid w:val="00B2555D"/>
    <w:rsid w:val="00B256D2"/>
    <w:rsid w:val="00B25AD1"/>
    <w:rsid w:val="00B25B9F"/>
    <w:rsid w:val="00B26D55"/>
    <w:rsid w:val="00B26DDA"/>
    <w:rsid w:val="00B26E40"/>
    <w:rsid w:val="00B26E9F"/>
    <w:rsid w:val="00B27238"/>
    <w:rsid w:val="00B27450"/>
    <w:rsid w:val="00B2757C"/>
    <w:rsid w:val="00B3050C"/>
    <w:rsid w:val="00B3067B"/>
    <w:rsid w:val="00B30841"/>
    <w:rsid w:val="00B30F96"/>
    <w:rsid w:val="00B310CC"/>
    <w:rsid w:val="00B31CCA"/>
    <w:rsid w:val="00B32044"/>
    <w:rsid w:val="00B325F2"/>
    <w:rsid w:val="00B32B62"/>
    <w:rsid w:val="00B32BDF"/>
    <w:rsid w:val="00B32C39"/>
    <w:rsid w:val="00B330BF"/>
    <w:rsid w:val="00B3310F"/>
    <w:rsid w:val="00B331FD"/>
    <w:rsid w:val="00B33912"/>
    <w:rsid w:val="00B33972"/>
    <w:rsid w:val="00B33B0D"/>
    <w:rsid w:val="00B33B38"/>
    <w:rsid w:val="00B33BC4"/>
    <w:rsid w:val="00B33BDB"/>
    <w:rsid w:val="00B33EE1"/>
    <w:rsid w:val="00B34380"/>
    <w:rsid w:val="00B344E0"/>
    <w:rsid w:val="00B34502"/>
    <w:rsid w:val="00B345CA"/>
    <w:rsid w:val="00B3465E"/>
    <w:rsid w:val="00B346F2"/>
    <w:rsid w:val="00B34C02"/>
    <w:rsid w:val="00B34EF0"/>
    <w:rsid w:val="00B34FE0"/>
    <w:rsid w:val="00B35381"/>
    <w:rsid w:val="00B358C7"/>
    <w:rsid w:val="00B35931"/>
    <w:rsid w:val="00B35AC4"/>
    <w:rsid w:val="00B35FF5"/>
    <w:rsid w:val="00B360B2"/>
    <w:rsid w:val="00B36250"/>
    <w:rsid w:val="00B36A18"/>
    <w:rsid w:val="00B36C6E"/>
    <w:rsid w:val="00B36CE8"/>
    <w:rsid w:val="00B36E0E"/>
    <w:rsid w:val="00B36E98"/>
    <w:rsid w:val="00B37084"/>
    <w:rsid w:val="00B3741D"/>
    <w:rsid w:val="00B375B8"/>
    <w:rsid w:val="00B37C66"/>
    <w:rsid w:val="00B37D87"/>
    <w:rsid w:val="00B37FC1"/>
    <w:rsid w:val="00B37FD6"/>
    <w:rsid w:val="00B4026E"/>
    <w:rsid w:val="00B40300"/>
    <w:rsid w:val="00B4033D"/>
    <w:rsid w:val="00B405D2"/>
    <w:rsid w:val="00B4084C"/>
    <w:rsid w:val="00B4084F"/>
    <w:rsid w:val="00B41349"/>
    <w:rsid w:val="00B41CBE"/>
    <w:rsid w:val="00B41E88"/>
    <w:rsid w:val="00B427E2"/>
    <w:rsid w:val="00B42826"/>
    <w:rsid w:val="00B42888"/>
    <w:rsid w:val="00B42A54"/>
    <w:rsid w:val="00B42A7B"/>
    <w:rsid w:val="00B42F55"/>
    <w:rsid w:val="00B43428"/>
    <w:rsid w:val="00B43AED"/>
    <w:rsid w:val="00B440A9"/>
    <w:rsid w:val="00B44272"/>
    <w:rsid w:val="00B4480A"/>
    <w:rsid w:val="00B44BA5"/>
    <w:rsid w:val="00B44E14"/>
    <w:rsid w:val="00B44FA8"/>
    <w:rsid w:val="00B44FEC"/>
    <w:rsid w:val="00B45571"/>
    <w:rsid w:val="00B459E4"/>
    <w:rsid w:val="00B45EEB"/>
    <w:rsid w:val="00B45FA7"/>
    <w:rsid w:val="00B4602C"/>
    <w:rsid w:val="00B4636D"/>
    <w:rsid w:val="00B46C39"/>
    <w:rsid w:val="00B46D98"/>
    <w:rsid w:val="00B46D9C"/>
    <w:rsid w:val="00B46E48"/>
    <w:rsid w:val="00B46F4C"/>
    <w:rsid w:val="00B4724A"/>
    <w:rsid w:val="00B473E8"/>
    <w:rsid w:val="00B475A0"/>
    <w:rsid w:val="00B476C1"/>
    <w:rsid w:val="00B47C4E"/>
    <w:rsid w:val="00B47C9D"/>
    <w:rsid w:val="00B47D81"/>
    <w:rsid w:val="00B5040B"/>
    <w:rsid w:val="00B50508"/>
    <w:rsid w:val="00B507C5"/>
    <w:rsid w:val="00B509B3"/>
    <w:rsid w:val="00B50AA6"/>
    <w:rsid w:val="00B50DF4"/>
    <w:rsid w:val="00B51011"/>
    <w:rsid w:val="00B51924"/>
    <w:rsid w:val="00B51D3F"/>
    <w:rsid w:val="00B520A9"/>
    <w:rsid w:val="00B52CEE"/>
    <w:rsid w:val="00B533EE"/>
    <w:rsid w:val="00B53551"/>
    <w:rsid w:val="00B539A8"/>
    <w:rsid w:val="00B54427"/>
    <w:rsid w:val="00B544A1"/>
    <w:rsid w:val="00B54CF4"/>
    <w:rsid w:val="00B54DA4"/>
    <w:rsid w:val="00B552BA"/>
    <w:rsid w:val="00B55319"/>
    <w:rsid w:val="00B5536F"/>
    <w:rsid w:val="00B555F8"/>
    <w:rsid w:val="00B5569D"/>
    <w:rsid w:val="00B56A70"/>
    <w:rsid w:val="00B56C4D"/>
    <w:rsid w:val="00B56DD7"/>
    <w:rsid w:val="00B56F93"/>
    <w:rsid w:val="00B56FC2"/>
    <w:rsid w:val="00B57104"/>
    <w:rsid w:val="00B5738D"/>
    <w:rsid w:val="00B57701"/>
    <w:rsid w:val="00B577E6"/>
    <w:rsid w:val="00B57974"/>
    <w:rsid w:val="00B579D7"/>
    <w:rsid w:val="00B57BAE"/>
    <w:rsid w:val="00B57F5B"/>
    <w:rsid w:val="00B57F8A"/>
    <w:rsid w:val="00B6024C"/>
    <w:rsid w:val="00B60629"/>
    <w:rsid w:val="00B60790"/>
    <w:rsid w:val="00B60A02"/>
    <w:rsid w:val="00B617FB"/>
    <w:rsid w:val="00B61A61"/>
    <w:rsid w:val="00B61D8D"/>
    <w:rsid w:val="00B61D9E"/>
    <w:rsid w:val="00B61E47"/>
    <w:rsid w:val="00B61FAD"/>
    <w:rsid w:val="00B620D4"/>
    <w:rsid w:val="00B62731"/>
    <w:rsid w:val="00B629A4"/>
    <w:rsid w:val="00B62C5D"/>
    <w:rsid w:val="00B62F04"/>
    <w:rsid w:val="00B62F10"/>
    <w:rsid w:val="00B6329C"/>
    <w:rsid w:val="00B63360"/>
    <w:rsid w:val="00B633E9"/>
    <w:rsid w:val="00B63466"/>
    <w:rsid w:val="00B6371C"/>
    <w:rsid w:val="00B63B25"/>
    <w:rsid w:val="00B64007"/>
    <w:rsid w:val="00B64A19"/>
    <w:rsid w:val="00B64CD2"/>
    <w:rsid w:val="00B64EF7"/>
    <w:rsid w:val="00B64F78"/>
    <w:rsid w:val="00B651BC"/>
    <w:rsid w:val="00B655E5"/>
    <w:rsid w:val="00B65AC0"/>
    <w:rsid w:val="00B6649E"/>
    <w:rsid w:val="00B666C7"/>
    <w:rsid w:val="00B669B8"/>
    <w:rsid w:val="00B66F00"/>
    <w:rsid w:val="00B67137"/>
    <w:rsid w:val="00B671BB"/>
    <w:rsid w:val="00B67274"/>
    <w:rsid w:val="00B675DB"/>
    <w:rsid w:val="00B676CA"/>
    <w:rsid w:val="00B6770E"/>
    <w:rsid w:val="00B67C46"/>
    <w:rsid w:val="00B67E31"/>
    <w:rsid w:val="00B67E96"/>
    <w:rsid w:val="00B701F2"/>
    <w:rsid w:val="00B7075D"/>
    <w:rsid w:val="00B709B6"/>
    <w:rsid w:val="00B71080"/>
    <w:rsid w:val="00B715F8"/>
    <w:rsid w:val="00B7196F"/>
    <w:rsid w:val="00B71A9E"/>
    <w:rsid w:val="00B71CE8"/>
    <w:rsid w:val="00B71D29"/>
    <w:rsid w:val="00B720CA"/>
    <w:rsid w:val="00B72A57"/>
    <w:rsid w:val="00B72ED1"/>
    <w:rsid w:val="00B73098"/>
    <w:rsid w:val="00B7325B"/>
    <w:rsid w:val="00B73406"/>
    <w:rsid w:val="00B7349F"/>
    <w:rsid w:val="00B734EB"/>
    <w:rsid w:val="00B7375F"/>
    <w:rsid w:val="00B73902"/>
    <w:rsid w:val="00B7392E"/>
    <w:rsid w:val="00B73D2B"/>
    <w:rsid w:val="00B73DCC"/>
    <w:rsid w:val="00B73E0C"/>
    <w:rsid w:val="00B7442B"/>
    <w:rsid w:val="00B74AE4"/>
    <w:rsid w:val="00B7506C"/>
    <w:rsid w:val="00B75218"/>
    <w:rsid w:val="00B7576D"/>
    <w:rsid w:val="00B75842"/>
    <w:rsid w:val="00B759AF"/>
    <w:rsid w:val="00B75AEB"/>
    <w:rsid w:val="00B76044"/>
    <w:rsid w:val="00B760D4"/>
    <w:rsid w:val="00B7628B"/>
    <w:rsid w:val="00B76703"/>
    <w:rsid w:val="00B767D0"/>
    <w:rsid w:val="00B76A15"/>
    <w:rsid w:val="00B76C62"/>
    <w:rsid w:val="00B76CAD"/>
    <w:rsid w:val="00B76F37"/>
    <w:rsid w:val="00B76FCF"/>
    <w:rsid w:val="00B7700E"/>
    <w:rsid w:val="00B773F9"/>
    <w:rsid w:val="00B777FB"/>
    <w:rsid w:val="00B77E3D"/>
    <w:rsid w:val="00B77F80"/>
    <w:rsid w:val="00B80043"/>
    <w:rsid w:val="00B8088E"/>
    <w:rsid w:val="00B80D06"/>
    <w:rsid w:val="00B80E2C"/>
    <w:rsid w:val="00B80FBA"/>
    <w:rsid w:val="00B81239"/>
    <w:rsid w:val="00B816C1"/>
    <w:rsid w:val="00B81767"/>
    <w:rsid w:val="00B818F0"/>
    <w:rsid w:val="00B819A3"/>
    <w:rsid w:val="00B81E5B"/>
    <w:rsid w:val="00B82540"/>
    <w:rsid w:val="00B825EE"/>
    <w:rsid w:val="00B82C37"/>
    <w:rsid w:val="00B82EF5"/>
    <w:rsid w:val="00B83182"/>
    <w:rsid w:val="00B832A6"/>
    <w:rsid w:val="00B8350F"/>
    <w:rsid w:val="00B83860"/>
    <w:rsid w:val="00B83908"/>
    <w:rsid w:val="00B83A58"/>
    <w:rsid w:val="00B83CB0"/>
    <w:rsid w:val="00B840D6"/>
    <w:rsid w:val="00B84FA9"/>
    <w:rsid w:val="00B85295"/>
    <w:rsid w:val="00B8532E"/>
    <w:rsid w:val="00B8561E"/>
    <w:rsid w:val="00B8647E"/>
    <w:rsid w:val="00B864CE"/>
    <w:rsid w:val="00B8650B"/>
    <w:rsid w:val="00B86AFE"/>
    <w:rsid w:val="00B86D58"/>
    <w:rsid w:val="00B86FE0"/>
    <w:rsid w:val="00B86FFC"/>
    <w:rsid w:val="00B870CE"/>
    <w:rsid w:val="00B8748F"/>
    <w:rsid w:val="00B87820"/>
    <w:rsid w:val="00B87BA5"/>
    <w:rsid w:val="00B90162"/>
    <w:rsid w:val="00B90263"/>
    <w:rsid w:val="00B90265"/>
    <w:rsid w:val="00B90529"/>
    <w:rsid w:val="00B90631"/>
    <w:rsid w:val="00B90915"/>
    <w:rsid w:val="00B90B1A"/>
    <w:rsid w:val="00B90B3D"/>
    <w:rsid w:val="00B90BD7"/>
    <w:rsid w:val="00B90F6B"/>
    <w:rsid w:val="00B9128E"/>
    <w:rsid w:val="00B91576"/>
    <w:rsid w:val="00B91AC8"/>
    <w:rsid w:val="00B91BFB"/>
    <w:rsid w:val="00B91C62"/>
    <w:rsid w:val="00B9203B"/>
    <w:rsid w:val="00B92210"/>
    <w:rsid w:val="00B923A0"/>
    <w:rsid w:val="00B926AC"/>
    <w:rsid w:val="00B92BCA"/>
    <w:rsid w:val="00B92C1B"/>
    <w:rsid w:val="00B93200"/>
    <w:rsid w:val="00B9339E"/>
    <w:rsid w:val="00B937AD"/>
    <w:rsid w:val="00B93A2B"/>
    <w:rsid w:val="00B93AAF"/>
    <w:rsid w:val="00B93BC4"/>
    <w:rsid w:val="00B93C88"/>
    <w:rsid w:val="00B93D1E"/>
    <w:rsid w:val="00B943EE"/>
    <w:rsid w:val="00B9465E"/>
    <w:rsid w:val="00B9495A"/>
    <w:rsid w:val="00B94BB6"/>
    <w:rsid w:val="00B94CE7"/>
    <w:rsid w:val="00B94E65"/>
    <w:rsid w:val="00B950AC"/>
    <w:rsid w:val="00B95145"/>
    <w:rsid w:val="00B952AF"/>
    <w:rsid w:val="00B953CC"/>
    <w:rsid w:val="00B954F6"/>
    <w:rsid w:val="00B9571C"/>
    <w:rsid w:val="00B9596D"/>
    <w:rsid w:val="00B96666"/>
    <w:rsid w:val="00B969B0"/>
    <w:rsid w:val="00B972BF"/>
    <w:rsid w:val="00B9753E"/>
    <w:rsid w:val="00B976D8"/>
    <w:rsid w:val="00B9794C"/>
    <w:rsid w:val="00BA0057"/>
    <w:rsid w:val="00BA0345"/>
    <w:rsid w:val="00BA0BD8"/>
    <w:rsid w:val="00BA0CE5"/>
    <w:rsid w:val="00BA0E6F"/>
    <w:rsid w:val="00BA11EC"/>
    <w:rsid w:val="00BA13F9"/>
    <w:rsid w:val="00BA180D"/>
    <w:rsid w:val="00BA1BD5"/>
    <w:rsid w:val="00BA20FE"/>
    <w:rsid w:val="00BA22E9"/>
    <w:rsid w:val="00BA2405"/>
    <w:rsid w:val="00BA268F"/>
    <w:rsid w:val="00BA290F"/>
    <w:rsid w:val="00BA2E49"/>
    <w:rsid w:val="00BA2EC6"/>
    <w:rsid w:val="00BA2F34"/>
    <w:rsid w:val="00BA2FCF"/>
    <w:rsid w:val="00BA3AA8"/>
    <w:rsid w:val="00BA3C6C"/>
    <w:rsid w:val="00BA3E49"/>
    <w:rsid w:val="00BA3F22"/>
    <w:rsid w:val="00BA426C"/>
    <w:rsid w:val="00BA4498"/>
    <w:rsid w:val="00BA45CD"/>
    <w:rsid w:val="00BA4C64"/>
    <w:rsid w:val="00BA511C"/>
    <w:rsid w:val="00BA58AC"/>
    <w:rsid w:val="00BA5B0B"/>
    <w:rsid w:val="00BA5BD5"/>
    <w:rsid w:val="00BA5C19"/>
    <w:rsid w:val="00BA5F2B"/>
    <w:rsid w:val="00BA5FDE"/>
    <w:rsid w:val="00BA6206"/>
    <w:rsid w:val="00BA649E"/>
    <w:rsid w:val="00BA664A"/>
    <w:rsid w:val="00BA68A2"/>
    <w:rsid w:val="00BA70E5"/>
    <w:rsid w:val="00BA71F6"/>
    <w:rsid w:val="00BA7561"/>
    <w:rsid w:val="00BA7780"/>
    <w:rsid w:val="00BA78D5"/>
    <w:rsid w:val="00BA7914"/>
    <w:rsid w:val="00BA7C43"/>
    <w:rsid w:val="00BB013E"/>
    <w:rsid w:val="00BB01B1"/>
    <w:rsid w:val="00BB0546"/>
    <w:rsid w:val="00BB072F"/>
    <w:rsid w:val="00BB0762"/>
    <w:rsid w:val="00BB07D0"/>
    <w:rsid w:val="00BB1895"/>
    <w:rsid w:val="00BB18E1"/>
    <w:rsid w:val="00BB19B1"/>
    <w:rsid w:val="00BB1A23"/>
    <w:rsid w:val="00BB1C15"/>
    <w:rsid w:val="00BB1F1F"/>
    <w:rsid w:val="00BB206D"/>
    <w:rsid w:val="00BB25B1"/>
    <w:rsid w:val="00BB2833"/>
    <w:rsid w:val="00BB2BA6"/>
    <w:rsid w:val="00BB324B"/>
    <w:rsid w:val="00BB3388"/>
    <w:rsid w:val="00BB34E7"/>
    <w:rsid w:val="00BB381A"/>
    <w:rsid w:val="00BB38A8"/>
    <w:rsid w:val="00BB42D7"/>
    <w:rsid w:val="00BB4368"/>
    <w:rsid w:val="00BB470C"/>
    <w:rsid w:val="00BB4A53"/>
    <w:rsid w:val="00BB4BEB"/>
    <w:rsid w:val="00BB4D46"/>
    <w:rsid w:val="00BB4DC7"/>
    <w:rsid w:val="00BB4E67"/>
    <w:rsid w:val="00BB51A7"/>
    <w:rsid w:val="00BB55B4"/>
    <w:rsid w:val="00BB581F"/>
    <w:rsid w:val="00BB59FF"/>
    <w:rsid w:val="00BB5A3B"/>
    <w:rsid w:val="00BB5A8B"/>
    <w:rsid w:val="00BB5ABF"/>
    <w:rsid w:val="00BB6172"/>
    <w:rsid w:val="00BB61C0"/>
    <w:rsid w:val="00BB63AC"/>
    <w:rsid w:val="00BB6BAE"/>
    <w:rsid w:val="00BB6C5C"/>
    <w:rsid w:val="00BB7326"/>
    <w:rsid w:val="00BB7586"/>
    <w:rsid w:val="00BB7813"/>
    <w:rsid w:val="00BB79D6"/>
    <w:rsid w:val="00BB7AC2"/>
    <w:rsid w:val="00BB7BF2"/>
    <w:rsid w:val="00BC0003"/>
    <w:rsid w:val="00BC01ED"/>
    <w:rsid w:val="00BC0582"/>
    <w:rsid w:val="00BC05AF"/>
    <w:rsid w:val="00BC05B3"/>
    <w:rsid w:val="00BC0B61"/>
    <w:rsid w:val="00BC0E7E"/>
    <w:rsid w:val="00BC1CF4"/>
    <w:rsid w:val="00BC1DE4"/>
    <w:rsid w:val="00BC1E16"/>
    <w:rsid w:val="00BC22A8"/>
    <w:rsid w:val="00BC2741"/>
    <w:rsid w:val="00BC290A"/>
    <w:rsid w:val="00BC290C"/>
    <w:rsid w:val="00BC306E"/>
    <w:rsid w:val="00BC3301"/>
    <w:rsid w:val="00BC3D8C"/>
    <w:rsid w:val="00BC3D98"/>
    <w:rsid w:val="00BC4063"/>
    <w:rsid w:val="00BC47B1"/>
    <w:rsid w:val="00BC4857"/>
    <w:rsid w:val="00BC4D40"/>
    <w:rsid w:val="00BC4FE1"/>
    <w:rsid w:val="00BC5036"/>
    <w:rsid w:val="00BC52BB"/>
    <w:rsid w:val="00BC52FD"/>
    <w:rsid w:val="00BC559E"/>
    <w:rsid w:val="00BC5EAD"/>
    <w:rsid w:val="00BC5EC8"/>
    <w:rsid w:val="00BC613C"/>
    <w:rsid w:val="00BC61C3"/>
    <w:rsid w:val="00BC6D68"/>
    <w:rsid w:val="00BC6E16"/>
    <w:rsid w:val="00BC734D"/>
    <w:rsid w:val="00BC73A7"/>
    <w:rsid w:val="00BC76B0"/>
    <w:rsid w:val="00BC7869"/>
    <w:rsid w:val="00BC7C43"/>
    <w:rsid w:val="00BC7D41"/>
    <w:rsid w:val="00BC7DDB"/>
    <w:rsid w:val="00BC7FB4"/>
    <w:rsid w:val="00BD01DE"/>
    <w:rsid w:val="00BD0523"/>
    <w:rsid w:val="00BD05F9"/>
    <w:rsid w:val="00BD06F1"/>
    <w:rsid w:val="00BD0BAA"/>
    <w:rsid w:val="00BD115B"/>
    <w:rsid w:val="00BD1938"/>
    <w:rsid w:val="00BD19B8"/>
    <w:rsid w:val="00BD1BF2"/>
    <w:rsid w:val="00BD1C7A"/>
    <w:rsid w:val="00BD1F2A"/>
    <w:rsid w:val="00BD2073"/>
    <w:rsid w:val="00BD2087"/>
    <w:rsid w:val="00BD26BB"/>
    <w:rsid w:val="00BD2978"/>
    <w:rsid w:val="00BD2F0F"/>
    <w:rsid w:val="00BD3520"/>
    <w:rsid w:val="00BD3B07"/>
    <w:rsid w:val="00BD3E00"/>
    <w:rsid w:val="00BD3E1E"/>
    <w:rsid w:val="00BD4052"/>
    <w:rsid w:val="00BD42CA"/>
    <w:rsid w:val="00BD4351"/>
    <w:rsid w:val="00BD48F8"/>
    <w:rsid w:val="00BD4CE2"/>
    <w:rsid w:val="00BD508E"/>
    <w:rsid w:val="00BD580B"/>
    <w:rsid w:val="00BD59E2"/>
    <w:rsid w:val="00BD5C37"/>
    <w:rsid w:val="00BD5C6E"/>
    <w:rsid w:val="00BD5F26"/>
    <w:rsid w:val="00BD5FEF"/>
    <w:rsid w:val="00BD6587"/>
    <w:rsid w:val="00BD6909"/>
    <w:rsid w:val="00BD6EC2"/>
    <w:rsid w:val="00BD73F6"/>
    <w:rsid w:val="00BD7597"/>
    <w:rsid w:val="00BD7748"/>
    <w:rsid w:val="00BD7AC6"/>
    <w:rsid w:val="00BD7D7E"/>
    <w:rsid w:val="00BD7D9A"/>
    <w:rsid w:val="00BD7E95"/>
    <w:rsid w:val="00BD7F94"/>
    <w:rsid w:val="00BE01D9"/>
    <w:rsid w:val="00BE0927"/>
    <w:rsid w:val="00BE0C34"/>
    <w:rsid w:val="00BE0DE2"/>
    <w:rsid w:val="00BE0EC0"/>
    <w:rsid w:val="00BE0FEE"/>
    <w:rsid w:val="00BE1262"/>
    <w:rsid w:val="00BE1274"/>
    <w:rsid w:val="00BE1316"/>
    <w:rsid w:val="00BE1944"/>
    <w:rsid w:val="00BE1A44"/>
    <w:rsid w:val="00BE1E10"/>
    <w:rsid w:val="00BE20AF"/>
    <w:rsid w:val="00BE22F3"/>
    <w:rsid w:val="00BE25A4"/>
    <w:rsid w:val="00BE2687"/>
    <w:rsid w:val="00BE2974"/>
    <w:rsid w:val="00BE2A46"/>
    <w:rsid w:val="00BE2B16"/>
    <w:rsid w:val="00BE2B65"/>
    <w:rsid w:val="00BE2C87"/>
    <w:rsid w:val="00BE34E5"/>
    <w:rsid w:val="00BE3557"/>
    <w:rsid w:val="00BE3D8E"/>
    <w:rsid w:val="00BE4431"/>
    <w:rsid w:val="00BE486E"/>
    <w:rsid w:val="00BE4DE2"/>
    <w:rsid w:val="00BE4FDB"/>
    <w:rsid w:val="00BE5404"/>
    <w:rsid w:val="00BE57F2"/>
    <w:rsid w:val="00BE5B7E"/>
    <w:rsid w:val="00BE5C28"/>
    <w:rsid w:val="00BE5F95"/>
    <w:rsid w:val="00BE6126"/>
    <w:rsid w:val="00BE61D5"/>
    <w:rsid w:val="00BE67B4"/>
    <w:rsid w:val="00BE67EB"/>
    <w:rsid w:val="00BE6C3B"/>
    <w:rsid w:val="00BE6CD1"/>
    <w:rsid w:val="00BE72B8"/>
    <w:rsid w:val="00BE779E"/>
    <w:rsid w:val="00BE7879"/>
    <w:rsid w:val="00BE7DC5"/>
    <w:rsid w:val="00BE7FB0"/>
    <w:rsid w:val="00BE7FDF"/>
    <w:rsid w:val="00BF0028"/>
    <w:rsid w:val="00BF0122"/>
    <w:rsid w:val="00BF0181"/>
    <w:rsid w:val="00BF065A"/>
    <w:rsid w:val="00BF0836"/>
    <w:rsid w:val="00BF0CFC"/>
    <w:rsid w:val="00BF0D63"/>
    <w:rsid w:val="00BF183D"/>
    <w:rsid w:val="00BF1D2C"/>
    <w:rsid w:val="00BF2086"/>
    <w:rsid w:val="00BF22B2"/>
    <w:rsid w:val="00BF292A"/>
    <w:rsid w:val="00BF369C"/>
    <w:rsid w:val="00BF37CA"/>
    <w:rsid w:val="00BF3BF3"/>
    <w:rsid w:val="00BF3C9B"/>
    <w:rsid w:val="00BF3D89"/>
    <w:rsid w:val="00BF40C6"/>
    <w:rsid w:val="00BF4382"/>
    <w:rsid w:val="00BF4832"/>
    <w:rsid w:val="00BF5330"/>
    <w:rsid w:val="00BF542C"/>
    <w:rsid w:val="00BF5859"/>
    <w:rsid w:val="00BF5B2B"/>
    <w:rsid w:val="00BF662A"/>
    <w:rsid w:val="00BF69F0"/>
    <w:rsid w:val="00BF7031"/>
    <w:rsid w:val="00BF7369"/>
    <w:rsid w:val="00BF73AB"/>
    <w:rsid w:val="00BF76B4"/>
    <w:rsid w:val="00BF7726"/>
    <w:rsid w:val="00BF78F4"/>
    <w:rsid w:val="00BF7F75"/>
    <w:rsid w:val="00C0007A"/>
    <w:rsid w:val="00C000F7"/>
    <w:rsid w:val="00C00255"/>
    <w:rsid w:val="00C002D4"/>
    <w:rsid w:val="00C004A6"/>
    <w:rsid w:val="00C00653"/>
    <w:rsid w:val="00C00738"/>
    <w:rsid w:val="00C0075B"/>
    <w:rsid w:val="00C00812"/>
    <w:rsid w:val="00C00A55"/>
    <w:rsid w:val="00C00C4B"/>
    <w:rsid w:val="00C01366"/>
    <w:rsid w:val="00C01A5A"/>
    <w:rsid w:val="00C01ABC"/>
    <w:rsid w:val="00C01D4F"/>
    <w:rsid w:val="00C02144"/>
    <w:rsid w:val="00C0217E"/>
    <w:rsid w:val="00C023AE"/>
    <w:rsid w:val="00C027C7"/>
    <w:rsid w:val="00C02A2A"/>
    <w:rsid w:val="00C02EBD"/>
    <w:rsid w:val="00C02EC9"/>
    <w:rsid w:val="00C030BF"/>
    <w:rsid w:val="00C0326D"/>
    <w:rsid w:val="00C03282"/>
    <w:rsid w:val="00C032A0"/>
    <w:rsid w:val="00C032FD"/>
    <w:rsid w:val="00C03483"/>
    <w:rsid w:val="00C03AFC"/>
    <w:rsid w:val="00C03E23"/>
    <w:rsid w:val="00C04483"/>
    <w:rsid w:val="00C04A67"/>
    <w:rsid w:val="00C04C5B"/>
    <w:rsid w:val="00C053CD"/>
    <w:rsid w:val="00C0556E"/>
    <w:rsid w:val="00C055DD"/>
    <w:rsid w:val="00C05632"/>
    <w:rsid w:val="00C05869"/>
    <w:rsid w:val="00C05F21"/>
    <w:rsid w:val="00C061D2"/>
    <w:rsid w:val="00C07999"/>
    <w:rsid w:val="00C07B0E"/>
    <w:rsid w:val="00C07C33"/>
    <w:rsid w:val="00C07C73"/>
    <w:rsid w:val="00C07CBA"/>
    <w:rsid w:val="00C07DD2"/>
    <w:rsid w:val="00C105CE"/>
    <w:rsid w:val="00C10FA2"/>
    <w:rsid w:val="00C11034"/>
    <w:rsid w:val="00C1114B"/>
    <w:rsid w:val="00C1122B"/>
    <w:rsid w:val="00C11411"/>
    <w:rsid w:val="00C11A81"/>
    <w:rsid w:val="00C11CDD"/>
    <w:rsid w:val="00C11ED8"/>
    <w:rsid w:val="00C12465"/>
    <w:rsid w:val="00C1257F"/>
    <w:rsid w:val="00C12C98"/>
    <w:rsid w:val="00C12D62"/>
    <w:rsid w:val="00C130B5"/>
    <w:rsid w:val="00C1328B"/>
    <w:rsid w:val="00C134C5"/>
    <w:rsid w:val="00C135F9"/>
    <w:rsid w:val="00C13B7C"/>
    <w:rsid w:val="00C13C55"/>
    <w:rsid w:val="00C13DD1"/>
    <w:rsid w:val="00C13EEF"/>
    <w:rsid w:val="00C140FF"/>
    <w:rsid w:val="00C14533"/>
    <w:rsid w:val="00C150A3"/>
    <w:rsid w:val="00C15156"/>
    <w:rsid w:val="00C153ED"/>
    <w:rsid w:val="00C1577A"/>
    <w:rsid w:val="00C15BF6"/>
    <w:rsid w:val="00C16202"/>
    <w:rsid w:val="00C162A1"/>
    <w:rsid w:val="00C1631B"/>
    <w:rsid w:val="00C1664C"/>
    <w:rsid w:val="00C167FE"/>
    <w:rsid w:val="00C16A3D"/>
    <w:rsid w:val="00C16BEE"/>
    <w:rsid w:val="00C16EA5"/>
    <w:rsid w:val="00C16EF3"/>
    <w:rsid w:val="00C177A5"/>
    <w:rsid w:val="00C201AA"/>
    <w:rsid w:val="00C2021B"/>
    <w:rsid w:val="00C2056C"/>
    <w:rsid w:val="00C20580"/>
    <w:rsid w:val="00C20714"/>
    <w:rsid w:val="00C20974"/>
    <w:rsid w:val="00C20E9B"/>
    <w:rsid w:val="00C2105A"/>
    <w:rsid w:val="00C21C28"/>
    <w:rsid w:val="00C2245D"/>
    <w:rsid w:val="00C22524"/>
    <w:rsid w:val="00C225B6"/>
    <w:rsid w:val="00C2291D"/>
    <w:rsid w:val="00C2310E"/>
    <w:rsid w:val="00C23601"/>
    <w:rsid w:val="00C23A0A"/>
    <w:rsid w:val="00C23BB1"/>
    <w:rsid w:val="00C2439F"/>
    <w:rsid w:val="00C243FE"/>
    <w:rsid w:val="00C245CC"/>
    <w:rsid w:val="00C24B39"/>
    <w:rsid w:val="00C251F4"/>
    <w:rsid w:val="00C2534E"/>
    <w:rsid w:val="00C254E4"/>
    <w:rsid w:val="00C25698"/>
    <w:rsid w:val="00C258CC"/>
    <w:rsid w:val="00C25B9B"/>
    <w:rsid w:val="00C25CE6"/>
    <w:rsid w:val="00C25E3F"/>
    <w:rsid w:val="00C262BB"/>
    <w:rsid w:val="00C26893"/>
    <w:rsid w:val="00C268F7"/>
    <w:rsid w:val="00C26B51"/>
    <w:rsid w:val="00C26CBA"/>
    <w:rsid w:val="00C26F64"/>
    <w:rsid w:val="00C271DB"/>
    <w:rsid w:val="00C2737B"/>
    <w:rsid w:val="00C2787C"/>
    <w:rsid w:val="00C27A88"/>
    <w:rsid w:val="00C27A8B"/>
    <w:rsid w:val="00C27F92"/>
    <w:rsid w:val="00C30585"/>
    <w:rsid w:val="00C30789"/>
    <w:rsid w:val="00C3081E"/>
    <w:rsid w:val="00C308F2"/>
    <w:rsid w:val="00C30F5C"/>
    <w:rsid w:val="00C311BF"/>
    <w:rsid w:val="00C31497"/>
    <w:rsid w:val="00C31827"/>
    <w:rsid w:val="00C31CDC"/>
    <w:rsid w:val="00C32168"/>
    <w:rsid w:val="00C3234D"/>
    <w:rsid w:val="00C3248B"/>
    <w:rsid w:val="00C326DF"/>
    <w:rsid w:val="00C328AF"/>
    <w:rsid w:val="00C329E3"/>
    <w:rsid w:val="00C32C1B"/>
    <w:rsid w:val="00C330A8"/>
    <w:rsid w:val="00C3402F"/>
    <w:rsid w:val="00C34279"/>
    <w:rsid w:val="00C348A4"/>
    <w:rsid w:val="00C349A4"/>
    <w:rsid w:val="00C34B2F"/>
    <w:rsid w:val="00C34FAC"/>
    <w:rsid w:val="00C3544C"/>
    <w:rsid w:val="00C354A3"/>
    <w:rsid w:val="00C35F08"/>
    <w:rsid w:val="00C366B7"/>
    <w:rsid w:val="00C36C7C"/>
    <w:rsid w:val="00C36D10"/>
    <w:rsid w:val="00C36F3C"/>
    <w:rsid w:val="00C37332"/>
    <w:rsid w:val="00C40395"/>
    <w:rsid w:val="00C406F2"/>
    <w:rsid w:val="00C40D57"/>
    <w:rsid w:val="00C40D6E"/>
    <w:rsid w:val="00C41833"/>
    <w:rsid w:val="00C4183E"/>
    <w:rsid w:val="00C418E3"/>
    <w:rsid w:val="00C41D89"/>
    <w:rsid w:val="00C4265B"/>
    <w:rsid w:val="00C429F3"/>
    <w:rsid w:val="00C42D00"/>
    <w:rsid w:val="00C42E05"/>
    <w:rsid w:val="00C43705"/>
    <w:rsid w:val="00C43ACF"/>
    <w:rsid w:val="00C43E5E"/>
    <w:rsid w:val="00C440DC"/>
    <w:rsid w:val="00C441A5"/>
    <w:rsid w:val="00C442C1"/>
    <w:rsid w:val="00C44533"/>
    <w:rsid w:val="00C44543"/>
    <w:rsid w:val="00C44A86"/>
    <w:rsid w:val="00C44B88"/>
    <w:rsid w:val="00C44BE9"/>
    <w:rsid w:val="00C44C20"/>
    <w:rsid w:val="00C4502B"/>
    <w:rsid w:val="00C45056"/>
    <w:rsid w:val="00C4510C"/>
    <w:rsid w:val="00C45911"/>
    <w:rsid w:val="00C45915"/>
    <w:rsid w:val="00C45936"/>
    <w:rsid w:val="00C45D8E"/>
    <w:rsid w:val="00C4608E"/>
    <w:rsid w:val="00C460CC"/>
    <w:rsid w:val="00C47588"/>
    <w:rsid w:val="00C4764B"/>
    <w:rsid w:val="00C4796F"/>
    <w:rsid w:val="00C47DAE"/>
    <w:rsid w:val="00C503F6"/>
    <w:rsid w:val="00C50534"/>
    <w:rsid w:val="00C505DB"/>
    <w:rsid w:val="00C50618"/>
    <w:rsid w:val="00C5072D"/>
    <w:rsid w:val="00C50DF6"/>
    <w:rsid w:val="00C510A1"/>
    <w:rsid w:val="00C510C1"/>
    <w:rsid w:val="00C515C4"/>
    <w:rsid w:val="00C516B4"/>
    <w:rsid w:val="00C52079"/>
    <w:rsid w:val="00C522D4"/>
    <w:rsid w:val="00C52CF0"/>
    <w:rsid w:val="00C52E52"/>
    <w:rsid w:val="00C53046"/>
    <w:rsid w:val="00C531BD"/>
    <w:rsid w:val="00C53878"/>
    <w:rsid w:val="00C53EF3"/>
    <w:rsid w:val="00C54604"/>
    <w:rsid w:val="00C54687"/>
    <w:rsid w:val="00C546F1"/>
    <w:rsid w:val="00C54770"/>
    <w:rsid w:val="00C54BC1"/>
    <w:rsid w:val="00C54C45"/>
    <w:rsid w:val="00C54E5A"/>
    <w:rsid w:val="00C54FF4"/>
    <w:rsid w:val="00C552EC"/>
    <w:rsid w:val="00C55753"/>
    <w:rsid w:val="00C55D6E"/>
    <w:rsid w:val="00C562A0"/>
    <w:rsid w:val="00C562BC"/>
    <w:rsid w:val="00C564B9"/>
    <w:rsid w:val="00C569B9"/>
    <w:rsid w:val="00C56C8F"/>
    <w:rsid w:val="00C56CB6"/>
    <w:rsid w:val="00C56CBF"/>
    <w:rsid w:val="00C576E7"/>
    <w:rsid w:val="00C57C20"/>
    <w:rsid w:val="00C57FAC"/>
    <w:rsid w:val="00C6027E"/>
    <w:rsid w:val="00C60353"/>
    <w:rsid w:val="00C60792"/>
    <w:rsid w:val="00C60974"/>
    <w:rsid w:val="00C60987"/>
    <w:rsid w:val="00C60A14"/>
    <w:rsid w:val="00C60EBC"/>
    <w:rsid w:val="00C61485"/>
    <w:rsid w:val="00C6158D"/>
    <w:rsid w:val="00C617BC"/>
    <w:rsid w:val="00C6217B"/>
    <w:rsid w:val="00C622D6"/>
    <w:rsid w:val="00C629BF"/>
    <w:rsid w:val="00C62E4D"/>
    <w:rsid w:val="00C6333B"/>
    <w:rsid w:val="00C63A8C"/>
    <w:rsid w:val="00C63B26"/>
    <w:rsid w:val="00C63B33"/>
    <w:rsid w:val="00C641E3"/>
    <w:rsid w:val="00C64323"/>
    <w:rsid w:val="00C64801"/>
    <w:rsid w:val="00C649D3"/>
    <w:rsid w:val="00C64A20"/>
    <w:rsid w:val="00C64BA2"/>
    <w:rsid w:val="00C65181"/>
    <w:rsid w:val="00C65A61"/>
    <w:rsid w:val="00C65F78"/>
    <w:rsid w:val="00C66EDD"/>
    <w:rsid w:val="00C66FCA"/>
    <w:rsid w:val="00C67000"/>
    <w:rsid w:val="00C6733A"/>
    <w:rsid w:val="00C679BE"/>
    <w:rsid w:val="00C679FC"/>
    <w:rsid w:val="00C67F1C"/>
    <w:rsid w:val="00C70374"/>
    <w:rsid w:val="00C7097F"/>
    <w:rsid w:val="00C70BA1"/>
    <w:rsid w:val="00C70CAE"/>
    <w:rsid w:val="00C70E70"/>
    <w:rsid w:val="00C70EC2"/>
    <w:rsid w:val="00C710A6"/>
    <w:rsid w:val="00C7144E"/>
    <w:rsid w:val="00C71479"/>
    <w:rsid w:val="00C7148F"/>
    <w:rsid w:val="00C71596"/>
    <w:rsid w:val="00C71758"/>
    <w:rsid w:val="00C71A48"/>
    <w:rsid w:val="00C71E55"/>
    <w:rsid w:val="00C72236"/>
    <w:rsid w:val="00C724C3"/>
    <w:rsid w:val="00C728F4"/>
    <w:rsid w:val="00C72948"/>
    <w:rsid w:val="00C72E53"/>
    <w:rsid w:val="00C72F02"/>
    <w:rsid w:val="00C73325"/>
    <w:rsid w:val="00C74DC1"/>
    <w:rsid w:val="00C74F18"/>
    <w:rsid w:val="00C75D46"/>
    <w:rsid w:val="00C7616F"/>
    <w:rsid w:val="00C761AC"/>
    <w:rsid w:val="00C763F6"/>
    <w:rsid w:val="00C767F3"/>
    <w:rsid w:val="00C76DE4"/>
    <w:rsid w:val="00C770F4"/>
    <w:rsid w:val="00C77A72"/>
    <w:rsid w:val="00C77C36"/>
    <w:rsid w:val="00C77F41"/>
    <w:rsid w:val="00C8046A"/>
    <w:rsid w:val="00C804C6"/>
    <w:rsid w:val="00C80CA7"/>
    <w:rsid w:val="00C81033"/>
    <w:rsid w:val="00C82012"/>
    <w:rsid w:val="00C8223F"/>
    <w:rsid w:val="00C82631"/>
    <w:rsid w:val="00C82996"/>
    <w:rsid w:val="00C82D9A"/>
    <w:rsid w:val="00C83016"/>
    <w:rsid w:val="00C8306A"/>
    <w:rsid w:val="00C83AF5"/>
    <w:rsid w:val="00C83E9F"/>
    <w:rsid w:val="00C84199"/>
    <w:rsid w:val="00C84410"/>
    <w:rsid w:val="00C84472"/>
    <w:rsid w:val="00C8480F"/>
    <w:rsid w:val="00C850DD"/>
    <w:rsid w:val="00C8572A"/>
    <w:rsid w:val="00C85B30"/>
    <w:rsid w:val="00C85DA2"/>
    <w:rsid w:val="00C8655D"/>
    <w:rsid w:val="00C86752"/>
    <w:rsid w:val="00C86EB1"/>
    <w:rsid w:val="00C871BB"/>
    <w:rsid w:val="00C8726D"/>
    <w:rsid w:val="00C87397"/>
    <w:rsid w:val="00C8772D"/>
    <w:rsid w:val="00C87FF4"/>
    <w:rsid w:val="00C8E016"/>
    <w:rsid w:val="00C902C6"/>
    <w:rsid w:val="00C9048B"/>
    <w:rsid w:val="00C9073A"/>
    <w:rsid w:val="00C90B04"/>
    <w:rsid w:val="00C90D43"/>
    <w:rsid w:val="00C90FF3"/>
    <w:rsid w:val="00C91016"/>
    <w:rsid w:val="00C9102F"/>
    <w:rsid w:val="00C91139"/>
    <w:rsid w:val="00C91787"/>
    <w:rsid w:val="00C91A0C"/>
    <w:rsid w:val="00C91DD3"/>
    <w:rsid w:val="00C9218B"/>
    <w:rsid w:val="00C92448"/>
    <w:rsid w:val="00C9254D"/>
    <w:rsid w:val="00C92989"/>
    <w:rsid w:val="00C929EA"/>
    <w:rsid w:val="00C92F5C"/>
    <w:rsid w:val="00C9314F"/>
    <w:rsid w:val="00C932CF"/>
    <w:rsid w:val="00C94235"/>
    <w:rsid w:val="00C9423B"/>
    <w:rsid w:val="00C95012"/>
    <w:rsid w:val="00C95225"/>
    <w:rsid w:val="00C956DD"/>
    <w:rsid w:val="00C957C8"/>
    <w:rsid w:val="00C95AAF"/>
    <w:rsid w:val="00C95B42"/>
    <w:rsid w:val="00C95B64"/>
    <w:rsid w:val="00C9613C"/>
    <w:rsid w:val="00C96516"/>
    <w:rsid w:val="00C96E6C"/>
    <w:rsid w:val="00C96F0A"/>
    <w:rsid w:val="00C97584"/>
    <w:rsid w:val="00C9791C"/>
    <w:rsid w:val="00C97C0F"/>
    <w:rsid w:val="00C97D59"/>
    <w:rsid w:val="00CA0670"/>
    <w:rsid w:val="00CA1326"/>
    <w:rsid w:val="00CA13B8"/>
    <w:rsid w:val="00CA1886"/>
    <w:rsid w:val="00CA1899"/>
    <w:rsid w:val="00CA1FA8"/>
    <w:rsid w:val="00CA2651"/>
    <w:rsid w:val="00CA3235"/>
    <w:rsid w:val="00CA3386"/>
    <w:rsid w:val="00CA343D"/>
    <w:rsid w:val="00CA35E9"/>
    <w:rsid w:val="00CA366B"/>
    <w:rsid w:val="00CA385C"/>
    <w:rsid w:val="00CA38CA"/>
    <w:rsid w:val="00CA399F"/>
    <w:rsid w:val="00CA3AE3"/>
    <w:rsid w:val="00CA3D97"/>
    <w:rsid w:val="00CA40DE"/>
    <w:rsid w:val="00CA418D"/>
    <w:rsid w:val="00CA445D"/>
    <w:rsid w:val="00CA47A6"/>
    <w:rsid w:val="00CA48DC"/>
    <w:rsid w:val="00CA4B09"/>
    <w:rsid w:val="00CA4BE9"/>
    <w:rsid w:val="00CA4CDF"/>
    <w:rsid w:val="00CA4D47"/>
    <w:rsid w:val="00CA4F06"/>
    <w:rsid w:val="00CA514D"/>
    <w:rsid w:val="00CA54BB"/>
    <w:rsid w:val="00CA5505"/>
    <w:rsid w:val="00CA5663"/>
    <w:rsid w:val="00CA6045"/>
    <w:rsid w:val="00CA633E"/>
    <w:rsid w:val="00CA645A"/>
    <w:rsid w:val="00CA6BBD"/>
    <w:rsid w:val="00CA6C43"/>
    <w:rsid w:val="00CA6DF3"/>
    <w:rsid w:val="00CA79A6"/>
    <w:rsid w:val="00CA7BC8"/>
    <w:rsid w:val="00CB009C"/>
    <w:rsid w:val="00CB055B"/>
    <w:rsid w:val="00CB0833"/>
    <w:rsid w:val="00CB0859"/>
    <w:rsid w:val="00CB0AB2"/>
    <w:rsid w:val="00CB0ECB"/>
    <w:rsid w:val="00CB17BC"/>
    <w:rsid w:val="00CB1851"/>
    <w:rsid w:val="00CB1886"/>
    <w:rsid w:val="00CB18F3"/>
    <w:rsid w:val="00CB1971"/>
    <w:rsid w:val="00CB1DBC"/>
    <w:rsid w:val="00CB1F21"/>
    <w:rsid w:val="00CB1F27"/>
    <w:rsid w:val="00CB26AD"/>
    <w:rsid w:val="00CB26DB"/>
    <w:rsid w:val="00CB28AE"/>
    <w:rsid w:val="00CB2B37"/>
    <w:rsid w:val="00CB2EF7"/>
    <w:rsid w:val="00CB30D5"/>
    <w:rsid w:val="00CB3143"/>
    <w:rsid w:val="00CB32D1"/>
    <w:rsid w:val="00CB3478"/>
    <w:rsid w:val="00CB3595"/>
    <w:rsid w:val="00CB4437"/>
    <w:rsid w:val="00CB44A2"/>
    <w:rsid w:val="00CB4720"/>
    <w:rsid w:val="00CB4B86"/>
    <w:rsid w:val="00CB4F9B"/>
    <w:rsid w:val="00CB53E2"/>
    <w:rsid w:val="00CB5A3D"/>
    <w:rsid w:val="00CB65C0"/>
    <w:rsid w:val="00CB735A"/>
    <w:rsid w:val="00CB75DA"/>
    <w:rsid w:val="00CB78D6"/>
    <w:rsid w:val="00CB7D9C"/>
    <w:rsid w:val="00CB7E79"/>
    <w:rsid w:val="00CC1147"/>
    <w:rsid w:val="00CC12BE"/>
    <w:rsid w:val="00CC1518"/>
    <w:rsid w:val="00CC18A1"/>
    <w:rsid w:val="00CC1B62"/>
    <w:rsid w:val="00CC1C83"/>
    <w:rsid w:val="00CC2115"/>
    <w:rsid w:val="00CC22C7"/>
    <w:rsid w:val="00CC2774"/>
    <w:rsid w:val="00CC2DC9"/>
    <w:rsid w:val="00CC2F41"/>
    <w:rsid w:val="00CC2F43"/>
    <w:rsid w:val="00CC3352"/>
    <w:rsid w:val="00CC3645"/>
    <w:rsid w:val="00CC3B2D"/>
    <w:rsid w:val="00CC4181"/>
    <w:rsid w:val="00CC4325"/>
    <w:rsid w:val="00CC4C5C"/>
    <w:rsid w:val="00CC4E4C"/>
    <w:rsid w:val="00CC4EBE"/>
    <w:rsid w:val="00CC4F0A"/>
    <w:rsid w:val="00CC5294"/>
    <w:rsid w:val="00CC53A5"/>
    <w:rsid w:val="00CC57B0"/>
    <w:rsid w:val="00CC629E"/>
    <w:rsid w:val="00CC62F2"/>
    <w:rsid w:val="00CC64AE"/>
    <w:rsid w:val="00CC6916"/>
    <w:rsid w:val="00CC6D3A"/>
    <w:rsid w:val="00CC6EBB"/>
    <w:rsid w:val="00CC708A"/>
    <w:rsid w:val="00CC70CB"/>
    <w:rsid w:val="00CC756A"/>
    <w:rsid w:val="00CC7845"/>
    <w:rsid w:val="00CC79F6"/>
    <w:rsid w:val="00CC7AF1"/>
    <w:rsid w:val="00CC7E49"/>
    <w:rsid w:val="00CC7F4A"/>
    <w:rsid w:val="00CC7F70"/>
    <w:rsid w:val="00CD026E"/>
    <w:rsid w:val="00CD0D4C"/>
    <w:rsid w:val="00CD0D9E"/>
    <w:rsid w:val="00CD0FC0"/>
    <w:rsid w:val="00CD155C"/>
    <w:rsid w:val="00CD165E"/>
    <w:rsid w:val="00CD1978"/>
    <w:rsid w:val="00CD19AB"/>
    <w:rsid w:val="00CD19EC"/>
    <w:rsid w:val="00CD1AD5"/>
    <w:rsid w:val="00CD2058"/>
    <w:rsid w:val="00CD206D"/>
    <w:rsid w:val="00CD240E"/>
    <w:rsid w:val="00CD2497"/>
    <w:rsid w:val="00CD265A"/>
    <w:rsid w:val="00CD289E"/>
    <w:rsid w:val="00CD2995"/>
    <w:rsid w:val="00CD2BB9"/>
    <w:rsid w:val="00CD2BDB"/>
    <w:rsid w:val="00CD2D1F"/>
    <w:rsid w:val="00CD3E83"/>
    <w:rsid w:val="00CD40F7"/>
    <w:rsid w:val="00CD4386"/>
    <w:rsid w:val="00CD43D4"/>
    <w:rsid w:val="00CD4BF8"/>
    <w:rsid w:val="00CD4E9E"/>
    <w:rsid w:val="00CD547D"/>
    <w:rsid w:val="00CD5640"/>
    <w:rsid w:val="00CD56B9"/>
    <w:rsid w:val="00CD572A"/>
    <w:rsid w:val="00CD588F"/>
    <w:rsid w:val="00CD5C75"/>
    <w:rsid w:val="00CD62CA"/>
    <w:rsid w:val="00CD686F"/>
    <w:rsid w:val="00CD688D"/>
    <w:rsid w:val="00CD6932"/>
    <w:rsid w:val="00CD6A28"/>
    <w:rsid w:val="00CD6AC0"/>
    <w:rsid w:val="00CD6FB1"/>
    <w:rsid w:val="00CD7332"/>
    <w:rsid w:val="00CD75DE"/>
    <w:rsid w:val="00CD7AD5"/>
    <w:rsid w:val="00CD7B07"/>
    <w:rsid w:val="00CD7B3F"/>
    <w:rsid w:val="00CD7B9A"/>
    <w:rsid w:val="00CD7CD0"/>
    <w:rsid w:val="00CD7E2A"/>
    <w:rsid w:val="00CE00A0"/>
    <w:rsid w:val="00CE03E5"/>
    <w:rsid w:val="00CE0C80"/>
    <w:rsid w:val="00CE0DD3"/>
    <w:rsid w:val="00CE1039"/>
    <w:rsid w:val="00CE1337"/>
    <w:rsid w:val="00CE1398"/>
    <w:rsid w:val="00CE17FE"/>
    <w:rsid w:val="00CE1A24"/>
    <w:rsid w:val="00CE2148"/>
    <w:rsid w:val="00CE25C2"/>
    <w:rsid w:val="00CE26E7"/>
    <w:rsid w:val="00CE272B"/>
    <w:rsid w:val="00CE2951"/>
    <w:rsid w:val="00CE2E08"/>
    <w:rsid w:val="00CE2FE3"/>
    <w:rsid w:val="00CE35A0"/>
    <w:rsid w:val="00CE35AC"/>
    <w:rsid w:val="00CE3BC5"/>
    <w:rsid w:val="00CE3E86"/>
    <w:rsid w:val="00CE4171"/>
    <w:rsid w:val="00CE4269"/>
    <w:rsid w:val="00CE434C"/>
    <w:rsid w:val="00CE4BEF"/>
    <w:rsid w:val="00CE4CE4"/>
    <w:rsid w:val="00CE561A"/>
    <w:rsid w:val="00CE564E"/>
    <w:rsid w:val="00CE5A34"/>
    <w:rsid w:val="00CE5AFF"/>
    <w:rsid w:val="00CE5BC3"/>
    <w:rsid w:val="00CE5F3B"/>
    <w:rsid w:val="00CE6267"/>
    <w:rsid w:val="00CE6392"/>
    <w:rsid w:val="00CE6B9F"/>
    <w:rsid w:val="00CE6C72"/>
    <w:rsid w:val="00CE6C7F"/>
    <w:rsid w:val="00CE6D01"/>
    <w:rsid w:val="00CE7131"/>
    <w:rsid w:val="00CE7227"/>
    <w:rsid w:val="00CE7410"/>
    <w:rsid w:val="00CE7D1A"/>
    <w:rsid w:val="00CE7E5E"/>
    <w:rsid w:val="00CF04DA"/>
    <w:rsid w:val="00CF0881"/>
    <w:rsid w:val="00CF0AED"/>
    <w:rsid w:val="00CF0CCF"/>
    <w:rsid w:val="00CF1079"/>
    <w:rsid w:val="00CF13A7"/>
    <w:rsid w:val="00CF15D0"/>
    <w:rsid w:val="00CF1A9E"/>
    <w:rsid w:val="00CF1D51"/>
    <w:rsid w:val="00CF2157"/>
    <w:rsid w:val="00CF219E"/>
    <w:rsid w:val="00CF2366"/>
    <w:rsid w:val="00CF23AE"/>
    <w:rsid w:val="00CF24BD"/>
    <w:rsid w:val="00CF2A10"/>
    <w:rsid w:val="00CF31AE"/>
    <w:rsid w:val="00CF3308"/>
    <w:rsid w:val="00CF3410"/>
    <w:rsid w:val="00CF34AE"/>
    <w:rsid w:val="00CF380C"/>
    <w:rsid w:val="00CF39F4"/>
    <w:rsid w:val="00CF3C29"/>
    <w:rsid w:val="00CF3DE2"/>
    <w:rsid w:val="00CF4529"/>
    <w:rsid w:val="00CF472A"/>
    <w:rsid w:val="00CF47E0"/>
    <w:rsid w:val="00CF4BF0"/>
    <w:rsid w:val="00CF5236"/>
    <w:rsid w:val="00CF52A6"/>
    <w:rsid w:val="00CF52D3"/>
    <w:rsid w:val="00CF54B9"/>
    <w:rsid w:val="00CF5A55"/>
    <w:rsid w:val="00CF5A57"/>
    <w:rsid w:val="00CF5F6B"/>
    <w:rsid w:val="00CF6022"/>
    <w:rsid w:val="00CF61C6"/>
    <w:rsid w:val="00CF6464"/>
    <w:rsid w:val="00CF64DD"/>
    <w:rsid w:val="00CF6AF8"/>
    <w:rsid w:val="00CF6D75"/>
    <w:rsid w:val="00CF6D86"/>
    <w:rsid w:val="00CF721E"/>
    <w:rsid w:val="00CF75BF"/>
    <w:rsid w:val="00CF780C"/>
    <w:rsid w:val="00CF7EFB"/>
    <w:rsid w:val="00D0021F"/>
    <w:rsid w:val="00D0054A"/>
    <w:rsid w:val="00D007E0"/>
    <w:rsid w:val="00D00B8A"/>
    <w:rsid w:val="00D00D67"/>
    <w:rsid w:val="00D00ED8"/>
    <w:rsid w:val="00D01217"/>
    <w:rsid w:val="00D013A2"/>
    <w:rsid w:val="00D014AD"/>
    <w:rsid w:val="00D01AD9"/>
    <w:rsid w:val="00D01BEA"/>
    <w:rsid w:val="00D020B9"/>
    <w:rsid w:val="00D0212E"/>
    <w:rsid w:val="00D023DD"/>
    <w:rsid w:val="00D02662"/>
    <w:rsid w:val="00D02B56"/>
    <w:rsid w:val="00D0304C"/>
    <w:rsid w:val="00D03C32"/>
    <w:rsid w:val="00D03FCA"/>
    <w:rsid w:val="00D04619"/>
    <w:rsid w:val="00D04733"/>
    <w:rsid w:val="00D04747"/>
    <w:rsid w:val="00D04DE5"/>
    <w:rsid w:val="00D051F5"/>
    <w:rsid w:val="00D05351"/>
    <w:rsid w:val="00D0564D"/>
    <w:rsid w:val="00D0571D"/>
    <w:rsid w:val="00D05944"/>
    <w:rsid w:val="00D059E6"/>
    <w:rsid w:val="00D05BF7"/>
    <w:rsid w:val="00D05F6B"/>
    <w:rsid w:val="00D0624D"/>
    <w:rsid w:val="00D062C6"/>
    <w:rsid w:val="00D0633A"/>
    <w:rsid w:val="00D06A54"/>
    <w:rsid w:val="00D06C0E"/>
    <w:rsid w:val="00D06F1B"/>
    <w:rsid w:val="00D073A1"/>
    <w:rsid w:val="00D07740"/>
    <w:rsid w:val="00D07941"/>
    <w:rsid w:val="00D07E00"/>
    <w:rsid w:val="00D1037C"/>
    <w:rsid w:val="00D1053C"/>
    <w:rsid w:val="00D10572"/>
    <w:rsid w:val="00D10A04"/>
    <w:rsid w:val="00D10EDB"/>
    <w:rsid w:val="00D10F28"/>
    <w:rsid w:val="00D11715"/>
    <w:rsid w:val="00D11774"/>
    <w:rsid w:val="00D117BA"/>
    <w:rsid w:val="00D117D4"/>
    <w:rsid w:val="00D118E4"/>
    <w:rsid w:val="00D11A4D"/>
    <w:rsid w:val="00D11B37"/>
    <w:rsid w:val="00D11C40"/>
    <w:rsid w:val="00D11D36"/>
    <w:rsid w:val="00D11D6D"/>
    <w:rsid w:val="00D1264E"/>
    <w:rsid w:val="00D1268A"/>
    <w:rsid w:val="00D12CBC"/>
    <w:rsid w:val="00D132A0"/>
    <w:rsid w:val="00D132D7"/>
    <w:rsid w:val="00D1332B"/>
    <w:rsid w:val="00D134B6"/>
    <w:rsid w:val="00D13797"/>
    <w:rsid w:val="00D13DF6"/>
    <w:rsid w:val="00D14411"/>
    <w:rsid w:val="00D1443F"/>
    <w:rsid w:val="00D14888"/>
    <w:rsid w:val="00D14D83"/>
    <w:rsid w:val="00D14E32"/>
    <w:rsid w:val="00D154ED"/>
    <w:rsid w:val="00D156E9"/>
    <w:rsid w:val="00D15A0E"/>
    <w:rsid w:val="00D15B17"/>
    <w:rsid w:val="00D15B47"/>
    <w:rsid w:val="00D15C29"/>
    <w:rsid w:val="00D160C5"/>
    <w:rsid w:val="00D162BC"/>
    <w:rsid w:val="00D1646D"/>
    <w:rsid w:val="00D16773"/>
    <w:rsid w:val="00D16AFA"/>
    <w:rsid w:val="00D16BE0"/>
    <w:rsid w:val="00D16CFD"/>
    <w:rsid w:val="00D170E9"/>
    <w:rsid w:val="00D1718B"/>
    <w:rsid w:val="00D174D0"/>
    <w:rsid w:val="00D175F2"/>
    <w:rsid w:val="00D179EF"/>
    <w:rsid w:val="00D17DB6"/>
    <w:rsid w:val="00D17E8D"/>
    <w:rsid w:val="00D2061C"/>
    <w:rsid w:val="00D2072D"/>
    <w:rsid w:val="00D2080A"/>
    <w:rsid w:val="00D20C24"/>
    <w:rsid w:val="00D20DF8"/>
    <w:rsid w:val="00D20FE9"/>
    <w:rsid w:val="00D2108D"/>
    <w:rsid w:val="00D214FD"/>
    <w:rsid w:val="00D21663"/>
    <w:rsid w:val="00D217C7"/>
    <w:rsid w:val="00D21E6F"/>
    <w:rsid w:val="00D21E74"/>
    <w:rsid w:val="00D21EF6"/>
    <w:rsid w:val="00D22008"/>
    <w:rsid w:val="00D223E5"/>
    <w:rsid w:val="00D22C3C"/>
    <w:rsid w:val="00D22F50"/>
    <w:rsid w:val="00D2333B"/>
    <w:rsid w:val="00D23487"/>
    <w:rsid w:val="00D23507"/>
    <w:rsid w:val="00D23970"/>
    <w:rsid w:val="00D23B8D"/>
    <w:rsid w:val="00D23FEE"/>
    <w:rsid w:val="00D240B4"/>
    <w:rsid w:val="00D244FD"/>
    <w:rsid w:val="00D2480E"/>
    <w:rsid w:val="00D2513E"/>
    <w:rsid w:val="00D251DE"/>
    <w:rsid w:val="00D256A1"/>
    <w:rsid w:val="00D25A44"/>
    <w:rsid w:val="00D25C0E"/>
    <w:rsid w:val="00D25CCC"/>
    <w:rsid w:val="00D25DC2"/>
    <w:rsid w:val="00D25F88"/>
    <w:rsid w:val="00D25F8C"/>
    <w:rsid w:val="00D27481"/>
    <w:rsid w:val="00D27700"/>
    <w:rsid w:val="00D27D31"/>
    <w:rsid w:val="00D27F47"/>
    <w:rsid w:val="00D3009B"/>
    <w:rsid w:val="00D30155"/>
    <w:rsid w:val="00D303B2"/>
    <w:rsid w:val="00D30759"/>
    <w:rsid w:val="00D30A46"/>
    <w:rsid w:val="00D310F3"/>
    <w:rsid w:val="00D31293"/>
    <w:rsid w:val="00D31490"/>
    <w:rsid w:val="00D3155A"/>
    <w:rsid w:val="00D31ABA"/>
    <w:rsid w:val="00D31C0D"/>
    <w:rsid w:val="00D32011"/>
    <w:rsid w:val="00D32585"/>
    <w:rsid w:val="00D326C2"/>
    <w:rsid w:val="00D32782"/>
    <w:rsid w:val="00D32A53"/>
    <w:rsid w:val="00D32AC2"/>
    <w:rsid w:val="00D330DC"/>
    <w:rsid w:val="00D33192"/>
    <w:rsid w:val="00D333EB"/>
    <w:rsid w:val="00D33701"/>
    <w:rsid w:val="00D3392A"/>
    <w:rsid w:val="00D33AA6"/>
    <w:rsid w:val="00D33BE1"/>
    <w:rsid w:val="00D33CC0"/>
    <w:rsid w:val="00D33E71"/>
    <w:rsid w:val="00D33FAC"/>
    <w:rsid w:val="00D3486C"/>
    <w:rsid w:val="00D3497C"/>
    <w:rsid w:val="00D34DE7"/>
    <w:rsid w:val="00D34FDD"/>
    <w:rsid w:val="00D3536D"/>
    <w:rsid w:val="00D35448"/>
    <w:rsid w:val="00D3585B"/>
    <w:rsid w:val="00D358F7"/>
    <w:rsid w:val="00D35B23"/>
    <w:rsid w:val="00D3627C"/>
    <w:rsid w:val="00D363BC"/>
    <w:rsid w:val="00D366C4"/>
    <w:rsid w:val="00D36C1D"/>
    <w:rsid w:val="00D36C61"/>
    <w:rsid w:val="00D372EA"/>
    <w:rsid w:val="00D37332"/>
    <w:rsid w:val="00D37742"/>
    <w:rsid w:val="00D3777C"/>
    <w:rsid w:val="00D37BC9"/>
    <w:rsid w:val="00D400D2"/>
    <w:rsid w:val="00D40687"/>
    <w:rsid w:val="00D408A0"/>
    <w:rsid w:val="00D40D69"/>
    <w:rsid w:val="00D40E03"/>
    <w:rsid w:val="00D41004"/>
    <w:rsid w:val="00D41036"/>
    <w:rsid w:val="00D411A7"/>
    <w:rsid w:val="00D414E6"/>
    <w:rsid w:val="00D417FA"/>
    <w:rsid w:val="00D41835"/>
    <w:rsid w:val="00D41941"/>
    <w:rsid w:val="00D41FF4"/>
    <w:rsid w:val="00D42534"/>
    <w:rsid w:val="00D42A69"/>
    <w:rsid w:val="00D42E9F"/>
    <w:rsid w:val="00D4319B"/>
    <w:rsid w:val="00D435C0"/>
    <w:rsid w:val="00D4367A"/>
    <w:rsid w:val="00D437A9"/>
    <w:rsid w:val="00D43A4B"/>
    <w:rsid w:val="00D43B82"/>
    <w:rsid w:val="00D43F3F"/>
    <w:rsid w:val="00D443E2"/>
    <w:rsid w:val="00D445FA"/>
    <w:rsid w:val="00D44E64"/>
    <w:rsid w:val="00D451EF"/>
    <w:rsid w:val="00D45213"/>
    <w:rsid w:val="00D45B3F"/>
    <w:rsid w:val="00D45F48"/>
    <w:rsid w:val="00D46831"/>
    <w:rsid w:val="00D46C02"/>
    <w:rsid w:val="00D46C05"/>
    <w:rsid w:val="00D46F14"/>
    <w:rsid w:val="00D470CA"/>
    <w:rsid w:val="00D47326"/>
    <w:rsid w:val="00D4734E"/>
    <w:rsid w:val="00D47618"/>
    <w:rsid w:val="00D47A5F"/>
    <w:rsid w:val="00D47B18"/>
    <w:rsid w:val="00D47EFA"/>
    <w:rsid w:val="00D47F17"/>
    <w:rsid w:val="00D500DE"/>
    <w:rsid w:val="00D50106"/>
    <w:rsid w:val="00D502DC"/>
    <w:rsid w:val="00D50482"/>
    <w:rsid w:val="00D504D0"/>
    <w:rsid w:val="00D506E7"/>
    <w:rsid w:val="00D50A99"/>
    <w:rsid w:val="00D50E67"/>
    <w:rsid w:val="00D513D7"/>
    <w:rsid w:val="00D52095"/>
    <w:rsid w:val="00D52889"/>
    <w:rsid w:val="00D52DFC"/>
    <w:rsid w:val="00D532D8"/>
    <w:rsid w:val="00D533DD"/>
    <w:rsid w:val="00D53780"/>
    <w:rsid w:val="00D5384E"/>
    <w:rsid w:val="00D540D0"/>
    <w:rsid w:val="00D5415B"/>
    <w:rsid w:val="00D5415D"/>
    <w:rsid w:val="00D541F4"/>
    <w:rsid w:val="00D54552"/>
    <w:rsid w:val="00D545F9"/>
    <w:rsid w:val="00D551E4"/>
    <w:rsid w:val="00D5595D"/>
    <w:rsid w:val="00D55B2E"/>
    <w:rsid w:val="00D55B9B"/>
    <w:rsid w:val="00D56684"/>
    <w:rsid w:val="00D568BA"/>
    <w:rsid w:val="00D569FB"/>
    <w:rsid w:val="00D56FAC"/>
    <w:rsid w:val="00D57269"/>
    <w:rsid w:val="00D57576"/>
    <w:rsid w:val="00D576B1"/>
    <w:rsid w:val="00D57BA3"/>
    <w:rsid w:val="00D6025A"/>
    <w:rsid w:val="00D604E1"/>
    <w:rsid w:val="00D605C0"/>
    <w:rsid w:val="00D6076F"/>
    <w:rsid w:val="00D60A0C"/>
    <w:rsid w:val="00D60F80"/>
    <w:rsid w:val="00D6113A"/>
    <w:rsid w:val="00D6122D"/>
    <w:rsid w:val="00D61660"/>
    <w:rsid w:val="00D61BB4"/>
    <w:rsid w:val="00D61D7A"/>
    <w:rsid w:val="00D62427"/>
    <w:rsid w:val="00D6257D"/>
    <w:rsid w:val="00D62821"/>
    <w:rsid w:val="00D6293C"/>
    <w:rsid w:val="00D632D1"/>
    <w:rsid w:val="00D63864"/>
    <w:rsid w:val="00D63AD2"/>
    <w:rsid w:val="00D63C2B"/>
    <w:rsid w:val="00D646CA"/>
    <w:rsid w:val="00D64796"/>
    <w:rsid w:val="00D65329"/>
    <w:rsid w:val="00D65383"/>
    <w:rsid w:val="00D65558"/>
    <w:rsid w:val="00D658DE"/>
    <w:rsid w:val="00D65AA5"/>
    <w:rsid w:val="00D66062"/>
    <w:rsid w:val="00D663DB"/>
    <w:rsid w:val="00D66A83"/>
    <w:rsid w:val="00D66DE9"/>
    <w:rsid w:val="00D6717E"/>
    <w:rsid w:val="00D673A5"/>
    <w:rsid w:val="00D67601"/>
    <w:rsid w:val="00D67858"/>
    <w:rsid w:val="00D67FEB"/>
    <w:rsid w:val="00D702EF"/>
    <w:rsid w:val="00D70581"/>
    <w:rsid w:val="00D70767"/>
    <w:rsid w:val="00D709F7"/>
    <w:rsid w:val="00D70B34"/>
    <w:rsid w:val="00D71075"/>
    <w:rsid w:val="00D71DCD"/>
    <w:rsid w:val="00D7251E"/>
    <w:rsid w:val="00D72A0B"/>
    <w:rsid w:val="00D72D8E"/>
    <w:rsid w:val="00D72FAC"/>
    <w:rsid w:val="00D73116"/>
    <w:rsid w:val="00D73127"/>
    <w:rsid w:val="00D732BD"/>
    <w:rsid w:val="00D733ED"/>
    <w:rsid w:val="00D73CB5"/>
    <w:rsid w:val="00D73E68"/>
    <w:rsid w:val="00D740E6"/>
    <w:rsid w:val="00D74137"/>
    <w:rsid w:val="00D7414C"/>
    <w:rsid w:val="00D7458F"/>
    <w:rsid w:val="00D74865"/>
    <w:rsid w:val="00D74AB6"/>
    <w:rsid w:val="00D750A3"/>
    <w:rsid w:val="00D752C3"/>
    <w:rsid w:val="00D752DA"/>
    <w:rsid w:val="00D75504"/>
    <w:rsid w:val="00D756C8"/>
    <w:rsid w:val="00D757FD"/>
    <w:rsid w:val="00D75C63"/>
    <w:rsid w:val="00D75EF1"/>
    <w:rsid w:val="00D7603C"/>
    <w:rsid w:val="00D76129"/>
    <w:rsid w:val="00D761B8"/>
    <w:rsid w:val="00D76A8B"/>
    <w:rsid w:val="00D76D2B"/>
    <w:rsid w:val="00D77854"/>
    <w:rsid w:val="00D77A14"/>
    <w:rsid w:val="00D77F1F"/>
    <w:rsid w:val="00D805C0"/>
    <w:rsid w:val="00D8083D"/>
    <w:rsid w:val="00D80EA6"/>
    <w:rsid w:val="00D80F32"/>
    <w:rsid w:val="00D80FD9"/>
    <w:rsid w:val="00D81221"/>
    <w:rsid w:val="00D812AD"/>
    <w:rsid w:val="00D814DF"/>
    <w:rsid w:val="00D8154E"/>
    <w:rsid w:val="00D81732"/>
    <w:rsid w:val="00D81928"/>
    <w:rsid w:val="00D81CB5"/>
    <w:rsid w:val="00D8225D"/>
    <w:rsid w:val="00D82A71"/>
    <w:rsid w:val="00D82C1E"/>
    <w:rsid w:val="00D8314F"/>
    <w:rsid w:val="00D83171"/>
    <w:rsid w:val="00D832D1"/>
    <w:rsid w:val="00D834A6"/>
    <w:rsid w:val="00D8359F"/>
    <w:rsid w:val="00D83E64"/>
    <w:rsid w:val="00D84242"/>
    <w:rsid w:val="00D846AF"/>
    <w:rsid w:val="00D8499A"/>
    <w:rsid w:val="00D84BCA"/>
    <w:rsid w:val="00D84CA4"/>
    <w:rsid w:val="00D84E9B"/>
    <w:rsid w:val="00D856C0"/>
    <w:rsid w:val="00D857C0"/>
    <w:rsid w:val="00D8592B"/>
    <w:rsid w:val="00D859AA"/>
    <w:rsid w:val="00D860B3"/>
    <w:rsid w:val="00D869ED"/>
    <w:rsid w:val="00D87064"/>
    <w:rsid w:val="00D87469"/>
    <w:rsid w:val="00D87ECC"/>
    <w:rsid w:val="00D900E5"/>
    <w:rsid w:val="00D90332"/>
    <w:rsid w:val="00D90831"/>
    <w:rsid w:val="00D90A9E"/>
    <w:rsid w:val="00D90DC3"/>
    <w:rsid w:val="00D90E33"/>
    <w:rsid w:val="00D90E64"/>
    <w:rsid w:val="00D9125E"/>
    <w:rsid w:val="00D918CD"/>
    <w:rsid w:val="00D91A39"/>
    <w:rsid w:val="00D91A3C"/>
    <w:rsid w:val="00D9226D"/>
    <w:rsid w:val="00D92911"/>
    <w:rsid w:val="00D929D0"/>
    <w:rsid w:val="00D92F99"/>
    <w:rsid w:val="00D931D1"/>
    <w:rsid w:val="00D9373D"/>
    <w:rsid w:val="00D93972"/>
    <w:rsid w:val="00D93C59"/>
    <w:rsid w:val="00D93D1B"/>
    <w:rsid w:val="00D93E75"/>
    <w:rsid w:val="00D940F5"/>
    <w:rsid w:val="00D945D8"/>
    <w:rsid w:val="00D945E8"/>
    <w:rsid w:val="00D946AD"/>
    <w:rsid w:val="00D94831"/>
    <w:rsid w:val="00D94990"/>
    <w:rsid w:val="00D94AA5"/>
    <w:rsid w:val="00D94F86"/>
    <w:rsid w:val="00D951C4"/>
    <w:rsid w:val="00D953B7"/>
    <w:rsid w:val="00D958A5"/>
    <w:rsid w:val="00D95BE4"/>
    <w:rsid w:val="00D95D93"/>
    <w:rsid w:val="00D95E50"/>
    <w:rsid w:val="00D95F29"/>
    <w:rsid w:val="00D960F3"/>
    <w:rsid w:val="00D9614B"/>
    <w:rsid w:val="00D963DA"/>
    <w:rsid w:val="00D96657"/>
    <w:rsid w:val="00D96829"/>
    <w:rsid w:val="00D96AB5"/>
    <w:rsid w:val="00D96D20"/>
    <w:rsid w:val="00D96D42"/>
    <w:rsid w:val="00D96F01"/>
    <w:rsid w:val="00D97448"/>
    <w:rsid w:val="00D97887"/>
    <w:rsid w:val="00D97A11"/>
    <w:rsid w:val="00DA030D"/>
    <w:rsid w:val="00DA04EB"/>
    <w:rsid w:val="00DA065C"/>
    <w:rsid w:val="00DA06D4"/>
    <w:rsid w:val="00DA082D"/>
    <w:rsid w:val="00DA0E3E"/>
    <w:rsid w:val="00DA15DC"/>
    <w:rsid w:val="00DA15E5"/>
    <w:rsid w:val="00DA1625"/>
    <w:rsid w:val="00DA1818"/>
    <w:rsid w:val="00DA1862"/>
    <w:rsid w:val="00DA19D5"/>
    <w:rsid w:val="00DA1DC2"/>
    <w:rsid w:val="00DA1F1C"/>
    <w:rsid w:val="00DA21CC"/>
    <w:rsid w:val="00DA22FA"/>
    <w:rsid w:val="00DA23C7"/>
    <w:rsid w:val="00DA25F5"/>
    <w:rsid w:val="00DA2914"/>
    <w:rsid w:val="00DA2917"/>
    <w:rsid w:val="00DA2EAC"/>
    <w:rsid w:val="00DA3230"/>
    <w:rsid w:val="00DA3378"/>
    <w:rsid w:val="00DA3AF1"/>
    <w:rsid w:val="00DA44FE"/>
    <w:rsid w:val="00DA4766"/>
    <w:rsid w:val="00DA492C"/>
    <w:rsid w:val="00DA509E"/>
    <w:rsid w:val="00DA5397"/>
    <w:rsid w:val="00DA54DB"/>
    <w:rsid w:val="00DA5B2D"/>
    <w:rsid w:val="00DA5F7C"/>
    <w:rsid w:val="00DA601C"/>
    <w:rsid w:val="00DA616B"/>
    <w:rsid w:val="00DA663A"/>
    <w:rsid w:val="00DA66A5"/>
    <w:rsid w:val="00DA6798"/>
    <w:rsid w:val="00DA6A10"/>
    <w:rsid w:val="00DA6AA8"/>
    <w:rsid w:val="00DA6D9A"/>
    <w:rsid w:val="00DA6F26"/>
    <w:rsid w:val="00DA6F74"/>
    <w:rsid w:val="00DA7184"/>
    <w:rsid w:val="00DA7411"/>
    <w:rsid w:val="00DA753D"/>
    <w:rsid w:val="00DA7709"/>
    <w:rsid w:val="00DA78BD"/>
    <w:rsid w:val="00DB0001"/>
    <w:rsid w:val="00DB0226"/>
    <w:rsid w:val="00DB07E4"/>
    <w:rsid w:val="00DB08D8"/>
    <w:rsid w:val="00DB0BB2"/>
    <w:rsid w:val="00DB10FA"/>
    <w:rsid w:val="00DB1557"/>
    <w:rsid w:val="00DB1587"/>
    <w:rsid w:val="00DB15AC"/>
    <w:rsid w:val="00DB1BFC"/>
    <w:rsid w:val="00DB20CF"/>
    <w:rsid w:val="00DB21BC"/>
    <w:rsid w:val="00DB29C6"/>
    <w:rsid w:val="00DB29D8"/>
    <w:rsid w:val="00DB2F09"/>
    <w:rsid w:val="00DB2F2B"/>
    <w:rsid w:val="00DB3249"/>
    <w:rsid w:val="00DB3ADC"/>
    <w:rsid w:val="00DB3BDC"/>
    <w:rsid w:val="00DB3CA8"/>
    <w:rsid w:val="00DB3E19"/>
    <w:rsid w:val="00DB4C43"/>
    <w:rsid w:val="00DB55ED"/>
    <w:rsid w:val="00DB56A1"/>
    <w:rsid w:val="00DB5704"/>
    <w:rsid w:val="00DB59CB"/>
    <w:rsid w:val="00DB5ADE"/>
    <w:rsid w:val="00DB5D69"/>
    <w:rsid w:val="00DB5EA0"/>
    <w:rsid w:val="00DB5F73"/>
    <w:rsid w:val="00DB62C2"/>
    <w:rsid w:val="00DB69F6"/>
    <w:rsid w:val="00DB6AAD"/>
    <w:rsid w:val="00DB6E8E"/>
    <w:rsid w:val="00DB6F72"/>
    <w:rsid w:val="00DB75B8"/>
    <w:rsid w:val="00DB76DE"/>
    <w:rsid w:val="00DB7808"/>
    <w:rsid w:val="00DB7D1B"/>
    <w:rsid w:val="00DC0340"/>
    <w:rsid w:val="00DC0389"/>
    <w:rsid w:val="00DC0594"/>
    <w:rsid w:val="00DC0753"/>
    <w:rsid w:val="00DC093F"/>
    <w:rsid w:val="00DC09C4"/>
    <w:rsid w:val="00DC0CAB"/>
    <w:rsid w:val="00DC10CD"/>
    <w:rsid w:val="00DC1377"/>
    <w:rsid w:val="00DC15F8"/>
    <w:rsid w:val="00DC1866"/>
    <w:rsid w:val="00DC18AF"/>
    <w:rsid w:val="00DC1E84"/>
    <w:rsid w:val="00DC1EF1"/>
    <w:rsid w:val="00DC225C"/>
    <w:rsid w:val="00DC22B5"/>
    <w:rsid w:val="00DC244D"/>
    <w:rsid w:val="00DC2840"/>
    <w:rsid w:val="00DC2F57"/>
    <w:rsid w:val="00DC3056"/>
    <w:rsid w:val="00DC32A4"/>
    <w:rsid w:val="00DC359A"/>
    <w:rsid w:val="00DC37B1"/>
    <w:rsid w:val="00DC3E2D"/>
    <w:rsid w:val="00DC3EC4"/>
    <w:rsid w:val="00DC4004"/>
    <w:rsid w:val="00DC408B"/>
    <w:rsid w:val="00DC42B1"/>
    <w:rsid w:val="00DC4347"/>
    <w:rsid w:val="00DC484B"/>
    <w:rsid w:val="00DC4B8A"/>
    <w:rsid w:val="00DC4D84"/>
    <w:rsid w:val="00DC52AE"/>
    <w:rsid w:val="00DC53FC"/>
    <w:rsid w:val="00DC55EC"/>
    <w:rsid w:val="00DC5A1C"/>
    <w:rsid w:val="00DC5E16"/>
    <w:rsid w:val="00DC5F46"/>
    <w:rsid w:val="00DC5F50"/>
    <w:rsid w:val="00DC5F9A"/>
    <w:rsid w:val="00DC622E"/>
    <w:rsid w:val="00DC6474"/>
    <w:rsid w:val="00DC6660"/>
    <w:rsid w:val="00DC680E"/>
    <w:rsid w:val="00DC6E90"/>
    <w:rsid w:val="00DC6E98"/>
    <w:rsid w:val="00DC7014"/>
    <w:rsid w:val="00DC72BC"/>
    <w:rsid w:val="00DC7309"/>
    <w:rsid w:val="00DC7669"/>
    <w:rsid w:val="00DC79AF"/>
    <w:rsid w:val="00DC7BA7"/>
    <w:rsid w:val="00DC7E65"/>
    <w:rsid w:val="00DC7F76"/>
    <w:rsid w:val="00DD0073"/>
    <w:rsid w:val="00DD046D"/>
    <w:rsid w:val="00DD05F0"/>
    <w:rsid w:val="00DD081F"/>
    <w:rsid w:val="00DD091F"/>
    <w:rsid w:val="00DD09FC"/>
    <w:rsid w:val="00DD0BCD"/>
    <w:rsid w:val="00DD0C79"/>
    <w:rsid w:val="00DD0C8C"/>
    <w:rsid w:val="00DD1388"/>
    <w:rsid w:val="00DD1BE7"/>
    <w:rsid w:val="00DD22F7"/>
    <w:rsid w:val="00DD2482"/>
    <w:rsid w:val="00DD261F"/>
    <w:rsid w:val="00DD2753"/>
    <w:rsid w:val="00DD29EC"/>
    <w:rsid w:val="00DD2C60"/>
    <w:rsid w:val="00DD327C"/>
    <w:rsid w:val="00DD34E4"/>
    <w:rsid w:val="00DD3759"/>
    <w:rsid w:val="00DD3987"/>
    <w:rsid w:val="00DD3B1E"/>
    <w:rsid w:val="00DD3C1C"/>
    <w:rsid w:val="00DD40ED"/>
    <w:rsid w:val="00DD4595"/>
    <w:rsid w:val="00DD45E6"/>
    <w:rsid w:val="00DD467E"/>
    <w:rsid w:val="00DD4826"/>
    <w:rsid w:val="00DD4B5B"/>
    <w:rsid w:val="00DD4DE2"/>
    <w:rsid w:val="00DD50D1"/>
    <w:rsid w:val="00DD54B9"/>
    <w:rsid w:val="00DD5575"/>
    <w:rsid w:val="00DD570E"/>
    <w:rsid w:val="00DD58AD"/>
    <w:rsid w:val="00DD59B0"/>
    <w:rsid w:val="00DD5B60"/>
    <w:rsid w:val="00DD5B97"/>
    <w:rsid w:val="00DD5C31"/>
    <w:rsid w:val="00DD5FBB"/>
    <w:rsid w:val="00DD61B2"/>
    <w:rsid w:val="00DD63B6"/>
    <w:rsid w:val="00DD70A3"/>
    <w:rsid w:val="00DD70EE"/>
    <w:rsid w:val="00DD7103"/>
    <w:rsid w:val="00DD7153"/>
    <w:rsid w:val="00DD7787"/>
    <w:rsid w:val="00DD7A51"/>
    <w:rsid w:val="00DD7D85"/>
    <w:rsid w:val="00DE00BE"/>
    <w:rsid w:val="00DE0511"/>
    <w:rsid w:val="00DE10C2"/>
    <w:rsid w:val="00DE1348"/>
    <w:rsid w:val="00DE136E"/>
    <w:rsid w:val="00DE1CF5"/>
    <w:rsid w:val="00DE1D05"/>
    <w:rsid w:val="00DE1EB5"/>
    <w:rsid w:val="00DE2270"/>
    <w:rsid w:val="00DE2479"/>
    <w:rsid w:val="00DE274D"/>
    <w:rsid w:val="00DE371A"/>
    <w:rsid w:val="00DE38FB"/>
    <w:rsid w:val="00DE39DB"/>
    <w:rsid w:val="00DE3C46"/>
    <w:rsid w:val="00DE3E5E"/>
    <w:rsid w:val="00DE3F49"/>
    <w:rsid w:val="00DE3FE1"/>
    <w:rsid w:val="00DE41EA"/>
    <w:rsid w:val="00DE441B"/>
    <w:rsid w:val="00DE446D"/>
    <w:rsid w:val="00DE4959"/>
    <w:rsid w:val="00DE49E5"/>
    <w:rsid w:val="00DE4A50"/>
    <w:rsid w:val="00DE4AF0"/>
    <w:rsid w:val="00DE52F9"/>
    <w:rsid w:val="00DE5440"/>
    <w:rsid w:val="00DE5684"/>
    <w:rsid w:val="00DE5F59"/>
    <w:rsid w:val="00DE6022"/>
    <w:rsid w:val="00DE69CB"/>
    <w:rsid w:val="00DE6BAB"/>
    <w:rsid w:val="00DE71B6"/>
    <w:rsid w:val="00DE71FD"/>
    <w:rsid w:val="00DE749C"/>
    <w:rsid w:val="00DE7638"/>
    <w:rsid w:val="00DE772F"/>
    <w:rsid w:val="00DE7D87"/>
    <w:rsid w:val="00DE7FB5"/>
    <w:rsid w:val="00DF0092"/>
    <w:rsid w:val="00DF03E9"/>
    <w:rsid w:val="00DF078E"/>
    <w:rsid w:val="00DF0F3E"/>
    <w:rsid w:val="00DF1248"/>
    <w:rsid w:val="00DF15E6"/>
    <w:rsid w:val="00DF1E33"/>
    <w:rsid w:val="00DF248F"/>
    <w:rsid w:val="00DF2685"/>
    <w:rsid w:val="00DF28B8"/>
    <w:rsid w:val="00DF2CFF"/>
    <w:rsid w:val="00DF2F30"/>
    <w:rsid w:val="00DF2F80"/>
    <w:rsid w:val="00DF3405"/>
    <w:rsid w:val="00DF34DF"/>
    <w:rsid w:val="00DF36BE"/>
    <w:rsid w:val="00DF3DB8"/>
    <w:rsid w:val="00DF3FCD"/>
    <w:rsid w:val="00DF3FE1"/>
    <w:rsid w:val="00DF4267"/>
    <w:rsid w:val="00DF47FA"/>
    <w:rsid w:val="00DF4A09"/>
    <w:rsid w:val="00DF50FB"/>
    <w:rsid w:val="00DF515C"/>
    <w:rsid w:val="00DF5631"/>
    <w:rsid w:val="00DF579B"/>
    <w:rsid w:val="00DF5FB5"/>
    <w:rsid w:val="00DF6210"/>
    <w:rsid w:val="00DF62A6"/>
    <w:rsid w:val="00DF65E4"/>
    <w:rsid w:val="00DF660D"/>
    <w:rsid w:val="00DF66CF"/>
    <w:rsid w:val="00DF66F9"/>
    <w:rsid w:val="00DF6792"/>
    <w:rsid w:val="00DF6884"/>
    <w:rsid w:val="00DF6E85"/>
    <w:rsid w:val="00DF7459"/>
    <w:rsid w:val="00DF7628"/>
    <w:rsid w:val="00DF782C"/>
    <w:rsid w:val="00DF7969"/>
    <w:rsid w:val="00DF7B6D"/>
    <w:rsid w:val="00DF7B8D"/>
    <w:rsid w:val="00DF7CAD"/>
    <w:rsid w:val="00E003CA"/>
    <w:rsid w:val="00E00575"/>
    <w:rsid w:val="00E007DB"/>
    <w:rsid w:val="00E00A64"/>
    <w:rsid w:val="00E00BBE"/>
    <w:rsid w:val="00E00C36"/>
    <w:rsid w:val="00E00CFC"/>
    <w:rsid w:val="00E00E67"/>
    <w:rsid w:val="00E00FB2"/>
    <w:rsid w:val="00E013C3"/>
    <w:rsid w:val="00E0183C"/>
    <w:rsid w:val="00E024CD"/>
    <w:rsid w:val="00E02614"/>
    <w:rsid w:val="00E02A3E"/>
    <w:rsid w:val="00E03701"/>
    <w:rsid w:val="00E0396B"/>
    <w:rsid w:val="00E03BE7"/>
    <w:rsid w:val="00E03C84"/>
    <w:rsid w:val="00E03E78"/>
    <w:rsid w:val="00E0478E"/>
    <w:rsid w:val="00E048C3"/>
    <w:rsid w:val="00E0588F"/>
    <w:rsid w:val="00E05AAB"/>
    <w:rsid w:val="00E05E07"/>
    <w:rsid w:val="00E06291"/>
    <w:rsid w:val="00E0694D"/>
    <w:rsid w:val="00E0755C"/>
    <w:rsid w:val="00E076EB"/>
    <w:rsid w:val="00E078B6"/>
    <w:rsid w:val="00E07DDD"/>
    <w:rsid w:val="00E09EBF"/>
    <w:rsid w:val="00E100B7"/>
    <w:rsid w:val="00E101AC"/>
    <w:rsid w:val="00E104BE"/>
    <w:rsid w:val="00E10989"/>
    <w:rsid w:val="00E10A23"/>
    <w:rsid w:val="00E10AA7"/>
    <w:rsid w:val="00E10AC5"/>
    <w:rsid w:val="00E10B78"/>
    <w:rsid w:val="00E10D1C"/>
    <w:rsid w:val="00E10EC0"/>
    <w:rsid w:val="00E10F00"/>
    <w:rsid w:val="00E1138F"/>
    <w:rsid w:val="00E11692"/>
    <w:rsid w:val="00E11A56"/>
    <w:rsid w:val="00E12423"/>
    <w:rsid w:val="00E12CBA"/>
    <w:rsid w:val="00E12EE1"/>
    <w:rsid w:val="00E12F09"/>
    <w:rsid w:val="00E131A2"/>
    <w:rsid w:val="00E1322D"/>
    <w:rsid w:val="00E1339F"/>
    <w:rsid w:val="00E1366C"/>
    <w:rsid w:val="00E13FCF"/>
    <w:rsid w:val="00E146D0"/>
    <w:rsid w:val="00E148B3"/>
    <w:rsid w:val="00E149F1"/>
    <w:rsid w:val="00E14B5F"/>
    <w:rsid w:val="00E14B8E"/>
    <w:rsid w:val="00E14E3F"/>
    <w:rsid w:val="00E1501B"/>
    <w:rsid w:val="00E151A3"/>
    <w:rsid w:val="00E1524C"/>
    <w:rsid w:val="00E15C36"/>
    <w:rsid w:val="00E15C66"/>
    <w:rsid w:val="00E15D24"/>
    <w:rsid w:val="00E15E64"/>
    <w:rsid w:val="00E1639D"/>
    <w:rsid w:val="00E165D0"/>
    <w:rsid w:val="00E16CD0"/>
    <w:rsid w:val="00E16DF2"/>
    <w:rsid w:val="00E16FD9"/>
    <w:rsid w:val="00E1720F"/>
    <w:rsid w:val="00E17420"/>
    <w:rsid w:val="00E1781D"/>
    <w:rsid w:val="00E17B48"/>
    <w:rsid w:val="00E17E3F"/>
    <w:rsid w:val="00E20115"/>
    <w:rsid w:val="00E201E8"/>
    <w:rsid w:val="00E203C1"/>
    <w:rsid w:val="00E209A2"/>
    <w:rsid w:val="00E211A3"/>
    <w:rsid w:val="00E21B52"/>
    <w:rsid w:val="00E21C24"/>
    <w:rsid w:val="00E221C9"/>
    <w:rsid w:val="00E2234C"/>
    <w:rsid w:val="00E22A2A"/>
    <w:rsid w:val="00E233BA"/>
    <w:rsid w:val="00E23449"/>
    <w:rsid w:val="00E234FA"/>
    <w:rsid w:val="00E2352D"/>
    <w:rsid w:val="00E23A13"/>
    <w:rsid w:val="00E23B3E"/>
    <w:rsid w:val="00E23DA0"/>
    <w:rsid w:val="00E23F8B"/>
    <w:rsid w:val="00E24012"/>
    <w:rsid w:val="00E24041"/>
    <w:rsid w:val="00E2413D"/>
    <w:rsid w:val="00E24B47"/>
    <w:rsid w:val="00E24DBC"/>
    <w:rsid w:val="00E251E4"/>
    <w:rsid w:val="00E2543E"/>
    <w:rsid w:val="00E2547A"/>
    <w:rsid w:val="00E2553A"/>
    <w:rsid w:val="00E255C0"/>
    <w:rsid w:val="00E255C3"/>
    <w:rsid w:val="00E25BA9"/>
    <w:rsid w:val="00E25D8A"/>
    <w:rsid w:val="00E25FA7"/>
    <w:rsid w:val="00E26144"/>
    <w:rsid w:val="00E26147"/>
    <w:rsid w:val="00E262F2"/>
    <w:rsid w:val="00E2634D"/>
    <w:rsid w:val="00E2655C"/>
    <w:rsid w:val="00E26840"/>
    <w:rsid w:val="00E26AA3"/>
    <w:rsid w:val="00E26B7C"/>
    <w:rsid w:val="00E26F1A"/>
    <w:rsid w:val="00E27299"/>
    <w:rsid w:val="00E27827"/>
    <w:rsid w:val="00E279A7"/>
    <w:rsid w:val="00E27C27"/>
    <w:rsid w:val="00E27D26"/>
    <w:rsid w:val="00E27DBF"/>
    <w:rsid w:val="00E307EE"/>
    <w:rsid w:val="00E3095E"/>
    <w:rsid w:val="00E30C7B"/>
    <w:rsid w:val="00E30D8C"/>
    <w:rsid w:val="00E310D9"/>
    <w:rsid w:val="00E311C8"/>
    <w:rsid w:val="00E313D1"/>
    <w:rsid w:val="00E31613"/>
    <w:rsid w:val="00E316C3"/>
    <w:rsid w:val="00E31748"/>
    <w:rsid w:val="00E31B6A"/>
    <w:rsid w:val="00E31D03"/>
    <w:rsid w:val="00E31D20"/>
    <w:rsid w:val="00E31E34"/>
    <w:rsid w:val="00E32259"/>
    <w:rsid w:val="00E32582"/>
    <w:rsid w:val="00E32D6C"/>
    <w:rsid w:val="00E3308D"/>
    <w:rsid w:val="00E331E3"/>
    <w:rsid w:val="00E3369D"/>
    <w:rsid w:val="00E33DCF"/>
    <w:rsid w:val="00E33EA8"/>
    <w:rsid w:val="00E33F02"/>
    <w:rsid w:val="00E34237"/>
    <w:rsid w:val="00E34284"/>
    <w:rsid w:val="00E342BB"/>
    <w:rsid w:val="00E34CED"/>
    <w:rsid w:val="00E34D68"/>
    <w:rsid w:val="00E34ED1"/>
    <w:rsid w:val="00E34FE8"/>
    <w:rsid w:val="00E35627"/>
    <w:rsid w:val="00E35682"/>
    <w:rsid w:val="00E35BBA"/>
    <w:rsid w:val="00E35F74"/>
    <w:rsid w:val="00E363A5"/>
    <w:rsid w:val="00E36435"/>
    <w:rsid w:val="00E366B6"/>
    <w:rsid w:val="00E36A46"/>
    <w:rsid w:val="00E36C48"/>
    <w:rsid w:val="00E36E4C"/>
    <w:rsid w:val="00E371BC"/>
    <w:rsid w:val="00E37325"/>
    <w:rsid w:val="00E37346"/>
    <w:rsid w:val="00E37693"/>
    <w:rsid w:val="00E376F5"/>
    <w:rsid w:val="00E37957"/>
    <w:rsid w:val="00E3797F"/>
    <w:rsid w:val="00E40416"/>
    <w:rsid w:val="00E40DE7"/>
    <w:rsid w:val="00E40EE3"/>
    <w:rsid w:val="00E40F65"/>
    <w:rsid w:val="00E414ED"/>
    <w:rsid w:val="00E41EB6"/>
    <w:rsid w:val="00E42C99"/>
    <w:rsid w:val="00E42CFC"/>
    <w:rsid w:val="00E42FFF"/>
    <w:rsid w:val="00E43774"/>
    <w:rsid w:val="00E43A17"/>
    <w:rsid w:val="00E43C16"/>
    <w:rsid w:val="00E43E43"/>
    <w:rsid w:val="00E43EE7"/>
    <w:rsid w:val="00E44478"/>
    <w:rsid w:val="00E451BA"/>
    <w:rsid w:val="00E45690"/>
    <w:rsid w:val="00E45BBD"/>
    <w:rsid w:val="00E45F10"/>
    <w:rsid w:val="00E46154"/>
    <w:rsid w:val="00E46199"/>
    <w:rsid w:val="00E4662B"/>
    <w:rsid w:val="00E469A8"/>
    <w:rsid w:val="00E46F3E"/>
    <w:rsid w:val="00E471DD"/>
    <w:rsid w:val="00E47311"/>
    <w:rsid w:val="00E477BA"/>
    <w:rsid w:val="00E47969"/>
    <w:rsid w:val="00E47994"/>
    <w:rsid w:val="00E479FA"/>
    <w:rsid w:val="00E47AD7"/>
    <w:rsid w:val="00E47C82"/>
    <w:rsid w:val="00E47EBA"/>
    <w:rsid w:val="00E501A9"/>
    <w:rsid w:val="00E50499"/>
    <w:rsid w:val="00E509AC"/>
    <w:rsid w:val="00E509DE"/>
    <w:rsid w:val="00E50F17"/>
    <w:rsid w:val="00E5101A"/>
    <w:rsid w:val="00E51151"/>
    <w:rsid w:val="00E51BCE"/>
    <w:rsid w:val="00E51F8B"/>
    <w:rsid w:val="00E522B1"/>
    <w:rsid w:val="00E52717"/>
    <w:rsid w:val="00E52C0D"/>
    <w:rsid w:val="00E52F17"/>
    <w:rsid w:val="00E5322E"/>
    <w:rsid w:val="00E534CF"/>
    <w:rsid w:val="00E538EB"/>
    <w:rsid w:val="00E53B70"/>
    <w:rsid w:val="00E53FEC"/>
    <w:rsid w:val="00E54219"/>
    <w:rsid w:val="00E5428A"/>
    <w:rsid w:val="00E542E8"/>
    <w:rsid w:val="00E5472E"/>
    <w:rsid w:val="00E548C8"/>
    <w:rsid w:val="00E54CFB"/>
    <w:rsid w:val="00E54DB0"/>
    <w:rsid w:val="00E55126"/>
    <w:rsid w:val="00E554DB"/>
    <w:rsid w:val="00E555E2"/>
    <w:rsid w:val="00E558B8"/>
    <w:rsid w:val="00E55C0A"/>
    <w:rsid w:val="00E56235"/>
    <w:rsid w:val="00E563B1"/>
    <w:rsid w:val="00E56462"/>
    <w:rsid w:val="00E5654E"/>
    <w:rsid w:val="00E56947"/>
    <w:rsid w:val="00E56BA4"/>
    <w:rsid w:val="00E56C36"/>
    <w:rsid w:val="00E56F2A"/>
    <w:rsid w:val="00E5702F"/>
    <w:rsid w:val="00E60009"/>
    <w:rsid w:val="00E600B6"/>
    <w:rsid w:val="00E604FF"/>
    <w:rsid w:val="00E6077D"/>
    <w:rsid w:val="00E609C0"/>
    <w:rsid w:val="00E61033"/>
    <w:rsid w:val="00E611FC"/>
    <w:rsid w:val="00E6172E"/>
    <w:rsid w:val="00E61C55"/>
    <w:rsid w:val="00E61E19"/>
    <w:rsid w:val="00E61E1C"/>
    <w:rsid w:val="00E61E72"/>
    <w:rsid w:val="00E61EF9"/>
    <w:rsid w:val="00E62624"/>
    <w:rsid w:val="00E62982"/>
    <w:rsid w:val="00E62BD1"/>
    <w:rsid w:val="00E62E32"/>
    <w:rsid w:val="00E631BF"/>
    <w:rsid w:val="00E63739"/>
    <w:rsid w:val="00E63752"/>
    <w:rsid w:val="00E64230"/>
    <w:rsid w:val="00E64AA4"/>
    <w:rsid w:val="00E64DA3"/>
    <w:rsid w:val="00E64E56"/>
    <w:rsid w:val="00E65199"/>
    <w:rsid w:val="00E651C3"/>
    <w:rsid w:val="00E653FD"/>
    <w:rsid w:val="00E66097"/>
    <w:rsid w:val="00E66208"/>
    <w:rsid w:val="00E6621C"/>
    <w:rsid w:val="00E666C1"/>
    <w:rsid w:val="00E66719"/>
    <w:rsid w:val="00E668CE"/>
    <w:rsid w:val="00E6690A"/>
    <w:rsid w:val="00E66A24"/>
    <w:rsid w:val="00E66A8F"/>
    <w:rsid w:val="00E67225"/>
    <w:rsid w:val="00E672E2"/>
    <w:rsid w:val="00E6735C"/>
    <w:rsid w:val="00E67685"/>
    <w:rsid w:val="00E67931"/>
    <w:rsid w:val="00E67C75"/>
    <w:rsid w:val="00E7003B"/>
    <w:rsid w:val="00E7024F"/>
    <w:rsid w:val="00E70436"/>
    <w:rsid w:val="00E705E7"/>
    <w:rsid w:val="00E70606"/>
    <w:rsid w:val="00E70A1B"/>
    <w:rsid w:val="00E70ACD"/>
    <w:rsid w:val="00E7133B"/>
    <w:rsid w:val="00E71408"/>
    <w:rsid w:val="00E7187D"/>
    <w:rsid w:val="00E720A4"/>
    <w:rsid w:val="00E723EF"/>
    <w:rsid w:val="00E72AFB"/>
    <w:rsid w:val="00E72F0E"/>
    <w:rsid w:val="00E73B2E"/>
    <w:rsid w:val="00E74042"/>
    <w:rsid w:val="00E7416E"/>
    <w:rsid w:val="00E743F9"/>
    <w:rsid w:val="00E74637"/>
    <w:rsid w:val="00E74DF6"/>
    <w:rsid w:val="00E755D3"/>
    <w:rsid w:val="00E75700"/>
    <w:rsid w:val="00E75A91"/>
    <w:rsid w:val="00E75EB9"/>
    <w:rsid w:val="00E765BE"/>
    <w:rsid w:val="00E7668E"/>
    <w:rsid w:val="00E76714"/>
    <w:rsid w:val="00E76730"/>
    <w:rsid w:val="00E76859"/>
    <w:rsid w:val="00E769A2"/>
    <w:rsid w:val="00E76FAB"/>
    <w:rsid w:val="00E7725A"/>
    <w:rsid w:val="00E77755"/>
    <w:rsid w:val="00E77759"/>
    <w:rsid w:val="00E77A64"/>
    <w:rsid w:val="00E77BC0"/>
    <w:rsid w:val="00E77D59"/>
    <w:rsid w:val="00E77FBC"/>
    <w:rsid w:val="00E80293"/>
    <w:rsid w:val="00E806EF"/>
    <w:rsid w:val="00E80986"/>
    <w:rsid w:val="00E809A8"/>
    <w:rsid w:val="00E80D3F"/>
    <w:rsid w:val="00E80E44"/>
    <w:rsid w:val="00E81479"/>
    <w:rsid w:val="00E817B0"/>
    <w:rsid w:val="00E81B4E"/>
    <w:rsid w:val="00E81BC9"/>
    <w:rsid w:val="00E82220"/>
    <w:rsid w:val="00E822C7"/>
    <w:rsid w:val="00E82B44"/>
    <w:rsid w:val="00E82D9A"/>
    <w:rsid w:val="00E82DEC"/>
    <w:rsid w:val="00E82EC4"/>
    <w:rsid w:val="00E832BE"/>
    <w:rsid w:val="00E83D8F"/>
    <w:rsid w:val="00E84176"/>
    <w:rsid w:val="00E84CF5"/>
    <w:rsid w:val="00E84DB0"/>
    <w:rsid w:val="00E85065"/>
    <w:rsid w:val="00E85298"/>
    <w:rsid w:val="00E85845"/>
    <w:rsid w:val="00E85BBA"/>
    <w:rsid w:val="00E85DE2"/>
    <w:rsid w:val="00E85ECE"/>
    <w:rsid w:val="00E863B8"/>
    <w:rsid w:val="00E86772"/>
    <w:rsid w:val="00E868A6"/>
    <w:rsid w:val="00E8699A"/>
    <w:rsid w:val="00E869A5"/>
    <w:rsid w:val="00E8771A"/>
    <w:rsid w:val="00E87DA9"/>
    <w:rsid w:val="00E87DDC"/>
    <w:rsid w:val="00E901E5"/>
    <w:rsid w:val="00E906CA"/>
    <w:rsid w:val="00E90B28"/>
    <w:rsid w:val="00E90D28"/>
    <w:rsid w:val="00E91102"/>
    <w:rsid w:val="00E91162"/>
    <w:rsid w:val="00E917CA"/>
    <w:rsid w:val="00E91AC7"/>
    <w:rsid w:val="00E91CAC"/>
    <w:rsid w:val="00E922B0"/>
    <w:rsid w:val="00E92432"/>
    <w:rsid w:val="00E9254A"/>
    <w:rsid w:val="00E926E3"/>
    <w:rsid w:val="00E92D6F"/>
    <w:rsid w:val="00E92D8C"/>
    <w:rsid w:val="00E92DBE"/>
    <w:rsid w:val="00E92E72"/>
    <w:rsid w:val="00E936A8"/>
    <w:rsid w:val="00E93C33"/>
    <w:rsid w:val="00E93C75"/>
    <w:rsid w:val="00E94024"/>
    <w:rsid w:val="00E94585"/>
    <w:rsid w:val="00E945BD"/>
    <w:rsid w:val="00E9508C"/>
    <w:rsid w:val="00E95130"/>
    <w:rsid w:val="00E953FC"/>
    <w:rsid w:val="00E9558E"/>
    <w:rsid w:val="00E955FF"/>
    <w:rsid w:val="00E95645"/>
    <w:rsid w:val="00E95663"/>
    <w:rsid w:val="00E95896"/>
    <w:rsid w:val="00E958EE"/>
    <w:rsid w:val="00E9590F"/>
    <w:rsid w:val="00E95928"/>
    <w:rsid w:val="00E963F0"/>
    <w:rsid w:val="00E96872"/>
    <w:rsid w:val="00E96BC1"/>
    <w:rsid w:val="00E97514"/>
    <w:rsid w:val="00E976C2"/>
    <w:rsid w:val="00E97BBC"/>
    <w:rsid w:val="00E97DF2"/>
    <w:rsid w:val="00EA00DC"/>
    <w:rsid w:val="00EA02D5"/>
    <w:rsid w:val="00EA033A"/>
    <w:rsid w:val="00EA0591"/>
    <w:rsid w:val="00EA0B08"/>
    <w:rsid w:val="00EA0BA3"/>
    <w:rsid w:val="00EA0F84"/>
    <w:rsid w:val="00EA0FCD"/>
    <w:rsid w:val="00EA1750"/>
    <w:rsid w:val="00EA1CB3"/>
    <w:rsid w:val="00EA1E01"/>
    <w:rsid w:val="00EA229D"/>
    <w:rsid w:val="00EA240E"/>
    <w:rsid w:val="00EA2596"/>
    <w:rsid w:val="00EA2C52"/>
    <w:rsid w:val="00EA34EC"/>
    <w:rsid w:val="00EA3BB9"/>
    <w:rsid w:val="00EA3BE4"/>
    <w:rsid w:val="00EA3C2D"/>
    <w:rsid w:val="00EA3E15"/>
    <w:rsid w:val="00EA4794"/>
    <w:rsid w:val="00EA4842"/>
    <w:rsid w:val="00EA4902"/>
    <w:rsid w:val="00EA4CCE"/>
    <w:rsid w:val="00EA4FAB"/>
    <w:rsid w:val="00EA51A2"/>
    <w:rsid w:val="00EA5226"/>
    <w:rsid w:val="00EA5918"/>
    <w:rsid w:val="00EA5CCD"/>
    <w:rsid w:val="00EA5E4B"/>
    <w:rsid w:val="00EA5ED1"/>
    <w:rsid w:val="00EA5F54"/>
    <w:rsid w:val="00EA6570"/>
    <w:rsid w:val="00EA6587"/>
    <w:rsid w:val="00EA6601"/>
    <w:rsid w:val="00EA6690"/>
    <w:rsid w:val="00EA6A7C"/>
    <w:rsid w:val="00EA6A82"/>
    <w:rsid w:val="00EA6B3A"/>
    <w:rsid w:val="00EA7178"/>
    <w:rsid w:val="00EA718E"/>
    <w:rsid w:val="00EA75CA"/>
    <w:rsid w:val="00EA7A55"/>
    <w:rsid w:val="00EA7A62"/>
    <w:rsid w:val="00EA7DD0"/>
    <w:rsid w:val="00EB05CB"/>
    <w:rsid w:val="00EB0622"/>
    <w:rsid w:val="00EB0866"/>
    <w:rsid w:val="00EB095D"/>
    <w:rsid w:val="00EB0B80"/>
    <w:rsid w:val="00EB1191"/>
    <w:rsid w:val="00EB11E2"/>
    <w:rsid w:val="00EB1322"/>
    <w:rsid w:val="00EB1BC1"/>
    <w:rsid w:val="00EB1C8E"/>
    <w:rsid w:val="00EB1D8B"/>
    <w:rsid w:val="00EB1E5E"/>
    <w:rsid w:val="00EB1F29"/>
    <w:rsid w:val="00EB1F57"/>
    <w:rsid w:val="00EB214E"/>
    <w:rsid w:val="00EB2579"/>
    <w:rsid w:val="00EB276E"/>
    <w:rsid w:val="00EB2E74"/>
    <w:rsid w:val="00EB36B8"/>
    <w:rsid w:val="00EB3DE2"/>
    <w:rsid w:val="00EB432B"/>
    <w:rsid w:val="00EB4A8B"/>
    <w:rsid w:val="00EB4C28"/>
    <w:rsid w:val="00EB4CB6"/>
    <w:rsid w:val="00EB4F90"/>
    <w:rsid w:val="00EB5009"/>
    <w:rsid w:val="00EB57BE"/>
    <w:rsid w:val="00EB57C1"/>
    <w:rsid w:val="00EB591A"/>
    <w:rsid w:val="00EB6463"/>
    <w:rsid w:val="00EB66CF"/>
    <w:rsid w:val="00EB6BAD"/>
    <w:rsid w:val="00EB6E42"/>
    <w:rsid w:val="00EB6F5C"/>
    <w:rsid w:val="00EB6FEB"/>
    <w:rsid w:val="00EB774E"/>
    <w:rsid w:val="00EB79DA"/>
    <w:rsid w:val="00EC03D3"/>
    <w:rsid w:val="00EC086E"/>
    <w:rsid w:val="00EC08AA"/>
    <w:rsid w:val="00EC0A34"/>
    <w:rsid w:val="00EC0B5E"/>
    <w:rsid w:val="00EC1264"/>
    <w:rsid w:val="00EC18EC"/>
    <w:rsid w:val="00EC2461"/>
    <w:rsid w:val="00EC2514"/>
    <w:rsid w:val="00EC2546"/>
    <w:rsid w:val="00EC25DF"/>
    <w:rsid w:val="00EC278E"/>
    <w:rsid w:val="00EC2E60"/>
    <w:rsid w:val="00EC2EA7"/>
    <w:rsid w:val="00EC31BA"/>
    <w:rsid w:val="00EC31DD"/>
    <w:rsid w:val="00EC378A"/>
    <w:rsid w:val="00EC37ED"/>
    <w:rsid w:val="00EC4277"/>
    <w:rsid w:val="00EC4667"/>
    <w:rsid w:val="00EC48C5"/>
    <w:rsid w:val="00EC4987"/>
    <w:rsid w:val="00EC49E3"/>
    <w:rsid w:val="00EC52C2"/>
    <w:rsid w:val="00EC5450"/>
    <w:rsid w:val="00EC5766"/>
    <w:rsid w:val="00EC5791"/>
    <w:rsid w:val="00EC58A7"/>
    <w:rsid w:val="00EC60A9"/>
    <w:rsid w:val="00EC6330"/>
    <w:rsid w:val="00EC6A73"/>
    <w:rsid w:val="00EC6E04"/>
    <w:rsid w:val="00EC6EAC"/>
    <w:rsid w:val="00EC7260"/>
    <w:rsid w:val="00EC7A7C"/>
    <w:rsid w:val="00EC7D89"/>
    <w:rsid w:val="00EC7F7B"/>
    <w:rsid w:val="00ED037D"/>
    <w:rsid w:val="00ED0407"/>
    <w:rsid w:val="00ED067C"/>
    <w:rsid w:val="00ED07AA"/>
    <w:rsid w:val="00ED0A9E"/>
    <w:rsid w:val="00ED0BD1"/>
    <w:rsid w:val="00ED0CFE"/>
    <w:rsid w:val="00ED1005"/>
    <w:rsid w:val="00ED12AB"/>
    <w:rsid w:val="00ED16F9"/>
    <w:rsid w:val="00ED19DA"/>
    <w:rsid w:val="00ED1B88"/>
    <w:rsid w:val="00ED1F95"/>
    <w:rsid w:val="00ED202B"/>
    <w:rsid w:val="00ED22EA"/>
    <w:rsid w:val="00ED23B7"/>
    <w:rsid w:val="00ED23EA"/>
    <w:rsid w:val="00ED2960"/>
    <w:rsid w:val="00ED2CA3"/>
    <w:rsid w:val="00ED2E05"/>
    <w:rsid w:val="00ED3192"/>
    <w:rsid w:val="00ED33DC"/>
    <w:rsid w:val="00ED4D65"/>
    <w:rsid w:val="00ED4FAC"/>
    <w:rsid w:val="00ED50BA"/>
    <w:rsid w:val="00ED5217"/>
    <w:rsid w:val="00ED53D5"/>
    <w:rsid w:val="00ED5C63"/>
    <w:rsid w:val="00ED609E"/>
    <w:rsid w:val="00ED63EA"/>
    <w:rsid w:val="00ED6829"/>
    <w:rsid w:val="00ED6DA1"/>
    <w:rsid w:val="00ED6F64"/>
    <w:rsid w:val="00ED75CE"/>
    <w:rsid w:val="00ED7DDB"/>
    <w:rsid w:val="00ED7ECD"/>
    <w:rsid w:val="00EE02C0"/>
    <w:rsid w:val="00EE06C3"/>
    <w:rsid w:val="00EE07B5"/>
    <w:rsid w:val="00EE0B07"/>
    <w:rsid w:val="00EE0BC8"/>
    <w:rsid w:val="00EE0C2B"/>
    <w:rsid w:val="00EE0C31"/>
    <w:rsid w:val="00EE0C9B"/>
    <w:rsid w:val="00EE0E79"/>
    <w:rsid w:val="00EE0F33"/>
    <w:rsid w:val="00EE1776"/>
    <w:rsid w:val="00EE177F"/>
    <w:rsid w:val="00EE1871"/>
    <w:rsid w:val="00EE197E"/>
    <w:rsid w:val="00EE1A64"/>
    <w:rsid w:val="00EE1AF3"/>
    <w:rsid w:val="00EE1B26"/>
    <w:rsid w:val="00EE1BEB"/>
    <w:rsid w:val="00EE1D66"/>
    <w:rsid w:val="00EE1EBF"/>
    <w:rsid w:val="00EE2891"/>
    <w:rsid w:val="00EE2903"/>
    <w:rsid w:val="00EE2CDE"/>
    <w:rsid w:val="00EE31A3"/>
    <w:rsid w:val="00EE31EC"/>
    <w:rsid w:val="00EE3252"/>
    <w:rsid w:val="00EE3AA2"/>
    <w:rsid w:val="00EE3ED7"/>
    <w:rsid w:val="00EE43DF"/>
    <w:rsid w:val="00EE44C5"/>
    <w:rsid w:val="00EE491E"/>
    <w:rsid w:val="00EE4EC1"/>
    <w:rsid w:val="00EE4EC9"/>
    <w:rsid w:val="00EE564A"/>
    <w:rsid w:val="00EE5E45"/>
    <w:rsid w:val="00EE5EC2"/>
    <w:rsid w:val="00EE5FAE"/>
    <w:rsid w:val="00EE6028"/>
    <w:rsid w:val="00EE61D8"/>
    <w:rsid w:val="00EE64C1"/>
    <w:rsid w:val="00EE64FE"/>
    <w:rsid w:val="00EE6B36"/>
    <w:rsid w:val="00EE7296"/>
    <w:rsid w:val="00EE7903"/>
    <w:rsid w:val="00EE7BE1"/>
    <w:rsid w:val="00EE7C54"/>
    <w:rsid w:val="00EE7D2D"/>
    <w:rsid w:val="00EE7DFA"/>
    <w:rsid w:val="00EF0172"/>
    <w:rsid w:val="00EF03D8"/>
    <w:rsid w:val="00EF04B3"/>
    <w:rsid w:val="00EF0673"/>
    <w:rsid w:val="00EF06B0"/>
    <w:rsid w:val="00EF0B73"/>
    <w:rsid w:val="00EF0C18"/>
    <w:rsid w:val="00EF0F48"/>
    <w:rsid w:val="00EF15E1"/>
    <w:rsid w:val="00EF1663"/>
    <w:rsid w:val="00EF1A38"/>
    <w:rsid w:val="00EF1A81"/>
    <w:rsid w:val="00EF1BBD"/>
    <w:rsid w:val="00EF1C70"/>
    <w:rsid w:val="00EF1ED5"/>
    <w:rsid w:val="00EF2897"/>
    <w:rsid w:val="00EF2A1C"/>
    <w:rsid w:val="00EF2AEE"/>
    <w:rsid w:val="00EF2C89"/>
    <w:rsid w:val="00EF2DDD"/>
    <w:rsid w:val="00EF3030"/>
    <w:rsid w:val="00EF333F"/>
    <w:rsid w:val="00EF343A"/>
    <w:rsid w:val="00EF36A3"/>
    <w:rsid w:val="00EF396D"/>
    <w:rsid w:val="00EF3C82"/>
    <w:rsid w:val="00EF3CBD"/>
    <w:rsid w:val="00EF3E96"/>
    <w:rsid w:val="00EF4222"/>
    <w:rsid w:val="00EF4A0A"/>
    <w:rsid w:val="00EF4C50"/>
    <w:rsid w:val="00EF4D1E"/>
    <w:rsid w:val="00EF558F"/>
    <w:rsid w:val="00EF5980"/>
    <w:rsid w:val="00EF60B8"/>
    <w:rsid w:val="00EF65B2"/>
    <w:rsid w:val="00EF6815"/>
    <w:rsid w:val="00EF6BB6"/>
    <w:rsid w:val="00EF70F1"/>
    <w:rsid w:val="00EF7693"/>
    <w:rsid w:val="00EF7719"/>
    <w:rsid w:val="00EF7788"/>
    <w:rsid w:val="00EF7AA3"/>
    <w:rsid w:val="00EF7C47"/>
    <w:rsid w:val="00EF7D74"/>
    <w:rsid w:val="00F005E1"/>
    <w:rsid w:val="00F006FE"/>
    <w:rsid w:val="00F00826"/>
    <w:rsid w:val="00F008F8"/>
    <w:rsid w:val="00F00954"/>
    <w:rsid w:val="00F00E08"/>
    <w:rsid w:val="00F01621"/>
    <w:rsid w:val="00F016B5"/>
    <w:rsid w:val="00F01813"/>
    <w:rsid w:val="00F01E7F"/>
    <w:rsid w:val="00F020DD"/>
    <w:rsid w:val="00F022C7"/>
    <w:rsid w:val="00F0242F"/>
    <w:rsid w:val="00F0266E"/>
    <w:rsid w:val="00F029D3"/>
    <w:rsid w:val="00F02A11"/>
    <w:rsid w:val="00F02B89"/>
    <w:rsid w:val="00F02D82"/>
    <w:rsid w:val="00F034A2"/>
    <w:rsid w:val="00F03599"/>
    <w:rsid w:val="00F036F0"/>
    <w:rsid w:val="00F03702"/>
    <w:rsid w:val="00F0389A"/>
    <w:rsid w:val="00F03BA9"/>
    <w:rsid w:val="00F03C42"/>
    <w:rsid w:val="00F03C43"/>
    <w:rsid w:val="00F03C83"/>
    <w:rsid w:val="00F04332"/>
    <w:rsid w:val="00F04762"/>
    <w:rsid w:val="00F0497A"/>
    <w:rsid w:val="00F04BD1"/>
    <w:rsid w:val="00F051BB"/>
    <w:rsid w:val="00F05361"/>
    <w:rsid w:val="00F0537E"/>
    <w:rsid w:val="00F054C8"/>
    <w:rsid w:val="00F055FB"/>
    <w:rsid w:val="00F05A6D"/>
    <w:rsid w:val="00F05AD1"/>
    <w:rsid w:val="00F05E39"/>
    <w:rsid w:val="00F060BC"/>
    <w:rsid w:val="00F06125"/>
    <w:rsid w:val="00F06471"/>
    <w:rsid w:val="00F06742"/>
    <w:rsid w:val="00F07048"/>
    <w:rsid w:val="00F10355"/>
    <w:rsid w:val="00F10585"/>
    <w:rsid w:val="00F105AB"/>
    <w:rsid w:val="00F1109F"/>
    <w:rsid w:val="00F11161"/>
    <w:rsid w:val="00F114A2"/>
    <w:rsid w:val="00F116DC"/>
    <w:rsid w:val="00F11999"/>
    <w:rsid w:val="00F11A44"/>
    <w:rsid w:val="00F11BEE"/>
    <w:rsid w:val="00F125AD"/>
    <w:rsid w:val="00F12612"/>
    <w:rsid w:val="00F12916"/>
    <w:rsid w:val="00F129EC"/>
    <w:rsid w:val="00F12E62"/>
    <w:rsid w:val="00F133B0"/>
    <w:rsid w:val="00F13558"/>
    <w:rsid w:val="00F1387F"/>
    <w:rsid w:val="00F13B23"/>
    <w:rsid w:val="00F1401F"/>
    <w:rsid w:val="00F14182"/>
    <w:rsid w:val="00F14477"/>
    <w:rsid w:val="00F1453A"/>
    <w:rsid w:val="00F1459B"/>
    <w:rsid w:val="00F1466E"/>
    <w:rsid w:val="00F14B6F"/>
    <w:rsid w:val="00F14D4E"/>
    <w:rsid w:val="00F14F05"/>
    <w:rsid w:val="00F152D9"/>
    <w:rsid w:val="00F1556A"/>
    <w:rsid w:val="00F16221"/>
    <w:rsid w:val="00F166D8"/>
    <w:rsid w:val="00F16CC6"/>
    <w:rsid w:val="00F16D55"/>
    <w:rsid w:val="00F16E98"/>
    <w:rsid w:val="00F171B6"/>
    <w:rsid w:val="00F17604"/>
    <w:rsid w:val="00F17C53"/>
    <w:rsid w:val="00F17F85"/>
    <w:rsid w:val="00F20060"/>
    <w:rsid w:val="00F201A3"/>
    <w:rsid w:val="00F20713"/>
    <w:rsid w:val="00F207D5"/>
    <w:rsid w:val="00F20C2F"/>
    <w:rsid w:val="00F20F65"/>
    <w:rsid w:val="00F21359"/>
    <w:rsid w:val="00F21F64"/>
    <w:rsid w:val="00F22268"/>
    <w:rsid w:val="00F222F3"/>
    <w:rsid w:val="00F224E1"/>
    <w:rsid w:val="00F22C7D"/>
    <w:rsid w:val="00F22CAD"/>
    <w:rsid w:val="00F231A2"/>
    <w:rsid w:val="00F23E26"/>
    <w:rsid w:val="00F2453A"/>
    <w:rsid w:val="00F24644"/>
    <w:rsid w:val="00F2513C"/>
    <w:rsid w:val="00F255A6"/>
    <w:rsid w:val="00F2587A"/>
    <w:rsid w:val="00F25BF3"/>
    <w:rsid w:val="00F25BFC"/>
    <w:rsid w:val="00F25F44"/>
    <w:rsid w:val="00F266F9"/>
    <w:rsid w:val="00F267A2"/>
    <w:rsid w:val="00F267F9"/>
    <w:rsid w:val="00F268A6"/>
    <w:rsid w:val="00F26FEA"/>
    <w:rsid w:val="00F2713A"/>
    <w:rsid w:val="00F27E01"/>
    <w:rsid w:val="00F30531"/>
    <w:rsid w:val="00F3053D"/>
    <w:rsid w:val="00F30618"/>
    <w:rsid w:val="00F30A54"/>
    <w:rsid w:val="00F30BF5"/>
    <w:rsid w:val="00F30E5A"/>
    <w:rsid w:val="00F30F13"/>
    <w:rsid w:val="00F31335"/>
    <w:rsid w:val="00F319CE"/>
    <w:rsid w:val="00F31CA3"/>
    <w:rsid w:val="00F31DC4"/>
    <w:rsid w:val="00F31DC9"/>
    <w:rsid w:val="00F31E6F"/>
    <w:rsid w:val="00F31F00"/>
    <w:rsid w:val="00F32186"/>
    <w:rsid w:val="00F3223A"/>
    <w:rsid w:val="00F32365"/>
    <w:rsid w:val="00F3236C"/>
    <w:rsid w:val="00F323FE"/>
    <w:rsid w:val="00F32692"/>
    <w:rsid w:val="00F3276D"/>
    <w:rsid w:val="00F32A04"/>
    <w:rsid w:val="00F32C2A"/>
    <w:rsid w:val="00F32E3A"/>
    <w:rsid w:val="00F33196"/>
    <w:rsid w:val="00F335CA"/>
    <w:rsid w:val="00F3395F"/>
    <w:rsid w:val="00F33B05"/>
    <w:rsid w:val="00F340BF"/>
    <w:rsid w:val="00F34349"/>
    <w:rsid w:val="00F34792"/>
    <w:rsid w:val="00F348C2"/>
    <w:rsid w:val="00F3490C"/>
    <w:rsid w:val="00F34B10"/>
    <w:rsid w:val="00F34B5F"/>
    <w:rsid w:val="00F34E43"/>
    <w:rsid w:val="00F34E69"/>
    <w:rsid w:val="00F34E93"/>
    <w:rsid w:val="00F35152"/>
    <w:rsid w:val="00F356CE"/>
    <w:rsid w:val="00F35C76"/>
    <w:rsid w:val="00F35F21"/>
    <w:rsid w:val="00F36367"/>
    <w:rsid w:val="00F363EC"/>
    <w:rsid w:val="00F36725"/>
    <w:rsid w:val="00F367AB"/>
    <w:rsid w:val="00F3681B"/>
    <w:rsid w:val="00F36C32"/>
    <w:rsid w:val="00F374A2"/>
    <w:rsid w:val="00F37E17"/>
    <w:rsid w:val="00F37E39"/>
    <w:rsid w:val="00F37EB9"/>
    <w:rsid w:val="00F4095F"/>
    <w:rsid w:val="00F40BF0"/>
    <w:rsid w:val="00F40C51"/>
    <w:rsid w:val="00F40EAC"/>
    <w:rsid w:val="00F41487"/>
    <w:rsid w:val="00F41632"/>
    <w:rsid w:val="00F41642"/>
    <w:rsid w:val="00F41788"/>
    <w:rsid w:val="00F417E0"/>
    <w:rsid w:val="00F41BC1"/>
    <w:rsid w:val="00F41C73"/>
    <w:rsid w:val="00F41D52"/>
    <w:rsid w:val="00F41D6F"/>
    <w:rsid w:val="00F4212A"/>
    <w:rsid w:val="00F42130"/>
    <w:rsid w:val="00F4230B"/>
    <w:rsid w:val="00F425E7"/>
    <w:rsid w:val="00F4277C"/>
    <w:rsid w:val="00F42C44"/>
    <w:rsid w:val="00F42C55"/>
    <w:rsid w:val="00F434D1"/>
    <w:rsid w:val="00F4388A"/>
    <w:rsid w:val="00F43B88"/>
    <w:rsid w:val="00F43FE9"/>
    <w:rsid w:val="00F440A0"/>
    <w:rsid w:val="00F441B1"/>
    <w:rsid w:val="00F445C1"/>
    <w:rsid w:val="00F44713"/>
    <w:rsid w:val="00F451FD"/>
    <w:rsid w:val="00F45DDB"/>
    <w:rsid w:val="00F46774"/>
    <w:rsid w:val="00F46AF0"/>
    <w:rsid w:val="00F46D10"/>
    <w:rsid w:val="00F46D56"/>
    <w:rsid w:val="00F472D5"/>
    <w:rsid w:val="00F473D6"/>
    <w:rsid w:val="00F47411"/>
    <w:rsid w:val="00F474F4"/>
    <w:rsid w:val="00F4760E"/>
    <w:rsid w:val="00F47872"/>
    <w:rsid w:val="00F47C3E"/>
    <w:rsid w:val="00F47E74"/>
    <w:rsid w:val="00F500D1"/>
    <w:rsid w:val="00F50488"/>
    <w:rsid w:val="00F50544"/>
    <w:rsid w:val="00F50E26"/>
    <w:rsid w:val="00F513C4"/>
    <w:rsid w:val="00F5146A"/>
    <w:rsid w:val="00F51486"/>
    <w:rsid w:val="00F516E5"/>
    <w:rsid w:val="00F5182B"/>
    <w:rsid w:val="00F51B4D"/>
    <w:rsid w:val="00F51E2B"/>
    <w:rsid w:val="00F51FCE"/>
    <w:rsid w:val="00F5214C"/>
    <w:rsid w:val="00F522F5"/>
    <w:rsid w:val="00F52E2C"/>
    <w:rsid w:val="00F532A0"/>
    <w:rsid w:val="00F536CB"/>
    <w:rsid w:val="00F53710"/>
    <w:rsid w:val="00F53D95"/>
    <w:rsid w:val="00F53F20"/>
    <w:rsid w:val="00F5432B"/>
    <w:rsid w:val="00F5448E"/>
    <w:rsid w:val="00F5482B"/>
    <w:rsid w:val="00F54A3E"/>
    <w:rsid w:val="00F54E45"/>
    <w:rsid w:val="00F54F49"/>
    <w:rsid w:val="00F550D4"/>
    <w:rsid w:val="00F5529F"/>
    <w:rsid w:val="00F554B4"/>
    <w:rsid w:val="00F555DE"/>
    <w:rsid w:val="00F55761"/>
    <w:rsid w:val="00F55775"/>
    <w:rsid w:val="00F557FA"/>
    <w:rsid w:val="00F560E8"/>
    <w:rsid w:val="00F56375"/>
    <w:rsid w:val="00F5656A"/>
    <w:rsid w:val="00F56753"/>
    <w:rsid w:val="00F56F18"/>
    <w:rsid w:val="00F57007"/>
    <w:rsid w:val="00F57070"/>
    <w:rsid w:val="00F5709A"/>
    <w:rsid w:val="00F571E5"/>
    <w:rsid w:val="00F57238"/>
    <w:rsid w:val="00F579A0"/>
    <w:rsid w:val="00F57B9C"/>
    <w:rsid w:val="00F60367"/>
    <w:rsid w:val="00F60594"/>
    <w:rsid w:val="00F60E95"/>
    <w:rsid w:val="00F61178"/>
    <w:rsid w:val="00F611E9"/>
    <w:rsid w:val="00F6177C"/>
    <w:rsid w:val="00F61C63"/>
    <w:rsid w:val="00F6259F"/>
    <w:rsid w:val="00F62B18"/>
    <w:rsid w:val="00F63202"/>
    <w:rsid w:val="00F63208"/>
    <w:rsid w:val="00F6365A"/>
    <w:rsid w:val="00F63702"/>
    <w:rsid w:val="00F63A05"/>
    <w:rsid w:val="00F63A4D"/>
    <w:rsid w:val="00F63AFE"/>
    <w:rsid w:val="00F63FA7"/>
    <w:rsid w:val="00F64246"/>
    <w:rsid w:val="00F6455D"/>
    <w:rsid w:val="00F6482F"/>
    <w:rsid w:val="00F64953"/>
    <w:rsid w:val="00F649ED"/>
    <w:rsid w:val="00F64F54"/>
    <w:rsid w:val="00F656ED"/>
    <w:rsid w:val="00F658BF"/>
    <w:rsid w:val="00F65D95"/>
    <w:rsid w:val="00F66284"/>
    <w:rsid w:val="00F6645B"/>
    <w:rsid w:val="00F665DD"/>
    <w:rsid w:val="00F666CC"/>
    <w:rsid w:val="00F66AD9"/>
    <w:rsid w:val="00F66F2E"/>
    <w:rsid w:val="00F677B5"/>
    <w:rsid w:val="00F67B5E"/>
    <w:rsid w:val="00F701C2"/>
    <w:rsid w:val="00F70490"/>
    <w:rsid w:val="00F70747"/>
    <w:rsid w:val="00F711E4"/>
    <w:rsid w:val="00F71689"/>
    <w:rsid w:val="00F719BF"/>
    <w:rsid w:val="00F71BEB"/>
    <w:rsid w:val="00F71C05"/>
    <w:rsid w:val="00F72274"/>
    <w:rsid w:val="00F72585"/>
    <w:rsid w:val="00F72D86"/>
    <w:rsid w:val="00F7309B"/>
    <w:rsid w:val="00F73250"/>
    <w:rsid w:val="00F733AA"/>
    <w:rsid w:val="00F73431"/>
    <w:rsid w:val="00F7351B"/>
    <w:rsid w:val="00F735DB"/>
    <w:rsid w:val="00F738C5"/>
    <w:rsid w:val="00F73BBA"/>
    <w:rsid w:val="00F73C9A"/>
    <w:rsid w:val="00F73D0B"/>
    <w:rsid w:val="00F73E4D"/>
    <w:rsid w:val="00F740DD"/>
    <w:rsid w:val="00F7411C"/>
    <w:rsid w:val="00F74141"/>
    <w:rsid w:val="00F74158"/>
    <w:rsid w:val="00F7423A"/>
    <w:rsid w:val="00F74365"/>
    <w:rsid w:val="00F74420"/>
    <w:rsid w:val="00F745FF"/>
    <w:rsid w:val="00F747BA"/>
    <w:rsid w:val="00F747D8"/>
    <w:rsid w:val="00F748BF"/>
    <w:rsid w:val="00F74C97"/>
    <w:rsid w:val="00F74CB3"/>
    <w:rsid w:val="00F7503B"/>
    <w:rsid w:val="00F751FE"/>
    <w:rsid w:val="00F75321"/>
    <w:rsid w:val="00F75563"/>
    <w:rsid w:val="00F7572A"/>
    <w:rsid w:val="00F75832"/>
    <w:rsid w:val="00F75B02"/>
    <w:rsid w:val="00F75B91"/>
    <w:rsid w:val="00F75C08"/>
    <w:rsid w:val="00F7615F"/>
    <w:rsid w:val="00F7642A"/>
    <w:rsid w:val="00F765DC"/>
    <w:rsid w:val="00F769D4"/>
    <w:rsid w:val="00F76A8E"/>
    <w:rsid w:val="00F76F9C"/>
    <w:rsid w:val="00F7711D"/>
    <w:rsid w:val="00F77381"/>
    <w:rsid w:val="00F7778B"/>
    <w:rsid w:val="00F77A76"/>
    <w:rsid w:val="00F77C73"/>
    <w:rsid w:val="00F77C8E"/>
    <w:rsid w:val="00F77CEF"/>
    <w:rsid w:val="00F77F18"/>
    <w:rsid w:val="00F800DA"/>
    <w:rsid w:val="00F8045F"/>
    <w:rsid w:val="00F804B3"/>
    <w:rsid w:val="00F809E8"/>
    <w:rsid w:val="00F80C89"/>
    <w:rsid w:val="00F80D7A"/>
    <w:rsid w:val="00F80EAE"/>
    <w:rsid w:val="00F80F82"/>
    <w:rsid w:val="00F80FAB"/>
    <w:rsid w:val="00F813D1"/>
    <w:rsid w:val="00F816F9"/>
    <w:rsid w:val="00F81754"/>
    <w:rsid w:val="00F81D42"/>
    <w:rsid w:val="00F82B2E"/>
    <w:rsid w:val="00F834B0"/>
    <w:rsid w:val="00F83636"/>
    <w:rsid w:val="00F838DB"/>
    <w:rsid w:val="00F841D6"/>
    <w:rsid w:val="00F846CD"/>
    <w:rsid w:val="00F84720"/>
    <w:rsid w:val="00F84D82"/>
    <w:rsid w:val="00F84D9C"/>
    <w:rsid w:val="00F84E12"/>
    <w:rsid w:val="00F850A0"/>
    <w:rsid w:val="00F85895"/>
    <w:rsid w:val="00F86007"/>
    <w:rsid w:val="00F86B35"/>
    <w:rsid w:val="00F87358"/>
    <w:rsid w:val="00F873E0"/>
    <w:rsid w:val="00F874BD"/>
    <w:rsid w:val="00F87762"/>
    <w:rsid w:val="00F8779C"/>
    <w:rsid w:val="00F877B6"/>
    <w:rsid w:val="00F87F89"/>
    <w:rsid w:val="00F9028F"/>
    <w:rsid w:val="00F903CA"/>
    <w:rsid w:val="00F9069D"/>
    <w:rsid w:val="00F91011"/>
    <w:rsid w:val="00F9171B"/>
    <w:rsid w:val="00F92210"/>
    <w:rsid w:val="00F922FA"/>
    <w:rsid w:val="00F926C3"/>
    <w:rsid w:val="00F929BE"/>
    <w:rsid w:val="00F92A24"/>
    <w:rsid w:val="00F92C8F"/>
    <w:rsid w:val="00F92F27"/>
    <w:rsid w:val="00F92F90"/>
    <w:rsid w:val="00F9310E"/>
    <w:rsid w:val="00F93202"/>
    <w:rsid w:val="00F934D6"/>
    <w:rsid w:val="00F93661"/>
    <w:rsid w:val="00F93B34"/>
    <w:rsid w:val="00F93BD4"/>
    <w:rsid w:val="00F9400C"/>
    <w:rsid w:val="00F942CF"/>
    <w:rsid w:val="00F94553"/>
    <w:rsid w:val="00F949C2"/>
    <w:rsid w:val="00F949F5"/>
    <w:rsid w:val="00F94A84"/>
    <w:rsid w:val="00F94D01"/>
    <w:rsid w:val="00F95D6D"/>
    <w:rsid w:val="00F96184"/>
    <w:rsid w:val="00F96809"/>
    <w:rsid w:val="00F969B0"/>
    <w:rsid w:val="00F96D0D"/>
    <w:rsid w:val="00F97081"/>
    <w:rsid w:val="00F97884"/>
    <w:rsid w:val="00F979C2"/>
    <w:rsid w:val="00FA06E8"/>
    <w:rsid w:val="00FA0B76"/>
    <w:rsid w:val="00FA0D1B"/>
    <w:rsid w:val="00FA0D20"/>
    <w:rsid w:val="00FA158A"/>
    <w:rsid w:val="00FA18FA"/>
    <w:rsid w:val="00FA20B5"/>
    <w:rsid w:val="00FA2289"/>
    <w:rsid w:val="00FA22FF"/>
    <w:rsid w:val="00FA2587"/>
    <w:rsid w:val="00FA294B"/>
    <w:rsid w:val="00FA2CC7"/>
    <w:rsid w:val="00FA2CF8"/>
    <w:rsid w:val="00FA2D02"/>
    <w:rsid w:val="00FA2D31"/>
    <w:rsid w:val="00FA33A9"/>
    <w:rsid w:val="00FA3E01"/>
    <w:rsid w:val="00FA4339"/>
    <w:rsid w:val="00FA4431"/>
    <w:rsid w:val="00FA4B57"/>
    <w:rsid w:val="00FA4C57"/>
    <w:rsid w:val="00FA4C9A"/>
    <w:rsid w:val="00FA4E95"/>
    <w:rsid w:val="00FA564A"/>
    <w:rsid w:val="00FA5FF7"/>
    <w:rsid w:val="00FA6154"/>
    <w:rsid w:val="00FA6334"/>
    <w:rsid w:val="00FA6446"/>
    <w:rsid w:val="00FA649B"/>
    <w:rsid w:val="00FA67D4"/>
    <w:rsid w:val="00FA6BAA"/>
    <w:rsid w:val="00FA6E58"/>
    <w:rsid w:val="00FA7228"/>
    <w:rsid w:val="00FA7244"/>
    <w:rsid w:val="00FA7364"/>
    <w:rsid w:val="00FA7CC9"/>
    <w:rsid w:val="00FA7F16"/>
    <w:rsid w:val="00FB016B"/>
    <w:rsid w:val="00FB04E2"/>
    <w:rsid w:val="00FB0908"/>
    <w:rsid w:val="00FB092B"/>
    <w:rsid w:val="00FB0BCD"/>
    <w:rsid w:val="00FB108C"/>
    <w:rsid w:val="00FB1651"/>
    <w:rsid w:val="00FB1FA5"/>
    <w:rsid w:val="00FB2060"/>
    <w:rsid w:val="00FB2192"/>
    <w:rsid w:val="00FB25E7"/>
    <w:rsid w:val="00FB26C1"/>
    <w:rsid w:val="00FB29C2"/>
    <w:rsid w:val="00FB2EF3"/>
    <w:rsid w:val="00FB342C"/>
    <w:rsid w:val="00FB3795"/>
    <w:rsid w:val="00FB3DA1"/>
    <w:rsid w:val="00FB3E07"/>
    <w:rsid w:val="00FB44B9"/>
    <w:rsid w:val="00FB45B6"/>
    <w:rsid w:val="00FB4AE5"/>
    <w:rsid w:val="00FB519B"/>
    <w:rsid w:val="00FB53F5"/>
    <w:rsid w:val="00FB552A"/>
    <w:rsid w:val="00FB5691"/>
    <w:rsid w:val="00FB58D2"/>
    <w:rsid w:val="00FB5D6B"/>
    <w:rsid w:val="00FB5EB0"/>
    <w:rsid w:val="00FB5F0E"/>
    <w:rsid w:val="00FB61CE"/>
    <w:rsid w:val="00FB6309"/>
    <w:rsid w:val="00FB6391"/>
    <w:rsid w:val="00FB6FC5"/>
    <w:rsid w:val="00FB70DA"/>
    <w:rsid w:val="00FB7443"/>
    <w:rsid w:val="00FB75CB"/>
    <w:rsid w:val="00FB7CD9"/>
    <w:rsid w:val="00FB7EAF"/>
    <w:rsid w:val="00FB7F3C"/>
    <w:rsid w:val="00FC061B"/>
    <w:rsid w:val="00FC062A"/>
    <w:rsid w:val="00FC099B"/>
    <w:rsid w:val="00FC0FBB"/>
    <w:rsid w:val="00FC1024"/>
    <w:rsid w:val="00FC110D"/>
    <w:rsid w:val="00FC11CE"/>
    <w:rsid w:val="00FC11DA"/>
    <w:rsid w:val="00FC1F0B"/>
    <w:rsid w:val="00FC2419"/>
    <w:rsid w:val="00FC250C"/>
    <w:rsid w:val="00FC26B9"/>
    <w:rsid w:val="00FC28A4"/>
    <w:rsid w:val="00FC295A"/>
    <w:rsid w:val="00FC29A1"/>
    <w:rsid w:val="00FC2D8A"/>
    <w:rsid w:val="00FC33DD"/>
    <w:rsid w:val="00FC3696"/>
    <w:rsid w:val="00FC3867"/>
    <w:rsid w:val="00FC3BC3"/>
    <w:rsid w:val="00FC3C8B"/>
    <w:rsid w:val="00FC4611"/>
    <w:rsid w:val="00FC4DFB"/>
    <w:rsid w:val="00FC4EF6"/>
    <w:rsid w:val="00FC5310"/>
    <w:rsid w:val="00FC531D"/>
    <w:rsid w:val="00FC5448"/>
    <w:rsid w:val="00FC573A"/>
    <w:rsid w:val="00FC5992"/>
    <w:rsid w:val="00FC5BF5"/>
    <w:rsid w:val="00FC5D66"/>
    <w:rsid w:val="00FC5D71"/>
    <w:rsid w:val="00FC5F54"/>
    <w:rsid w:val="00FC5FF0"/>
    <w:rsid w:val="00FC6059"/>
    <w:rsid w:val="00FC605F"/>
    <w:rsid w:val="00FC60C7"/>
    <w:rsid w:val="00FC62CA"/>
    <w:rsid w:val="00FC62F0"/>
    <w:rsid w:val="00FC64B4"/>
    <w:rsid w:val="00FC6859"/>
    <w:rsid w:val="00FC68AF"/>
    <w:rsid w:val="00FC6CFD"/>
    <w:rsid w:val="00FC6EB3"/>
    <w:rsid w:val="00FC6FFA"/>
    <w:rsid w:val="00FC7152"/>
    <w:rsid w:val="00FC75E4"/>
    <w:rsid w:val="00FC75EA"/>
    <w:rsid w:val="00FC7D26"/>
    <w:rsid w:val="00FC7F9E"/>
    <w:rsid w:val="00FD011E"/>
    <w:rsid w:val="00FD01D5"/>
    <w:rsid w:val="00FD028A"/>
    <w:rsid w:val="00FD0807"/>
    <w:rsid w:val="00FD08CF"/>
    <w:rsid w:val="00FD09AA"/>
    <w:rsid w:val="00FD0AFE"/>
    <w:rsid w:val="00FD0ECF"/>
    <w:rsid w:val="00FD0F14"/>
    <w:rsid w:val="00FD103C"/>
    <w:rsid w:val="00FD1607"/>
    <w:rsid w:val="00FD189E"/>
    <w:rsid w:val="00FD1AFD"/>
    <w:rsid w:val="00FD1B0D"/>
    <w:rsid w:val="00FD1D3D"/>
    <w:rsid w:val="00FD1D8A"/>
    <w:rsid w:val="00FD2023"/>
    <w:rsid w:val="00FD21E2"/>
    <w:rsid w:val="00FD2549"/>
    <w:rsid w:val="00FD27D0"/>
    <w:rsid w:val="00FD2A1C"/>
    <w:rsid w:val="00FD2B87"/>
    <w:rsid w:val="00FD2D2A"/>
    <w:rsid w:val="00FD302D"/>
    <w:rsid w:val="00FD3497"/>
    <w:rsid w:val="00FD359C"/>
    <w:rsid w:val="00FD35AF"/>
    <w:rsid w:val="00FD3D42"/>
    <w:rsid w:val="00FD3DE2"/>
    <w:rsid w:val="00FD3F82"/>
    <w:rsid w:val="00FD453E"/>
    <w:rsid w:val="00FD456A"/>
    <w:rsid w:val="00FD4812"/>
    <w:rsid w:val="00FD58AA"/>
    <w:rsid w:val="00FD59A6"/>
    <w:rsid w:val="00FD5D2F"/>
    <w:rsid w:val="00FD6034"/>
    <w:rsid w:val="00FD65E2"/>
    <w:rsid w:val="00FD6BD7"/>
    <w:rsid w:val="00FD6E10"/>
    <w:rsid w:val="00FD6E6A"/>
    <w:rsid w:val="00FD752E"/>
    <w:rsid w:val="00FD77B9"/>
    <w:rsid w:val="00FD7904"/>
    <w:rsid w:val="00FD798A"/>
    <w:rsid w:val="00FE06E2"/>
    <w:rsid w:val="00FE080E"/>
    <w:rsid w:val="00FE0C97"/>
    <w:rsid w:val="00FE1642"/>
    <w:rsid w:val="00FE1D3E"/>
    <w:rsid w:val="00FE1F33"/>
    <w:rsid w:val="00FE2187"/>
    <w:rsid w:val="00FE24B5"/>
    <w:rsid w:val="00FE2C37"/>
    <w:rsid w:val="00FE2CC0"/>
    <w:rsid w:val="00FE2F22"/>
    <w:rsid w:val="00FE3199"/>
    <w:rsid w:val="00FE325E"/>
    <w:rsid w:val="00FE3373"/>
    <w:rsid w:val="00FE3445"/>
    <w:rsid w:val="00FE398A"/>
    <w:rsid w:val="00FE39EB"/>
    <w:rsid w:val="00FE3C95"/>
    <w:rsid w:val="00FE3CF4"/>
    <w:rsid w:val="00FE3D8C"/>
    <w:rsid w:val="00FE3EEF"/>
    <w:rsid w:val="00FE3F19"/>
    <w:rsid w:val="00FE4064"/>
    <w:rsid w:val="00FE4534"/>
    <w:rsid w:val="00FE47AF"/>
    <w:rsid w:val="00FE4CE0"/>
    <w:rsid w:val="00FE4D76"/>
    <w:rsid w:val="00FE4F49"/>
    <w:rsid w:val="00FE5542"/>
    <w:rsid w:val="00FE5786"/>
    <w:rsid w:val="00FE5B16"/>
    <w:rsid w:val="00FE5EA5"/>
    <w:rsid w:val="00FE5F11"/>
    <w:rsid w:val="00FE607A"/>
    <w:rsid w:val="00FE67F3"/>
    <w:rsid w:val="00FE707A"/>
    <w:rsid w:val="00FE7203"/>
    <w:rsid w:val="00FE73D2"/>
    <w:rsid w:val="00FE7B2F"/>
    <w:rsid w:val="00FF041A"/>
    <w:rsid w:val="00FF042B"/>
    <w:rsid w:val="00FF05FF"/>
    <w:rsid w:val="00FF0BCE"/>
    <w:rsid w:val="00FF0F1C"/>
    <w:rsid w:val="00FF0F3C"/>
    <w:rsid w:val="00FF14DE"/>
    <w:rsid w:val="00FF1525"/>
    <w:rsid w:val="00FF1E17"/>
    <w:rsid w:val="00FF2A48"/>
    <w:rsid w:val="00FF31C7"/>
    <w:rsid w:val="00FF349D"/>
    <w:rsid w:val="00FF35DC"/>
    <w:rsid w:val="00FF3890"/>
    <w:rsid w:val="00FF3A2F"/>
    <w:rsid w:val="00FF3B85"/>
    <w:rsid w:val="00FF3BCC"/>
    <w:rsid w:val="00FF3F60"/>
    <w:rsid w:val="00FF482C"/>
    <w:rsid w:val="00FF4B6F"/>
    <w:rsid w:val="00FF51E9"/>
    <w:rsid w:val="00FF5373"/>
    <w:rsid w:val="00FF55A3"/>
    <w:rsid w:val="00FF5882"/>
    <w:rsid w:val="00FF5B82"/>
    <w:rsid w:val="00FF5C1E"/>
    <w:rsid w:val="00FF5D5A"/>
    <w:rsid w:val="00FF6100"/>
    <w:rsid w:val="00FF629B"/>
    <w:rsid w:val="00FF630D"/>
    <w:rsid w:val="00FF67EF"/>
    <w:rsid w:val="00FF7874"/>
    <w:rsid w:val="00FF79AC"/>
    <w:rsid w:val="00FF7A43"/>
    <w:rsid w:val="01423275"/>
    <w:rsid w:val="0161C33C"/>
    <w:rsid w:val="01AFF3CD"/>
    <w:rsid w:val="01DD2EDB"/>
    <w:rsid w:val="02A3F3F5"/>
    <w:rsid w:val="02CE6659"/>
    <w:rsid w:val="0316E966"/>
    <w:rsid w:val="036EA285"/>
    <w:rsid w:val="03A405B6"/>
    <w:rsid w:val="03C60FF3"/>
    <w:rsid w:val="03C9DE54"/>
    <w:rsid w:val="0434BA20"/>
    <w:rsid w:val="043E1836"/>
    <w:rsid w:val="0447325A"/>
    <w:rsid w:val="047AAECB"/>
    <w:rsid w:val="048B508D"/>
    <w:rsid w:val="04D220E2"/>
    <w:rsid w:val="04D454DE"/>
    <w:rsid w:val="04E92BEA"/>
    <w:rsid w:val="04FEC070"/>
    <w:rsid w:val="050BE34A"/>
    <w:rsid w:val="051E712C"/>
    <w:rsid w:val="05539DBB"/>
    <w:rsid w:val="055A1C66"/>
    <w:rsid w:val="0596A846"/>
    <w:rsid w:val="05C10987"/>
    <w:rsid w:val="0605F232"/>
    <w:rsid w:val="067D416D"/>
    <w:rsid w:val="06930AF9"/>
    <w:rsid w:val="069F48E9"/>
    <w:rsid w:val="070EFB6D"/>
    <w:rsid w:val="0719E175"/>
    <w:rsid w:val="075B200B"/>
    <w:rsid w:val="078A2CE1"/>
    <w:rsid w:val="07AE0E67"/>
    <w:rsid w:val="07B81067"/>
    <w:rsid w:val="07C1DE19"/>
    <w:rsid w:val="080375A9"/>
    <w:rsid w:val="087EED66"/>
    <w:rsid w:val="08F23D0A"/>
    <w:rsid w:val="09219204"/>
    <w:rsid w:val="09B1B2EF"/>
    <w:rsid w:val="09B332C9"/>
    <w:rsid w:val="09E4D15F"/>
    <w:rsid w:val="09F400B0"/>
    <w:rsid w:val="0A549362"/>
    <w:rsid w:val="0A83765F"/>
    <w:rsid w:val="0AC9E425"/>
    <w:rsid w:val="0AD6E6E0"/>
    <w:rsid w:val="0AE124B2"/>
    <w:rsid w:val="0B10DEB5"/>
    <w:rsid w:val="0C3C9F95"/>
    <w:rsid w:val="0C4D5591"/>
    <w:rsid w:val="0C60FF51"/>
    <w:rsid w:val="0C88456D"/>
    <w:rsid w:val="0CB2989D"/>
    <w:rsid w:val="0D09564B"/>
    <w:rsid w:val="0D0F92BB"/>
    <w:rsid w:val="0D707F96"/>
    <w:rsid w:val="0D89E15E"/>
    <w:rsid w:val="0DCD4FCB"/>
    <w:rsid w:val="0DCF97EA"/>
    <w:rsid w:val="0DD44ED6"/>
    <w:rsid w:val="0DF8AA08"/>
    <w:rsid w:val="0F0AD5FD"/>
    <w:rsid w:val="0F6EC0B6"/>
    <w:rsid w:val="0F84318F"/>
    <w:rsid w:val="0FDB9B75"/>
    <w:rsid w:val="0FE72B91"/>
    <w:rsid w:val="100CE95D"/>
    <w:rsid w:val="1026B2F7"/>
    <w:rsid w:val="10481844"/>
    <w:rsid w:val="10675841"/>
    <w:rsid w:val="106A300B"/>
    <w:rsid w:val="10B11893"/>
    <w:rsid w:val="10DA88E5"/>
    <w:rsid w:val="1131B4C5"/>
    <w:rsid w:val="1164D97A"/>
    <w:rsid w:val="11792FAE"/>
    <w:rsid w:val="11C41640"/>
    <w:rsid w:val="13004F82"/>
    <w:rsid w:val="1399DE26"/>
    <w:rsid w:val="142D87F7"/>
    <w:rsid w:val="14503295"/>
    <w:rsid w:val="14662D62"/>
    <w:rsid w:val="147D6B12"/>
    <w:rsid w:val="14BA9CB4"/>
    <w:rsid w:val="1519B522"/>
    <w:rsid w:val="15257880"/>
    <w:rsid w:val="160D1F84"/>
    <w:rsid w:val="16B33B66"/>
    <w:rsid w:val="16B4ACE4"/>
    <w:rsid w:val="172F7414"/>
    <w:rsid w:val="175ED6FF"/>
    <w:rsid w:val="176739B8"/>
    <w:rsid w:val="1777806B"/>
    <w:rsid w:val="178A170B"/>
    <w:rsid w:val="17D91519"/>
    <w:rsid w:val="185D1942"/>
    <w:rsid w:val="1886E7ED"/>
    <w:rsid w:val="18C17B6F"/>
    <w:rsid w:val="18EF39E6"/>
    <w:rsid w:val="1902AC83"/>
    <w:rsid w:val="196D5B6A"/>
    <w:rsid w:val="19847374"/>
    <w:rsid w:val="19AB4C95"/>
    <w:rsid w:val="19ED77CF"/>
    <w:rsid w:val="1A166030"/>
    <w:rsid w:val="1A241C3D"/>
    <w:rsid w:val="1A4FC05A"/>
    <w:rsid w:val="1A68A86D"/>
    <w:rsid w:val="1A7AC044"/>
    <w:rsid w:val="1AE9620B"/>
    <w:rsid w:val="1B1F9604"/>
    <w:rsid w:val="1B29DE38"/>
    <w:rsid w:val="1B4FFC13"/>
    <w:rsid w:val="1B9EA900"/>
    <w:rsid w:val="1BDA38C3"/>
    <w:rsid w:val="1C1A9886"/>
    <w:rsid w:val="1C1BECD7"/>
    <w:rsid w:val="1C2DB464"/>
    <w:rsid w:val="1C37FE56"/>
    <w:rsid w:val="1C578FFC"/>
    <w:rsid w:val="1C632815"/>
    <w:rsid w:val="1CB4A4E4"/>
    <w:rsid w:val="1CC57BC8"/>
    <w:rsid w:val="1CD1F0BF"/>
    <w:rsid w:val="1D708F54"/>
    <w:rsid w:val="1D951445"/>
    <w:rsid w:val="1E4C53FE"/>
    <w:rsid w:val="1E5A09D7"/>
    <w:rsid w:val="1E5E28EC"/>
    <w:rsid w:val="1E66E1C6"/>
    <w:rsid w:val="1F01676E"/>
    <w:rsid w:val="1F11048E"/>
    <w:rsid w:val="1F42902D"/>
    <w:rsid w:val="2094C215"/>
    <w:rsid w:val="20AF9FF5"/>
    <w:rsid w:val="20B580A7"/>
    <w:rsid w:val="20CB3EF1"/>
    <w:rsid w:val="20D5476B"/>
    <w:rsid w:val="20E38D8E"/>
    <w:rsid w:val="20ED1C1B"/>
    <w:rsid w:val="20F574C9"/>
    <w:rsid w:val="20FF3710"/>
    <w:rsid w:val="2132DB61"/>
    <w:rsid w:val="2180C443"/>
    <w:rsid w:val="21AA4A73"/>
    <w:rsid w:val="21F1CE21"/>
    <w:rsid w:val="2206178C"/>
    <w:rsid w:val="22437197"/>
    <w:rsid w:val="225E5AD5"/>
    <w:rsid w:val="2273BA52"/>
    <w:rsid w:val="22DEBD35"/>
    <w:rsid w:val="232366AB"/>
    <w:rsid w:val="2328472F"/>
    <w:rsid w:val="232CF0A2"/>
    <w:rsid w:val="23D23866"/>
    <w:rsid w:val="23F5BC3E"/>
    <w:rsid w:val="2400A141"/>
    <w:rsid w:val="240F1034"/>
    <w:rsid w:val="244A8A61"/>
    <w:rsid w:val="2471C88D"/>
    <w:rsid w:val="248CF666"/>
    <w:rsid w:val="24938EDC"/>
    <w:rsid w:val="24B63E27"/>
    <w:rsid w:val="24BE26A6"/>
    <w:rsid w:val="25179CD8"/>
    <w:rsid w:val="2554C4A7"/>
    <w:rsid w:val="25688AA9"/>
    <w:rsid w:val="259E6E79"/>
    <w:rsid w:val="25A15379"/>
    <w:rsid w:val="25A7B304"/>
    <w:rsid w:val="25C6140B"/>
    <w:rsid w:val="2669DDE6"/>
    <w:rsid w:val="2688D7EE"/>
    <w:rsid w:val="26F09508"/>
    <w:rsid w:val="2722AE78"/>
    <w:rsid w:val="27BD2CDE"/>
    <w:rsid w:val="27DDD869"/>
    <w:rsid w:val="285E19BD"/>
    <w:rsid w:val="28733D0C"/>
    <w:rsid w:val="288E6540"/>
    <w:rsid w:val="2905166B"/>
    <w:rsid w:val="2919B46C"/>
    <w:rsid w:val="296F34E0"/>
    <w:rsid w:val="29A97403"/>
    <w:rsid w:val="29CE730A"/>
    <w:rsid w:val="29D08853"/>
    <w:rsid w:val="29D78FC1"/>
    <w:rsid w:val="2A4D91AC"/>
    <w:rsid w:val="2A7667B6"/>
    <w:rsid w:val="2A8BC402"/>
    <w:rsid w:val="2AA167A0"/>
    <w:rsid w:val="2AD667D3"/>
    <w:rsid w:val="2AE3ACC6"/>
    <w:rsid w:val="2AF53A41"/>
    <w:rsid w:val="2B263027"/>
    <w:rsid w:val="2B2E2289"/>
    <w:rsid w:val="2C01F3C4"/>
    <w:rsid w:val="2C052224"/>
    <w:rsid w:val="2C14BA0C"/>
    <w:rsid w:val="2C151A6F"/>
    <w:rsid w:val="2C339224"/>
    <w:rsid w:val="2C697E25"/>
    <w:rsid w:val="2C738B7D"/>
    <w:rsid w:val="2C73B82D"/>
    <w:rsid w:val="2C81ACE5"/>
    <w:rsid w:val="2C8A9604"/>
    <w:rsid w:val="2CD4F60D"/>
    <w:rsid w:val="2CF901EF"/>
    <w:rsid w:val="2D1164E6"/>
    <w:rsid w:val="2D676372"/>
    <w:rsid w:val="2D7F2CD9"/>
    <w:rsid w:val="2D9AC14D"/>
    <w:rsid w:val="2E222DF7"/>
    <w:rsid w:val="2E520A90"/>
    <w:rsid w:val="2E59134C"/>
    <w:rsid w:val="2E7087C6"/>
    <w:rsid w:val="2EC57ED7"/>
    <w:rsid w:val="2EEA6C16"/>
    <w:rsid w:val="2F410283"/>
    <w:rsid w:val="2F43EAD7"/>
    <w:rsid w:val="2F76E922"/>
    <w:rsid w:val="2F80C376"/>
    <w:rsid w:val="2F945082"/>
    <w:rsid w:val="2FAD5CA7"/>
    <w:rsid w:val="30F6AAB5"/>
    <w:rsid w:val="310553B0"/>
    <w:rsid w:val="317211E4"/>
    <w:rsid w:val="318C724F"/>
    <w:rsid w:val="319AE124"/>
    <w:rsid w:val="32238BA6"/>
    <w:rsid w:val="3238F87C"/>
    <w:rsid w:val="32BAA454"/>
    <w:rsid w:val="32D3C19C"/>
    <w:rsid w:val="32D5FF78"/>
    <w:rsid w:val="3324C6FD"/>
    <w:rsid w:val="336DD41C"/>
    <w:rsid w:val="339FB5CE"/>
    <w:rsid w:val="33F84860"/>
    <w:rsid w:val="3448F8C0"/>
    <w:rsid w:val="349B416B"/>
    <w:rsid w:val="34AAFDD5"/>
    <w:rsid w:val="35051EE1"/>
    <w:rsid w:val="3559AD9A"/>
    <w:rsid w:val="35A917B3"/>
    <w:rsid w:val="35F07E40"/>
    <w:rsid w:val="36FFC539"/>
    <w:rsid w:val="3705823D"/>
    <w:rsid w:val="37340CF8"/>
    <w:rsid w:val="3739DDCE"/>
    <w:rsid w:val="378B9168"/>
    <w:rsid w:val="378DF9CF"/>
    <w:rsid w:val="37BBFAB4"/>
    <w:rsid w:val="38175321"/>
    <w:rsid w:val="388B5A27"/>
    <w:rsid w:val="38B625DE"/>
    <w:rsid w:val="38FBD835"/>
    <w:rsid w:val="390F7164"/>
    <w:rsid w:val="39A3DED3"/>
    <w:rsid w:val="3A1E0372"/>
    <w:rsid w:val="3A2D1EBD"/>
    <w:rsid w:val="3A644C95"/>
    <w:rsid w:val="3A919C09"/>
    <w:rsid w:val="3A9CB18C"/>
    <w:rsid w:val="3ACA4849"/>
    <w:rsid w:val="3B3BF6DD"/>
    <w:rsid w:val="3B56C486"/>
    <w:rsid w:val="3BCA49DE"/>
    <w:rsid w:val="3C04AE31"/>
    <w:rsid w:val="3C858C88"/>
    <w:rsid w:val="3C95B13C"/>
    <w:rsid w:val="3D1BCBF5"/>
    <w:rsid w:val="3D21BC12"/>
    <w:rsid w:val="3D2E45F4"/>
    <w:rsid w:val="3D5384A8"/>
    <w:rsid w:val="3D757F29"/>
    <w:rsid w:val="3D974CA7"/>
    <w:rsid w:val="3DFE5859"/>
    <w:rsid w:val="3E0CE7BC"/>
    <w:rsid w:val="3E18BDA2"/>
    <w:rsid w:val="3E275CF7"/>
    <w:rsid w:val="3E8ED2D1"/>
    <w:rsid w:val="3EA0F49D"/>
    <w:rsid w:val="3EABC336"/>
    <w:rsid w:val="3F273D2D"/>
    <w:rsid w:val="3F399D3A"/>
    <w:rsid w:val="3F57264D"/>
    <w:rsid w:val="3F7F242B"/>
    <w:rsid w:val="40250904"/>
    <w:rsid w:val="4038709D"/>
    <w:rsid w:val="404955A9"/>
    <w:rsid w:val="405C2417"/>
    <w:rsid w:val="409C6041"/>
    <w:rsid w:val="40BFBAAA"/>
    <w:rsid w:val="411F3B61"/>
    <w:rsid w:val="4127BED6"/>
    <w:rsid w:val="412BE7C7"/>
    <w:rsid w:val="41597477"/>
    <w:rsid w:val="415B98B3"/>
    <w:rsid w:val="416EB50E"/>
    <w:rsid w:val="41942C51"/>
    <w:rsid w:val="41CA1DD0"/>
    <w:rsid w:val="420B3508"/>
    <w:rsid w:val="4229BF12"/>
    <w:rsid w:val="423830A2"/>
    <w:rsid w:val="4240A449"/>
    <w:rsid w:val="4257546D"/>
    <w:rsid w:val="426B0B0C"/>
    <w:rsid w:val="4291B8A2"/>
    <w:rsid w:val="42BB7136"/>
    <w:rsid w:val="4311FA8E"/>
    <w:rsid w:val="43C3DF0D"/>
    <w:rsid w:val="43CCDD3A"/>
    <w:rsid w:val="43D40103"/>
    <w:rsid w:val="43F3317E"/>
    <w:rsid w:val="440368CC"/>
    <w:rsid w:val="442424E7"/>
    <w:rsid w:val="44287744"/>
    <w:rsid w:val="4428A6F0"/>
    <w:rsid w:val="4452CD0E"/>
    <w:rsid w:val="44660DC8"/>
    <w:rsid w:val="44F6D9E6"/>
    <w:rsid w:val="44F817C8"/>
    <w:rsid w:val="45517A11"/>
    <w:rsid w:val="4589D1F0"/>
    <w:rsid w:val="45C3C1AD"/>
    <w:rsid w:val="45D2B17D"/>
    <w:rsid w:val="45F80DCC"/>
    <w:rsid w:val="46B9AC94"/>
    <w:rsid w:val="4708F010"/>
    <w:rsid w:val="473123FF"/>
    <w:rsid w:val="47814F1C"/>
    <w:rsid w:val="478F353E"/>
    <w:rsid w:val="4791D22C"/>
    <w:rsid w:val="47B9F7A1"/>
    <w:rsid w:val="47D3940E"/>
    <w:rsid w:val="47D443FD"/>
    <w:rsid w:val="47E24882"/>
    <w:rsid w:val="47F23DBD"/>
    <w:rsid w:val="484E0D9F"/>
    <w:rsid w:val="48982F8D"/>
    <w:rsid w:val="48A73AAD"/>
    <w:rsid w:val="48DE2721"/>
    <w:rsid w:val="48E3A280"/>
    <w:rsid w:val="4934BF9A"/>
    <w:rsid w:val="4934D1A8"/>
    <w:rsid w:val="4948BBC1"/>
    <w:rsid w:val="495641AE"/>
    <w:rsid w:val="4962573F"/>
    <w:rsid w:val="49820CBC"/>
    <w:rsid w:val="49840C70"/>
    <w:rsid w:val="4989F028"/>
    <w:rsid w:val="498ACD6A"/>
    <w:rsid w:val="4991A667"/>
    <w:rsid w:val="49B60A79"/>
    <w:rsid w:val="49C2D62E"/>
    <w:rsid w:val="49E9FD81"/>
    <w:rsid w:val="4A08D420"/>
    <w:rsid w:val="4A0A3C05"/>
    <w:rsid w:val="4A0CDB4E"/>
    <w:rsid w:val="4A3ED9BA"/>
    <w:rsid w:val="4A4361CE"/>
    <w:rsid w:val="4A648302"/>
    <w:rsid w:val="4A65B2E9"/>
    <w:rsid w:val="4A841266"/>
    <w:rsid w:val="4B3404D2"/>
    <w:rsid w:val="4B851492"/>
    <w:rsid w:val="4BA97312"/>
    <w:rsid w:val="4C11A010"/>
    <w:rsid w:val="4C27530B"/>
    <w:rsid w:val="4C64B159"/>
    <w:rsid w:val="4C68EFAC"/>
    <w:rsid w:val="4C69DE81"/>
    <w:rsid w:val="4C77AF95"/>
    <w:rsid w:val="4CBD237D"/>
    <w:rsid w:val="4CC1E9BD"/>
    <w:rsid w:val="4CC34576"/>
    <w:rsid w:val="4CDADF9D"/>
    <w:rsid w:val="4CF6DACE"/>
    <w:rsid w:val="4D1A2F96"/>
    <w:rsid w:val="4D1AB89F"/>
    <w:rsid w:val="4D940F11"/>
    <w:rsid w:val="4DAD7071"/>
    <w:rsid w:val="4E65BC5A"/>
    <w:rsid w:val="4E7DD021"/>
    <w:rsid w:val="4E7FED6B"/>
    <w:rsid w:val="4E9ADA93"/>
    <w:rsid w:val="4EE42F65"/>
    <w:rsid w:val="4F1D3090"/>
    <w:rsid w:val="4F6D08E8"/>
    <w:rsid w:val="4FB69DDB"/>
    <w:rsid w:val="50031D3E"/>
    <w:rsid w:val="5082A399"/>
    <w:rsid w:val="51482A86"/>
    <w:rsid w:val="519E0412"/>
    <w:rsid w:val="51B59A63"/>
    <w:rsid w:val="51E79C56"/>
    <w:rsid w:val="51EF9E0B"/>
    <w:rsid w:val="5304259D"/>
    <w:rsid w:val="53F60A29"/>
    <w:rsid w:val="547E3199"/>
    <w:rsid w:val="555DC89F"/>
    <w:rsid w:val="556265CE"/>
    <w:rsid w:val="55AAEF01"/>
    <w:rsid w:val="55B19BD6"/>
    <w:rsid w:val="55BFEAE1"/>
    <w:rsid w:val="56565D25"/>
    <w:rsid w:val="568C28D3"/>
    <w:rsid w:val="5696705F"/>
    <w:rsid w:val="56B712B6"/>
    <w:rsid w:val="570EEE62"/>
    <w:rsid w:val="57229EA8"/>
    <w:rsid w:val="572948B7"/>
    <w:rsid w:val="573CB359"/>
    <w:rsid w:val="57900D58"/>
    <w:rsid w:val="58155B3C"/>
    <w:rsid w:val="582EED4D"/>
    <w:rsid w:val="58479D7B"/>
    <w:rsid w:val="586C1EEF"/>
    <w:rsid w:val="58AD2209"/>
    <w:rsid w:val="58C51918"/>
    <w:rsid w:val="58C83DD2"/>
    <w:rsid w:val="58D7D75A"/>
    <w:rsid w:val="58EDBA3D"/>
    <w:rsid w:val="5929D561"/>
    <w:rsid w:val="597D35C9"/>
    <w:rsid w:val="59DB8F61"/>
    <w:rsid w:val="59EEC6F3"/>
    <w:rsid w:val="5A1CDFE2"/>
    <w:rsid w:val="5A5CB888"/>
    <w:rsid w:val="5A5DDE6F"/>
    <w:rsid w:val="5A6D5E06"/>
    <w:rsid w:val="5A72CB1C"/>
    <w:rsid w:val="5A783E4B"/>
    <w:rsid w:val="5A8CFAE6"/>
    <w:rsid w:val="5A9B3F59"/>
    <w:rsid w:val="5AABE607"/>
    <w:rsid w:val="5ABE0687"/>
    <w:rsid w:val="5AD66761"/>
    <w:rsid w:val="5B04400C"/>
    <w:rsid w:val="5BD56032"/>
    <w:rsid w:val="5BDED240"/>
    <w:rsid w:val="5C4DDF0E"/>
    <w:rsid w:val="5C63F985"/>
    <w:rsid w:val="5C78405C"/>
    <w:rsid w:val="5C7CC6B0"/>
    <w:rsid w:val="5C8A6AD4"/>
    <w:rsid w:val="5CA4A601"/>
    <w:rsid w:val="5CAFB7D9"/>
    <w:rsid w:val="5DB8D996"/>
    <w:rsid w:val="5EE17C62"/>
    <w:rsid w:val="5F637C04"/>
    <w:rsid w:val="5FA11796"/>
    <w:rsid w:val="5FCC96AE"/>
    <w:rsid w:val="6046CE5F"/>
    <w:rsid w:val="605E0877"/>
    <w:rsid w:val="60A339F8"/>
    <w:rsid w:val="60E3C573"/>
    <w:rsid w:val="611B01DA"/>
    <w:rsid w:val="6150E7F4"/>
    <w:rsid w:val="61612FFB"/>
    <w:rsid w:val="61670802"/>
    <w:rsid w:val="61ACB184"/>
    <w:rsid w:val="6217D5A4"/>
    <w:rsid w:val="6234C578"/>
    <w:rsid w:val="626FBEC0"/>
    <w:rsid w:val="62807F46"/>
    <w:rsid w:val="633BF25D"/>
    <w:rsid w:val="633CD33E"/>
    <w:rsid w:val="639D96BF"/>
    <w:rsid w:val="6410D09F"/>
    <w:rsid w:val="6438289A"/>
    <w:rsid w:val="644A979F"/>
    <w:rsid w:val="65396720"/>
    <w:rsid w:val="655E5407"/>
    <w:rsid w:val="65A4674D"/>
    <w:rsid w:val="65A5A52F"/>
    <w:rsid w:val="65B57DC3"/>
    <w:rsid w:val="65BD6B49"/>
    <w:rsid w:val="65D5CCDB"/>
    <w:rsid w:val="660C1430"/>
    <w:rsid w:val="66835395"/>
    <w:rsid w:val="66D9F721"/>
    <w:rsid w:val="66F29267"/>
    <w:rsid w:val="66FF8F60"/>
    <w:rsid w:val="673D533B"/>
    <w:rsid w:val="679523BB"/>
    <w:rsid w:val="67A18658"/>
    <w:rsid w:val="67C21228"/>
    <w:rsid w:val="67D73D70"/>
    <w:rsid w:val="67DEB166"/>
    <w:rsid w:val="6862E388"/>
    <w:rsid w:val="68C5E4CE"/>
    <w:rsid w:val="68C9F76F"/>
    <w:rsid w:val="68DD11E1"/>
    <w:rsid w:val="68F50C0B"/>
    <w:rsid w:val="6902EB6F"/>
    <w:rsid w:val="6924DFF6"/>
    <w:rsid w:val="69D0D626"/>
    <w:rsid w:val="6A089742"/>
    <w:rsid w:val="6A2BB38D"/>
    <w:rsid w:val="6A41F959"/>
    <w:rsid w:val="6A810869"/>
    <w:rsid w:val="6B63897C"/>
    <w:rsid w:val="6BA8A8A4"/>
    <w:rsid w:val="6C2D04B7"/>
    <w:rsid w:val="6C589838"/>
    <w:rsid w:val="6C66D1D1"/>
    <w:rsid w:val="6CFDF87D"/>
    <w:rsid w:val="6D0528DB"/>
    <w:rsid w:val="6D58D7DC"/>
    <w:rsid w:val="6DC08FA8"/>
    <w:rsid w:val="6DF8DB21"/>
    <w:rsid w:val="6E68F3FF"/>
    <w:rsid w:val="6E85EFFA"/>
    <w:rsid w:val="6FBD9BA4"/>
    <w:rsid w:val="6FCDD779"/>
    <w:rsid w:val="70322A00"/>
    <w:rsid w:val="70986097"/>
    <w:rsid w:val="712B0227"/>
    <w:rsid w:val="71407E08"/>
    <w:rsid w:val="71506A0D"/>
    <w:rsid w:val="717DD204"/>
    <w:rsid w:val="71B9CBEC"/>
    <w:rsid w:val="71C9D79C"/>
    <w:rsid w:val="720E1B0F"/>
    <w:rsid w:val="722D06D4"/>
    <w:rsid w:val="72672009"/>
    <w:rsid w:val="72A707C6"/>
    <w:rsid w:val="7303BF95"/>
    <w:rsid w:val="7315C704"/>
    <w:rsid w:val="731AF6D0"/>
    <w:rsid w:val="73397910"/>
    <w:rsid w:val="73635BB6"/>
    <w:rsid w:val="74024D7A"/>
    <w:rsid w:val="7494FB08"/>
    <w:rsid w:val="74EDA315"/>
    <w:rsid w:val="74F6E5A1"/>
    <w:rsid w:val="74F78E00"/>
    <w:rsid w:val="751ACE7A"/>
    <w:rsid w:val="751D0D36"/>
    <w:rsid w:val="7527C9B2"/>
    <w:rsid w:val="75BA66B6"/>
    <w:rsid w:val="75C41A02"/>
    <w:rsid w:val="75FD3B87"/>
    <w:rsid w:val="762237FA"/>
    <w:rsid w:val="7627C867"/>
    <w:rsid w:val="76BF6480"/>
    <w:rsid w:val="770C1035"/>
    <w:rsid w:val="7795C218"/>
    <w:rsid w:val="77A16316"/>
    <w:rsid w:val="77AD077C"/>
    <w:rsid w:val="77C5F5E1"/>
    <w:rsid w:val="78AF2E03"/>
    <w:rsid w:val="78B1CB4E"/>
    <w:rsid w:val="78B2C3AC"/>
    <w:rsid w:val="79171582"/>
    <w:rsid w:val="79180BB2"/>
    <w:rsid w:val="7A7106D2"/>
    <w:rsid w:val="7A8990A5"/>
    <w:rsid w:val="7A965050"/>
    <w:rsid w:val="7A9EA717"/>
    <w:rsid w:val="7AB1F65F"/>
    <w:rsid w:val="7B503578"/>
    <w:rsid w:val="7B610F2B"/>
    <w:rsid w:val="7B6D279D"/>
    <w:rsid w:val="7B77394D"/>
    <w:rsid w:val="7BE96C10"/>
    <w:rsid w:val="7BEFB526"/>
    <w:rsid w:val="7BF3ECF1"/>
    <w:rsid w:val="7BF5269D"/>
    <w:rsid w:val="7BFE2188"/>
    <w:rsid w:val="7BFFA044"/>
    <w:rsid w:val="7C10A925"/>
    <w:rsid w:val="7C315BEE"/>
    <w:rsid w:val="7C49B36E"/>
    <w:rsid w:val="7C6C190C"/>
    <w:rsid w:val="7C796FEA"/>
    <w:rsid w:val="7D0CBD52"/>
    <w:rsid w:val="7D44D031"/>
    <w:rsid w:val="7DC01419"/>
    <w:rsid w:val="7E5105D8"/>
    <w:rsid w:val="7E63A357"/>
    <w:rsid w:val="7EB0A0E0"/>
    <w:rsid w:val="7EB20AF7"/>
    <w:rsid w:val="7EF66D30"/>
    <w:rsid w:val="7F082688"/>
    <w:rsid w:val="7F16E00A"/>
    <w:rsid w:val="7F3087C3"/>
    <w:rsid w:val="7F372C3B"/>
    <w:rsid w:val="7FA680CB"/>
    <w:rsid w:val="7FEB02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D52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10"/>
    <w:pPr>
      <w:spacing w:line="360" w:lineRule="auto"/>
    </w:pPr>
    <w:rPr>
      <w:rFonts w:eastAsiaTheme="minorEastAsia"/>
    </w:rPr>
  </w:style>
  <w:style w:type="paragraph" w:styleId="Heading1">
    <w:name w:val="heading 1"/>
    <w:basedOn w:val="Normal"/>
    <w:next w:val="Normal"/>
    <w:link w:val="Heading1Char"/>
    <w:uiPriority w:val="9"/>
    <w:qFormat/>
    <w:rsid w:val="00D6242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D6242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D6242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StylePr>
    <w:tblStylePr w:type="band2Horz">
      <w:rPr>
        <w:color w:val="3B3838" w:themeColor="background2" w:themeShade="40"/>
      </w:rPr>
    </w:tblStylePr>
  </w:style>
  <w:style w:type="character" w:customStyle="1" w:styleId="Heading1Char">
    <w:name w:val="Heading 1 Char"/>
    <w:basedOn w:val="DefaultParagraphFont"/>
    <w:link w:val="Heading1"/>
    <w:uiPriority w:val="9"/>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D62427"/>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D62427"/>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D62427"/>
    <w:rPr>
      <w:rFonts w:eastAsiaTheme="minorEastAsia"/>
    </w:rPr>
  </w:style>
  <w:style w:type="paragraph" w:styleId="NormalWeb">
    <w:name w:val="Normal (Web)"/>
    <w:basedOn w:val="Normal"/>
    <w:uiPriority w:val="99"/>
    <w:semiHidden/>
    <w:unhideWhenUsed/>
    <w:rsid w:val="00D62427"/>
    <w:pPr>
      <w:spacing w:before="100" w:beforeAutospacing="1" w:after="100" w:afterAutospacing="1" w:line="240" w:lineRule="auto"/>
    </w:pPr>
    <w:rPr>
      <w:rFonts w:ascii="Times New Roman" w:eastAsia="Times New Roman" w:hAnsi="Times New Roman" w:cs="Times New Roman"/>
      <w:lang w:eastAsia="en-GB"/>
    </w:rPr>
  </w:style>
  <w:style w:type="paragraph" w:styleId="TOC1">
    <w:name w:val="toc 1"/>
    <w:basedOn w:val="Normal"/>
    <w:uiPriority w:val="39"/>
    <w:rsid w:val="00D62427"/>
    <w:pPr>
      <w:widowControl w:val="0"/>
      <w:autoSpaceDE w:val="0"/>
      <w:autoSpaceDN w:val="0"/>
      <w:spacing w:before="121" w:after="20" w:line="240" w:lineRule="auto"/>
      <w:ind w:right="1113"/>
    </w:pPr>
    <w:rPr>
      <w:rFonts w:ascii="Arial" w:eastAsia="Arial" w:hAnsi="Arial" w:cs="Arial"/>
      <w:b/>
      <w:szCs w:val="20"/>
      <w:lang w:val="en-US"/>
    </w:rPr>
  </w:style>
  <w:style w:type="paragraph" w:styleId="TOC2">
    <w:name w:val="toc 2"/>
    <w:basedOn w:val="Normal"/>
    <w:uiPriority w:val="39"/>
    <w:rsid w:val="00D62427"/>
    <w:pPr>
      <w:widowControl w:val="0"/>
      <w:autoSpaceDE w:val="0"/>
      <w:autoSpaceDN w:val="0"/>
      <w:spacing w:before="155" w:line="240" w:lineRule="auto"/>
      <w:ind w:left="604" w:hanging="370"/>
    </w:pPr>
    <w:rPr>
      <w:rFonts w:ascii="Arial" w:eastAsia="Arial" w:hAnsi="Arial" w:cs="Arial"/>
      <w:sz w:val="22"/>
      <w:szCs w:val="22"/>
      <w:lang w:val="en-US"/>
    </w:rPr>
  </w:style>
  <w:style w:type="paragraph" w:styleId="TOC3">
    <w:name w:val="toc 3"/>
    <w:basedOn w:val="Normal"/>
    <w:uiPriority w:val="39"/>
    <w:rsid w:val="00D62427"/>
    <w:pPr>
      <w:widowControl w:val="0"/>
      <w:autoSpaceDE w:val="0"/>
      <w:autoSpaceDN w:val="0"/>
      <w:spacing w:before="155" w:line="240" w:lineRule="auto"/>
      <w:ind w:left="1101" w:hanging="687"/>
    </w:pPr>
    <w:rPr>
      <w:rFonts w:ascii="Arial" w:eastAsia="Arial" w:hAnsi="Arial" w:cs="Arial"/>
      <w:sz w:val="22"/>
      <w:szCs w:val="22"/>
      <w:lang w:val="en-US"/>
    </w:rPr>
  </w:style>
  <w:style w:type="paragraph" w:styleId="TOC4">
    <w:name w:val="toc 4"/>
    <w:basedOn w:val="Normal"/>
    <w:uiPriority w:val="39"/>
    <w:rsid w:val="00D62427"/>
    <w:pPr>
      <w:widowControl w:val="0"/>
      <w:autoSpaceDE w:val="0"/>
      <w:autoSpaceDN w:val="0"/>
      <w:spacing w:before="155" w:line="240" w:lineRule="auto"/>
      <w:ind w:left="1319" w:hanging="725"/>
    </w:pPr>
    <w:rPr>
      <w:rFonts w:ascii="Arial" w:eastAsia="Arial" w:hAnsi="Arial" w:cs="Arial"/>
      <w:sz w:val="22"/>
      <w:szCs w:val="22"/>
      <w:lang w:val="en-US"/>
    </w:rPr>
  </w:style>
  <w:style w:type="paragraph" w:styleId="BodyText">
    <w:name w:val="Body Text"/>
    <w:basedOn w:val="Normal"/>
    <w:link w:val="BodyTextChar"/>
    <w:uiPriority w:val="1"/>
    <w:qFormat/>
    <w:rsid w:val="00835BCF"/>
    <w:pPr>
      <w:widowControl w:val="0"/>
      <w:autoSpaceDE w:val="0"/>
      <w:autoSpaceDN w:val="0"/>
      <w:spacing w:line="240" w:lineRule="auto"/>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835BCF"/>
    <w:rPr>
      <w:rFonts w:ascii="Arial" w:eastAsia="Arial" w:hAnsi="Arial" w:cs="Arial"/>
      <w:sz w:val="22"/>
      <w:szCs w:val="22"/>
      <w:lang w:val="en-US"/>
    </w:rPr>
  </w:style>
  <w:style w:type="paragraph" w:styleId="ListParagraph">
    <w:name w:val="List Paragraph"/>
    <w:basedOn w:val="Normal"/>
    <w:uiPriority w:val="34"/>
    <w:qFormat/>
    <w:rsid w:val="00D62427"/>
    <w:pPr>
      <w:widowControl w:val="0"/>
      <w:autoSpaceDE w:val="0"/>
      <w:autoSpaceDN w:val="0"/>
      <w:spacing w:before="155" w:line="240" w:lineRule="auto"/>
      <w:ind w:left="1101" w:hanging="360"/>
    </w:pPr>
    <w:rPr>
      <w:rFonts w:ascii="Arial" w:eastAsia="Arial" w:hAnsi="Arial" w:cs="Arial"/>
      <w:sz w:val="22"/>
      <w:szCs w:val="22"/>
      <w:lang w:val="en-US"/>
    </w:rPr>
  </w:style>
  <w:style w:type="paragraph" w:customStyle="1" w:styleId="TableParagraph">
    <w:name w:val="Table Paragraph"/>
    <w:basedOn w:val="Normal"/>
    <w:uiPriority w:val="1"/>
    <w:qFormat/>
    <w:rsid w:val="00835BCF"/>
    <w:pPr>
      <w:widowControl w:val="0"/>
      <w:autoSpaceDE w:val="0"/>
      <w:autoSpaceDN w:val="0"/>
      <w:spacing w:line="240" w:lineRule="auto"/>
    </w:pPr>
    <w:rPr>
      <w:rFonts w:ascii="Arial" w:eastAsia="Arial" w:hAnsi="Arial" w:cs="Arial"/>
      <w:sz w:val="22"/>
      <w:szCs w:val="22"/>
      <w:lang w:val="en-US"/>
    </w:rPr>
  </w:style>
  <w:style w:type="table" w:styleId="TableGrid">
    <w:name w:val="Table Grid"/>
    <w:basedOn w:val="TableNormal"/>
    <w:uiPriority w:val="39"/>
    <w:rsid w:val="0000208F"/>
    <w:tblPr/>
  </w:style>
  <w:style w:type="character" w:styleId="CommentReference">
    <w:name w:val="annotation reference"/>
    <w:basedOn w:val="DefaultParagraphFont"/>
    <w:uiPriority w:val="99"/>
    <w:semiHidden/>
    <w:unhideWhenUsed/>
    <w:rsid w:val="005720B7"/>
    <w:rPr>
      <w:sz w:val="16"/>
      <w:szCs w:val="16"/>
    </w:rPr>
  </w:style>
  <w:style w:type="paragraph" w:styleId="CommentText">
    <w:name w:val="annotation text"/>
    <w:basedOn w:val="Normal"/>
    <w:link w:val="CommentTextChar"/>
    <w:uiPriority w:val="99"/>
    <w:unhideWhenUsed/>
    <w:rsid w:val="005720B7"/>
    <w:pPr>
      <w:spacing w:line="240" w:lineRule="auto"/>
    </w:pPr>
    <w:rPr>
      <w:sz w:val="20"/>
      <w:szCs w:val="20"/>
    </w:rPr>
  </w:style>
  <w:style w:type="character" w:customStyle="1" w:styleId="CommentTextChar">
    <w:name w:val="Comment Text Char"/>
    <w:basedOn w:val="DefaultParagraphFont"/>
    <w:link w:val="CommentText"/>
    <w:uiPriority w:val="99"/>
    <w:rsid w:val="005720B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720B7"/>
    <w:rPr>
      <w:b/>
      <w:bCs/>
    </w:rPr>
  </w:style>
  <w:style w:type="character" w:customStyle="1" w:styleId="CommentSubjectChar">
    <w:name w:val="Comment Subject Char"/>
    <w:basedOn w:val="CommentTextChar"/>
    <w:link w:val="CommentSubject"/>
    <w:uiPriority w:val="99"/>
    <w:semiHidden/>
    <w:rsid w:val="005720B7"/>
    <w:rPr>
      <w:rFonts w:eastAsiaTheme="minorEastAsia"/>
      <w:b/>
      <w:bCs/>
      <w:sz w:val="20"/>
      <w:szCs w:val="20"/>
    </w:rPr>
  </w:style>
  <w:style w:type="paragraph" w:styleId="TOCHeading">
    <w:name w:val="TOC Heading"/>
    <w:basedOn w:val="Heading1"/>
    <w:next w:val="Normal"/>
    <w:uiPriority w:val="39"/>
    <w:unhideWhenUsed/>
    <w:qFormat/>
    <w:rsid w:val="003D7F1F"/>
    <w:pPr>
      <w:spacing w:before="240" w:after="0" w:line="259" w:lineRule="auto"/>
      <w:outlineLvl w:val="9"/>
    </w:pPr>
    <w:rPr>
      <w:b w:val="0"/>
      <w:color w:val="004B56" w:themeColor="accent1" w:themeShade="BF"/>
      <w:sz w:val="32"/>
      <w:lang w:val="en-US"/>
    </w:rPr>
  </w:style>
  <w:style w:type="paragraph" w:styleId="TOC5">
    <w:name w:val="toc 5"/>
    <w:basedOn w:val="Normal"/>
    <w:next w:val="Normal"/>
    <w:autoRedefine/>
    <w:uiPriority w:val="39"/>
    <w:unhideWhenUsed/>
    <w:rsid w:val="00D62427"/>
    <w:pPr>
      <w:spacing w:after="100" w:line="278" w:lineRule="auto"/>
      <w:ind w:left="960"/>
    </w:pPr>
    <w:rPr>
      <w:kern w:val="2"/>
      <w:lang w:eastAsia="en-GB"/>
      <w14:ligatures w14:val="standardContextual"/>
    </w:rPr>
  </w:style>
  <w:style w:type="paragraph" w:styleId="TOC6">
    <w:name w:val="toc 6"/>
    <w:basedOn w:val="Normal"/>
    <w:next w:val="Normal"/>
    <w:autoRedefine/>
    <w:uiPriority w:val="39"/>
    <w:unhideWhenUsed/>
    <w:rsid w:val="00D62427"/>
    <w:pPr>
      <w:spacing w:after="100" w:line="278" w:lineRule="auto"/>
      <w:ind w:left="1200"/>
    </w:pPr>
    <w:rPr>
      <w:kern w:val="2"/>
      <w:lang w:eastAsia="en-GB"/>
      <w14:ligatures w14:val="standardContextual"/>
    </w:rPr>
  </w:style>
  <w:style w:type="paragraph" w:styleId="TOC7">
    <w:name w:val="toc 7"/>
    <w:basedOn w:val="Normal"/>
    <w:next w:val="Normal"/>
    <w:autoRedefine/>
    <w:uiPriority w:val="39"/>
    <w:unhideWhenUsed/>
    <w:rsid w:val="00D62427"/>
    <w:pPr>
      <w:spacing w:after="100" w:line="278" w:lineRule="auto"/>
      <w:ind w:left="1440"/>
    </w:pPr>
    <w:rPr>
      <w:kern w:val="2"/>
      <w:lang w:eastAsia="en-GB"/>
      <w14:ligatures w14:val="standardContextual"/>
    </w:rPr>
  </w:style>
  <w:style w:type="paragraph" w:styleId="TOC8">
    <w:name w:val="toc 8"/>
    <w:basedOn w:val="Normal"/>
    <w:next w:val="Normal"/>
    <w:autoRedefine/>
    <w:uiPriority w:val="39"/>
    <w:unhideWhenUsed/>
    <w:rsid w:val="00D62427"/>
    <w:pPr>
      <w:spacing w:after="100" w:line="278" w:lineRule="auto"/>
      <w:ind w:left="1680"/>
    </w:pPr>
    <w:rPr>
      <w:kern w:val="2"/>
      <w:lang w:eastAsia="en-GB"/>
      <w14:ligatures w14:val="standardContextual"/>
    </w:rPr>
  </w:style>
  <w:style w:type="paragraph" w:styleId="TOC9">
    <w:name w:val="toc 9"/>
    <w:basedOn w:val="Normal"/>
    <w:next w:val="Normal"/>
    <w:autoRedefine/>
    <w:uiPriority w:val="39"/>
    <w:unhideWhenUsed/>
    <w:rsid w:val="00D62427"/>
    <w:pPr>
      <w:spacing w:after="100" w:line="278" w:lineRule="auto"/>
      <w:ind w:left="1920"/>
    </w:pPr>
    <w:rPr>
      <w:kern w:val="2"/>
      <w:lang w:eastAsia="en-GB"/>
      <w14:ligatures w14:val="standardContextual"/>
    </w:rPr>
  </w:style>
  <w:style w:type="paragraph" w:styleId="FootnoteText">
    <w:name w:val="footnote text"/>
    <w:basedOn w:val="Normal"/>
    <w:link w:val="FootnoteTextChar"/>
    <w:uiPriority w:val="99"/>
    <w:semiHidden/>
    <w:unhideWhenUsed/>
    <w:rsid w:val="00D62427"/>
    <w:pPr>
      <w:spacing w:line="240" w:lineRule="auto"/>
      <w:ind w:left="10" w:right="128" w:hanging="10"/>
    </w:pPr>
    <w:rPr>
      <w:rFonts w:ascii="Arial" w:eastAsia="Arial" w:hAnsi="Arial" w:cs="Arial"/>
      <w:color w:val="000000"/>
      <w:sz w:val="20"/>
      <w:szCs w:val="20"/>
      <w:lang w:eastAsia="en-GB"/>
    </w:rPr>
  </w:style>
  <w:style w:type="character" w:customStyle="1" w:styleId="FootnoteTextChar">
    <w:name w:val="Footnote Text Char"/>
    <w:basedOn w:val="DefaultParagraphFont"/>
    <w:link w:val="FootnoteText"/>
    <w:uiPriority w:val="99"/>
    <w:semiHidden/>
    <w:rsid w:val="00D62427"/>
    <w:rPr>
      <w:rFonts w:ascii="Arial" w:eastAsia="Arial" w:hAnsi="Arial" w:cs="Arial"/>
      <w:color w:val="000000"/>
      <w:sz w:val="20"/>
      <w:szCs w:val="20"/>
      <w:lang w:eastAsia="en-GB"/>
    </w:rPr>
  </w:style>
  <w:style w:type="character" w:styleId="FootnoteReference">
    <w:name w:val="footnote reference"/>
    <w:basedOn w:val="DefaultParagraphFont"/>
    <w:uiPriority w:val="99"/>
    <w:semiHidden/>
    <w:unhideWhenUsed/>
    <w:rsid w:val="00D62427"/>
    <w:rPr>
      <w:vertAlign w:val="superscript"/>
    </w:rPr>
  </w:style>
  <w:style w:type="table" w:customStyle="1" w:styleId="TableGrid1">
    <w:name w:val="Table Grid1"/>
    <w:rsid w:val="00D62427"/>
    <w:rPr>
      <w:rFonts w:eastAsiaTheme="minorEastAsia"/>
      <w:sz w:val="22"/>
      <w:szCs w:val="22"/>
      <w:lang w:eastAsia="en-GB"/>
    </w:rPr>
    <w:tblPr>
      <w:tblCellMar>
        <w:top w:w="0" w:type="dxa"/>
        <w:left w:w="0" w:type="dxa"/>
        <w:bottom w:w="0" w:type="dxa"/>
        <w:right w:w="0" w:type="dxa"/>
      </w:tblCellMar>
    </w:tblPr>
  </w:style>
  <w:style w:type="character" w:styleId="Mention">
    <w:name w:val="Mention"/>
    <w:basedOn w:val="DefaultParagraphFont"/>
    <w:uiPriority w:val="99"/>
    <w:unhideWhenUsed/>
    <w:rsid w:val="00D62427"/>
    <w:rPr>
      <w:color w:val="2B579A"/>
      <w:shd w:val="clear" w:color="auto" w:fill="E1DFDD"/>
    </w:rPr>
  </w:style>
  <w:style w:type="character" w:customStyle="1" w:styleId="cf01">
    <w:name w:val="cf01"/>
    <w:basedOn w:val="DefaultParagraphFont"/>
    <w:rsid w:val="00766BC7"/>
    <w:rPr>
      <w:rFonts w:ascii="Segoe UI" w:hAnsi="Segoe UI" w:cs="Segoe UI" w:hint="default"/>
      <w:sz w:val="18"/>
      <w:szCs w:val="18"/>
    </w:rPr>
  </w:style>
  <w:style w:type="paragraph" w:customStyle="1" w:styleId="pf0">
    <w:name w:val="pf0"/>
    <w:basedOn w:val="Normal"/>
    <w:rsid w:val="007522D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Bodytext0">
    <w:name w:val="Body_text"/>
    <w:qFormat/>
    <w:rsid w:val="00B8647E"/>
    <w:pPr>
      <w:spacing w:after="240" w:line="360" w:lineRule="auto"/>
    </w:pPr>
    <w:rPr>
      <w:rFonts w:ascii="Arial" w:hAnsi="Arial"/>
      <w:szCs w:val="22"/>
    </w:rPr>
  </w:style>
  <w:style w:type="character" w:styleId="FollowedHyperlink">
    <w:name w:val="FollowedHyperlink"/>
    <w:basedOn w:val="DefaultParagraphFont"/>
    <w:uiPriority w:val="99"/>
    <w:semiHidden/>
    <w:unhideWhenUsed/>
    <w:rsid w:val="00934D56"/>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200">
      <w:bodyDiv w:val="1"/>
      <w:marLeft w:val="0"/>
      <w:marRight w:val="0"/>
      <w:marTop w:val="0"/>
      <w:marBottom w:val="0"/>
      <w:divBdr>
        <w:top w:val="none" w:sz="0" w:space="0" w:color="auto"/>
        <w:left w:val="none" w:sz="0" w:space="0" w:color="auto"/>
        <w:bottom w:val="none" w:sz="0" w:space="0" w:color="auto"/>
        <w:right w:val="none" w:sz="0" w:space="0" w:color="auto"/>
      </w:divBdr>
      <w:divsChild>
        <w:div w:id="149614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22282">
      <w:bodyDiv w:val="1"/>
      <w:marLeft w:val="0"/>
      <w:marRight w:val="0"/>
      <w:marTop w:val="0"/>
      <w:marBottom w:val="0"/>
      <w:divBdr>
        <w:top w:val="none" w:sz="0" w:space="0" w:color="auto"/>
        <w:left w:val="none" w:sz="0" w:space="0" w:color="auto"/>
        <w:bottom w:val="none" w:sz="0" w:space="0" w:color="auto"/>
        <w:right w:val="none" w:sz="0" w:space="0" w:color="auto"/>
      </w:divBdr>
      <w:divsChild>
        <w:div w:id="942802491">
          <w:marLeft w:val="0"/>
          <w:marRight w:val="0"/>
          <w:marTop w:val="0"/>
          <w:marBottom w:val="0"/>
          <w:divBdr>
            <w:top w:val="none" w:sz="0" w:space="0" w:color="auto"/>
            <w:left w:val="none" w:sz="0" w:space="0" w:color="auto"/>
            <w:bottom w:val="none" w:sz="0" w:space="0" w:color="auto"/>
            <w:right w:val="none" w:sz="0" w:space="0" w:color="auto"/>
          </w:divBdr>
        </w:div>
      </w:divsChild>
    </w:div>
    <w:div w:id="162011411">
      <w:bodyDiv w:val="1"/>
      <w:marLeft w:val="0"/>
      <w:marRight w:val="0"/>
      <w:marTop w:val="0"/>
      <w:marBottom w:val="0"/>
      <w:divBdr>
        <w:top w:val="none" w:sz="0" w:space="0" w:color="auto"/>
        <w:left w:val="none" w:sz="0" w:space="0" w:color="auto"/>
        <w:bottom w:val="none" w:sz="0" w:space="0" w:color="auto"/>
        <w:right w:val="none" w:sz="0" w:space="0" w:color="auto"/>
      </w:divBdr>
    </w:div>
    <w:div w:id="165098917">
      <w:bodyDiv w:val="1"/>
      <w:marLeft w:val="0"/>
      <w:marRight w:val="0"/>
      <w:marTop w:val="0"/>
      <w:marBottom w:val="0"/>
      <w:divBdr>
        <w:top w:val="none" w:sz="0" w:space="0" w:color="auto"/>
        <w:left w:val="none" w:sz="0" w:space="0" w:color="auto"/>
        <w:bottom w:val="none" w:sz="0" w:space="0" w:color="auto"/>
        <w:right w:val="none" w:sz="0" w:space="0" w:color="auto"/>
      </w:divBdr>
    </w:div>
    <w:div w:id="213933044">
      <w:bodyDiv w:val="1"/>
      <w:marLeft w:val="0"/>
      <w:marRight w:val="0"/>
      <w:marTop w:val="0"/>
      <w:marBottom w:val="0"/>
      <w:divBdr>
        <w:top w:val="none" w:sz="0" w:space="0" w:color="auto"/>
        <w:left w:val="none" w:sz="0" w:space="0" w:color="auto"/>
        <w:bottom w:val="none" w:sz="0" w:space="0" w:color="auto"/>
        <w:right w:val="none" w:sz="0" w:space="0" w:color="auto"/>
      </w:divBdr>
    </w:div>
    <w:div w:id="269319071">
      <w:bodyDiv w:val="1"/>
      <w:marLeft w:val="0"/>
      <w:marRight w:val="0"/>
      <w:marTop w:val="0"/>
      <w:marBottom w:val="0"/>
      <w:divBdr>
        <w:top w:val="none" w:sz="0" w:space="0" w:color="auto"/>
        <w:left w:val="none" w:sz="0" w:space="0" w:color="auto"/>
        <w:bottom w:val="none" w:sz="0" w:space="0" w:color="auto"/>
        <w:right w:val="none" w:sz="0" w:space="0" w:color="auto"/>
      </w:divBdr>
      <w:divsChild>
        <w:div w:id="1080902971">
          <w:marLeft w:val="0"/>
          <w:marRight w:val="0"/>
          <w:marTop w:val="0"/>
          <w:marBottom w:val="0"/>
          <w:divBdr>
            <w:top w:val="none" w:sz="0" w:space="0" w:color="auto"/>
            <w:left w:val="none" w:sz="0" w:space="0" w:color="auto"/>
            <w:bottom w:val="none" w:sz="0" w:space="0" w:color="auto"/>
            <w:right w:val="none" w:sz="0" w:space="0" w:color="auto"/>
          </w:divBdr>
        </w:div>
      </w:divsChild>
    </w:div>
    <w:div w:id="287442028">
      <w:bodyDiv w:val="1"/>
      <w:marLeft w:val="0"/>
      <w:marRight w:val="0"/>
      <w:marTop w:val="0"/>
      <w:marBottom w:val="0"/>
      <w:divBdr>
        <w:top w:val="none" w:sz="0" w:space="0" w:color="auto"/>
        <w:left w:val="none" w:sz="0" w:space="0" w:color="auto"/>
        <w:bottom w:val="none" w:sz="0" w:space="0" w:color="auto"/>
        <w:right w:val="none" w:sz="0" w:space="0" w:color="auto"/>
      </w:divBdr>
    </w:div>
    <w:div w:id="370808232">
      <w:bodyDiv w:val="1"/>
      <w:marLeft w:val="0"/>
      <w:marRight w:val="0"/>
      <w:marTop w:val="0"/>
      <w:marBottom w:val="0"/>
      <w:divBdr>
        <w:top w:val="none" w:sz="0" w:space="0" w:color="auto"/>
        <w:left w:val="none" w:sz="0" w:space="0" w:color="auto"/>
        <w:bottom w:val="none" w:sz="0" w:space="0" w:color="auto"/>
        <w:right w:val="none" w:sz="0" w:space="0" w:color="auto"/>
      </w:divBdr>
    </w:div>
    <w:div w:id="463889274">
      <w:bodyDiv w:val="1"/>
      <w:marLeft w:val="0"/>
      <w:marRight w:val="0"/>
      <w:marTop w:val="0"/>
      <w:marBottom w:val="0"/>
      <w:divBdr>
        <w:top w:val="none" w:sz="0" w:space="0" w:color="auto"/>
        <w:left w:val="none" w:sz="0" w:space="0" w:color="auto"/>
        <w:bottom w:val="none" w:sz="0" w:space="0" w:color="auto"/>
        <w:right w:val="none" w:sz="0" w:space="0" w:color="auto"/>
      </w:divBdr>
    </w:div>
    <w:div w:id="688020579">
      <w:bodyDiv w:val="1"/>
      <w:marLeft w:val="0"/>
      <w:marRight w:val="0"/>
      <w:marTop w:val="0"/>
      <w:marBottom w:val="0"/>
      <w:divBdr>
        <w:top w:val="none" w:sz="0" w:space="0" w:color="auto"/>
        <w:left w:val="none" w:sz="0" w:space="0" w:color="auto"/>
        <w:bottom w:val="none" w:sz="0" w:space="0" w:color="auto"/>
        <w:right w:val="none" w:sz="0" w:space="0" w:color="auto"/>
      </w:divBdr>
    </w:div>
    <w:div w:id="774056917">
      <w:bodyDiv w:val="1"/>
      <w:marLeft w:val="0"/>
      <w:marRight w:val="0"/>
      <w:marTop w:val="0"/>
      <w:marBottom w:val="0"/>
      <w:divBdr>
        <w:top w:val="none" w:sz="0" w:space="0" w:color="auto"/>
        <w:left w:val="none" w:sz="0" w:space="0" w:color="auto"/>
        <w:bottom w:val="none" w:sz="0" w:space="0" w:color="auto"/>
        <w:right w:val="none" w:sz="0" w:space="0" w:color="auto"/>
      </w:divBdr>
    </w:div>
    <w:div w:id="923682805">
      <w:bodyDiv w:val="1"/>
      <w:marLeft w:val="0"/>
      <w:marRight w:val="0"/>
      <w:marTop w:val="0"/>
      <w:marBottom w:val="0"/>
      <w:divBdr>
        <w:top w:val="none" w:sz="0" w:space="0" w:color="auto"/>
        <w:left w:val="none" w:sz="0" w:space="0" w:color="auto"/>
        <w:bottom w:val="none" w:sz="0" w:space="0" w:color="auto"/>
        <w:right w:val="none" w:sz="0" w:space="0" w:color="auto"/>
      </w:divBdr>
    </w:div>
    <w:div w:id="1130516389">
      <w:bodyDiv w:val="1"/>
      <w:marLeft w:val="0"/>
      <w:marRight w:val="0"/>
      <w:marTop w:val="0"/>
      <w:marBottom w:val="0"/>
      <w:divBdr>
        <w:top w:val="none" w:sz="0" w:space="0" w:color="auto"/>
        <w:left w:val="none" w:sz="0" w:space="0" w:color="auto"/>
        <w:bottom w:val="none" w:sz="0" w:space="0" w:color="auto"/>
        <w:right w:val="none" w:sz="0" w:space="0" w:color="auto"/>
      </w:divBdr>
    </w:div>
    <w:div w:id="1504590073">
      <w:bodyDiv w:val="1"/>
      <w:marLeft w:val="0"/>
      <w:marRight w:val="0"/>
      <w:marTop w:val="0"/>
      <w:marBottom w:val="0"/>
      <w:divBdr>
        <w:top w:val="none" w:sz="0" w:space="0" w:color="auto"/>
        <w:left w:val="none" w:sz="0" w:space="0" w:color="auto"/>
        <w:bottom w:val="none" w:sz="0" w:space="0" w:color="auto"/>
        <w:right w:val="none" w:sz="0" w:space="0" w:color="auto"/>
      </w:divBdr>
    </w:div>
    <w:div w:id="1527594367">
      <w:bodyDiv w:val="1"/>
      <w:marLeft w:val="0"/>
      <w:marRight w:val="0"/>
      <w:marTop w:val="0"/>
      <w:marBottom w:val="0"/>
      <w:divBdr>
        <w:top w:val="none" w:sz="0" w:space="0" w:color="auto"/>
        <w:left w:val="none" w:sz="0" w:space="0" w:color="auto"/>
        <w:bottom w:val="none" w:sz="0" w:space="0" w:color="auto"/>
        <w:right w:val="none" w:sz="0" w:space="0" w:color="auto"/>
      </w:divBdr>
    </w:div>
    <w:div w:id="1675066937">
      <w:bodyDiv w:val="1"/>
      <w:marLeft w:val="0"/>
      <w:marRight w:val="0"/>
      <w:marTop w:val="0"/>
      <w:marBottom w:val="0"/>
      <w:divBdr>
        <w:top w:val="none" w:sz="0" w:space="0" w:color="auto"/>
        <w:left w:val="none" w:sz="0" w:space="0" w:color="auto"/>
        <w:bottom w:val="none" w:sz="0" w:space="0" w:color="auto"/>
        <w:right w:val="none" w:sz="0" w:space="0" w:color="auto"/>
      </w:divBdr>
    </w:div>
    <w:div w:id="1693609891">
      <w:bodyDiv w:val="1"/>
      <w:marLeft w:val="0"/>
      <w:marRight w:val="0"/>
      <w:marTop w:val="0"/>
      <w:marBottom w:val="0"/>
      <w:divBdr>
        <w:top w:val="none" w:sz="0" w:space="0" w:color="auto"/>
        <w:left w:val="none" w:sz="0" w:space="0" w:color="auto"/>
        <w:bottom w:val="none" w:sz="0" w:space="0" w:color="auto"/>
        <w:right w:val="none" w:sz="0" w:space="0" w:color="auto"/>
      </w:divBdr>
    </w:div>
    <w:div w:id="1697927142">
      <w:bodyDiv w:val="1"/>
      <w:marLeft w:val="0"/>
      <w:marRight w:val="0"/>
      <w:marTop w:val="0"/>
      <w:marBottom w:val="0"/>
      <w:divBdr>
        <w:top w:val="none" w:sz="0" w:space="0" w:color="auto"/>
        <w:left w:val="none" w:sz="0" w:space="0" w:color="auto"/>
        <w:bottom w:val="none" w:sz="0" w:space="0" w:color="auto"/>
        <w:right w:val="none" w:sz="0" w:space="0" w:color="auto"/>
      </w:divBdr>
    </w:div>
    <w:div w:id="1741751958">
      <w:bodyDiv w:val="1"/>
      <w:marLeft w:val="0"/>
      <w:marRight w:val="0"/>
      <w:marTop w:val="0"/>
      <w:marBottom w:val="0"/>
      <w:divBdr>
        <w:top w:val="none" w:sz="0" w:space="0" w:color="auto"/>
        <w:left w:val="none" w:sz="0" w:space="0" w:color="auto"/>
        <w:bottom w:val="none" w:sz="0" w:space="0" w:color="auto"/>
        <w:right w:val="none" w:sz="0" w:space="0" w:color="auto"/>
      </w:divBdr>
    </w:div>
    <w:div w:id="1742219479">
      <w:bodyDiv w:val="1"/>
      <w:marLeft w:val="0"/>
      <w:marRight w:val="0"/>
      <w:marTop w:val="0"/>
      <w:marBottom w:val="0"/>
      <w:divBdr>
        <w:top w:val="none" w:sz="0" w:space="0" w:color="auto"/>
        <w:left w:val="none" w:sz="0" w:space="0" w:color="auto"/>
        <w:bottom w:val="none" w:sz="0" w:space="0" w:color="auto"/>
        <w:right w:val="none" w:sz="0" w:space="0" w:color="auto"/>
      </w:divBdr>
      <w:divsChild>
        <w:div w:id="2056731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83860">
      <w:bodyDiv w:val="1"/>
      <w:marLeft w:val="0"/>
      <w:marRight w:val="0"/>
      <w:marTop w:val="0"/>
      <w:marBottom w:val="0"/>
      <w:divBdr>
        <w:top w:val="none" w:sz="0" w:space="0" w:color="auto"/>
        <w:left w:val="none" w:sz="0" w:space="0" w:color="auto"/>
        <w:bottom w:val="none" w:sz="0" w:space="0" w:color="auto"/>
        <w:right w:val="none" w:sz="0" w:space="0" w:color="auto"/>
      </w:divBdr>
      <w:divsChild>
        <w:div w:id="485122652">
          <w:marLeft w:val="0"/>
          <w:marRight w:val="0"/>
          <w:marTop w:val="0"/>
          <w:marBottom w:val="0"/>
          <w:divBdr>
            <w:top w:val="none" w:sz="0" w:space="0" w:color="auto"/>
            <w:left w:val="none" w:sz="0" w:space="0" w:color="auto"/>
            <w:bottom w:val="none" w:sz="0" w:space="0" w:color="auto"/>
            <w:right w:val="none" w:sz="0" w:space="0" w:color="auto"/>
          </w:divBdr>
        </w:div>
      </w:divsChild>
    </w:div>
    <w:div w:id="211801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eta.sepa.scot/media/oujbclqf/environmental-regulation-scotland-charging-scheme-2025.docx" TargetMode="External"/><Relationship Id="rId21" Type="http://schemas.openxmlformats.org/officeDocument/2006/relationships/hyperlink" Target="https://beta.sepa.scot/about-sepa/contact-us/" TargetMode="External"/><Relationship Id="rId42" Type="http://schemas.openxmlformats.org/officeDocument/2006/relationships/hyperlink" Target="https://beta.sepa.scot/about-sepa/contact-us/" TargetMode="External"/><Relationship Id="rId47" Type="http://schemas.openxmlformats.org/officeDocument/2006/relationships/hyperlink" Target="https://beta.sepa.scot/media/oujbclqf/environmental-regulation-scotland-charging-scheme-2025.docx" TargetMode="External"/><Relationship Id="rId63" Type="http://schemas.openxmlformats.org/officeDocument/2006/relationships/hyperlink" Target="https://beta.sepa.scot/media/oujbclqf/environmental-regulation-scotland-charging-scheme-2025.docx" TargetMode="External"/><Relationship Id="rId6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beta.sepa.scot/media/dmunzjit/ind-g-020-identifying-a-substantial-change-for-industrial-activities.docx" TargetMode="External"/><Relationship Id="rId11" Type="http://schemas.openxmlformats.org/officeDocument/2006/relationships/image" Target="media/image1.png"/><Relationship Id="rId24" Type="http://schemas.openxmlformats.org/officeDocument/2006/relationships/hyperlink" Target="https://beta.sepa.scot/media/oujbclqf/environmental-regulation-scotland-charging-scheme-2025.docx" TargetMode="External"/><Relationship Id="rId32" Type="http://schemas.openxmlformats.org/officeDocument/2006/relationships/hyperlink" Target="https://beta.sepa.scot/media/oujbclqf/environmental-regulation-scotland-charging-scheme-2025.docx" TargetMode="External"/><Relationship Id="rId37" Type="http://schemas.openxmlformats.org/officeDocument/2006/relationships/hyperlink" Target="https://beta.sepa.scot/media/oujbclqf/environmental-regulation-scotland-charging-scheme-2025.docx" TargetMode="External"/><Relationship Id="rId40" Type="http://schemas.openxmlformats.org/officeDocument/2006/relationships/hyperlink" Target="https://beta.sepa.scot/media/oujbclqf/environmental-regulation-scotland-charging-scheme-2025.docx" TargetMode="External"/><Relationship Id="rId45" Type="http://schemas.openxmlformats.org/officeDocument/2006/relationships/hyperlink" Target="https://beta.sepa.scot/media/oujbclqf/environmental-regulation-scotland-charging-scheme-2025.docx" TargetMode="External"/><Relationship Id="rId53" Type="http://schemas.openxmlformats.org/officeDocument/2006/relationships/hyperlink" Target="https://beta.sepa.scot/media/oujbclqf/environmental-regulation-scotland-charging-scheme-2025.docx" TargetMode="External"/><Relationship Id="rId58" Type="http://schemas.openxmlformats.org/officeDocument/2006/relationships/hyperlink" Target="https://www.gov.scot/publications/the-solway-tweed-river-basin-district-standards-scotland-directions-2024/" TargetMode="External"/><Relationship Id="rId66" Type="http://schemas.openxmlformats.org/officeDocument/2006/relationships/hyperlink" Target="https://beta.sepa.scot/media/oujbclqf/environmental-regulation-scotland-charging-scheme-2025.docx"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sepa.org.uk/media/dl0lurz1/environmental-assessment-scheme-version-4-july-2025.docx"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beta.sepa.scot/media/oujbclqf/environmental-regulation-scotland-charging-scheme-2025.docx" TargetMode="External"/><Relationship Id="rId27" Type="http://schemas.openxmlformats.org/officeDocument/2006/relationships/hyperlink" Target="https://beta.sepa.scot/media/oujbclqf/environmental-regulation-scotland-charging-scheme-2025.docx" TargetMode="External"/><Relationship Id="rId30" Type="http://schemas.openxmlformats.org/officeDocument/2006/relationships/hyperlink" Target="https://beta.sepa.scot/media/oujbclqf/environmental-regulation-scotland-charging-scheme-2025.docx" TargetMode="External"/><Relationship Id="rId35" Type="http://schemas.openxmlformats.org/officeDocument/2006/relationships/hyperlink" Target="https://beta.sepa.scot/media/z0op4a14/who-can-hold-an-authorisation-guidance.docx" TargetMode="External"/><Relationship Id="rId43" Type="http://schemas.openxmlformats.org/officeDocument/2006/relationships/hyperlink" Target="https://www.gov.scot/publications/national-planning-framework-3/pages/8/" TargetMode="External"/><Relationship Id="rId48" Type="http://schemas.openxmlformats.org/officeDocument/2006/relationships/hyperlink" Target="https://beta.sepa.scot/media/oujbclqf/environmental-regulation-scotland-charging-scheme-2025.docx" TargetMode="External"/><Relationship Id="rId56" Type="http://schemas.openxmlformats.org/officeDocument/2006/relationships/hyperlink" Target="https://beta.sepa.scot/media/oujbclqf/environmental-regulation-scotland-charging-scheme-2025.docx" TargetMode="External"/><Relationship Id="rId64" Type="http://schemas.openxmlformats.org/officeDocument/2006/relationships/hyperlink" Target="https://beta.sepa.scot/media/oujbclqf/environmental-regulation-scotland-charging-scheme-2025.docx" TargetMode="External"/><Relationship Id="rId69"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informatics.sepa.org.uk/ChargingSchemeCalculator/" TargetMode="External"/><Relationship Id="rId72"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beta.sepa.scot/about-sepa/contact-us/" TargetMode="External"/><Relationship Id="rId33" Type="http://schemas.openxmlformats.org/officeDocument/2006/relationships/hyperlink" Target="https://beta.sepa.scot/media/oujbclqf/environmental-regulation-scotland-charging-scheme-2025.docx" TargetMode="External"/><Relationship Id="rId38" Type="http://schemas.openxmlformats.org/officeDocument/2006/relationships/hyperlink" Target="https://beta.sepa.scot/media/oujbclqf/environmental-regulation-scotland-charging-scheme-2025.docx" TargetMode="External"/><Relationship Id="rId46" Type="http://schemas.openxmlformats.org/officeDocument/2006/relationships/hyperlink" Target="https://beta.sepa.scot/media/oujbclqf/environmental-regulation-scotland-charging-scheme-2025.docx" TargetMode="External"/><Relationship Id="rId59" Type="http://schemas.openxmlformats.org/officeDocument/2006/relationships/hyperlink" Target="https://www.gov.scot/publications/the-scotland-river-basin-district-standards-directions-2024/" TargetMode="External"/><Relationship Id="rId67" Type="http://schemas.openxmlformats.org/officeDocument/2006/relationships/hyperlink" Target="https://beta.sepa.scot/media/oujbclqf/environmental-regulation-scotland-charging-scheme-2025.docx" TargetMode="External"/><Relationship Id="rId20" Type="http://schemas.openxmlformats.org/officeDocument/2006/relationships/hyperlink" Target="https://beta.sepa.scot/media/oujbclqf/environmental-regulation-scotland-charging-scheme-2025.docx" TargetMode="External"/><Relationship Id="rId41" Type="http://schemas.openxmlformats.org/officeDocument/2006/relationships/hyperlink" Target="https://beta.sepa.scot/media/oujbclqf/environmental-regulation-scotland-charging-scheme-2025.docx" TargetMode="External"/><Relationship Id="rId54" Type="http://schemas.openxmlformats.org/officeDocument/2006/relationships/hyperlink" Target="https://beta.sepa.scot/media/oujbclqf/environmental-regulation-scotland-charging-scheme-2025.docx" TargetMode="External"/><Relationship Id="rId62" Type="http://schemas.openxmlformats.org/officeDocument/2006/relationships/hyperlink" Target="https://beta.sepa.scot/about-sepa/contact-us/" TargetMode="External"/><Relationship Id="rId70" Type="http://schemas.openxmlformats.org/officeDocument/2006/relationships/footer" Target="footer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beta.sepa.scot/media/oujbclqf/environmental-regulation-scotland-charging-scheme-2025.docx" TargetMode="External"/><Relationship Id="rId28" Type="http://schemas.openxmlformats.org/officeDocument/2006/relationships/hyperlink" Target="https://beta.sepa.scot/media/oujbclqf/environmental-regulation-scotland-charging-scheme-2025.docx" TargetMode="External"/><Relationship Id="rId36" Type="http://schemas.openxmlformats.org/officeDocument/2006/relationships/hyperlink" Target="https://beta.sepa.scot/media/oujbclqf/environmental-regulation-scotland-charging-scheme-2025.docx" TargetMode="External"/><Relationship Id="rId49" Type="http://schemas.openxmlformats.org/officeDocument/2006/relationships/hyperlink" Target="https://www.sepa.org.uk/media/dl0lurz1/environmental-assessment-scheme-version-4-july-2025.docx" TargetMode="External"/><Relationship Id="rId57" Type="http://schemas.openxmlformats.org/officeDocument/2006/relationships/hyperlink" Target="https://www.gov.scot/publications/the-scotland-river-basin-district-standards-directions-2024/" TargetMode="External"/><Relationship Id="rId10" Type="http://schemas.openxmlformats.org/officeDocument/2006/relationships/endnotes" Target="endnotes.xml"/><Relationship Id="rId31" Type="http://schemas.openxmlformats.org/officeDocument/2006/relationships/hyperlink" Target="https://beta.sepa.scot/about-sepa/contact-us/" TargetMode="External"/><Relationship Id="rId44" Type="http://schemas.openxmlformats.org/officeDocument/2006/relationships/hyperlink" Target="https://beta.sepa.scot/media/oujbclqf/environmental-regulation-scotland-charging-scheme-2025.docx" TargetMode="External"/><Relationship Id="rId52" Type="http://schemas.openxmlformats.org/officeDocument/2006/relationships/hyperlink" Target="https://beta.sepa.scot/media/oujbclqf/environmental-regulation-scotland-charging-scheme-2025.docx" TargetMode="External"/><Relationship Id="rId60" Type="http://schemas.openxmlformats.org/officeDocument/2006/relationships/hyperlink" Target="https://www.gov.scot/publications/the-solway-tweed-river-basin-district-standards-scotland-directions-2024/" TargetMode="External"/><Relationship Id="rId65" Type="http://schemas.openxmlformats.org/officeDocument/2006/relationships/hyperlink" Target="https://beta.sepa.scot/about-sepa/contact-us/" TargetMode="External"/><Relationship Id="rId73"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equalities@sepa.org.uk" TargetMode="External"/><Relationship Id="rId18" Type="http://schemas.openxmlformats.org/officeDocument/2006/relationships/header" Target="header3.xml"/><Relationship Id="rId39" Type="http://schemas.openxmlformats.org/officeDocument/2006/relationships/hyperlink" Target="https://beta.sepa.scot/media/oujbclqf/environmental-regulation-scotland-charging-scheme-2025.docx" TargetMode="External"/><Relationship Id="rId34" Type="http://schemas.openxmlformats.org/officeDocument/2006/relationships/hyperlink" Target="https://beta.sepa.scot/media/oujbclqf/environmental-regulation-scotland-charging-scheme-2025.docx" TargetMode="External"/><Relationship Id="rId50" Type="http://schemas.openxmlformats.org/officeDocument/2006/relationships/hyperlink" Target="https://www.sepa.org.uk/media/zl2i2q3y/table-of-environmental-scores-july-2025.xlsx" TargetMode="External"/><Relationship Id="rId55" Type="http://schemas.openxmlformats.org/officeDocument/2006/relationships/hyperlink" Target="https://beta.sepa.scot/media/oujbclqf/environmental-regulation-scotland-charging-scheme-2025.docx" TargetMode="External"/><Relationship Id="rId7" Type="http://schemas.openxmlformats.org/officeDocument/2006/relationships/settings" Target="settings.xml"/><Relationship Id="rId71"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rrectonguidancetracker xmlns="7dd4d6b0-2bd1-40f7-94aa-8d4785e79023" xsi:nil="true"/>
    <_Flow_SignoffStatus xmlns="7dd4d6b0-2bd1-40f7-94aa-8d4785e79023" xsi:nil="true"/>
    <SharedWithUsers xmlns="ce5b52f7-9556-48ad-bf4f-1238de82834a">
      <UserInfo>
        <DisplayName>Simmers, Caroline</DisplayName>
        <AccountId>146</AccountId>
        <AccountType/>
      </UserInfo>
    </SharedWithUsers>
    <lcf76f155ced4ddcb4097134ff3c332f xmlns="7dd4d6b0-2bd1-40f7-94aa-8d4785e79023">
      <Terms xmlns="http://schemas.microsoft.com/office/infopath/2007/PartnerControls"/>
    </lcf76f155ced4ddcb4097134ff3c332f>
    <TaxCatchAll xmlns="ce5b52f7-9556-48ad-bf4f-1238de8283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161E0-3C47-41D2-A793-79157AB09793}">
  <ds:schemaRefs>
    <ds:schemaRef ds:uri="http://schemas.microsoft.com/sharepoint/v3/contenttype/forms"/>
  </ds:schemaRefs>
</ds:datastoreItem>
</file>

<file path=customXml/itemProps2.xml><?xml version="1.0" encoding="utf-8"?>
<ds:datastoreItem xmlns:ds="http://schemas.openxmlformats.org/officeDocument/2006/customXml" ds:itemID="{30942CC0-1738-4340-BE0A-6E9AA7481B66}">
  <ds:schemaRefs>
    <ds:schemaRef ds:uri="http://schemas.microsoft.com/office/2006/metadata/properties"/>
    <ds:schemaRef ds:uri="http://schemas.microsoft.com/office/infopath/2007/PartnerControls"/>
    <ds:schemaRef ds:uri="7dd4d6b0-2bd1-40f7-94aa-8d4785e79023"/>
    <ds:schemaRef ds:uri="ce5b52f7-9556-48ad-bf4f-1238de82834a"/>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C889D151-FFE2-48AD-8340-6F297B87F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10860</Words>
  <Characters>61902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72617</CharactersWithSpaces>
  <SharedDoc>false</SharedDoc>
  <HLinks>
    <vt:vector size="780" baseType="variant">
      <vt:variant>
        <vt:i4>5242970</vt:i4>
      </vt:variant>
      <vt:variant>
        <vt:i4>594</vt:i4>
      </vt:variant>
      <vt:variant>
        <vt:i4>0</vt:i4>
      </vt:variant>
      <vt:variant>
        <vt:i4>5</vt:i4>
      </vt:variant>
      <vt:variant>
        <vt:lpwstr>https://beta.sepa.scot/media/oujbclqf/environmental-regulation-scotland-charging-scheme-2025.docx</vt:lpwstr>
      </vt:variant>
      <vt:variant>
        <vt:lpwstr/>
      </vt:variant>
      <vt:variant>
        <vt:i4>5242970</vt:i4>
      </vt:variant>
      <vt:variant>
        <vt:i4>591</vt:i4>
      </vt:variant>
      <vt:variant>
        <vt:i4>0</vt:i4>
      </vt:variant>
      <vt:variant>
        <vt:i4>5</vt:i4>
      </vt:variant>
      <vt:variant>
        <vt:lpwstr>https://beta.sepa.scot/media/oujbclqf/environmental-regulation-scotland-charging-scheme-2025.docx</vt:lpwstr>
      </vt:variant>
      <vt:variant>
        <vt:lpwstr/>
      </vt:variant>
      <vt:variant>
        <vt:i4>4063335</vt:i4>
      </vt:variant>
      <vt:variant>
        <vt:i4>588</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6225948</vt:i4>
      </vt:variant>
      <vt:variant>
        <vt:i4>585</vt:i4>
      </vt:variant>
      <vt:variant>
        <vt:i4>0</vt:i4>
      </vt:variant>
      <vt:variant>
        <vt:i4>5</vt:i4>
      </vt:variant>
      <vt:variant>
        <vt:lpwstr>https://beta.sepa.scot/about-sepa/contact-us/</vt:lpwstr>
      </vt:variant>
      <vt:variant>
        <vt:lpwstr/>
      </vt:variant>
      <vt:variant>
        <vt:i4>5242970</vt:i4>
      </vt:variant>
      <vt:variant>
        <vt:i4>582</vt:i4>
      </vt:variant>
      <vt:variant>
        <vt:i4>0</vt:i4>
      </vt:variant>
      <vt:variant>
        <vt:i4>5</vt:i4>
      </vt:variant>
      <vt:variant>
        <vt:lpwstr>https://beta.sepa.scot/media/oujbclqf/environmental-regulation-scotland-charging-scheme-2025.docx</vt:lpwstr>
      </vt:variant>
      <vt:variant>
        <vt:lpwstr/>
      </vt:variant>
      <vt:variant>
        <vt:i4>5242970</vt:i4>
      </vt:variant>
      <vt:variant>
        <vt:i4>579</vt:i4>
      </vt:variant>
      <vt:variant>
        <vt:i4>0</vt:i4>
      </vt:variant>
      <vt:variant>
        <vt:i4>5</vt:i4>
      </vt:variant>
      <vt:variant>
        <vt:lpwstr>https://beta.sepa.scot/media/oujbclqf/environmental-regulation-scotland-charging-scheme-2025.docx</vt:lpwstr>
      </vt:variant>
      <vt:variant>
        <vt:lpwstr/>
      </vt:variant>
      <vt:variant>
        <vt:i4>4063335</vt:i4>
      </vt:variant>
      <vt:variant>
        <vt:i4>576</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6225948</vt:i4>
      </vt:variant>
      <vt:variant>
        <vt:i4>573</vt:i4>
      </vt:variant>
      <vt:variant>
        <vt:i4>0</vt:i4>
      </vt:variant>
      <vt:variant>
        <vt:i4>5</vt:i4>
      </vt:variant>
      <vt:variant>
        <vt:lpwstr>https://beta.sepa.scot/about-sepa/contact-us/</vt:lpwstr>
      </vt:variant>
      <vt:variant>
        <vt:lpwstr/>
      </vt:variant>
      <vt:variant>
        <vt:i4>4063354</vt:i4>
      </vt:variant>
      <vt:variant>
        <vt:i4>570</vt:i4>
      </vt:variant>
      <vt:variant>
        <vt:i4>0</vt:i4>
      </vt:variant>
      <vt:variant>
        <vt:i4>5</vt:i4>
      </vt:variant>
      <vt:variant>
        <vt:lpwstr>https://www.sepa.org.uk/media/dl0lurz1/environmental-assessment-scheme-version-4-july-2025.docx</vt:lpwstr>
      </vt:variant>
      <vt:variant>
        <vt:lpwstr/>
      </vt:variant>
      <vt:variant>
        <vt:i4>2359337</vt:i4>
      </vt:variant>
      <vt:variant>
        <vt:i4>567</vt:i4>
      </vt:variant>
      <vt:variant>
        <vt:i4>0</vt:i4>
      </vt:variant>
      <vt:variant>
        <vt:i4>5</vt:i4>
      </vt:variant>
      <vt:variant>
        <vt:lpwstr>https://www.gov.scot/publications/the-solway-tweed-river-basin-district-standards-scotland-directions-2024/</vt:lpwstr>
      </vt:variant>
      <vt:variant>
        <vt:lpwstr/>
      </vt:variant>
      <vt:variant>
        <vt:i4>2097274</vt:i4>
      </vt:variant>
      <vt:variant>
        <vt:i4>564</vt:i4>
      </vt:variant>
      <vt:variant>
        <vt:i4>0</vt:i4>
      </vt:variant>
      <vt:variant>
        <vt:i4>5</vt:i4>
      </vt:variant>
      <vt:variant>
        <vt:lpwstr>https://www.gov.scot/publications/the-scotland-river-basin-district-standards-directions-2024/</vt:lpwstr>
      </vt:variant>
      <vt:variant>
        <vt:lpwstr/>
      </vt:variant>
      <vt:variant>
        <vt:i4>2359337</vt:i4>
      </vt:variant>
      <vt:variant>
        <vt:i4>561</vt:i4>
      </vt:variant>
      <vt:variant>
        <vt:i4>0</vt:i4>
      </vt:variant>
      <vt:variant>
        <vt:i4>5</vt:i4>
      </vt:variant>
      <vt:variant>
        <vt:lpwstr>https://www.gov.scot/publications/the-solway-tweed-river-basin-district-standards-scotland-directions-2024/</vt:lpwstr>
      </vt:variant>
      <vt:variant>
        <vt:lpwstr/>
      </vt:variant>
      <vt:variant>
        <vt:i4>2097274</vt:i4>
      </vt:variant>
      <vt:variant>
        <vt:i4>558</vt:i4>
      </vt:variant>
      <vt:variant>
        <vt:i4>0</vt:i4>
      </vt:variant>
      <vt:variant>
        <vt:i4>5</vt:i4>
      </vt:variant>
      <vt:variant>
        <vt:lpwstr>https://www.gov.scot/publications/the-scotland-river-basin-district-standards-directions-2024/</vt:lpwstr>
      </vt:variant>
      <vt:variant>
        <vt:lpwstr/>
      </vt:variant>
      <vt:variant>
        <vt:i4>2359337</vt:i4>
      </vt:variant>
      <vt:variant>
        <vt:i4>555</vt:i4>
      </vt:variant>
      <vt:variant>
        <vt:i4>0</vt:i4>
      </vt:variant>
      <vt:variant>
        <vt:i4>5</vt:i4>
      </vt:variant>
      <vt:variant>
        <vt:lpwstr>https://www.gov.scot/publications/the-solway-tweed-river-basin-district-standards-scotland-directions-2024/</vt:lpwstr>
      </vt:variant>
      <vt:variant>
        <vt:lpwstr/>
      </vt:variant>
      <vt:variant>
        <vt:i4>2097274</vt:i4>
      </vt:variant>
      <vt:variant>
        <vt:i4>552</vt:i4>
      </vt:variant>
      <vt:variant>
        <vt:i4>0</vt:i4>
      </vt:variant>
      <vt:variant>
        <vt:i4>5</vt:i4>
      </vt:variant>
      <vt:variant>
        <vt:lpwstr>https://www.gov.scot/publications/the-scotland-river-basin-district-standards-directions-2024/</vt:lpwstr>
      </vt:variant>
      <vt:variant>
        <vt:lpwstr/>
      </vt:variant>
      <vt:variant>
        <vt:i4>2359337</vt:i4>
      </vt:variant>
      <vt:variant>
        <vt:i4>549</vt:i4>
      </vt:variant>
      <vt:variant>
        <vt:i4>0</vt:i4>
      </vt:variant>
      <vt:variant>
        <vt:i4>5</vt:i4>
      </vt:variant>
      <vt:variant>
        <vt:lpwstr>https://www.gov.scot/publications/the-solway-tweed-river-basin-district-standards-scotland-directions-2024/</vt:lpwstr>
      </vt:variant>
      <vt:variant>
        <vt:lpwstr/>
      </vt:variant>
      <vt:variant>
        <vt:i4>6684779</vt:i4>
      </vt:variant>
      <vt:variant>
        <vt:i4>546</vt:i4>
      </vt:variant>
      <vt:variant>
        <vt:i4>0</vt:i4>
      </vt:variant>
      <vt:variant>
        <vt:i4>5</vt:i4>
      </vt:variant>
      <vt:variant>
        <vt:lpwstr>https://www.gov.scot/publications/scotland-river-basin-district-standards-directions-2014/</vt:lpwstr>
      </vt:variant>
      <vt:variant>
        <vt:lpwstr/>
      </vt:variant>
      <vt:variant>
        <vt:i4>5242970</vt:i4>
      </vt:variant>
      <vt:variant>
        <vt:i4>543</vt:i4>
      </vt:variant>
      <vt:variant>
        <vt:i4>0</vt:i4>
      </vt:variant>
      <vt:variant>
        <vt:i4>5</vt:i4>
      </vt:variant>
      <vt:variant>
        <vt:lpwstr>https://beta.sepa.scot/media/oujbclqf/environmental-regulation-scotland-charging-scheme-2025.docx</vt:lpwstr>
      </vt:variant>
      <vt:variant>
        <vt:lpwstr/>
      </vt:variant>
      <vt:variant>
        <vt:i4>4063335</vt:i4>
      </vt:variant>
      <vt:variant>
        <vt:i4>540</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5242970</vt:i4>
      </vt:variant>
      <vt:variant>
        <vt:i4>537</vt:i4>
      </vt:variant>
      <vt:variant>
        <vt:i4>0</vt:i4>
      </vt:variant>
      <vt:variant>
        <vt:i4>5</vt:i4>
      </vt:variant>
      <vt:variant>
        <vt:lpwstr>https://beta.sepa.scot/media/oujbclqf/environmental-regulation-scotland-charging-scheme-2025.docx</vt:lpwstr>
      </vt:variant>
      <vt:variant>
        <vt:lpwstr/>
      </vt:variant>
      <vt:variant>
        <vt:i4>4063335</vt:i4>
      </vt:variant>
      <vt:variant>
        <vt:i4>534</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5242970</vt:i4>
      </vt:variant>
      <vt:variant>
        <vt:i4>531</vt:i4>
      </vt:variant>
      <vt:variant>
        <vt:i4>0</vt:i4>
      </vt:variant>
      <vt:variant>
        <vt:i4>5</vt:i4>
      </vt:variant>
      <vt:variant>
        <vt:lpwstr>https://beta.sepa.scot/media/oujbclqf/environmental-regulation-scotland-charging-scheme-2025.docx</vt:lpwstr>
      </vt:variant>
      <vt:variant>
        <vt:lpwstr/>
      </vt:variant>
      <vt:variant>
        <vt:i4>4063335</vt:i4>
      </vt:variant>
      <vt:variant>
        <vt:i4>528</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4063335</vt:i4>
      </vt:variant>
      <vt:variant>
        <vt:i4>525</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852053</vt:i4>
      </vt:variant>
      <vt:variant>
        <vt:i4>522</vt:i4>
      </vt:variant>
      <vt:variant>
        <vt:i4>0</vt:i4>
      </vt:variant>
      <vt:variant>
        <vt:i4>5</vt:i4>
      </vt:variant>
      <vt:variant>
        <vt:lpwstr>https://informatics.sepa.org.uk/ChargingSchemeCalculator/</vt:lpwstr>
      </vt:variant>
      <vt:variant>
        <vt:lpwstr/>
      </vt:variant>
      <vt:variant>
        <vt:i4>6357114</vt:i4>
      </vt:variant>
      <vt:variant>
        <vt:i4>519</vt:i4>
      </vt:variant>
      <vt:variant>
        <vt:i4>0</vt:i4>
      </vt:variant>
      <vt:variant>
        <vt:i4>5</vt:i4>
      </vt:variant>
      <vt:variant>
        <vt:lpwstr>https://www.sepa.org.uk/media/zl2i2q3y/table-of-environmental-scores-july-2025.xlsx</vt:lpwstr>
      </vt:variant>
      <vt:variant>
        <vt:lpwstr/>
      </vt:variant>
      <vt:variant>
        <vt:i4>4063354</vt:i4>
      </vt:variant>
      <vt:variant>
        <vt:i4>516</vt:i4>
      </vt:variant>
      <vt:variant>
        <vt:i4>0</vt:i4>
      </vt:variant>
      <vt:variant>
        <vt:i4>5</vt:i4>
      </vt:variant>
      <vt:variant>
        <vt:lpwstr>https://www.sepa.org.uk/media/dl0lurz1/environmental-assessment-scheme-version-4-july-2025.docx</vt:lpwstr>
      </vt:variant>
      <vt:variant>
        <vt:lpwstr/>
      </vt:variant>
      <vt:variant>
        <vt:i4>4063354</vt:i4>
      </vt:variant>
      <vt:variant>
        <vt:i4>513</vt:i4>
      </vt:variant>
      <vt:variant>
        <vt:i4>0</vt:i4>
      </vt:variant>
      <vt:variant>
        <vt:i4>5</vt:i4>
      </vt:variant>
      <vt:variant>
        <vt:lpwstr>https://www.sepa.org.uk/media/dl0lurz1/environmental-assessment-scheme-version-4-july-2025.docx</vt:lpwstr>
      </vt:variant>
      <vt:variant>
        <vt:lpwstr/>
      </vt:variant>
      <vt:variant>
        <vt:i4>4063335</vt:i4>
      </vt:variant>
      <vt:variant>
        <vt:i4>510</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4063335</vt:i4>
      </vt:variant>
      <vt:variant>
        <vt:i4>507</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5242970</vt:i4>
      </vt:variant>
      <vt:variant>
        <vt:i4>504</vt:i4>
      </vt:variant>
      <vt:variant>
        <vt:i4>0</vt:i4>
      </vt:variant>
      <vt:variant>
        <vt:i4>5</vt:i4>
      </vt:variant>
      <vt:variant>
        <vt:lpwstr>https://beta.sepa.scot/media/oujbclqf/environmental-regulation-scotland-charging-scheme-2025.docx</vt:lpwstr>
      </vt:variant>
      <vt:variant>
        <vt:lpwstr/>
      </vt:variant>
      <vt:variant>
        <vt:i4>4063335</vt:i4>
      </vt:variant>
      <vt:variant>
        <vt:i4>501</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4063335</vt:i4>
      </vt:variant>
      <vt:variant>
        <vt:i4>498</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393292</vt:i4>
      </vt:variant>
      <vt:variant>
        <vt:i4>495</vt:i4>
      </vt:variant>
      <vt:variant>
        <vt:i4>0</vt:i4>
      </vt:variant>
      <vt:variant>
        <vt:i4>5</vt:i4>
      </vt:variant>
      <vt:variant>
        <vt:lpwstr>https://www.gov.scot/publications/national-planning-framework-3/pages/8/</vt:lpwstr>
      </vt:variant>
      <vt:variant>
        <vt:lpwstr/>
      </vt:variant>
      <vt:variant>
        <vt:i4>6225948</vt:i4>
      </vt:variant>
      <vt:variant>
        <vt:i4>492</vt:i4>
      </vt:variant>
      <vt:variant>
        <vt:i4>0</vt:i4>
      </vt:variant>
      <vt:variant>
        <vt:i4>5</vt:i4>
      </vt:variant>
      <vt:variant>
        <vt:lpwstr>https://beta.sepa.scot/about-sepa/contact-us/</vt:lpwstr>
      </vt:variant>
      <vt:variant>
        <vt:lpwstr/>
      </vt:variant>
      <vt:variant>
        <vt:i4>5242970</vt:i4>
      </vt:variant>
      <vt:variant>
        <vt:i4>489</vt:i4>
      </vt:variant>
      <vt:variant>
        <vt:i4>0</vt:i4>
      </vt:variant>
      <vt:variant>
        <vt:i4>5</vt:i4>
      </vt:variant>
      <vt:variant>
        <vt:lpwstr>https://beta.sepa.scot/media/oujbclqf/environmental-regulation-scotland-charging-scheme-2025.docx</vt:lpwstr>
      </vt:variant>
      <vt:variant>
        <vt:lpwstr/>
      </vt:variant>
      <vt:variant>
        <vt:i4>4063335</vt:i4>
      </vt:variant>
      <vt:variant>
        <vt:i4>486</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5242970</vt:i4>
      </vt:variant>
      <vt:variant>
        <vt:i4>483</vt:i4>
      </vt:variant>
      <vt:variant>
        <vt:i4>0</vt:i4>
      </vt:variant>
      <vt:variant>
        <vt:i4>5</vt:i4>
      </vt:variant>
      <vt:variant>
        <vt:lpwstr>https://beta.sepa.scot/media/oujbclqf/environmental-regulation-scotland-charging-scheme-2025.docx</vt:lpwstr>
      </vt:variant>
      <vt:variant>
        <vt:lpwstr/>
      </vt:variant>
      <vt:variant>
        <vt:i4>4063335</vt:i4>
      </vt:variant>
      <vt:variant>
        <vt:i4>480</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4063335</vt:i4>
      </vt:variant>
      <vt:variant>
        <vt:i4>477</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4063335</vt:i4>
      </vt:variant>
      <vt:variant>
        <vt:i4>474</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4063335</vt:i4>
      </vt:variant>
      <vt:variant>
        <vt:i4>471</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4063335</vt:i4>
      </vt:variant>
      <vt:variant>
        <vt:i4>468</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4063335</vt:i4>
      </vt:variant>
      <vt:variant>
        <vt:i4>465</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4063335</vt:i4>
      </vt:variant>
      <vt:variant>
        <vt:i4>462</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7274542</vt:i4>
      </vt:variant>
      <vt:variant>
        <vt:i4>459</vt:i4>
      </vt:variant>
      <vt:variant>
        <vt:i4>0</vt:i4>
      </vt:variant>
      <vt:variant>
        <vt:i4>5</vt:i4>
      </vt:variant>
      <vt:variant>
        <vt:lpwstr>https://view.officeapps.live.com/op/view.aspx?src=https%3A%2F%2Fbeta.sepa.scot%2Fmedia%2Fz0op4a14%2Fwho-can-hold-an-authorisation-guidance.docx&amp;wdOrigin=BROWSELINK</vt:lpwstr>
      </vt:variant>
      <vt:variant>
        <vt:lpwstr/>
      </vt:variant>
      <vt:variant>
        <vt:i4>4063335</vt:i4>
      </vt:variant>
      <vt:variant>
        <vt:i4>456</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4063335</vt:i4>
      </vt:variant>
      <vt:variant>
        <vt:i4>453</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4063335</vt:i4>
      </vt:variant>
      <vt:variant>
        <vt:i4>450</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6225948</vt:i4>
      </vt:variant>
      <vt:variant>
        <vt:i4>447</vt:i4>
      </vt:variant>
      <vt:variant>
        <vt:i4>0</vt:i4>
      </vt:variant>
      <vt:variant>
        <vt:i4>5</vt:i4>
      </vt:variant>
      <vt:variant>
        <vt:lpwstr>https://beta.sepa.scot/about-sepa/contact-us/</vt:lpwstr>
      </vt:variant>
      <vt:variant>
        <vt:lpwstr/>
      </vt:variant>
      <vt:variant>
        <vt:i4>5242970</vt:i4>
      </vt:variant>
      <vt:variant>
        <vt:i4>444</vt:i4>
      </vt:variant>
      <vt:variant>
        <vt:i4>0</vt:i4>
      </vt:variant>
      <vt:variant>
        <vt:i4>5</vt:i4>
      </vt:variant>
      <vt:variant>
        <vt:lpwstr>https://beta.sepa.scot/media/oujbclqf/environmental-regulation-scotland-charging-scheme-2025.docx</vt:lpwstr>
      </vt:variant>
      <vt:variant>
        <vt:lpwstr/>
      </vt:variant>
      <vt:variant>
        <vt:i4>1572912</vt:i4>
      </vt:variant>
      <vt:variant>
        <vt:i4>441</vt:i4>
      </vt:variant>
      <vt:variant>
        <vt:i4>0</vt:i4>
      </vt:variant>
      <vt:variant>
        <vt:i4>5</vt:i4>
      </vt:variant>
      <vt:variant>
        <vt:lpwstr>https://scottishepa-my.sharepoint.com/personal/scott_crawford_sepa_org_uk/_layouts/15/Doc.aspx?sourcedoc=%7B7A5FC5AA-3F48-452A-B52B-CE7F55CB8D7B%7D&amp;file=ind-g-020-identifying-a-substantial-change-for-industrial-activities.docx&amp;action=default&amp;mobileredirect=true</vt:lpwstr>
      </vt:variant>
      <vt:variant>
        <vt:lpwstr/>
      </vt:variant>
      <vt:variant>
        <vt:i4>5242970</vt:i4>
      </vt:variant>
      <vt:variant>
        <vt:i4>438</vt:i4>
      </vt:variant>
      <vt:variant>
        <vt:i4>0</vt:i4>
      </vt:variant>
      <vt:variant>
        <vt:i4>5</vt:i4>
      </vt:variant>
      <vt:variant>
        <vt:lpwstr>https://beta.sepa.scot/media/oujbclqf/environmental-regulation-scotland-charging-scheme-2025.docx</vt:lpwstr>
      </vt:variant>
      <vt:variant>
        <vt:lpwstr/>
      </vt:variant>
      <vt:variant>
        <vt:i4>5242970</vt:i4>
      </vt:variant>
      <vt:variant>
        <vt:i4>435</vt:i4>
      </vt:variant>
      <vt:variant>
        <vt:i4>0</vt:i4>
      </vt:variant>
      <vt:variant>
        <vt:i4>5</vt:i4>
      </vt:variant>
      <vt:variant>
        <vt:lpwstr>https://beta.sepa.scot/media/oujbclqf/environmental-regulation-scotland-charging-scheme-2025.docx</vt:lpwstr>
      </vt:variant>
      <vt:variant>
        <vt:lpwstr/>
      </vt:variant>
      <vt:variant>
        <vt:i4>6225948</vt:i4>
      </vt:variant>
      <vt:variant>
        <vt:i4>432</vt:i4>
      </vt:variant>
      <vt:variant>
        <vt:i4>0</vt:i4>
      </vt:variant>
      <vt:variant>
        <vt:i4>5</vt:i4>
      </vt:variant>
      <vt:variant>
        <vt:lpwstr>https://beta.sepa.scot/about-sepa/contact-us/</vt:lpwstr>
      </vt:variant>
      <vt:variant>
        <vt:lpwstr/>
      </vt:variant>
      <vt:variant>
        <vt:i4>4063335</vt:i4>
      </vt:variant>
      <vt:variant>
        <vt:i4>429</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6422655</vt:i4>
      </vt:variant>
      <vt:variant>
        <vt:i4>426</vt:i4>
      </vt:variant>
      <vt:variant>
        <vt:i4>0</vt:i4>
      </vt:variant>
      <vt:variant>
        <vt:i4>5</vt:i4>
      </vt:variant>
      <vt:variant>
        <vt:lpwstr>https://www.sepa.org.uk/regulations/authorisations-and-permits/charging-schemes/charging-schemes-and-summary-charging-booklets/</vt:lpwstr>
      </vt:variant>
      <vt:variant>
        <vt:lpwstr/>
      </vt:variant>
      <vt:variant>
        <vt:i4>4063335</vt:i4>
      </vt:variant>
      <vt:variant>
        <vt:i4>423</vt:i4>
      </vt:variant>
      <vt:variant>
        <vt:i4>0</vt:i4>
      </vt:variant>
      <vt:variant>
        <vt:i4>5</vt:i4>
      </vt:variant>
      <vt:variant>
        <vt:lpwstr>https://view.officeapps.live.com/op/view.aspx?src=https%3A%2F%2Fbeta.sepa.scot%2Fmedia%2Foujbclqf%2Fenvironmental-regulation-scotland-charging-scheme-2025.docx&amp;wdOrigin=BROWSELINK</vt:lpwstr>
      </vt:variant>
      <vt:variant>
        <vt:lpwstr/>
      </vt:variant>
      <vt:variant>
        <vt:i4>6225948</vt:i4>
      </vt:variant>
      <vt:variant>
        <vt:i4>420</vt:i4>
      </vt:variant>
      <vt:variant>
        <vt:i4>0</vt:i4>
      </vt:variant>
      <vt:variant>
        <vt:i4>5</vt:i4>
      </vt:variant>
      <vt:variant>
        <vt:lpwstr>https://beta.sepa.scot/about-sepa/contact-us/</vt:lpwstr>
      </vt:variant>
      <vt:variant>
        <vt:lpwstr/>
      </vt:variant>
      <vt:variant>
        <vt:i4>5242970</vt:i4>
      </vt:variant>
      <vt:variant>
        <vt:i4>417</vt:i4>
      </vt:variant>
      <vt:variant>
        <vt:i4>0</vt:i4>
      </vt:variant>
      <vt:variant>
        <vt:i4>5</vt:i4>
      </vt:variant>
      <vt:variant>
        <vt:lpwstr>https://beta.sepa.scot/media/oujbclqf/environmental-regulation-scotland-charging-scheme-2025.docx</vt:lpwstr>
      </vt:variant>
      <vt:variant>
        <vt:lpwstr/>
      </vt:variant>
      <vt:variant>
        <vt:i4>5242970</vt:i4>
      </vt:variant>
      <vt:variant>
        <vt:i4>414</vt:i4>
      </vt:variant>
      <vt:variant>
        <vt:i4>0</vt:i4>
      </vt:variant>
      <vt:variant>
        <vt:i4>5</vt:i4>
      </vt:variant>
      <vt:variant>
        <vt:lpwstr>https://beta.sepa.scot/media/oujbclqf/environmental-regulation-scotland-charging-scheme-2025.docx</vt:lpwstr>
      </vt:variant>
      <vt:variant>
        <vt:lpwstr/>
      </vt:variant>
      <vt:variant>
        <vt:i4>3539032</vt:i4>
      </vt:variant>
      <vt:variant>
        <vt:i4>411</vt:i4>
      </vt:variant>
      <vt:variant>
        <vt:i4>0</vt:i4>
      </vt:variant>
      <vt:variant>
        <vt:i4>5</vt:i4>
      </vt:variant>
      <vt:variant>
        <vt:lpwstr>mailto:equalities@sepa.org.uk</vt:lpwstr>
      </vt:variant>
      <vt:variant>
        <vt:lpwstr/>
      </vt:variant>
      <vt:variant>
        <vt:i4>1703991</vt:i4>
      </vt:variant>
      <vt:variant>
        <vt:i4>404</vt:i4>
      </vt:variant>
      <vt:variant>
        <vt:i4>0</vt:i4>
      </vt:variant>
      <vt:variant>
        <vt:i4>5</vt:i4>
      </vt:variant>
      <vt:variant>
        <vt:lpwstr/>
      </vt:variant>
      <vt:variant>
        <vt:lpwstr>_Toc212821554</vt:lpwstr>
      </vt:variant>
      <vt:variant>
        <vt:i4>1703991</vt:i4>
      </vt:variant>
      <vt:variant>
        <vt:i4>398</vt:i4>
      </vt:variant>
      <vt:variant>
        <vt:i4>0</vt:i4>
      </vt:variant>
      <vt:variant>
        <vt:i4>5</vt:i4>
      </vt:variant>
      <vt:variant>
        <vt:lpwstr/>
      </vt:variant>
      <vt:variant>
        <vt:lpwstr>_Toc212821553</vt:lpwstr>
      </vt:variant>
      <vt:variant>
        <vt:i4>1703991</vt:i4>
      </vt:variant>
      <vt:variant>
        <vt:i4>392</vt:i4>
      </vt:variant>
      <vt:variant>
        <vt:i4>0</vt:i4>
      </vt:variant>
      <vt:variant>
        <vt:i4>5</vt:i4>
      </vt:variant>
      <vt:variant>
        <vt:lpwstr/>
      </vt:variant>
      <vt:variant>
        <vt:lpwstr>_Toc212821552</vt:lpwstr>
      </vt:variant>
      <vt:variant>
        <vt:i4>1703991</vt:i4>
      </vt:variant>
      <vt:variant>
        <vt:i4>386</vt:i4>
      </vt:variant>
      <vt:variant>
        <vt:i4>0</vt:i4>
      </vt:variant>
      <vt:variant>
        <vt:i4>5</vt:i4>
      </vt:variant>
      <vt:variant>
        <vt:lpwstr/>
      </vt:variant>
      <vt:variant>
        <vt:lpwstr>_Toc212821551</vt:lpwstr>
      </vt:variant>
      <vt:variant>
        <vt:i4>1703991</vt:i4>
      </vt:variant>
      <vt:variant>
        <vt:i4>380</vt:i4>
      </vt:variant>
      <vt:variant>
        <vt:i4>0</vt:i4>
      </vt:variant>
      <vt:variant>
        <vt:i4>5</vt:i4>
      </vt:variant>
      <vt:variant>
        <vt:lpwstr/>
      </vt:variant>
      <vt:variant>
        <vt:lpwstr>_Toc212821550</vt:lpwstr>
      </vt:variant>
      <vt:variant>
        <vt:i4>1769527</vt:i4>
      </vt:variant>
      <vt:variant>
        <vt:i4>374</vt:i4>
      </vt:variant>
      <vt:variant>
        <vt:i4>0</vt:i4>
      </vt:variant>
      <vt:variant>
        <vt:i4>5</vt:i4>
      </vt:variant>
      <vt:variant>
        <vt:lpwstr/>
      </vt:variant>
      <vt:variant>
        <vt:lpwstr>_Toc212821549</vt:lpwstr>
      </vt:variant>
      <vt:variant>
        <vt:i4>1769527</vt:i4>
      </vt:variant>
      <vt:variant>
        <vt:i4>368</vt:i4>
      </vt:variant>
      <vt:variant>
        <vt:i4>0</vt:i4>
      </vt:variant>
      <vt:variant>
        <vt:i4>5</vt:i4>
      </vt:variant>
      <vt:variant>
        <vt:lpwstr/>
      </vt:variant>
      <vt:variant>
        <vt:lpwstr>_Toc212821548</vt:lpwstr>
      </vt:variant>
      <vt:variant>
        <vt:i4>1769527</vt:i4>
      </vt:variant>
      <vt:variant>
        <vt:i4>362</vt:i4>
      </vt:variant>
      <vt:variant>
        <vt:i4>0</vt:i4>
      </vt:variant>
      <vt:variant>
        <vt:i4>5</vt:i4>
      </vt:variant>
      <vt:variant>
        <vt:lpwstr/>
      </vt:variant>
      <vt:variant>
        <vt:lpwstr>_Toc212821547</vt:lpwstr>
      </vt:variant>
      <vt:variant>
        <vt:i4>1769527</vt:i4>
      </vt:variant>
      <vt:variant>
        <vt:i4>356</vt:i4>
      </vt:variant>
      <vt:variant>
        <vt:i4>0</vt:i4>
      </vt:variant>
      <vt:variant>
        <vt:i4>5</vt:i4>
      </vt:variant>
      <vt:variant>
        <vt:lpwstr/>
      </vt:variant>
      <vt:variant>
        <vt:lpwstr>_Toc212821546</vt:lpwstr>
      </vt:variant>
      <vt:variant>
        <vt:i4>1769527</vt:i4>
      </vt:variant>
      <vt:variant>
        <vt:i4>350</vt:i4>
      </vt:variant>
      <vt:variant>
        <vt:i4>0</vt:i4>
      </vt:variant>
      <vt:variant>
        <vt:i4>5</vt:i4>
      </vt:variant>
      <vt:variant>
        <vt:lpwstr/>
      </vt:variant>
      <vt:variant>
        <vt:lpwstr>_Toc212821545</vt:lpwstr>
      </vt:variant>
      <vt:variant>
        <vt:i4>1769527</vt:i4>
      </vt:variant>
      <vt:variant>
        <vt:i4>344</vt:i4>
      </vt:variant>
      <vt:variant>
        <vt:i4>0</vt:i4>
      </vt:variant>
      <vt:variant>
        <vt:i4>5</vt:i4>
      </vt:variant>
      <vt:variant>
        <vt:lpwstr/>
      </vt:variant>
      <vt:variant>
        <vt:lpwstr>_Toc212821544</vt:lpwstr>
      </vt:variant>
      <vt:variant>
        <vt:i4>1769527</vt:i4>
      </vt:variant>
      <vt:variant>
        <vt:i4>338</vt:i4>
      </vt:variant>
      <vt:variant>
        <vt:i4>0</vt:i4>
      </vt:variant>
      <vt:variant>
        <vt:i4>5</vt:i4>
      </vt:variant>
      <vt:variant>
        <vt:lpwstr/>
      </vt:variant>
      <vt:variant>
        <vt:lpwstr>_Toc212821543</vt:lpwstr>
      </vt:variant>
      <vt:variant>
        <vt:i4>1769527</vt:i4>
      </vt:variant>
      <vt:variant>
        <vt:i4>332</vt:i4>
      </vt:variant>
      <vt:variant>
        <vt:i4>0</vt:i4>
      </vt:variant>
      <vt:variant>
        <vt:i4>5</vt:i4>
      </vt:variant>
      <vt:variant>
        <vt:lpwstr/>
      </vt:variant>
      <vt:variant>
        <vt:lpwstr>_Toc212821542</vt:lpwstr>
      </vt:variant>
      <vt:variant>
        <vt:i4>1769527</vt:i4>
      </vt:variant>
      <vt:variant>
        <vt:i4>326</vt:i4>
      </vt:variant>
      <vt:variant>
        <vt:i4>0</vt:i4>
      </vt:variant>
      <vt:variant>
        <vt:i4>5</vt:i4>
      </vt:variant>
      <vt:variant>
        <vt:lpwstr/>
      </vt:variant>
      <vt:variant>
        <vt:lpwstr>_Toc212821541</vt:lpwstr>
      </vt:variant>
      <vt:variant>
        <vt:i4>1769527</vt:i4>
      </vt:variant>
      <vt:variant>
        <vt:i4>320</vt:i4>
      </vt:variant>
      <vt:variant>
        <vt:i4>0</vt:i4>
      </vt:variant>
      <vt:variant>
        <vt:i4>5</vt:i4>
      </vt:variant>
      <vt:variant>
        <vt:lpwstr/>
      </vt:variant>
      <vt:variant>
        <vt:lpwstr>_Toc212821540</vt:lpwstr>
      </vt:variant>
      <vt:variant>
        <vt:i4>1835063</vt:i4>
      </vt:variant>
      <vt:variant>
        <vt:i4>314</vt:i4>
      </vt:variant>
      <vt:variant>
        <vt:i4>0</vt:i4>
      </vt:variant>
      <vt:variant>
        <vt:i4>5</vt:i4>
      </vt:variant>
      <vt:variant>
        <vt:lpwstr/>
      </vt:variant>
      <vt:variant>
        <vt:lpwstr>_Toc212821539</vt:lpwstr>
      </vt:variant>
      <vt:variant>
        <vt:i4>1835063</vt:i4>
      </vt:variant>
      <vt:variant>
        <vt:i4>308</vt:i4>
      </vt:variant>
      <vt:variant>
        <vt:i4>0</vt:i4>
      </vt:variant>
      <vt:variant>
        <vt:i4>5</vt:i4>
      </vt:variant>
      <vt:variant>
        <vt:lpwstr/>
      </vt:variant>
      <vt:variant>
        <vt:lpwstr>_Toc212821538</vt:lpwstr>
      </vt:variant>
      <vt:variant>
        <vt:i4>1835063</vt:i4>
      </vt:variant>
      <vt:variant>
        <vt:i4>302</vt:i4>
      </vt:variant>
      <vt:variant>
        <vt:i4>0</vt:i4>
      </vt:variant>
      <vt:variant>
        <vt:i4>5</vt:i4>
      </vt:variant>
      <vt:variant>
        <vt:lpwstr/>
      </vt:variant>
      <vt:variant>
        <vt:lpwstr>_Toc212821537</vt:lpwstr>
      </vt:variant>
      <vt:variant>
        <vt:i4>1835063</vt:i4>
      </vt:variant>
      <vt:variant>
        <vt:i4>296</vt:i4>
      </vt:variant>
      <vt:variant>
        <vt:i4>0</vt:i4>
      </vt:variant>
      <vt:variant>
        <vt:i4>5</vt:i4>
      </vt:variant>
      <vt:variant>
        <vt:lpwstr/>
      </vt:variant>
      <vt:variant>
        <vt:lpwstr>_Toc212821536</vt:lpwstr>
      </vt:variant>
      <vt:variant>
        <vt:i4>1835063</vt:i4>
      </vt:variant>
      <vt:variant>
        <vt:i4>290</vt:i4>
      </vt:variant>
      <vt:variant>
        <vt:i4>0</vt:i4>
      </vt:variant>
      <vt:variant>
        <vt:i4>5</vt:i4>
      </vt:variant>
      <vt:variant>
        <vt:lpwstr/>
      </vt:variant>
      <vt:variant>
        <vt:lpwstr>_Toc212821535</vt:lpwstr>
      </vt:variant>
      <vt:variant>
        <vt:i4>1835063</vt:i4>
      </vt:variant>
      <vt:variant>
        <vt:i4>284</vt:i4>
      </vt:variant>
      <vt:variant>
        <vt:i4>0</vt:i4>
      </vt:variant>
      <vt:variant>
        <vt:i4>5</vt:i4>
      </vt:variant>
      <vt:variant>
        <vt:lpwstr/>
      </vt:variant>
      <vt:variant>
        <vt:lpwstr>_Toc212821534</vt:lpwstr>
      </vt:variant>
      <vt:variant>
        <vt:i4>1835063</vt:i4>
      </vt:variant>
      <vt:variant>
        <vt:i4>278</vt:i4>
      </vt:variant>
      <vt:variant>
        <vt:i4>0</vt:i4>
      </vt:variant>
      <vt:variant>
        <vt:i4>5</vt:i4>
      </vt:variant>
      <vt:variant>
        <vt:lpwstr/>
      </vt:variant>
      <vt:variant>
        <vt:lpwstr>_Toc212821533</vt:lpwstr>
      </vt:variant>
      <vt:variant>
        <vt:i4>1835063</vt:i4>
      </vt:variant>
      <vt:variant>
        <vt:i4>272</vt:i4>
      </vt:variant>
      <vt:variant>
        <vt:i4>0</vt:i4>
      </vt:variant>
      <vt:variant>
        <vt:i4>5</vt:i4>
      </vt:variant>
      <vt:variant>
        <vt:lpwstr/>
      </vt:variant>
      <vt:variant>
        <vt:lpwstr>_Toc212821532</vt:lpwstr>
      </vt:variant>
      <vt:variant>
        <vt:i4>1835063</vt:i4>
      </vt:variant>
      <vt:variant>
        <vt:i4>266</vt:i4>
      </vt:variant>
      <vt:variant>
        <vt:i4>0</vt:i4>
      </vt:variant>
      <vt:variant>
        <vt:i4>5</vt:i4>
      </vt:variant>
      <vt:variant>
        <vt:lpwstr/>
      </vt:variant>
      <vt:variant>
        <vt:lpwstr>_Toc212821531</vt:lpwstr>
      </vt:variant>
      <vt:variant>
        <vt:i4>1835063</vt:i4>
      </vt:variant>
      <vt:variant>
        <vt:i4>260</vt:i4>
      </vt:variant>
      <vt:variant>
        <vt:i4>0</vt:i4>
      </vt:variant>
      <vt:variant>
        <vt:i4>5</vt:i4>
      </vt:variant>
      <vt:variant>
        <vt:lpwstr/>
      </vt:variant>
      <vt:variant>
        <vt:lpwstr>_Toc212821530</vt:lpwstr>
      </vt:variant>
      <vt:variant>
        <vt:i4>1900599</vt:i4>
      </vt:variant>
      <vt:variant>
        <vt:i4>254</vt:i4>
      </vt:variant>
      <vt:variant>
        <vt:i4>0</vt:i4>
      </vt:variant>
      <vt:variant>
        <vt:i4>5</vt:i4>
      </vt:variant>
      <vt:variant>
        <vt:lpwstr/>
      </vt:variant>
      <vt:variant>
        <vt:lpwstr>_Toc212821529</vt:lpwstr>
      </vt:variant>
      <vt:variant>
        <vt:i4>1900599</vt:i4>
      </vt:variant>
      <vt:variant>
        <vt:i4>248</vt:i4>
      </vt:variant>
      <vt:variant>
        <vt:i4>0</vt:i4>
      </vt:variant>
      <vt:variant>
        <vt:i4>5</vt:i4>
      </vt:variant>
      <vt:variant>
        <vt:lpwstr/>
      </vt:variant>
      <vt:variant>
        <vt:lpwstr>_Toc212821528</vt:lpwstr>
      </vt:variant>
      <vt:variant>
        <vt:i4>1900599</vt:i4>
      </vt:variant>
      <vt:variant>
        <vt:i4>242</vt:i4>
      </vt:variant>
      <vt:variant>
        <vt:i4>0</vt:i4>
      </vt:variant>
      <vt:variant>
        <vt:i4>5</vt:i4>
      </vt:variant>
      <vt:variant>
        <vt:lpwstr/>
      </vt:variant>
      <vt:variant>
        <vt:lpwstr>_Toc212821527</vt:lpwstr>
      </vt:variant>
      <vt:variant>
        <vt:i4>1900599</vt:i4>
      </vt:variant>
      <vt:variant>
        <vt:i4>236</vt:i4>
      </vt:variant>
      <vt:variant>
        <vt:i4>0</vt:i4>
      </vt:variant>
      <vt:variant>
        <vt:i4>5</vt:i4>
      </vt:variant>
      <vt:variant>
        <vt:lpwstr/>
      </vt:variant>
      <vt:variant>
        <vt:lpwstr>_Toc212821526</vt:lpwstr>
      </vt:variant>
      <vt:variant>
        <vt:i4>1900599</vt:i4>
      </vt:variant>
      <vt:variant>
        <vt:i4>230</vt:i4>
      </vt:variant>
      <vt:variant>
        <vt:i4>0</vt:i4>
      </vt:variant>
      <vt:variant>
        <vt:i4>5</vt:i4>
      </vt:variant>
      <vt:variant>
        <vt:lpwstr/>
      </vt:variant>
      <vt:variant>
        <vt:lpwstr>_Toc212821525</vt:lpwstr>
      </vt:variant>
      <vt:variant>
        <vt:i4>1900599</vt:i4>
      </vt:variant>
      <vt:variant>
        <vt:i4>224</vt:i4>
      </vt:variant>
      <vt:variant>
        <vt:i4>0</vt:i4>
      </vt:variant>
      <vt:variant>
        <vt:i4>5</vt:i4>
      </vt:variant>
      <vt:variant>
        <vt:lpwstr/>
      </vt:variant>
      <vt:variant>
        <vt:lpwstr>_Toc212821524</vt:lpwstr>
      </vt:variant>
      <vt:variant>
        <vt:i4>1900599</vt:i4>
      </vt:variant>
      <vt:variant>
        <vt:i4>218</vt:i4>
      </vt:variant>
      <vt:variant>
        <vt:i4>0</vt:i4>
      </vt:variant>
      <vt:variant>
        <vt:i4>5</vt:i4>
      </vt:variant>
      <vt:variant>
        <vt:lpwstr/>
      </vt:variant>
      <vt:variant>
        <vt:lpwstr>_Toc212821523</vt:lpwstr>
      </vt:variant>
      <vt:variant>
        <vt:i4>1900599</vt:i4>
      </vt:variant>
      <vt:variant>
        <vt:i4>212</vt:i4>
      </vt:variant>
      <vt:variant>
        <vt:i4>0</vt:i4>
      </vt:variant>
      <vt:variant>
        <vt:i4>5</vt:i4>
      </vt:variant>
      <vt:variant>
        <vt:lpwstr/>
      </vt:variant>
      <vt:variant>
        <vt:lpwstr>_Toc212821522</vt:lpwstr>
      </vt:variant>
      <vt:variant>
        <vt:i4>1900599</vt:i4>
      </vt:variant>
      <vt:variant>
        <vt:i4>206</vt:i4>
      </vt:variant>
      <vt:variant>
        <vt:i4>0</vt:i4>
      </vt:variant>
      <vt:variant>
        <vt:i4>5</vt:i4>
      </vt:variant>
      <vt:variant>
        <vt:lpwstr/>
      </vt:variant>
      <vt:variant>
        <vt:lpwstr>_Toc212821521</vt:lpwstr>
      </vt:variant>
      <vt:variant>
        <vt:i4>1900599</vt:i4>
      </vt:variant>
      <vt:variant>
        <vt:i4>200</vt:i4>
      </vt:variant>
      <vt:variant>
        <vt:i4>0</vt:i4>
      </vt:variant>
      <vt:variant>
        <vt:i4>5</vt:i4>
      </vt:variant>
      <vt:variant>
        <vt:lpwstr/>
      </vt:variant>
      <vt:variant>
        <vt:lpwstr>_Toc212821520</vt:lpwstr>
      </vt:variant>
      <vt:variant>
        <vt:i4>1966135</vt:i4>
      </vt:variant>
      <vt:variant>
        <vt:i4>194</vt:i4>
      </vt:variant>
      <vt:variant>
        <vt:i4>0</vt:i4>
      </vt:variant>
      <vt:variant>
        <vt:i4>5</vt:i4>
      </vt:variant>
      <vt:variant>
        <vt:lpwstr/>
      </vt:variant>
      <vt:variant>
        <vt:lpwstr>_Toc212821519</vt:lpwstr>
      </vt:variant>
      <vt:variant>
        <vt:i4>1966135</vt:i4>
      </vt:variant>
      <vt:variant>
        <vt:i4>188</vt:i4>
      </vt:variant>
      <vt:variant>
        <vt:i4>0</vt:i4>
      </vt:variant>
      <vt:variant>
        <vt:i4>5</vt:i4>
      </vt:variant>
      <vt:variant>
        <vt:lpwstr/>
      </vt:variant>
      <vt:variant>
        <vt:lpwstr>_Toc212821518</vt:lpwstr>
      </vt:variant>
      <vt:variant>
        <vt:i4>1966135</vt:i4>
      </vt:variant>
      <vt:variant>
        <vt:i4>182</vt:i4>
      </vt:variant>
      <vt:variant>
        <vt:i4>0</vt:i4>
      </vt:variant>
      <vt:variant>
        <vt:i4>5</vt:i4>
      </vt:variant>
      <vt:variant>
        <vt:lpwstr/>
      </vt:variant>
      <vt:variant>
        <vt:lpwstr>_Toc212821517</vt:lpwstr>
      </vt:variant>
      <vt:variant>
        <vt:i4>1966135</vt:i4>
      </vt:variant>
      <vt:variant>
        <vt:i4>176</vt:i4>
      </vt:variant>
      <vt:variant>
        <vt:i4>0</vt:i4>
      </vt:variant>
      <vt:variant>
        <vt:i4>5</vt:i4>
      </vt:variant>
      <vt:variant>
        <vt:lpwstr/>
      </vt:variant>
      <vt:variant>
        <vt:lpwstr>_Toc212821516</vt:lpwstr>
      </vt:variant>
      <vt:variant>
        <vt:i4>1966135</vt:i4>
      </vt:variant>
      <vt:variant>
        <vt:i4>170</vt:i4>
      </vt:variant>
      <vt:variant>
        <vt:i4>0</vt:i4>
      </vt:variant>
      <vt:variant>
        <vt:i4>5</vt:i4>
      </vt:variant>
      <vt:variant>
        <vt:lpwstr/>
      </vt:variant>
      <vt:variant>
        <vt:lpwstr>_Toc212821515</vt:lpwstr>
      </vt:variant>
      <vt:variant>
        <vt:i4>1966135</vt:i4>
      </vt:variant>
      <vt:variant>
        <vt:i4>164</vt:i4>
      </vt:variant>
      <vt:variant>
        <vt:i4>0</vt:i4>
      </vt:variant>
      <vt:variant>
        <vt:i4>5</vt:i4>
      </vt:variant>
      <vt:variant>
        <vt:lpwstr/>
      </vt:variant>
      <vt:variant>
        <vt:lpwstr>_Toc212821514</vt:lpwstr>
      </vt:variant>
      <vt:variant>
        <vt:i4>1966135</vt:i4>
      </vt:variant>
      <vt:variant>
        <vt:i4>158</vt:i4>
      </vt:variant>
      <vt:variant>
        <vt:i4>0</vt:i4>
      </vt:variant>
      <vt:variant>
        <vt:i4>5</vt:i4>
      </vt:variant>
      <vt:variant>
        <vt:lpwstr/>
      </vt:variant>
      <vt:variant>
        <vt:lpwstr>_Toc212821513</vt:lpwstr>
      </vt:variant>
      <vt:variant>
        <vt:i4>1966135</vt:i4>
      </vt:variant>
      <vt:variant>
        <vt:i4>152</vt:i4>
      </vt:variant>
      <vt:variant>
        <vt:i4>0</vt:i4>
      </vt:variant>
      <vt:variant>
        <vt:i4>5</vt:i4>
      </vt:variant>
      <vt:variant>
        <vt:lpwstr/>
      </vt:variant>
      <vt:variant>
        <vt:lpwstr>_Toc212821512</vt:lpwstr>
      </vt:variant>
      <vt:variant>
        <vt:i4>1966135</vt:i4>
      </vt:variant>
      <vt:variant>
        <vt:i4>146</vt:i4>
      </vt:variant>
      <vt:variant>
        <vt:i4>0</vt:i4>
      </vt:variant>
      <vt:variant>
        <vt:i4>5</vt:i4>
      </vt:variant>
      <vt:variant>
        <vt:lpwstr/>
      </vt:variant>
      <vt:variant>
        <vt:lpwstr>_Toc212821511</vt:lpwstr>
      </vt:variant>
      <vt:variant>
        <vt:i4>1966135</vt:i4>
      </vt:variant>
      <vt:variant>
        <vt:i4>140</vt:i4>
      </vt:variant>
      <vt:variant>
        <vt:i4>0</vt:i4>
      </vt:variant>
      <vt:variant>
        <vt:i4>5</vt:i4>
      </vt:variant>
      <vt:variant>
        <vt:lpwstr/>
      </vt:variant>
      <vt:variant>
        <vt:lpwstr>_Toc212821510</vt:lpwstr>
      </vt:variant>
      <vt:variant>
        <vt:i4>2031671</vt:i4>
      </vt:variant>
      <vt:variant>
        <vt:i4>134</vt:i4>
      </vt:variant>
      <vt:variant>
        <vt:i4>0</vt:i4>
      </vt:variant>
      <vt:variant>
        <vt:i4>5</vt:i4>
      </vt:variant>
      <vt:variant>
        <vt:lpwstr/>
      </vt:variant>
      <vt:variant>
        <vt:lpwstr>_Toc212821509</vt:lpwstr>
      </vt:variant>
      <vt:variant>
        <vt:i4>2031671</vt:i4>
      </vt:variant>
      <vt:variant>
        <vt:i4>128</vt:i4>
      </vt:variant>
      <vt:variant>
        <vt:i4>0</vt:i4>
      </vt:variant>
      <vt:variant>
        <vt:i4>5</vt:i4>
      </vt:variant>
      <vt:variant>
        <vt:lpwstr/>
      </vt:variant>
      <vt:variant>
        <vt:lpwstr>_Toc212821508</vt:lpwstr>
      </vt:variant>
      <vt:variant>
        <vt:i4>2031671</vt:i4>
      </vt:variant>
      <vt:variant>
        <vt:i4>122</vt:i4>
      </vt:variant>
      <vt:variant>
        <vt:i4>0</vt:i4>
      </vt:variant>
      <vt:variant>
        <vt:i4>5</vt:i4>
      </vt:variant>
      <vt:variant>
        <vt:lpwstr/>
      </vt:variant>
      <vt:variant>
        <vt:lpwstr>_Toc212821507</vt:lpwstr>
      </vt:variant>
      <vt:variant>
        <vt:i4>2031671</vt:i4>
      </vt:variant>
      <vt:variant>
        <vt:i4>116</vt:i4>
      </vt:variant>
      <vt:variant>
        <vt:i4>0</vt:i4>
      </vt:variant>
      <vt:variant>
        <vt:i4>5</vt:i4>
      </vt:variant>
      <vt:variant>
        <vt:lpwstr/>
      </vt:variant>
      <vt:variant>
        <vt:lpwstr>_Toc212821506</vt:lpwstr>
      </vt:variant>
      <vt:variant>
        <vt:i4>2031671</vt:i4>
      </vt:variant>
      <vt:variant>
        <vt:i4>110</vt:i4>
      </vt:variant>
      <vt:variant>
        <vt:i4>0</vt:i4>
      </vt:variant>
      <vt:variant>
        <vt:i4>5</vt:i4>
      </vt:variant>
      <vt:variant>
        <vt:lpwstr/>
      </vt:variant>
      <vt:variant>
        <vt:lpwstr>_Toc212821505</vt:lpwstr>
      </vt:variant>
      <vt:variant>
        <vt:i4>2031671</vt:i4>
      </vt:variant>
      <vt:variant>
        <vt:i4>104</vt:i4>
      </vt:variant>
      <vt:variant>
        <vt:i4>0</vt:i4>
      </vt:variant>
      <vt:variant>
        <vt:i4>5</vt:i4>
      </vt:variant>
      <vt:variant>
        <vt:lpwstr/>
      </vt:variant>
      <vt:variant>
        <vt:lpwstr>_Toc212821504</vt:lpwstr>
      </vt:variant>
      <vt:variant>
        <vt:i4>2031671</vt:i4>
      </vt:variant>
      <vt:variant>
        <vt:i4>98</vt:i4>
      </vt:variant>
      <vt:variant>
        <vt:i4>0</vt:i4>
      </vt:variant>
      <vt:variant>
        <vt:i4>5</vt:i4>
      </vt:variant>
      <vt:variant>
        <vt:lpwstr/>
      </vt:variant>
      <vt:variant>
        <vt:lpwstr>_Toc212821503</vt:lpwstr>
      </vt:variant>
      <vt:variant>
        <vt:i4>2031671</vt:i4>
      </vt:variant>
      <vt:variant>
        <vt:i4>92</vt:i4>
      </vt:variant>
      <vt:variant>
        <vt:i4>0</vt:i4>
      </vt:variant>
      <vt:variant>
        <vt:i4>5</vt:i4>
      </vt:variant>
      <vt:variant>
        <vt:lpwstr/>
      </vt:variant>
      <vt:variant>
        <vt:lpwstr>_Toc212821502</vt:lpwstr>
      </vt:variant>
      <vt:variant>
        <vt:i4>1441846</vt:i4>
      </vt:variant>
      <vt:variant>
        <vt:i4>86</vt:i4>
      </vt:variant>
      <vt:variant>
        <vt:i4>0</vt:i4>
      </vt:variant>
      <vt:variant>
        <vt:i4>5</vt:i4>
      </vt:variant>
      <vt:variant>
        <vt:lpwstr/>
      </vt:variant>
      <vt:variant>
        <vt:lpwstr>_Toc212821494</vt:lpwstr>
      </vt:variant>
      <vt:variant>
        <vt:i4>1441846</vt:i4>
      </vt:variant>
      <vt:variant>
        <vt:i4>80</vt:i4>
      </vt:variant>
      <vt:variant>
        <vt:i4>0</vt:i4>
      </vt:variant>
      <vt:variant>
        <vt:i4>5</vt:i4>
      </vt:variant>
      <vt:variant>
        <vt:lpwstr/>
      </vt:variant>
      <vt:variant>
        <vt:lpwstr>_Toc212821493</vt:lpwstr>
      </vt:variant>
      <vt:variant>
        <vt:i4>1507382</vt:i4>
      </vt:variant>
      <vt:variant>
        <vt:i4>74</vt:i4>
      </vt:variant>
      <vt:variant>
        <vt:i4>0</vt:i4>
      </vt:variant>
      <vt:variant>
        <vt:i4>5</vt:i4>
      </vt:variant>
      <vt:variant>
        <vt:lpwstr/>
      </vt:variant>
      <vt:variant>
        <vt:lpwstr>_Toc212821484</vt:lpwstr>
      </vt:variant>
      <vt:variant>
        <vt:i4>1507382</vt:i4>
      </vt:variant>
      <vt:variant>
        <vt:i4>68</vt:i4>
      </vt:variant>
      <vt:variant>
        <vt:i4>0</vt:i4>
      </vt:variant>
      <vt:variant>
        <vt:i4>5</vt:i4>
      </vt:variant>
      <vt:variant>
        <vt:lpwstr/>
      </vt:variant>
      <vt:variant>
        <vt:lpwstr>_Toc212821483</vt:lpwstr>
      </vt:variant>
      <vt:variant>
        <vt:i4>1572918</vt:i4>
      </vt:variant>
      <vt:variant>
        <vt:i4>62</vt:i4>
      </vt:variant>
      <vt:variant>
        <vt:i4>0</vt:i4>
      </vt:variant>
      <vt:variant>
        <vt:i4>5</vt:i4>
      </vt:variant>
      <vt:variant>
        <vt:lpwstr/>
      </vt:variant>
      <vt:variant>
        <vt:lpwstr>_Toc212821476</vt:lpwstr>
      </vt:variant>
      <vt:variant>
        <vt:i4>1572918</vt:i4>
      </vt:variant>
      <vt:variant>
        <vt:i4>56</vt:i4>
      </vt:variant>
      <vt:variant>
        <vt:i4>0</vt:i4>
      </vt:variant>
      <vt:variant>
        <vt:i4>5</vt:i4>
      </vt:variant>
      <vt:variant>
        <vt:lpwstr/>
      </vt:variant>
      <vt:variant>
        <vt:lpwstr>_Toc212821475</vt:lpwstr>
      </vt:variant>
      <vt:variant>
        <vt:i4>1572918</vt:i4>
      </vt:variant>
      <vt:variant>
        <vt:i4>50</vt:i4>
      </vt:variant>
      <vt:variant>
        <vt:i4>0</vt:i4>
      </vt:variant>
      <vt:variant>
        <vt:i4>5</vt:i4>
      </vt:variant>
      <vt:variant>
        <vt:lpwstr/>
      </vt:variant>
      <vt:variant>
        <vt:lpwstr>_Toc212821474</vt:lpwstr>
      </vt:variant>
      <vt:variant>
        <vt:i4>1572918</vt:i4>
      </vt:variant>
      <vt:variant>
        <vt:i4>44</vt:i4>
      </vt:variant>
      <vt:variant>
        <vt:i4>0</vt:i4>
      </vt:variant>
      <vt:variant>
        <vt:i4>5</vt:i4>
      </vt:variant>
      <vt:variant>
        <vt:lpwstr/>
      </vt:variant>
      <vt:variant>
        <vt:lpwstr>_Toc212821473</vt:lpwstr>
      </vt:variant>
      <vt:variant>
        <vt:i4>1572918</vt:i4>
      </vt:variant>
      <vt:variant>
        <vt:i4>38</vt:i4>
      </vt:variant>
      <vt:variant>
        <vt:i4>0</vt:i4>
      </vt:variant>
      <vt:variant>
        <vt:i4>5</vt:i4>
      </vt:variant>
      <vt:variant>
        <vt:lpwstr/>
      </vt:variant>
      <vt:variant>
        <vt:lpwstr>_Toc212821472</vt:lpwstr>
      </vt:variant>
      <vt:variant>
        <vt:i4>1572918</vt:i4>
      </vt:variant>
      <vt:variant>
        <vt:i4>32</vt:i4>
      </vt:variant>
      <vt:variant>
        <vt:i4>0</vt:i4>
      </vt:variant>
      <vt:variant>
        <vt:i4>5</vt:i4>
      </vt:variant>
      <vt:variant>
        <vt:lpwstr/>
      </vt:variant>
      <vt:variant>
        <vt:lpwstr>_Toc212821471</vt:lpwstr>
      </vt:variant>
      <vt:variant>
        <vt:i4>1572918</vt:i4>
      </vt:variant>
      <vt:variant>
        <vt:i4>26</vt:i4>
      </vt:variant>
      <vt:variant>
        <vt:i4>0</vt:i4>
      </vt:variant>
      <vt:variant>
        <vt:i4>5</vt:i4>
      </vt:variant>
      <vt:variant>
        <vt:lpwstr/>
      </vt:variant>
      <vt:variant>
        <vt:lpwstr>_Toc212821470</vt:lpwstr>
      </vt:variant>
      <vt:variant>
        <vt:i4>1638454</vt:i4>
      </vt:variant>
      <vt:variant>
        <vt:i4>20</vt:i4>
      </vt:variant>
      <vt:variant>
        <vt:i4>0</vt:i4>
      </vt:variant>
      <vt:variant>
        <vt:i4>5</vt:i4>
      </vt:variant>
      <vt:variant>
        <vt:lpwstr/>
      </vt:variant>
      <vt:variant>
        <vt:lpwstr>_Toc212821469</vt:lpwstr>
      </vt:variant>
      <vt:variant>
        <vt:i4>1638454</vt:i4>
      </vt:variant>
      <vt:variant>
        <vt:i4>14</vt:i4>
      </vt:variant>
      <vt:variant>
        <vt:i4>0</vt:i4>
      </vt:variant>
      <vt:variant>
        <vt:i4>5</vt:i4>
      </vt:variant>
      <vt:variant>
        <vt:lpwstr/>
      </vt:variant>
      <vt:variant>
        <vt:lpwstr>_Toc212821468</vt:lpwstr>
      </vt:variant>
      <vt:variant>
        <vt:i4>1638454</vt:i4>
      </vt:variant>
      <vt:variant>
        <vt:i4>8</vt:i4>
      </vt:variant>
      <vt:variant>
        <vt:i4>0</vt:i4>
      </vt:variant>
      <vt:variant>
        <vt:i4>5</vt:i4>
      </vt:variant>
      <vt:variant>
        <vt:lpwstr/>
      </vt:variant>
      <vt:variant>
        <vt:lpwstr>_Toc212821467</vt:lpwstr>
      </vt:variant>
      <vt:variant>
        <vt:i4>1638454</vt:i4>
      </vt:variant>
      <vt:variant>
        <vt:i4>2</vt:i4>
      </vt:variant>
      <vt:variant>
        <vt:i4>0</vt:i4>
      </vt:variant>
      <vt:variant>
        <vt:i4>5</vt:i4>
      </vt:variant>
      <vt:variant>
        <vt:lpwstr/>
      </vt:variant>
      <vt:variant>
        <vt:lpwstr>_Toc212821466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Environmental Regulation (Scotland) Charging Scheme</dc:title>
  <dc:subject/>
  <dc:creator/>
  <cp:keywords/>
  <dc:description/>
  <cp:lastModifiedBy/>
  <cp:revision>1</cp:revision>
  <dcterms:created xsi:type="dcterms:W3CDTF">2025-11-06T10:23:00Z</dcterms:created>
  <dcterms:modified xsi:type="dcterms:W3CDTF">2025-11-06T10:34:00Z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5a36263e,190b102a,6cb5f883,3de58cd0,b7d4ab7,6c9c6d26</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258417bd,6894481a,2f8e0d3e,42eeeb8a,3ec51237,27bb5995</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2025-11-06T10:23:49Z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5a079f3f-864f-4c9e-9d1d-7275e024f0ed</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0x01010004C80374B95F7240955C67127CD440EB</vt:lpwstr>
  </property>
  <property fmtid="{D5CDD505-2E9C-101B-9397-08002B2CF9AE}" pid="21" name="ef51aa4790c945b9a0419016f7ab6e29">
    <vt:lpwstr/>
  </property>
  <property fmtid="{D5CDD505-2E9C-101B-9397-08002B2CF9AE}" pid="22" name="ComplianceAssetId">
    <vt:lpwstr/>
  </property>
  <property fmtid="{D5CDD505-2E9C-101B-9397-08002B2CF9AE}" pid="23" name="ma72f8e6ceae418eb78a3347036104c1">
    <vt:lpwstr/>
  </property>
  <property fmtid="{D5CDD505-2E9C-101B-9397-08002B2CF9AE}" pid="24" name="_ExtendedDescription">
    <vt:lpwstr/>
  </property>
  <property fmtid="{D5CDD505-2E9C-101B-9397-08002B2CF9AE}" pid="25" name="ee9e47817d504c689218031fd5e96151">
    <vt:lpwstr/>
  </property>
  <property fmtid="{D5CDD505-2E9C-101B-9397-08002B2CF9AE}" pid="26" name="sepaWaterbody">
    <vt:lpwstr/>
  </property>
  <property fmtid="{D5CDD505-2E9C-101B-9397-08002B2CF9AE}" pid="27" name="docLang">
    <vt:lpwstr>en</vt:lpwstr>
  </property>
  <property fmtid="{D5CDD505-2E9C-101B-9397-08002B2CF9AE}" pid="28" name="ne0f48cd5d0346faa88fbe934056f480">
    <vt:lpwstr/>
  </property>
  <property fmtid="{D5CDD505-2E9C-101B-9397-08002B2CF9AE}" pid="29" name="k30a802c90584b64ac3ae896c6a1ef3a">
    <vt:lpwstr/>
  </property>
  <property fmtid="{D5CDD505-2E9C-101B-9397-08002B2CF9AE}" pid="30" name="sepaLocationCode">
    <vt:lpwstr/>
  </property>
  <property fmtid="{D5CDD505-2E9C-101B-9397-08002B2CF9AE}" pid="31" name="sepaIAODept">
    <vt:lpwstr/>
  </property>
  <property fmtid="{D5CDD505-2E9C-101B-9397-08002B2CF9AE}" pid="32" name="sepaSector">
    <vt:lpwstr/>
  </property>
  <property fmtid="{D5CDD505-2E9C-101B-9397-08002B2CF9AE}" pid="33" name="sepaRegime">
    <vt:lpwstr/>
  </property>
  <property fmtid="{D5CDD505-2E9C-101B-9397-08002B2CF9AE}" pid="34" name="oef38a18042f4301907f28c0522602c2">
    <vt:lpwstr/>
  </property>
  <property fmtid="{D5CDD505-2E9C-101B-9397-08002B2CF9AE}" pid="35" name="TriggerFlowInfo">
    <vt:lpwstr/>
  </property>
</Properties>
</file>