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1.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4.xml" ContentType="application/vnd.openxmlformats-officedocument.wordprocessingml.header+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5.xml" ContentType="application/vnd.openxmlformats-officedocument.wordprocessingml.header+xml"/>
  <Override PartName="/word/header6.xml" ContentType="application/vnd.openxmlformats-officedocument.wordprocessingml.header+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E4870" w14:textId="13DA43C2" w:rsidR="00090C67" w:rsidRPr="00FD02F8" w:rsidRDefault="00FB1AB0" w:rsidP="004222B2">
      <w:pPr>
        <w:spacing w:line="240" w:lineRule="auto"/>
      </w:pPr>
      <w:r w:rsidRPr="00FD02F8">
        <w:rPr>
          <w:noProof/>
        </w:rPr>
        <w:drawing>
          <wp:anchor distT="0" distB="0" distL="114300" distR="114300" simplePos="0" relativeHeight="251658240" behindDoc="1" locked="0" layoutInCell="1" allowOverlap="1" wp14:anchorId="7D33EC4B" wp14:editId="50EB23DD">
            <wp:simplePos x="0" y="0"/>
            <wp:positionH relativeFrom="margin">
              <wp:align>center</wp:align>
            </wp:positionH>
            <wp:positionV relativeFrom="paragraph">
              <wp:posOffset>-1225550</wp:posOffset>
            </wp:positionV>
            <wp:extent cx="7675507" cy="12076430"/>
            <wp:effectExtent l="0" t="0" r="1905" b="127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75507" cy="12076430"/>
                    </a:xfrm>
                    <a:prstGeom prst="rect">
                      <a:avLst/>
                    </a:prstGeom>
                  </pic:spPr>
                </pic:pic>
              </a:graphicData>
            </a:graphic>
            <wp14:sizeRelH relativeFrom="page">
              <wp14:pctWidth>0</wp14:pctWidth>
            </wp14:sizeRelH>
            <wp14:sizeRelV relativeFrom="page">
              <wp14:pctHeight>0</wp14:pctHeight>
            </wp14:sizeRelV>
          </wp:anchor>
        </w:drawing>
      </w:r>
      <w:r w:rsidR="00951EF6" w:rsidRPr="00FD02F8">
        <w:t xml:space="preserve"> </w:t>
      </w:r>
    </w:p>
    <w:sdt>
      <w:sdtPr>
        <w:id w:val="-191923907"/>
        <w:docPartObj>
          <w:docPartGallery w:val="Cover Pages"/>
          <w:docPartUnique/>
        </w:docPartObj>
      </w:sdtPr>
      <w:sdtContent>
        <w:p w14:paraId="367371B7" w14:textId="5165C1CD" w:rsidR="000C6036" w:rsidRPr="00FD02F8" w:rsidRDefault="000C6036" w:rsidP="004222B2">
          <w:pPr>
            <w:spacing w:line="240" w:lineRule="auto"/>
          </w:pPr>
        </w:p>
        <w:p w14:paraId="3D54A0C8" w14:textId="1B5FE196" w:rsidR="000C6036" w:rsidRPr="00FD02F8" w:rsidRDefault="004B0176" w:rsidP="004222B2">
          <w:pPr>
            <w:spacing w:line="240" w:lineRule="auto"/>
          </w:pPr>
          <w:r w:rsidRPr="00FD02F8">
            <w:rPr>
              <w:noProof/>
            </w:rPr>
            <w:drawing>
              <wp:inline distT="0" distB="0" distL="0" distR="0" wp14:anchorId="485E0199" wp14:editId="254F28B1">
                <wp:extent cx="3194685"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63421" cy="845702"/>
                        </a:xfrm>
                        <a:prstGeom prst="rect">
                          <a:avLst/>
                        </a:prstGeom>
                      </pic:spPr>
                    </pic:pic>
                  </a:graphicData>
                </a:graphic>
              </wp:inline>
            </w:drawing>
          </w:r>
        </w:p>
        <w:p w14:paraId="5412FED6" w14:textId="3B4B2201" w:rsidR="000C6036" w:rsidRPr="00FD02F8" w:rsidRDefault="000C6036" w:rsidP="004222B2">
          <w:pPr>
            <w:spacing w:line="240" w:lineRule="auto"/>
          </w:pPr>
        </w:p>
        <w:p w14:paraId="324F9593" w14:textId="4F83767F" w:rsidR="000C6036" w:rsidRPr="00FD02F8" w:rsidRDefault="000C6036" w:rsidP="004222B2">
          <w:pPr>
            <w:spacing w:line="240" w:lineRule="auto"/>
          </w:pPr>
        </w:p>
        <w:p w14:paraId="0EFB6957" w14:textId="6EA11520" w:rsidR="000C6036" w:rsidRPr="00FD02F8" w:rsidRDefault="000C6036" w:rsidP="004222B2">
          <w:pPr>
            <w:spacing w:line="240" w:lineRule="auto"/>
          </w:pPr>
        </w:p>
        <w:p w14:paraId="2D5BB643" w14:textId="77777777" w:rsidR="00262CA2" w:rsidRPr="00FD02F8" w:rsidRDefault="00262CA2" w:rsidP="004222B2">
          <w:pPr>
            <w:spacing w:line="240" w:lineRule="auto"/>
            <w:rPr>
              <w:b/>
              <w:bCs/>
              <w:color w:val="FFFFFF" w:themeColor="background1"/>
              <w:sz w:val="84"/>
              <w:szCs w:val="84"/>
            </w:rPr>
          </w:pPr>
        </w:p>
        <w:p w14:paraId="5DA97A1C" w14:textId="2AA97A41" w:rsidR="00562BA4" w:rsidRPr="004B0176" w:rsidRDefault="00562BA4" w:rsidP="004222B2">
          <w:pPr>
            <w:spacing w:line="240" w:lineRule="auto"/>
            <w:rPr>
              <w:b/>
              <w:bCs/>
              <w:color w:val="FFFFFF" w:themeColor="background1"/>
              <w:sz w:val="84"/>
              <w:szCs w:val="84"/>
            </w:rPr>
          </w:pPr>
          <w:r w:rsidRPr="004B0176">
            <w:rPr>
              <w:noProof/>
              <w:color w:val="FFFFFF" w:themeColor="background1"/>
              <w:sz w:val="84"/>
              <w:szCs w:val="84"/>
            </w:rPr>
            <mc:AlternateContent>
              <mc:Choice Requires="wps">
                <w:drawing>
                  <wp:anchor distT="0" distB="0" distL="114300" distR="114300" simplePos="0" relativeHeight="251658241" behindDoc="0" locked="1" layoutInCell="1" allowOverlap="1" wp14:anchorId="2803E0EF" wp14:editId="37D903EC">
                    <wp:simplePos x="0" y="0"/>
                    <wp:positionH relativeFrom="column">
                      <wp:posOffset>124460</wp:posOffset>
                    </wp:positionH>
                    <wp:positionV relativeFrom="paragraph">
                      <wp:posOffset>5716905</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1B350FBD" w14:textId="1DE61263" w:rsidR="00562BA4" w:rsidRPr="00FD02F8" w:rsidRDefault="009668BC" w:rsidP="00562BA4">
                                <w:pPr>
                                  <w:pStyle w:val="BodyText1"/>
                                  <w:rPr>
                                    <w:color w:val="FFFFFF" w:themeColor="background1"/>
                                  </w:rPr>
                                </w:pPr>
                                <w:r>
                                  <w:rPr>
                                    <w:color w:val="FFFFFF" w:themeColor="background1"/>
                                  </w:rPr>
                                  <w:t>September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3E0EF" id="_x0000_t202" coordsize="21600,21600" o:spt="202" path="m,l,21600r21600,l21600,xe">
                    <v:stroke joinstyle="miter"/>
                    <v:path gradientshapeok="t" o:connecttype="rect"/>
                  </v:shapetype>
                  <v:shape id="Text Box 3" o:spid="_x0000_s1026" type="#_x0000_t202" alt="&quot;&quot;" style="position:absolute;margin-left:9.8pt;margin-top:450.15pt;width:339.25pt;height:1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" filled="f" stroked="f" strokeweight=".5pt">
                    <v:textbox inset="0,0,0,0">
                      <w:txbxContent>
                        <w:p w14:paraId="1B350FBD" w14:textId="1DE61263" w:rsidR="00562BA4" w:rsidRPr="00FD02F8" w:rsidRDefault="009668BC" w:rsidP="00562BA4">
                          <w:pPr>
                            <w:pStyle w:val="BodyText1"/>
                            <w:rPr>
                              <w:color w:val="FFFFFF" w:themeColor="background1"/>
                            </w:rPr>
                          </w:pPr>
                          <w:r>
                            <w:rPr>
                              <w:color w:val="FFFFFF" w:themeColor="background1"/>
                            </w:rPr>
                            <w:t>September 2026</w:t>
                          </w:r>
                        </w:p>
                      </w:txbxContent>
                    </v:textbox>
                    <w10:anchorlock/>
                  </v:shape>
                </w:pict>
              </mc:Fallback>
            </mc:AlternateContent>
          </w:r>
          <w:r w:rsidR="00ED736B" w:rsidRPr="004B0176">
            <w:rPr>
              <w:b/>
              <w:bCs/>
              <w:color w:val="FFFFFF" w:themeColor="background1"/>
              <w:sz w:val="84"/>
              <w:szCs w:val="84"/>
            </w:rPr>
            <w:t xml:space="preserve">Quarter </w:t>
          </w:r>
          <w:r w:rsidR="009668BC" w:rsidRPr="004B0176">
            <w:rPr>
              <w:b/>
              <w:bCs/>
              <w:color w:val="FFFFFF" w:themeColor="background1"/>
              <w:sz w:val="84"/>
              <w:szCs w:val="84"/>
            </w:rPr>
            <w:t xml:space="preserve">1 </w:t>
          </w:r>
          <w:r w:rsidR="002E1536" w:rsidRPr="004B0176">
            <w:rPr>
              <w:b/>
              <w:bCs/>
              <w:color w:val="FFFFFF" w:themeColor="background1"/>
              <w:sz w:val="84"/>
              <w:szCs w:val="84"/>
            </w:rPr>
            <w:t>202</w:t>
          </w:r>
          <w:r w:rsidR="007B2F3F" w:rsidRPr="004B0176">
            <w:rPr>
              <w:b/>
              <w:bCs/>
              <w:color w:val="FFFFFF" w:themeColor="background1"/>
              <w:sz w:val="84"/>
              <w:szCs w:val="84"/>
            </w:rPr>
            <w:t>6</w:t>
          </w:r>
          <w:r w:rsidR="002E1536" w:rsidRPr="004B0176">
            <w:rPr>
              <w:b/>
              <w:bCs/>
              <w:color w:val="FFFFFF" w:themeColor="background1"/>
              <w:sz w:val="84"/>
              <w:szCs w:val="84"/>
            </w:rPr>
            <w:t>-202</w:t>
          </w:r>
          <w:r w:rsidR="007B2F3F" w:rsidRPr="004B0176">
            <w:rPr>
              <w:b/>
              <w:bCs/>
              <w:color w:val="FFFFFF" w:themeColor="background1"/>
              <w:sz w:val="84"/>
              <w:szCs w:val="84"/>
            </w:rPr>
            <w:t>7</w:t>
          </w:r>
        </w:p>
        <w:p w14:paraId="49BE63B5" w14:textId="17AFC798" w:rsidR="00562BA4" w:rsidRPr="004B0176" w:rsidRDefault="00562BA4" w:rsidP="004222B2">
          <w:pPr>
            <w:spacing w:line="240" w:lineRule="auto"/>
            <w:rPr>
              <w:b/>
              <w:bCs/>
              <w:color w:val="FFFFFF" w:themeColor="background1"/>
              <w:sz w:val="84"/>
              <w:szCs w:val="84"/>
            </w:rPr>
          </w:pPr>
          <w:r w:rsidRPr="004B0176">
            <w:rPr>
              <w:b/>
              <w:bCs/>
              <w:color w:val="FFFFFF" w:themeColor="background1"/>
              <w:sz w:val="84"/>
              <w:szCs w:val="84"/>
            </w:rPr>
            <w:t xml:space="preserve">Corporate Performance </w:t>
          </w:r>
          <w:r w:rsidR="00035838" w:rsidRPr="004B0176">
            <w:rPr>
              <w:b/>
              <w:bCs/>
              <w:color w:val="FFFFFF" w:themeColor="background1"/>
              <w:sz w:val="84"/>
              <w:szCs w:val="84"/>
            </w:rPr>
            <w:t xml:space="preserve">Summary </w:t>
          </w:r>
          <w:r w:rsidRPr="004B0176">
            <w:rPr>
              <w:b/>
              <w:bCs/>
              <w:color w:val="FFFFFF" w:themeColor="background1"/>
              <w:sz w:val="84"/>
              <w:szCs w:val="84"/>
            </w:rPr>
            <w:t xml:space="preserve">Report </w:t>
          </w:r>
        </w:p>
        <w:p w14:paraId="7BBB58CC" w14:textId="62D9246D" w:rsidR="000C6036" w:rsidRPr="00FD02F8" w:rsidRDefault="000C6036" w:rsidP="004222B2">
          <w:pPr>
            <w:spacing w:line="240" w:lineRule="auto"/>
          </w:pPr>
        </w:p>
        <w:p w14:paraId="10EAE254" w14:textId="7A33EE89" w:rsidR="000C6036" w:rsidRPr="00FD02F8" w:rsidRDefault="000C6036" w:rsidP="004222B2">
          <w:pPr>
            <w:spacing w:line="240" w:lineRule="auto"/>
          </w:pPr>
        </w:p>
        <w:p w14:paraId="0449EFC4" w14:textId="1402FC58" w:rsidR="000C6036" w:rsidRPr="00FD02F8" w:rsidRDefault="000C6036" w:rsidP="004222B2">
          <w:pPr>
            <w:spacing w:line="240" w:lineRule="auto"/>
          </w:pPr>
        </w:p>
        <w:p w14:paraId="7EAEDDF4" w14:textId="43010D12" w:rsidR="000C6036" w:rsidRPr="00FD02F8" w:rsidRDefault="000C6036" w:rsidP="004222B2">
          <w:pPr>
            <w:spacing w:line="240" w:lineRule="auto"/>
          </w:pPr>
        </w:p>
        <w:p w14:paraId="4BAC9DA9" w14:textId="77777777" w:rsidR="000C6036" w:rsidRPr="00FD02F8" w:rsidRDefault="000C6036" w:rsidP="004222B2">
          <w:pPr>
            <w:spacing w:line="240" w:lineRule="auto"/>
          </w:pPr>
        </w:p>
        <w:p w14:paraId="20268C91" w14:textId="0D7BA673" w:rsidR="000C6036" w:rsidRPr="00FD02F8" w:rsidRDefault="000C6036" w:rsidP="004222B2">
          <w:pPr>
            <w:spacing w:line="240" w:lineRule="auto"/>
          </w:pPr>
        </w:p>
        <w:p w14:paraId="3BE45C31" w14:textId="6355A1DF" w:rsidR="000C6036" w:rsidRPr="004B0176" w:rsidRDefault="000C6036" w:rsidP="004222B2">
          <w:pPr>
            <w:spacing w:line="240" w:lineRule="auto"/>
          </w:pPr>
        </w:p>
        <w:p w14:paraId="32EB25E7" w14:textId="7E61AB3C" w:rsidR="000C6036" w:rsidRPr="004B0176" w:rsidRDefault="000C6036" w:rsidP="004222B2">
          <w:pPr>
            <w:spacing w:line="240" w:lineRule="auto"/>
          </w:pPr>
        </w:p>
        <w:p w14:paraId="32ECDB39" w14:textId="5592D6BD" w:rsidR="000C6036" w:rsidRPr="00FD02F8" w:rsidRDefault="000C6036" w:rsidP="004222B2">
          <w:pPr>
            <w:spacing w:line="240" w:lineRule="auto"/>
          </w:pPr>
        </w:p>
        <w:p w14:paraId="5DEA6495" w14:textId="26BAA225" w:rsidR="000C6036" w:rsidRPr="00FD02F8" w:rsidRDefault="000C6036" w:rsidP="004222B2">
          <w:pPr>
            <w:spacing w:line="240" w:lineRule="auto"/>
          </w:pPr>
        </w:p>
        <w:p w14:paraId="764CC193" w14:textId="7B7D2784" w:rsidR="000C6036" w:rsidRPr="00FD02F8" w:rsidRDefault="00000000" w:rsidP="001F6418">
          <w:pPr>
            <w:pStyle w:val="BodyText1"/>
          </w:pPr>
        </w:p>
      </w:sdtContent>
    </w:sdt>
    <w:p w14:paraId="51022E28" w14:textId="77777777" w:rsidR="00BF3A1F" w:rsidRPr="00FD02F8" w:rsidRDefault="00BF3A1F" w:rsidP="001F6418">
      <w:pPr>
        <w:pStyle w:val="BodyText1"/>
      </w:pPr>
      <w:bookmarkStart w:id="0" w:name="_Toc176866802"/>
      <w:bookmarkStart w:id="1" w:name="_Toc176867058"/>
    </w:p>
    <w:p w14:paraId="48A0C24D" w14:textId="77777777" w:rsidR="00BF3A1F" w:rsidRPr="00FD02F8" w:rsidRDefault="00BF3A1F" w:rsidP="001F6418">
      <w:pPr>
        <w:pStyle w:val="BodyText1"/>
      </w:pPr>
    </w:p>
    <w:p w14:paraId="04465096" w14:textId="77777777" w:rsidR="00BF3A1F" w:rsidRPr="00FD02F8" w:rsidRDefault="00BF3A1F" w:rsidP="001F6418">
      <w:pPr>
        <w:pStyle w:val="BodyText1"/>
      </w:pPr>
    </w:p>
    <w:p w14:paraId="21850072" w14:textId="77777777" w:rsidR="00BF3A1F" w:rsidRPr="00FD02F8" w:rsidRDefault="00BF3A1F" w:rsidP="001F6418">
      <w:pPr>
        <w:pStyle w:val="BodyText1"/>
      </w:pPr>
    </w:p>
    <w:p w14:paraId="4220B63E" w14:textId="2F756BAB" w:rsidR="00BF3A1F" w:rsidRPr="00FD02F8" w:rsidRDefault="00BF3A1F" w:rsidP="001F6418">
      <w:pPr>
        <w:pStyle w:val="BodyText1"/>
      </w:pPr>
    </w:p>
    <w:p w14:paraId="15BC0749" w14:textId="77777777" w:rsidR="00BF3A1F" w:rsidRPr="00FD02F8" w:rsidRDefault="00BF3A1F">
      <w:pPr>
        <w:spacing w:line="240" w:lineRule="auto"/>
        <w:rPr>
          <w:rFonts w:asciiTheme="majorHAnsi" w:eastAsiaTheme="majorEastAsia" w:hAnsiTheme="majorHAnsi" w:cstheme="majorBidi"/>
          <w:b/>
          <w:color w:val="016574" w:themeColor="accent2"/>
          <w:sz w:val="40"/>
          <w:szCs w:val="32"/>
        </w:rPr>
      </w:pPr>
      <w:r w:rsidRPr="00FD02F8">
        <w:br w:type="page"/>
      </w:r>
    </w:p>
    <w:p w14:paraId="147CBBFA" w14:textId="7D465EEC" w:rsidR="000C6036" w:rsidRPr="00FD02F8" w:rsidRDefault="00BF3A1F" w:rsidP="00884362">
      <w:pPr>
        <w:pStyle w:val="Heading1"/>
        <w:spacing w:before="0" w:after="240"/>
        <w:rPr>
          <w:sz w:val="28"/>
          <w:szCs w:val="28"/>
        </w:rPr>
      </w:pPr>
      <w:bookmarkStart w:id="2" w:name="_Toc182387453"/>
      <w:bookmarkStart w:id="3" w:name="_Toc182388593"/>
      <w:bookmarkStart w:id="4" w:name="_Toc189054589"/>
      <w:bookmarkStart w:id="5" w:name="_Toc199766064"/>
      <w:bookmarkStart w:id="6" w:name="_Toc237346698"/>
      <w:bookmarkStart w:id="7" w:name="_Toc237346967"/>
      <w:r w:rsidRPr="00FD02F8">
        <w:rPr>
          <w:sz w:val="28"/>
          <w:szCs w:val="28"/>
        </w:rPr>
        <w:lastRenderedPageBreak/>
        <w:t>C</w:t>
      </w:r>
      <w:r w:rsidR="008D5F93" w:rsidRPr="00FD02F8">
        <w:rPr>
          <w:sz w:val="28"/>
          <w:szCs w:val="28"/>
        </w:rPr>
        <w:t>ontents</w:t>
      </w:r>
      <w:bookmarkEnd w:id="0"/>
      <w:bookmarkEnd w:id="1"/>
      <w:bookmarkEnd w:id="2"/>
      <w:bookmarkEnd w:id="3"/>
      <w:bookmarkEnd w:id="4"/>
      <w:bookmarkEnd w:id="5"/>
      <w:bookmarkEnd w:id="6"/>
      <w:bookmarkEnd w:id="7"/>
      <w:r w:rsidR="008D5F93" w:rsidRPr="00FD02F8">
        <w:rPr>
          <w:sz w:val="28"/>
          <w:szCs w:val="28"/>
        </w:rPr>
        <w:t xml:space="preserve"> </w:t>
      </w:r>
    </w:p>
    <w:sdt>
      <w:sdtPr>
        <w:rPr>
          <w:rFonts w:asciiTheme="minorHAnsi" w:eastAsiaTheme="minorEastAsia" w:hAnsiTheme="minorHAnsi" w:cstheme="minorBidi"/>
          <w:color w:val="auto"/>
          <w:sz w:val="24"/>
          <w:szCs w:val="24"/>
          <w:lang w:val="en-GB"/>
        </w:rPr>
        <w:id w:val="-474140356"/>
        <w:docPartObj>
          <w:docPartGallery w:val="Table of Contents"/>
          <w:docPartUnique/>
        </w:docPartObj>
      </w:sdtPr>
      <w:sdtEndPr>
        <w:rPr>
          <w:b/>
          <w:bCs/>
          <w:noProof/>
        </w:rPr>
      </w:sdtEndPr>
      <w:sdtContent>
        <w:p w14:paraId="276F0CE4" w14:textId="1971D497" w:rsidR="00A771C4" w:rsidRDefault="00A771C4" w:rsidP="00A771C4">
          <w:pPr>
            <w:pStyle w:val="TOCHeading"/>
            <w:rPr>
              <w:noProof/>
              <w:kern w:val="2"/>
              <w:lang w:eastAsia="en-GB"/>
              <w14:ligatures w14:val="standardContextual"/>
            </w:rPr>
          </w:pPr>
          <w:r>
            <w:fldChar w:fldCharType="begin"/>
          </w:r>
          <w:r>
            <w:instrText xml:space="preserve"> TOC \o "1-3" \h \z \u </w:instrText>
          </w:r>
          <w:r>
            <w:fldChar w:fldCharType="separate"/>
          </w:r>
        </w:p>
        <w:p w14:paraId="6A4E4F35" w14:textId="1F2E53CA" w:rsidR="00A771C4" w:rsidRDefault="00A771C4">
          <w:pPr>
            <w:pStyle w:val="TOC1"/>
            <w:tabs>
              <w:tab w:val="left" w:pos="720"/>
              <w:tab w:val="right" w:leader="dot" w:pos="9730"/>
            </w:tabs>
            <w:rPr>
              <w:noProof/>
              <w:kern w:val="2"/>
              <w:lang w:eastAsia="en-GB"/>
              <w14:ligatures w14:val="standardContextual"/>
            </w:rPr>
          </w:pPr>
          <w:hyperlink w:anchor="_Toc237346968" w:history="1">
            <w:r w:rsidRPr="0042083A">
              <w:rPr>
                <w:rStyle w:val="Hyperlink"/>
                <w:noProof/>
              </w:rPr>
              <w:t>1. Executive Summary</w:t>
            </w:r>
            <w:r>
              <w:rPr>
                <w:noProof/>
                <w:webHidden/>
              </w:rPr>
              <w:tab/>
            </w:r>
            <w:r>
              <w:rPr>
                <w:noProof/>
                <w:webHidden/>
              </w:rPr>
              <w:fldChar w:fldCharType="begin"/>
            </w:r>
            <w:r>
              <w:rPr>
                <w:noProof/>
                <w:webHidden/>
              </w:rPr>
              <w:instrText xml:space="preserve"> PAGEREF _Toc237346968 \h </w:instrText>
            </w:r>
            <w:r>
              <w:rPr>
                <w:noProof/>
                <w:webHidden/>
              </w:rPr>
            </w:r>
            <w:r>
              <w:rPr>
                <w:noProof/>
                <w:webHidden/>
              </w:rPr>
              <w:fldChar w:fldCharType="separate"/>
            </w:r>
            <w:r w:rsidR="002148C6">
              <w:rPr>
                <w:noProof/>
                <w:webHidden/>
              </w:rPr>
              <w:t>2</w:t>
            </w:r>
            <w:r>
              <w:rPr>
                <w:noProof/>
                <w:webHidden/>
              </w:rPr>
              <w:fldChar w:fldCharType="end"/>
            </w:r>
          </w:hyperlink>
        </w:p>
        <w:p w14:paraId="59418FED" w14:textId="5F143B02" w:rsidR="00A771C4" w:rsidRDefault="00A771C4">
          <w:pPr>
            <w:pStyle w:val="TOC1"/>
            <w:tabs>
              <w:tab w:val="right" w:leader="dot" w:pos="9730"/>
            </w:tabs>
            <w:rPr>
              <w:noProof/>
              <w:kern w:val="2"/>
              <w:lang w:eastAsia="en-GB"/>
              <w14:ligatures w14:val="standardContextual"/>
            </w:rPr>
          </w:pPr>
          <w:hyperlink w:anchor="_Toc237346969" w:history="1">
            <w:r w:rsidRPr="0042083A">
              <w:rPr>
                <w:rStyle w:val="Hyperlink"/>
                <w:noProof/>
              </w:rPr>
              <w:t>2. Key highlights, exceptions and recovery</w:t>
            </w:r>
            <w:r>
              <w:rPr>
                <w:noProof/>
                <w:webHidden/>
              </w:rPr>
              <w:tab/>
            </w:r>
            <w:r>
              <w:rPr>
                <w:noProof/>
                <w:webHidden/>
              </w:rPr>
              <w:fldChar w:fldCharType="begin"/>
            </w:r>
            <w:r>
              <w:rPr>
                <w:noProof/>
                <w:webHidden/>
              </w:rPr>
              <w:instrText xml:space="preserve"> PAGEREF _Toc237346969 \h </w:instrText>
            </w:r>
            <w:r>
              <w:rPr>
                <w:noProof/>
                <w:webHidden/>
              </w:rPr>
            </w:r>
            <w:r>
              <w:rPr>
                <w:noProof/>
                <w:webHidden/>
              </w:rPr>
              <w:fldChar w:fldCharType="separate"/>
            </w:r>
            <w:r w:rsidR="002148C6">
              <w:rPr>
                <w:noProof/>
                <w:webHidden/>
              </w:rPr>
              <w:t>2</w:t>
            </w:r>
            <w:r>
              <w:rPr>
                <w:noProof/>
                <w:webHidden/>
              </w:rPr>
              <w:fldChar w:fldCharType="end"/>
            </w:r>
          </w:hyperlink>
        </w:p>
        <w:p w14:paraId="433B519C" w14:textId="68BA3FAB" w:rsidR="00A771C4" w:rsidRDefault="00A771C4">
          <w:pPr>
            <w:pStyle w:val="TOC2"/>
            <w:tabs>
              <w:tab w:val="right" w:leader="dot" w:pos="9730"/>
            </w:tabs>
            <w:rPr>
              <w:noProof/>
              <w:kern w:val="2"/>
              <w:lang w:eastAsia="en-GB"/>
              <w14:ligatures w14:val="standardContextual"/>
            </w:rPr>
          </w:pPr>
          <w:hyperlink w:anchor="_Toc237346970" w:history="1">
            <w:r w:rsidRPr="0042083A">
              <w:rPr>
                <w:rStyle w:val="Hyperlink"/>
                <w:noProof/>
              </w:rPr>
              <w:t>Net zero</w:t>
            </w:r>
            <w:r>
              <w:rPr>
                <w:noProof/>
                <w:webHidden/>
              </w:rPr>
              <w:tab/>
            </w:r>
            <w:r>
              <w:rPr>
                <w:noProof/>
                <w:webHidden/>
              </w:rPr>
              <w:fldChar w:fldCharType="begin"/>
            </w:r>
            <w:r>
              <w:rPr>
                <w:noProof/>
                <w:webHidden/>
              </w:rPr>
              <w:instrText xml:space="preserve"> PAGEREF _Toc237346970 \h </w:instrText>
            </w:r>
            <w:r>
              <w:rPr>
                <w:noProof/>
                <w:webHidden/>
              </w:rPr>
            </w:r>
            <w:r>
              <w:rPr>
                <w:noProof/>
                <w:webHidden/>
              </w:rPr>
              <w:fldChar w:fldCharType="separate"/>
            </w:r>
            <w:r w:rsidR="002148C6">
              <w:rPr>
                <w:noProof/>
                <w:webHidden/>
              </w:rPr>
              <w:t>2</w:t>
            </w:r>
            <w:r>
              <w:rPr>
                <w:noProof/>
                <w:webHidden/>
              </w:rPr>
              <w:fldChar w:fldCharType="end"/>
            </w:r>
          </w:hyperlink>
        </w:p>
        <w:p w14:paraId="55B6B7B2" w14:textId="21A89813" w:rsidR="00A771C4" w:rsidRDefault="00A771C4">
          <w:pPr>
            <w:pStyle w:val="TOC2"/>
            <w:tabs>
              <w:tab w:val="right" w:leader="dot" w:pos="9730"/>
            </w:tabs>
            <w:rPr>
              <w:noProof/>
              <w:kern w:val="2"/>
              <w:lang w:eastAsia="en-GB"/>
              <w14:ligatures w14:val="standardContextual"/>
            </w:rPr>
          </w:pPr>
          <w:hyperlink w:anchor="_Toc237346971" w:history="1">
            <w:r w:rsidRPr="0042083A">
              <w:rPr>
                <w:rStyle w:val="Hyperlink"/>
                <w:noProof/>
              </w:rPr>
              <w:t>Climate resilience</w:t>
            </w:r>
            <w:r>
              <w:rPr>
                <w:noProof/>
                <w:webHidden/>
              </w:rPr>
              <w:tab/>
            </w:r>
            <w:r>
              <w:rPr>
                <w:noProof/>
                <w:webHidden/>
              </w:rPr>
              <w:fldChar w:fldCharType="begin"/>
            </w:r>
            <w:r>
              <w:rPr>
                <w:noProof/>
                <w:webHidden/>
              </w:rPr>
              <w:instrText xml:space="preserve"> PAGEREF _Toc237346971 \h </w:instrText>
            </w:r>
            <w:r>
              <w:rPr>
                <w:noProof/>
                <w:webHidden/>
              </w:rPr>
            </w:r>
            <w:r>
              <w:rPr>
                <w:noProof/>
                <w:webHidden/>
              </w:rPr>
              <w:fldChar w:fldCharType="separate"/>
            </w:r>
            <w:r w:rsidR="002148C6">
              <w:rPr>
                <w:noProof/>
                <w:webHidden/>
              </w:rPr>
              <w:t>2</w:t>
            </w:r>
            <w:r>
              <w:rPr>
                <w:noProof/>
                <w:webHidden/>
              </w:rPr>
              <w:fldChar w:fldCharType="end"/>
            </w:r>
          </w:hyperlink>
        </w:p>
        <w:p w14:paraId="5DB20253" w14:textId="6F8865C0" w:rsidR="00A771C4" w:rsidRDefault="00A771C4">
          <w:pPr>
            <w:pStyle w:val="TOC2"/>
            <w:tabs>
              <w:tab w:val="right" w:leader="dot" w:pos="9730"/>
            </w:tabs>
            <w:rPr>
              <w:noProof/>
              <w:kern w:val="2"/>
              <w:lang w:eastAsia="en-GB"/>
              <w14:ligatures w14:val="standardContextual"/>
            </w:rPr>
          </w:pPr>
          <w:hyperlink w:anchor="_Toc237346972" w:history="1">
            <w:r w:rsidRPr="0042083A">
              <w:rPr>
                <w:rStyle w:val="Hyperlink"/>
                <w:noProof/>
              </w:rPr>
              <w:t>Our organisation and transformation</w:t>
            </w:r>
            <w:r>
              <w:rPr>
                <w:noProof/>
                <w:webHidden/>
              </w:rPr>
              <w:tab/>
            </w:r>
            <w:r>
              <w:rPr>
                <w:noProof/>
                <w:webHidden/>
              </w:rPr>
              <w:fldChar w:fldCharType="begin"/>
            </w:r>
            <w:r>
              <w:rPr>
                <w:noProof/>
                <w:webHidden/>
              </w:rPr>
              <w:instrText xml:space="preserve"> PAGEREF _Toc237346972 \h </w:instrText>
            </w:r>
            <w:r>
              <w:rPr>
                <w:noProof/>
                <w:webHidden/>
              </w:rPr>
            </w:r>
            <w:r>
              <w:rPr>
                <w:noProof/>
                <w:webHidden/>
              </w:rPr>
              <w:fldChar w:fldCharType="separate"/>
            </w:r>
            <w:r w:rsidR="002148C6">
              <w:rPr>
                <w:noProof/>
                <w:webHidden/>
              </w:rPr>
              <w:t>4</w:t>
            </w:r>
            <w:r>
              <w:rPr>
                <w:noProof/>
                <w:webHidden/>
              </w:rPr>
              <w:fldChar w:fldCharType="end"/>
            </w:r>
          </w:hyperlink>
        </w:p>
        <w:p w14:paraId="1110221E" w14:textId="20B96429" w:rsidR="00A771C4" w:rsidRDefault="00A771C4">
          <w:pPr>
            <w:pStyle w:val="TOC1"/>
            <w:tabs>
              <w:tab w:val="right" w:leader="dot" w:pos="9730"/>
            </w:tabs>
            <w:rPr>
              <w:noProof/>
              <w:kern w:val="2"/>
              <w:lang w:eastAsia="en-GB"/>
              <w14:ligatures w14:val="standardContextual"/>
            </w:rPr>
          </w:pPr>
          <w:hyperlink w:anchor="_Toc237346973" w:history="1">
            <w:r w:rsidRPr="0042083A">
              <w:rPr>
                <w:rStyle w:val="Hyperlink"/>
                <w:noProof/>
              </w:rPr>
              <w:t>3. Proposed changes to key results</w:t>
            </w:r>
            <w:r>
              <w:rPr>
                <w:noProof/>
                <w:webHidden/>
              </w:rPr>
              <w:tab/>
            </w:r>
            <w:r>
              <w:rPr>
                <w:noProof/>
                <w:webHidden/>
              </w:rPr>
              <w:fldChar w:fldCharType="begin"/>
            </w:r>
            <w:r>
              <w:rPr>
                <w:noProof/>
                <w:webHidden/>
              </w:rPr>
              <w:instrText xml:space="preserve"> PAGEREF _Toc237346973 \h </w:instrText>
            </w:r>
            <w:r>
              <w:rPr>
                <w:noProof/>
                <w:webHidden/>
              </w:rPr>
            </w:r>
            <w:r>
              <w:rPr>
                <w:noProof/>
                <w:webHidden/>
              </w:rPr>
              <w:fldChar w:fldCharType="separate"/>
            </w:r>
            <w:r w:rsidR="002148C6">
              <w:rPr>
                <w:noProof/>
                <w:webHidden/>
              </w:rPr>
              <w:t>5</w:t>
            </w:r>
            <w:r>
              <w:rPr>
                <w:noProof/>
                <w:webHidden/>
              </w:rPr>
              <w:fldChar w:fldCharType="end"/>
            </w:r>
          </w:hyperlink>
        </w:p>
        <w:p w14:paraId="32F984F5" w14:textId="1863370B" w:rsidR="00A771C4" w:rsidRDefault="00A771C4">
          <w:pPr>
            <w:pStyle w:val="TOC1"/>
            <w:tabs>
              <w:tab w:val="left" w:pos="720"/>
              <w:tab w:val="right" w:leader="dot" w:pos="9730"/>
            </w:tabs>
            <w:rPr>
              <w:noProof/>
              <w:kern w:val="2"/>
              <w:lang w:eastAsia="en-GB"/>
              <w14:ligatures w14:val="standardContextual"/>
            </w:rPr>
          </w:pPr>
          <w:hyperlink w:anchor="_Toc237346974" w:history="1">
            <w:r w:rsidRPr="0042083A">
              <w:rPr>
                <w:rStyle w:val="Hyperlink"/>
                <w:noProof/>
              </w:rPr>
              <w:t>4. Performance Summary</w:t>
            </w:r>
            <w:r>
              <w:rPr>
                <w:noProof/>
                <w:webHidden/>
              </w:rPr>
              <w:tab/>
            </w:r>
            <w:r>
              <w:rPr>
                <w:noProof/>
                <w:webHidden/>
              </w:rPr>
              <w:fldChar w:fldCharType="begin"/>
            </w:r>
            <w:r>
              <w:rPr>
                <w:noProof/>
                <w:webHidden/>
              </w:rPr>
              <w:instrText xml:space="preserve"> PAGEREF _Toc237346974 \h </w:instrText>
            </w:r>
            <w:r>
              <w:rPr>
                <w:noProof/>
                <w:webHidden/>
              </w:rPr>
            </w:r>
            <w:r>
              <w:rPr>
                <w:noProof/>
                <w:webHidden/>
              </w:rPr>
              <w:fldChar w:fldCharType="separate"/>
            </w:r>
            <w:r w:rsidR="002148C6">
              <w:rPr>
                <w:noProof/>
                <w:webHidden/>
              </w:rPr>
              <w:t>7</w:t>
            </w:r>
            <w:r>
              <w:rPr>
                <w:noProof/>
                <w:webHidden/>
              </w:rPr>
              <w:fldChar w:fldCharType="end"/>
            </w:r>
          </w:hyperlink>
        </w:p>
        <w:p w14:paraId="296E7D5A" w14:textId="742DAE17" w:rsidR="00A771C4" w:rsidRDefault="00A771C4">
          <w:pPr>
            <w:pStyle w:val="TOC1"/>
            <w:tabs>
              <w:tab w:val="right" w:leader="dot" w:pos="9730"/>
            </w:tabs>
            <w:rPr>
              <w:noProof/>
              <w:kern w:val="2"/>
              <w:lang w:eastAsia="en-GB"/>
              <w14:ligatures w14:val="standardContextual"/>
            </w:rPr>
          </w:pPr>
          <w:hyperlink w:anchor="_Toc237346975" w:history="1">
            <w:r w:rsidRPr="0042083A">
              <w:rPr>
                <w:rStyle w:val="Hyperlink"/>
                <w:noProof/>
              </w:rPr>
              <w:t>4.1 Annual Objectives and Key Results (OKRs) – Progress and exception summary</w:t>
            </w:r>
            <w:r>
              <w:rPr>
                <w:noProof/>
                <w:webHidden/>
              </w:rPr>
              <w:tab/>
            </w:r>
            <w:r>
              <w:rPr>
                <w:noProof/>
                <w:webHidden/>
              </w:rPr>
              <w:fldChar w:fldCharType="begin"/>
            </w:r>
            <w:r>
              <w:rPr>
                <w:noProof/>
                <w:webHidden/>
              </w:rPr>
              <w:instrText xml:space="preserve"> PAGEREF _Toc237346975 \h </w:instrText>
            </w:r>
            <w:r>
              <w:rPr>
                <w:noProof/>
                <w:webHidden/>
              </w:rPr>
            </w:r>
            <w:r>
              <w:rPr>
                <w:noProof/>
                <w:webHidden/>
              </w:rPr>
              <w:fldChar w:fldCharType="separate"/>
            </w:r>
            <w:r w:rsidR="002148C6">
              <w:rPr>
                <w:noProof/>
                <w:webHidden/>
              </w:rPr>
              <w:t>8</w:t>
            </w:r>
            <w:r>
              <w:rPr>
                <w:noProof/>
                <w:webHidden/>
              </w:rPr>
              <w:fldChar w:fldCharType="end"/>
            </w:r>
          </w:hyperlink>
        </w:p>
        <w:p w14:paraId="3754F567" w14:textId="2CE1CC2A" w:rsidR="00A771C4" w:rsidRDefault="00A771C4">
          <w:pPr>
            <w:pStyle w:val="TOC1"/>
            <w:tabs>
              <w:tab w:val="right" w:leader="dot" w:pos="9730"/>
            </w:tabs>
            <w:rPr>
              <w:noProof/>
              <w:kern w:val="2"/>
              <w:lang w:eastAsia="en-GB"/>
              <w14:ligatures w14:val="standardContextual"/>
            </w:rPr>
          </w:pPr>
          <w:hyperlink w:anchor="_Toc237346977" w:history="1">
            <w:r w:rsidRPr="0042083A">
              <w:rPr>
                <w:rStyle w:val="Hyperlink"/>
                <w:noProof/>
              </w:rPr>
              <w:t>4.2 Key strategic and operational performance indicators – Progress and exception summary</w:t>
            </w:r>
            <w:r>
              <w:rPr>
                <w:noProof/>
                <w:webHidden/>
              </w:rPr>
              <w:tab/>
            </w:r>
            <w:r>
              <w:rPr>
                <w:noProof/>
                <w:webHidden/>
              </w:rPr>
              <w:fldChar w:fldCharType="begin"/>
            </w:r>
            <w:r>
              <w:rPr>
                <w:noProof/>
                <w:webHidden/>
              </w:rPr>
              <w:instrText xml:space="preserve"> PAGEREF _Toc237346977 \h </w:instrText>
            </w:r>
            <w:r>
              <w:rPr>
                <w:noProof/>
                <w:webHidden/>
              </w:rPr>
            </w:r>
            <w:r>
              <w:rPr>
                <w:noProof/>
                <w:webHidden/>
              </w:rPr>
              <w:fldChar w:fldCharType="separate"/>
            </w:r>
            <w:r w:rsidR="002148C6">
              <w:rPr>
                <w:noProof/>
                <w:webHidden/>
              </w:rPr>
              <w:t>11</w:t>
            </w:r>
            <w:r>
              <w:rPr>
                <w:noProof/>
                <w:webHidden/>
              </w:rPr>
              <w:fldChar w:fldCharType="end"/>
            </w:r>
          </w:hyperlink>
        </w:p>
        <w:p w14:paraId="51573F8B" w14:textId="340493EE" w:rsidR="00A771C4" w:rsidRDefault="00A771C4">
          <w:pPr>
            <w:pStyle w:val="TOC1"/>
            <w:tabs>
              <w:tab w:val="left" w:pos="480"/>
              <w:tab w:val="right" w:leader="dot" w:pos="9730"/>
            </w:tabs>
            <w:rPr>
              <w:noProof/>
              <w:kern w:val="2"/>
              <w:lang w:eastAsia="en-GB"/>
              <w14:ligatures w14:val="standardContextual"/>
            </w:rPr>
          </w:pPr>
          <w:hyperlink w:anchor="_Toc237346978" w:history="1">
            <w:r w:rsidRPr="0042083A">
              <w:rPr>
                <w:rStyle w:val="Hyperlink"/>
                <w:noProof/>
              </w:rPr>
              <w:t>5.</w:t>
            </w:r>
            <w:r>
              <w:rPr>
                <w:noProof/>
                <w:kern w:val="2"/>
                <w:lang w:eastAsia="en-GB"/>
                <w14:ligatures w14:val="standardContextual"/>
              </w:rPr>
              <w:t xml:space="preserve"> </w:t>
            </w:r>
            <w:r w:rsidRPr="0042083A">
              <w:rPr>
                <w:rStyle w:val="Hyperlink"/>
                <w:noProof/>
              </w:rPr>
              <w:t>Performance Updates</w:t>
            </w:r>
            <w:r>
              <w:rPr>
                <w:noProof/>
                <w:webHidden/>
              </w:rPr>
              <w:tab/>
            </w:r>
            <w:r>
              <w:rPr>
                <w:noProof/>
                <w:webHidden/>
              </w:rPr>
              <w:fldChar w:fldCharType="begin"/>
            </w:r>
            <w:r>
              <w:rPr>
                <w:noProof/>
                <w:webHidden/>
              </w:rPr>
              <w:instrText xml:space="preserve"> PAGEREF _Toc237346978 \h </w:instrText>
            </w:r>
            <w:r>
              <w:rPr>
                <w:noProof/>
                <w:webHidden/>
              </w:rPr>
            </w:r>
            <w:r>
              <w:rPr>
                <w:noProof/>
                <w:webHidden/>
              </w:rPr>
              <w:fldChar w:fldCharType="separate"/>
            </w:r>
            <w:r w:rsidR="002148C6">
              <w:rPr>
                <w:noProof/>
                <w:webHidden/>
              </w:rPr>
              <w:t>23</w:t>
            </w:r>
            <w:r>
              <w:rPr>
                <w:noProof/>
                <w:webHidden/>
              </w:rPr>
              <w:fldChar w:fldCharType="end"/>
            </w:r>
          </w:hyperlink>
        </w:p>
        <w:p w14:paraId="1B2D8A25" w14:textId="5CB50901" w:rsidR="00A771C4" w:rsidRDefault="00A771C4">
          <w:pPr>
            <w:pStyle w:val="TOC2"/>
            <w:tabs>
              <w:tab w:val="right" w:leader="dot" w:pos="9730"/>
            </w:tabs>
            <w:rPr>
              <w:noProof/>
              <w:kern w:val="2"/>
              <w:lang w:eastAsia="en-GB"/>
              <w14:ligatures w14:val="standardContextual"/>
            </w:rPr>
          </w:pPr>
          <w:hyperlink w:anchor="_Toc237346979" w:history="1">
            <w:r w:rsidRPr="0042083A">
              <w:rPr>
                <w:rStyle w:val="Hyperlink"/>
                <w:noProof/>
              </w:rPr>
              <w:t>Net Zero</w:t>
            </w:r>
            <w:r>
              <w:rPr>
                <w:noProof/>
                <w:webHidden/>
              </w:rPr>
              <w:tab/>
            </w:r>
            <w:r>
              <w:rPr>
                <w:noProof/>
                <w:webHidden/>
              </w:rPr>
              <w:fldChar w:fldCharType="begin"/>
            </w:r>
            <w:r>
              <w:rPr>
                <w:noProof/>
                <w:webHidden/>
              </w:rPr>
              <w:instrText xml:space="preserve"> PAGEREF _Toc237346979 \h </w:instrText>
            </w:r>
            <w:r>
              <w:rPr>
                <w:noProof/>
                <w:webHidden/>
              </w:rPr>
            </w:r>
            <w:r>
              <w:rPr>
                <w:noProof/>
                <w:webHidden/>
              </w:rPr>
              <w:fldChar w:fldCharType="separate"/>
            </w:r>
            <w:r w:rsidR="002148C6">
              <w:rPr>
                <w:noProof/>
                <w:webHidden/>
              </w:rPr>
              <w:t>23</w:t>
            </w:r>
            <w:r>
              <w:rPr>
                <w:noProof/>
                <w:webHidden/>
              </w:rPr>
              <w:fldChar w:fldCharType="end"/>
            </w:r>
          </w:hyperlink>
        </w:p>
        <w:p w14:paraId="13AA71E6" w14:textId="53B90519" w:rsidR="00A771C4" w:rsidRDefault="00A771C4">
          <w:pPr>
            <w:pStyle w:val="TOC2"/>
            <w:tabs>
              <w:tab w:val="right" w:leader="dot" w:pos="9730"/>
            </w:tabs>
            <w:rPr>
              <w:noProof/>
              <w:kern w:val="2"/>
              <w:lang w:eastAsia="en-GB"/>
              <w14:ligatures w14:val="standardContextual"/>
            </w:rPr>
          </w:pPr>
          <w:hyperlink w:anchor="_Toc237346981" w:history="1">
            <w:r w:rsidRPr="0042083A">
              <w:rPr>
                <w:rStyle w:val="Hyperlink"/>
                <w:noProof/>
              </w:rPr>
              <w:t>Climate Resilience</w:t>
            </w:r>
            <w:r>
              <w:rPr>
                <w:noProof/>
                <w:webHidden/>
              </w:rPr>
              <w:tab/>
            </w:r>
            <w:r>
              <w:rPr>
                <w:noProof/>
                <w:webHidden/>
              </w:rPr>
              <w:fldChar w:fldCharType="begin"/>
            </w:r>
            <w:r>
              <w:rPr>
                <w:noProof/>
                <w:webHidden/>
              </w:rPr>
              <w:instrText xml:space="preserve"> PAGEREF _Toc237346981 \h </w:instrText>
            </w:r>
            <w:r>
              <w:rPr>
                <w:noProof/>
                <w:webHidden/>
              </w:rPr>
            </w:r>
            <w:r>
              <w:rPr>
                <w:noProof/>
                <w:webHidden/>
              </w:rPr>
              <w:fldChar w:fldCharType="separate"/>
            </w:r>
            <w:r w:rsidR="002148C6">
              <w:rPr>
                <w:noProof/>
                <w:webHidden/>
              </w:rPr>
              <w:t>26</w:t>
            </w:r>
            <w:r>
              <w:rPr>
                <w:noProof/>
                <w:webHidden/>
              </w:rPr>
              <w:fldChar w:fldCharType="end"/>
            </w:r>
          </w:hyperlink>
        </w:p>
        <w:p w14:paraId="7561929A" w14:textId="218A7059" w:rsidR="00A771C4" w:rsidRDefault="00A771C4">
          <w:pPr>
            <w:pStyle w:val="TOC2"/>
            <w:tabs>
              <w:tab w:val="right" w:leader="dot" w:pos="9730"/>
            </w:tabs>
            <w:rPr>
              <w:noProof/>
              <w:kern w:val="2"/>
              <w:lang w:eastAsia="en-GB"/>
              <w14:ligatures w14:val="standardContextual"/>
            </w:rPr>
          </w:pPr>
          <w:hyperlink w:anchor="_Toc237346984" w:history="1">
            <w:r w:rsidRPr="0042083A">
              <w:rPr>
                <w:rStyle w:val="Hyperlink"/>
                <w:noProof/>
              </w:rPr>
              <w:t>Water Environment</w:t>
            </w:r>
            <w:r>
              <w:rPr>
                <w:noProof/>
                <w:webHidden/>
              </w:rPr>
              <w:tab/>
            </w:r>
            <w:r>
              <w:rPr>
                <w:noProof/>
                <w:webHidden/>
              </w:rPr>
              <w:fldChar w:fldCharType="begin"/>
            </w:r>
            <w:r>
              <w:rPr>
                <w:noProof/>
                <w:webHidden/>
              </w:rPr>
              <w:instrText xml:space="preserve"> PAGEREF _Toc237346984 \h </w:instrText>
            </w:r>
            <w:r>
              <w:rPr>
                <w:noProof/>
                <w:webHidden/>
              </w:rPr>
            </w:r>
            <w:r>
              <w:rPr>
                <w:noProof/>
                <w:webHidden/>
              </w:rPr>
              <w:fldChar w:fldCharType="separate"/>
            </w:r>
            <w:r w:rsidR="002148C6">
              <w:rPr>
                <w:noProof/>
                <w:webHidden/>
              </w:rPr>
              <w:t>33</w:t>
            </w:r>
            <w:r>
              <w:rPr>
                <w:noProof/>
                <w:webHidden/>
              </w:rPr>
              <w:fldChar w:fldCharType="end"/>
            </w:r>
          </w:hyperlink>
        </w:p>
        <w:p w14:paraId="46666ECA" w14:textId="63D3516A" w:rsidR="00A771C4" w:rsidRDefault="00A771C4">
          <w:pPr>
            <w:pStyle w:val="TOC2"/>
            <w:tabs>
              <w:tab w:val="right" w:leader="dot" w:pos="9730"/>
            </w:tabs>
            <w:rPr>
              <w:noProof/>
              <w:kern w:val="2"/>
              <w:lang w:eastAsia="en-GB"/>
              <w14:ligatures w14:val="standardContextual"/>
            </w:rPr>
          </w:pPr>
          <w:hyperlink w:anchor="_Toc237346987" w:history="1">
            <w:r w:rsidRPr="0042083A">
              <w:rPr>
                <w:rStyle w:val="Hyperlink"/>
                <w:noProof/>
              </w:rPr>
              <w:t>Resource Efficiency</w:t>
            </w:r>
            <w:r>
              <w:rPr>
                <w:noProof/>
                <w:webHidden/>
              </w:rPr>
              <w:tab/>
            </w:r>
            <w:r>
              <w:rPr>
                <w:noProof/>
                <w:webHidden/>
              </w:rPr>
              <w:fldChar w:fldCharType="begin"/>
            </w:r>
            <w:r>
              <w:rPr>
                <w:noProof/>
                <w:webHidden/>
              </w:rPr>
              <w:instrText xml:space="preserve"> PAGEREF _Toc237346987 \h </w:instrText>
            </w:r>
            <w:r>
              <w:rPr>
                <w:noProof/>
                <w:webHidden/>
              </w:rPr>
            </w:r>
            <w:r>
              <w:rPr>
                <w:noProof/>
                <w:webHidden/>
              </w:rPr>
              <w:fldChar w:fldCharType="separate"/>
            </w:r>
            <w:r w:rsidR="002148C6">
              <w:rPr>
                <w:noProof/>
                <w:webHidden/>
              </w:rPr>
              <w:t>41</w:t>
            </w:r>
            <w:r>
              <w:rPr>
                <w:noProof/>
                <w:webHidden/>
              </w:rPr>
              <w:fldChar w:fldCharType="end"/>
            </w:r>
          </w:hyperlink>
        </w:p>
        <w:p w14:paraId="586378B9" w14:textId="7D522ABE" w:rsidR="00A771C4" w:rsidRDefault="00A771C4">
          <w:pPr>
            <w:pStyle w:val="TOC2"/>
            <w:tabs>
              <w:tab w:val="right" w:leader="dot" w:pos="9730"/>
            </w:tabs>
            <w:rPr>
              <w:noProof/>
              <w:kern w:val="2"/>
              <w:lang w:eastAsia="en-GB"/>
              <w14:ligatures w14:val="standardContextual"/>
            </w:rPr>
          </w:pPr>
          <w:hyperlink w:anchor="_Toc237346989" w:history="1">
            <w:r w:rsidRPr="0042083A">
              <w:rPr>
                <w:rStyle w:val="Hyperlink"/>
                <w:noProof/>
              </w:rPr>
              <w:t>Business Environmental Performance</w:t>
            </w:r>
            <w:r>
              <w:rPr>
                <w:noProof/>
                <w:webHidden/>
              </w:rPr>
              <w:tab/>
            </w:r>
            <w:r>
              <w:rPr>
                <w:noProof/>
                <w:webHidden/>
              </w:rPr>
              <w:fldChar w:fldCharType="begin"/>
            </w:r>
            <w:r>
              <w:rPr>
                <w:noProof/>
                <w:webHidden/>
              </w:rPr>
              <w:instrText xml:space="preserve"> PAGEREF _Toc237346989 \h </w:instrText>
            </w:r>
            <w:r>
              <w:rPr>
                <w:noProof/>
                <w:webHidden/>
              </w:rPr>
            </w:r>
            <w:r>
              <w:rPr>
                <w:noProof/>
                <w:webHidden/>
              </w:rPr>
              <w:fldChar w:fldCharType="separate"/>
            </w:r>
            <w:r w:rsidR="002148C6">
              <w:rPr>
                <w:noProof/>
                <w:webHidden/>
              </w:rPr>
              <w:t>45</w:t>
            </w:r>
            <w:r>
              <w:rPr>
                <w:noProof/>
                <w:webHidden/>
              </w:rPr>
              <w:fldChar w:fldCharType="end"/>
            </w:r>
          </w:hyperlink>
        </w:p>
        <w:p w14:paraId="4EB5DF68" w14:textId="6121F512" w:rsidR="00A771C4" w:rsidRDefault="00A771C4">
          <w:pPr>
            <w:pStyle w:val="TOC2"/>
            <w:tabs>
              <w:tab w:val="right" w:leader="dot" w:pos="9730"/>
            </w:tabs>
            <w:rPr>
              <w:noProof/>
              <w:kern w:val="2"/>
              <w:lang w:eastAsia="en-GB"/>
              <w14:ligatures w14:val="standardContextual"/>
            </w:rPr>
          </w:pPr>
          <w:hyperlink w:anchor="_Toc237346993" w:history="1">
            <w:r w:rsidRPr="0042083A">
              <w:rPr>
                <w:rStyle w:val="Hyperlink"/>
                <w:noProof/>
              </w:rPr>
              <w:t>Our Organisation</w:t>
            </w:r>
            <w:r>
              <w:rPr>
                <w:noProof/>
                <w:webHidden/>
              </w:rPr>
              <w:tab/>
            </w:r>
            <w:r>
              <w:rPr>
                <w:noProof/>
                <w:webHidden/>
              </w:rPr>
              <w:fldChar w:fldCharType="begin"/>
            </w:r>
            <w:r>
              <w:rPr>
                <w:noProof/>
                <w:webHidden/>
              </w:rPr>
              <w:instrText xml:space="preserve"> PAGEREF _Toc237346993 \h </w:instrText>
            </w:r>
            <w:r>
              <w:rPr>
                <w:noProof/>
                <w:webHidden/>
              </w:rPr>
            </w:r>
            <w:r>
              <w:rPr>
                <w:noProof/>
                <w:webHidden/>
              </w:rPr>
              <w:fldChar w:fldCharType="separate"/>
            </w:r>
            <w:r w:rsidR="002148C6">
              <w:rPr>
                <w:noProof/>
                <w:webHidden/>
              </w:rPr>
              <w:t>55</w:t>
            </w:r>
            <w:r>
              <w:rPr>
                <w:noProof/>
                <w:webHidden/>
              </w:rPr>
              <w:fldChar w:fldCharType="end"/>
            </w:r>
          </w:hyperlink>
        </w:p>
        <w:p w14:paraId="1295B527" w14:textId="03B6D524" w:rsidR="00A771C4" w:rsidRDefault="00A771C4">
          <w:r>
            <w:rPr>
              <w:b/>
              <w:bCs/>
              <w:noProof/>
            </w:rPr>
            <w:fldChar w:fldCharType="end"/>
          </w:r>
        </w:p>
      </w:sdtContent>
    </w:sdt>
    <w:p w14:paraId="48E6E3DE" w14:textId="65C1F8F5" w:rsidR="00FA6A88" w:rsidRPr="00FD02F8" w:rsidRDefault="00FA6A88" w:rsidP="00EA08B1">
      <w:pPr>
        <w:pStyle w:val="TOC1"/>
        <w:tabs>
          <w:tab w:val="left" w:pos="720"/>
          <w:tab w:val="right" w:leader="dot" w:pos="9730"/>
        </w:tabs>
        <w:rPr>
          <w:kern w:val="2"/>
          <w:lang w:eastAsia="en-GB"/>
          <w14:ligatures w14:val="standardContextual"/>
        </w:rPr>
      </w:pPr>
    </w:p>
    <w:p w14:paraId="2057611A" w14:textId="77777777" w:rsidR="000C6036" w:rsidRPr="00FD02F8" w:rsidRDefault="000C6036" w:rsidP="004222B2">
      <w:pPr>
        <w:spacing w:line="240" w:lineRule="auto"/>
      </w:pPr>
    </w:p>
    <w:p w14:paraId="1969C7D8" w14:textId="77777777" w:rsidR="00613850" w:rsidRPr="00FD02F8" w:rsidRDefault="00613850" w:rsidP="004222B2">
      <w:pPr>
        <w:spacing w:line="240" w:lineRule="auto"/>
        <w:rPr>
          <w:color w:val="6E7571" w:themeColor="text2"/>
        </w:rPr>
      </w:pPr>
    </w:p>
    <w:p w14:paraId="2FA4265F" w14:textId="77777777" w:rsidR="00613850" w:rsidRPr="00FD02F8" w:rsidRDefault="00613850" w:rsidP="004222B2">
      <w:pPr>
        <w:spacing w:line="240" w:lineRule="auto"/>
        <w:rPr>
          <w:color w:val="6E7571" w:themeColor="text2"/>
        </w:rPr>
      </w:pPr>
    </w:p>
    <w:p w14:paraId="789293C1" w14:textId="77777777" w:rsidR="000C4C55" w:rsidRPr="00FD02F8" w:rsidRDefault="000C4C55" w:rsidP="004222B2">
      <w:pPr>
        <w:spacing w:line="240" w:lineRule="auto"/>
        <w:rPr>
          <w:color w:val="6E7571" w:themeColor="text2"/>
        </w:rPr>
      </w:pPr>
    </w:p>
    <w:p w14:paraId="193E0EEB" w14:textId="77777777" w:rsidR="00EA08B1" w:rsidRPr="00FD02F8" w:rsidRDefault="00EA08B1" w:rsidP="004222B2">
      <w:pPr>
        <w:spacing w:line="240" w:lineRule="auto"/>
        <w:rPr>
          <w:color w:val="6E7571" w:themeColor="text2"/>
        </w:rPr>
      </w:pPr>
    </w:p>
    <w:p w14:paraId="077B10E0" w14:textId="77777777" w:rsidR="00EA08B1" w:rsidRPr="00FD02F8" w:rsidRDefault="00EA08B1" w:rsidP="004222B2">
      <w:pPr>
        <w:spacing w:line="240" w:lineRule="auto"/>
        <w:rPr>
          <w:color w:val="6E7571" w:themeColor="text2"/>
        </w:rPr>
      </w:pPr>
    </w:p>
    <w:p w14:paraId="304BB048" w14:textId="77777777" w:rsidR="00EA08B1" w:rsidRPr="00FD02F8" w:rsidRDefault="00EA08B1" w:rsidP="00EA08B1">
      <w:pPr>
        <w:pStyle w:val="BodyText1"/>
        <w:spacing w:line="240" w:lineRule="auto"/>
        <w:rPr>
          <w:rStyle w:val="Hyperlink"/>
          <w:rFonts w:ascii="Arial" w:hAnsi="Arial" w:cs="Arial"/>
          <w:color w:val="016574"/>
          <w:u w:val="none"/>
        </w:rPr>
      </w:pPr>
      <w:r w:rsidRPr="00FD02F8">
        <w:rPr>
          <w:rFonts w:ascii="Arial" w:hAnsi="Arial" w:cs="Arial"/>
          <w:sz w:val="32"/>
          <w:szCs w:val="32"/>
        </w:rPr>
        <w:t xml:space="preserve">If you would like this document in an accessible format, such as large print, audio recording or braille, please contact SEPA by emailing: </w:t>
      </w:r>
      <w:hyperlink r:id="rId10" w:history="1">
        <w:r w:rsidRPr="00FD02F8">
          <w:rPr>
            <w:rStyle w:val="Hyperlink"/>
            <w:rFonts w:ascii="Arial" w:hAnsi="Arial" w:cs="Arial"/>
            <w:color w:val="016574"/>
            <w:sz w:val="32"/>
            <w:szCs w:val="32"/>
          </w:rPr>
          <w:t>equalities@sepa.org.uk</w:t>
        </w:r>
      </w:hyperlink>
    </w:p>
    <w:p w14:paraId="374D95D2" w14:textId="06C90F0A" w:rsidR="00180554" w:rsidRPr="00EE4183" w:rsidRDefault="00FA7B5C" w:rsidP="0074437D">
      <w:pPr>
        <w:pStyle w:val="Heading1"/>
        <w:spacing w:before="0" w:after="240" w:line="240" w:lineRule="auto"/>
        <w:rPr>
          <w:szCs w:val="40"/>
        </w:rPr>
      </w:pPr>
      <w:bookmarkStart w:id="8" w:name="_Toc237346699"/>
      <w:bookmarkStart w:id="9" w:name="_Toc237346968"/>
      <w:r w:rsidRPr="00EE4183">
        <w:rPr>
          <w:szCs w:val="40"/>
        </w:rPr>
        <w:lastRenderedPageBreak/>
        <w:t xml:space="preserve">1. </w:t>
      </w:r>
      <w:r w:rsidRPr="00EE4183">
        <w:rPr>
          <w:szCs w:val="40"/>
        </w:rPr>
        <w:tab/>
      </w:r>
      <w:r w:rsidR="00180554" w:rsidRPr="00EE4183">
        <w:rPr>
          <w:szCs w:val="40"/>
        </w:rPr>
        <w:t xml:space="preserve">Executive </w:t>
      </w:r>
      <w:r w:rsidR="00150CAA" w:rsidRPr="00EE4183">
        <w:rPr>
          <w:szCs w:val="40"/>
        </w:rPr>
        <w:t>S</w:t>
      </w:r>
      <w:r w:rsidR="00180554" w:rsidRPr="00EE4183">
        <w:rPr>
          <w:szCs w:val="40"/>
        </w:rPr>
        <w:t>ummary</w:t>
      </w:r>
      <w:bookmarkEnd w:id="8"/>
      <w:bookmarkEnd w:id="9"/>
    </w:p>
    <w:p w14:paraId="7F02B9EB" w14:textId="218D7F27" w:rsidR="00654198" w:rsidRPr="00FD02F8" w:rsidRDefault="00DE25CA" w:rsidP="0074437D">
      <w:pPr>
        <w:pStyle w:val="BodyText1"/>
        <w:spacing w:after="240"/>
      </w:pPr>
      <w:r w:rsidRPr="00FD02F8">
        <w:t>This year</w:t>
      </w:r>
      <w:r w:rsidR="00AC3FAE" w:rsidRPr="00FD02F8">
        <w:t>’</w:t>
      </w:r>
      <w:r w:rsidRPr="00FD02F8">
        <w:t xml:space="preserve">s </w:t>
      </w:r>
      <w:hyperlink r:id="rId11" w:history="1">
        <w:r w:rsidR="00E35CEC" w:rsidRPr="00FD02F8">
          <w:rPr>
            <w:rStyle w:val="Hyperlink"/>
          </w:rPr>
          <w:t>Annual Operating Plan</w:t>
        </w:r>
      </w:hyperlink>
      <w:r w:rsidR="00E35CEC" w:rsidRPr="00FD02F8">
        <w:t xml:space="preserve"> </w:t>
      </w:r>
      <w:r w:rsidR="008C2DE5" w:rsidRPr="00FD02F8">
        <w:t xml:space="preserve">includes </w:t>
      </w:r>
      <w:r w:rsidR="00636238" w:rsidRPr="00FD02F8">
        <w:t xml:space="preserve">a suite of </w:t>
      </w:r>
      <w:r w:rsidR="00654198" w:rsidRPr="00FD02F8">
        <w:t>performance measures aligned to our corporate plan priorities</w:t>
      </w:r>
      <w:r w:rsidR="003E4F29" w:rsidRPr="00FD02F8">
        <w:t>. These</w:t>
      </w:r>
      <w:r w:rsidR="00A97E3C" w:rsidRPr="00FD02F8">
        <w:t xml:space="preserve"> aim to</w:t>
      </w:r>
      <w:r w:rsidR="00654198" w:rsidRPr="00FD02F8">
        <w:t xml:space="preserve"> measure how we are fulfilling our long-term mission of protecting Scotland’s environment and communities, as well as how we are performing as an organisation overall. </w:t>
      </w:r>
      <w:r w:rsidR="00A97E3C" w:rsidRPr="00FD02F8">
        <w:t>Our measures</w:t>
      </w:r>
      <w:r w:rsidR="00654198" w:rsidRPr="00FD02F8">
        <w:t xml:space="preserve"> include:</w:t>
      </w:r>
    </w:p>
    <w:p w14:paraId="57A1ECD9" w14:textId="0E412362" w:rsidR="00654198" w:rsidRPr="00FD02F8" w:rsidRDefault="00654198" w:rsidP="0074437D">
      <w:pPr>
        <w:pStyle w:val="BodyText1"/>
        <w:numPr>
          <w:ilvl w:val="0"/>
          <w:numId w:val="1"/>
        </w:numPr>
        <w:spacing w:after="240"/>
      </w:pPr>
      <w:r w:rsidRPr="00FD02F8">
        <w:t>Annual objectives and key results (OKRs) which set out our clear, short-term areas of focus for us to target ambitious, measurable change and impact.</w:t>
      </w:r>
    </w:p>
    <w:p w14:paraId="65424677" w14:textId="1BD76751" w:rsidR="00636238" w:rsidRPr="00FD02F8" w:rsidRDefault="00911D8F" w:rsidP="0074437D">
      <w:pPr>
        <w:pStyle w:val="BodyText1"/>
        <w:numPr>
          <w:ilvl w:val="0"/>
          <w:numId w:val="1"/>
        </w:numPr>
        <w:spacing w:after="240"/>
      </w:pPr>
      <w:r w:rsidRPr="00FD02F8">
        <w:t>S</w:t>
      </w:r>
      <w:r w:rsidR="00636238" w:rsidRPr="00FD02F8">
        <w:t>trategic and operational key performance indicators (KPIs)</w:t>
      </w:r>
      <w:r w:rsidR="00534AC2" w:rsidRPr="00FD02F8">
        <w:t xml:space="preserve"> which provide </w:t>
      </w:r>
      <w:r w:rsidR="00CB10FC" w:rsidRPr="00FD02F8">
        <w:t>a continuous view of our performance. </w:t>
      </w:r>
    </w:p>
    <w:p w14:paraId="3D09B9FC" w14:textId="58FFCF13" w:rsidR="006B0AB5" w:rsidRDefault="008C2DE5" w:rsidP="0074437D">
      <w:pPr>
        <w:spacing w:after="240"/>
        <w:rPr>
          <w:rFonts w:ascii="Arial" w:hAnsi="Arial" w:cs="Arial"/>
        </w:rPr>
      </w:pPr>
      <w:r w:rsidRPr="00FD02F8">
        <w:t>Each quarter</w:t>
      </w:r>
      <w:r w:rsidR="00C53D30">
        <w:t>,</w:t>
      </w:r>
      <w:r w:rsidRPr="00FD02F8">
        <w:t xml:space="preserve"> </w:t>
      </w:r>
      <w:r w:rsidR="0063584A" w:rsidRPr="00FD02F8">
        <w:t xml:space="preserve">we produce a report to </w:t>
      </w:r>
      <w:r w:rsidR="006B0AB5" w:rsidRPr="00FD02F8">
        <w:t xml:space="preserve">explain how we are progressing </w:t>
      </w:r>
      <w:r w:rsidR="00D76231">
        <w:t>against</w:t>
      </w:r>
      <w:r w:rsidR="006B0AB5" w:rsidRPr="00FD02F8">
        <w:t xml:space="preserve"> </w:t>
      </w:r>
      <w:r w:rsidR="00534AC2" w:rsidRPr="00FD02F8">
        <w:t>our</w:t>
      </w:r>
      <w:r w:rsidR="006B0AB5" w:rsidRPr="00FD02F8">
        <w:t xml:space="preserve"> measures. </w:t>
      </w:r>
      <w:r w:rsidR="006B0AB5" w:rsidRPr="00FD02F8">
        <w:rPr>
          <w:rFonts w:ascii="Arial" w:hAnsi="Arial" w:cs="Arial"/>
        </w:rPr>
        <w:t xml:space="preserve">This is the </w:t>
      </w:r>
      <w:r w:rsidR="00D76231">
        <w:rPr>
          <w:rFonts w:ascii="Arial" w:hAnsi="Arial" w:cs="Arial"/>
        </w:rPr>
        <w:t>Q</w:t>
      </w:r>
      <w:r w:rsidR="006B0AB5" w:rsidRPr="00FD02F8">
        <w:rPr>
          <w:rFonts w:ascii="Arial" w:hAnsi="Arial" w:cs="Arial"/>
        </w:rPr>
        <w:t>uarter</w:t>
      </w:r>
      <w:r w:rsidR="00730BC3" w:rsidRPr="00FD02F8">
        <w:rPr>
          <w:rFonts w:ascii="Arial" w:hAnsi="Arial" w:cs="Arial"/>
        </w:rPr>
        <w:t xml:space="preserve"> </w:t>
      </w:r>
      <w:r w:rsidR="00D76231">
        <w:rPr>
          <w:rFonts w:ascii="Arial" w:hAnsi="Arial" w:cs="Arial"/>
        </w:rPr>
        <w:t>1</w:t>
      </w:r>
      <w:r w:rsidR="006B0AB5" w:rsidRPr="00FD02F8">
        <w:rPr>
          <w:rFonts w:ascii="Arial" w:hAnsi="Arial" w:cs="Arial"/>
        </w:rPr>
        <w:t xml:space="preserve"> report</w:t>
      </w:r>
      <w:r w:rsidR="00756EE8" w:rsidRPr="00FD02F8">
        <w:rPr>
          <w:rFonts w:ascii="Arial" w:hAnsi="Arial" w:cs="Arial"/>
        </w:rPr>
        <w:t xml:space="preserve"> covering the period </w:t>
      </w:r>
      <w:r w:rsidR="001161EE" w:rsidRPr="00BD4A55">
        <w:rPr>
          <w:rFonts w:ascii="Arial" w:hAnsi="Arial" w:cs="Arial"/>
        </w:rPr>
        <w:t>1 April</w:t>
      </w:r>
      <w:r w:rsidR="00F9018D" w:rsidRPr="00BD4A55">
        <w:rPr>
          <w:rFonts w:ascii="Arial" w:hAnsi="Arial" w:cs="Arial"/>
        </w:rPr>
        <w:t xml:space="preserve"> </w:t>
      </w:r>
      <w:r w:rsidR="00BD4A55" w:rsidRPr="00BD4A55">
        <w:rPr>
          <w:rFonts w:ascii="Arial" w:hAnsi="Arial" w:cs="Arial"/>
        </w:rPr>
        <w:t>to 30 June 2026</w:t>
      </w:r>
      <w:r w:rsidR="006B0AB5" w:rsidRPr="00BD4A55">
        <w:rPr>
          <w:rFonts w:ascii="Arial" w:hAnsi="Arial" w:cs="Arial"/>
        </w:rPr>
        <w:t>.</w:t>
      </w:r>
      <w:r w:rsidR="006B0AB5" w:rsidRPr="00FD02F8">
        <w:rPr>
          <w:rFonts w:ascii="Arial" w:hAnsi="Arial" w:cs="Arial"/>
        </w:rPr>
        <w:t xml:space="preserve"> </w:t>
      </w:r>
    </w:p>
    <w:p w14:paraId="2A2B3752" w14:textId="4E1FA747" w:rsidR="00426FE4" w:rsidRPr="00FD02F8" w:rsidRDefault="00426FE4" w:rsidP="0074437D">
      <w:pPr>
        <w:spacing w:after="240"/>
        <w:rPr>
          <w:rFonts w:ascii="Arial" w:hAnsi="Arial" w:cs="Arial"/>
        </w:rPr>
      </w:pPr>
      <w:r w:rsidRPr="0094698B">
        <w:t>We continue to develop our</w:t>
      </w:r>
      <w:r w:rsidRPr="0094698B">
        <w:rPr>
          <w:rFonts w:ascii="Arial" w:eastAsia="SimSun" w:hAnsi="Arial" w:cs="Arial"/>
          <w:kern w:val="1"/>
          <w:lang w:eastAsia="hi-IN" w:bidi="hi-IN"/>
        </w:rPr>
        <w:t xml:space="preserve"> reporting mechanisms and style to enable effective scrutiny of our delivery in the upcoming period</w:t>
      </w:r>
      <w:r w:rsidR="007636B7">
        <w:rPr>
          <w:rFonts w:ascii="Arial" w:eastAsia="SimSun" w:hAnsi="Arial" w:cs="Arial"/>
          <w:kern w:val="1"/>
          <w:lang w:eastAsia="hi-IN" w:bidi="hi-IN"/>
        </w:rPr>
        <w:t>.</w:t>
      </w:r>
    </w:p>
    <w:p w14:paraId="2268E5F7" w14:textId="3C071F2B" w:rsidR="002B65CA" w:rsidRPr="00FD02F8" w:rsidRDefault="000E0D03" w:rsidP="00D22761">
      <w:pPr>
        <w:pStyle w:val="Heading1"/>
        <w:spacing w:before="0" w:after="240"/>
      </w:pPr>
      <w:bookmarkStart w:id="10" w:name="_Toc237346700"/>
      <w:bookmarkStart w:id="11" w:name="_Toc237346969"/>
      <w:r>
        <w:t xml:space="preserve">2. </w:t>
      </w:r>
      <w:r w:rsidR="00F408A2" w:rsidRPr="00FD02F8">
        <w:t>Key highlights</w:t>
      </w:r>
      <w:r w:rsidR="007F7204">
        <w:t>, exceptions and recovery</w:t>
      </w:r>
      <w:bookmarkEnd w:id="10"/>
      <w:bookmarkEnd w:id="11"/>
    </w:p>
    <w:p w14:paraId="1E1E6BDB" w14:textId="135946A1" w:rsidR="000D61F7" w:rsidRDefault="0087113E" w:rsidP="00D22761">
      <w:pPr>
        <w:pStyle w:val="Heading2"/>
        <w:spacing w:before="0" w:after="240"/>
      </w:pPr>
      <w:bookmarkStart w:id="12" w:name="_Toc237346701"/>
      <w:bookmarkStart w:id="13" w:name="_Toc237346970"/>
      <w:r w:rsidRPr="00FD02F8">
        <w:t xml:space="preserve">Net </w:t>
      </w:r>
      <w:r w:rsidR="0062009B">
        <w:t>Z</w:t>
      </w:r>
      <w:r w:rsidRPr="00FD02F8">
        <w:t>ero</w:t>
      </w:r>
      <w:bookmarkEnd w:id="12"/>
      <w:bookmarkEnd w:id="13"/>
      <w:r w:rsidRPr="00FD02F8">
        <w:t xml:space="preserve"> </w:t>
      </w:r>
    </w:p>
    <w:p w14:paraId="62231048" w14:textId="47C4BEFA" w:rsidR="00971944" w:rsidRPr="00971944" w:rsidRDefault="00736DDF" w:rsidP="00D22761">
      <w:pPr>
        <w:spacing w:after="240"/>
        <w:rPr>
          <w:rFonts w:ascii="Arial" w:hAnsi="Arial" w:cs="Arial"/>
        </w:rPr>
      </w:pPr>
      <w:bookmarkStart w:id="14" w:name="NZ03Exception"/>
      <w:bookmarkEnd w:id="14"/>
      <w:r w:rsidRPr="00302E22">
        <w:rPr>
          <w:rFonts w:ascii="Arial" w:eastAsia="Times New Roman" w:hAnsi="Arial" w:cs="Arial"/>
          <w:b/>
          <w:bCs/>
          <w:lang w:eastAsia="en-GB"/>
        </w:rPr>
        <w:t>Exception:</w:t>
      </w:r>
      <w:r>
        <w:rPr>
          <w:rFonts w:ascii="Arial" w:eastAsia="Times New Roman" w:hAnsi="Arial" w:cs="Arial"/>
          <w:lang w:eastAsia="en-GB"/>
        </w:rPr>
        <w:t xml:space="preserve"> </w:t>
      </w:r>
      <w:r w:rsidR="00142D88" w:rsidRPr="00142D88">
        <w:rPr>
          <w:rFonts w:ascii="Arial" w:hAnsi="Arial" w:cs="Arial"/>
        </w:rPr>
        <w:t xml:space="preserve">Performance against KPI </w:t>
      </w:r>
      <w:r w:rsidR="00142D88" w:rsidRPr="00142D88">
        <w:rPr>
          <w:rFonts w:ascii="Arial" w:hAnsi="Arial" w:cs="Arial"/>
          <w:i/>
          <w:iCs/>
        </w:rPr>
        <w:t>NZ03: Percentage of Vehicles in the SEPA Fleet that are Zero Emission</w:t>
      </w:r>
      <w:r w:rsidR="00142D88" w:rsidRPr="00142D88">
        <w:rPr>
          <w:rFonts w:ascii="Arial" w:hAnsi="Arial" w:cs="Arial"/>
        </w:rPr>
        <w:t xml:space="preserve"> is currently reported as not achieving. Progress has been impacted by a dependency on external approvals</w:t>
      </w:r>
      <w:r w:rsidR="00E636EC">
        <w:rPr>
          <w:rFonts w:ascii="Arial" w:hAnsi="Arial" w:cs="Arial"/>
        </w:rPr>
        <w:t xml:space="preserve"> from</w:t>
      </w:r>
      <w:r w:rsidR="00142D88" w:rsidRPr="00142D88">
        <w:rPr>
          <w:rFonts w:ascii="Arial" w:hAnsi="Arial" w:cs="Arial"/>
        </w:rPr>
        <w:t xml:space="preserve"> Scottish Government. Until this approval is received, </w:t>
      </w:r>
      <w:r w:rsidR="00AB7432">
        <w:rPr>
          <w:rFonts w:ascii="Arial" w:hAnsi="Arial" w:cs="Arial"/>
        </w:rPr>
        <w:t>we are</w:t>
      </w:r>
      <w:r w:rsidR="00142D88" w:rsidRPr="00142D88">
        <w:rPr>
          <w:rFonts w:ascii="Arial" w:hAnsi="Arial" w:cs="Arial"/>
        </w:rPr>
        <w:t xml:space="preserve"> unable to progress planned fleet vehicle replacements for 2026/27.</w:t>
      </w:r>
      <w:r w:rsidR="00BB7754">
        <w:rPr>
          <w:rFonts w:ascii="Arial" w:hAnsi="Arial" w:cs="Arial"/>
        </w:rPr>
        <w:t xml:space="preserve"> </w:t>
      </w:r>
      <w:r w:rsidR="00CE7D65">
        <w:rPr>
          <w:rFonts w:ascii="Arial" w:hAnsi="Arial" w:cs="Arial"/>
        </w:rPr>
        <w:t xml:space="preserve"> </w:t>
      </w:r>
      <w:r w:rsidRPr="002F11EF">
        <w:rPr>
          <w:rFonts w:ascii="Arial" w:hAnsi="Arial" w:cs="Arial"/>
        </w:rPr>
        <w:t>We are also reviewing the capital position more widely in terms of needs for our operational workspaces.</w:t>
      </w:r>
      <w:r w:rsidR="00971944" w:rsidRPr="00971944">
        <w:rPr>
          <w:rFonts w:ascii="Segoe UI" w:eastAsia="Times New Roman" w:hAnsi="Segoe UI" w:cs="Segoe UI"/>
          <w:sz w:val="21"/>
          <w:szCs w:val="21"/>
          <w:lang w:eastAsia="en-GB"/>
        </w:rPr>
        <w:t xml:space="preserve"> </w:t>
      </w:r>
      <w:r w:rsidR="00971944" w:rsidRPr="00971944">
        <w:rPr>
          <w:rFonts w:ascii="Arial" w:hAnsi="Arial" w:cs="Arial"/>
        </w:rPr>
        <w:t>As a result of these factors, progress towards increasing the proportion of zero-emission vehicles within the fleet has been delayed during Q1.</w:t>
      </w:r>
      <w:r w:rsidR="00BB405A" w:rsidRPr="00BB405A">
        <w:t xml:space="preserve"> </w:t>
      </w:r>
      <w:r w:rsidR="00BB405A">
        <w:rPr>
          <w:rFonts w:ascii="Arial" w:hAnsi="Arial" w:cs="Arial"/>
        </w:rPr>
        <w:t>W</w:t>
      </w:r>
      <w:r w:rsidR="00BB405A" w:rsidRPr="00BB405A">
        <w:rPr>
          <w:rFonts w:ascii="Arial" w:hAnsi="Arial" w:cs="Arial"/>
        </w:rPr>
        <w:t>e remain on 34 electric vehicles, against our target of 44.</w:t>
      </w:r>
    </w:p>
    <w:p w14:paraId="6E127FCF" w14:textId="41CA3C7D" w:rsidR="00A01FD2" w:rsidRDefault="00E41F0C" w:rsidP="00D22761">
      <w:pPr>
        <w:pStyle w:val="Heading2"/>
        <w:spacing w:before="0" w:after="240"/>
      </w:pPr>
      <w:bookmarkStart w:id="15" w:name="_Toc237346702"/>
      <w:bookmarkStart w:id="16" w:name="_Toc237346971"/>
      <w:r w:rsidRPr="00FD02F8">
        <w:t xml:space="preserve">Climate </w:t>
      </w:r>
      <w:r w:rsidR="0062009B">
        <w:t>R</w:t>
      </w:r>
      <w:r w:rsidRPr="00FD02F8">
        <w:t>esilience</w:t>
      </w:r>
      <w:bookmarkEnd w:id="15"/>
      <w:bookmarkEnd w:id="16"/>
      <w:r w:rsidRPr="00FD02F8">
        <w:t xml:space="preserve"> </w:t>
      </w:r>
    </w:p>
    <w:p w14:paraId="383CFBB4" w14:textId="555808E0" w:rsidR="00BE6367" w:rsidRDefault="00B802AC" w:rsidP="00D22761">
      <w:pPr>
        <w:spacing w:after="240"/>
        <w:rPr>
          <w:rFonts w:ascii="Arial" w:hAnsi="Arial" w:cs="Arial"/>
        </w:rPr>
      </w:pPr>
      <w:bookmarkStart w:id="17" w:name="Objective2KR3Highlight"/>
      <w:bookmarkEnd w:id="17"/>
      <w:r>
        <w:rPr>
          <w:rFonts w:ascii="Arial" w:eastAsia="Times New Roman" w:hAnsi="Arial" w:cs="Arial"/>
          <w:b/>
          <w:bCs/>
          <w:lang w:eastAsia="en-GB"/>
        </w:rPr>
        <w:t xml:space="preserve">Highlight: </w:t>
      </w:r>
      <w:r w:rsidR="001C3F61" w:rsidRPr="001C3F61">
        <w:rPr>
          <w:rFonts w:ascii="Arial" w:hAnsi="Arial" w:cs="Arial"/>
        </w:rPr>
        <w:t>We provide</w:t>
      </w:r>
      <w:r w:rsidR="006D28CE">
        <w:rPr>
          <w:rFonts w:ascii="Arial" w:hAnsi="Arial" w:cs="Arial"/>
        </w:rPr>
        <w:t>d</w:t>
      </w:r>
      <w:r w:rsidR="001C3F61" w:rsidRPr="001C3F61">
        <w:rPr>
          <w:rFonts w:ascii="Arial" w:hAnsi="Arial" w:cs="Arial"/>
        </w:rPr>
        <w:t xml:space="preserve"> targeted advice to four </w:t>
      </w:r>
      <w:r w:rsidR="006D28CE">
        <w:rPr>
          <w:rFonts w:ascii="Arial" w:hAnsi="Arial" w:cs="Arial"/>
        </w:rPr>
        <w:t xml:space="preserve">priority </w:t>
      </w:r>
      <w:r w:rsidR="001C3F61" w:rsidRPr="001C3F61">
        <w:rPr>
          <w:rFonts w:ascii="Arial" w:hAnsi="Arial" w:cs="Arial"/>
        </w:rPr>
        <w:t>sectors affected by water scarcity restrictions (agriculture, distilling, golf and Scottish Water)</w:t>
      </w:r>
      <w:r w:rsidR="00E16980">
        <w:rPr>
          <w:rFonts w:ascii="Arial" w:hAnsi="Arial" w:cs="Arial"/>
        </w:rPr>
        <w:t xml:space="preserve"> ahead of schedule</w:t>
      </w:r>
      <w:r w:rsidR="00645297">
        <w:rPr>
          <w:rFonts w:ascii="Arial" w:hAnsi="Arial" w:cs="Arial"/>
        </w:rPr>
        <w:t>.</w:t>
      </w:r>
      <w:r w:rsidR="001C3F61" w:rsidRPr="001C3F61">
        <w:rPr>
          <w:rFonts w:ascii="Arial" w:hAnsi="Arial" w:cs="Arial"/>
        </w:rPr>
        <w:t xml:space="preserve"> </w:t>
      </w:r>
      <w:r w:rsidR="00D623C4">
        <w:rPr>
          <w:rFonts w:ascii="Arial" w:hAnsi="Arial" w:cs="Arial"/>
        </w:rPr>
        <w:t>Through proactive discussions</w:t>
      </w:r>
      <w:r w:rsidR="00645297">
        <w:rPr>
          <w:rFonts w:ascii="Arial" w:hAnsi="Arial" w:cs="Arial"/>
        </w:rPr>
        <w:t xml:space="preserve"> with</w:t>
      </w:r>
      <w:r w:rsidR="00645297" w:rsidRPr="00645297">
        <w:rPr>
          <w:rFonts w:ascii="Arial" w:hAnsi="Arial" w:cs="Arial"/>
        </w:rPr>
        <w:t xml:space="preserve"> </w:t>
      </w:r>
      <w:r w:rsidR="00645297" w:rsidRPr="00B802AC">
        <w:rPr>
          <w:rFonts w:ascii="Arial" w:hAnsi="Arial" w:cs="Arial"/>
        </w:rPr>
        <w:t xml:space="preserve">National Farmers' Union of Scotland (NFUS), Scottish Golf, </w:t>
      </w:r>
      <w:r w:rsidR="00645297" w:rsidRPr="00B802AC">
        <w:rPr>
          <w:rFonts w:ascii="Arial" w:hAnsi="Arial" w:cs="Arial"/>
        </w:rPr>
        <w:lastRenderedPageBreak/>
        <w:t>Scotch Whisky Association and Scottish Water</w:t>
      </w:r>
      <w:r w:rsidR="00F067C6">
        <w:rPr>
          <w:rFonts w:ascii="Arial" w:hAnsi="Arial" w:cs="Arial"/>
        </w:rPr>
        <w:t xml:space="preserve">, we </w:t>
      </w:r>
      <w:r w:rsidR="00B62376">
        <w:rPr>
          <w:rFonts w:ascii="Arial" w:hAnsi="Arial" w:cs="Arial"/>
        </w:rPr>
        <w:t xml:space="preserve">aimed to </w:t>
      </w:r>
      <w:r w:rsidR="00F067C6">
        <w:rPr>
          <w:rFonts w:ascii="Arial" w:hAnsi="Arial" w:cs="Arial"/>
        </w:rPr>
        <w:t xml:space="preserve">support organisations to strengthen </w:t>
      </w:r>
      <w:r w:rsidR="00E16980">
        <w:rPr>
          <w:rFonts w:ascii="Arial" w:hAnsi="Arial" w:cs="Arial"/>
        </w:rPr>
        <w:t>forward planning</w:t>
      </w:r>
      <w:r w:rsidR="001C3F61" w:rsidRPr="001C3F61">
        <w:rPr>
          <w:rFonts w:ascii="Arial" w:hAnsi="Arial" w:cs="Arial"/>
        </w:rPr>
        <w:t xml:space="preserve">, </w:t>
      </w:r>
      <w:r w:rsidR="00F067C6">
        <w:rPr>
          <w:rFonts w:ascii="Arial" w:hAnsi="Arial" w:cs="Arial"/>
        </w:rPr>
        <w:t>increase</w:t>
      </w:r>
      <w:r w:rsidR="001C3F61" w:rsidRPr="001C3F61">
        <w:rPr>
          <w:rFonts w:ascii="Arial" w:hAnsi="Arial" w:cs="Arial"/>
        </w:rPr>
        <w:t xml:space="preserve"> their water resilience, and prepar</w:t>
      </w:r>
      <w:r w:rsidR="00DE2FAD">
        <w:rPr>
          <w:rFonts w:ascii="Arial" w:hAnsi="Arial" w:cs="Arial"/>
        </w:rPr>
        <w:t>e</w:t>
      </w:r>
      <w:r w:rsidR="001C3F61" w:rsidRPr="001C3F61">
        <w:rPr>
          <w:rFonts w:ascii="Arial" w:hAnsi="Arial" w:cs="Arial"/>
        </w:rPr>
        <w:t xml:space="preserve"> for </w:t>
      </w:r>
      <w:r w:rsidR="00DE2FAD">
        <w:rPr>
          <w:rFonts w:ascii="Arial" w:hAnsi="Arial" w:cs="Arial"/>
        </w:rPr>
        <w:t>potential</w:t>
      </w:r>
      <w:r w:rsidR="001C3F61" w:rsidRPr="001C3F61">
        <w:rPr>
          <w:rFonts w:ascii="Arial" w:hAnsi="Arial" w:cs="Arial"/>
        </w:rPr>
        <w:t xml:space="preserve"> regulatory restrictions on water use.</w:t>
      </w:r>
      <w:r w:rsidR="00645297">
        <w:rPr>
          <w:rFonts w:ascii="Arial" w:hAnsi="Arial" w:cs="Arial"/>
        </w:rPr>
        <w:t xml:space="preserve"> </w:t>
      </w:r>
      <w:r w:rsidR="00AB437D" w:rsidRPr="00AB437D">
        <w:rPr>
          <w:rFonts w:ascii="Arial" w:hAnsi="Arial" w:cs="Arial"/>
        </w:rPr>
        <w:t>Early intervention enable</w:t>
      </w:r>
      <w:r w:rsidR="00AB437D">
        <w:rPr>
          <w:rFonts w:ascii="Arial" w:hAnsi="Arial" w:cs="Arial"/>
        </w:rPr>
        <w:t>s</w:t>
      </w:r>
      <w:r w:rsidR="00AB437D" w:rsidRPr="00AB437D">
        <w:rPr>
          <w:rFonts w:ascii="Arial" w:hAnsi="Arial" w:cs="Arial"/>
        </w:rPr>
        <w:t xml:space="preserve"> key sectors to</w:t>
      </w:r>
      <w:r w:rsidR="00AB437D">
        <w:rPr>
          <w:rFonts w:ascii="Arial" w:hAnsi="Arial" w:cs="Arial"/>
        </w:rPr>
        <w:t xml:space="preserve"> better</w:t>
      </w:r>
      <w:r w:rsidR="00AB437D" w:rsidRPr="00AB437D">
        <w:rPr>
          <w:rFonts w:ascii="Arial" w:hAnsi="Arial" w:cs="Arial"/>
        </w:rPr>
        <w:t xml:space="preserve"> assess risks, consider mitigation measures, and make informed operational decisions before restrictions</w:t>
      </w:r>
      <w:r w:rsidR="00541C57">
        <w:rPr>
          <w:rFonts w:ascii="Arial" w:hAnsi="Arial" w:cs="Arial"/>
        </w:rPr>
        <w:t>.</w:t>
      </w:r>
      <w:r w:rsidR="00AB437D">
        <w:rPr>
          <w:rFonts w:ascii="Arial" w:hAnsi="Arial" w:cs="Arial"/>
        </w:rPr>
        <w:t xml:space="preserve"> </w:t>
      </w:r>
      <w:r w:rsidR="00DE2FAD">
        <w:rPr>
          <w:rFonts w:ascii="Arial" w:hAnsi="Arial" w:cs="Arial"/>
        </w:rPr>
        <w:t>Engagement</w:t>
      </w:r>
      <w:r w:rsidR="00E16980" w:rsidRPr="00B802AC">
        <w:rPr>
          <w:rFonts w:ascii="Arial" w:hAnsi="Arial" w:cs="Arial"/>
        </w:rPr>
        <w:t xml:space="preserve"> will continue to be reviewed throughout the year.</w:t>
      </w:r>
    </w:p>
    <w:p w14:paraId="3DF40712" w14:textId="15C40C88" w:rsidR="006F6296" w:rsidRDefault="007E3386" w:rsidP="00D22761">
      <w:pPr>
        <w:spacing w:after="240"/>
        <w:rPr>
          <w:rFonts w:ascii="Arial" w:eastAsia="Times New Roman" w:hAnsi="Arial" w:cs="Arial"/>
          <w:lang w:eastAsia="en-GB"/>
        </w:rPr>
      </w:pPr>
      <w:bookmarkStart w:id="18" w:name="CR08Exception"/>
      <w:bookmarkEnd w:id="18"/>
      <w:r w:rsidRPr="006F1F48">
        <w:rPr>
          <w:rFonts w:ascii="Arial" w:hAnsi="Arial" w:cs="Arial"/>
          <w:b/>
          <w:bCs/>
        </w:rPr>
        <w:t>Exception:</w:t>
      </w:r>
      <w:r>
        <w:rPr>
          <w:rFonts w:ascii="Arial" w:hAnsi="Arial" w:cs="Arial"/>
        </w:rPr>
        <w:t xml:space="preserve"> </w:t>
      </w:r>
      <w:r w:rsidR="005F19E0" w:rsidRPr="00142D88">
        <w:rPr>
          <w:rFonts w:ascii="Arial" w:hAnsi="Arial" w:cs="Arial"/>
        </w:rPr>
        <w:t xml:space="preserve">Performance against KPI </w:t>
      </w:r>
      <w:r w:rsidR="005F19E0">
        <w:rPr>
          <w:rFonts w:ascii="Arial" w:hAnsi="Arial" w:cs="Arial"/>
          <w:i/>
          <w:iCs/>
        </w:rPr>
        <w:t>CR08</w:t>
      </w:r>
      <w:r w:rsidR="005F19E0" w:rsidRPr="00142D88">
        <w:rPr>
          <w:rFonts w:ascii="Arial" w:hAnsi="Arial" w:cs="Arial"/>
          <w:i/>
          <w:iCs/>
        </w:rPr>
        <w:t>:</w:t>
      </w:r>
      <w:r w:rsidR="005F19E0" w:rsidRPr="005F19E0">
        <w:rPr>
          <w:rFonts w:ascii="Arial" w:hAnsi="Arial" w:cs="Arial"/>
          <w:i/>
          <w:iCs/>
        </w:rPr>
        <w:t xml:space="preserve"> Number of people registered to </w:t>
      </w:r>
      <w:proofErr w:type="spellStart"/>
      <w:r w:rsidR="005F19E0" w:rsidRPr="005F19E0">
        <w:rPr>
          <w:rFonts w:ascii="Arial" w:hAnsi="Arial" w:cs="Arial"/>
          <w:i/>
          <w:iCs/>
        </w:rPr>
        <w:t>Floodline</w:t>
      </w:r>
      <w:proofErr w:type="spellEnd"/>
      <w:r w:rsidR="005F19E0" w:rsidRPr="005F19E0">
        <w:rPr>
          <w:rFonts w:ascii="Arial" w:hAnsi="Arial" w:cs="Arial"/>
          <w:i/>
          <w:iCs/>
        </w:rPr>
        <w:t xml:space="preserve"> to receive flood alerts and warnings</w:t>
      </w:r>
      <w:r w:rsidR="005F19E0" w:rsidRPr="00142D88">
        <w:rPr>
          <w:rFonts w:ascii="Arial" w:hAnsi="Arial" w:cs="Arial"/>
        </w:rPr>
        <w:t xml:space="preserve"> is currently reported as not achieving. </w:t>
      </w:r>
      <w:r>
        <w:rPr>
          <w:rFonts w:ascii="Arial" w:eastAsia="Times New Roman" w:hAnsi="Arial" w:cs="Arial"/>
          <w:lang w:eastAsia="en-GB"/>
        </w:rPr>
        <w:t>We noted</w:t>
      </w:r>
      <w:r w:rsidRPr="002A2E1D">
        <w:rPr>
          <w:rFonts w:ascii="Arial" w:eastAsia="Times New Roman" w:hAnsi="Arial" w:cs="Arial"/>
          <w:lang w:eastAsia="en-GB"/>
        </w:rPr>
        <w:t xml:space="preserve"> a decrease of 1,</w:t>
      </w:r>
      <w:r>
        <w:rPr>
          <w:rFonts w:ascii="Arial" w:eastAsia="Times New Roman" w:hAnsi="Arial" w:cs="Arial"/>
          <w:lang w:eastAsia="en-GB"/>
        </w:rPr>
        <w:t>670</w:t>
      </w:r>
      <w:r w:rsidRPr="002A2E1D">
        <w:rPr>
          <w:rFonts w:ascii="Arial" w:eastAsia="Times New Roman" w:hAnsi="Arial" w:cs="Arial"/>
          <w:lang w:eastAsia="en-GB"/>
        </w:rPr>
        <w:t xml:space="preserve"> customers compared with the previous quarter</w:t>
      </w:r>
      <w:r>
        <w:rPr>
          <w:rFonts w:ascii="Arial" w:eastAsia="Times New Roman" w:hAnsi="Arial" w:cs="Arial"/>
          <w:lang w:eastAsia="en-GB"/>
        </w:rPr>
        <w:t>. This reflects</w:t>
      </w:r>
      <w:r w:rsidRPr="002A2E1D">
        <w:rPr>
          <w:rFonts w:ascii="Arial" w:eastAsia="Times New Roman" w:hAnsi="Arial" w:cs="Arial"/>
          <w:lang w:eastAsia="en-GB"/>
        </w:rPr>
        <w:t xml:space="preserve"> 206 new registrations and 1,876 </w:t>
      </w:r>
      <w:proofErr w:type="spellStart"/>
      <w:r w:rsidRPr="002A2E1D">
        <w:rPr>
          <w:rFonts w:ascii="Arial" w:eastAsia="Times New Roman" w:hAnsi="Arial" w:cs="Arial"/>
          <w:lang w:eastAsia="en-GB"/>
        </w:rPr>
        <w:t>deregistrations</w:t>
      </w:r>
      <w:proofErr w:type="spellEnd"/>
      <w:r w:rsidRPr="002A2E1D">
        <w:rPr>
          <w:rFonts w:ascii="Arial" w:eastAsia="Times New Roman" w:hAnsi="Arial" w:cs="Arial"/>
          <w:lang w:eastAsia="en-GB"/>
        </w:rPr>
        <w:t>.</w:t>
      </w:r>
      <w:r w:rsidR="006F1F48">
        <w:rPr>
          <w:rFonts w:ascii="Arial" w:eastAsia="Times New Roman" w:hAnsi="Arial" w:cs="Arial"/>
          <w:lang w:eastAsia="en-GB"/>
        </w:rPr>
        <w:t xml:space="preserve"> </w:t>
      </w:r>
      <w:r w:rsidRPr="008827B1">
        <w:rPr>
          <w:rFonts w:ascii="Arial" w:eastAsia="Times New Roman" w:hAnsi="Arial" w:cs="Arial"/>
          <w:lang w:eastAsia="en-GB"/>
        </w:rPr>
        <w:t xml:space="preserve">The </w:t>
      </w:r>
      <w:r>
        <w:rPr>
          <w:rFonts w:ascii="Arial" w:eastAsia="Times New Roman" w:hAnsi="Arial" w:cs="Arial"/>
          <w:lang w:eastAsia="en-GB"/>
        </w:rPr>
        <w:t>increased</w:t>
      </w:r>
      <w:r w:rsidRPr="008827B1">
        <w:rPr>
          <w:rFonts w:ascii="Arial" w:eastAsia="Times New Roman" w:hAnsi="Arial" w:cs="Arial"/>
          <w:lang w:eastAsia="en-GB"/>
        </w:rPr>
        <w:t xml:space="preserve"> </w:t>
      </w:r>
      <w:proofErr w:type="spellStart"/>
      <w:r w:rsidRPr="008827B1">
        <w:rPr>
          <w:rFonts w:ascii="Arial" w:eastAsia="Times New Roman" w:hAnsi="Arial" w:cs="Arial"/>
          <w:lang w:eastAsia="en-GB"/>
        </w:rPr>
        <w:t>deregistrations</w:t>
      </w:r>
      <w:proofErr w:type="spellEnd"/>
      <w:r w:rsidRPr="008827B1">
        <w:rPr>
          <w:rFonts w:ascii="Arial" w:eastAsia="Times New Roman" w:hAnsi="Arial" w:cs="Arial"/>
          <w:lang w:eastAsia="en-GB"/>
        </w:rPr>
        <w:t xml:space="preserve"> </w:t>
      </w:r>
      <w:r w:rsidR="00AE33C0">
        <w:rPr>
          <w:rFonts w:ascii="Arial" w:eastAsia="Times New Roman" w:hAnsi="Arial" w:cs="Arial"/>
          <w:lang w:eastAsia="en-GB"/>
        </w:rPr>
        <w:t>are</w:t>
      </w:r>
      <w:r w:rsidRPr="008827B1">
        <w:rPr>
          <w:rFonts w:ascii="Arial" w:eastAsia="Times New Roman" w:hAnsi="Arial" w:cs="Arial"/>
          <w:lang w:eastAsia="en-GB"/>
        </w:rPr>
        <w:t xml:space="preserve"> </w:t>
      </w:r>
      <w:r>
        <w:rPr>
          <w:rFonts w:ascii="Arial" w:eastAsia="Times New Roman" w:hAnsi="Arial" w:cs="Arial"/>
          <w:lang w:eastAsia="en-GB"/>
        </w:rPr>
        <w:t>due to</w:t>
      </w:r>
      <w:r w:rsidRPr="008827B1">
        <w:rPr>
          <w:rFonts w:ascii="Arial" w:eastAsia="Times New Roman" w:hAnsi="Arial" w:cs="Arial"/>
          <w:lang w:eastAsia="en-GB"/>
        </w:rPr>
        <w:t xml:space="preserve"> records management activities </w:t>
      </w:r>
      <w:r>
        <w:rPr>
          <w:rFonts w:ascii="Arial" w:eastAsia="Times New Roman" w:hAnsi="Arial" w:cs="Arial"/>
          <w:lang w:eastAsia="en-GB"/>
        </w:rPr>
        <w:t xml:space="preserve">undertaken </w:t>
      </w:r>
      <w:r w:rsidRPr="008827B1">
        <w:rPr>
          <w:rFonts w:ascii="Arial" w:eastAsia="Times New Roman" w:hAnsi="Arial" w:cs="Arial"/>
          <w:lang w:eastAsia="en-GB"/>
        </w:rPr>
        <w:t xml:space="preserve">by SEPA </w:t>
      </w:r>
      <w:r>
        <w:rPr>
          <w:rFonts w:ascii="Arial" w:eastAsia="Times New Roman" w:hAnsi="Arial" w:cs="Arial"/>
          <w:lang w:eastAsia="en-GB"/>
        </w:rPr>
        <w:t>to ensure</w:t>
      </w:r>
      <w:r w:rsidRPr="008827B1">
        <w:rPr>
          <w:rFonts w:ascii="Arial" w:eastAsia="Times New Roman" w:hAnsi="Arial" w:cs="Arial"/>
          <w:lang w:eastAsia="en-GB"/>
        </w:rPr>
        <w:t xml:space="preserve"> compliance with </w:t>
      </w:r>
      <w:r w:rsidRPr="00437803">
        <w:rPr>
          <w:rFonts w:ascii="Arial" w:eastAsia="Times New Roman" w:hAnsi="Arial" w:cs="Arial"/>
          <w:lang w:eastAsia="en-GB"/>
        </w:rPr>
        <w:t>the Data Protection Act 2018</w:t>
      </w:r>
      <w:r>
        <w:rPr>
          <w:rFonts w:ascii="Arial" w:eastAsia="Times New Roman" w:hAnsi="Arial" w:cs="Arial"/>
          <w:lang w:eastAsia="en-GB"/>
        </w:rPr>
        <w:t xml:space="preserve"> and </w:t>
      </w:r>
      <w:r w:rsidRPr="00437803">
        <w:rPr>
          <w:rFonts w:ascii="Arial" w:eastAsia="Times New Roman" w:hAnsi="Arial" w:cs="Arial"/>
          <w:lang w:eastAsia="en-GB"/>
        </w:rPr>
        <w:t>General Data Protection Regulation (GDPR)</w:t>
      </w:r>
      <w:r w:rsidRPr="008827B1">
        <w:rPr>
          <w:rFonts w:ascii="Arial" w:eastAsia="Times New Roman" w:hAnsi="Arial" w:cs="Arial"/>
          <w:lang w:eastAsia="en-GB"/>
        </w:rPr>
        <w:t>. It has</w:t>
      </w:r>
      <w:r w:rsidR="00755518">
        <w:rPr>
          <w:rFonts w:ascii="Arial" w:eastAsia="Times New Roman" w:hAnsi="Arial" w:cs="Arial"/>
          <w:lang w:eastAsia="en-GB"/>
        </w:rPr>
        <w:t xml:space="preserve"> also</w:t>
      </w:r>
      <w:r w:rsidRPr="008827B1">
        <w:rPr>
          <w:rFonts w:ascii="Arial" w:eastAsia="Times New Roman" w:hAnsi="Arial" w:cs="Arial"/>
          <w:lang w:eastAsia="en-GB"/>
        </w:rPr>
        <w:t xml:space="preserve"> been a relatively quiet period </w:t>
      </w:r>
      <w:r>
        <w:rPr>
          <w:rFonts w:ascii="Arial" w:eastAsia="Times New Roman" w:hAnsi="Arial" w:cs="Arial"/>
          <w:lang w:eastAsia="en-GB"/>
        </w:rPr>
        <w:t>for</w:t>
      </w:r>
      <w:r w:rsidRPr="008827B1">
        <w:rPr>
          <w:rFonts w:ascii="Arial" w:eastAsia="Times New Roman" w:hAnsi="Arial" w:cs="Arial"/>
          <w:lang w:eastAsia="en-GB"/>
        </w:rPr>
        <w:t xml:space="preserve"> flood warning activity and</w:t>
      </w:r>
      <w:r>
        <w:rPr>
          <w:rFonts w:ascii="Arial" w:eastAsia="Times New Roman" w:hAnsi="Arial" w:cs="Arial"/>
          <w:lang w:eastAsia="en-GB"/>
        </w:rPr>
        <w:t xml:space="preserve">, as a result, there has been limited demand for new </w:t>
      </w:r>
      <w:proofErr w:type="spellStart"/>
      <w:r>
        <w:rPr>
          <w:rFonts w:ascii="Arial" w:eastAsia="Times New Roman" w:hAnsi="Arial" w:cs="Arial"/>
          <w:lang w:eastAsia="en-GB"/>
        </w:rPr>
        <w:t>Floodline</w:t>
      </w:r>
      <w:proofErr w:type="spellEnd"/>
      <w:r>
        <w:rPr>
          <w:rFonts w:ascii="Arial" w:eastAsia="Times New Roman" w:hAnsi="Arial" w:cs="Arial"/>
          <w:lang w:eastAsia="en-GB"/>
        </w:rPr>
        <w:t xml:space="preserve"> registrations.</w:t>
      </w:r>
      <w:r w:rsidRPr="008827B1">
        <w:rPr>
          <w:rFonts w:ascii="Arial" w:eastAsia="Times New Roman" w:hAnsi="Arial" w:cs="Arial"/>
          <w:lang w:eastAsia="en-GB"/>
        </w:rPr>
        <w:t xml:space="preserve"> </w:t>
      </w:r>
      <w:r w:rsidRPr="00542C3A">
        <w:rPr>
          <w:rFonts w:ascii="Arial" w:eastAsia="Times New Roman" w:hAnsi="Arial" w:cs="Arial"/>
          <w:lang w:eastAsia="en-GB"/>
        </w:rPr>
        <w:t xml:space="preserve">With planned communications campaigns later in the year and increased seasonal demand expected during the autumn and winter months, we </w:t>
      </w:r>
      <w:r w:rsidR="00241CDD">
        <w:rPr>
          <w:rFonts w:ascii="Arial" w:eastAsia="Times New Roman" w:hAnsi="Arial" w:cs="Arial"/>
          <w:lang w:eastAsia="en-GB"/>
        </w:rPr>
        <w:t xml:space="preserve">still </w:t>
      </w:r>
      <w:r>
        <w:rPr>
          <w:rFonts w:ascii="Arial" w:eastAsia="Times New Roman" w:hAnsi="Arial" w:cs="Arial"/>
          <w:lang w:eastAsia="en-GB"/>
        </w:rPr>
        <w:t>expect</w:t>
      </w:r>
      <w:r w:rsidRPr="00542C3A">
        <w:rPr>
          <w:rFonts w:ascii="Arial" w:eastAsia="Times New Roman" w:hAnsi="Arial" w:cs="Arial"/>
          <w:lang w:eastAsia="en-GB"/>
        </w:rPr>
        <w:t xml:space="preserve"> that the annual target </w:t>
      </w:r>
      <w:r w:rsidR="00752486">
        <w:rPr>
          <w:rFonts w:ascii="Arial" w:eastAsia="Times New Roman" w:hAnsi="Arial" w:cs="Arial"/>
          <w:lang w:eastAsia="en-GB"/>
        </w:rPr>
        <w:t xml:space="preserve">to increase </w:t>
      </w:r>
      <w:r w:rsidR="00D17083">
        <w:rPr>
          <w:rFonts w:ascii="Arial" w:eastAsia="Times New Roman" w:hAnsi="Arial" w:cs="Arial"/>
          <w:lang w:eastAsia="en-GB"/>
        </w:rPr>
        <w:t>registrations to over</w:t>
      </w:r>
      <w:r w:rsidR="00752486">
        <w:rPr>
          <w:rFonts w:ascii="Arial" w:eastAsia="Times New Roman" w:hAnsi="Arial" w:cs="Arial"/>
          <w:lang w:eastAsia="en-GB"/>
        </w:rPr>
        <w:t xml:space="preserve"> </w:t>
      </w:r>
      <w:r w:rsidR="00752486" w:rsidRPr="00E50F34">
        <w:rPr>
          <w:rFonts w:ascii="Arial" w:hAnsi="Arial" w:cs="Arial"/>
          <w:color w:val="000000"/>
        </w:rPr>
        <w:t xml:space="preserve">43,553 </w:t>
      </w:r>
      <w:r w:rsidRPr="00542C3A">
        <w:rPr>
          <w:rFonts w:ascii="Arial" w:eastAsia="Times New Roman" w:hAnsi="Arial" w:cs="Arial"/>
          <w:lang w:eastAsia="en-GB"/>
        </w:rPr>
        <w:t>will be achieved.</w:t>
      </w:r>
    </w:p>
    <w:p w14:paraId="68654A71" w14:textId="61DF0D9B" w:rsidR="00125B4F" w:rsidRDefault="00125B4F" w:rsidP="00D93075">
      <w:pPr>
        <w:pStyle w:val="Heading2"/>
        <w:spacing w:before="0" w:after="240"/>
      </w:pPr>
      <w:r>
        <w:t xml:space="preserve">Water </w:t>
      </w:r>
      <w:r w:rsidR="0062009B">
        <w:t>E</w:t>
      </w:r>
      <w:r>
        <w:t>nvironment</w:t>
      </w:r>
    </w:p>
    <w:p w14:paraId="2A6AE2EA" w14:textId="06B11896" w:rsidR="00D93075" w:rsidRPr="007772D2" w:rsidRDefault="00D82DA6" w:rsidP="00D93075">
      <w:pPr>
        <w:pStyle w:val="paragraph"/>
        <w:spacing w:beforeAutospacing="0" w:after="240" w:afterAutospacing="0" w:line="360" w:lineRule="auto"/>
        <w:textAlignment w:val="baseline"/>
        <w:rPr>
          <w:rFonts w:eastAsia="Times New Roman" w:cstheme="minorHAnsi"/>
          <w:color w:val="000000"/>
        </w:rPr>
      </w:pPr>
      <w:bookmarkStart w:id="19" w:name="Objective5KR2Exception"/>
      <w:bookmarkEnd w:id="19"/>
      <w:r w:rsidRPr="006F1F48">
        <w:rPr>
          <w:rFonts w:ascii="Arial" w:hAnsi="Arial" w:cs="Arial"/>
          <w:b/>
          <w:bCs/>
        </w:rPr>
        <w:t>Exception:</w:t>
      </w:r>
      <w:r w:rsidR="00125B4F" w:rsidRPr="00786F49">
        <w:rPr>
          <w:rFonts w:ascii="Arial" w:eastAsia="Times New Roman" w:hAnsi="Arial" w:cs="Arial"/>
          <w:b/>
          <w:bCs/>
        </w:rPr>
        <w:t xml:space="preserve"> </w:t>
      </w:r>
      <w:r w:rsidR="00D93075" w:rsidRPr="00D93075">
        <w:rPr>
          <w:rFonts w:ascii="Arial" w:eastAsia="Times New Roman" w:hAnsi="Arial" w:cs="Arial"/>
        </w:rPr>
        <w:t>When determining the key results for the reservoir-focused objective, we highlighted that delivery plans may be subject to change following confirmation of funding and completion of formal procurement and tendering processes. As a result of funding being reallocated to address an unforeseen priority reservoir issue, our initial assessment at Q1 was that Key Result 5.2</w:t>
      </w:r>
      <w:r w:rsidR="00A31EE9">
        <w:rPr>
          <w:rFonts w:ascii="Arial" w:eastAsia="Times New Roman" w:hAnsi="Arial" w:cs="Arial"/>
        </w:rPr>
        <w:t>:</w:t>
      </w:r>
      <w:r w:rsidR="00D93075" w:rsidRPr="00D93075">
        <w:rPr>
          <w:rFonts w:ascii="Arial" w:eastAsia="Times New Roman" w:hAnsi="Arial" w:cs="Arial"/>
        </w:rPr>
        <w:t xml:space="preserve"> </w:t>
      </w:r>
      <w:r w:rsidR="008433B0" w:rsidRPr="008433B0">
        <w:rPr>
          <w:rFonts w:eastAsia="Times New Roman" w:cstheme="minorHAnsi"/>
          <w:i/>
          <w:iCs/>
          <w:color w:val="000000"/>
        </w:rPr>
        <w:t>30 bathymetric surveys (underwater terrain mapping to accurately assess water volume) complete for water bodies that may qualify as unregistered reservoirs</w:t>
      </w:r>
      <w:r w:rsidR="00A31EE9">
        <w:rPr>
          <w:rFonts w:eastAsia="Times New Roman" w:cstheme="minorHAnsi"/>
          <w:i/>
          <w:iCs/>
          <w:color w:val="000000"/>
        </w:rPr>
        <w:t>,</w:t>
      </w:r>
      <w:r w:rsidR="008433B0" w:rsidRPr="00786F49">
        <w:rPr>
          <w:rFonts w:eastAsia="Times New Roman" w:cstheme="minorHAnsi"/>
          <w:color w:val="000000"/>
        </w:rPr>
        <w:t xml:space="preserve"> </w:t>
      </w:r>
      <w:r w:rsidR="00D93075" w:rsidRPr="00D93075">
        <w:rPr>
          <w:rFonts w:ascii="Arial" w:eastAsia="Times New Roman" w:hAnsi="Arial" w:cs="Arial"/>
        </w:rPr>
        <w:t>would not be fully deliverable this year and would need to be fully reprofiled into 2027/28.</w:t>
      </w:r>
    </w:p>
    <w:p w14:paraId="69A45234" w14:textId="4B6173B2" w:rsidR="00D93075" w:rsidRPr="00D93075" w:rsidRDefault="00D93075" w:rsidP="00D93075">
      <w:pPr>
        <w:pStyle w:val="paragraph"/>
        <w:spacing w:beforeAutospacing="0" w:after="240" w:afterAutospacing="0" w:line="360" w:lineRule="auto"/>
        <w:textAlignment w:val="baseline"/>
        <w:rPr>
          <w:rFonts w:ascii="Arial" w:eastAsia="Times New Roman" w:hAnsi="Arial" w:cs="Arial"/>
        </w:rPr>
      </w:pPr>
      <w:r w:rsidRPr="00D93075">
        <w:rPr>
          <w:rFonts w:ascii="Arial" w:eastAsia="Times New Roman" w:hAnsi="Arial" w:cs="Arial"/>
        </w:rPr>
        <w:t>However, following a revision to the delivery approach for Key Result 5.1</w:t>
      </w:r>
      <w:r w:rsidR="00E22522">
        <w:rPr>
          <w:rFonts w:ascii="Arial" w:eastAsia="Times New Roman" w:hAnsi="Arial" w:cs="Arial"/>
        </w:rPr>
        <w:t xml:space="preserve">: </w:t>
      </w:r>
      <w:r w:rsidR="00E22522" w:rsidRPr="00E22522">
        <w:rPr>
          <w:rFonts w:ascii="Arial" w:eastAsia="Times New Roman" w:hAnsi="Arial" w:cs="Arial"/>
          <w:i/>
          <w:iCs/>
        </w:rPr>
        <w:t>100% of initial site assessments complete for water bodies that may qualify as unregistered reservoirs</w:t>
      </w:r>
      <w:r w:rsidRPr="00D93075">
        <w:rPr>
          <w:rFonts w:ascii="Arial" w:eastAsia="Times New Roman" w:hAnsi="Arial" w:cs="Arial"/>
        </w:rPr>
        <w:t>, which has extended the programme over a two-year period delivered through an external contractor, funding has become available to progress a proportion of the bathymetric survey programme during 2026/27.</w:t>
      </w:r>
    </w:p>
    <w:p w14:paraId="781DAD96" w14:textId="0F58F9D1" w:rsidR="00D93075" w:rsidRPr="00D93075" w:rsidRDefault="00D93075" w:rsidP="00D93075">
      <w:pPr>
        <w:pStyle w:val="paragraph"/>
        <w:spacing w:beforeAutospacing="0" w:after="240" w:afterAutospacing="0" w:line="360" w:lineRule="auto"/>
        <w:textAlignment w:val="baseline"/>
        <w:rPr>
          <w:rFonts w:ascii="Arial" w:eastAsia="Times New Roman" w:hAnsi="Arial" w:cs="Arial"/>
        </w:rPr>
      </w:pPr>
      <w:r w:rsidRPr="00D93075">
        <w:rPr>
          <w:rFonts w:ascii="Arial" w:eastAsia="Times New Roman" w:hAnsi="Arial" w:cs="Arial"/>
        </w:rPr>
        <w:t xml:space="preserve">We therefore have a high level of confidence that nine of the 30 surveys will be completed this year. Work is currently underway to determine whether the remaining 21 surveys can </w:t>
      </w:r>
      <w:r w:rsidRPr="00D93075">
        <w:rPr>
          <w:rFonts w:ascii="Arial" w:eastAsia="Times New Roman" w:hAnsi="Arial" w:cs="Arial"/>
        </w:rPr>
        <w:lastRenderedPageBreak/>
        <w:t>also be delivered within the year. This will be dependent on the outcome and timing of site assessment work being undertaken through Key Result 5.1 alongside confirmation of the contractor's capacity to complete the surveys within the financial year.</w:t>
      </w:r>
    </w:p>
    <w:p w14:paraId="6217B2C9" w14:textId="169D2BB2" w:rsidR="00125B4F" w:rsidRDefault="00D93075" w:rsidP="00D93075">
      <w:pPr>
        <w:pStyle w:val="paragraph"/>
        <w:spacing w:beforeAutospacing="0" w:after="240" w:afterAutospacing="0" w:line="360" w:lineRule="auto"/>
        <w:textAlignment w:val="baseline"/>
        <w:rPr>
          <w:rFonts w:ascii="Arial" w:eastAsia="Times New Roman" w:hAnsi="Arial" w:cs="Arial"/>
        </w:rPr>
      </w:pPr>
      <w:r w:rsidRPr="00D93075">
        <w:rPr>
          <w:rFonts w:ascii="Arial" w:eastAsia="Times New Roman" w:hAnsi="Arial" w:cs="Arial"/>
        </w:rPr>
        <w:t>While our current expectation is that any surveys not completed in 2026/27 would be reprofiled into 2027/28, we will continue to keep this position under review as mobilisation for this activity can be undertaken relatively quickly should circumstances allow for additional delivery in-year. A further update will be provided to Board members in Q2.</w:t>
      </w:r>
    </w:p>
    <w:p w14:paraId="44E23FD5" w14:textId="714D1FAA" w:rsidR="006F6296" w:rsidRDefault="006F6296" w:rsidP="00D22761">
      <w:pPr>
        <w:pStyle w:val="Heading2"/>
        <w:spacing w:before="0" w:after="240"/>
      </w:pPr>
      <w:r>
        <w:t xml:space="preserve">Business </w:t>
      </w:r>
      <w:r w:rsidR="0062009B">
        <w:t>E</w:t>
      </w:r>
      <w:r>
        <w:t xml:space="preserve">nvironmental </w:t>
      </w:r>
      <w:r w:rsidR="0062009B">
        <w:t>P</w:t>
      </w:r>
      <w:r>
        <w:t>erformance</w:t>
      </w:r>
    </w:p>
    <w:p w14:paraId="08936B13" w14:textId="05C695F6" w:rsidR="003602FA" w:rsidRPr="006A669D" w:rsidRDefault="006F6296" w:rsidP="00D22761">
      <w:pPr>
        <w:spacing w:after="240"/>
        <w:rPr>
          <w:rFonts w:ascii="Arial" w:eastAsia="Times New Roman" w:hAnsi="Arial" w:cs="Arial"/>
          <w:lang w:eastAsia="en-GB"/>
        </w:rPr>
      </w:pPr>
      <w:r w:rsidRPr="006F1F48">
        <w:rPr>
          <w:rFonts w:ascii="Arial" w:hAnsi="Arial" w:cs="Arial"/>
          <w:b/>
          <w:bCs/>
        </w:rPr>
        <w:t>Exception:</w:t>
      </w:r>
      <w:r>
        <w:rPr>
          <w:rFonts w:ascii="Arial" w:hAnsi="Arial" w:cs="Arial"/>
        </w:rPr>
        <w:t xml:space="preserve"> </w:t>
      </w:r>
      <w:r w:rsidRPr="00142D88">
        <w:rPr>
          <w:rFonts w:ascii="Arial" w:hAnsi="Arial" w:cs="Arial"/>
        </w:rPr>
        <w:t xml:space="preserve">Performance against KPI </w:t>
      </w:r>
      <w:r>
        <w:rPr>
          <w:rFonts w:ascii="Arial" w:hAnsi="Arial" w:cs="Arial"/>
          <w:i/>
          <w:iCs/>
        </w:rPr>
        <w:t>BEP04</w:t>
      </w:r>
      <w:r w:rsidRPr="00142D88">
        <w:rPr>
          <w:rFonts w:ascii="Arial" w:hAnsi="Arial" w:cs="Arial"/>
          <w:i/>
          <w:iCs/>
        </w:rPr>
        <w:t>:</w:t>
      </w:r>
      <w:r w:rsidRPr="006F6296">
        <w:rPr>
          <w:rFonts w:ascii="Arial" w:hAnsi="Arial" w:cs="Arial"/>
          <w:i/>
          <w:iCs/>
        </w:rPr>
        <w:t xml:space="preserve"> Percentage of applications determined within statutory determination times</w:t>
      </w:r>
      <w:r w:rsidRPr="00142D88">
        <w:rPr>
          <w:rFonts w:ascii="Arial" w:hAnsi="Arial" w:cs="Arial"/>
        </w:rPr>
        <w:t xml:space="preserve"> is currently reported as not achieving</w:t>
      </w:r>
      <w:r w:rsidRPr="00BD3A59">
        <w:rPr>
          <w:rFonts w:ascii="Arial" w:hAnsi="Arial" w:cs="Arial"/>
        </w:rPr>
        <w:t>.</w:t>
      </w:r>
      <w:r w:rsidRPr="00BD3A59">
        <w:rPr>
          <w:rFonts w:ascii="Arial" w:eastAsia="Times New Roman" w:hAnsi="Arial" w:cs="Arial"/>
          <w:lang w:eastAsia="en-GB"/>
        </w:rPr>
        <w:t xml:space="preserve"> </w:t>
      </w:r>
      <w:r w:rsidR="00BE09E9" w:rsidRPr="00BD3A59">
        <w:rPr>
          <w:rFonts w:ascii="Arial" w:eastAsia="Times New Roman" w:hAnsi="Arial" w:cs="Arial"/>
          <w:lang w:eastAsia="en-GB"/>
        </w:rPr>
        <w:t xml:space="preserve">In </w:t>
      </w:r>
      <w:r w:rsidRPr="00BD3A59">
        <w:rPr>
          <w:rFonts w:ascii="Arial" w:eastAsia="Times New Roman" w:hAnsi="Arial" w:cs="Arial"/>
          <w:lang w:eastAsia="en-GB"/>
        </w:rPr>
        <w:t>Q1</w:t>
      </w:r>
      <w:r w:rsidR="00755518">
        <w:rPr>
          <w:rFonts w:ascii="Arial" w:eastAsia="Times New Roman" w:hAnsi="Arial" w:cs="Arial"/>
          <w:lang w:eastAsia="en-GB"/>
        </w:rPr>
        <w:t>,</w:t>
      </w:r>
      <w:r w:rsidRPr="00BD3A59">
        <w:rPr>
          <w:rFonts w:ascii="Arial" w:eastAsia="Times New Roman" w:hAnsi="Arial" w:cs="Arial"/>
          <w:lang w:eastAsia="en-GB"/>
        </w:rPr>
        <w:t xml:space="preserve"> 74% of</w:t>
      </w:r>
      <w:r w:rsidR="00E42C35">
        <w:rPr>
          <w:rFonts w:ascii="Arial" w:eastAsia="Times New Roman" w:hAnsi="Arial" w:cs="Arial"/>
          <w:lang w:eastAsia="en-GB"/>
        </w:rPr>
        <w:t xml:space="preserve"> </w:t>
      </w:r>
      <w:r w:rsidR="00BE09E9" w:rsidRPr="00BD3A59">
        <w:rPr>
          <w:rFonts w:ascii="Arial" w:hAnsi="Arial" w:cs="Arial"/>
        </w:rPr>
        <w:t>applications were determined within statutory determination times</w:t>
      </w:r>
      <w:r w:rsidR="001A5B99">
        <w:rPr>
          <w:rFonts w:ascii="Arial" w:hAnsi="Arial" w:cs="Arial"/>
        </w:rPr>
        <w:t xml:space="preserve">, </w:t>
      </w:r>
      <w:r w:rsidR="00AD111A">
        <w:rPr>
          <w:rFonts w:ascii="Arial" w:hAnsi="Arial" w:cs="Arial"/>
        </w:rPr>
        <w:t xml:space="preserve">against our annual target of 94%. This </w:t>
      </w:r>
      <w:r w:rsidR="001A5B99">
        <w:rPr>
          <w:rFonts w:ascii="Arial" w:hAnsi="Arial" w:cs="Arial"/>
        </w:rPr>
        <w:t>compris</w:t>
      </w:r>
      <w:r w:rsidR="00AD111A">
        <w:rPr>
          <w:rFonts w:ascii="Arial" w:hAnsi="Arial" w:cs="Arial"/>
        </w:rPr>
        <w:t>ed</w:t>
      </w:r>
      <w:r w:rsidR="00D72996">
        <w:rPr>
          <w:rFonts w:ascii="Arial" w:hAnsi="Arial" w:cs="Arial"/>
        </w:rPr>
        <w:t xml:space="preserve"> </w:t>
      </w:r>
      <w:r w:rsidRPr="00F7481E">
        <w:rPr>
          <w:rFonts w:ascii="Arial" w:eastAsia="Times New Roman" w:hAnsi="Arial" w:cs="Arial"/>
          <w:lang w:eastAsia="en-GB"/>
        </w:rPr>
        <w:t>62%</w:t>
      </w:r>
      <w:r>
        <w:rPr>
          <w:rFonts w:ascii="Arial" w:eastAsia="Times New Roman" w:hAnsi="Arial" w:cs="Arial"/>
          <w:lang w:eastAsia="en-GB"/>
        </w:rPr>
        <w:t xml:space="preserve"> </w:t>
      </w:r>
      <w:r w:rsidRPr="00A16A5C">
        <w:rPr>
          <w:rFonts w:ascii="Arial" w:hAnsi="Arial" w:cs="Arial"/>
        </w:rPr>
        <w:t>for permitting licences</w:t>
      </w:r>
      <w:r w:rsidR="00D72996">
        <w:rPr>
          <w:rFonts w:ascii="Arial" w:eastAsia="Times New Roman" w:hAnsi="Arial" w:cs="Arial"/>
          <w:lang w:eastAsia="en-GB"/>
        </w:rPr>
        <w:t xml:space="preserve"> and</w:t>
      </w:r>
      <w:r w:rsidRPr="00F7481E">
        <w:rPr>
          <w:rFonts w:ascii="Arial" w:eastAsia="Times New Roman" w:hAnsi="Arial" w:cs="Arial"/>
          <w:lang w:eastAsia="en-GB"/>
        </w:rPr>
        <w:t xml:space="preserve"> 85%</w:t>
      </w:r>
      <w:r>
        <w:rPr>
          <w:rFonts w:ascii="Arial" w:eastAsia="Times New Roman" w:hAnsi="Arial" w:cs="Arial"/>
          <w:lang w:eastAsia="en-GB"/>
        </w:rPr>
        <w:t xml:space="preserve"> for </w:t>
      </w:r>
      <w:r w:rsidRPr="00A16A5C">
        <w:rPr>
          <w:rFonts w:ascii="Arial" w:hAnsi="Arial" w:cs="Arial"/>
        </w:rPr>
        <w:t>permitting registrations</w:t>
      </w:r>
      <w:r>
        <w:rPr>
          <w:rFonts w:ascii="Arial" w:hAnsi="Arial" w:cs="Arial"/>
        </w:rPr>
        <w:t>.</w:t>
      </w:r>
      <w:r w:rsidR="00D72996">
        <w:rPr>
          <w:rFonts w:ascii="Arial" w:hAnsi="Arial" w:cs="Arial"/>
        </w:rPr>
        <w:t xml:space="preserve"> </w:t>
      </w:r>
      <w:r w:rsidR="00E21D09" w:rsidRPr="00E21D09">
        <w:rPr>
          <w:rFonts w:ascii="Arial" w:eastAsia="Times New Roman" w:hAnsi="Arial" w:cs="Arial"/>
          <w:lang w:eastAsia="en-GB"/>
        </w:rPr>
        <w:t>Performance has been impacted by the i</w:t>
      </w:r>
      <w:r w:rsidRPr="00F7481E">
        <w:rPr>
          <w:rFonts w:ascii="Arial" w:eastAsia="Times New Roman" w:hAnsi="Arial" w:cs="Arial"/>
          <w:lang w:eastAsia="en-GB"/>
        </w:rPr>
        <w:t xml:space="preserve">ntroduction of the new </w:t>
      </w:r>
      <w:r w:rsidR="00797534" w:rsidRPr="00797534">
        <w:rPr>
          <w:rFonts w:ascii="Arial" w:eastAsia="Times New Roman" w:hAnsi="Arial" w:cs="Arial"/>
          <w:lang w:eastAsia="en-GB"/>
        </w:rPr>
        <w:t xml:space="preserve">Environmental Authorisations (Scotland) Regulations (EASR) </w:t>
      </w:r>
      <w:r w:rsidRPr="00F7481E">
        <w:rPr>
          <w:rFonts w:ascii="Arial" w:eastAsia="Times New Roman" w:hAnsi="Arial" w:cs="Arial"/>
          <w:lang w:eastAsia="en-GB"/>
        </w:rPr>
        <w:t>legislation</w:t>
      </w:r>
      <w:r w:rsidR="00B73605">
        <w:rPr>
          <w:rFonts w:ascii="Arial" w:eastAsia="Times New Roman" w:hAnsi="Arial" w:cs="Arial"/>
          <w:lang w:eastAsia="en-GB"/>
        </w:rPr>
        <w:t>,</w:t>
      </w:r>
      <w:r w:rsidRPr="00F7481E">
        <w:rPr>
          <w:rFonts w:ascii="Arial" w:eastAsia="Times New Roman" w:hAnsi="Arial" w:cs="Arial"/>
          <w:lang w:eastAsia="en-GB"/>
        </w:rPr>
        <w:t xml:space="preserve"> new system implementation</w:t>
      </w:r>
      <w:r w:rsidR="00D72996">
        <w:rPr>
          <w:rFonts w:ascii="Arial" w:eastAsia="Times New Roman" w:hAnsi="Arial" w:cs="Arial"/>
          <w:lang w:eastAsia="en-GB"/>
        </w:rPr>
        <w:t>,</w:t>
      </w:r>
      <w:r w:rsidRPr="00F7481E">
        <w:rPr>
          <w:rFonts w:ascii="Arial" w:eastAsia="Times New Roman" w:hAnsi="Arial" w:cs="Arial"/>
          <w:lang w:eastAsia="en-GB"/>
        </w:rPr>
        <w:t xml:space="preserve"> </w:t>
      </w:r>
      <w:r w:rsidR="005C5F13" w:rsidRPr="005C5F13">
        <w:rPr>
          <w:rFonts w:ascii="Arial" w:eastAsia="Times New Roman" w:hAnsi="Arial" w:cs="Arial"/>
          <w:lang w:eastAsia="en-GB"/>
        </w:rPr>
        <w:t>and ongoing resource pressures.</w:t>
      </w:r>
      <w:r w:rsidR="005C5F13">
        <w:rPr>
          <w:rFonts w:ascii="Arial" w:eastAsia="Times New Roman" w:hAnsi="Arial" w:cs="Arial"/>
          <w:lang w:eastAsia="en-GB"/>
        </w:rPr>
        <w:t xml:space="preserve"> However, </w:t>
      </w:r>
      <w:r w:rsidRPr="00F7481E">
        <w:rPr>
          <w:rFonts w:ascii="Arial" w:eastAsia="Times New Roman" w:hAnsi="Arial" w:cs="Arial"/>
          <w:lang w:eastAsia="en-GB"/>
        </w:rPr>
        <w:t xml:space="preserve">planned system and business process improvements </w:t>
      </w:r>
      <w:r w:rsidR="00D22761" w:rsidRPr="00D22761">
        <w:rPr>
          <w:rFonts w:ascii="Arial" w:eastAsia="Times New Roman" w:hAnsi="Arial" w:cs="Arial"/>
          <w:lang w:eastAsia="en-GB"/>
        </w:rPr>
        <w:t xml:space="preserve">are expected to alleviate </w:t>
      </w:r>
      <w:r w:rsidR="00E06C84">
        <w:rPr>
          <w:rFonts w:ascii="Arial" w:eastAsia="Times New Roman" w:hAnsi="Arial" w:cs="Arial"/>
          <w:lang w:eastAsia="en-GB"/>
        </w:rPr>
        <w:t xml:space="preserve">these </w:t>
      </w:r>
      <w:r w:rsidR="00D22761" w:rsidRPr="00D22761">
        <w:rPr>
          <w:rFonts w:ascii="Arial" w:eastAsia="Times New Roman" w:hAnsi="Arial" w:cs="Arial"/>
          <w:lang w:eastAsia="en-GB"/>
        </w:rPr>
        <w:t>pressures and support improved performance over the remainder of the year</w:t>
      </w:r>
      <w:r w:rsidR="00AD111A">
        <w:rPr>
          <w:rFonts w:ascii="Arial" w:eastAsia="Times New Roman" w:hAnsi="Arial" w:cs="Arial"/>
          <w:lang w:eastAsia="en-GB"/>
        </w:rPr>
        <w:t>.</w:t>
      </w:r>
    </w:p>
    <w:p w14:paraId="7A3D34F8" w14:textId="577B549D" w:rsidR="001207F5" w:rsidRDefault="0087113E" w:rsidP="00D22761">
      <w:pPr>
        <w:pStyle w:val="Heading2"/>
        <w:spacing w:before="0" w:after="240"/>
      </w:pPr>
      <w:bookmarkStart w:id="20" w:name="BEP04Exception"/>
      <w:bookmarkStart w:id="21" w:name="_Toc237346703"/>
      <w:bookmarkStart w:id="22" w:name="_Toc237346972"/>
      <w:bookmarkEnd w:id="20"/>
      <w:r w:rsidRPr="00FD02F8">
        <w:t xml:space="preserve">Our </w:t>
      </w:r>
      <w:r w:rsidR="0062009B">
        <w:t>O</w:t>
      </w:r>
      <w:r w:rsidRPr="00FD02F8">
        <w:t>rganisation</w:t>
      </w:r>
      <w:bookmarkEnd w:id="21"/>
      <w:bookmarkEnd w:id="22"/>
    </w:p>
    <w:p w14:paraId="4AE90DF4" w14:textId="615D598B" w:rsidR="001A2544" w:rsidRPr="00686B0B" w:rsidRDefault="001A2544" w:rsidP="00D22761">
      <w:pPr>
        <w:spacing w:after="240"/>
      </w:pPr>
      <w:bookmarkStart w:id="23" w:name="Objective11KR2Highlight"/>
      <w:bookmarkEnd w:id="23"/>
      <w:r>
        <w:rPr>
          <w:rFonts w:ascii="Arial" w:eastAsia="Times New Roman" w:hAnsi="Arial" w:cs="Arial"/>
          <w:b/>
          <w:bCs/>
        </w:rPr>
        <w:t>Highlight</w:t>
      </w:r>
      <w:r w:rsidR="00831F01">
        <w:rPr>
          <w:rFonts w:ascii="Arial" w:eastAsia="Times New Roman" w:hAnsi="Arial" w:cs="Arial"/>
          <w:b/>
          <w:bCs/>
        </w:rPr>
        <w:t xml:space="preserve">: </w:t>
      </w:r>
      <w:r w:rsidR="00260F77">
        <w:rPr>
          <w:rFonts w:ascii="Arial" w:eastAsia="Times New Roman" w:hAnsi="Arial" w:cs="Arial"/>
        </w:rPr>
        <w:t>We</w:t>
      </w:r>
      <w:r>
        <w:rPr>
          <w:rFonts w:ascii="Arial" w:eastAsia="Times New Roman" w:hAnsi="Arial" w:cs="Arial"/>
        </w:rPr>
        <w:t xml:space="preserve"> have established </w:t>
      </w:r>
      <w:r w:rsidR="00260F77">
        <w:rPr>
          <w:rFonts w:ascii="Arial" w:eastAsia="Times New Roman" w:hAnsi="Arial" w:cs="Arial"/>
        </w:rPr>
        <w:t>c</w:t>
      </w:r>
      <w:r w:rsidRPr="00686B0B">
        <w:t xml:space="preserve">ustomer service standards, providing a clear foundation for delivering a more consistent, high-quality experience for customers. Ongoing work has ensured the standards are informed by customer insight, aligned to strategic outcomes, and reflect industry best practice. This strengthens </w:t>
      </w:r>
      <w:r w:rsidR="00CA6731">
        <w:t>our</w:t>
      </w:r>
      <w:r w:rsidRPr="00686B0B">
        <w:t xml:space="preserve"> ability to understand, measure, and improve customer experience. Further refinement is underway as part of the wider review of the Customer Experience Strategy and performance framework, ensuring services continue to evolve in line with customer needs and expectations.</w:t>
      </w:r>
    </w:p>
    <w:p w14:paraId="5DED0169" w14:textId="3A36144A" w:rsidR="00E6673E" w:rsidRDefault="00BE6CFF" w:rsidP="00D22761">
      <w:pPr>
        <w:pStyle w:val="paragraph"/>
        <w:spacing w:beforeAutospacing="0" w:after="240" w:afterAutospacing="0" w:line="360" w:lineRule="auto"/>
        <w:textAlignment w:val="baseline"/>
        <w:rPr>
          <w:rFonts w:ascii="Arial" w:eastAsia="Times New Roman" w:hAnsi="Arial" w:cs="Arial"/>
        </w:rPr>
      </w:pPr>
      <w:bookmarkStart w:id="24" w:name="Objective12KR1Highlight"/>
      <w:bookmarkEnd w:id="24"/>
      <w:r w:rsidRPr="00BE6CFF">
        <w:rPr>
          <w:rFonts w:ascii="Arial" w:eastAsia="Times New Roman" w:hAnsi="Arial" w:cs="Arial"/>
          <w:b/>
          <w:bCs/>
        </w:rPr>
        <w:t>Highlight:</w:t>
      </w:r>
      <w:r>
        <w:rPr>
          <w:rFonts w:ascii="Arial" w:eastAsia="Times New Roman" w:hAnsi="Arial" w:cs="Arial"/>
        </w:rPr>
        <w:t xml:space="preserve"> </w:t>
      </w:r>
      <w:r w:rsidR="004B1711">
        <w:rPr>
          <w:rFonts w:ascii="Arial" w:eastAsia="Times New Roman" w:hAnsi="Arial" w:cs="Arial"/>
        </w:rPr>
        <w:t xml:space="preserve">In </w:t>
      </w:r>
      <w:r w:rsidR="00FD539E">
        <w:rPr>
          <w:rFonts w:ascii="Arial" w:eastAsia="Times New Roman" w:hAnsi="Arial" w:cs="Arial"/>
        </w:rPr>
        <w:t xml:space="preserve">Q1 we </w:t>
      </w:r>
      <w:r w:rsidR="00FD539E" w:rsidRPr="007166E3">
        <w:rPr>
          <w:rFonts w:ascii="Arial" w:eastAsia="Times New Roman" w:hAnsi="Arial" w:cs="Arial"/>
        </w:rPr>
        <w:t xml:space="preserve">launched </w:t>
      </w:r>
      <w:r w:rsidR="00FD539E">
        <w:rPr>
          <w:rFonts w:ascii="Arial" w:eastAsia="Times New Roman" w:hAnsi="Arial" w:cs="Arial"/>
        </w:rPr>
        <w:t>our</w:t>
      </w:r>
      <w:r w:rsidR="00FD539E" w:rsidRPr="007166E3">
        <w:rPr>
          <w:rFonts w:ascii="Arial" w:eastAsia="Times New Roman" w:hAnsi="Arial" w:cs="Arial"/>
        </w:rPr>
        <w:t xml:space="preserve"> all-colleague survey</w:t>
      </w:r>
      <w:r w:rsidR="00FD539E">
        <w:rPr>
          <w:rFonts w:ascii="Arial" w:eastAsia="Times New Roman" w:hAnsi="Arial" w:cs="Arial"/>
        </w:rPr>
        <w:t>,</w:t>
      </w:r>
      <w:r w:rsidR="00FD539E" w:rsidRPr="007166E3">
        <w:rPr>
          <w:rFonts w:ascii="Arial" w:eastAsia="Times New Roman" w:hAnsi="Arial" w:cs="Arial"/>
        </w:rPr>
        <w:t xml:space="preserve"> </w:t>
      </w:r>
      <w:r w:rsidR="00FD539E">
        <w:rPr>
          <w:rFonts w:ascii="Arial" w:eastAsia="Times New Roman" w:hAnsi="Arial" w:cs="Arial"/>
        </w:rPr>
        <w:t>d</w:t>
      </w:r>
      <w:r w:rsidR="007166E3" w:rsidRPr="007166E3">
        <w:rPr>
          <w:rFonts w:ascii="Arial" w:eastAsia="Times New Roman" w:hAnsi="Arial" w:cs="Arial"/>
        </w:rPr>
        <w:t xml:space="preserve">emonstrating </w:t>
      </w:r>
      <w:r w:rsidR="00FD539E">
        <w:rPr>
          <w:rFonts w:ascii="Arial" w:eastAsia="Times New Roman" w:hAnsi="Arial" w:cs="Arial"/>
        </w:rPr>
        <w:t>our</w:t>
      </w:r>
      <w:r w:rsidR="007166E3" w:rsidRPr="007166E3">
        <w:rPr>
          <w:rFonts w:ascii="Arial" w:eastAsia="Times New Roman" w:hAnsi="Arial" w:cs="Arial"/>
        </w:rPr>
        <w:t xml:space="preserve"> commitment to understanding what matters most to colleagues </w:t>
      </w:r>
      <w:r w:rsidR="004C4261">
        <w:rPr>
          <w:rFonts w:ascii="Arial" w:eastAsia="Times New Roman" w:hAnsi="Arial" w:cs="Arial"/>
        </w:rPr>
        <w:t xml:space="preserve">and </w:t>
      </w:r>
      <w:r w:rsidR="007166E3" w:rsidRPr="007166E3">
        <w:rPr>
          <w:rFonts w:ascii="Arial" w:eastAsia="Times New Roman" w:hAnsi="Arial" w:cs="Arial"/>
        </w:rPr>
        <w:t>establish</w:t>
      </w:r>
      <w:r w:rsidR="00F64F15">
        <w:rPr>
          <w:rFonts w:ascii="Arial" w:eastAsia="Times New Roman" w:hAnsi="Arial" w:cs="Arial"/>
        </w:rPr>
        <w:t>ing</w:t>
      </w:r>
      <w:r w:rsidR="007166E3" w:rsidRPr="007166E3">
        <w:rPr>
          <w:rFonts w:ascii="Arial" w:eastAsia="Times New Roman" w:hAnsi="Arial" w:cs="Arial"/>
        </w:rPr>
        <w:t xml:space="preserve"> an ongoing and meaningful mechanism for employee feedback. The survey achieved an exceptional response rate of </w:t>
      </w:r>
      <w:r w:rsidR="007166E3" w:rsidRPr="00DD144B">
        <w:rPr>
          <w:rFonts w:ascii="Arial" w:eastAsia="Times New Roman" w:hAnsi="Arial" w:cs="Arial"/>
        </w:rPr>
        <w:t>76%,</w:t>
      </w:r>
      <w:r w:rsidR="007166E3" w:rsidRPr="007166E3">
        <w:rPr>
          <w:rFonts w:ascii="Arial" w:eastAsia="Times New Roman" w:hAnsi="Arial" w:cs="Arial"/>
        </w:rPr>
        <w:t xml:space="preserve"> exceeding typical levels seen across many public sector organisations. This strong participation provides a robust and representative view of </w:t>
      </w:r>
      <w:r w:rsidR="007166E3" w:rsidRPr="007166E3">
        <w:rPr>
          <w:rFonts w:ascii="Arial" w:eastAsia="Times New Roman" w:hAnsi="Arial" w:cs="Arial"/>
        </w:rPr>
        <w:lastRenderedPageBreak/>
        <w:t>colleague experiences, giving a high degree of confidence in the findings. The insights gathered will equip strategic leaders and line managers with clear, actionable evidence to engage teams effectively, enhance the employee experience, and support delivery of Corporate Plan priorities.</w:t>
      </w:r>
    </w:p>
    <w:p w14:paraId="17150552" w14:textId="544CBA07" w:rsidR="00E6673E" w:rsidRDefault="00E6673E" w:rsidP="00D22761">
      <w:pPr>
        <w:pStyle w:val="paragraph"/>
        <w:spacing w:beforeAutospacing="0" w:after="240" w:afterAutospacing="0" w:line="360" w:lineRule="auto"/>
        <w:textAlignment w:val="baseline"/>
        <w:rPr>
          <w:rFonts w:ascii="Arial" w:eastAsia="Times New Roman" w:hAnsi="Arial" w:cs="Arial"/>
          <w:bCs/>
        </w:rPr>
      </w:pPr>
      <w:bookmarkStart w:id="25" w:name="Objective12KR2Highlight"/>
      <w:bookmarkEnd w:id="25"/>
      <w:r w:rsidRPr="00E6673E">
        <w:rPr>
          <w:rFonts w:ascii="Arial" w:eastAsia="Times New Roman" w:hAnsi="Arial" w:cs="Arial"/>
          <w:b/>
        </w:rPr>
        <w:t>Highlight:</w:t>
      </w:r>
      <w:r>
        <w:rPr>
          <w:rFonts w:ascii="Arial" w:eastAsia="Times New Roman" w:hAnsi="Arial" w:cs="Arial"/>
          <w:bCs/>
        </w:rPr>
        <w:t xml:space="preserve"> </w:t>
      </w:r>
      <w:r w:rsidRPr="00E6673E">
        <w:rPr>
          <w:rFonts w:ascii="Arial" w:eastAsia="Times New Roman" w:hAnsi="Arial" w:cs="Arial"/>
          <w:bCs/>
        </w:rPr>
        <w:t>In Q1, 72.1% of colleagues completed a learning activity, demonstrating strong engagement with learning and development opportunities. This reflects the positive uptake of the enhanced learning framework and supports the development of a skilled, adaptable workforce. Participation is expected to increase further as colleagues continue to progress through their personalised learning plans and complete mandatory learning requirements, strengthening organisational capability and supporting delivery of SEPA's strategic priorities.</w:t>
      </w:r>
    </w:p>
    <w:p w14:paraId="6B779FAF" w14:textId="14DB121B" w:rsidR="008503AC" w:rsidRPr="008503AC" w:rsidRDefault="007E7459" w:rsidP="00D22761">
      <w:pPr>
        <w:spacing w:after="240"/>
        <w:textAlignment w:val="baseline"/>
        <w:rPr>
          <w:rFonts w:ascii="Arial" w:eastAsia="Times New Roman" w:hAnsi="Arial" w:cs="Arial"/>
          <w:lang w:eastAsia="en-GB"/>
        </w:rPr>
      </w:pPr>
      <w:bookmarkStart w:id="26" w:name="Objective11KR1Exception"/>
      <w:bookmarkEnd w:id="26"/>
      <w:r w:rsidRPr="00302E22">
        <w:rPr>
          <w:rFonts w:ascii="Arial" w:eastAsia="Times New Roman" w:hAnsi="Arial" w:cs="Arial"/>
          <w:b/>
          <w:bCs/>
          <w:lang w:eastAsia="en-GB"/>
        </w:rPr>
        <w:t>Exception:</w:t>
      </w:r>
      <w:r>
        <w:rPr>
          <w:rFonts w:ascii="Arial" w:eastAsia="Times New Roman" w:hAnsi="Arial" w:cs="Arial"/>
          <w:lang w:eastAsia="en-GB"/>
        </w:rPr>
        <w:t xml:space="preserve"> </w:t>
      </w:r>
      <w:r w:rsidR="008503AC" w:rsidRPr="008503AC">
        <w:rPr>
          <w:rFonts w:ascii="Arial" w:eastAsia="Times New Roman" w:hAnsi="Arial" w:cs="Arial"/>
          <w:lang w:eastAsia="en-GB"/>
        </w:rPr>
        <w:t xml:space="preserve">The Customer Experience Strategy and implementation plan were presented to the Board in June, with the expectation of securing approval within </w:t>
      </w:r>
      <w:r w:rsidR="00986073">
        <w:rPr>
          <w:rFonts w:ascii="Arial" w:eastAsia="Times New Roman" w:hAnsi="Arial" w:cs="Arial"/>
          <w:lang w:eastAsia="en-GB"/>
        </w:rPr>
        <w:t>Q1</w:t>
      </w:r>
      <w:r w:rsidR="008503AC" w:rsidRPr="008503AC">
        <w:rPr>
          <w:rFonts w:ascii="Arial" w:eastAsia="Times New Roman" w:hAnsi="Arial" w:cs="Arial"/>
          <w:lang w:eastAsia="en-GB"/>
        </w:rPr>
        <w:t>. While approval was not achieved as planned, Board feedback was positive overall</w:t>
      </w:r>
      <w:r w:rsidR="00A2600E">
        <w:rPr>
          <w:rFonts w:ascii="Arial" w:eastAsia="Times New Roman" w:hAnsi="Arial" w:cs="Arial"/>
          <w:lang w:eastAsia="en-GB"/>
        </w:rPr>
        <w:t>, with n</w:t>
      </w:r>
      <w:r w:rsidR="00A2600E" w:rsidRPr="00205BC7">
        <w:rPr>
          <w:rFonts w:ascii="Arial" w:eastAsia="Times New Roman" w:hAnsi="Arial" w:cs="Arial"/>
          <w:lang w:eastAsia="en-GB"/>
        </w:rPr>
        <w:t xml:space="preserve">o significant concerns </w:t>
      </w:r>
      <w:r w:rsidR="00A2600E">
        <w:rPr>
          <w:rFonts w:ascii="Arial" w:eastAsia="Times New Roman" w:hAnsi="Arial" w:cs="Arial"/>
          <w:lang w:eastAsia="en-GB"/>
        </w:rPr>
        <w:t>being</w:t>
      </w:r>
      <w:r w:rsidR="00A2600E" w:rsidRPr="00205BC7">
        <w:rPr>
          <w:rFonts w:ascii="Arial" w:eastAsia="Times New Roman" w:hAnsi="Arial" w:cs="Arial"/>
          <w:lang w:eastAsia="en-GB"/>
        </w:rPr>
        <w:t xml:space="preserve"> raised regarding the strategic direction or proposed approach.</w:t>
      </w:r>
      <w:r w:rsidR="00A2600E" w:rsidRPr="008503AC">
        <w:rPr>
          <w:rFonts w:ascii="Arial" w:eastAsia="Times New Roman" w:hAnsi="Arial" w:cs="Arial"/>
          <w:lang w:eastAsia="en-GB"/>
        </w:rPr>
        <w:t xml:space="preserve"> </w:t>
      </w:r>
      <w:r w:rsidR="008503AC" w:rsidRPr="008503AC">
        <w:rPr>
          <w:rFonts w:ascii="Arial" w:eastAsia="Times New Roman" w:hAnsi="Arial" w:cs="Arial"/>
          <w:lang w:eastAsia="en-GB"/>
        </w:rPr>
        <w:t>Members requested further clarification and additional detail in a small number of areas before granting final approval.</w:t>
      </w:r>
      <w:r w:rsidR="00A2600E">
        <w:rPr>
          <w:rFonts w:ascii="Arial" w:eastAsia="Times New Roman" w:hAnsi="Arial" w:cs="Arial"/>
          <w:lang w:eastAsia="en-GB"/>
        </w:rPr>
        <w:t xml:space="preserve"> </w:t>
      </w:r>
      <w:r w:rsidR="008503AC" w:rsidRPr="008503AC">
        <w:rPr>
          <w:rFonts w:ascii="Arial" w:eastAsia="Times New Roman" w:hAnsi="Arial" w:cs="Arial"/>
          <w:lang w:eastAsia="en-GB"/>
        </w:rPr>
        <w:t xml:space="preserve">The strategy is currently being refined to incorporate this feedback and is </w:t>
      </w:r>
      <w:r w:rsidR="00593B34">
        <w:rPr>
          <w:rFonts w:ascii="Arial" w:eastAsia="Times New Roman" w:hAnsi="Arial" w:cs="Arial"/>
          <w:lang w:eastAsia="en-GB"/>
        </w:rPr>
        <w:t>due</w:t>
      </w:r>
      <w:r w:rsidR="008503AC" w:rsidRPr="008503AC">
        <w:rPr>
          <w:rFonts w:ascii="Arial" w:eastAsia="Times New Roman" w:hAnsi="Arial" w:cs="Arial"/>
          <w:lang w:eastAsia="en-GB"/>
        </w:rPr>
        <w:t xml:space="preserve"> to return to the Board in September</w:t>
      </w:r>
      <w:r w:rsidR="004006E8">
        <w:rPr>
          <w:rFonts w:ascii="Arial" w:eastAsia="Times New Roman" w:hAnsi="Arial" w:cs="Arial"/>
          <w:lang w:eastAsia="en-GB"/>
        </w:rPr>
        <w:t xml:space="preserve"> for final approval</w:t>
      </w:r>
      <w:r w:rsidR="008503AC" w:rsidRPr="008503AC">
        <w:rPr>
          <w:rFonts w:ascii="Arial" w:eastAsia="Times New Roman" w:hAnsi="Arial" w:cs="Arial"/>
          <w:lang w:eastAsia="en-GB"/>
        </w:rPr>
        <w:t xml:space="preserve">. </w:t>
      </w:r>
    </w:p>
    <w:p w14:paraId="2E138125" w14:textId="19E794C4" w:rsidR="007534FB" w:rsidRDefault="000E0D03" w:rsidP="00A2600E">
      <w:pPr>
        <w:pStyle w:val="Heading1"/>
        <w:spacing w:before="0" w:after="240" w:line="240" w:lineRule="auto"/>
      </w:pPr>
      <w:bookmarkStart w:id="27" w:name="_Toc237346704"/>
      <w:bookmarkStart w:id="28" w:name="_Toc237346973"/>
      <w:r>
        <w:t xml:space="preserve">3. </w:t>
      </w:r>
      <w:r w:rsidR="007534FB">
        <w:t>Proposed changes</w:t>
      </w:r>
      <w:r w:rsidR="004671DA" w:rsidRPr="00290BA3">
        <w:t xml:space="preserve"> to </w:t>
      </w:r>
      <w:r w:rsidR="007534FB">
        <w:t>key results</w:t>
      </w:r>
      <w:bookmarkEnd w:id="27"/>
      <w:bookmarkEnd w:id="28"/>
    </w:p>
    <w:p w14:paraId="1C5F7EDB" w14:textId="77777777" w:rsidR="001A1674" w:rsidRPr="001A1674" w:rsidRDefault="001A1674" w:rsidP="001A1674">
      <w:pPr>
        <w:pStyle w:val="paragraph"/>
        <w:spacing w:beforeAutospacing="0" w:after="240" w:afterAutospacing="0" w:line="360" w:lineRule="auto"/>
        <w:textAlignment w:val="baseline"/>
        <w:rPr>
          <w:rFonts w:eastAsia="Times New Roman" w:cstheme="minorHAnsi"/>
          <w:b/>
          <w:bCs/>
          <w:color w:val="000000"/>
        </w:rPr>
      </w:pPr>
      <w:bookmarkStart w:id="29" w:name="ChangeOb2KR4"/>
      <w:bookmarkEnd w:id="29"/>
      <w:r w:rsidRPr="001A1674">
        <w:rPr>
          <w:rFonts w:ascii="Arial" w:hAnsi="Arial" w:cs="Arial"/>
          <w:b/>
          <w:bCs/>
        </w:rPr>
        <w:t>Climate Resilience: Key Result 2.4: Draft Water Resilience Strategy scoped to define our ambition to drive a step change in water resilience.</w:t>
      </w:r>
    </w:p>
    <w:p w14:paraId="16926723" w14:textId="77777777" w:rsidR="001A1674" w:rsidRPr="00AF749A" w:rsidRDefault="001A1674" w:rsidP="001A1674">
      <w:pPr>
        <w:pStyle w:val="paragraph"/>
        <w:spacing w:after="240" w:line="360" w:lineRule="auto"/>
        <w:textAlignment w:val="baseline"/>
        <w:rPr>
          <w:rFonts w:eastAsia="Times New Roman" w:cstheme="minorHAnsi"/>
          <w:color w:val="000000"/>
        </w:rPr>
      </w:pPr>
      <w:r w:rsidRPr="00AF749A">
        <w:rPr>
          <w:rFonts w:eastAsia="Times New Roman" w:cstheme="minorHAnsi"/>
          <w:color w:val="000000"/>
        </w:rPr>
        <w:t>We have taken the decision to pause development of the Water Resilience Strategy during 2026/27 to prioritise our resources on delivering current River Basin Management Plan 3 (RBMP3) commitments and supporting Ministers in the development of River Basin Management Plan 4 (RBMP4) and Flood Risk Management Plan 3 (FRMP3). As a result, we will not deliver this key result within the current reporting period.</w:t>
      </w:r>
    </w:p>
    <w:p w14:paraId="098B5973" w14:textId="77777777" w:rsidR="001A1674" w:rsidRPr="00AF749A" w:rsidRDefault="001A1674" w:rsidP="001A1674">
      <w:pPr>
        <w:pStyle w:val="paragraph"/>
        <w:spacing w:after="240" w:line="360" w:lineRule="auto"/>
        <w:textAlignment w:val="baseline"/>
        <w:rPr>
          <w:rFonts w:eastAsia="Times New Roman" w:cstheme="minorHAnsi"/>
          <w:color w:val="000000"/>
        </w:rPr>
      </w:pPr>
      <w:r w:rsidRPr="00AF749A">
        <w:rPr>
          <w:rFonts w:eastAsia="Times New Roman" w:cstheme="minorHAnsi"/>
          <w:color w:val="000000"/>
        </w:rPr>
        <w:t xml:space="preserve">This is a strategic reprioritisation rather than a reduction in ambition. The development of RBMP4 and FRMP3 provides a significant opportunity to strengthen Scotland's overarching framework for protecting and improving the water environment, managing flood risk, while also advancing many of the outcomes originally intended through the Water Resilience Strategy. RBMP4 in particular will be a fundamental driver of Scotland's water ambitions, </w:t>
      </w:r>
      <w:r w:rsidRPr="00AF749A">
        <w:rPr>
          <w:rFonts w:eastAsia="Times New Roman" w:cstheme="minorHAnsi"/>
          <w:color w:val="000000"/>
        </w:rPr>
        <w:lastRenderedPageBreak/>
        <w:t>with a stronger focus on adapting to climate change, supporting sustainable land and water management, and safeguarding water resources for future generations.</w:t>
      </w:r>
    </w:p>
    <w:p w14:paraId="41F338F0" w14:textId="77777777" w:rsidR="001A1674" w:rsidRPr="00AF749A" w:rsidRDefault="001A1674" w:rsidP="001A1674">
      <w:pPr>
        <w:pStyle w:val="paragraph"/>
        <w:spacing w:after="240" w:line="360" w:lineRule="auto"/>
        <w:textAlignment w:val="baseline"/>
        <w:rPr>
          <w:rFonts w:eastAsia="Times New Roman" w:cstheme="minorHAnsi"/>
          <w:color w:val="000000"/>
        </w:rPr>
      </w:pPr>
      <w:r w:rsidRPr="00AF749A">
        <w:rPr>
          <w:rFonts w:eastAsia="Times New Roman" w:cstheme="minorHAnsi"/>
          <w:color w:val="000000"/>
        </w:rPr>
        <w:t>Work on RBMP4 is already shaping a refreshed approach, including consideration of how objectives should evolve to respond to the growing impacts of climate change, a renewed emphasis on collaborative delivery across sectors, and a sharper focus on long-term water resource management. This work, alongside the continued work on FRMP, will ensure that Scotland's approach to water resilience is embedded within these statutory planning frameworks that have influence across government, delivery partners and stakeholders.</w:t>
      </w:r>
    </w:p>
    <w:p w14:paraId="07CD6098" w14:textId="626A5850" w:rsidR="004671DA" w:rsidRPr="00F91644" w:rsidRDefault="00A12393" w:rsidP="00F91644">
      <w:pPr>
        <w:pStyle w:val="paragraph"/>
        <w:spacing w:beforeAutospacing="0" w:after="240" w:afterAutospacing="0" w:line="360" w:lineRule="auto"/>
        <w:textAlignment w:val="baseline"/>
        <w:rPr>
          <w:rFonts w:ascii="Arial" w:eastAsia="Times New Roman" w:hAnsi="Arial" w:cs="Arial"/>
          <w:b/>
        </w:rPr>
      </w:pPr>
      <w:bookmarkStart w:id="30" w:name="ChangeOb5KR2"/>
      <w:bookmarkStart w:id="31" w:name="ChangeOb12KR3"/>
      <w:bookmarkEnd w:id="30"/>
      <w:bookmarkEnd w:id="31"/>
      <w:r>
        <w:rPr>
          <w:rFonts w:ascii="Arial" w:eastAsia="Times New Roman" w:hAnsi="Arial" w:cs="Arial"/>
          <w:b/>
          <w:bCs/>
        </w:rPr>
        <w:t xml:space="preserve">Our </w:t>
      </w:r>
      <w:r w:rsidR="0062009B">
        <w:rPr>
          <w:rFonts w:ascii="Arial" w:eastAsia="Times New Roman" w:hAnsi="Arial" w:cs="Arial"/>
          <w:b/>
          <w:bCs/>
        </w:rPr>
        <w:t>O</w:t>
      </w:r>
      <w:r>
        <w:rPr>
          <w:rFonts w:ascii="Arial" w:eastAsia="Times New Roman" w:hAnsi="Arial" w:cs="Arial"/>
          <w:b/>
          <w:bCs/>
        </w:rPr>
        <w:t xml:space="preserve">rganisation: </w:t>
      </w:r>
      <w:r w:rsidR="000150B2" w:rsidRPr="00F91644">
        <w:rPr>
          <w:rFonts w:ascii="Arial" w:eastAsia="Times New Roman" w:hAnsi="Arial" w:cs="Arial"/>
          <w:b/>
        </w:rPr>
        <w:t>K</w:t>
      </w:r>
      <w:r w:rsidR="004671DA" w:rsidRPr="00F91644">
        <w:rPr>
          <w:rFonts w:ascii="Arial" w:eastAsia="Times New Roman" w:hAnsi="Arial" w:cs="Arial"/>
          <w:b/>
        </w:rPr>
        <w:t xml:space="preserve">ey </w:t>
      </w:r>
      <w:r w:rsidR="000150B2" w:rsidRPr="00F91644">
        <w:rPr>
          <w:rFonts w:ascii="Arial" w:eastAsia="Times New Roman" w:hAnsi="Arial" w:cs="Arial"/>
          <w:b/>
        </w:rPr>
        <w:t>R</w:t>
      </w:r>
      <w:r w:rsidR="004671DA" w:rsidRPr="00F91644">
        <w:rPr>
          <w:rFonts w:ascii="Arial" w:eastAsia="Times New Roman" w:hAnsi="Arial" w:cs="Arial"/>
          <w:b/>
        </w:rPr>
        <w:t xml:space="preserve">esult 12.3: 95% of leaders and managers completed full planned </w:t>
      </w:r>
      <w:r w:rsidR="000150B2" w:rsidRPr="00F91644">
        <w:rPr>
          <w:rFonts w:ascii="Arial" w:eastAsia="Times New Roman" w:hAnsi="Arial" w:cs="Arial"/>
          <w:b/>
        </w:rPr>
        <w:t xml:space="preserve">Health and Safety </w:t>
      </w:r>
      <w:r w:rsidR="004671DA" w:rsidRPr="00F91644">
        <w:rPr>
          <w:rFonts w:ascii="Arial" w:eastAsia="Times New Roman" w:hAnsi="Arial" w:cs="Arial"/>
          <w:b/>
        </w:rPr>
        <w:t>training</w:t>
      </w:r>
      <w:r w:rsidR="00481943">
        <w:rPr>
          <w:rFonts w:ascii="Arial" w:eastAsia="Times New Roman" w:hAnsi="Arial" w:cs="Arial"/>
          <w:b/>
          <w:bCs/>
        </w:rPr>
        <w:t>.</w:t>
      </w:r>
    </w:p>
    <w:p w14:paraId="5820C1F8" w14:textId="6EE10268" w:rsidR="00FA619F" w:rsidRPr="00FA619F" w:rsidRDefault="00564212" w:rsidP="00FA619F">
      <w:pPr>
        <w:pStyle w:val="BodyText1"/>
        <w:spacing w:after="240"/>
        <w:rPr>
          <w:rFonts w:eastAsiaTheme="majorEastAsia" w:cstheme="minorHAnsi"/>
          <w:bCs/>
        </w:rPr>
      </w:pPr>
      <w:r>
        <w:rPr>
          <w:rFonts w:eastAsiaTheme="majorEastAsia" w:cstheme="minorHAnsi"/>
          <w:bCs/>
        </w:rPr>
        <w:t xml:space="preserve">In Q1, </w:t>
      </w:r>
      <w:r w:rsidR="0070760B">
        <w:rPr>
          <w:rFonts w:eastAsiaTheme="majorEastAsia" w:cstheme="minorHAnsi"/>
          <w:bCs/>
        </w:rPr>
        <w:t>we</w:t>
      </w:r>
      <w:r w:rsidR="00A04BC0">
        <w:rPr>
          <w:rFonts w:eastAsiaTheme="majorEastAsia" w:cstheme="minorHAnsi"/>
          <w:bCs/>
        </w:rPr>
        <w:t xml:space="preserve"> determined </w:t>
      </w:r>
      <w:r w:rsidR="00FA619F" w:rsidRPr="00FA619F">
        <w:rPr>
          <w:rFonts w:eastAsiaTheme="majorEastAsia" w:cstheme="minorHAnsi"/>
          <w:bCs/>
        </w:rPr>
        <w:t xml:space="preserve">that </w:t>
      </w:r>
      <w:r w:rsidR="00A04BC0">
        <w:rPr>
          <w:rFonts w:eastAsiaTheme="majorEastAsia" w:cstheme="minorHAnsi"/>
          <w:bCs/>
        </w:rPr>
        <w:t>our</w:t>
      </w:r>
      <w:r w:rsidR="00FA619F" w:rsidRPr="00FA619F">
        <w:rPr>
          <w:rFonts w:eastAsiaTheme="majorEastAsia" w:cstheme="minorHAnsi"/>
          <w:bCs/>
        </w:rPr>
        <w:t xml:space="preserve"> Discover Training system cannot reliably identify and report on leaders and managers as a </w:t>
      </w:r>
      <w:r w:rsidR="00481943">
        <w:rPr>
          <w:rFonts w:eastAsiaTheme="majorEastAsia" w:cstheme="minorHAnsi"/>
          <w:bCs/>
        </w:rPr>
        <w:t>distinct</w:t>
      </w:r>
      <w:r w:rsidR="00FA619F" w:rsidRPr="00FA619F">
        <w:rPr>
          <w:rFonts w:eastAsiaTheme="majorEastAsia" w:cstheme="minorHAnsi"/>
          <w:bCs/>
        </w:rPr>
        <w:t xml:space="preserve"> employee group. Limitations in organisational hierarchy and position data mean the original target would require significant manual validation, creating administrative burden and increasing the risk of inaccurate reporting.</w:t>
      </w:r>
      <w:r w:rsidR="00A04BC0">
        <w:rPr>
          <w:rFonts w:eastAsiaTheme="majorEastAsia" w:cstheme="minorHAnsi"/>
          <w:bCs/>
        </w:rPr>
        <w:t xml:space="preserve"> Therefore, t</w:t>
      </w:r>
      <w:r w:rsidR="00FA619F" w:rsidRPr="00FA619F">
        <w:rPr>
          <w:rFonts w:eastAsiaTheme="majorEastAsia" w:cstheme="minorHAnsi"/>
          <w:bCs/>
        </w:rPr>
        <w:t xml:space="preserve">o ensure reporting is accurate, transparent, and auditable, </w:t>
      </w:r>
      <w:r w:rsidR="00A04BC0">
        <w:rPr>
          <w:rFonts w:eastAsiaTheme="majorEastAsia" w:cstheme="minorHAnsi"/>
          <w:bCs/>
        </w:rPr>
        <w:t>we propose revising the key result</w:t>
      </w:r>
      <w:r w:rsidR="00272168">
        <w:rPr>
          <w:rFonts w:eastAsiaTheme="majorEastAsia" w:cstheme="minorHAnsi"/>
          <w:bCs/>
        </w:rPr>
        <w:t xml:space="preserve"> </w:t>
      </w:r>
      <w:r w:rsidR="005E1863" w:rsidRPr="00FA619F">
        <w:rPr>
          <w:rFonts w:eastAsiaTheme="majorEastAsia" w:cstheme="minorHAnsi"/>
          <w:bCs/>
        </w:rPr>
        <w:t>to</w:t>
      </w:r>
      <w:r w:rsidR="00FA619F" w:rsidRPr="00FA619F">
        <w:rPr>
          <w:rFonts w:eastAsiaTheme="majorEastAsia" w:cstheme="minorHAnsi"/>
          <w:bCs/>
        </w:rPr>
        <w:t xml:space="preserve"> </w:t>
      </w:r>
      <w:r w:rsidR="00FA619F" w:rsidRPr="00272168">
        <w:rPr>
          <w:rFonts w:eastAsiaTheme="majorEastAsia" w:cstheme="minorHAnsi"/>
          <w:bCs/>
          <w:i/>
          <w:iCs/>
        </w:rPr>
        <w:t>80% of all colleagues completed mandatory Health and Safety training.</w:t>
      </w:r>
    </w:p>
    <w:p w14:paraId="4AB0AC12" w14:textId="766C1FF3" w:rsidR="00CF0170" w:rsidRPr="0094698B" w:rsidRDefault="00BA4660" w:rsidP="00FA619F">
      <w:pPr>
        <w:pStyle w:val="BodyText1"/>
        <w:spacing w:after="240"/>
        <w:rPr>
          <w:rFonts w:ascii="Arial" w:eastAsia="SimSun" w:hAnsi="Arial" w:cs="Arial"/>
          <w:kern w:val="1"/>
          <w:lang w:eastAsia="hi-IN" w:bidi="hi-IN"/>
        </w:rPr>
        <w:sectPr w:rsidR="00CF0170" w:rsidRPr="0094698B" w:rsidSect="00AB47A1">
          <w:headerReference w:type="even" r:id="rId12"/>
          <w:headerReference w:type="default" r:id="rId13"/>
          <w:footerReference w:type="even" r:id="rId14"/>
          <w:footerReference w:type="default" r:id="rId15"/>
          <w:headerReference w:type="first" r:id="rId16"/>
          <w:footerReference w:type="first" r:id="rId17"/>
          <w:pgSz w:w="11906" w:h="16838" w:code="9"/>
          <w:pgMar w:top="1440" w:right="1083" w:bottom="567" w:left="1083" w:header="567" w:footer="567" w:gutter="0"/>
          <w:pgNumType w:start="0"/>
          <w:cols w:space="708"/>
          <w:titlePg/>
          <w:docGrid w:linePitch="360"/>
        </w:sectPr>
      </w:pPr>
      <w:r w:rsidRPr="00BA4660">
        <w:rPr>
          <w:rFonts w:eastAsiaTheme="majorEastAsia" w:cstheme="minorHAnsi"/>
          <w:bCs/>
        </w:rPr>
        <w:t xml:space="preserve">The </w:t>
      </w:r>
      <w:r w:rsidR="00FA619F" w:rsidRPr="00FA619F">
        <w:rPr>
          <w:rFonts w:eastAsiaTheme="majorEastAsia" w:cstheme="minorHAnsi"/>
          <w:bCs/>
        </w:rPr>
        <w:t xml:space="preserve">revised </w:t>
      </w:r>
      <w:r w:rsidRPr="00BA4660">
        <w:rPr>
          <w:rFonts w:eastAsiaTheme="majorEastAsia" w:cstheme="minorHAnsi"/>
          <w:bCs/>
        </w:rPr>
        <w:t xml:space="preserve">measure can be reported </w:t>
      </w:r>
      <w:r w:rsidR="00FA619F" w:rsidRPr="00FA619F">
        <w:rPr>
          <w:rFonts w:eastAsiaTheme="majorEastAsia" w:cstheme="minorHAnsi"/>
          <w:bCs/>
        </w:rPr>
        <w:t>consistently</w:t>
      </w:r>
      <w:r w:rsidRPr="00BA4660">
        <w:rPr>
          <w:rFonts w:eastAsiaTheme="majorEastAsia" w:cstheme="minorHAnsi"/>
          <w:bCs/>
        </w:rPr>
        <w:t xml:space="preserve"> using existing system functionality, </w:t>
      </w:r>
      <w:r w:rsidR="00FA619F" w:rsidRPr="00FA619F">
        <w:rPr>
          <w:rFonts w:eastAsiaTheme="majorEastAsia" w:cstheme="minorHAnsi"/>
          <w:bCs/>
        </w:rPr>
        <w:t>suppor</w:t>
      </w:r>
      <w:r w:rsidR="005E1863">
        <w:rPr>
          <w:rFonts w:eastAsiaTheme="majorEastAsia" w:cstheme="minorHAnsi"/>
          <w:bCs/>
        </w:rPr>
        <w:t>ting</w:t>
      </w:r>
      <w:r w:rsidR="00FA619F" w:rsidRPr="00FA619F">
        <w:rPr>
          <w:rFonts w:eastAsiaTheme="majorEastAsia" w:cstheme="minorHAnsi"/>
          <w:bCs/>
        </w:rPr>
        <w:t xml:space="preserve"> </w:t>
      </w:r>
      <w:r w:rsidR="007273FB">
        <w:rPr>
          <w:rFonts w:eastAsiaTheme="majorEastAsia" w:cstheme="minorHAnsi"/>
          <w:bCs/>
        </w:rPr>
        <w:t>our</w:t>
      </w:r>
      <w:r w:rsidRPr="00BA4660">
        <w:rPr>
          <w:rFonts w:eastAsiaTheme="majorEastAsia" w:cstheme="minorHAnsi"/>
          <w:bCs/>
        </w:rPr>
        <w:t xml:space="preserve"> objective of improving Health and Safety competence and compliance across </w:t>
      </w:r>
      <w:r w:rsidR="00FA619F" w:rsidRPr="00FA619F">
        <w:rPr>
          <w:rFonts w:eastAsiaTheme="majorEastAsia" w:cstheme="minorHAnsi"/>
          <w:bCs/>
        </w:rPr>
        <w:t xml:space="preserve">the organisation. </w:t>
      </w:r>
      <w:r w:rsidRPr="00BA4660">
        <w:rPr>
          <w:rFonts w:eastAsiaTheme="majorEastAsia" w:cstheme="minorHAnsi"/>
          <w:bCs/>
        </w:rPr>
        <w:t xml:space="preserve">The </w:t>
      </w:r>
      <w:r w:rsidR="00FA619F" w:rsidRPr="00FA619F">
        <w:rPr>
          <w:rFonts w:eastAsiaTheme="majorEastAsia" w:cstheme="minorHAnsi"/>
          <w:bCs/>
        </w:rPr>
        <w:t xml:space="preserve">80% </w:t>
      </w:r>
      <w:r w:rsidRPr="00BA4660">
        <w:rPr>
          <w:rFonts w:eastAsiaTheme="majorEastAsia" w:cstheme="minorHAnsi"/>
          <w:bCs/>
        </w:rPr>
        <w:t xml:space="preserve">target reflects the </w:t>
      </w:r>
      <w:r w:rsidR="00FA619F" w:rsidRPr="00FA619F">
        <w:rPr>
          <w:rFonts w:eastAsiaTheme="majorEastAsia" w:cstheme="minorHAnsi"/>
          <w:bCs/>
        </w:rPr>
        <w:t>broader workforce</w:t>
      </w:r>
      <w:r w:rsidRPr="00BA4660">
        <w:rPr>
          <w:rFonts w:eastAsiaTheme="majorEastAsia" w:cstheme="minorHAnsi"/>
          <w:bCs/>
        </w:rPr>
        <w:t xml:space="preserve"> population and recognises that 2026/27 is the first year of structured learning plans and mandatory Health and Safety training requirements. It remains a challenging but achievable target</w:t>
      </w:r>
      <w:r w:rsidR="00FA619F" w:rsidRPr="00FA619F">
        <w:rPr>
          <w:rFonts w:eastAsiaTheme="majorEastAsia" w:cstheme="minorHAnsi"/>
          <w:bCs/>
        </w:rPr>
        <w:t xml:space="preserve"> while providing</w:t>
      </w:r>
      <w:r w:rsidRPr="00BA4660">
        <w:rPr>
          <w:rFonts w:eastAsiaTheme="majorEastAsia" w:cstheme="minorHAnsi"/>
          <w:bCs/>
        </w:rPr>
        <w:t xml:space="preserve"> a more robust </w:t>
      </w:r>
      <w:r w:rsidR="00FA619F" w:rsidRPr="00FA619F">
        <w:rPr>
          <w:rFonts w:eastAsiaTheme="majorEastAsia" w:cstheme="minorHAnsi"/>
          <w:bCs/>
        </w:rPr>
        <w:t xml:space="preserve">and reliable measure </w:t>
      </w:r>
      <w:r w:rsidRPr="00BA4660">
        <w:rPr>
          <w:rFonts w:eastAsiaTheme="majorEastAsia" w:cstheme="minorHAnsi"/>
          <w:bCs/>
        </w:rPr>
        <w:t>of organisational compliance.</w:t>
      </w:r>
      <w:r w:rsidR="00F408A2" w:rsidRPr="0094698B">
        <w:rPr>
          <w:rFonts w:ascii="Arial" w:eastAsia="SimSun" w:hAnsi="Arial" w:cs="Arial"/>
          <w:kern w:val="1"/>
          <w:lang w:eastAsia="hi-IN" w:bidi="hi-IN"/>
        </w:rPr>
        <w:t xml:space="preserve"> </w:t>
      </w:r>
      <w:bookmarkStart w:id="32" w:name="_Toc163654243"/>
      <w:bookmarkStart w:id="33" w:name="_Toc164867871"/>
    </w:p>
    <w:p w14:paraId="012EAE6E" w14:textId="030174A2" w:rsidR="00CC14A5" w:rsidRPr="00EE4183" w:rsidRDefault="001D4586" w:rsidP="00C02104">
      <w:pPr>
        <w:pStyle w:val="Heading1"/>
        <w:spacing w:after="240" w:line="240" w:lineRule="auto"/>
        <w:rPr>
          <w:szCs w:val="40"/>
        </w:rPr>
      </w:pPr>
      <w:bookmarkStart w:id="34" w:name="_Toc237346705"/>
      <w:bookmarkStart w:id="35" w:name="_Toc237346974"/>
      <w:r w:rsidRPr="00EE4183">
        <w:rPr>
          <w:szCs w:val="40"/>
        </w:rPr>
        <w:lastRenderedPageBreak/>
        <w:t>4</w:t>
      </w:r>
      <w:r w:rsidR="4669FD0C" w:rsidRPr="00EE4183">
        <w:rPr>
          <w:szCs w:val="40"/>
        </w:rPr>
        <w:t xml:space="preserve">. </w:t>
      </w:r>
      <w:r w:rsidR="4669FD0C" w:rsidRPr="00EE4183">
        <w:rPr>
          <w:szCs w:val="40"/>
        </w:rPr>
        <w:tab/>
      </w:r>
      <w:r w:rsidR="16E84D52" w:rsidRPr="00EE4183">
        <w:rPr>
          <w:szCs w:val="40"/>
        </w:rPr>
        <w:t xml:space="preserve">Performance </w:t>
      </w:r>
      <w:r w:rsidR="0989C4F2" w:rsidRPr="00EE4183">
        <w:rPr>
          <w:szCs w:val="40"/>
        </w:rPr>
        <w:t>S</w:t>
      </w:r>
      <w:r w:rsidR="16E84D52" w:rsidRPr="00EE4183">
        <w:rPr>
          <w:szCs w:val="40"/>
        </w:rPr>
        <w:t>ummary</w:t>
      </w:r>
      <w:bookmarkEnd w:id="32"/>
      <w:bookmarkEnd w:id="33"/>
      <w:bookmarkEnd w:id="34"/>
      <w:bookmarkEnd w:id="35"/>
    </w:p>
    <w:p w14:paraId="067CEDDC" w14:textId="2D157AA5" w:rsidR="00656A2C" w:rsidRPr="00FD02F8" w:rsidRDefault="00703DBD" w:rsidP="00443742">
      <w:pPr>
        <w:spacing w:after="240"/>
      </w:pPr>
      <w:r w:rsidRPr="00FD02F8">
        <w:t>This section provides a</w:t>
      </w:r>
      <w:r w:rsidR="00B7597B" w:rsidRPr="00FD02F8">
        <w:t xml:space="preserve"> high</w:t>
      </w:r>
      <w:r w:rsidR="00AC48B6" w:rsidRPr="00FD02F8">
        <w:t>-</w:t>
      </w:r>
      <w:r w:rsidR="00B7597B" w:rsidRPr="00FD02F8">
        <w:t>level</w:t>
      </w:r>
      <w:r w:rsidR="00C02104" w:rsidRPr="00FD02F8">
        <w:t>,</w:t>
      </w:r>
      <w:r w:rsidR="00815100" w:rsidRPr="00FD02F8">
        <w:t xml:space="preserve"> visual</w:t>
      </w:r>
      <w:r w:rsidR="00B7597B" w:rsidRPr="00FD02F8">
        <w:t xml:space="preserve"> summary of the </w:t>
      </w:r>
      <w:r w:rsidR="002E7F1F" w:rsidRPr="00FD02F8">
        <w:t>status</w:t>
      </w:r>
      <w:r w:rsidR="00B7597B" w:rsidRPr="00FD02F8">
        <w:t xml:space="preserve"> of each </w:t>
      </w:r>
      <w:r w:rsidR="00815100" w:rsidRPr="00FD02F8">
        <w:t>OKR and KPI</w:t>
      </w:r>
      <w:r w:rsidR="002E7F1F" w:rsidRPr="00FD02F8">
        <w:t xml:space="preserve"> </w:t>
      </w:r>
      <w:r w:rsidR="00B7597B" w:rsidRPr="00FD02F8">
        <w:t xml:space="preserve">for </w:t>
      </w:r>
      <w:r w:rsidR="00B7597B" w:rsidRPr="003569B2">
        <w:t xml:space="preserve">quarter </w:t>
      </w:r>
      <w:r w:rsidR="003569B2" w:rsidRPr="003569B2">
        <w:t>one</w:t>
      </w:r>
      <w:r w:rsidR="00656A2C" w:rsidRPr="003569B2">
        <w:t>.</w:t>
      </w:r>
      <w:r w:rsidR="00656A2C" w:rsidRPr="00FD02F8">
        <w:t xml:space="preserve"> </w:t>
      </w:r>
    </w:p>
    <w:p w14:paraId="1B62025F" w14:textId="4D9E545C" w:rsidR="00647399" w:rsidRPr="00FD02F8" w:rsidRDefault="00417355" w:rsidP="0075136D">
      <w:pPr>
        <w:spacing w:after="240" w:line="240" w:lineRule="auto"/>
        <w:rPr>
          <w:b/>
          <w:bCs/>
          <w:i/>
          <w:iCs/>
          <w:color w:val="016574"/>
        </w:rPr>
      </w:pPr>
      <w:r w:rsidRPr="00FD02F8">
        <w:rPr>
          <w:b/>
          <w:i/>
          <w:color w:val="016574" w:themeColor="accent2"/>
        </w:rPr>
        <w:t xml:space="preserve">Figure 1: </w:t>
      </w:r>
      <w:r w:rsidR="004333FB" w:rsidRPr="00FD02F8">
        <w:rPr>
          <w:b/>
          <w:i/>
          <w:color w:val="016574" w:themeColor="accent2"/>
        </w:rPr>
        <w:t xml:space="preserve">Overall </w:t>
      </w:r>
      <w:r w:rsidRPr="00FD02F8">
        <w:rPr>
          <w:b/>
          <w:i/>
          <w:color w:val="016574" w:themeColor="accent2"/>
        </w:rPr>
        <w:t xml:space="preserve">OKRs by status as at </w:t>
      </w:r>
      <w:r w:rsidRPr="003569B2">
        <w:rPr>
          <w:b/>
          <w:i/>
          <w:color w:val="016574" w:themeColor="accent2"/>
        </w:rPr>
        <w:t>Q</w:t>
      </w:r>
      <w:r w:rsidR="003569B2" w:rsidRPr="003569B2">
        <w:rPr>
          <w:b/>
          <w:i/>
          <w:color w:val="016574" w:themeColor="accent2"/>
        </w:rPr>
        <w:t>1</w:t>
      </w:r>
      <w:r w:rsidR="00F4501A" w:rsidRPr="003569B2">
        <w:rPr>
          <w:b/>
          <w:i/>
          <w:color w:val="016574" w:themeColor="accent2"/>
        </w:rPr>
        <w:t>.</w:t>
      </w:r>
      <w:r w:rsidR="689A4A09" w:rsidRPr="00FD02F8">
        <w:rPr>
          <w:b/>
          <w:bCs/>
          <w:i/>
          <w:iCs/>
          <w:color w:val="016574" w:themeColor="accent2"/>
        </w:rPr>
        <w:t xml:space="preserve"> </w:t>
      </w:r>
      <w:r w:rsidRPr="00FD02F8">
        <w:tab/>
      </w:r>
      <w:r w:rsidRPr="00FD02F8">
        <w:tab/>
      </w:r>
      <w:r w:rsidR="00086DD3" w:rsidRPr="00FD02F8">
        <w:tab/>
      </w:r>
      <w:r w:rsidR="00086DD3" w:rsidRPr="00FD02F8">
        <w:tab/>
      </w:r>
      <w:r w:rsidR="00626477" w:rsidRPr="00FD02F8">
        <w:rPr>
          <w:b/>
          <w:i/>
          <w:color w:val="016574" w:themeColor="accent2"/>
        </w:rPr>
        <w:t xml:space="preserve">   </w:t>
      </w:r>
      <w:r w:rsidR="00EA1875" w:rsidRPr="00FD02F8">
        <w:rPr>
          <w:b/>
          <w:i/>
          <w:color w:val="016574" w:themeColor="accent2"/>
        </w:rPr>
        <w:tab/>
      </w:r>
      <w:r w:rsidR="001D71AB" w:rsidRPr="00FD02F8">
        <w:rPr>
          <w:b/>
          <w:i/>
          <w:color w:val="016574" w:themeColor="accent2"/>
        </w:rPr>
        <w:tab/>
      </w:r>
      <w:r w:rsidRPr="00FD02F8">
        <w:rPr>
          <w:b/>
          <w:i/>
          <w:color w:val="016574" w:themeColor="accent2"/>
        </w:rPr>
        <w:t xml:space="preserve">Figure 2: Breakdown of </w:t>
      </w:r>
      <w:r w:rsidR="004333FB" w:rsidRPr="00FD02F8">
        <w:rPr>
          <w:b/>
          <w:i/>
          <w:color w:val="016574" w:themeColor="accent2"/>
        </w:rPr>
        <w:t xml:space="preserve">overall </w:t>
      </w:r>
      <w:r w:rsidRPr="00FD02F8">
        <w:rPr>
          <w:b/>
          <w:i/>
          <w:color w:val="016574" w:themeColor="accent2"/>
        </w:rPr>
        <w:t>OKRs by status</w:t>
      </w:r>
      <w:r w:rsidR="00BD17B6" w:rsidRPr="00FD02F8">
        <w:rPr>
          <w:b/>
          <w:i/>
          <w:color w:val="016574" w:themeColor="accent2"/>
        </w:rPr>
        <w:t xml:space="preserve"> and quarter</w:t>
      </w:r>
      <w:r w:rsidR="00F4501A" w:rsidRPr="00FD02F8">
        <w:rPr>
          <w:b/>
          <w:i/>
          <w:color w:val="016574" w:themeColor="accent2"/>
        </w:rPr>
        <w:t>.</w:t>
      </w:r>
    </w:p>
    <w:p w14:paraId="02BC5B50" w14:textId="35F9A2DD" w:rsidR="00BC039E" w:rsidRPr="00FD02F8" w:rsidRDefault="00BF0B21" w:rsidP="0075136D">
      <w:pPr>
        <w:spacing w:after="240" w:line="240" w:lineRule="auto"/>
        <w:rPr>
          <w:b/>
          <w:bCs/>
          <w:i/>
          <w:iCs/>
        </w:rPr>
      </w:pPr>
      <w:r w:rsidRPr="00431BE6">
        <w:rPr>
          <w:b/>
          <w:bCs/>
          <w:i/>
          <w:iCs/>
          <w:noProof/>
        </w:rPr>
        <mc:AlternateContent>
          <mc:Choice Requires="wps">
            <w:drawing>
              <wp:anchor distT="45720" distB="45720" distL="114300" distR="114300" simplePos="0" relativeHeight="251658242" behindDoc="0" locked="0" layoutInCell="1" allowOverlap="1" wp14:anchorId="10570635" wp14:editId="6F2574AC">
                <wp:simplePos x="0" y="0"/>
                <wp:positionH relativeFrom="column">
                  <wp:posOffset>3740727</wp:posOffset>
                </wp:positionH>
                <wp:positionV relativeFrom="paragraph">
                  <wp:posOffset>2842714</wp:posOffset>
                </wp:positionV>
                <wp:extent cx="688490" cy="301214"/>
                <wp:effectExtent l="0" t="0" r="0"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8490" cy="301214"/>
                        </a:xfrm>
                        <a:prstGeom prst="rect">
                          <a:avLst/>
                        </a:prstGeom>
                        <a:noFill/>
                        <a:ln w="9525">
                          <a:noFill/>
                          <a:miter lim="800000"/>
                          <a:headEnd/>
                          <a:tailEnd/>
                        </a:ln>
                      </wps:spPr>
                      <wps:txbx>
                        <w:txbxContent>
                          <w:p w14:paraId="18E4D763" w14:textId="67A02C6D" w:rsidR="00BF0B21" w:rsidRPr="00431BE6" w:rsidRDefault="00BF0B21" w:rsidP="00BF0B21">
                            <w:pPr>
                              <w:rPr>
                                <w:color w:val="808080" w:themeColor="background1" w:themeShade="80"/>
                              </w:rPr>
                            </w:pPr>
                            <w:r w:rsidRPr="00431BE6">
                              <w:rPr>
                                <w:color w:val="808080" w:themeColor="background1" w:themeShade="80"/>
                              </w:rPr>
                              <w:t>(N=1</w:t>
                            </w:r>
                            <w:r>
                              <w:rPr>
                                <w:color w:val="808080" w:themeColor="background1" w:themeShade="80"/>
                              </w:rPr>
                              <w:t>2</w:t>
                            </w:r>
                            <w:r w:rsidRPr="00431BE6">
                              <w:rPr>
                                <w:color w:val="808080" w:themeColor="background1" w:themeShade="8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570635" id="Text Box 2" o:spid="_x0000_s1027" type="#_x0000_t202" style="position:absolute;margin-left:294.55pt;margin-top:223.85pt;width:54.2pt;height:23.7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" filled="f" stroked="f">
                <v:textbox>
                  <w:txbxContent>
                    <w:p w14:paraId="18E4D763" w14:textId="67A02C6D" w:rsidR="00BF0B21" w:rsidRPr="00431BE6" w:rsidRDefault="00BF0B21" w:rsidP="00BF0B21">
                      <w:pPr>
                        <w:rPr>
                          <w:color w:val="808080" w:themeColor="background1" w:themeShade="80"/>
                        </w:rPr>
                      </w:pPr>
                      <w:r w:rsidRPr="00431BE6">
                        <w:rPr>
                          <w:color w:val="808080" w:themeColor="background1" w:themeShade="80"/>
                        </w:rPr>
                        <w:t>(N=1</w:t>
                      </w:r>
                      <w:r>
                        <w:rPr>
                          <w:color w:val="808080" w:themeColor="background1" w:themeShade="80"/>
                        </w:rPr>
                        <w:t>2</w:t>
                      </w:r>
                      <w:r w:rsidRPr="00431BE6">
                        <w:rPr>
                          <w:color w:val="808080" w:themeColor="background1" w:themeShade="80"/>
                        </w:rPr>
                        <w:t>)</w:t>
                      </w:r>
                    </w:p>
                  </w:txbxContent>
                </v:textbox>
              </v:shape>
            </w:pict>
          </mc:Fallback>
        </mc:AlternateContent>
      </w:r>
      <w:r w:rsidR="00536738">
        <w:rPr>
          <w:noProof/>
        </w:rPr>
        <w:drawing>
          <wp:inline distT="0" distB="0" distL="0" distR="0" wp14:anchorId="50767A2E" wp14:editId="09E07DED">
            <wp:extent cx="4736465" cy="3425165"/>
            <wp:effectExtent l="0" t="0" r="6985" b="4445"/>
            <wp:docPr id="1791407369" name="Chart 1" descr="Figure 1: Overall OKRs by status as at Q1. &#10;Graph shows a percentage break down of our 12 OKRs by their associated delivery status over each quarter. &#10;&#10;For Q1, this is noted as:&#10;25% progressing.&#10;75% no progression.&#10;">
              <a:extLst xmlns:a="http://schemas.openxmlformats.org/drawingml/2006/main">
                <a:ext uri="{FF2B5EF4-FFF2-40B4-BE49-F238E27FC236}">
                  <a16:creationId xmlns:a16="http://schemas.microsoft.com/office/drawing/2014/main" id="{2BE96FA5-7BF1-4414-A0C4-F80126A627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9B6FDE" w:rsidRPr="00FD02F8">
        <w:t xml:space="preserve"> </w:t>
      </w:r>
      <w:r w:rsidR="005A273D">
        <w:rPr>
          <w:noProof/>
        </w:rPr>
        <w:drawing>
          <wp:inline distT="0" distB="0" distL="0" distR="0" wp14:anchorId="44E9CC48" wp14:editId="041AC408">
            <wp:extent cx="8915400" cy="3421784"/>
            <wp:effectExtent l="0" t="0" r="0" b="7620"/>
            <wp:docPr id="942408258" name="Chart 1" descr="Figure 2: Breakdown of overall OKRs by status and quarter. &#10;Graph shows a numeric break down of our 11 OKRs by their associated delivery status across each quarter. For Q1, this is noted as:&#10;3 progressing.&#10;9 no progression.&#10;">
              <a:extLst xmlns:a="http://schemas.openxmlformats.org/drawingml/2006/main">
                <a:ext uri="{FF2B5EF4-FFF2-40B4-BE49-F238E27FC236}">
                  <a16:creationId xmlns:a16="http://schemas.microsoft.com/office/drawing/2014/main" id="{6DF6455F-C298-4D8B-9590-0EA7C4F844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74B8BCF" w14:textId="16B68F4F" w:rsidR="00CC2ABD" w:rsidRPr="00FD02F8" w:rsidRDefault="00ED006B" w:rsidP="0075136D">
      <w:pPr>
        <w:spacing w:after="240" w:line="240" w:lineRule="auto"/>
        <w:rPr>
          <w:b/>
          <w:bCs/>
          <w:i/>
          <w:iCs/>
          <w:color w:val="016574"/>
        </w:rPr>
      </w:pPr>
      <w:r w:rsidRPr="00FD02F8">
        <w:rPr>
          <w:color w:val="016574" w:themeColor="accent2"/>
        </w:rPr>
        <w:t xml:space="preserve"> </w:t>
      </w:r>
      <w:r w:rsidR="00E57D7E" w:rsidRPr="00FD02F8">
        <w:rPr>
          <w:b/>
          <w:i/>
          <w:color w:val="016574" w:themeColor="accent2"/>
        </w:rPr>
        <w:t xml:space="preserve">Figure </w:t>
      </w:r>
      <w:r w:rsidR="00422C92" w:rsidRPr="00FD02F8">
        <w:rPr>
          <w:b/>
          <w:i/>
          <w:color w:val="016574" w:themeColor="accent2"/>
        </w:rPr>
        <w:t>3</w:t>
      </w:r>
      <w:r w:rsidR="00E57D7E" w:rsidRPr="00FD02F8">
        <w:rPr>
          <w:b/>
          <w:i/>
          <w:color w:val="016574" w:themeColor="accent2"/>
        </w:rPr>
        <w:t xml:space="preserve">: KPIs by status </w:t>
      </w:r>
      <w:r w:rsidR="00086DD3" w:rsidRPr="00FD02F8">
        <w:rPr>
          <w:b/>
          <w:i/>
          <w:color w:val="016574" w:themeColor="accent2"/>
        </w:rPr>
        <w:t xml:space="preserve">as at </w:t>
      </w:r>
      <w:r w:rsidR="001F4146" w:rsidRPr="006C402C">
        <w:rPr>
          <w:b/>
          <w:i/>
          <w:color w:val="016574" w:themeColor="accent2"/>
        </w:rPr>
        <w:t>Q</w:t>
      </w:r>
      <w:r w:rsidR="003569B2">
        <w:rPr>
          <w:b/>
          <w:i/>
          <w:color w:val="016574" w:themeColor="accent2"/>
        </w:rPr>
        <w:t>1</w:t>
      </w:r>
      <w:r w:rsidR="00F4501A" w:rsidRPr="00FD02F8">
        <w:rPr>
          <w:b/>
          <w:i/>
          <w:color w:val="016574" w:themeColor="accent2"/>
        </w:rPr>
        <w:t>.</w:t>
      </w:r>
      <w:r w:rsidR="577F5C6B" w:rsidRPr="00FD02F8">
        <w:rPr>
          <w:b/>
          <w:bCs/>
          <w:i/>
          <w:iCs/>
          <w:color w:val="016574" w:themeColor="accent2"/>
        </w:rPr>
        <w:t xml:space="preserve"> </w:t>
      </w:r>
      <w:r w:rsidR="00EA1875" w:rsidRPr="00FD02F8">
        <w:rPr>
          <w:b/>
          <w:bCs/>
          <w:i/>
          <w:iCs/>
          <w:color w:val="016574" w:themeColor="accent2"/>
        </w:rPr>
        <w:t xml:space="preserve">   </w:t>
      </w:r>
      <w:r w:rsidR="00086DD3" w:rsidRPr="00FD02F8">
        <w:tab/>
      </w:r>
      <w:r w:rsidR="00086DD3" w:rsidRPr="00FD02F8">
        <w:tab/>
      </w:r>
      <w:r w:rsidR="00086DD3" w:rsidRPr="00FD02F8">
        <w:tab/>
      </w:r>
      <w:r w:rsidR="00626477" w:rsidRPr="00FD02F8">
        <w:tab/>
      </w:r>
      <w:r w:rsidR="00626477" w:rsidRPr="00FD02F8">
        <w:rPr>
          <w:b/>
          <w:i/>
          <w:color w:val="016574" w:themeColor="accent2"/>
        </w:rPr>
        <w:t xml:space="preserve">   </w:t>
      </w:r>
      <w:r w:rsidR="00EA1875" w:rsidRPr="00FD02F8">
        <w:rPr>
          <w:b/>
          <w:i/>
          <w:color w:val="016574" w:themeColor="accent2"/>
        </w:rPr>
        <w:tab/>
      </w:r>
      <w:r w:rsidR="00EA1875" w:rsidRPr="00FD02F8">
        <w:rPr>
          <w:b/>
          <w:i/>
          <w:color w:val="016574" w:themeColor="accent2"/>
        </w:rPr>
        <w:tab/>
      </w:r>
      <w:r w:rsidR="00EA1875" w:rsidRPr="00FD02F8">
        <w:rPr>
          <w:b/>
          <w:i/>
          <w:color w:val="016574" w:themeColor="accent2"/>
        </w:rPr>
        <w:tab/>
      </w:r>
      <w:r w:rsidR="00086DD3" w:rsidRPr="00FD02F8">
        <w:rPr>
          <w:b/>
          <w:i/>
          <w:color w:val="016574" w:themeColor="accent2"/>
        </w:rPr>
        <w:t>Figure 4: Breakdown of KPIs by status and quarter</w:t>
      </w:r>
      <w:r w:rsidR="00F4501A" w:rsidRPr="00FD02F8">
        <w:rPr>
          <w:b/>
          <w:i/>
          <w:color w:val="016574" w:themeColor="accent2"/>
        </w:rPr>
        <w:t>.</w:t>
      </w:r>
      <w:r w:rsidR="00216EA7" w:rsidRPr="00216EA7">
        <w:t xml:space="preserve"> </w:t>
      </w:r>
    </w:p>
    <w:p w14:paraId="74603689" w14:textId="14595079" w:rsidR="00C45A5A" w:rsidRPr="00FD02F8" w:rsidRDefault="00B759BD" w:rsidP="0075136D">
      <w:pPr>
        <w:spacing w:after="240" w:line="240" w:lineRule="auto"/>
      </w:pPr>
      <w:r>
        <w:rPr>
          <w:noProof/>
        </w:rPr>
        <w:drawing>
          <wp:inline distT="0" distB="0" distL="0" distR="0" wp14:anchorId="2AF81B1D" wp14:editId="54E64F4F">
            <wp:extent cx="4785360" cy="3854962"/>
            <wp:effectExtent l="0" t="0" r="15240" b="12700"/>
            <wp:docPr id="618933046" name="Chart 1" descr="Figure 3: Overall KPIs by status as at Q1. &#10;Graph shows a percentage break down of the KPIs by their associated delivery status over each quarter. &#10;&#10;For Q1, this is noted as:&#10;39% Achieving&#10;13% Partially achieving.&#10;13% Not achieving.&#10;35% Not Applicable">
              <a:extLst xmlns:a="http://schemas.openxmlformats.org/drawingml/2006/main">
                <a:ext uri="{FF2B5EF4-FFF2-40B4-BE49-F238E27FC236}">
                  <a16:creationId xmlns:a16="http://schemas.microsoft.com/office/drawing/2014/main" id="{24D7C8F2-9E03-43CC-B3F8-B1F29CDFA6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FD7E26" w:rsidRPr="00FD02F8">
        <w:t xml:space="preserve"> </w:t>
      </w:r>
      <w:r w:rsidR="007F226E">
        <w:rPr>
          <w:noProof/>
        </w:rPr>
        <w:drawing>
          <wp:inline distT="0" distB="0" distL="0" distR="0" wp14:anchorId="4170F77E" wp14:editId="3C4C0809">
            <wp:extent cx="8856024" cy="3856405"/>
            <wp:effectExtent l="0" t="0" r="2540" b="10795"/>
            <wp:docPr id="1649943151" name="Chart 1" descr="Figure 4: Breakdown of KPIs by status and quarter. &#10;Graph shows a numeric break down of our KPIs by their associated delivery status across each quarter. &#10;&#10;For Q1, this is noted as:&#10;9 Achieving&#10;3 Partially achieving.&#10;3Not achieving.&#10;8 Not Applicable">
              <a:extLst xmlns:a="http://schemas.openxmlformats.org/drawingml/2006/main">
                <a:ext uri="{FF2B5EF4-FFF2-40B4-BE49-F238E27FC236}">
                  <a16:creationId xmlns:a16="http://schemas.microsoft.com/office/drawing/2014/main" id="{059556DC-461B-49D2-A66D-D88C14603B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379150C" w14:textId="6F77CDAC" w:rsidR="00C02104" w:rsidRPr="00FD02F8" w:rsidRDefault="001D4586" w:rsidP="00EE4183">
      <w:pPr>
        <w:pStyle w:val="Heading2"/>
      </w:pPr>
      <w:bookmarkStart w:id="36" w:name="_Toc206390042"/>
      <w:bookmarkStart w:id="37" w:name="_Toc237346706"/>
      <w:bookmarkStart w:id="38" w:name="_Toc237346975"/>
      <w:r>
        <w:lastRenderedPageBreak/>
        <w:t>4</w:t>
      </w:r>
      <w:r w:rsidR="00C02104" w:rsidRPr="00FD02F8">
        <w:t xml:space="preserve">.1 Annual </w:t>
      </w:r>
      <w:r w:rsidR="3480252F" w:rsidRPr="00FD02F8">
        <w:t>O</w:t>
      </w:r>
      <w:r w:rsidR="00C02104" w:rsidRPr="00FD02F8">
        <w:t xml:space="preserve">bjectives and </w:t>
      </w:r>
      <w:r w:rsidR="13DA0ED1" w:rsidRPr="00FD02F8">
        <w:t>K</w:t>
      </w:r>
      <w:r w:rsidR="00C02104" w:rsidRPr="00FD02F8">
        <w:t xml:space="preserve">ey </w:t>
      </w:r>
      <w:r w:rsidR="282FAE5C" w:rsidRPr="00FD02F8">
        <w:t>R</w:t>
      </w:r>
      <w:r w:rsidR="00C02104" w:rsidRPr="00FD02F8">
        <w:t>esults (OKRs) – Progress and exception summary</w:t>
      </w:r>
      <w:bookmarkEnd w:id="36"/>
      <w:bookmarkEnd w:id="37"/>
      <w:bookmarkEnd w:id="38"/>
    </w:p>
    <w:p w14:paraId="63260971" w14:textId="55AC4D92" w:rsidR="00955EBB" w:rsidRPr="00FD02F8" w:rsidRDefault="00313CE8" w:rsidP="00955EBB">
      <w:pPr>
        <w:spacing w:after="120"/>
        <w:rPr>
          <w:szCs w:val="28"/>
        </w:rPr>
      </w:pPr>
      <w:r w:rsidRPr="00FD02F8">
        <w:rPr>
          <w:szCs w:val="28"/>
        </w:rPr>
        <w:t xml:space="preserve">This section provides </w:t>
      </w:r>
      <w:r w:rsidR="00A907F8" w:rsidRPr="00FD02F8">
        <w:rPr>
          <w:szCs w:val="28"/>
        </w:rPr>
        <w:t xml:space="preserve">a summary of </w:t>
      </w:r>
      <w:r w:rsidR="00230C1C" w:rsidRPr="00FD02F8">
        <w:rPr>
          <w:szCs w:val="28"/>
        </w:rPr>
        <w:t xml:space="preserve">progress and any exception commentary </w:t>
      </w:r>
      <w:r w:rsidR="00035BDC" w:rsidRPr="00FD02F8">
        <w:rPr>
          <w:szCs w:val="28"/>
        </w:rPr>
        <w:t xml:space="preserve">for our OKRs as at </w:t>
      </w:r>
      <w:r w:rsidR="00035BDC" w:rsidRPr="003569B2">
        <w:rPr>
          <w:szCs w:val="28"/>
        </w:rPr>
        <w:t>Q</w:t>
      </w:r>
      <w:r w:rsidR="003569B2" w:rsidRPr="003569B2">
        <w:rPr>
          <w:szCs w:val="28"/>
        </w:rPr>
        <w:t>1</w:t>
      </w:r>
      <w:r w:rsidR="00035BDC" w:rsidRPr="003569B2">
        <w:rPr>
          <w:szCs w:val="28"/>
        </w:rPr>
        <w:t>.</w:t>
      </w:r>
      <w:r w:rsidR="00035BDC" w:rsidRPr="00FD02F8">
        <w:rPr>
          <w:szCs w:val="28"/>
        </w:rPr>
        <w:t xml:space="preserve"> T</w:t>
      </w:r>
      <w:r w:rsidR="00A536DC" w:rsidRPr="00FD02F8">
        <w:rPr>
          <w:szCs w:val="28"/>
        </w:rPr>
        <w:t>able</w:t>
      </w:r>
      <w:r w:rsidR="00035BDC" w:rsidRPr="00FD02F8">
        <w:rPr>
          <w:szCs w:val="28"/>
        </w:rPr>
        <w:t xml:space="preserve"> 1</w:t>
      </w:r>
      <w:r w:rsidR="00A536DC" w:rsidRPr="00FD02F8">
        <w:rPr>
          <w:szCs w:val="28"/>
        </w:rPr>
        <w:t xml:space="preserve"> outlines the scoring </w:t>
      </w:r>
      <w:r w:rsidR="005210EA" w:rsidRPr="00FD02F8">
        <w:rPr>
          <w:szCs w:val="28"/>
        </w:rPr>
        <w:t xml:space="preserve">matrix </w:t>
      </w:r>
      <w:r w:rsidR="005A45DC" w:rsidRPr="00FD02F8">
        <w:rPr>
          <w:szCs w:val="28"/>
        </w:rPr>
        <w:t>applie</w:t>
      </w:r>
      <w:r w:rsidR="006F3AAA" w:rsidRPr="00FD02F8">
        <w:rPr>
          <w:szCs w:val="28"/>
        </w:rPr>
        <w:t>d</w:t>
      </w:r>
      <w:r w:rsidR="005210EA" w:rsidRPr="00FD02F8">
        <w:rPr>
          <w:szCs w:val="28"/>
        </w:rPr>
        <w:t xml:space="preserve">. </w:t>
      </w:r>
      <w:r w:rsidR="005F5504" w:rsidRPr="00FD02F8">
        <w:rPr>
          <w:szCs w:val="28"/>
        </w:rPr>
        <w:t xml:space="preserve">We have also noted guidance to consider when reviewing the report. </w:t>
      </w:r>
    </w:p>
    <w:p w14:paraId="180506CF" w14:textId="3BD46543" w:rsidR="00035BDC" w:rsidRPr="00FD02F8" w:rsidRDefault="00035BDC" w:rsidP="00955EBB">
      <w:pPr>
        <w:spacing w:after="120"/>
        <w:rPr>
          <w:szCs w:val="28"/>
        </w:rPr>
      </w:pPr>
      <w:r w:rsidRPr="00FD02F8">
        <w:rPr>
          <w:b/>
          <w:bCs/>
          <w:i/>
          <w:iCs/>
          <w:color w:val="016574"/>
        </w:rPr>
        <w:t>Table 1: OKR scoring matri</w:t>
      </w:r>
      <w:r w:rsidR="00891D89" w:rsidRPr="00FD02F8">
        <w:rPr>
          <w:b/>
          <w:bCs/>
          <w:i/>
          <w:iCs/>
          <w:color w:val="016574"/>
        </w:rPr>
        <w:t>x</w:t>
      </w:r>
    </w:p>
    <w:tbl>
      <w:tblPr>
        <w:tblStyle w:val="TableGrid"/>
        <w:tblW w:w="20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1 OKR Scoring Matrix"/>
        <w:tblDescription w:val="Outline of the scoring matrix applied to the OKRs. This includes the scoring range and the associated staus and description for each of the five options to record progress against delivery."/>
      </w:tblPr>
      <w:tblGrid>
        <w:gridCol w:w="2405"/>
        <w:gridCol w:w="1245"/>
        <w:gridCol w:w="16757"/>
      </w:tblGrid>
      <w:tr w:rsidR="00164531" w:rsidRPr="00FD02F8" w14:paraId="11BAE2BC" w14:textId="77777777" w:rsidTr="00720A36">
        <w:trPr>
          <w:trHeight w:val="276"/>
        </w:trPr>
        <w:tc>
          <w:tcPr>
            <w:tcW w:w="2405" w:type="dxa"/>
            <w:shd w:val="clear" w:color="auto" w:fill="016574" w:themeFill="accent2"/>
          </w:tcPr>
          <w:p w14:paraId="4960D348" w14:textId="603454F8" w:rsidR="00164531" w:rsidRPr="00FD02F8" w:rsidRDefault="00164531" w:rsidP="00164531">
            <w:pPr>
              <w:spacing w:before="60" w:after="60" w:line="240" w:lineRule="auto"/>
              <w:rPr>
                <w:b/>
                <w:bCs/>
                <w:color w:val="FFFFFF" w:themeColor="background1"/>
                <w:sz w:val="28"/>
                <w:szCs w:val="28"/>
                <w:lang w:val="en-GB"/>
              </w:rPr>
            </w:pPr>
            <w:r w:rsidRPr="00FD02F8">
              <w:rPr>
                <w:b/>
                <w:bCs/>
                <w:color w:val="FFFFFF" w:themeColor="background1"/>
                <w:sz w:val="28"/>
                <w:szCs w:val="28"/>
                <w:lang w:val="en-GB"/>
              </w:rPr>
              <w:t>Scoring</w:t>
            </w:r>
          </w:p>
        </w:tc>
        <w:tc>
          <w:tcPr>
            <w:tcW w:w="1245" w:type="dxa"/>
            <w:shd w:val="clear" w:color="auto" w:fill="016574" w:themeFill="accent2"/>
          </w:tcPr>
          <w:p w14:paraId="2F97697A" w14:textId="7CF7CC2D" w:rsidR="00164531" w:rsidRPr="00FD02F8" w:rsidRDefault="00164531" w:rsidP="00164531">
            <w:pPr>
              <w:spacing w:before="60" w:after="60" w:line="240" w:lineRule="auto"/>
              <w:rPr>
                <w:b/>
                <w:bCs/>
                <w:color w:val="FFFFFF" w:themeColor="background1"/>
                <w:sz w:val="28"/>
                <w:szCs w:val="28"/>
                <w:lang w:val="en-GB"/>
              </w:rPr>
            </w:pPr>
            <w:r w:rsidRPr="00FD02F8">
              <w:rPr>
                <w:b/>
                <w:bCs/>
                <w:color w:val="FFFFFF" w:themeColor="background1"/>
                <w:sz w:val="28"/>
                <w:szCs w:val="28"/>
                <w:lang w:val="en-GB"/>
              </w:rPr>
              <w:t>Status</w:t>
            </w:r>
          </w:p>
        </w:tc>
        <w:tc>
          <w:tcPr>
            <w:tcW w:w="16757" w:type="dxa"/>
            <w:shd w:val="clear" w:color="auto" w:fill="016574" w:themeFill="accent2"/>
          </w:tcPr>
          <w:p w14:paraId="3A04686D" w14:textId="7E8B5202" w:rsidR="00164531" w:rsidRPr="00FD02F8" w:rsidRDefault="00164531" w:rsidP="00164531">
            <w:pPr>
              <w:spacing w:before="60" w:after="60" w:line="240" w:lineRule="auto"/>
              <w:rPr>
                <w:b/>
                <w:bCs/>
                <w:color w:val="FFFFFF" w:themeColor="background1"/>
                <w:sz w:val="28"/>
                <w:szCs w:val="28"/>
                <w:lang w:val="en-GB"/>
              </w:rPr>
            </w:pPr>
            <w:r w:rsidRPr="00FD02F8">
              <w:rPr>
                <w:b/>
                <w:bCs/>
                <w:color w:val="FFFFFF" w:themeColor="background1"/>
                <w:sz w:val="28"/>
                <w:szCs w:val="28"/>
                <w:lang w:val="en-GB"/>
              </w:rPr>
              <w:t>Description</w:t>
            </w:r>
          </w:p>
        </w:tc>
      </w:tr>
      <w:tr w:rsidR="00164531" w:rsidRPr="00FD02F8" w14:paraId="5FBE53D9" w14:textId="77777777" w:rsidTr="00E03D53">
        <w:trPr>
          <w:trHeight w:val="737"/>
        </w:trPr>
        <w:tc>
          <w:tcPr>
            <w:tcW w:w="2405" w:type="dxa"/>
            <w:vAlign w:val="center"/>
          </w:tcPr>
          <w:p w14:paraId="541C7C80" w14:textId="295D7A46" w:rsidR="00164531" w:rsidRPr="00FD02F8" w:rsidRDefault="00164531" w:rsidP="00E03D53">
            <w:pPr>
              <w:spacing w:line="276" w:lineRule="auto"/>
              <w:textAlignment w:val="baseline"/>
              <w:rPr>
                <w:rFonts w:ascii="Arial" w:eastAsia="Times New Roman" w:hAnsi="Arial" w:cs="Arial"/>
                <w:lang w:val="en-GB" w:eastAsia="en-GB"/>
              </w:rPr>
            </w:pPr>
            <w:r w:rsidRPr="00FD02F8">
              <w:rPr>
                <w:rFonts w:ascii="Arial" w:eastAsia="Times New Roman" w:hAnsi="Arial" w:cs="Arial"/>
                <w:lang w:val="en-GB" w:eastAsia="en-GB"/>
              </w:rPr>
              <w:t>0.70 to 1.00</w:t>
            </w:r>
          </w:p>
        </w:tc>
        <w:tc>
          <w:tcPr>
            <w:tcW w:w="1245" w:type="dxa"/>
            <w:vAlign w:val="center"/>
          </w:tcPr>
          <w:p w14:paraId="4998F80D" w14:textId="799363D1" w:rsidR="00164531" w:rsidRPr="00FD02F8" w:rsidRDefault="00164531" w:rsidP="00E03D53">
            <w:pPr>
              <w:spacing w:line="276" w:lineRule="auto"/>
              <w:jc w:val="center"/>
              <w:textAlignment w:val="baseline"/>
              <w:rPr>
                <w:rFonts w:ascii="Arial" w:eastAsia="Times New Roman" w:hAnsi="Arial" w:cs="Arial"/>
                <w:lang w:val="en-GB" w:eastAsia="en-GB"/>
              </w:rPr>
            </w:pPr>
            <w:r w:rsidRPr="00FD02F8">
              <w:rPr>
                <w:b/>
                <w:noProof/>
              </w:rPr>
              <w:drawing>
                <wp:inline distT="0" distB="0" distL="0" distR="0" wp14:anchorId="26694A7B" wp14:editId="53A1E868">
                  <wp:extent cx="360000" cy="360000"/>
                  <wp:effectExtent l="0" t="0" r="2540" b="2540"/>
                  <wp:docPr id="1807465100" name="Graphic 20" descr="Icon of a bullseye with solid fill - Represents where we are delivering against our OKR measure this qu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65100" name="Graphic 20" descr="Icon of a bullseye with solid fill - Represents where we are delivering against our OKR measure this quarter."/>
                          <pic:cNvPicPr/>
                        </pic:nvPicPr>
                        <pic:blipFill>
                          <a:blip r:embed="rId22">
                            <a:extLst>
                              <a:ext uri="{96DAC541-7B7A-43D3-8B79-37D633B846F1}">
                                <asvg:svgBlip xmlns:asvg="http://schemas.microsoft.com/office/drawing/2016/SVG/main" r:embed="rId23"/>
                              </a:ext>
                            </a:extLst>
                          </a:blip>
                          <a:stretch>
                            <a:fillRect/>
                          </a:stretch>
                        </pic:blipFill>
                        <pic:spPr>
                          <a:xfrm>
                            <a:off x="0" y="0"/>
                            <a:ext cx="360000" cy="360000"/>
                          </a:xfrm>
                          <a:prstGeom prst="rect">
                            <a:avLst/>
                          </a:prstGeom>
                        </pic:spPr>
                      </pic:pic>
                    </a:graphicData>
                  </a:graphic>
                </wp:inline>
              </w:drawing>
            </w:r>
          </w:p>
        </w:tc>
        <w:tc>
          <w:tcPr>
            <w:tcW w:w="16757" w:type="dxa"/>
            <w:vAlign w:val="center"/>
          </w:tcPr>
          <w:p w14:paraId="3D908B0E" w14:textId="2A3C2556" w:rsidR="00164531" w:rsidRPr="00FD02F8" w:rsidRDefault="00164531" w:rsidP="00E03D53">
            <w:pPr>
              <w:spacing w:before="60" w:after="60" w:line="276" w:lineRule="auto"/>
              <w:rPr>
                <w:lang w:val="en-GB"/>
              </w:rPr>
            </w:pPr>
            <w:r w:rsidRPr="00FD02F8">
              <w:rPr>
                <w:rFonts w:ascii="Arial" w:eastAsia="Times New Roman" w:hAnsi="Arial" w:cs="Arial"/>
                <w:b/>
                <w:bCs/>
                <w:lang w:val="en-GB" w:eastAsia="en-GB"/>
              </w:rPr>
              <w:t>Delivering</w:t>
            </w:r>
            <w:r w:rsidRPr="00FD02F8">
              <w:rPr>
                <w:lang w:val="en-GB"/>
              </w:rPr>
              <w:t xml:space="preserve"> – We are delivering </w:t>
            </w:r>
            <w:r w:rsidR="00371B35" w:rsidRPr="00FD02F8">
              <w:rPr>
                <w:lang w:val="en-GB"/>
              </w:rPr>
              <w:t xml:space="preserve">or have delivered </w:t>
            </w:r>
            <w:r w:rsidRPr="00FD02F8">
              <w:rPr>
                <w:lang w:val="en-GB"/>
              </w:rPr>
              <w:t xml:space="preserve">against </w:t>
            </w:r>
            <w:r w:rsidRPr="00FD02F8">
              <w:rPr>
                <w:rFonts w:ascii="Arial" w:eastAsia="Times New Roman" w:hAnsi="Arial" w:cs="Arial"/>
                <w:lang w:val="en-GB" w:eastAsia="en-GB"/>
              </w:rPr>
              <w:t>our OKR measure this quarter.</w:t>
            </w:r>
          </w:p>
        </w:tc>
      </w:tr>
      <w:tr w:rsidR="00164531" w:rsidRPr="00FD02F8" w14:paraId="60CC9676" w14:textId="77777777" w:rsidTr="00E03D53">
        <w:trPr>
          <w:trHeight w:val="737"/>
        </w:trPr>
        <w:tc>
          <w:tcPr>
            <w:tcW w:w="2405" w:type="dxa"/>
            <w:vAlign w:val="center"/>
          </w:tcPr>
          <w:p w14:paraId="3BED4DED" w14:textId="7867C646" w:rsidR="00164531" w:rsidRPr="00FD02F8" w:rsidRDefault="00164531" w:rsidP="00E03D53">
            <w:pPr>
              <w:spacing w:line="276" w:lineRule="auto"/>
              <w:textAlignment w:val="baseline"/>
              <w:rPr>
                <w:rFonts w:ascii="Arial" w:eastAsia="Times New Roman" w:hAnsi="Arial" w:cs="Arial"/>
                <w:lang w:val="en-GB" w:eastAsia="en-GB"/>
              </w:rPr>
            </w:pPr>
            <w:r w:rsidRPr="00FD02F8">
              <w:rPr>
                <w:rFonts w:ascii="Arial" w:eastAsia="Times New Roman" w:hAnsi="Arial" w:cs="Arial"/>
                <w:lang w:val="en-GB" w:eastAsia="en-GB"/>
              </w:rPr>
              <w:t>0.31 to 0.69</w:t>
            </w:r>
          </w:p>
        </w:tc>
        <w:tc>
          <w:tcPr>
            <w:tcW w:w="1245" w:type="dxa"/>
            <w:vAlign w:val="center"/>
          </w:tcPr>
          <w:p w14:paraId="23A397CE" w14:textId="2F11A6B0" w:rsidR="00164531" w:rsidRPr="00FD02F8" w:rsidRDefault="00164531" w:rsidP="00E03D53">
            <w:pPr>
              <w:spacing w:line="276" w:lineRule="auto"/>
              <w:jc w:val="center"/>
              <w:textAlignment w:val="baseline"/>
              <w:rPr>
                <w:rFonts w:ascii="Arial" w:eastAsia="Times New Roman" w:hAnsi="Arial" w:cs="Arial"/>
                <w:lang w:val="en-GB" w:eastAsia="en-GB"/>
              </w:rPr>
            </w:pPr>
            <w:r w:rsidRPr="00FD02F8">
              <w:rPr>
                <w:b/>
                <w:noProof/>
              </w:rPr>
              <w:drawing>
                <wp:inline distT="0" distB="0" distL="0" distR="0" wp14:anchorId="53347EC9" wp14:editId="17507BE5">
                  <wp:extent cx="360000" cy="360000"/>
                  <wp:effectExtent l="0" t="0" r="2540" b="2540"/>
                  <wp:docPr id="568950558" name="Graphic 21" descr="Icon of a bar graph with upward trend with solid fill.&#10;Represents where we are making measurable progress against our OKR measure this quarter but have fallen short of our tar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50558" name="Graphic 21" descr="Icon of a bar graph with upward trend with solid fill.&#10;Represents where we are making measurable progress against our OKR measure this quarter but have fallen short of our target."/>
                          <pic:cNvPicPr/>
                        </pic:nvPicPr>
                        <pic:blipFill>
                          <a:blip r:embed="rId24">
                            <a:extLst>
                              <a:ext uri="{96DAC541-7B7A-43D3-8B79-37D633B846F1}">
                                <asvg:svgBlip xmlns:asvg="http://schemas.microsoft.com/office/drawing/2016/SVG/main" r:embed="rId25"/>
                              </a:ext>
                            </a:extLst>
                          </a:blip>
                          <a:stretch>
                            <a:fillRect/>
                          </a:stretch>
                        </pic:blipFill>
                        <pic:spPr>
                          <a:xfrm>
                            <a:off x="0" y="0"/>
                            <a:ext cx="360000" cy="360000"/>
                          </a:xfrm>
                          <a:prstGeom prst="rect">
                            <a:avLst/>
                          </a:prstGeom>
                        </pic:spPr>
                      </pic:pic>
                    </a:graphicData>
                  </a:graphic>
                </wp:inline>
              </w:drawing>
            </w:r>
          </w:p>
        </w:tc>
        <w:tc>
          <w:tcPr>
            <w:tcW w:w="16757" w:type="dxa"/>
            <w:vAlign w:val="center"/>
          </w:tcPr>
          <w:p w14:paraId="6646E8D7" w14:textId="570B3953" w:rsidR="00164531" w:rsidRPr="00FD02F8" w:rsidRDefault="00164531" w:rsidP="00E03D53">
            <w:pPr>
              <w:spacing w:before="60" w:after="60" w:line="276" w:lineRule="auto"/>
              <w:rPr>
                <w:lang w:val="en-GB"/>
              </w:rPr>
            </w:pPr>
            <w:r w:rsidRPr="00FD02F8">
              <w:rPr>
                <w:rFonts w:ascii="Arial" w:eastAsia="Times New Roman" w:hAnsi="Arial" w:cs="Arial"/>
                <w:b/>
                <w:bCs/>
                <w:lang w:val="en-GB" w:eastAsia="en-GB"/>
              </w:rPr>
              <w:t>Progressing</w:t>
            </w:r>
            <w:r w:rsidRPr="00FD02F8">
              <w:rPr>
                <w:lang w:val="en-GB"/>
              </w:rPr>
              <w:t xml:space="preserve"> – We are making measurable progress against </w:t>
            </w:r>
            <w:r w:rsidR="000033AE" w:rsidRPr="00FD02F8">
              <w:rPr>
                <w:lang w:val="en-GB"/>
              </w:rPr>
              <w:t xml:space="preserve">delivery of </w:t>
            </w:r>
            <w:r w:rsidRPr="00FD02F8">
              <w:rPr>
                <w:lang w:val="en-GB"/>
              </w:rPr>
              <w:t xml:space="preserve">our </w:t>
            </w:r>
            <w:r w:rsidRPr="00FD02F8">
              <w:rPr>
                <w:rFonts w:ascii="Arial" w:eastAsia="Times New Roman" w:hAnsi="Arial" w:cs="Arial"/>
                <w:lang w:val="en-GB" w:eastAsia="en-GB"/>
              </w:rPr>
              <w:t>OKR measure this quarter</w:t>
            </w:r>
            <w:r w:rsidRPr="00FD02F8">
              <w:rPr>
                <w:lang w:val="en-GB"/>
              </w:rPr>
              <w:t xml:space="preserve"> but </w:t>
            </w:r>
            <w:r w:rsidR="00A945A1" w:rsidRPr="00FD02F8">
              <w:rPr>
                <w:lang w:val="en-GB"/>
              </w:rPr>
              <w:t>remain</w:t>
            </w:r>
            <w:r w:rsidRPr="00FD02F8">
              <w:rPr>
                <w:lang w:val="en-GB"/>
              </w:rPr>
              <w:t xml:space="preserve"> short of our target.</w:t>
            </w:r>
          </w:p>
        </w:tc>
      </w:tr>
      <w:tr w:rsidR="00164531" w:rsidRPr="00FD02F8" w14:paraId="697C4498" w14:textId="77777777" w:rsidTr="00E03D53">
        <w:trPr>
          <w:trHeight w:val="737"/>
        </w:trPr>
        <w:tc>
          <w:tcPr>
            <w:tcW w:w="2405" w:type="dxa"/>
            <w:vAlign w:val="center"/>
          </w:tcPr>
          <w:p w14:paraId="05E980ED" w14:textId="3E06E3C9" w:rsidR="00164531" w:rsidRPr="00FD02F8" w:rsidRDefault="00164531" w:rsidP="00E03D53">
            <w:pPr>
              <w:spacing w:line="276" w:lineRule="auto"/>
              <w:rPr>
                <w:rFonts w:ascii="Arial" w:eastAsia="Times New Roman" w:hAnsi="Arial" w:cs="Arial"/>
                <w:lang w:val="en-GB" w:eastAsia="en-GB"/>
              </w:rPr>
            </w:pPr>
            <w:r w:rsidRPr="00FD02F8">
              <w:rPr>
                <w:rFonts w:ascii="Arial" w:eastAsia="Times New Roman" w:hAnsi="Arial" w:cs="Arial"/>
                <w:lang w:val="en-GB" w:eastAsia="en-GB"/>
              </w:rPr>
              <w:t>0.00 to 0.30</w:t>
            </w:r>
          </w:p>
        </w:tc>
        <w:tc>
          <w:tcPr>
            <w:tcW w:w="1245" w:type="dxa"/>
            <w:vAlign w:val="center"/>
          </w:tcPr>
          <w:p w14:paraId="23B50908" w14:textId="71C8703D" w:rsidR="00164531" w:rsidRPr="00FD02F8" w:rsidRDefault="00164531" w:rsidP="00E03D53">
            <w:pPr>
              <w:spacing w:line="276" w:lineRule="auto"/>
              <w:jc w:val="center"/>
              <w:rPr>
                <w:b/>
                <w:bCs/>
                <w:lang w:val="en-GB"/>
              </w:rPr>
            </w:pPr>
            <w:r w:rsidRPr="00FD02F8">
              <w:rPr>
                <w:b/>
                <w:noProof/>
              </w:rPr>
              <w:drawing>
                <wp:inline distT="0" distB="0" distL="0" distR="0" wp14:anchorId="3186C228" wp14:editId="62F6F7C9">
                  <wp:extent cx="360000" cy="360000"/>
                  <wp:effectExtent l="0" t="0" r="2540" b="2540"/>
                  <wp:docPr id="79209360" name="Graphic 26" descr="Icon of a circle badge with a flat horizontal line inside. Represents where we did not make  measurable progress towards out OKR measure this qu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09360" name="Graphic 26" descr="Icon of a circle badge with a flat horizontal line inside. Represents where we did not make  measurable progress towards out OKR measure this quarter."/>
                          <pic:cNvPicPr/>
                        </pic:nvPicPr>
                        <pic:blipFill>
                          <a:blip r:embed="rId26">
                            <a:extLst>
                              <a:ext uri="{96DAC541-7B7A-43D3-8B79-37D633B846F1}">
                                <asvg:svgBlip xmlns:asvg="http://schemas.microsoft.com/office/drawing/2016/SVG/main" r:embed="rId27"/>
                              </a:ext>
                            </a:extLst>
                          </a:blip>
                          <a:stretch>
                            <a:fillRect/>
                          </a:stretch>
                        </pic:blipFill>
                        <pic:spPr>
                          <a:xfrm>
                            <a:off x="0" y="0"/>
                            <a:ext cx="360000" cy="360000"/>
                          </a:xfrm>
                          <a:prstGeom prst="rect">
                            <a:avLst/>
                          </a:prstGeom>
                        </pic:spPr>
                      </pic:pic>
                    </a:graphicData>
                  </a:graphic>
                </wp:inline>
              </w:drawing>
            </w:r>
          </w:p>
        </w:tc>
        <w:tc>
          <w:tcPr>
            <w:tcW w:w="16757" w:type="dxa"/>
            <w:vAlign w:val="center"/>
          </w:tcPr>
          <w:p w14:paraId="3AEDBC72" w14:textId="25AA2745" w:rsidR="00164531" w:rsidRPr="00FD02F8" w:rsidRDefault="00164531" w:rsidP="00E03D53">
            <w:pPr>
              <w:spacing w:before="60" w:after="60" w:line="276" w:lineRule="auto"/>
              <w:rPr>
                <w:lang w:val="en-GB"/>
              </w:rPr>
            </w:pPr>
            <w:r w:rsidRPr="00FD02F8">
              <w:rPr>
                <w:rFonts w:ascii="Arial" w:eastAsia="Times New Roman" w:hAnsi="Arial" w:cs="Arial"/>
                <w:b/>
                <w:bCs/>
                <w:lang w:val="en-GB" w:eastAsia="en-GB"/>
              </w:rPr>
              <w:t>No progression</w:t>
            </w:r>
            <w:r w:rsidRPr="00FD02F8">
              <w:rPr>
                <w:rFonts w:ascii="Arial" w:eastAsia="Times New Roman" w:hAnsi="Arial" w:cs="Arial"/>
                <w:lang w:val="en-GB" w:eastAsia="en-GB"/>
              </w:rPr>
              <w:t xml:space="preserve"> – We did not make </w:t>
            </w:r>
            <w:r w:rsidR="09A1E69E" w:rsidRPr="00FD02F8">
              <w:rPr>
                <w:rFonts w:ascii="Arial" w:eastAsia="Times New Roman" w:hAnsi="Arial" w:cs="Arial"/>
                <w:lang w:val="en-GB" w:eastAsia="en-GB"/>
              </w:rPr>
              <w:t xml:space="preserve">significant </w:t>
            </w:r>
            <w:r w:rsidRPr="00FD02F8">
              <w:rPr>
                <w:rFonts w:ascii="Arial" w:eastAsia="Times New Roman" w:hAnsi="Arial" w:cs="Arial"/>
                <w:lang w:val="en-GB" w:eastAsia="en-GB"/>
              </w:rPr>
              <w:t xml:space="preserve">measurable progress towards </w:t>
            </w:r>
            <w:r w:rsidR="000033AE" w:rsidRPr="00FD02F8">
              <w:rPr>
                <w:rFonts w:ascii="Arial" w:eastAsia="Times New Roman" w:hAnsi="Arial" w:cs="Arial"/>
                <w:lang w:val="en-GB" w:eastAsia="en-GB"/>
              </w:rPr>
              <w:t xml:space="preserve">delivery of </w:t>
            </w:r>
            <w:r w:rsidRPr="00FD02F8">
              <w:rPr>
                <w:rFonts w:ascii="Arial" w:eastAsia="Times New Roman" w:hAnsi="Arial" w:cs="Arial"/>
                <w:lang w:val="en-GB" w:eastAsia="en-GB"/>
              </w:rPr>
              <w:t>our OKR measure this quarter.</w:t>
            </w:r>
          </w:p>
        </w:tc>
      </w:tr>
      <w:tr w:rsidR="00164531" w:rsidRPr="00FD02F8" w14:paraId="254830AC" w14:textId="77777777" w:rsidTr="00E03D53">
        <w:trPr>
          <w:trHeight w:val="737"/>
        </w:trPr>
        <w:tc>
          <w:tcPr>
            <w:tcW w:w="2405" w:type="dxa"/>
            <w:vAlign w:val="center"/>
          </w:tcPr>
          <w:p w14:paraId="67E62717" w14:textId="7AACFB98" w:rsidR="00164531" w:rsidRPr="00FD02F8" w:rsidRDefault="00164531" w:rsidP="00E03D53">
            <w:pPr>
              <w:spacing w:line="276" w:lineRule="auto"/>
              <w:textAlignment w:val="baseline"/>
              <w:rPr>
                <w:rFonts w:ascii="Arial" w:eastAsia="Times New Roman" w:hAnsi="Arial" w:cs="Arial"/>
                <w:szCs w:val="28"/>
                <w:lang w:val="en-GB" w:eastAsia="en-GB"/>
              </w:rPr>
            </w:pPr>
            <w:r w:rsidRPr="00FD02F8">
              <w:rPr>
                <w:rFonts w:ascii="Arial" w:eastAsia="Times New Roman" w:hAnsi="Arial" w:cs="Arial"/>
                <w:szCs w:val="28"/>
                <w:lang w:val="en-GB" w:eastAsia="en-GB"/>
              </w:rPr>
              <w:t>Not applicable</w:t>
            </w:r>
          </w:p>
        </w:tc>
        <w:tc>
          <w:tcPr>
            <w:tcW w:w="1245" w:type="dxa"/>
            <w:vAlign w:val="center"/>
          </w:tcPr>
          <w:p w14:paraId="5F607B6B" w14:textId="59066F76" w:rsidR="00164531" w:rsidRPr="00FD02F8" w:rsidRDefault="00164531" w:rsidP="00E03D53">
            <w:pPr>
              <w:spacing w:line="276" w:lineRule="auto"/>
              <w:jc w:val="center"/>
              <w:textAlignment w:val="baseline"/>
              <w:rPr>
                <w:rFonts w:ascii="Arial" w:eastAsia="Times New Roman" w:hAnsi="Arial" w:cs="Arial"/>
                <w:szCs w:val="28"/>
                <w:lang w:val="en-GB" w:eastAsia="en-GB"/>
              </w:rPr>
            </w:pPr>
            <w:r w:rsidRPr="00FD02F8">
              <w:rPr>
                <w:b/>
                <w:noProof/>
              </w:rPr>
              <w:drawing>
                <wp:inline distT="0" distB="0" distL="0" distR="0" wp14:anchorId="66EEE824" wp14:editId="02A1CC31">
                  <wp:extent cx="360000" cy="360000"/>
                  <wp:effectExtent l="0" t="0" r="2540" b="2540"/>
                  <wp:docPr id="1728373149" name="Graphic 23" descr="Icon of a clock with solid fill. Represents where activity has not yet started or is not yet due for our OKR measure this qua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373149" name="Graphic 23" descr="Icon of a clock with solid fill. Represents where activity has not yet started or is not yet due for our OKR measure this quarter."/>
                          <pic:cNvPicPr/>
                        </pic:nvPicPr>
                        <pic:blipFill>
                          <a:blip r:embed="rId28">
                            <a:extLst>
                              <a:ext uri="{96DAC541-7B7A-43D3-8B79-37D633B846F1}">
                                <asvg:svgBlip xmlns:asvg="http://schemas.microsoft.com/office/drawing/2016/SVG/main" r:embed="rId29"/>
                              </a:ext>
                            </a:extLst>
                          </a:blip>
                          <a:stretch>
                            <a:fillRect/>
                          </a:stretch>
                        </pic:blipFill>
                        <pic:spPr>
                          <a:xfrm>
                            <a:off x="0" y="0"/>
                            <a:ext cx="360000" cy="360000"/>
                          </a:xfrm>
                          <a:prstGeom prst="rect">
                            <a:avLst/>
                          </a:prstGeom>
                        </pic:spPr>
                      </pic:pic>
                    </a:graphicData>
                  </a:graphic>
                </wp:inline>
              </w:drawing>
            </w:r>
          </w:p>
        </w:tc>
        <w:tc>
          <w:tcPr>
            <w:tcW w:w="16757" w:type="dxa"/>
            <w:vAlign w:val="center"/>
          </w:tcPr>
          <w:p w14:paraId="1359C9F0" w14:textId="33C3BDE0" w:rsidR="00164531" w:rsidRPr="00FD02F8" w:rsidRDefault="00164531" w:rsidP="00E03D53">
            <w:pPr>
              <w:spacing w:before="60" w:after="60" w:line="276" w:lineRule="auto"/>
              <w:rPr>
                <w:lang w:val="en-GB"/>
              </w:rPr>
            </w:pPr>
            <w:r w:rsidRPr="00FD02F8">
              <w:rPr>
                <w:rFonts w:ascii="Arial" w:eastAsia="Times New Roman" w:hAnsi="Arial" w:cs="Arial"/>
                <w:b/>
                <w:bCs/>
                <w:szCs w:val="28"/>
                <w:lang w:val="en-GB" w:eastAsia="en-GB"/>
              </w:rPr>
              <w:t>Not started</w:t>
            </w:r>
            <w:r w:rsidRPr="00FD02F8">
              <w:rPr>
                <w:rFonts w:ascii="Arial" w:eastAsia="Times New Roman" w:hAnsi="Arial" w:cs="Arial"/>
                <w:szCs w:val="28"/>
                <w:lang w:val="en-GB" w:eastAsia="en-GB"/>
              </w:rPr>
              <w:t xml:space="preserve"> – Activity has not yet started or is not yet due for our OKR measure this quarter.</w:t>
            </w:r>
          </w:p>
        </w:tc>
      </w:tr>
      <w:tr w:rsidR="00164531" w:rsidRPr="00FD02F8" w14:paraId="53B987FD" w14:textId="77777777" w:rsidTr="00E03D53">
        <w:trPr>
          <w:trHeight w:val="737"/>
        </w:trPr>
        <w:tc>
          <w:tcPr>
            <w:tcW w:w="2405" w:type="dxa"/>
            <w:vAlign w:val="center"/>
          </w:tcPr>
          <w:p w14:paraId="7F2B954F" w14:textId="20DD8467" w:rsidR="00164531" w:rsidRPr="00FD02F8" w:rsidRDefault="00ED2866" w:rsidP="00E03D53">
            <w:pPr>
              <w:spacing w:line="276" w:lineRule="auto"/>
              <w:rPr>
                <w:rFonts w:ascii="Arial" w:eastAsia="Times New Roman" w:hAnsi="Arial" w:cs="Arial"/>
                <w:szCs w:val="28"/>
                <w:lang w:val="en-GB" w:eastAsia="en-GB"/>
              </w:rPr>
            </w:pPr>
            <w:r w:rsidRPr="00FD02F8">
              <w:rPr>
                <w:rFonts w:ascii="Arial" w:eastAsia="Times New Roman" w:hAnsi="Arial" w:cs="Arial"/>
                <w:szCs w:val="28"/>
                <w:lang w:val="en-GB" w:eastAsia="en-GB"/>
              </w:rPr>
              <w:t>1.00</w:t>
            </w:r>
          </w:p>
        </w:tc>
        <w:tc>
          <w:tcPr>
            <w:tcW w:w="1245" w:type="dxa"/>
            <w:vAlign w:val="center"/>
          </w:tcPr>
          <w:p w14:paraId="5D8004B5" w14:textId="764758D6" w:rsidR="00164531" w:rsidRPr="00FD02F8" w:rsidRDefault="00164531" w:rsidP="00E03D53">
            <w:pPr>
              <w:spacing w:line="276" w:lineRule="auto"/>
              <w:jc w:val="center"/>
              <w:rPr>
                <w:b/>
                <w:bCs/>
                <w:lang w:val="en-GB"/>
              </w:rPr>
            </w:pPr>
            <w:r w:rsidRPr="00FD02F8">
              <w:rPr>
                <w:b/>
                <w:noProof/>
              </w:rPr>
              <w:drawing>
                <wp:inline distT="0" distB="0" distL="0" distR="0" wp14:anchorId="2A27EFDF" wp14:editId="066C47DF">
                  <wp:extent cx="432000" cy="432000"/>
                  <wp:effectExtent l="0" t="0" r="0" b="0"/>
                  <wp:docPr id="173643512" name="Graphic 24" descr="Icon of a checkbox which has a tick with solid fill. Represents where an OKR measure is complete and the deadline for completion has pa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43512" name="Graphic 24" descr="Icon of a checkbox which has a tick with solid fill. Represents where an OKR measure is complete and the deadline for completion has passed."/>
                          <pic:cNvPicPr/>
                        </pic:nvPicPr>
                        <pic:blipFill>
                          <a:blip r:embed="rId30">
                            <a:extLst>
                              <a:ext uri="{96DAC541-7B7A-43D3-8B79-37D633B846F1}">
                                <asvg:svgBlip xmlns:asvg="http://schemas.microsoft.com/office/drawing/2016/SVG/main" r:embed="rId31"/>
                              </a:ext>
                            </a:extLst>
                          </a:blip>
                          <a:stretch>
                            <a:fillRect/>
                          </a:stretch>
                        </pic:blipFill>
                        <pic:spPr>
                          <a:xfrm>
                            <a:off x="0" y="0"/>
                            <a:ext cx="432000" cy="432000"/>
                          </a:xfrm>
                          <a:prstGeom prst="rect">
                            <a:avLst/>
                          </a:prstGeom>
                        </pic:spPr>
                      </pic:pic>
                    </a:graphicData>
                  </a:graphic>
                </wp:inline>
              </w:drawing>
            </w:r>
          </w:p>
        </w:tc>
        <w:tc>
          <w:tcPr>
            <w:tcW w:w="16757" w:type="dxa"/>
            <w:vAlign w:val="center"/>
          </w:tcPr>
          <w:p w14:paraId="0050FF6B" w14:textId="1C2E77AA" w:rsidR="00164531" w:rsidRPr="00FD02F8" w:rsidRDefault="00164531" w:rsidP="00E03D53">
            <w:pPr>
              <w:spacing w:before="60" w:after="60" w:line="276" w:lineRule="auto"/>
              <w:rPr>
                <w:lang w:val="en-GB"/>
              </w:rPr>
            </w:pPr>
            <w:r w:rsidRPr="00FD02F8">
              <w:rPr>
                <w:b/>
                <w:bCs/>
                <w:lang w:val="en-GB"/>
              </w:rPr>
              <w:t>Complete</w:t>
            </w:r>
            <w:r w:rsidRPr="00FD02F8">
              <w:rPr>
                <w:lang w:val="en-GB"/>
              </w:rPr>
              <w:t xml:space="preserve"> – The OKR measure is complete and the deadline for completion has passed.</w:t>
            </w:r>
          </w:p>
        </w:tc>
      </w:tr>
    </w:tbl>
    <w:p w14:paraId="41AA2401" w14:textId="77777777" w:rsidR="004E5D7A" w:rsidRDefault="004E5D7A" w:rsidP="00233135">
      <w:pPr>
        <w:pStyle w:val="BodyText1"/>
      </w:pPr>
    </w:p>
    <w:p w14:paraId="18C16237" w14:textId="01F8D258" w:rsidR="00C65366" w:rsidRPr="00FD02F8" w:rsidRDefault="00CB0A95" w:rsidP="004E5D7A">
      <w:pPr>
        <w:pStyle w:val="Heading2"/>
      </w:pPr>
      <w:bookmarkStart w:id="39" w:name="_Toc237346707"/>
      <w:bookmarkStart w:id="40" w:name="_Toc237346976"/>
      <w:r w:rsidRPr="00FD02F8">
        <w:t xml:space="preserve">Key results and Objectives </w:t>
      </w:r>
      <w:r w:rsidR="00EE3987" w:rsidRPr="00FD02F8">
        <w:t xml:space="preserve">Scoring </w:t>
      </w:r>
      <w:r w:rsidR="00C65366" w:rsidRPr="00FD02F8">
        <w:t>Guidance</w:t>
      </w:r>
      <w:bookmarkEnd w:id="39"/>
      <w:bookmarkEnd w:id="40"/>
    </w:p>
    <w:p w14:paraId="4532AC2D" w14:textId="77777777" w:rsidR="001B10D8" w:rsidRPr="00FD02F8" w:rsidRDefault="001B10D8" w:rsidP="001B10D8">
      <w:pPr>
        <w:spacing w:after="120"/>
        <w:rPr>
          <w:szCs w:val="28"/>
        </w:rPr>
      </w:pPr>
      <w:r w:rsidRPr="00FD02F8">
        <w:rPr>
          <w:szCs w:val="28"/>
        </w:rPr>
        <w:t xml:space="preserve">When reviewing the OKRs scoring in the report, please consider the guidance below: </w:t>
      </w:r>
    </w:p>
    <w:p w14:paraId="0CD90423" w14:textId="06346CF6" w:rsidR="007E6F46" w:rsidRPr="00FD02F8" w:rsidRDefault="007E4BD9" w:rsidP="007E6F46">
      <w:pPr>
        <w:spacing w:before="240" w:after="120"/>
        <w:rPr>
          <w:szCs w:val="28"/>
        </w:rPr>
      </w:pPr>
      <w:r w:rsidRPr="00FD02F8">
        <w:rPr>
          <w:b/>
          <w:bCs/>
          <w:szCs w:val="28"/>
        </w:rPr>
        <w:t>Key results scores</w:t>
      </w:r>
      <w:r w:rsidRPr="00FD02F8">
        <w:rPr>
          <w:szCs w:val="28"/>
        </w:rPr>
        <w:t xml:space="preserve"> </w:t>
      </w:r>
    </w:p>
    <w:p w14:paraId="5848B765" w14:textId="39870BB5" w:rsidR="007E6F46" w:rsidRPr="00FD02F8" w:rsidRDefault="007E4BD9" w:rsidP="003E2603">
      <w:pPr>
        <w:pStyle w:val="ListParagraph"/>
        <w:numPr>
          <w:ilvl w:val="0"/>
          <w:numId w:val="3"/>
        </w:numPr>
        <w:spacing w:after="120" w:line="360" w:lineRule="auto"/>
        <w:rPr>
          <w:sz w:val="24"/>
          <w:lang w:val="en-GB"/>
        </w:rPr>
      </w:pPr>
      <w:r w:rsidRPr="00FD02F8">
        <w:rPr>
          <w:sz w:val="24"/>
          <w:lang w:val="en-GB"/>
        </w:rPr>
        <w:t>Key results are scored on a sliding scale between 0 and 1</w:t>
      </w:r>
      <w:r w:rsidR="00970DDC" w:rsidRPr="00FD02F8">
        <w:rPr>
          <w:sz w:val="24"/>
          <w:lang w:val="en-GB"/>
        </w:rPr>
        <w:t xml:space="preserve">, with 1 representing 100% </w:t>
      </w:r>
      <w:r w:rsidR="007E6F46" w:rsidRPr="00FD02F8">
        <w:rPr>
          <w:sz w:val="24"/>
          <w:lang w:val="en-GB"/>
        </w:rPr>
        <w:t>delivery</w:t>
      </w:r>
      <w:r w:rsidRPr="00FD02F8">
        <w:rPr>
          <w:sz w:val="24"/>
          <w:lang w:val="en-GB"/>
        </w:rPr>
        <w:t xml:space="preserve">. </w:t>
      </w:r>
    </w:p>
    <w:p w14:paraId="27BDAD5C" w14:textId="482EFCE5" w:rsidR="007E6F46" w:rsidRPr="00FD02F8" w:rsidRDefault="00E64838" w:rsidP="003E2603">
      <w:pPr>
        <w:pStyle w:val="ListParagraph"/>
        <w:numPr>
          <w:ilvl w:val="0"/>
          <w:numId w:val="3"/>
        </w:numPr>
        <w:spacing w:before="240" w:after="120" w:line="360" w:lineRule="auto"/>
        <w:rPr>
          <w:sz w:val="24"/>
          <w:lang w:val="en-GB"/>
        </w:rPr>
      </w:pPr>
      <w:r w:rsidRPr="00FD02F8">
        <w:rPr>
          <w:sz w:val="24"/>
          <w:lang w:val="en-GB"/>
        </w:rPr>
        <w:t>Key result s</w:t>
      </w:r>
      <w:r w:rsidR="007E4BD9" w:rsidRPr="00FD02F8">
        <w:rPr>
          <w:sz w:val="24"/>
          <w:lang w:val="en-GB"/>
        </w:rPr>
        <w:t>cores are typically set to measure the desired outcomes, not actions or activity. The score therefore aims to show what has been delivered in the quarter in terms of quantifiable impact or change, not what activity may have been undertaken. As a result, a KR can be scored ‘0’ or N/A and still be on track for delivery by the due date. </w:t>
      </w:r>
    </w:p>
    <w:p w14:paraId="2CD2AACA" w14:textId="77777777" w:rsidR="007E4BD9" w:rsidRPr="00FD02F8" w:rsidRDefault="00E75C42" w:rsidP="003E2603">
      <w:pPr>
        <w:pStyle w:val="ListParagraph"/>
        <w:numPr>
          <w:ilvl w:val="0"/>
          <w:numId w:val="3"/>
        </w:numPr>
        <w:spacing w:before="240" w:after="120" w:line="360" w:lineRule="auto"/>
        <w:rPr>
          <w:sz w:val="24"/>
          <w:lang w:val="en-GB"/>
        </w:rPr>
      </w:pPr>
      <w:r w:rsidRPr="00FD02F8">
        <w:rPr>
          <w:sz w:val="24"/>
          <w:lang w:val="en-GB"/>
        </w:rPr>
        <w:t xml:space="preserve">For example, </w:t>
      </w:r>
      <w:r w:rsidR="69C24AD7" w:rsidRPr="00FD02F8">
        <w:rPr>
          <w:sz w:val="24"/>
          <w:lang w:val="en-GB"/>
        </w:rPr>
        <w:t>let us</w:t>
      </w:r>
      <w:r w:rsidR="00512FA9" w:rsidRPr="00FD02F8">
        <w:rPr>
          <w:sz w:val="24"/>
          <w:lang w:val="en-GB"/>
        </w:rPr>
        <w:t xml:space="preserve"> assume</w:t>
      </w:r>
      <w:r w:rsidR="001B3FC0" w:rsidRPr="00FD02F8">
        <w:rPr>
          <w:sz w:val="24"/>
          <w:lang w:val="en-GB"/>
        </w:rPr>
        <w:t xml:space="preserve"> we have a key result to ‘</w:t>
      </w:r>
      <w:r w:rsidR="001B3FC0" w:rsidRPr="00FD02F8">
        <w:rPr>
          <w:i/>
          <w:iCs/>
          <w:sz w:val="24"/>
          <w:lang w:val="en-GB"/>
        </w:rPr>
        <w:t>Replace 1000 monitoring stations by Q1’</w:t>
      </w:r>
      <w:r w:rsidR="00512FA9" w:rsidRPr="00FD02F8">
        <w:rPr>
          <w:sz w:val="24"/>
          <w:lang w:val="en-GB"/>
        </w:rPr>
        <w:t xml:space="preserve">. If we replace </w:t>
      </w:r>
      <w:r w:rsidR="00487875" w:rsidRPr="00FD02F8">
        <w:rPr>
          <w:sz w:val="24"/>
          <w:lang w:val="en-GB"/>
        </w:rPr>
        <w:t xml:space="preserve">300 monitoring stations, </w:t>
      </w:r>
      <w:r w:rsidR="005F5504" w:rsidRPr="00FD02F8">
        <w:rPr>
          <w:sz w:val="24"/>
          <w:lang w:val="en-GB"/>
        </w:rPr>
        <w:t>the key result would be scored as</w:t>
      </w:r>
      <w:r w:rsidR="00487875" w:rsidRPr="00FD02F8">
        <w:rPr>
          <w:sz w:val="28"/>
          <w:szCs w:val="28"/>
          <w:lang w:val="en-GB"/>
        </w:rPr>
        <w:t xml:space="preserve"> </w:t>
      </w:r>
      <w:r w:rsidR="00487875" w:rsidRPr="00FD02F8">
        <w:rPr>
          <w:sz w:val="24"/>
          <w:lang w:val="en-GB"/>
        </w:rPr>
        <w:t xml:space="preserve">0.3. </w:t>
      </w:r>
      <w:r w:rsidR="002455E2" w:rsidRPr="00FD02F8">
        <w:rPr>
          <w:sz w:val="24"/>
          <w:lang w:val="en-GB"/>
        </w:rPr>
        <w:t>If we replace 950 monitoring stations, the key result would be scored as</w:t>
      </w:r>
      <w:r w:rsidR="002455E2" w:rsidRPr="00FD02F8">
        <w:rPr>
          <w:sz w:val="28"/>
          <w:szCs w:val="28"/>
          <w:lang w:val="en-GB"/>
        </w:rPr>
        <w:t xml:space="preserve"> </w:t>
      </w:r>
      <w:r w:rsidR="002455E2" w:rsidRPr="00FD02F8">
        <w:rPr>
          <w:sz w:val="24"/>
          <w:lang w:val="en-GB"/>
        </w:rPr>
        <w:t>0.95.</w:t>
      </w:r>
    </w:p>
    <w:p w14:paraId="137F583D" w14:textId="258CFD00" w:rsidR="00E916C7" w:rsidRPr="00C92265" w:rsidRDefault="00E916C7" w:rsidP="003E2603">
      <w:pPr>
        <w:pStyle w:val="ListParagraph"/>
        <w:numPr>
          <w:ilvl w:val="0"/>
          <w:numId w:val="3"/>
        </w:numPr>
        <w:spacing w:before="240" w:after="120" w:line="360" w:lineRule="auto"/>
        <w:rPr>
          <w:sz w:val="28"/>
          <w:szCs w:val="28"/>
          <w:lang w:val="en-GB"/>
        </w:rPr>
      </w:pPr>
      <w:r w:rsidRPr="00C92265">
        <w:rPr>
          <w:sz w:val="24"/>
          <w:szCs w:val="36"/>
        </w:rPr>
        <w:t>As key results are</w:t>
      </w:r>
      <w:r w:rsidR="00BD44F9" w:rsidRPr="00C92265">
        <w:rPr>
          <w:sz w:val="24"/>
          <w:szCs w:val="36"/>
        </w:rPr>
        <w:t xml:space="preserve"> designed to drive ambitious</w:t>
      </w:r>
      <w:r w:rsidR="00EC06F1" w:rsidRPr="00C92265">
        <w:rPr>
          <w:sz w:val="24"/>
          <w:szCs w:val="36"/>
        </w:rPr>
        <w:t>,</w:t>
      </w:r>
      <w:r w:rsidR="00DD1D84" w:rsidRPr="00C92265">
        <w:rPr>
          <w:sz w:val="24"/>
          <w:szCs w:val="36"/>
        </w:rPr>
        <w:t xml:space="preserve"> stretch goals with</w:t>
      </w:r>
      <w:r w:rsidR="00BD44F9" w:rsidRPr="00C92265">
        <w:rPr>
          <w:sz w:val="24"/>
          <w:szCs w:val="36"/>
        </w:rPr>
        <w:t xml:space="preserve"> measurable change and impact</w:t>
      </w:r>
      <w:r w:rsidR="00DD1D84" w:rsidRPr="00C92265">
        <w:rPr>
          <w:sz w:val="24"/>
          <w:szCs w:val="36"/>
        </w:rPr>
        <w:t>,</w:t>
      </w:r>
      <w:r w:rsidR="00BD44F9" w:rsidRPr="00C92265">
        <w:rPr>
          <w:sz w:val="24"/>
          <w:szCs w:val="36"/>
        </w:rPr>
        <w:t xml:space="preserve"> any score over 0.70 is considered</w:t>
      </w:r>
      <w:r w:rsidR="00DD1D84" w:rsidRPr="00C92265">
        <w:rPr>
          <w:sz w:val="24"/>
          <w:szCs w:val="36"/>
        </w:rPr>
        <w:t xml:space="preserve"> as delivering against the measure.</w:t>
      </w:r>
    </w:p>
    <w:p w14:paraId="38311C04" w14:textId="77777777" w:rsidR="007E6F46" w:rsidRPr="00FD02F8" w:rsidRDefault="007E4BD9" w:rsidP="007E4BD9">
      <w:pPr>
        <w:spacing w:before="240" w:after="120"/>
        <w:rPr>
          <w:szCs w:val="28"/>
        </w:rPr>
      </w:pPr>
      <w:r w:rsidRPr="00FD02F8">
        <w:rPr>
          <w:b/>
          <w:bCs/>
          <w:szCs w:val="28"/>
        </w:rPr>
        <w:t>Overall objective score</w:t>
      </w:r>
      <w:r w:rsidRPr="00FD02F8">
        <w:rPr>
          <w:szCs w:val="28"/>
        </w:rPr>
        <w:t xml:space="preserve"> </w:t>
      </w:r>
    </w:p>
    <w:p w14:paraId="3687F46E" w14:textId="35DCC008" w:rsidR="007E6F46" w:rsidRPr="00FD02F8" w:rsidRDefault="00287965" w:rsidP="003E2603">
      <w:pPr>
        <w:pStyle w:val="ListParagraph"/>
        <w:numPr>
          <w:ilvl w:val="0"/>
          <w:numId w:val="3"/>
        </w:numPr>
        <w:spacing w:after="120" w:line="360" w:lineRule="auto"/>
        <w:rPr>
          <w:sz w:val="24"/>
          <w:szCs w:val="32"/>
          <w:lang w:val="en-GB"/>
        </w:rPr>
      </w:pPr>
      <w:r w:rsidRPr="00FD02F8">
        <w:rPr>
          <w:sz w:val="24"/>
          <w:szCs w:val="32"/>
          <w:lang w:val="en-GB"/>
        </w:rPr>
        <w:t>An o</w:t>
      </w:r>
      <w:r w:rsidR="00E75C42" w:rsidRPr="00FD02F8">
        <w:rPr>
          <w:sz w:val="24"/>
          <w:szCs w:val="32"/>
          <w:lang w:val="en-GB"/>
        </w:rPr>
        <w:t xml:space="preserve">verall objective score </w:t>
      </w:r>
      <w:r w:rsidR="007E4BD9" w:rsidRPr="00FD02F8">
        <w:rPr>
          <w:sz w:val="24"/>
          <w:szCs w:val="32"/>
          <w:lang w:val="en-GB"/>
        </w:rPr>
        <w:t>equate</w:t>
      </w:r>
      <w:r w:rsidRPr="00FD02F8">
        <w:rPr>
          <w:sz w:val="24"/>
          <w:szCs w:val="32"/>
          <w:lang w:val="en-GB"/>
        </w:rPr>
        <w:t>s</w:t>
      </w:r>
      <w:r w:rsidR="007E4BD9" w:rsidRPr="00FD02F8">
        <w:rPr>
          <w:sz w:val="24"/>
          <w:szCs w:val="32"/>
          <w:lang w:val="en-GB"/>
        </w:rPr>
        <w:t xml:space="preserve"> to the cumulative score of each key result, divided by the number of relevant key results. </w:t>
      </w:r>
    </w:p>
    <w:p w14:paraId="3AACD502" w14:textId="36FD8831" w:rsidR="007E4BD9" w:rsidRPr="00FD02F8" w:rsidRDefault="007E4BD9" w:rsidP="003E2603">
      <w:pPr>
        <w:pStyle w:val="ListParagraph"/>
        <w:numPr>
          <w:ilvl w:val="0"/>
          <w:numId w:val="3"/>
        </w:numPr>
        <w:spacing w:before="240" w:after="120" w:line="360" w:lineRule="auto"/>
        <w:rPr>
          <w:sz w:val="24"/>
          <w:lang w:val="en-GB"/>
        </w:rPr>
      </w:pPr>
      <w:r w:rsidRPr="00FD02F8">
        <w:rPr>
          <w:sz w:val="24"/>
          <w:lang w:val="en-GB"/>
        </w:rPr>
        <w:t xml:space="preserve">For example, assuming we have three KRs with scores provided, </w:t>
      </w:r>
      <w:r w:rsidR="00DB038A" w:rsidRPr="00FD02F8">
        <w:rPr>
          <w:sz w:val="24"/>
          <w:lang w:val="en-GB"/>
        </w:rPr>
        <w:t>the calculation</w:t>
      </w:r>
      <w:r w:rsidRPr="00FD02F8">
        <w:rPr>
          <w:sz w:val="24"/>
          <w:lang w:val="en-GB"/>
        </w:rPr>
        <w:t xml:space="preserve"> would be</w:t>
      </w:r>
      <w:r w:rsidR="00DB038A" w:rsidRPr="00FD02F8">
        <w:rPr>
          <w:sz w:val="24"/>
          <w:lang w:val="en-GB"/>
        </w:rPr>
        <w:t xml:space="preserve"> </w:t>
      </w:r>
      <w:r w:rsidR="00287965" w:rsidRPr="00FD02F8">
        <w:rPr>
          <w:sz w:val="24"/>
          <w:lang w:val="en-GB"/>
        </w:rPr>
        <w:t>‘</w:t>
      </w:r>
      <w:r w:rsidR="00DB038A" w:rsidRPr="00FD02F8">
        <w:rPr>
          <w:sz w:val="24"/>
          <w:lang w:val="en-GB"/>
        </w:rPr>
        <w:t>KR</w:t>
      </w:r>
      <w:r w:rsidRPr="00FD02F8">
        <w:rPr>
          <w:sz w:val="24"/>
          <w:lang w:val="en-GB"/>
        </w:rPr>
        <w:t>1</w:t>
      </w:r>
      <w:r w:rsidR="00E75C42" w:rsidRPr="00FD02F8">
        <w:rPr>
          <w:sz w:val="24"/>
          <w:lang w:val="en-GB"/>
        </w:rPr>
        <w:t xml:space="preserve"> score</w:t>
      </w:r>
      <w:r w:rsidRPr="00FD02F8">
        <w:rPr>
          <w:sz w:val="24"/>
          <w:lang w:val="en-GB"/>
        </w:rPr>
        <w:t xml:space="preserve"> + </w:t>
      </w:r>
      <w:r w:rsidR="00DB038A" w:rsidRPr="00FD02F8">
        <w:rPr>
          <w:sz w:val="24"/>
          <w:lang w:val="en-GB"/>
        </w:rPr>
        <w:t>KR2</w:t>
      </w:r>
      <w:r w:rsidR="00E75C42" w:rsidRPr="00FD02F8">
        <w:rPr>
          <w:sz w:val="24"/>
          <w:lang w:val="en-GB"/>
        </w:rPr>
        <w:t xml:space="preserve"> score</w:t>
      </w:r>
      <w:r w:rsidRPr="00FD02F8">
        <w:rPr>
          <w:sz w:val="24"/>
          <w:lang w:val="en-GB"/>
        </w:rPr>
        <w:t xml:space="preserve"> + </w:t>
      </w:r>
      <w:r w:rsidR="00DB038A" w:rsidRPr="00FD02F8">
        <w:rPr>
          <w:sz w:val="24"/>
          <w:lang w:val="en-GB"/>
        </w:rPr>
        <w:t>KR3</w:t>
      </w:r>
      <w:r w:rsidR="00E75C42" w:rsidRPr="00FD02F8">
        <w:rPr>
          <w:sz w:val="24"/>
          <w:lang w:val="en-GB"/>
        </w:rPr>
        <w:t xml:space="preserve"> score</w:t>
      </w:r>
      <w:r w:rsidR="00287965" w:rsidRPr="00FD02F8">
        <w:rPr>
          <w:sz w:val="24"/>
          <w:lang w:val="en-GB"/>
        </w:rPr>
        <w:t>’</w:t>
      </w:r>
      <w:r w:rsidR="00DB038A" w:rsidRPr="00FD02F8">
        <w:rPr>
          <w:sz w:val="24"/>
          <w:lang w:val="en-GB"/>
        </w:rPr>
        <w:t xml:space="preserve"> divided by </w:t>
      </w:r>
      <w:r w:rsidR="00287965" w:rsidRPr="00FD02F8">
        <w:rPr>
          <w:sz w:val="24"/>
          <w:lang w:val="en-GB"/>
        </w:rPr>
        <w:t>three</w:t>
      </w:r>
      <w:r w:rsidRPr="00FD02F8">
        <w:rPr>
          <w:sz w:val="24"/>
          <w:lang w:val="en-GB"/>
        </w:rPr>
        <w:t xml:space="preserve"> = </w:t>
      </w:r>
      <w:r w:rsidR="00BB5896" w:rsidRPr="00FD02F8">
        <w:rPr>
          <w:sz w:val="24"/>
          <w:lang w:val="en-GB"/>
        </w:rPr>
        <w:t>O</w:t>
      </w:r>
      <w:r w:rsidRPr="00FD02F8">
        <w:rPr>
          <w:sz w:val="24"/>
          <w:lang w:val="en-GB"/>
        </w:rPr>
        <w:t xml:space="preserve">verall OKR score. If a key result is noted as not </w:t>
      </w:r>
      <w:r w:rsidR="00BB5896" w:rsidRPr="00FD02F8">
        <w:rPr>
          <w:sz w:val="24"/>
          <w:lang w:val="en-GB"/>
        </w:rPr>
        <w:t>started</w:t>
      </w:r>
      <w:r w:rsidRPr="00FD02F8">
        <w:rPr>
          <w:sz w:val="24"/>
          <w:lang w:val="en-GB"/>
        </w:rPr>
        <w:t xml:space="preserve">, this </w:t>
      </w:r>
      <w:r w:rsidR="1069B97A" w:rsidRPr="00FD02F8">
        <w:rPr>
          <w:sz w:val="24"/>
          <w:lang w:val="en-GB"/>
        </w:rPr>
        <w:t>is not</w:t>
      </w:r>
      <w:r w:rsidRPr="00FD02F8">
        <w:rPr>
          <w:sz w:val="24"/>
          <w:lang w:val="en-GB"/>
        </w:rPr>
        <w:t xml:space="preserve"> included in the cumulative calculation.</w:t>
      </w:r>
    </w:p>
    <w:p w14:paraId="43D570C8" w14:textId="16EAFE56" w:rsidR="00DD1D84" w:rsidRPr="00FD02F8" w:rsidRDefault="00DD1D84" w:rsidP="6F74EC91">
      <w:pPr>
        <w:spacing w:after="120"/>
        <w:rPr>
          <w:b/>
          <w:i/>
          <w:color w:val="016574" w:themeColor="accent2"/>
        </w:rPr>
      </w:pPr>
    </w:p>
    <w:p w14:paraId="2368837B" w14:textId="77777777" w:rsidR="00FC0565" w:rsidRDefault="00FC0565" w:rsidP="6F74EC91">
      <w:pPr>
        <w:spacing w:after="120"/>
        <w:rPr>
          <w:b/>
          <w:i/>
          <w:color w:val="016574" w:themeColor="accent2"/>
        </w:rPr>
      </w:pPr>
    </w:p>
    <w:p w14:paraId="09194C74" w14:textId="0415C4D2" w:rsidR="007434AF" w:rsidRPr="00FD02F8" w:rsidRDefault="007434AF" w:rsidP="00955EBB">
      <w:pPr>
        <w:spacing w:after="120"/>
        <w:rPr>
          <w:szCs w:val="28"/>
        </w:rPr>
      </w:pPr>
      <w:r w:rsidRPr="00FD02F8">
        <w:rPr>
          <w:b/>
          <w:bCs/>
          <w:i/>
          <w:iCs/>
          <w:color w:val="016574"/>
        </w:rPr>
        <w:lastRenderedPageBreak/>
        <w:t xml:space="preserve">Table 2: OKR </w:t>
      </w:r>
      <w:r w:rsidR="009B3470" w:rsidRPr="00FD02F8">
        <w:rPr>
          <w:b/>
          <w:bCs/>
          <w:i/>
          <w:iCs/>
          <w:color w:val="016574"/>
        </w:rPr>
        <w:t>progress and e</w:t>
      </w:r>
      <w:r w:rsidR="00737DD5" w:rsidRPr="00FD02F8">
        <w:rPr>
          <w:b/>
          <w:bCs/>
          <w:i/>
          <w:iCs/>
          <w:color w:val="016574"/>
        </w:rPr>
        <w:t>x</w:t>
      </w:r>
      <w:r w:rsidR="00E734F3" w:rsidRPr="00FD02F8">
        <w:rPr>
          <w:b/>
          <w:bCs/>
          <w:i/>
          <w:iCs/>
          <w:color w:val="016574"/>
        </w:rPr>
        <w:t>c</w:t>
      </w:r>
      <w:r w:rsidR="00C70F98" w:rsidRPr="00FD02F8">
        <w:rPr>
          <w:b/>
          <w:bCs/>
          <w:i/>
          <w:iCs/>
          <w:color w:val="016574"/>
        </w:rPr>
        <w:t>eption summary</w:t>
      </w:r>
    </w:p>
    <w:tbl>
      <w:tblPr>
        <w:tblW w:w="216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Table 2: OKR progress and exception summary"/>
        <w:tblDescription w:val="Summary for each of the twelve OKRs, including the OKR code, Corporate Plan priority, objectives and the associated quarterly scores, status, and exception commentary and annual forecast."/>
      </w:tblPr>
      <w:tblGrid>
        <w:gridCol w:w="1014"/>
        <w:gridCol w:w="1890"/>
        <w:gridCol w:w="6305"/>
        <w:gridCol w:w="1134"/>
        <w:gridCol w:w="1134"/>
        <w:gridCol w:w="992"/>
        <w:gridCol w:w="993"/>
        <w:gridCol w:w="1275"/>
        <w:gridCol w:w="5529"/>
        <w:gridCol w:w="1417"/>
      </w:tblGrid>
      <w:tr w:rsidR="00EE211C" w:rsidRPr="00FD02F8" w14:paraId="5711599A" w14:textId="17064E5B" w:rsidTr="5FAD6993">
        <w:trPr>
          <w:cantSplit/>
          <w:trHeight w:val="534"/>
          <w:tblHeader/>
        </w:trPr>
        <w:tc>
          <w:tcPr>
            <w:tcW w:w="1014" w:type="dxa"/>
            <w:tcBorders>
              <w:bottom w:val="single" w:sz="8" w:space="0" w:color="auto"/>
            </w:tcBorders>
            <w:shd w:val="clear" w:color="auto" w:fill="016574" w:themeFill="accent2"/>
          </w:tcPr>
          <w:p w14:paraId="48380A35" w14:textId="77777777" w:rsidR="00AF5229" w:rsidRPr="00FD02F8" w:rsidRDefault="00AF5229" w:rsidP="005B56CB">
            <w:pPr>
              <w:spacing w:before="40" w:after="40" w:line="240" w:lineRule="auto"/>
              <w:textAlignment w:val="baseline"/>
              <w:rPr>
                <w:rFonts w:ascii="Arial" w:eastAsia="Times New Roman" w:hAnsi="Arial" w:cs="Arial"/>
                <w:b/>
                <w:bCs/>
                <w:color w:val="000000"/>
                <w:sz w:val="28"/>
                <w:szCs w:val="28"/>
                <w:lang w:eastAsia="en-GB"/>
              </w:rPr>
            </w:pPr>
            <w:r w:rsidRPr="00FD02F8">
              <w:rPr>
                <w:rFonts w:ascii="Arial" w:eastAsia="Times New Roman" w:hAnsi="Arial" w:cs="Arial"/>
                <w:b/>
                <w:bCs/>
                <w:color w:val="FFFFFF" w:themeColor="background1"/>
                <w:sz w:val="28"/>
                <w:szCs w:val="28"/>
                <w:lang w:eastAsia="en-GB"/>
              </w:rPr>
              <w:t>Code</w:t>
            </w:r>
          </w:p>
        </w:tc>
        <w:tc>
          <w:tcPr>
            <w:tcW w:w="1890" w:type="dxa"/>
            <w:tcBorders>
              <w:bottom w:val="single" w:sz="8" w:space="0" w:color="auto"/>
            </w:tcBorders>
            <w:shd w:val="clear" w:color="auto" w:fill="016574" w:themeFill="accent2"/>
          </w:tcPr>
          <w:p w14:paraId="28EC817A" w14:textId="77777777" w:rsidR="00AF5229" w:rsidRPr="00FD02F8" w:rsidRDefault="00AF5229" w:rsidP="005B56CB">
            <w:pPr>
              <w:spacing w:before="40" w:after="40" w:line="240" w:lineRule="auto"/>
              <w:textAlignment w:val="baseline"/>
              <w:rPr>
                <w:rFonts w:ascii="Arial" w:eastAsia="MS PGothic" w:hAnsi="Arial" w:cs="Arial"/>
                <w:b/>
                <w:bCs/>
                <w:color w:val="FFFFFF" w:themeColor="background1"/>
                <w:sz w:val="28"/>
                <w:szCs w:val="28"/>
              </w:rPr>
            </w:pPr>
            <w:r w:rsidRPr="00FD02F8">
              <w:rPr>
                <w:rFonts w:ascii="Arial" w:eastAsia="MS PGothic" w:hAnsi="Arial" w:cs="Arial"/>
                <w:b/>
                <w:bCs/>
                <w:color w:val="FFFFFF" w:themeColor="background1"/>
                <w:sz w:val="28"/>
                <w:szCs w:val="28"/>
              </w:rPr>
              <w:t>Priority</w:t>
            </w:r>
          </w:p>
        </w:tc>
        <w:tc>
          <w:tcPr>
            <w:tcW w:w="6305" w:type="dxa"/>
            <w:tcBorders>
              <w:bottom w:val="single" w:sz="8" w:space="0" w:color="auto"/>
            </w:tcBorders>
            <w:shd w:val="clear" w:color="auto" w:fill="016574" w:themeFill="accent2"/>
          </w:tcPr>
          <w:p w14:paraId="142FE038" w14:textId="02F32591" w:rsidR="00AF5229" w:rsidRPr="00FD02F8" w:rsidRDefault="00AF5229" w:rsidP="005B56CB">
            <w:pPr>
              <w:spacing w:before="40" w:after="40" w:line="240" w:lineRule="auto"/>
              <w:textAlignment w:val="baseline"/>
              <w:rPr>
                <w:rFonts w:ascii="Arial" w:eastAsia="Times New Roman" w:hAnsi="Arial" w:cs="Arial"/>
                <w:color w:val="000000"/>
                <w:sz w:val="28"/>
                <w:szCs w:val="28"/>
                <w:lang w:eastAsia="en-GB"/>
              </w:rPr>
            </w:pPr>
            <w:r w:rsidRPr="00FD02F8">
              <w:rPr>
                <w:rFonts w:ascii="Arial" w:eastAsia="MS PGothic" w:hAnsi="Arial" w:cs="Arial"/>
                <w:b/>
                <w:bCs/>
                <w:color w:val="FFFFFF" w:themeColor="background1"/>
                <w:sz w:val="28"/>
                <w:szCs w:val="28"/>
              </w:rPr>
              <w:t>Objectives</w:t>
            </w:r>
          </w:p>
        </w:tc>
        <w:tc>
          <w:tcPr>
            <w:tcW w:w="1134" w:type="dxa"/>
            <w:tcBorders>
              <w:bottom w:val="single" w:sz="8" w:space="0" w:color="auto"/>
            </w:tcBorders>
            <w:shd w:val="clear" w:color="auto" w:fill="016574" w:themeFill="accent2"/>
          </w:tcPr>
          <w:p w14:paraId="10DE2D82" w14:textId="54765247" w:rsidR="00AF5229" w:rsidRPr="00FD02F8" w:rsidRDefault="00AF5229" w:rsidP="005B56CB">
            <w:pPr>
              <w:spacing w:before="40" w:after="40" w:line="240" w:lineRule="auto"/>
              <w:jc w:val="center"/>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 xml:space="preserve">Q1 </w:t>
            </w:r>
            <w:r w:rsidR="000E0D80" w:rsidRPr="00FD02F8">
              <w:rPr>
                <w:rFonts w:ascii="Arial" w:eastAsia="MS PGothic" w:hAnsi="Arial" w:cs="Arial"/>
                <w:b/>
                <w:bCs/>
                <w:color w:val="FFFFFF"/>
                <w:sz w:val="28"/>
                <w:szCs w:val="28"/>
              </w:rPr>
              <w:t>s</w:t>
            </w:r>
            <w:r w:rsidRPr="00FD02F8">
              <w:rPr>
                <w:rFonts w:ascii="Arial" w:eastAsia="MS PGothic" w:hAnsi="Arial" w:cs="Arial"/>
                <w:b/>
                <w:bCs/>
                <w:color w:val="FFFFFF"/>
                <w:sz w:val="28"/>
                <w:szCs w:val="28"/>
              </w:rPr>
              <w:t>core</w:t>
            </w:r>
          </w:p>
        </w:tc>
        <w:tc>
          <w:tcPr>
            <w:tcW w:w="1134" w:type="dxa"/>
            <w:tcBorders>
              <w:bottom w:val="single" w:sz="8" w:space="0" w:color="auto"/>
            </w:tcBorders>
            <w:shd w:val="clear" w:color="auto" w:fill="016574" w:themeFill="accent2"/>
          </w:tcPr>
          <w:p w14:paraId="1EEB7625" w14:textId="46A8C1B4" w:rsidR="00AF5229" w:rsidRPr="00FD02F8" w:rsidRDefault="00AF5229" w:rsidP="005B56CB">
            <w:pPr>
              <w:spacing w:before="40" w:after="40" w:line="240" w:lineRule="auto"/>
              <w:jc w:val="center"/>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Q2 score</w:t>
            </w:r>
          </w:p>
        </w:tc>
        <w:tc>
          <w:tcPr>
            <w:tcW w:w="992" w:type="dxa"/>
            <w:tcBorders>
              <w:bottom w:val="single" w:sz="8" w:space="0" w:color="auto"/>
            </w:tcBorders>
            <w:shd w:val="clear" w:color="auto" w:fill="016574" w:themeFill="accent2"/>
          </w:tcPr>
          <w:p w14:paraId="00DCFBB8" w14:textId="390F12E6" w:rsidR="00AF5229" w:rsidRPr="00FD02F8" w:rsidRDefault="00AF5229" w:rsidP="005B56CB">
            <w:pPr>
              <w:spacing w:before="40" w:after="40" w:line="240" w:lineRule="auto"/>
              <w:jc w:val="center"/>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Q3 score</w:t>
            </w:r>
          </w:p>
        </w:tc>
        <w:tc>
          <w:tcPr>
            <w:tcW w:w="993" w:type="dxa"/>
            <w:tcBorders>
              <w:bottom w:val="single" w:sz="8" w:space="0" w:color="auto"/>
            </w:tcBorders>
            <w:shd w:val="clear" w:color="auto" w:fill="016574" w:themeFill="accent2"/>
          </w:tcPr>
          <w:p w14:paraId="0BB96EFB" w14:textId="45B21A3B" w:rsidR="00AF5229" w:rsidRPr="00FD02F8" w:rsidRDefault="00AF5229" w:rsidP="005B56CB">
            <w:pPr>
              <w:spacing w:before="40" w:after="40" w:line="240" w:lineRule="auto"/>
              <w:jc w:val="center"/>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Q4 score</w:t>
            </w:r>
          </w:p>
        </w:tc>
        <w:tc>
          <w:tcPr>
            <w:tcW w:w="1275" w:type="dxa"/>
            <w:tcBorders>
              <w:bottom w:val="single" w:sz="8" w:space="0" w:color="auto"/>
            </w:tcBorders>
            <w:shd w:val="clear" w:color="auto" w:fill="016574" w:themeFill="accent2"/>
          </w:tcPr>
          <w:p w14:paraId="63E35438" w14:textId="16580F24" w:rsidR="00AF5229" w:rsidRPr="00FD02F8" w:rsidRDefault="00AF5229" w:rsidP="005B56CB">
            <w:pPr>
              <w:spacing w:before="40" w:after="40" w:line="240" w:lineRule="auto"/>
              <w:jc w:val="center"/>
              <w:textAlignment w:val="baseline"/>
              <w:rPr>
                <w:rFonts w:ascii="Arial" w:eastAsia="Times New Roman" w:hAnsi="Arial" w:cs="Arial"/>
                <w:color w:val="000000"/>
                <w:sz w:val="28"/>
                <w:szCs w:val="28"/>
                <w:lang w:eastAsia="en-GB"/>
              </w:rPr>
            </w:pPr>
            <w:r w:rsidRPr="00FD02F8">
              <w:rPr>
                <w:rFonts w:ascii="Arial" w:eastAsia="MS PGothic" w:hAnsi="Arial" w:cs="Arial"/>
                <w:b/>
                <w:bCs/>
                <w:color w:val="FFFFFF"/>
                <w:sz w:val="28"/>
                <w:szCs w:val="28"/>
              </w:rPr>
              <w:t>Status</w:t>
            </w:r>
          </w:p>
        </w:tc>
        <w:tc>
          <w:tcPr>
            <w:tcW w:w="5529" w:type="dxa"/>
            <w:tcBorders>
              <w:bottom w:val="single" w:sz="8" w:space="0" w:color="auto"/>
            </w:tcBorders>
            <w:shd w:val="clear" w:color="auto" w:fill="016574" w:themeFill="accent2"/>
          </w:tcPr>
          <w:p w14:paraId="2322DBA9" w14:textId="0A9DAF82" w:rsidR="00AF5229" w:rsidRPr="00FD02F8" w:rsidRDefault="00AF5229" w:rsidP="005B56CB">
            <w:pPr>
              <w:spacing w:before="40" w:after="40" w:line="240" w:lineRule="auto"/>
              <w:textAlignment w:val="baseline"/>
              <w:rPr>
                <w:rFonts w:ascii="Arial" w:eastAsia="MS PGothic" w:hAnsi="Arial" w:cs="Arial"/>
                <w:b/>
                <w:bCs/>
                <w:color w:val="FFFFFF"/>
                <w:sz w:val="28"/>
                <w:szCs w:val="28"/>
              </w:rPr>
            </w:pPr>
            <w:r w:rsidRPr="003569B2">
              <w:rPr>
                <w:rFonts w:ascii="Arial" w:eastAsia="MS PGothic" w:hAnsi="Arial" w:cs="Arial"/>
                <w:b/>
                <w:bCs/>
                <w:color w:val="FFFFFF"/>
                <w:sz w:val="28"/>
                <w:szCs w:val="28"/>
              </w:rPr>
              <w:t>Q</w:t>
            </w:r>
            <w:r w:rsidR="003569B2" w:rsidRPr="003569B2">
              <w:rPr>
                <w:rFonts w:ascii="Arial" w:eastAsia="MS PGothic" w:hAnsi="Arial" w:cs="Arial"/>
                <w:b/>
                <w:bCs/>
                <w:color w:val="FFFFFF"/>
                <w:sz w:val="28"/>
                <w:szCs w:val="28"/>
              </w:rPr>
              <w:t>1</w:t>
            </w:r>
            <w:r w:rsidRPr="003569B2">
              <w:rPr>
                <w:rFonts w:ascii="Arial" w:eastAsia="MS PGothic" w:hAnsi="Arial" w:cs="Arial"/>
                <w:b/>
                <w:bCs/>
                <w:color w:val="FFFFFF"/>
                <w:sz w:val="28"/>
                <w:szCs w:val="28"/>
              </w:rPr>
              <w:t xml:space="preserve"> Exception </w:t>
            </w:r>
            <w:r w:rsidR="000E0D80" w:rsidRPr="003569B2">
              <w:rPr>
                <w:rFonts w:ascii="Arial" w:eastAsia="MS PGothic" w:hAnsi="Arial" w:cs="Arial"/>
                <w:b/>
                <w:bCs/>
                <w:color w:val="FFFFFF"/>
                <w:sz w:val="28"/>
                <w:szCs w:val="28"/>
              </w:rPr>
              <w:t>C</w:t>
            </w:r>
            <w:r w:rsidRPr="003569B2">
              <w:rPr>
                <w:rFonts w:ascii="Arial" w:eastAsia="MS PGothic" w:hAnsi="Arial" w:cs="Arial"/>
                <w:b/>
                <w:bCs/>
                <w:color w:val="FFFFFF"/>
                <w:sz w:val="28"/>
                <w:szCs w:val="28"/>
              </w:rPr>
              <w:t>ommentary</w:t>
            </w:r>
          </w:p>
        </w:tc>
        <w:tc>
          <w:tcPr>
            <w:tcW w:w="1417" w:type="dxa"/>
            <w:tcBorders>
              <w:bottom w:val="single" w:sz="8" w:space="0" w:color="auto"/>
            </w:tcBorders>
            <w:shd w:val="clear" w:color="auto" w:fill="016574" w:themeFill="accent2"/>
          </w:tcPr>
          <w:p w14:paraId="0B51AAC7" w14:textId="31C39043" w:rsidR="00AF5229" w:rsidRPr="00FD02F8" w:rsidRDefault="00AF5229" w:rsidP="005B56CB">
            <w:pPr>
              <w:spacing w:before="40" w:after="40" w:line="240" w:lineRule="auto"/>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 xml:space="preserve">Annual </w:t>
            </w:r>
            <w:r w:rsidR="000E0D80" w:rsidRPr="00FD02F8">
              <w:rPr>
                <w:rFonts w:ascii="Arial" w:eastAsia="MS PGothic" w:hAnsi="Arial" w:cs="Arial"/>
                <w:b/>
                <w:bCs/>
                <w:color w:val="FFFFFF"/>
                <w:sz w:val="28"/>
                <w:szCs w:val="28"/>
              </w:rPr>
              <w:t>F</w:t>
            </w:r>
            <w:r w:rsidRPr="00FD02F8">
              <w:rPr>
                <w:rFonts w:ascii="Arial" w:eastAsia="MS PGothic" w:hAnsi="Arial" w:cs="Arial"/>
                <w:b/>
                <w:bCs/>
                <w:color w:val="FFFFFF"/>
                <w:sz w:val="28"/>
                <w:szCs w:val="28"/>
              </w:rPr>
              <w:t>orecast</w:t>
            </w:r>
          </w:p>
        </w:tc>
      </w:tr>
      <w:tr w:rsidR="00AF5229" w:rsidRPr="00FD02F8" w14:paraId="23FA7BC0" w14:textId="29B62381" w:rsidTr="5FAD6993">
        <w:tblPrEx>
          <w:tblCellMar>
            <w:left w:w="108" w:type="dxa"/>
            <w:right w:w="108" w:type="dxa"/>
          </w:tblCellMar>
        </w:tblPrEx>
        <w:trPr>
          <w:cantSplit/>
          <w:trHeight w:val="749"/>
        </w:trPr>
        <w:tc>
          <w:tcPr>
            <w:tcW w:w="1014" w:type="dxa"/>
            <w:tcBorders>
              <w:top w:val="single" w:sz="8" w:space="0" w:color="auto"/>
              <w:left w:val="single" w:sz="8" w:space="0" w:color="auto"/>
              <w:bottom w:val="single" w:sz="8" w:space="0" w:color="auto"/>
              <w:right w:val="single" w:sz="8" w:space="0" w:color="auto"/>
            </w:tcBorders>
            <w:vAlign w:val="center"/>
            <w:hideMark/>
          </w:tcPr>
          <w:p w14:paraId="4FA74375" w14:textId="5AE949BA" w:rsidR="00AF5229" w:rsidRPr="00FD02F8" w:rsidRDefault="00AF5229" w:rsidP="005B56CB">
            <w:pPr>
              <w:textAlignment w:val="baseline"/>
              <w:rPr>
                <w:rFonts w:ascii="Arial" w:eastAsia="Times New Roman" w:hAnsi="Arial" w:cs="Arial"/>
                <w:lang w:eastAsia="en-GB"/>
              </w:rPr>
            </w:pPr>
            <w:r w:rsidRPr="00FD02F8">
              <w:rPr>
                <w:rFonts w:ascii="Arial" w:eastAsia="Times New Roman" w:hAnsi="Arial" w:cs="Arial"/>
                <w:lang w:eastAsia="en-GB"/>
              </w:rPr>
              <w:t>NZ OKR1</w:t>
            </w:r>
          </w:p>
        </w:tc>
        <w:tc>
          <w:tcPr>
            <w:tcW w:w="1890" w:type="dxa"/>
            <w:tcBorders>
              <w:top w:val="single" w:sz="8" w:space="0" w:color="auto"/>
              <w:left w:val="single" w:sz="8" w:space="0" w:color="auto"/>
              <w:bottom w:val="single" w:sz="8" w:space="0" w:color="auto"/>
              <w:right w:val="single" w:sz="8" w:space="0" w:color="auto"/>
            </w:tcBorders>
            <w:vAlign w:val="center"/>
          </w:tcPr>
          <w:p w14:paraId="5ED3C987" w14:textId="77777777" w:rsidR="00AF5229" w:rsidRPr="00FD02F8" w:rsidRDefault="00AF5229" w:rsidP="005B56CB">
            <w:pPr>
              <w:textAlignment w:val="baseline"/>
              <w:rPr>
                <w:rFonts w:ascii="Arial" w:eastAsia="Times New Roman" w:hAnsi="Arial" w:cs="Arial"/>
                <w:lang w:eastAsia="en-GB"/>
              </w:rPr>
            </w:pPr>
            <w:r w:rsidRPr="00FD02F8">
              <w:rPr>
                <w:rFonts w:ascii="Arial" w:eastAsia="Times New Roman" w:hAnsi="Arial" w:cs="Arial"/>
                <w:lang w:eastAsia="en-GB"/>
              </w:rPr>
              <w:t>Net Zero</w:t>
            </w:r>
          </w:p>
        </w:tc>
        <w:tc>
          <w:tcPr>
            <w:tcW w:w="6305" w:type="dxa"/>
            <w:tcBorders>
              <w:top w:val="single" w:sz="8" w:space="0" w:color="auto"/>
              <w:left w:val="single" w:sz="8" w:space="0" w:color="auto"/>
              <w:bottom w:val="single" w:sz="8" w:space="0" w:color="auto"/>
              <w:right w:val="single" w:sz="8" w:space="0" w:color="auto"/>
            </w:tcBorders>
            <w:vAlign w:val="center"/>
          </w:tcPr>
          <w:p w14:paraId="7DE71AB4" w14:textId="4EC9A334" w:rsidR="00AF5229" w:rsidRPr="00FD02F8" w:rsidRDefault="00A368AC" w:rsidP="005B56CB">
            <w:pPr>
              <w:textAlignment w:val="baseline"/>
              <w:rPr>
                <w:rFonts w:ascii="Arial" w:eastAsia="Times New Roman" w:hAnsi="Arial" w:cs="Arial"/>
                <w:lang w:eastAsia="en-GB"/>
              </w:rPr>
            </w:pPr>
            <w:r w:rsidRPr="00A368AC">
              <w:rPr>
                <w:rFonts w:ascii="Arial" w:eastAsia="Times New Roman" w:hAnsi="Arial" w:cs="Arial"/>
                <w:lang w:eastAsia="en-GB"/>
              </w:rPr>
              <w:t>Our workspaces and fleet are transformed, minimising emissions and enabling efficient, operational service delivery nationally.</w:t>
            </w:r>
          </w:p>
        </w:tc>
        <w:tc>
          <w:tcPr>
            <w:tcW w:w="1134" w:type="dxa"/>
            <w:tcBorders>
              <w:top w:val="single" w:sz="8" w:space="0" w:color="auto"/>
              <w:left w:val="single" w:sz="8" w:space="0" w:color="auto"/>
              <w:bottom w:val="single" w:sz="8" w:space="0" w:color="auto"/>
              <w:right w:val="single" w:sz="8" w:space="0" w:color="auto"/>
            </w:tcBorders>
            <w:vAlign w:val="center"/>
          </w:tcPr>
          <w:p w14:paraId="2EA8B05E" w14:textId="1D6FC032" w:rsidR="00AF5229" w:rsidRPr="00FD02F8" w:rsidRDefault="008B1EA5" w:rsidP="005B56CB">
            <w:pPr>
              <w:jc w:val="center"/>
              <w:textAlignment w:val="baseline"/>
              <w:rPr>
                <w:rFonts w:asciiTheme="majorHAnsi" w:eastAsia="Times New Roman" w:hAnsiTheme="majorHAnsi" w:cstheme="majorHAnsi"/>
                <w:b/>
                <w:lang w:eastAsia="en-GB"/>
              </w:rPr>
            </w:pPr>
            <w:r>
              <w:rPr>
                <w:rFonts w:asciiTheme="majorHAnsi" w:eastAsia="Times New Roman" w:hAnsiTheme="majorHAnsi" w:cstheme="majorHAnsi"/>
                <w:b/>
                <w:lang w:eastAsia="en-GB"/>
              </w:rPr>
              <w:t>0.1</w:t>
            </w:r>
            <w:r w:rsidR="007E7F1D">
              <w:rPr>
                <w:rFonts w:asciiTheme="majorHAnsi" w:eastAsia="Times New Roman" w:hAnsiTheme="majorHAnsi" w:cstheme="majorHAnsi"/>
                <w:b/>
                <w:lang w:eastAsia="en-GB"/>
              </w:rPr>
              <w:t>0</w:t>
            </w:r>
          </w:p>
        </w:tc>
        <w:tc>
          <w:tcPr>
            <w:tcW w:w="1134" w:type="dxa"/>
            <w:tcBorders>
              <w:top w:val="single" w:sz="8" w:space="0" w:color="auto"/>
              <w:left w:val="single" w:sz="8" w:space="0" w:color="auto"/>
              <w:bottom w:val="single" w:sz="8" w:space="0" w:color="auto"/>
              <w:right w:val="single" w:sz="8" w:space="0" w:color="auto"/>
            </w:tcBorders>
            <w:vAlign w:val="center"/>
          </w:tcPr>
          <w:p w14:paraId="5A5B4CCC" w14:textId="206900FE" w:rsidR="00AF5229" w:rsidRPr="00FD02F8" w:rsidRDefault="00AF5229" w:rsidP="005B56CB">
            <w:pPr>
              <w:jc w:val="center"/>
              <w:textAlignment w:val="baseline"/>
              <w:rPr>
                <w:rFonts w:ascii="Arial" w:eastAsia="Times New Roman" w:hAnsi="Arial" w:cs="Arial"/>
                <w:b/>
                <w:lang w:eastAsia="en-GB"/>
              </w:rPr>
            </w:pPr>
          </w:p>
        </w:tc>
        <w:tc>
          <w:tcPr>
            <w:tcW w:w="992" w:type="dxa"/>
            <w:tcBorders>
              <w:top w:val="single" w:sz="8" w:space="0" w:color="auto"/>
              <w:left w:val="single" w:sz="8" w:space="0" w:color="auto"/>
              <w:bottom w:val="single" w:sz="8" w:space="0" w:color="auto"/>
              <w:right w:val="single" w:sz="8" w:space="0" w:color="auto"/>
            </w:tcBorders>
            <w:vAlign w:val="center"/>
          </w:tcPr>
          <w:p w14:paraId="60191D9A" w14:textId="0D736EA9" w:rsidR="00AF5229" w:rsidRPr="00FD02F8" w:rsidRDefault="00AF5229" w:rsidP="005B56CB">
            <w:pPr>
              <w:jc w:val="center"/>
              <w:textAlignment w:val="baseline"/>
              <w:rPr>
                <w:rFonts w:asciiTheme="majorHAnsi" w:eastAsia="Times New Roman" w:hAnsiTheme="majorHAnsi" w:cstheme="majorHAnsi"/>
                <w:b/>
                <w:bCs/>
                <w:lang w:eastAsia="en-GB"/>
              </w:rPr>
            </w:pPr>
          </w:p>
        </w:tc>
        <w:tc>
          <w:tcPr>
            <w:tcW w:w="993" w:type="dxa"/>
            <w:tcBorders>
              <w:top w:val="single" w:sz="8" w:space="0" w:color="auto"/>
              <w:left w:val="single" w:sz="8" w:space="0" w:color="auto"/>
              <w:bottom w:val="single" w:sz="8" w:space="0" w:color="auto"/>
              <w:right w:val="single" w:sz="8" w:space="0" w:color="auto"/>
            </w:tcBorders>
            <w:vAlign w:val="center"/>
          </w:tcPr>
          <w:p w14:paraId="25F8635A" w14:textId="2034321E" w:rsidR="00AF5229" w:rsidRPr="00FD02F8" w:rsidRDefault="00AF5229" w:rsidP="005B56CB">
            <w:pPr>
              <w:jc w:val="center"/>
              <w:textAlignment w:val="baseline"/>
              <w:rPr>
                <w:rFonts w:asciiTheme="majorHAnsi" w:eastAsia="Times New Roman" w:hAnsiTheme="majorHAnsi" w:cstheme="majorHAnsi"/>
                <w:lang w:eastAsia="en-GB"/>
              </w:rPr>
            </w:pPr>
          </w:p>
        </w:tc>
        <w:tc>
          <w:tcPr>
            <w:tcW w:w="1275" w:type="dxa"/>
            <w:tcBorders>
              <w:top w:val="single" w:sz="8" w:space="0" w:color="auto"/>
              <w:left w:val="single" w:sz="8" w:space="0" w:color="auto"/>
              <w:bottom w:val="single" w:sz="8" w:space="0" w:color="auto"/>
              <w:right w:val="single" w:sz="8" w:space="0" w:color="auto"/>
            </w:tcBorders>
            <w:vAlign w:val="center"/>
          </w:tcPr>
          <w:p w14:paraId="79DA0927" w14:textId="08327E83" w:rsidR="00AF5229" w:rsidRPr="00FD02F8" w:rsidRDefault="000769DB" w:rsidP="005B56CB">
            <w:pPr>
              <w:jc w:val="center"/>
              <w:textAlignment w:val="baseline"/>
              <w:rPr>
                <w:b/>
                <w:bCs/>
                <w:i/>
                <w:iCs/>
                <w:color w:val="016574" w:themeColor="accent2"/>
                <w:highlight w:val="yellow"/>
                <w:lang w:eastAsia="en-GB"/>
              </w:rPr>
            </w:pPr>
            <w:r>
              <w:rPr>
                <w:rFonts w:ascii="Arial" w:hAnsi="Arial" w:cs="Arial"/>
                <w:noProof/>
                <w:sz w:val="20"/>
                <w:szCs w:val="20"/>
              </w:rPr>
              <w:drawing>
                <wp:inline distT="0" distB="0" distL="0" distR="0" wp14:anchorId="7234BB2F" wp14:editId="3F99E655">
                  <wp:extent cx="532188" cy="532188"/>
                  <wp:effectExtent l="0" t="0" r="1270" b="1270"/>
                  <wp:docPr id="176926878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3C9E1368" w14:textId="2549087E" w:rsidR="00AF5229" w:rsidRPr="00FD02F8" w:rsidRDefault="00F1791A" w:rsidP="005B56CB">
            <w:pPr>
              <w:textAlignment w:val="baseline"/>
              <w:rPr>
                <w:rFonts w:ascii="Arial" w:eastAsia="Times New Roman" w:hAnsi="Arial" w:cs="Arial"/>
                <w:lang w:eastAsia="en-GB"/>
              </w:rPr>
            </w:pPr>
            <w:r w:rsidRPr="00F1791A">
              <w:rPr>
                <w:rFonts w:ascii="Arial" w:eastAsia="Times New Roman" w:hAnsi="Arial" w:cs="Arial"/>
                <w:lang w:eastAsia="en-GB"/>
              </w:rPr>
              <w:t>Progress is broadly on track</w:t>
            </w:r>
            <w:r w:rsidR="00C54260" w:rsidRPr="00C54260">
              <w:rPr>
                <w:rFonts w:ascii="Arial" w:eastAsia="Times New Roman" w:hAnsi="Arial" w:cs="Arial"/>
                <w:lang w:eastAsia="en-GB"/>
              </w:rPr>
              <w:t>, with a potential risk to the delivery timescales for KR 1.2.</w:t>
            </w:r>
          </w:p>
        </w:tc>
        <w:tc>
          <w:tcPr>
            <w:tcW w:w="1417" w:type="dxa"/>
            <w:tcBorders>
              <w:top w:val="single" w:sz="8" w:space="0" w:color="auto"/>
              <w:left w:val="single" w:sz="8" w:space="0" w:color="auto"/>
              <w:bottom w:val="single" w:sz="8" w:space="0" w:color="auto"/>
              <w:right w:val="single" w:sz="8" w:space="0" w:color="auto"/>
            </w:tcBorders>
            <w:vAlign w:val="center"/>
          </w:tcPr>
          <w:p w14:paraId="175B4889" w14:textId="6D846EB7" w:rsidR="00771864" w:rsidRPr="00FD02F8" w:rsidRDefault="000769DB" w:rsidP="00DB0B2A">
            <w:pPr>
              <w:jc w:val="center"/>
              <w:textAlignment w:val="baseline"/>
              <w:rPr>
                <w:rFonts w:ascii="Arial" w:eastAsia="Times New Roman" w:hAnsi="Arial" w:cs="Arial"/>
                <w:lang w:eastAsia="en-GB"/>
              </w:rPr>
            </w:pPr>
            <w:r w:rsidRPr="3FEAF40F">
              <w:rPr>
                <w:rFonts w:ascii="Arial" w:eastAsia="Times New Roman" w:hAnsi="Arial" w:cs="Arial"/>
                <w:lang w:eastAsia="en-GB"/>
              </w:rPr>
              <w:t>Partial</w:t>
            </w:r>
            <w:r w:rsidR="00DB0B2A" w:rsidRPr="3FEAF40F">
              <w:rPr>
                <w:rFonts w:ascii="Arial" w:eastAsia="Times New Roman" w:hAnsi="Arial" w:cs="Arial"/>
                <w:lang w:eastAsia="en-GB"/>
              </w:rPr>
              <w:t xml:space="preserve">ly </w:t>
            </w:r>
            <w:r w:rsidR="3A84010C" w:rsidRPr="3FEAF40F">
              <w:rPr>
                <w:rFonts w:ascii="Arial" w:eastAsia="Times New Roman" w:hAnsi="Arial" w:cs="Arial"/>
                <w:lang w:eastAsia="en-GB"/>
              </w:rPr>
              <w:t>delivered</w:t>
            </w:r>
          </w:p>
        </w:tc>
      </w:tr>
      <w:tr w:rsidR="00AF5229" w:rsidRPr="00FD02F8" w14:paraId="15C0E201" w14:textId="54F12C48" w:rsidTr="5FAD6993">
        <w:trPr>
          <w:cantSplit/>
          <w:trHeight w:val="567"/>
        </w:trPr>
        <w:tc>
          <w:tcPr>
            <w:tcW w:w="1014" w:type="dxa"/>
            <w:tcBorders>
              <w:top w:val="single" w:sz="8" w:space="0" w:color="auto"/>
              <w:left w:val="single" w:sz="8" w:space="0" w:color="auto"/>
              <w:bottom w:val="single" w:sz="8" w:space="0" w:color="auto"/>
              <w:right w:val="single" w:sz="8" w:space="0" w:color="auto"/>
            </w:tcBorders>
            <w:vAlign w:val="center"/>
          </w:tcPr>
          <w:p w14:paraId="1FD9ADF2" w14:textId="62159DDD" w:rsidR="00AF5229" w:rsidRPr="00FD02F8" w:rsidRDefault="00412304" w:rsidP="005B56CB">
            <w:pPr>
              <w:textAlignment w:val="baseline"/>
              <w:rPr>
                <w:rFonts w:ascii="Arial" w:eastAsia="Times New Roman" w:hAnsi="Arial" w:cs="Arial"/>
                <w:lang w:eastAsia="en-GB"/>
              </w:rPr>
            </w:pPr>
            <w:r w:rsidRPr="00FD02F8">
              <w:rPr>
                <w:rFonts w:ascii="Arial" w:eastAsia="Times New Roman" w:hAnsi="Arial" w:cs="Arial"/>
                <w:lang w:eastAsia="en-GB"/>
              </w:rPr>
              <w:t xml:space="preserve">CR </w:t>
            </w:r>
            <w:r w:rsidR="00AF5229" w:rsidRPr="00FD02F8">
              <w:rPr>
                <w:rFonts w:ascii="Arial" w:eastAsia="Times New Roman" w:hAnsi="Arial" w:cs="Arial"/>
                <w:lang w:eastAsia="en-GB"/>
              </w:rPr>
              <w:t>OKR2</w:t>
            </w:r>
          </w:p>
        </w:tc>
        <w:tc>
          <w:tcPr>
            <w:tcW w:w="1890" w:type="dxa"/>
            <w:tcBorders>
              <w:top w:val="single" w:sz="8" w:space="0" w:color="auto"/>
              <w:left w:val="single" w:sz="8" w:space="0" w:color="auto"/>
              <w:bottom w:val="single" w:sz="8" w:space="0" w:color="auto"/>
              <w:right w:val="single" w:sz="8" w:space="0" w:color="auto"/>
            </w:tcBorders>
            <w:vAlign w:val="center"/>
          </w:tcPr>
          <w:p w14:paraId="7CF2E418" w14:textId="38F2D807" w:rsidR="00AF5229" w:rsidRPr="00FD02F8" w:rsidRDefault="00C32306" w:rsidP="005B56CB">
            <w:pPr>
              <w:textAlignment w:val="baseline"/>
              <w:rPr>
                <w:rFonts w:ascii="Arial" w:eastAsia="Times New Roman" w:hAnsi="Arial" w:cs="Arial"/>
                <w:lang w:eastAsia="en-GB"/>
              </w:rPr>
            </w:pPr>
            <w:r w:rsidRPr="00FD02F8">
              <w:rPr>
                <w:rFonts w:ascii="Arial" w:eastAsia="Times New Roman" w:hAnsi="Arial" w:cs="Arial"/>
                <w:lang w:eastAsia="en-GB"/>
              </w:rPr>
              <w:t>Climate Resilience</w:t>
            </w:r>
          </w:p>
        </w:tc>
        <w:tc>
          <w:tcPr>
            <w:tcW w:w="6305" w:type="dxa"/>
            <w:tcBorders>
              <w:top w:val="single" w:sz="8" w:space="0" w:color="auto"/>
              <w:left w:val="single" w:sz="8" w:space="0" w:color="auto"/>
              <w:bottom w:val="single" w:sz="8" w:space="0" w:color="auto"/>
              <w:right w:val="single" w:sz="8" w:space="0" w:color="auto"/>
            </w:tcBorders>
          </w:tcPr>
          <w:p w14:paraId="0D255BFE" w14:textId="2B723A3A" w:rsidR="00AF5229" w:rsidRPr="00FD02F8" w:rsidRDefault="00414797" w:rsidP="005B56CB">
            <w:pPr>
              <w:textAlignment w:val="baseline"/>
              <w:rPr>
                <w:rFonts w:ascii="Arial" w:eastAsia="Times New Roman" w:hAnsi="Arial" w:cs="Arial"/>
                <w:lang w:eastAsia="en-GB"/>
              </w:rPr>
            </w:pPr>
            <w:r w:rsidRPr="00414797">
              <w:rPr>
                <w:rFonts w:ascii="Arial" w:eastAsia="Times New Roman" w:hAnsi="Arial" w:cs="Arial"/>
                <w:lang w:eastAsia="en-GB"/>
              </w:rPr>
              <w:t>Expand our approach to future ready water resilience and strengthen flood forecasting and warning and water scarcity capabilities</w:t>
            </w:r>
          </w:p>
        </w:tc>
        <w:tc>
          <w:tcPr>
            <w:tcW w:w="1134" w:type="dxa"/>
            <w:tcBorders>
              <w:top w:val="single" w:sz="8" w:space="0" w:color="auto"/>
              <w:left w:val="single" w:sz="8" w:space="0" w:color="auto"/>
              <w:bottom w:val="single" w:sz="8" w:space="0" w:color="auto"/>
              <w:right w:val="single" w:sz="8" w:space="0" w:color="auto"/>
            </w:tcBorders>
            <w:vAlign w:val="center"/>
          </w:tcPr>
          <w:p w14:paraId="6DC88AD7" w14:textId="18A49DC1" w:rsidR="00AF5229" w:rsidRPr="00FD02F8" w:rsidRDefault="00921038" w:rsidP="005B56CB">
            <w:pPr>
              <w:jc w:val="center"/>
              <w:rPr>
                <w:rFonts w:asciiTheme="majorHAnsi" w:hAnsiTheme="majorHAnsi" w:cstheme="majorHAnsi"/>
                <w:b/>
                <w:color w:val="000000"/>
              </w:rPr>
            </w:pPr>
            <w:r>
              <w:rPr>
                <w:rFonts w:asciiTheme="majorHAnsi" w:hAnsiTheme="majorHAnsi" w:cstheme="majorHAnsi"/>
                <w:b/>
                <w:color w:val="000000"/>
              </w:rPr>
              <w:t>0.63</w:t>
            </w:r>
          </w:p>
        </w:tc>
        <w:tc>
          <w:tcPr>
            <w:tcW w:w="1134" w:type="dxa"/>
            <w:tcBorders>
              <w:top w:val="single" w:sz="8" w:space="0" w:color="auto"/>
              <w:left w:val="single" w:sz="8" w:space="0" w:color="auto"/>
              <w:bottom w:val="single" w:sz="8" w:space="0" w:color="auto"/>
              <w:right w:val="single" w:sz="8" w:space="0" w:color="auto"/>
            </w:tcBorders>
            <w:vAlign w:val="center"/>
          </w:tcPr>
          <w:p w14:paraId="11C42107" w14:textId="33B6BF0E" w:rsidR="00AF5229" w:rsidRPr="00FD02F8" w:rsidRDefault="00AF5229" w:rsidP="005B56CB">
            <w:pPr>
              <w:jc w:val="center"/>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47DBF883" w14:textId="12FA9F1C" w:rsidR="00AF5229" w:rsidRPr="00FD02F8" w:rsidRDefault="00AF5229" w:rsidP="005B56CB">
            <w:pPr>
              <w:jc w:val="center"/>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6D46C8B5" w14:textId="01757AF4" w:rsidR="00AF5229" w:rsidRPr="00FD02F8" w:rsidRDefault="00AF5229" w:rsidP="005B56CB">
            <w:pPr>
              <w:jc w:val="center"/>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4F8EB2C0" w14:textId="10C33B11" w:rsidR="00AF5229" w:rsidRPr="00FD02F8" w:rsidRDefault="00921038" w:rsidP="005B56CB">
            <w:pPr>
              <w:jc w:val="center"/>
              <w:textAlignment w:val="baseline"/>
              <w:rPr>
                <w:b/>
                <w:i/>
                <w:color w:val="016574" w:themeColor="accent2"/>
                <w:lang w:eastAsia="en-GB"/>
              </w:rPr>
            </w:pPr>
            <w:r>
              <w:rPr>
                <w:rFonts w:ascii="Arial" w:hAnsi="Arial" w:cs="Arial"/>
                <w:noProof/>
                <w:sz w:val="20"/>
                <w:szCs w:val="20"/>
              </w:rPr>
              <w:drawing>
                <wp:inline distT="0" distB="0" distL="0" distR="0" wp14:anchorId="40C693DF" wp14:editId="01FDC96F">
                  <wp:extent cx="615431" cy="615431"/>
                  <wp:effectExtent l="0" t="0" r="0" b="0"/>
                  <wp:docPr id="49253354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5779" cy="615779"/>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306C5847" w14:textId="21907F59" w:rsidR="00AF5229" w:rsidRPr="00FD02F8" w:rsidRDefault="00A25E6E" w:rsidP="005B56CB">
            <w:pPr>
              <w:textAlignment w:val="baseline"/>
              <w:rPr>
                <w:rFonts w:ascii="Arial" w:eastAsia="Times New Roman" w:hAnsi="Arial" w:cs="Arial"/>
                <w:lang w:eastAsia="en-GB"/>
              </w:rPr>
            </w:pPr>
            <w:r>
              <w:rPr>
                <w:rFonts w:ascii="Arial" w:eastAsia="Times New Roman" w:hAnsi="Arial" w:cs="Arial"/>
                <w:lang w:eastAsia="en-GB"/>
              </w:rPr>
              <w:t>Delivery on track.</w:t>
            </w:r>
          </w:p>
        </w:tc>
        <w:tc>
          <w:tcPr>
            <w:tcW w:w="1417" w:type="dxa"/>
            <w:tcBorders>
              <w:top w:val="single" w:sz="8" w:space="0" w:color="auto"/>
              <w:left w:val="single" w:sz="8" w:space="0" w:color="auto"/>
              <w:bottom w:val="single" w:sz="8" w:space="0" w:color="auto"/>
              <w:right w:val="single" w:sz="8" w:space="0" w:color="auto"/>
            </w:tcBorders>
            <w:vAlign w:val="center"/>
          </w:tcPr>
          <w:p w14:paraId="47835E2E" w14:textId="419A0D9B" w:rsidR="00AF5229" w:rsidRPr="00FD02F8" w:rsidRDefault="001C7B7F" w:rsidP="006A7722">
            <w:pPr>
              <w:jc w:val="center"/>
              <w:textAlignment w:val="baseline"/>
              <w:rPr>
                <w:rFonts w:ascii="Arial" w:eastAsia="Times New Roman" w:hAnsi="Arial" w:cs="Arial"/>
                <w:lang w:eastAsia="en-GB"/>
              </w:rPr>
            </w:pPr>
            <w:r w:rsidRPr="3FEAF40F">
              <w:rPr>
                <w:rFonts w:ascii="Arial" w:eastAsia="Times New Roman" w:hAnsi="Arial" w:cs="Arial"/>
                <w:lang w:eastAsia="en-GB"/>
              </w:rPr>
              <w:t>Partially delivered</w:t>
            </w:r>
          </w:p>
        </w:tc>
      </w:tr>
      <w:tr w:rsidR="003B13B5" w:rsidRPr="00FD02F8" w14:paraId="61107C6E" w14:textId="1B2AEFEF" w:rsidTr="5FAD6993">
        <w:trPr>
          <w:cantSplit/>
          <w:trHeight w:val="409"/>
        </w:trPr>
        <w:tc>
          <w:tcPr>
            <w:tcW w:w="1014" w:type="dxa"/>
            <w:tcBorders>
              <w:top w:val="single" w:sz="8" w:space="0" w:color="auto"/>
              <w:left w:val="single" w:sz="8" w:space="0" w:color="auto"/>
              <w:bottom w:val="single" w:sz="8" w:space="0" w:color="auto"/>
              <w:right w:val="single" w:sz="8" w:space="0" w:color="auto"/>
            </w:tcBorders>
            <w:vAlign w:val="center"/>
          </w:tcPr>
          <w:p w14:paraId="555A20ED" w14:textId="18BD64B0" w:rsidR="003B13B5" w:rsidRPr="00FD02F8" w:rsidRDefault="003B13B5" w:rsidP="003B13B5">
            <w:pPr>
              <w:textAlignment w:val="baseline"/>
              <w:rPr>
                <w:rFonts w:ascii="Arial" w:eastAsia="Times New Roman" w:hAnsi="Arial" w:cs="Arial"/>
                <w:lang w:eastAsia="en-GB"/>
              </w:rPr>
            </w:pPr>
            <w:r w:rsidRPr="00FD02F8">
              <w:rPr>
                <w:rFonts w:ascii="Arial" w:eastAsia="Times New Roman" w:hAnsi="Arial" w:cs="Arial"/>
                <w:lang w:eastAsia="en-GB"/>
              </w:rPr>
              <w:t>CR OKR3</w:t>
            </w:r>
          </w:p>
        </w:tc>
        <w:tc>
          <w:tcPr>
            <w:tcW w:w="1890" w:type="dxa"/>
            <w:tcBorders>
              <w:top w:val="single" w:sz="8" w:space="0" w:color="auto"/>
              <w:left w:val="single" w:sz="8" w:space="0" w:color="auto"/>
              <w:bottom w:val="single" w:sz="8" w:space="0" w:color="auto"/>
              <w:right w:val="single" w:sz="8" w:space="0" w:color="auto"/>
            </w:tcBorders>
            <w:vAlign w:val="center"/>
          </w:tcPr>
          <w:p w14:paraId="7DAE1A4B" w14:textId="2A2D2ADE" w:rsidR="003B13B5" w:rsidRPr="00FD02F8" w:rsidRDefault="003B13B5" w:rsidP="003B13B5">
            <w:pPr>
              <w:textAlignment w:val="baseline"/>
              <w:rPr>
                <w:rFonts w:ascii="Arial" w:eastAsia="Times New Roman" w:hAnsi="Arial" w:cs="Arial"/>
                <w:lang w:eastAsia="en-GB"/>
              </w:rPr>
            </w:pPr>
            <w:r w:rsidRPr="00FD02F8">
              <w:rPr>
                <w:rFonts w:ascii="Arial" w:eastAsia="Times New Roman" w:hAnsi="Arial" w:cs="Arial"/>
                <w:lang w:eastAsia="en-GB"/>
              </w:rPr>
              <w:t>Climate Resilience</w:t>
            </w:r>
          </w:p>
        </w:tc>
        <w:tc>
          <w:tcPr>
            <w:tcW w:w="6305" w:type="dxa"/>
            <w:tcBorders>
              <w:top w:val="single" w:sz="8" w:space="0" w:color="auto"/>
              <w:left w:val="single" w:sz="8" w:space="0" w:color="auto"/>
              <w:bottom w:val="single" w:sz="8" w:space="0" w:color="auto"/>
              <w:right w:val="single" w:sz="8" w:space="0" w:color="auto"/>
            </w:tcBorders>
            <w:vAlign w:val="center"/>
          </w:tcPr>
          <w:p w14:paraId="1B33B0E0" w14:textId="44396478" w:rsidR="003B13B5" w:rsidRPr="00FD02F8" w:rsidRDefault="003B13B5" w:rsidP="003B13B5">
            <w:pPr>
              <w:rPr>
                <w:rFonts w:ascii="Arial" w:hAnsi="Arial" w:cs="Arial"/>
              </w:rPr>
            </w:pPr>
            <w:r w:rsidRPr="00A71996">
              <w:rPr>
                <w:rFonts w:ascii="Arial" w:hAnsi="Arial" w:cs="Arial"/>
              </w:rPr>
              <w:t>Engage stakeholders and communities to improve adaptation and resilience to flooding and prepare for future flood risk management planning.</w:t>
            </w:r>
          </w:p>
        </w:tc>
        <w:tc>
          <w:tcPr>
            <w:tcW w:w="1134" w:type="dxa"/>
            <w:tcBorders>
              <w:top w:val="single" w:sz="8" w:space="0" w:color="auto"/>
              <w:left w:val="single" w:sz="8" w:space="0" w:color="auto"/>
              <w:bottom w:val="single" w:sz="8" w:space="0" w:color="auto"/>
              <w:right w:val="single" w:sz="8" w:space="0" w:color="auto"/>
            </w:tcBorders>
            <w:vAlign w:val="center"/>
          </w:tcPr>
          <w:p w14:paraId="30C75510" w14:textId="34A04818" w:rsidR="003B13B5" w:rsidRPr="00FD02F8" w:rsidRDefault="003B13B5" w:rsidP="003B13B5">
            <w:pPr>
              <w:jc w:val="center"/>
              <w:textAlignment w:val="baseline"/>
              <w:rPr>
                <w:rFonts w:asciiTheme="majorHAnsi" w:hAnsiTheme="majorHAnsi" w:cstheme="majorHAnsi"/>
                <w:b/>
                <w:color w:val="000000"/>
              </w:rPr>
            </w:pPr>
            <w:r>
              <w:rPr>
                <w:rFonts w:asciiTheme="majorHAnsi" w:hAnsiTheme="majorHAnsi" w:cstheme="majorHAnsi"/>
                <w:b/>
                <w:color w:val="000000"/>
              </w:rPr>
              <w:t>0.25</w:t>
            </w:r>
          </w:p>
        </w:tc>
        <w:tc>
          <w:tcPr>
            <w:tcW w:w="1134" w:type="dxa"/>
            <w:tcBorders>
              <w:top w:val="single" w:sz="8" w:space="0" w:color="auto"/>
              <w:left w:val="single" w:sz="8" w:space="0" w:color="auto"/>
              <w:bottom w:val="single" w:sz="8" w:space="0" w:color="auto"/>
              <w:right w:val="single" w:sz="8" w:space="0" w:color="auto"/>
            </w:tcBorders>
            <w:vAlign w:val="center"/>
          </w:tcPr>
          <w:p w14:paraId="291BEC3D" w14:textId="462C6AAD" w:rsidR="003B13B5" w:rsidRPr="00FD02F8" w:rsidRDefault="003B13B5" w:rsidP="003B13B5">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3DDCB2E3" w14:textId="4EAC61B0" w:rsidR="003B13B5" w:rsidRPr="00FD02F8" w:rsidRDefault="003B13B5" w:rsidP="003B13B5">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29153E25" w14:textId="2A926EAB" w:rsidR="003B13B5" w:rsidRPr="00FD02F8" w:rsidRDefault="003B13B5" w:rsidP="003B13B5">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2EFDD0D5" w14:textId="7CA09AC9" w:rsidR="003B13B5" w:rsidRPr="00FD02F8" w:rsidRDefault="003B13B5" w:rsidP="003B13B5">
            <w:pPr>
              <w:jc w:val="center"/>
              <w:textAlignment w:val="baseline"/>
              <w:rPr>
                <w:rFonts w:ascii="Arial" w:eastAsia="Times New Roman" w:hAnsi="Arial" w:cs="Arial"/>
                <w:highlight w:val="yellow"/>
                <w:lang w:eastAsia="en-GB"/>
              </w:rPr>
            </w:pPr>
            <w:r>
              <w:rPr>
                <w:rFonts w:ascii="Arial" w:hAnsi="Arial" w:cs="Arial"/>
                <w:noProof/>
                <w:sz w:val="20"/>
                <w:szCs w:val="20"/>
              </w:rPr>
              <w:drawing>
                <wp:inline distT="0" distB="0" distL="0" distR="0" wp14:anchorId="385EFC78" wp14:editId="2F084D5A">
                  <wp:extent cx="532188" cy="532188"/>
                  <wp:effectExtent l="0" t="0" r="1270" b="1270"/>
                  <wp:docPr id="134533196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5A41487B" w14:textId="06EFE1F6" w:rsidR="003B13B5" w:rsidRPr="00FD02F8" w:rsidRDefault="003B13B5" w:rsidP="003B13B5">
            <w:pPr>
              <w:textAlignment w:val="baseline"/>
              <w:rPr>
                <w:rFonts w:ascii="Arial" w:eastAsia="Times New Roman" w:hAnsi="Arial" w:cs="Arial"/>
                <w:highlight w:val="yellow"/>
                <w:lang w:eastAsia="en-GB"/>
              </w:rPr>
            </w:pPr>
            <w:r>
              <w:rPr>
                <w:rFonts w:ascii="Arial" w:eastAsia="Times New Roman" w:hAnsi="Arial" w:cs="Arial"/>
                <w:lang w:eastAsia="en-GB"/>
              </w:rPr>
              <w:t>Delivery on track.</w:t>
            </w:r>
          </w:p>
        </w:tc>
        <w:tc>
          <w:tcPr>
            <w:tcW w:w="1417" w:type="dxa"/>
            <w:tcBorders>
              <w:top w:val="single" w:sz="8" w:space="0" w:color="auto"/>
              <w:left w:val="single" w:sz="8" w:space="0" w:color="auto"/>
              <w:bottom w:val="single" w:sz="8" w:space="0" w:color="auto"/>
              <w:right w:val="single" w:sz="8" w:space="0" w:color="auto"/>
            </w:tcBorders>
            <w:vAlign w:val="center"/>
          </w:tcPr>
          <w:p w14:paraId="15866D01" w14:textId="3BBC4215" w:rsidR="003B13B5" w:rsidRPr="00FD02F8" w:rsidRDefault="003B13B5" w:rsidP="003B13B5">
            <w:pPr>
              <w:jc w:val="center"/>
              <w:textAlignment w:val="baseline"/>
              <w:rPr>
                <w:rFonts w:ascii="Arial" w:eastAsia="Times New Roman" w:hAnsi="Arial" w:cs="Arial"/>
                <w:szCs w:val="28"/>
                <w:lang w:eastAsia="en-GB"/>
              </w:rPr>
            </w:pPr>
            <w:r>
              <w:rPr>
                <w:rFonts w:ascii="Arial" w:eastAsia="Times New Roman" w:hAnsi="Arial" w:cs="Arial"/>
                <w:lang w:eastAsia="en-GB"/>
              </w:rPr>
              <w:t>Delivered</w:t>
            </w:r>
          </w:p>
        </w:tc>
      </w:tr>
      <w:tr w:rsidR="003B13B5" w:rsidRPr="00FD02F8" w14:paraId="692D36DE" w14:textId="2947761D" w:rsidTr="5FAD6993">
        <w:trPr>
          <w:cantSplit/>
          <w:trHeight w:val="409"/>
        </w:trPr>
        <w:tc>
          <w:tcPr>
            <w:tcW w:w="1014" w:type="dxa"/>
            <w:tcBorders>
              <w:top w:val="single" w:sz="8" w:space="0" w:color="auto"/>
              <w:left w:val="single" w:sz="8" w:space="0" w:color="auto"/>
              <w:bottom w:val="single" w:sz="8" w:space="0" w:color="auto"/>
              <w:right w:val="single" w:sz="8" w:space="0" w:color="auto"/>
            </w:tcBorders>
            <w:vAlign w:val="center"/>
          </w:tcPr>
          <w:p w14:paraId="01C69BF8" w14:textId="18FADF51" w:rsidR="003B13B5" w:rsidRPr="00FD02F8" w:rsidRDefault="003B13B5" w:rsidP="003B13B5">
            <w:pPr>
              <w:textAlignment w:val="baseline"/>
              <w:rPr>
                <w:rFonts w:ascii="Arial" w:eastAsia="Times New Roman" w:hAnsi="Arial" w:cs="Arial"/>
                <w:lang w:eastAsia="en-GB"/>
              </w:rPr>
            </w:pPr>
            <w:r w:rsidRPr="00FD02F8">
              <w:rPr>
                <w:rFonts w:ascii="Arial" w:eastAsia="Times New Roman" w:hAnsi="Arial" w:cs="Arial"/>
                <w:lang w:eastAsia="en-GB"/>
              </w:rPr>
              <w:t>WE OKR4</w:t>
            </w:r>
          </w:p>
        </w:tc>
        <w:tc>
          <w:tcPr>
            <w:tcW w:w="1890" w:type="dxa"/>
            <w:tcBorders>
              <w:top w:val="single" w:sz="8" w:space="0" w:color="auto"/>
              <w:left w:val="single" w:sz="8" w:space="0" w:color="auto"/>
              <w:bottom w:val="single" w:sz="8" w:space="0" w:color="auto"/>
              <w:right w:val="single" w:sz="8" w:space="0" w:color="auto"/>
            </w:tcBorders>
            <w:vAlign w:val="center"/>
          </w:tcPr>
          <w:p w14:paraId="3B5A23E1" w14:textId="4F849FD7" w:rsidR="003B13B5" w:rsidRPr="00FD02F8" w:rsidRDefault="003B13B5" w:rsidP="003B13B5">
            <w:pPr>
              <w:textAlignment w:val="baseline"/>
              <w:rPr>
                <w:rFonts w:ascii="Arial" w:eastAsia="Times New Roman" w:hAnsi="Arial" w:cs="Arial"/>
                <w:lang w:eastAsia="en-GB"/>
              </w:rPr>
            </w:pPr>
            <w:r w:rsidRPr="00FD02F8">
              <w:rPr>
                <w:rFonts w:ascii="Arial" w:eastAsia="Times New Roman" w:hAnsi="Arial" w:cs="Arial"/>
                <w:lang w:eastAsia="en-GB"/>
              </w:rPr>
              <w:t>Water Environment</w:t>
            </w:r>
          </w:p>
        </w:tc>
        <w:tc>
          <w:tcPr>
            <w:tcW w:w="6305" w:type="dxa"/>
            <w:tcBorders>
              <w:top w:val="single" w:sz="8" w:space="0" w:color="auto"/>
              <w:left w:val="single" w:sz="8" w:space="0" w:color="auto"/>
              <w:bottom w:val="single" w:sz="8" w:space="0" w:color="auto"/>
              <w:right w:val="single" w:sz="8" w:space="0" w:color="auto"/>
            </w:tcBorders>
            <w:vAlign w:val="center"/>
          </w:tcPr>
          <w:p w14:paraId="0C1F3DB8" w14:textId="22D8E01B" w:rsidR="003B13B5" w:rsidRPr="00FD02F8" w:rsidRDefault="003B13B5" w:rsidP="003B13B5">
            <w:pPr>
              <w:textAlignment w:val="baseline"/>
              <w:rPr>
                <w:rFonts w:ascii="Arial" w:eastAsia="Times New Roman" w:hAnsi="Arial" w:cs="Arial"/>
                <w:lang w:eastAsia="en-GB"/>
              </w:rPr>
            </w:pPr>
            <w:r w:rsidRPr="00A71996">
              <w:rPr>
                <w:rFonts w:ascii="Arial" w:eastAsia="Times New Roman" w:hAnsi="Arial" w:cs="Arial"/>
                <w:lang w:eastAsia="en-GB"/>
              </w:rPr>
              <w:t>Ensure effective action to protect and improve the water environment and prepare for future river basin management planning.</w:t>
            </w:r>
          </w:p>
        </w:tc>
        <w:tc>
          <w:tcPr>
            <w:tcW w:w="1134" w:type="dxa"/>
            <w:tcBorders>
              <w:top w:val="single" w:sz="8" w:space="0" w:color="auto"/>
              <w:left w:val="single" w:sz="8" w:space="0" w:color="auto"/>
              <w:bottom w:val="single" w:sz="8" w:space="0" w:color="auto"/>
              <w:right w:val="single" w:sz="8" w:space="0" w:color="auto"/>
            </w:tcBorders>
            <w:vAlign w:val="center"/>
          </w:tcPr>
          <w:p w14:paraId="24F51EE2" w14:textId="1CDB0964" w:rsidR="003B13B5" w:rsidRPr="00FD02F8" w:rsidRDefault="001E3899" w:rsidP="003B13B5">
            <w:pPr>
              <w:jc w:val="center"/>
              <w:textAlignment w:val="baseline"/>
              <w:rPr>
                <w:rFonts w:asciiTheme="majorHAnsi" w:hAnsiTheme="majorHAnsi" w:cstheme="majorHAnsi"/>
                <w:b/>
                <w:color w:val="000000"/>
              </w:rPr>
            </w:pPr>
            <w:r w:rsidRPr="001E3899">
              <w:rPr>
                <w:rFonts w:asciiTheme="majorHAnsi" w:hAnsiTheme="majorHAnsi" w:cstheme="majorHAnsi"/>
                <w:b/>
                <w:color w:val="000000"/>
              </w:rPr>
              <w:t>0.26</w:t>
            </w:r>
          </w:p>
        </w:tc>
        <w:tc>
          <w:tcPr>
            <w:tcW w:w="1134" w:type="dxa"/>
            <w:tcBorders>
              <w:top w:val="single" w:sz="8" w:space="0" w:color="auto"/>
              <w:left w:val="single" w:sz="8" w:space="0" w:color="auto"/>
              <w:bottom w:val="single" w:sz="8" w:space="0" w:color="auto"/>
              <w:right w:val="single" w:sz="8" w:space="0" w:color="auto"/>
            </w:tcBorders>
            <w:vAlign w:val="center"/>
          </w:tcPr>
          <w:p w14:paraId="6DF3F1D2" w14:textId="42AD51F8" w:rsidR="003B13B5" w:rsidRPr="00FD02F8" w:rsidRDefault="003B13B5" w:rsidP="003B13B5">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3AA191E6" w14:textId="201437CC" w:rsidR="003B13B5" w:rsidRPr="00FD02F8" w:rsidRDefault="003B13B5" w:rsidP="003B13B5">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258F7132" w14:textId="327A7CD8" w:rsidR="003B13B5" w:rsidRPr="00FD02F8" w:rsidRDefault="003B13B5" w:rsidP="003B13B5">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0AF64B3B" w14:textId="5ADED2C5" w:rsidR="003B13B5" w:rsidRPr="00FD02F8" w:rsidRDefault="001E3899" w:rsidP="003B13B5">
            <w:pPr>
              <w:jc w:val="center"/>
              <w:textAlignment w:val="baseline"/>
              <w:rPr>
                <w:rFonts w:ascii="Arial" w:eastAsia="Times New Roman" w:hAnsi="Arial" w:cs="Arial"/>
                <w:lang w:eastAsia="en-GB"/>
              </w:rPr>
            </w:pPr>
            <w:r>
              <w:rPr>
                <w:rFonts w:ascii="Arial" w:hAnsi="Arial" w:cs="Arial"/>
                <w:noProof/>
                <w:sz w:val="20"/>
                <w:szCs w:val="20"/>
              </w:rPr>
              <w:drawing>
                <wp:inline distT="0" distB="0" distL="0" distR="0" wp14:anchorId="3148C548" wp14:editId="4FC51C58">
                  <wp:extent cx="532188" cy="532188"/>
                  <wp:effectExtent l="0" t="0" r="1270" b="1270"/>
                  <wp:docPr id="2054948744"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25B0D586" w14:textId="76C35713" w:rsidR="003B13B5" w:rsidRPr="00FD02F8" w:rsidRDefault="00B72C45" w:rsidP="003B13B5">
            <w:pPr>
              <w:textAlignment w:val="baseline"/>
              <w:rPr>
                <w:rFonts w:ascii="Arial" w:eastAsia="Times New Roman" w:hAnsi="Arial" w:cs="Arial"/>
                <w:lang w:eastAsia="en-GB"/>
              </w:rPr>
            </w:pPr>
            <w:r w:rsidRPr="00314A2F">
              <w:rPr>
                <w:rFonts w:ascii="Arial" w:eastAsia="Times New Roman" w:hAnsi="Arial" w:cs="Arial"/>
                <w:lang w:eastAsia="en-GB"/>
              </w:rPr>
              <w:t>Progress against th</w:t>
            </w:r>
            <w:r>
              <w:rPr>
                <w:rFonts w:ascii="Arial" w:eastAsia="Times New Roman" w:hAnsi="Arial" w:cs="Arial"/>
                <w:lang w:eastAsia="en-GB"/>
              </w:rPr>
              <w:t>is</w:t>
            </w:r>
            <w:r w:rsidRPr="00314A2F">
              <w:rPr>
                <w:rFonts w:ascii="Arial" w:eastAsia="Times New Roman" w:hAnsi="Arial" w:cs="Arial"/>
                <w:lang w:eastAsia="en-GB"/>
              </w:rPr>
              <w:t xml:space="preserve"> objective is </w:t>
            </w:r>
            <w:r w:rsidR="000911E4">
              <w:rPr>
                <w:rFonts w:ascii="Arial" w:eastAsia="Times New Roman" w:hAnsi="Arial" w:cs="Arial"/>
                <w:lang w:eastAsia="en-GB"/>
              </w:rPr>
              <w:t>largely</w:t>
            </w:r>
            <w:r w:rsidRPr="00314A2F">
              <w:rPr>
                <w:rFonts w:ascii="Arial" w:eastAsia="Times New Roman" w:hAnsi="Arial" w:cs="Arial"/>
                <w:lang w:eastAsia="en-GB"/>
              </w:rPr>
              <w:t xml:space="preserve"> positive, with three Key Results on track. However, KR 4.1 and KR 4.2 are currently forecasting partial delivery due to resource, system, and capacity constraints</w:t>
            </w:r>
            <w:r w:rsidR="00A0730D">
              <w:rPr>
                <w:rFonts w:ascii="Arial" w:eastAsia="Times New Roman" w:hAnsi="Arial" w:cs="Arial"/>
                <w:lang w:eastAsia="en-GB"/>
              </w:rPr>
              <w:t>. Consequently,</w:t>
            </w:r>
            <w:r w:rsidRPr="00314A2F">
              <w:rPr>
                <w:rFonts w:ascii="Arial" w:eastAsia="Times New Roman" w:hAnsi="Arial" w:cs="Arial"/>
                <w:lang w:eastAsia="en-GB"/>
              </w:rPr>
              <w:t xml:space="preserve"> this may affect the overall level of achievement by year end.</w:t>
            </w:r>
          </w:p>
        </w:tc>
        <w:tc>
          <w:tcPr>
            <w:tcW w:w="1417" w:type="dxa"/>
            <w:tcBorders>
              <w:top w:val="single" w:sz="8" w:space="0" w:color="auto"/>
              <w:left w:val="single" w:sz="8" w:space="0" w:color="auto"/>
              <w:bottom w:val="single" w:sz="8" w:space="0" w:color="auto"/>
              <w:right w:val="single" w:sz="8" w:space="0" w:color="auto"/>
            </w:tcBorders>
            <w:vAlign w:val="center"/>
          </w:tcPr>
          <w:p w14:paraId="0BFC4D46" w14:textId="6E1656E6" w:rsidR="003B13B5" w:rsidRPr="00FD02F8" w:rsidRDefault="00933F70" w:rsidP="003B13B5">
            <w:pPr>
              <w:jc w:val="center"/>
              <w:textAlignment w:val="baseline"/>
              <w:rPr>
                <w:rFonts w:ascii="Arial" w:eastAsia="Times New Roman" w:hAnsi="Arial" w:cs="Arial"/>
                <w:lang w:eastAsia="en-GB"/>
              </w:rPr>
            </w:pPr>
            <w:r w:rsidRPr="3FEAF40F">
              <w:rPr>
                <w:rFonts w:ascii="Arial" w:eastAsia="Times New Roman" w:hAnsi="Arial" w:cs="Arial"/>
                <w:lang w:eastAsia="en-GB"/>
              </w:rPr>
              <w:t xml:space="preserve">Partially </w:t>
            </w:r>
            <w:r w:rsidR="7363A40B" w:rsidRPr="3FEAF40F">
              <w:rPr>
                <w:rFonts w:ascii="Arial" w:eastAsia="Times New Roman" w:hAnsi="Arial" w:cs="Arial"/>
                <w:lang w:eastAsia="en-GB"/>
              </w:rPr>
              <w:t>delivered</w:t>
            </w:r>
          </w:p>
        </w:tc>
      </w:tr>
      <w:tr w:rsidR="003B13B5" w:rsidRPr="00FD02F8" w14:paraId="29E40543" w14:textId="54F71257" w:rsidTr="5FAD6993">
        <w:trPr>
          <w:cantSplit/>
          <w:trHeight w:val="409"/>
        </w:trPr>
        <w:tc>
          <w:tcPr>
            <w:tcW w:w="1014" w:type="dxa"/>
            <w:tcBorders>
              <w:top w:val="single" w:sz="8" w:space="0" w:color="auto"/>
              <w:left w:val="single" w:sz="8" w:space="0" w:color="auto"/>
              <w:bottom w:val="single" w:sz="8" w:space="0" w:color="auto"/>
              <w:right w:val="single" w:sz="8" w:space="0" w:color="auto"/>
            </w:tcBorders>
            <w:vAlign w:val="center"/>
          </w:tcPr>
          <w:p w14:paraId="4F3D2A6E" w14:textId="5C77BB05" w:rsidR="003B13B5" w:rsidRPr="00FD02F8" w:rsidRDefault="003B13B5" w:rsidP="003B13B5">
            <w:pPr>
              <w:textAlignment w:val="baseline"/>
              <w:rPr>
                <w:rFonts w:ascii="Arial" w:eastAsia="Times New Roman" w:hAnsi="Arial" w:cs="Arial"/>
                <w:lang w:eastAsia="en-GB"/>
              </w:rPr>
            </w:pPr>
            <w:r w:rsidRPr="00FD02F8">
              <w:rPr>
                <w:rFonts w:ascii="Arial" w:eastAsia="Times New Roman" w:hAnsi="Arial" w:cs="Arial"/>
                <w:lang w:eastAsia="en-GB"/>
              </w:rPr>
              <w:t>WE OKR5</w:t>
            </w:r>
          </w:p>
        </w:tc>
        <w:tc>
          <w:tcPr>
            <w:tcW w:w="1890" w:type="dxa"/>
            <w:tcBorders>
              <w:top w:val="single" w:sz="8" w:space="0" w:color="auto"/>
              <w:left w:val="single" w:sz="8" w:space="0" w:color="auto"/>
              <w:bottom w:val="single" w:sz="8" w:space="0" w:color="auto"/>
              <w:right w:val="single" w:sz="8" w:space="0" w:color="auto"/>
            </w:tcBorders>
            <w:vAlign w:val="center"/>
          </w:tcPr>
          <w:p w14:paraId="78919912" w14:textId="0C7201B7" w:rsidR="003B13B5" w:rsidRPr="00FD02F8" w:rsidRDefault="003B13B5" w:rsidP="003B13B5">
            <w:pPr>
              <w:textAlignment w:val="baseline"/>
              <w:rPr>
                <w:rFonts w:ascii="Arial" w:eastAsia="Times New Roman" w:hAnsi="Arial" w:cs="Arial"/>
                <w:lang w:eastAsia="en-GB"/>
              </w:rPr>
            </w:pPr>
            <w:r w:rsidRPr="00FD02F8">
              <w:rPr>
                <w:rFonts w:ascii="Arial" w:eastAsia="Times New Roman" w:hAnsi="Arial" w:cs="Arial"/>
                <w:lang w:eastAsia="en-GB"/>
              </w:rPr>
              <w:t>Water Environment</w:t>
            </w:r>
          </w:p>
        </w:tc>
        <w:tc>
          <w:tcPr>
            <w:tcW w:w="6305" w:type="dxa"/>
            <w:tcBorders>
              <w:top w:val="single" w:sz="8" w:space="0" w:color="auto"/>
              <w:left w:val="single" w:sz="8" w:space="0" w:color="auto"/>
              <w:bottom w:val="single" w:sz="8" w:space="0" w:color="auto"/>
              <w:right w:val="single" w:sz="8" w:space="0" w:color="auto"/>
            </w:tcBorders>
            <w:vAlign w:val="center"/>
          </w:tcPr>
          <w:p w14:paraId="04AA42F3" w14:textId="0DC53283" w:rsidR="003B13B5" w:rsidRPr="00FD02F8" w:rsidRDefault="003B13B5" w:rsidP="003B13B5">
            <w:pPr>
              <w:textAlignment w:val="baseline"/>
              <w:rPr>
                <w:rFonts w:ascii="Arial" w:eastAsia="Times New Roman" w:hAnsi="Arial" w:cs="Arial"/>
                <w:lang w:eastAsia="en-GB"/>
              </w:rPr>
            </w:pPr>
            <w:r w:rsidRPr="003D4154">
              <w:rPr>
                <w:rFonts w:ascii="Arial" w:eastAsia="Times New Roman" w:hAnsi="Arial" w:cs="Arial"/>
                <w:lang w:eastAsia="en-GB"/>
              </w:rPr>
              <w:t>Initiate an assessment programme for water bodies that may qualify as controlled reservoirs, and complete planned preparations ahead of a review of risk designations of regulated reservoirs due in 2027/28.</w:t>
            </w:r>
          </w:p>
        </w:tc>
        <w:tc>
          <w:tcPr>
            <w:tcW w:w="1134" w:type="dxa"/>
            <w:tcBorders>
              <w:top w:val="single" w:sz="8" w:space="0" w:color="auto"/>
              <w:left w:val="single" w:sz="8" w:space="0" w:color="auto"/>
              <w:bottom w:val="single" w:sz="8" w:space="0" w:color="auto"/>
              <w:right w:val="single" w:sz="8" w:space="0" w:color="auto"/>
            </w:tcBorders>
            <w:vAlign w:val="center"/>
          </w:tcPr>
          <w:p w14:paraId="2CAC9868" w14:textId="53D4445D" w:rsidR="003B13B5" w:rsidRPr="00FD02F8" w:rsidRDefault="00524D51" w:rsidP="003B13B5">
            <w:pPr>
              <w:jc w:val="center"/>
              <w:textAlignment w:val="baseline"/>
              <w:rPr>
                <w:rFonts w:asciiTheme="majorHAnsi" w:hAnsiTheme="majorHAnsi" w:cstheme="majorHAnsi"/>
                <w:b/>
                <w:color w:val="000000"/>
              </w:rPr>
            </w:pPr>
            <w:r>
              <w:rPr>
                <w:rFonts w:asciiTheme="majorHAnsi" w:hAnsiTheme="majorHAnsi" w:cstheme="majorHAnsi"/>
                <w:b/>
                <w:color w:val="000000"/>
              </w:rPr>
              <w:t>0</w:t>
            </w:r>
          </w:p>
        </w:tc>
        <w:tc>
          <w:tcPr>
            <w:tcW w:w="1134" w:type="dxa"/>
            <w:tcBorders>
              <w:top w:val="single" w:sz="8" w:space="0" w:color="auto"/>
              <w:left w:val="single" w:sz="8" w:space="0" w:color="auto"/>
              <w:bottom w:val="single" w:sz="8" w:space="0" w:color="auto"/>
              <w:right w:val="single" w:sz="8" w:space="0" w:color="auto"/>
            </w:tcBorders>
            <w:vAlign w:val="center"/>
          </w:tcPr>
          <w:p w14:paraId="17FE9F09" w14:textId="344590C4" w:rsidR="003B13B5" w:rsidRPr="00FD02F8" w:rsidRDefault="003B13B5" w:rsidP="003B13B5">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2939FBF7" w14:textId="3ECF5D92" w:rsidR="003B13B5" w:rsidRPr="00FD02F8" w:rsidRDefault="003B13B5" w:rsidP="003B13B5">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12D71E0D" w14:textId="2644F748" w:rsidR="003B13B5" w:rsidRPr="00FD02F8" w:rsidRDefault="003B13B5" w:rsidP="003B13B5">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61A88DEC" w14:textId="4630E2D8" w:rsidR="003B13B5" w:rsidRPr="00FD02F8" w:rsidRDefault="00524D51" w:rsidP="003B13B5">
            <w:pPr>
              <w:jc w:val="center"/>
              <w:textAlignment w:val="baseline"/>
              <w:rPr>
                <w:rFonts w:ascii="Arial" w:eastAsia="Times New Roman" w:hAnsi="Arial" w:cs="Arial"/>
                <w:highlight w:val="yellow"/>
                <w:lang w:eastAsia="en-GB"/>
              </w:rPr>
            </w:pPr>
            <w:r>
              <w:rPr>
                <w:rFonts w:ascii="Arial" w:hAnsi="Arial" w:cs="Arial"/>
                <w:noProof/>
                <w:sz w:val="20"/>
                <w:szCs w:val="20"/>
              </w:rPr>
              <w:drawing>
                <wp:inline distT="0" distB="0" distL="0" distR="0" wp14:anchorId="5C7B535B" wp14:editId="0239B091">
                  <wp:extent cx="532188" cy="532188"/>
                  <wp:effectExtent l="0" t="0" r="1270" b="1270"/>
                  <wp:docPr id="1201701217"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1A596F3A" w14:textId="7FFF0C9A" w:rsidR="003B13B5" w:rsidRPr="00FD02F8" w:rsidRDefault="00263327" w:rsidP="003B13B5">
            <w:pPr>
              <w:textAlignment w:val="baseline"/>
              <w:rPr>
                <w:rFonts w:ascii="Arial" w:eastAsia="Times New Roman" w:hAnsi="Arial" w:cs="Arial"/>
                <w:highlight w:val="yellow"/>
                <w:lang w:eastAsia="en-GB"/>
              </w:rPr>
            </w:pPr>
            <w:r w:rsidRPr="00314A2F">
              <w:rPr>
                <w:rFonts w:ascii="Arial" w:eastAsia="Times New Roman" w:hAnsi="Arial" w:cs="Arial"/>
                <w:lang w:eastAsia="en-GB"/>
              </w:rPr>
              <w:t>Progress against th</w:t>
            </w:r>
            <w:r>
              <w:rPr>
                <w:rFonts w:ascii="Arial" w:eastAsia="Times New Roman" w:hAnsi="Arial" w:cs="Arial"/>
                <w:lang w:eastAsia="en-GB"/>
              </w:rPr>
              <w:t>is</w:t>
            </w:r>
            <w:r w:rsidRPr="00314A2F">
              <w:rPr>
                <w:rFonts w:ascii="Arial" w:eastAsia="Times New Roman" w:hAnsi="Arial" w:cs="Arial"/>
                <w:lang w:eastAsia="en-GB"/>
              </w:rPr>
              <w:t xml:space="preserve"> objective is </w:t>
            </w:r>
            <w:r>
              <w:rPr>
                <w:rFonts w:ascii="Arial" w:eastAsia="Times New Roman" w:hAnsi="Arial" w:cs="Arial"/>
                <w:lang w:eastAsia="en-GB"/>
              </w:rPr>
              <w:t>largely</w:t>
            </w:r>
            <w:r w:rsidRPr="00314A2F">
              <w:rPr>
                <w:rFonts w:ascii="Arial" w:eastAsia="Times New Roman" w:hAnsi="Arial" w:cs="Arial"/>
                <w:lang w:eastAsia="en-GB"/>
              </w:rPr>
              <w:t xml:space="preserve"> positive, with three Key Results on track</w:t>
            </w:r>
            <w:r w:rsidR="00AE2830">
              <w:rPr>
                <w:rFonts w:ascii="Arial" w:eastAsia="Times New Roman" w:hAnsi="Arial" w:cs="Arial"/>
                <w:lang w:eastAsia="en-GB"/>
              </w:rPr>
              <w:t xml:space="preserve">. </w:t>
            </w:r>
            <w:r w:rsidR="00223CC7">
              <w:rPr>
                <w:rFonts w:ascii="Arial" w:eastAsia="Times New Roman" w:hAnsi="Arial" w:cs="Arial"/>
                <w:lang w:eastAsia="en-GB"/>
              </w:rPr>
              <w:t xml:space="preserve">However, </w:t>
            </w:r>
            <w:r w:rsidR="00AE2830">
              <w:rPr>
                <w:rFonts w:ascii="Arial" w:eastAsia="Times New Roman" w:hAnsi="Arial" w:cs="Arial"/>
                <w:lang w:eastAsia="en-GB"/>
              </w:rPr>
              <w:t>KR 5</w:t>
            </w:r>
            <w:r w:rsidR="00223CC7">
              <w:rPr>
                <w:rFonts w:ascii="Arial" w:eastAsia="Times New Roman" w:hAnsi="Arial" w:cs="Arial"/>
                <w:lang w:eastAsia="en-GB"/>
              </w:rPr>
              <w:t>.</w:t>
            </w:r>
            <w:r w:rsidR="00A93D34">
              <w:rPr>
                <w:rFonts w:ascii="Arial" w:eastAsia="Times New Roman" w:hAnsi="Arial" w:cs="Arial"/>
                <w:lang w:eastAsia="en-GB"/>
              </w:rPr>
              <w:t>2 is n</w:t>
            </w:r>
            <w:r w:rsidR="00A93D34" w:rsidRPr="00A13F5B">
              <w:rPr>
                <w:rFonts w:ascii="Arial" w:eastAsia="Times New Roman" w:hAnsi="Arial" w:cs="Arial"/>
                <w:lang w:eastAsia="en-GB"/>
              </w:rPr>
              <w:t xml:space="preserve">ot currently expected to be </w:t>
            </w:r>
            <w:r w:rsidR="05DF148B" w:rsidRPr="42ECB1EC">
              <w:rPr>
                <w:rFonts w:ascii="Arial" w:eastAsia="Times New Roman" w:hAnsi="Arial" w:cs="Arial"/>
                <w:lang w:eastAsia="en-GB"/>
              </w:rPr>
              <w:t xml:space="preserve">fully </w:t>
            </w:r>
            <w:r w:rsidR="00A93D34" w:rsidRPr="00A13F5B">
              <w:rPr>
                <w:rFonts w:ascii="Arial" w:eastAsia="Times New Roman" w:hAnsi="Arial" w:cs="Arial"/>
                <w:lang w:eastAsia="en-GB"/>
              </w:rPr>
              <w:t>delivered this year</w:t>
            </w:r>
            <w:r w:rsidR="00A93D34">
              <w:rPr>
                <w:rFonts w:ascii="Arial" w:eastAsia="Times New Roman" w:hAnsi="Arial" w:cs="Arial"/>
                <w:lang w:eastAsia="en-GB"/>
              </w:rPr>
              <w:t>.</w:t>
            </w:r>
            <w:r w:rsidR="00AE2830">
              <w:rPr>
                <w:rFonts w:ascii="Arial" w:eastAsia="Times New Roman" w:hAnsi="Arial" w:cs="Arial"/>
                <w:lang w:eastAsia="en-GB"/>
              </w:rPr>
              <w:t xml:space="preserve"> </w:t>
            </w:r>
          </w:p>
        </w:tc>
        <w:tc>
          <w:tcPr>
            <w:tcW w:w="1417" w:type="dxa"/>
            <w:tcBorders>
              <w:top w:val="single" w:sz="8" w:space="0" w:color="auto"/>
              <w:left w:val="single" w:sz="8" w:space="0" w:color="auto"/>
              <w:bottom w:val="single" w:sz="8" w:space="0" w:color="auto"/>
              <w:right w:val="single" w:sz="8" w:space="0" w:color="auto"/>
            </w:tcBorders>
            <w:vAlign w:val="center"/>
          </w:tcPr>
          <w:p w14:paraId="740CCB66" w14:textId="5AEB42C6" w:rsidR="003B13B5" w:rsidRPr="00FD02F8" w:rsidRDefault="00524D51" w:rsidP="003B13B5">
            <w:pPr>
              <w:jc w:val="center"/>
              <w:textAlignment w:val="baseline"/>
              <w:rPr>
                <w:rFonts w:ascii="Arial" w:eastAsia="Times New Roman" w:hAnsi="Arial" w:cs="Arial"/>
                <w:lang w:eastAsia="en-GB"/>
              </w:rPr>
            </w:pPr>
            <w:r w:rsidRPr="3FEAF40F">
              <w:rPr>
                <w:rFonts w:ascii="Arial" w:eastAsia="Times New Roman" w:hAnsi="Arial" w:cs="Arial"/>
                <w:lang w:eastAsia="en-GB"/>
              </w:rPr>
              <w:t xml:space="preserve">Partially </w:t>
            </w:r>
            <w:r w:rsidR="64928BB7" w:rsidRPr="3FEAF40F">
              <w:rPr>
                <w:rFonts w:ascii="Arial" w:eastAsia="Times New Roman" w:hAnsi="Arial" w:cs="Arial"/>
                <w:lang w:eastAsia="en-GB"/>
              </w:rPr>
              <w:t>delivered</w:t>
            </w:r>
          </w:p>
        </w:tc>
      </w:tr>
      <w:tr w:rsidR="0087110C" w:rsidRPr="00FD02F8" w14:paraId="089146CE" w14:textId="41DE5B6F" w:rsidTr="5FAD6993">
        <w:tblPrEx>
          <w:tblCellMar>
            <w:left w:w="108" w:type="dxa"/>
            <w:right w:w="108" w:type="dxa"/>
          </w:tblCellMar>
        </w:tblPrEx>
        <w:trPr>
          <w:cantSplit/>
          <w:trHeight w:val="624"/>
        </w:trPr>
        <w:tc>
          <w:tcPr>
            <w:tcW w:w="1014" w:type="dxa"/>
            <w:tcBorders>
              <w:top w:val="single" w:sz="8" w:space="0" w:color="auto"/>
              <w:left w:val="single" w:sz="8" w:space="0" w:color="auto"/>
              <w:bottom w:val="single" w:sz="8" w:space="0" w:color="auto"/>
              <w:right w:val="single" w:sz="8" w:space="0" w:color="auto"/>
            </w:tcBorders>
            <w:vAlign w:val="center"/>
          </w:tcPr>
          <w:p w14:paraId="06E96B05" w14:textId="1883249A" w:rsidR="0087110C" w:rsidRPr="00FD02F8" w:rsidRDefault="0087110C" w:rsidP="0087110C">
            <w:pPr>
              <w:textAlignment w:val="baseline"/>
              <w:rPr>
                <w:rFonts w:ascii="Arial" w:eastAsia="Times New Roman" w:hAnsi="Arial" w:cs="Arial"/>
                <w:lang w:eastAsia="en-GB"/>
              </w:rPr>
            </w:pPr>
            <w:r w:rsidRPr="00FD02F8">
              <w:rPr>
                <w:rFonts w:ascii="Arial" w:eastAsia="Times New Roman" w:hAnsi="Arial" w:cs="Arial"/>
                <w:lang w:eastAsia="en-GB"/>
              </w:rPr>
              <w:t>RE OKR6</w:t>
            </w:r>
          </w:p>
        </w:tc>
        <w:tc>
          <w:tcPr>
            <w:tcW w:w="1890" w:type="dxa"/>
            <w:tcBorders>
              <w:top w:val="single" w:sz="8" w:space="0" w:color="auto"/>
              <w:left w:val="single" w:sz="8" w:space="0" w:color="auto"/>
              <w:bottom w:val="single" w:sz="8" w:space="0" w:color="auto"/>
              <w:right w:val="single" w:sz="8" w:space="0" w:color="auto"/>
            </w:tcBorders>
            <w:vAlign w:val="center"/>
          </w:tcPr>
          <w:p w14:paraId="43BB5F8E" w14:textId="60466C98" w:rsidR="0087110C" w:rsidRPr="00FD02F8" w:rsidRDefault="0087110C" w:rsidP="0087110C">
            <w:pPr>
              <w:textAlignment w:val="baseline"/>
              <w:rPr>
                <w:rFonts w:ascii="Arial" w:eastAsia="Times New Roman" w:hAnsi="Arial" w:cs="Arial"/>
                <w:lang w:eastAsia="en-GB"/>
              </w:rPr>
            </w:pPr>
            <w:r w:rsidRPr="00FD02F8">
              <w:rPr>
                <w:rFonts w:ascii="Arial" w:eastAsia="Times New Roman" w:hAnsi="Arial" w:cs="Arial"/>
                <w:lang w:eastAsia="en-GB"/>
              </w:rPr>
              <w:t>Resource Efficiency</w:t>
            </w:r>
          </w:p>
        </w:tc>
        <w:tc>
          <w:tcPr>
            <w:tcW w:w="6305" w:type="dxa"/>
            <w:tcBorders>
              <w:top w:val="single" w:sz="8" w:space="0" w:color="auto"/>
              <w:left w:val="single" w:sz="8" w:space="0" w:color="auto"/>
              <w:bottom w:val="single" w:sz="8" w:space="0" w:color="auto"/>
              <w:right w:val="single" w:sz="8" w:space="0" w:color="auto"/>
            </w:tcBorders>
            <w:vAlign w:val="center"/>
          </w:tcPr>
          <w:p w14:paraId="064DA208" w14:textId="1EA8E369" w:rsidR="0087110C" w:rsidRPr="00FD02F8" w:rsidRDefault="0087110C" w:rsidP="0087110C">
            <w:pPr>
              <w:textAlignment w:val="baseline"/>
              <w:rPr>
                <w:rFonts w:ascii="Arial" w:eastAsia="Times New Roman" w:hAnsi="Arial" w:cs="Arial"/>
                <w:lang w:eastAsia="en-GB"/>
              </w:rPr>
            </w:pPr>
            <w:r w:rsidRPr="003D4154">
              <w:rPr>
                <w:rFonts w:ascii="Arial" w:eastAsia="Times New Roman" w:hAnsi="Arial" w:cs="Arial"/>
                <w:lang w:eastAsia="en-GB"/>
              </w:rPr>
              <w:t xml:space="preserve">Complete planned preparation to regulate Deposit Return Scheme (DRS) for launch in 2027.  </w:t>
            </w:r>
          </w:p>
        </w:tc>
        <w:tc>
          <w:tcPr>
            <w:tcW w:w="1134" w:type="dxa"/>
            <w:tcBorders>
              <w:top w:val="single" w:sz="8" w:space="0" w:color="auto"/>
              <w:left w:val="single" w:sz="8" w:space="0" w:color="auto"/>
              <w:bottom w:val="single" w:sz="8" w:space="0" w:color="auto"/>
              <w:right w:val="single" w:sz="8" w:space="0" w:color="auto"/>
            </w:tcBorders>
            <w:vAlign w:val="center"/>
          </w:tcPr>
          <w:p w14:paraId="1114DCBB" w14:textId="15E806BC" w:rsidR="0087110C" w:rsidRPr="00FD02F8" w:rsidRDefault="0087110C" w:rsidP="0087110C">
            <w:pPr>
              <w:jc w:val="center"/>
              <w:textAlignment w:val="baseline"/>
              <w:rPr>
                <w:rFonts w:asciiTheme="majorHAnsi" w:hAnsiTheme="majorHAnsi" w:cstheme="majorHAnsi"/>
                <w:b/>
                <w:color w:val="000000"/>
              </w:rPr>
            </w:pPr>
            <w:r>
              <w:rPr>
                <w:rFonts w:asciiTheme="majorHAnsi" w:hAnsiTheme="majorHAnsi" w:cstheme="majorHAnsi"/>
                <w:b/>
                <w:color w:val="000000"/>
              </w:rPr>
              <w:t>0.29</w:t>
            </w:r>
          </w:p>
        </w:tc>
        <w:tc>
          <w:tcPr>
            <w:tcW w:w="1134" w:type="dxa"/>
            <w:tcBorders>
              <w:top w:val="single" w:sz="8" w:space="0" w:color="auto"/>
              <w:left w:val="single" w:sz="8" w:space="0" w:color="auto"/>
              <w:bottom w:val="single" w:sz="8" w:space="0" w:color="auto"/>
              <w:right w:val="single" w:sz="8" w:space="0" w:color="auto"/>
            </w:tcBorders>
            <w:vAlign w:val="center"/>
          </w:tcPr>
          <w:p w14:paraId="03DF5E1E" w14:textId="3DD813BA" w:rsidR="0087110C" w:rsidRPr="00FD02F8" w:rsidRDefault="0087110C" w:rsidP="0087110C">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4C489DCB" w14:textId="204979F3" w:rsidR="0087110C" w:rsidRPr="00FD02F8" w:rsidRDefault="0087110C" w:rsidP="0087110C">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6B4DBF68" w14:textId="13F45ABB" w:rsidR="0087110C" w:rsidRPr="00FD02F8" w:rsidRDefault="0087110C" w:rsidP="0087110C">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20B4E2F5" w14:textId="14076A3B" w:rsidR="0087110C" w:rsidRPr="00FD02F8" w:rsidRDefault="0087110C" w:rsidP="0087110C">
            <w:pPr>
              <w:jc w:val="center"/>
              <w:textAlignment w:val="baseline"/>
              <w:rPr>
                <w:rFonts w:ascii="Arial" w:eastAsia="Times New Roman" w:hAnsi="Arial" w:cs="Arial"/>
                <w:highlight w:val="yellow"/>
                <w:lang w:eastAsia="en-GB"/>
              </w:rPr>
            </w:pPr>
            <w:r>
              <w:rPr>
                <w:rFonts w:ascii="Arial" w:hAnsi="Arial" w:cs="Arial"/>
                <w:noProof/>
                <w:sz w:val="20"/>
                <w:szCs w:val="20"/>
              </w:rPr>
              <w:drawing>
                <wp:inline distT="0" distB="0" distL="0" distR="0" wp14:anchorId="7B8307D0" wp14:editId="6CCFA11C">
                  <wp:extent cx="532188" cy="532188"/>
                  <wp:effectExtent l="0" t="0" r="1270" b="1270"/>
                  <wp:docPr id="668497528"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56739350" w14:textId="2B7370FF" w:rsidR="0087110C" w:rsidRPr="00FD02F8" w:rsidRDefault="0087110C" w:rsidP="0087110C">
            <w:pPr>
              <w:textAlignment w:val="baseline"/>
              <w:rPr>
                <w:rFonts w:ascii="Arial" w:eastAsia="Times New Roman" w:hAnsi="Arial" w:cs="Arial"/>
                <w:highlight w:val="yellow"/>
                <w:lang w:eastAsia="en-GB"/>
              </w:rPr>
            </w:pPr>
            <w:r>
              <w:rPr>
                <w:rFonts w:ascii="Arial" w:eastAsia="Times New Roman" w:hAnsi="Arial" w:cs="Arial"/>
                <w:lang w:eastAsia="en-GB"/>
              </w:rPr>
              <w:t>Delivery on track.</w:t>
            </w:r>
          </w:p>
        </w:tc>
        <w:tc>
          <w:tcPr>
            <w:tcW w:w="1417" w:type="dxa"/>
            <w:tcBorders>
              <w:top w:val="single" w:sz="8" w:space="0" w:color="auto"/>
              <w:left w:val="single" w:sz="8" w:space="0" w:color="auto"/>
              <w:bottom w:val="single" w:sz="8" w:space="0" w:color="auto"/>
              <w:right w:val="single" w:sz="8" w:space="0" w:color="auto"/>
            </w:tcBorders>
            <w:vAlign w:val="center"/>
          </w:tcPr>
          <w:p w14:paraId="2AE75AC0" w14:textId="06C2A9DA" w:rsidR="0087110C" w:rsidRPr="00FD02F8" w:rsidRDefault="0087110C" w:rsidP="0087110C">
            <w:pPr>
              <w:jc w:val="center"/>
              <w:textAlignment w:val="baseline"/>
              <w:rPr>
                <w:rFonts w:ascii="Arial" w:eastAsia="Times New Roman" w:hAnsi="Arial" w:cs="Arial"/>
                <w:highlight w:val="yellow"/>
                <w:lang w:eastAsia="en-GB"/>
              </w:rPr>
            </w:pPr>
            <w:r>
              <w:rPr>
                <w:rFonts w:ascii="Arial" w:eastAsia="Times New Roman" w:hAnsi="Arial" w:cs="Arial"/>
                <w:lang w:eastAsia="en-GB"/>
              </w:rPr>
              <w:t>Delivered</w:t>
            </w:r>
          </w:p>
        </w:tc>
      </w:tr>
      <w:tr w:rsidR="0087110C" w:rsidRPr="00FD02F8" w14:paraId="2BE68571" w14:textId="354AF0D7" w:rsidTr="5FAD6993">
        <w:trPr>
          <w:cantSplit/>
          <w:trHeight w:val="409"/>
        </w:trPr>
        <w:tc>
          <w:tcPr>
            <w:tcW w:w="1014" w:type="dxa"/>
            <w:tcBorders>
              <w:top w:val="single" w:sz="8" w:space="0" w:color="auto"/>
              <w:left w:val="single" w:sz="8" w:space="0" w:color="auto"/>
              <w:bottom w:val="single" w:sz="8" w:space="0" w:color="auto"/>
              <w:right w:val="single" w:sz="8" w:space="0" w:color="auto"/>
            </w:tcBorders>
            <w:vAlign w:val="center"/>
          </w:tcPr>
          <w:p w14:paraId="7C4A3F6B" w14:textId="3BB66D5D" w:rsidR="0087110C" w:rsidRPr="00FD02F8" w:rsidRDefault="0087110C" w:rsidP="0087110C">
            <w:pPr>
              <w:textAlignment w:val="baseline"/>
              <w:rPr>
                <w:rFonts w:ascii="Arial" w:eastAsia="Times New Roman" w:hAnsi="Arial" w:cs="Arial"/>
                <w:lang w:eastAsia="en-GB"/>
              </w:rPr>
            </w:pPr>
            <w:r w:rsidRPr="00FD02F8">
              <w:rPr>
                <w:rFonts w:ascii="Arial" w:eastAsia="Times New Roman" w:hAnsi="Arial" w:cs="Arial"/>
                <w:lang w:eastAsia="en-GB"/>
              </w:rPr>
              <w:t>BEP OKR7</w:t>
            </w:r>
          </w:p>
        </w:tc>
        <w:tc>
          <w:tcPr>
            <w:tcW w:w="1890" w:type="dxa"/>
            <w:tcBorders>
              <w:top w:val="single" w:sz="8" w:space="0" w:color="auto"/>
              <w:left w:val="single" w:sz="8" w:space="0" w:color="auto"/>
              <w:bottom w:val="single" w:sz="8" w:space="0" w:color="auto"/>
              <w:right w:val="single" w:sz="8" w:space="0" w:color="auto"/>
            </w:tcBorders>
            <w:vAlign w:val="center"/>
          </w:tcPr>
          <w:p w14:paraId="476FE9A3" w14:textId="221DC1EB" w:rsidR="0087110C" w:rsidRPr="00FD02F8" w:rsidRDefault="0087110C" w:rsidP="0087110C">
            <w:pPr>
              <w:textAlignment w:val="baseline"/>
              <w:rPr>
                <w:rFonts w:ascii="Arial" w:eastAsia="Times New Roman" w:hAnsi="Arial" w:cs="Arial"/>
                <w:lang w:eastAsia="en-GB"/>
              </w:rPr>
            </w:pPr>
            <w:r w:rsidRPr="00FD02F8">
              <w:rPr>
                <w:rFonts w:ascii="Arial" w:eastAsia="Times New Roman" w:hAnsi="Arial" w:cs="Arial"/>
                <w:lang w:eastAsia="en-GB"/>
              </w:rPr>
              <w:t>Business Environmental Performance</w:t>
            </w:r>
          </w:p>
        </w:tc>
        <w:tc>
          <w:tcPr>
            <w:tcW w:w="6305" w:type="dxa"/>
            <w:tcBorders>
              <w:top w:val="single" w:sz="8" w:space="0" w:color="auto"/>
              <w:left w:val="single" w:sz="8" w:space="0" w:color="auto"/>
              <w:bottom w:val="single" w:sz="8" w:space="0" w:color="auto"/>
              <w:right w:val="single" w:sz="8" w:space="0" w:color="auto"/>
            </w:tcBorders>
            <w:vAlign w:val="center"/>
          </w:tcPr>
          <w:p w14:paraId="2B62FAE4" w14:textId="12F808A3" w:rsidR="0087110C" w:rsidRPr="00FD02F8" w:rsidRDefault="0087110C" w:rsidP="0087110C">
            <w:pPr>
              <w:textAlignment w:val="baseline"/>
              <w:rPr>
                <w:rFonts w:ascii="Arial" w:eastAsia="Times New Roman" w:hAnsi="Arial" w:cs="Arial"/>
                <w:lang w:eastAsia="en-GB"/>
              </w:rPr>
            </w:pPr>
            <w:r w:rsidRPr="00110054">
              <w:rPr>
                <w:rFonts w:ascii="Arial" w:eastAsia="Times New Roman" w:hAnsi="Arial" w:cs="Arial"/>
                <w:lang w:eastAsia="en-GB"/>
              </w:rPr>
              <w:t>Strengthen regulatory effectiveness through enhanced digital systems, regulatory guidance and stakeholder engagement.</w:t>
            </w:r>
          </w:p>
        </w:tc>
        <w:tc>
          <w:tcPr>
            <w:tcW w:w="1134" w:type="dxa"/>
            <w:tcBorders>
              <w:top w:val="single" w:sz="8" w:space="0" w:color="auto"/>
              <w:left w:val="single" w:sz="8" w:space="0" w:color="auto"/>
              <w:bottom w:val="single" w:sz="8" w:space="0" w:color="auto"/>
              <w:right w:val="single" w:sz="8" w:space="0" w:color="auto"/>
            </w:tcBorders>
            <w:vAlign w:val="center"/>
          </w:tcPr>
          <w:p w14:paraId="59343F93" w14:textId="2B599F4E" w:rsidR="0087110C" w:rsidRPr="00FD02F8" w:rsidRDefault="00587A13" w:rsidP="0087110C">
            <w:pPr>
              <w:jc w:val="center"/>
              <w:textAlignment w:val="baseline"/>
              <w:rPr>
                <w:rFonts w:asciiTheme="majorHAnsi" w:hAnsiTheme="majorHAnsi" w:cstheme="majorHAnsi"/>
                <w:b/>
                <w:color w:val="000000"/>
              </w:rPr>
            </w:pPr>
            <w:r>
              <w:rPr>
                <w:rFonts w:asciiTheme="majorHAnsi" w:hAnsiTheme="majorHAnsi" w:cstheme="majorHAnsi"/>
                <w:b/>
                <w:color w:val="000000"/>
              </w:rPr>
              <w:t>0</w:t>
            </w:r>
            <w:r w:rsidR="0008574E">
              <w:rPr>
                <w:rFonts w:asciiTheme="majorHAnsi" w:hAnsiTheme="majorHAnsi" w:cstheme="majorHAnsi"/>
                <w:b/>
                <w:color w:val="000000"/>
              </w:rPr>
              <w:t>.</w:t>
            </w:r>
            <w:r w:rsidR="00692C2A">
              <w:rPr>
                <w:rFonts w:asciiTheme="majorHAnsi" w:hAnsiTheme="majorHAnsi" w:cstheme="majorHAnsi"/>
                <w:b/>
                <w:color w:val="000000"/>
              </w:rPr>
              <w:t>07</w:t>
            </w:r>
          </w:p>
        </w:tc>
        <w:tc>
          <w:tcPr>
            <w:tcW w:w="1134" w:type="dxa"/>
            <w:tcBorders>
              <w:top w:val="single" w:sz="8" w:space="0" w:color="auto"/>
              <w:left w:val="single" w:sz="8" w:space="0" w:color="auto"/>
              <w:bottom w:val="single" w:sz="8" w:space="0" w:color="auto"/>
              <w:right w:val="single" w:sz="8" w:space="0" w:color="auto"/>
            </w:tcBorders>
            <w:vAlign w:val="center"/>
          </w:tcPr>
          <w:p w14:paraId="7DE8CC20" w14:textId="34123510" w:rsidR="0087110C" w:rsidRPr="00FD02F8" w:rsidRDefault="0087110C" w:rsidP="0087110C">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6900D0D7" w14:textId="05FF7402" w:rsidR="0087110C" w:rsidRPr="00FD02F8" w:rsidRDefault="0087110C" w:rsidP="0087110C">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0F3FCD28" w14:textId="46E623FD" w:rsidR="0087110C" w:rsidRPr="00FD02F8" w:rsidRDefault="0087110C" w:rsidP="0087110C">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1DAE2038" w14:textId="673E3846" w:rsidR="0087110C" w:rsidRPr="00FD02F8" w:rsidRDefault="00CC6FCD" w:rsidP="0087110C">
            <w:pPr>
              <w:jc w:val="center"/>
              <w:textAlignment w:val="baseline"/>
              <w:rPr>
                <w:rFonts w:ascii="Arial" w:eastAsia="Times New Roman" w:hAnsi="Arial" w:cs="Arial"/>
                <w:lang w:eastAsia="en-GB"/>
              </w:rPr>
            </w:pPr>
            <w:r>
              <w:rPr>
                <w:rFonts w:ascii="Arial" w:hAnsi="Arial" w:cs="Arial"/>
                <w:noProof/>
                <w:sz w:val="20"/>
                <w:szCs w:val="20"/>
              </w:rPr>
              <w:drawing>
                <wp:inline distT="0" distB="0" distL="0" distR="0" wp14:anchorId="5901C1DA" wp14:editId="33769BAB">
                  <wp:extent cx="532188" cy="532188"/>
                  <wp:effectExtent l="0" t="0" r="1270" b="1270"/>
                  <wp:docPr id="125137999"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3C16D006" w14:textId="7BC89BCF" w:rsidR="0087110C" w:rsidRPr="00FD02F8" w:rsidRDefault="00B55EA5" w:rsidP="0087110C">
            <w:pPr>
              <w:textAlignment w:val="baseline"/>
              <w:rPr>
                <w:rFonts w:ascii="Arial" w:eastAsia="Times New Roman" w:hAnsi="Arial" w:cs="Arial"/>
                <w:lang w:eastAsia="en-GB"/>
              </w:rPr>
            </w:pPr>
            <w:r>
              <w:rPr>
                <w:rFonts w:ascii="Arial" w:eastAsia="Times New Roman" w:hAnsi="Arial" w:cs="Arial"/>
                <w:lang w:eastAsia="en-GB"/>
              </w:rPr>
              <w:t>Delivery on track.</w:t>
            </w:r>
          </w:p>
        </w:tc>
        <w:tc>
          <w:tcPr>
            <w:tcW w:w="1417" w:type="dxa"/>
            <w:tcBorders>
              <w:top w:val="single" w:sz="8" w:space="0" w:color="auto"/>
              <w:left w:val="single" w:sz="8" w:space="0" w:color="auto"/>
              <w:bottom w:val="single" w:sz="8" w:space="0" w:color="auto"/>
              <w:right w:val="single" w:sz="8" w:space="0" w:color="auto"/>
            </w:tcBorders>
            <w:vAlign w:val="center"/>
          </w:tcPr>
          <w:p w14:paraId="52373B30" w14:textId="2FA2E710" w:rsidR="0087110C" w:rsidRPr="00FD02F8" w:rsidRDefault="00587A13" w:rsidP="0087110C">
            <w:pPr>
              <w:jc w:val="center"/>
              <w:textAlignment w:val="baseline"/>
              <w:rPr>
                <w:rFonts w:ascii="Arial" w:eastAsia="Times New Roman" w:hAnsi="Arial" w:cs="Arial"/>
                <w:lang w:eastAsia="en-GB"/>
              </w:rPr>
            </w:pPr>
            <w:r>
              <w:rPr>
                <w:rFonts w:ascii="Arial" w:eastAsia="Times New Roman" w:hAnsi="Arial" w:cs="Arial"/>
                <w:lang w:eastAsia="en-GB"/>
              </w:rPr>
              <w:t>Delivered</w:t>
            </w:r>
          </w:p>
        </w:tc>
      </w:tr>
      <w:tr w:rsidR="00AA581B" w:rsidRPr="00FD02F8" w14:paraId="119B2E75" w14:textId="5602DCA0" w:rsidTr="5FAD6993">
        <w:trPr>
          <w:cantSplit/>
          <w:trHeight w:val="397"/>
        </w:trPr>
        <w:tc>
          <w:tcPr>
            <w:tcW w:w="1014" w:type="dxa"/>
            <w:tcBorders>
              <w:top w:val="single" w:sz="8" w:space="0" w:color="auto"/>
              <w:left w:val="single" w:sz="8" w:space="0" w:color="auto"/>
              <w:bottom w:val="single" w:sz="8" w:space="0" w:color="auto"/>
              <w:right w:val="single" w:sz="8" w:space="0" w:color="auto"/>
            </w:tcBorders>
            <w:vAlign w:val="center"/>
          </w:tcPr>
          <w:p w14:paraId="4AEA5307" w14:textId="1F7172D7" w:rsidR="00AA581B" w:rsidRPr="00FD02F8" w:rsidRDefault="00AA581B" w:rsidP="00AA581B">
            <w:pPr>
              <w:textAlignment w:val="baseline"/>
              <w:rPr>
                <w:rFonts w:ascii="Arial" w:eastAsia="Times New Roman" w:hAnsi="Arial" w:cs="Arial"/>
                <w:lang w:eastAsia="en-GB"/>
              </w:rPr>
            </w:pPr>
            <w:r w:rsidRPr="00FD02F8">
              <w:rPr>
                <w:rFonts w:ascii="Arial" w:eastAsia="Times New Roman" w:hAnsi="Arial" w:cs="Arial"/>
                <w:lang w:eastAsia="en-GB"/>
              </w:rPr>
              <w:lastRenderedPageBreak/>
              <w:t>BEP OKR8</w:t>
            </w:r>
          </w:p>
        </w:tc>
        <w:tc>
          <w:tcPr>
            <w:tcW w:w="1890" w:type="dxa"/>
            <w:tcBorders>
              <w:top w:val="single" w:sz="8" w:space="0" w:color="auto"/>
              <w:left w:val="single" w:sz="8" w:space="0" w:color="auto"/>
              <w:bottom w:val="single" w:sz="8" w:space="0" w:color="auto"/>
              <w:right w:val="single" w:sz="8" w:space="0" w:color="auto"/>
            </w:tcBorders>
            <w:vAlign w:val="center"/>
          </w:tcPr>
          <w:p w14:paraId="1A80140E" w14:textId="1777C9FE" w:rsidR="00AA581B" w:rsidRPr="00FD02F8" w:rsidRDefault="00AA581B" w:rsidP="00AA581B">
            <w:pPr>
              <w:textAlignment w:val="baseline"/>
              <w:rPr>
                <w:rFonts w:ascii="Arial" w:eastAsia="Times New Roman" w:hAnsi="Arial" w:cs="Arial"/>
                <w:lang w:eastAsia="en-GB"/>
              </w:rPr>
            </w:pPr>
            <w:r w:rsidRPr="00FD02F8">
              <w:rPr>
                <w:rFonts w:ascii="Arial" w:eastAsia="Times New Roman" w:hAnsi="Arial" w:cs="Arial"/>
                <w:lang w:eastAsia="en-GB"/>
              </w:rPr>
              <w:t>Business Environmental Performance</w:t>
            </w:r>
          </w:p>
        </w:tc>
        <w:tc>
          <w:tcPr>
            <w:tcW w:w="6305" w:type="dxa"/>
            <w:tcBorders>
              <w:top w:val="single" w:sz="8" w:space="0" w:color="auto"/>
              <w:left w:val="single" w:sz="8" w:space="0" w:color="auto"/>
              <w:bottom w:val="single" w:sz="8" w:space="0" w:color="auto"/>
              <w:right w:val="single" w:sz="8" w:space="0" w:color="auto"/>
            </w:tcBorders>
            <w:vAlign w:val="center"/>
          </w:tcPr>
          <w:p w14:paraId="3E8E0EC4" w14:textId="4FE2D3A6" w:rsidR="00AA581B" w:rsidRPr="00FD02F8" w:rsidRDefault="00AA581B" w:rsidP="00AA581B">
            <w:pPr>
              <w:rPr>
                <w:rFonts w:ascii="Arial" w:hAnsi="Arial" w:cs="Arial"/>
              </w:rPr>
            </w:pPr>
            <w:r w:rsidRPr="005B600B">
              <w:rPr>
                <w:rFonts w:ascii="Arial" w:hAnsi="Arial" w:cs="Arial"/>
              </w:rPr>
              <w:t>Tackle environmental crime through intelligence-led interventions.</w:t>
            </w:r>
          </w:p>
        </w:tc>
        <w:tc>
          <w:tcPr>
            <w:tcW w:w="1134" w:type="dxa"/>
            <w:tcBorders>
              <w:top w:val="single" w:sz="8" w:space="0" w:color="auto"/>
              <w:left w:val="single" w:sz="8" w:space="0" w:color="auto"/>
              <w:bottom w:val="single" w:sz="8" w:space="0" w:color="auto"/>
              <w:right w:val="single" w:sz="8" w:space="0" w:color="auto"/>
            </w:tcBorders>
            <w:vAlign w:val="center"/>
          </w:tcPr>
          <w:p w14:paraId="05496AEF" w14:textId="3D637BA6" w:rsidR="00AA581B" w:rsidRPr="00FD02F8" w:rsidRDefault="00AA581B" w:rsidP="00AA581B">
            <w:pPr>
              <w:jc w:val="center"/>
              <w:textAlignment w:val="baseline"/>
              <w:rPr>
                <w:rFonts w:asciiTheme="majorHAnsi" w:hAnsiTheme="majorHAnsi" w:cstheme="majorHAnsi"/>
                <w:b/>
                <w:color w:val="000000"/>
              </w:rPr>
            </w:pPr>
            <w:r>
              <w:rPr>
                <w:rFonts w:asciiTheme="majorHAnsi" w:hAnsiTheme="majorHAnsi" w:cstheme="majorHAnsi"/>
                <w:b/>
                <w:color w:val="000000"/>
              </w:rPr>
              <w:t>0.17</w:t>
            </w:r>
          </w:p>
        </w:tc>
        <w:tc>
          <w:tcPr>
            <w:tcW w:w="1134" w:type="dxa"/>
            <w:tcBorders>
              <w:top w:val="single" w:sz="8" w:space="0" w:color="auto"/>
              <w:left w:val="single" w:sz="8" w:space="0" w:color="auto"/>
              <w:bottom w:val="single" w:sz="8" w:space="0" w:color="auto"/>
              <w:right w:val="single" w:sz="8" w:space="0" w:color="auto"/>
            </w:tcBorders>
            <w:vAlign w:val="center"/>
          </w:tcPr>
          <w:p w14:paraId="509A57FC" w14:textId="4392132D" w:rsidR="00AA581B" w:rsidRPr="00FD02F8" w:rsidRDefault="00AA581B" w:rsidP="00AA581B">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78520751" w14:textId="33BF0E3D" w:rsidR="00AA581B" w:rsidRPr="00FD02F8" w:rsidRDefault="00AA581B" w:rsidP="00AA581B">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6AD93916" w14:textId="0F7C6F1B" w:rsidR="00AA581B" w:rsidRPr="00FD02F8" w:rsidRDefault="00AA581B" w:rsidP="00AA581B">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2A6FF090" w14:textId="165576B8" w:rsidR="00AA581B" w:rsidRPr="00FD02F8" w:rsidRDefault="00AA581B" w:rsidP="00AA581B">
            <w:pPr>
              <w:jc w:val="center"/>
              <w:textAlignment w:val="baseline"/>
              <w:rPr>
                <w:rFonts w:ascii="Arial" w:eastAsia="Times New Roman" w:hAnsi="Arial" w:cs="Arial"/>
                <w:highlight w:val="yellow"/>
                <w:lang w:eastAsia="en-GB"/>
              </w:rPr>
            </w:pPr>
            <w:r>
              <w:rPr>
                <w:rFonts w:ascii="Arial" w:hAnsi="Arial" w:cs="Arial"/>
                <w:noProof/>
                <w:sz w:val="20"/>
                <w:szCs w:val="20"/>
              </w:rPr>
              <w:drawing>
                <wp:inline distT="0" distB="0" distL="0" distR="0" wp14:anchorId="67B83986" wp14:editId="2183AADD">
                  <wp:extent cx="532188" cy="532188"/>
                  <wp:effectExtent l="0" t="0" r="1270" b="1270"/>
                  <wp:docPr id="54128909"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236C89A0" w14:textId="12BEBB6C" w:rsidR="00AA581B" w:rsidRPr="00FD02F8" w:rsidRDefault="00AA581B" w:rsidP="00AA581B">
            <w:r>
              <w:rPr>
                <w:rFonts w:ascii="Arial" w:eastAsia="Times New Roman" w:hAnsi="Arial" w:cs="Arial"/>
                <w:lang w:eastAsia="en-GB"/>
              </w:rPr>
              <w:t>Delivery on track.</w:t>
            </w:r>
          </w:p>
        </w:tc>
        <w:tc>
          <w:tcPr>
            <w:tcW w:w="1417" w:type="dxa"/>
            <w:tcBorders>
              <w:top w:val="single" w:sz="8" w:space="0" w:color="auto"/>
              <w:left w:val="single" w:sz="8" w:space="0" w:color="auto"/>
              <w:bottom w:val="single" w:sz="8" w:space="0" w:color="auto"/>
              <w:right w:val="single" w:sz="8" w:space="0" w:color="auto"/>
            </w:tcBorders>
            <w:vAlign w:val="center"/>
          </w:tcPr>
          <w:p w14:paraId="15E87347" w14:textId="3A28E139" w:rsidR="00AA581B" w:rsidRPr="00FD02F8" w:rsidRDefault="00AA581B" w:rsidP="00AA581B">
            <w:pPr>
              <w:jc w:val="center"/>
              <w:textAlignment w:val="baseline"/>
              <w:rPr>
                <w:rFonts w:ascii="Arial" w:eastAsia="Times New Roman" w:hAnsi="Arial" w:cs="Arial"/>
                <w:lang w:eastAsia="en-GB"/>
              </w:rPr>
            </w:pPr>
            <w:r>
              <w:rPr>
                <w:rFonts w:ascii="Arial" w:eastAsia="Times New Roman" w:hAnsi="Arial" w:cs="Arial"/>
                <w:lang w:eastAsia="en-GB"/>
              </w:rPr>
              <w:t>Delivered</w:t>
            </w:r>
          </w:p>
        </w:tc>
      </w:tr>
      <w:tr w:rsidR="008F4169" w:rsidRPr="00FD02F8" w14:paraId="200BEE65" w14:textId="7501957C" w:rsidTr="5FAD6993">
        <w:trPr>
          <w:cantSplit/>
          <w:trHeight w:val="409"/>
        </w:trPr>
        <w:tc>
          <w:tcPr>
            <w:tcW w:w="1014" w:type="dxa"/>
            <w:tcBorders>
              <w:top w:val="single" w:sz="8" w:space="0" w:color="auto"/>
              <w:left w:val="single" w:sz="8" w:space="0" w:color="auto"/>
              <w:bottom w:val="single" w:sz="8" w:space="0" w:color="auto"/>
              <w:right w:val="single" w:sz="8" w:space="0" w:color="auto"/>
            </w:tcBorders>
            <w:vAlign w:val="center"/>
          </w:tcPr>
          <w:p w14:paraId="5181EA26" w14:textId="474B71E8" w:rsidR="008F4169" w:rsidRPr="00FD02F8" w:rsidRDefault="008F4169" w:rsidP="008F4169">
            <w:pPr>
              <w:textAlignment w:val="baseline"/>
              <w:rPr>
                <w:rFonts w:ascii="Arial" w:eastAsia="Times New Roman" w:hAnsi="Arial" w:cs="Arial"/>
                <w:lang w:eastAsia="en-GB"/>
              </w:rPr>
            </w:pPr>
            <w:r w:rsidRPr="00FD02F8">
              <w:rPr>
                <w:rFonts w:ascii="Arial" w:eastAsia="Times New Roman" w:hAnsi="Arial" w:cs="Arial"/>
                <w:lang w:eastAsia="en-GB"/>
              </w:rPr>
              <w:t>BEP OKR9</w:t>
            </w:r>
          </w:p>
        </w:tc>
        <w:tc>
          <w:tcPr>
            <w:tcW w:w="1890" w:type="dxa"/>
            <w:tcBorders>
              <w:top w:val="single" w:sz="8" w:space="0" w:color="auto"/>
              <w:left w:val="single" w:sz="8" w:space="0" w:color="auto"/>
              <w:bottom w:val="single" w:sz="8" w:space="0" w:color="auto"/>
              <w:right w:val="single" w:sz="8" w:space="0" w:color="auto"/>
            </w:tcBorders>
            <w:vAlign w:val="center"/>
          </w:tcPr>
          <w:p w14:paraId="00009B0F" w14:textId="37115C17" w:rsidR="008F4169" w:rsidRPr="00FD02F8" w:rsidRDefault="008F4169" w:rsidP="008F4169">
            <w:pPr>
              <w:textAlignment w:val="baseline"/>
              <w:rPr>
                <w:rFonts w:ascii="Arial" w:eastAsia="Times New Roman" w:hAnsi="Arial" w:cs="Arial"/>
                <w:lang w:eastAsia="en-GB"/>
              </w:rPr>
            </w:pPr>
            <w:r w:rsidRPr="00FD02F8">
              <w:rPr>
                <w:rFonts w:ascii="Arial" w:eastAsia="Times New Roman" w:hAnsi="Arial" w:cs="Arial"/>
                <w:lang w:eastAsia="en-GB"/>
              </w:rPr>
              <w:t>Business Environmental Performance</w:t>
            </w:r>
          </w:p>
        </w:tc>
        <w:tc>
          <w:tcPr>
            <w:tcW w:w="6305" w:type="dxa"/>
            <w:tcBorders>
              <w:top w:val="single" w:sz="8" w:space="0" w:color="auto"/>
              <w:left w:val="single" w:sz="8" w:space="0" w:color="auto"/>
              <w:bottom w:val="single" w:sz="8" w:space="0" w:color="auto"/>
              <w:right w:val="single" w:sz="8" w:space="0" w:color="auto"/>
            </w:tcBorders>
            <w:vAlign w:val="center"/>
          </w:tcPr>
          <w:p w14:paraId="32494D77" w14:textId="2016FA7E" w:rsidR="008F4169" w:rsidRPr="00FD02F8" w:rsidRDefault="008F4169" w:rsidP="008F4169">
            <w:pPr>
              <w:rPr>
                <w:rFonts w:ascii="Arial" w:hAnsi="Arial" w:cs="Arial"/>
              </w:rPr>
            </w:pPr>
            <w:r w:rsidRPr="005B600B">
              <w:rPr>
                <w:rFonts w:ascii="Arial" w:hAnsi="Arial" w:cs="Arial"/>
              </w:rPr>
              <w:t>Deliver a risk-based compliance verification programme to identify, prioritise and tackle non-compliance.</w:t>
            </w:r>
          </w:p>
        </w:tc>
        <w:tc>
          <w:tcPr>
            <w:tcW w:w="1134" w:type="dxa"/>
            <w:tcBorders>
              <w:top w:val="single" w:sz="8" w:space="0" w:color="auto"/>
              <w:left w:val="single" w:sz="8" w:space="0" w:color="auto"/>
              <w:bottom w:val="single" w:sz="8" w:space="0" w:color="auto"/>
              <w:right w:val="single" w:sz="8" w:space="0" w:color="auto"/>
            </w:tcBorders>
            <w:vAlign w:val="center"/>
          </w:tcPr>
          <w:p w14:paraId="798EB197" w14:textId="5C986AB5" w:rsidR="008F4169" w:rsidRPr="00FD02F8" w:rsidRDefault="00AA217D" w:rsidP="008F4169">
            <w:pPr>
              <w:jc w:val="center"/>
              <w:textAlignment w:val="baseline"/>
              <w:rPr>
                <w:rFonts w:asciiTheme="majorHAnsi" w:hAnsiTheme="majorHAnsi" w:cstheme="majorHAnsi"/>
                <w:b/>
                <w:color w:val="000000"/>
              </w:rPr>
            </w:pPr>
            <w:r>
              <w:rPr>
                <w:rFonts w:asciiTheme="majorHAnsi" w:hAnsiTheme="majorHAnsi" w:cstheme="majorHAnsi"/>
                <w:b/>
                <w:color w:val="000000"/>
              </w:rPr>
              <w:t>0.08</w:t>
            </w:r>
          </w:p>
        </w:tc>
        <w:tc>
          <w:tcPr>
            <w:tcW w:w="1134" w:type="dxa"/>
            <w:tcBorders>
              <w:top w:val="single" w:sz="8" w:space="0" w:color="auto"/>
              <w:left w:val="single" w:sz="8" w:space="0" w:color="auto"/>
              <w:bottom w:val="single" w:sz="8" w:space="0" w:color="auto"/>
              <w:right w:val="single" w:sz="8" w:space="0" w:color="auto"/>
            </w:tcBorders>
            <w:vAlign w:val="center"/>
          </w:tcPr>
          <w:p w14:paraId="5C5731A5" w14:textId="47B961B7" w:rsidR="008F4169" w:rsidRPr="00FD02F8" w:rsidRDefault="008F4169" w:rsidP="008F4169">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3C8FC082" w14:textId="1F602D5F" w:rsidR="008F4169" w:rsidRPr="00FD02F8" w:rsidRDefault="008F4169" w:rsidP="008F4169">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412D9EDB" w14:textId="6B43B413" w:rsidR="008F4169" w:rsidRPr="00FD02F8" w:rsidRDefault="008F4169" w:rsidP="008F4169">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0E3409E8" w14:textId="2F9ED612" w:rsidR="008F4169" w:rsidRPr="00FD02F8" w:rsidRDefault="00AA217D" w:rsidP="008F4169">
            <w:pPr>
              <w:jc w:val="center"/>
              <w:textAlignment w:val="baseline"/>
              <w:rPr>
                <w:rFonts w:ascii="Arial" w:eastAsia="Times New Roman" w:hAnsi="Arial" w:cs="Arial"/>
                <w:lang w:eastAsia="en-GB"/>
              </w:rPr>
            </w:pPr>
            <w:r>
              <w:rPr>
                <w:rFonts w:ascii="Arial" w:hAnsi="Arial" w:cs="Arial"/>
                <w:noProof/>
                <w:sz w:val="20"/>
                <w:szCs w:val="20"/>
              </w:rPr>
              <w:drawing>
                <wp:inline distT="0" distB="0" distL="0" distR="0" wp14:anchorId="7B874667" wp14:editId="0FA4E3C5">
                  <wp:extent cx="532188" cy="532188"/>
                  <wp:effectExtent l="0" t="0" r="1270" b="1270"/>
                  <wp:docPr id="361205657"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7D6CD4A8" w14:textId="37F901BA" w:rsidR="008F4169" w:rsidRPr="00FD02F8" w:rsidRDefault="008F4169" w:rsidP="008F4169">
            <w:pPr>
              <w:textAlignment w:val="baseline"/>
              <w:rPr>
                <w:rFonts w:ascii="Arial" w:eastAsia="Times New Roman" w:hAnsi="Arial" w:cs="Arial"/>
                <w:lang w:eastAsia="en-GB"/>
              </w:rPr>
            </w:pPr>
            <w:r w:rsidRPr="00314A2F">
              <w:rPr>
                <w:rFonts w:ascii="Arial" w:eastAsia="Times New Roman" w:hAnsi="Arial" w:cs="Arial"/>
                <w:lang w:eastAsia="en-GB"/>
              </w:rPr>
              <w:t>Progress against th</w:t>
            </w:r>
            <w:r>
              <w:rPr>
                <w:rFonts w:ascii="Arial" w:eastAsia="Times New Roman" w:hAnsi="Arial" w:cs="Arial"/>
                <w:lang w:eastAsia="en-GB"/>
              </w:rPr>
              <w:t>is</w:t>
            </w:r>
            <w:r w:rsidRPr="00314A2F">
              <w:rPr>
                <w:rFonts w:ascii="Arial" w:eastAsia="Times New Roman" w:hAnsi="Arial" w:cs="Arial"/>
                <w:lang w:eastAsia="en-GB"/>
              </w:rPr>
              <w:t xml:space="preserve"> objective is </w:t>
            </w:r>
            <w:r>
              <w:rPr>
                <w:rFonts w:ascii="Arial" w:eastAsia="Times New Roman" w:hAnsi="Arial" w:cs="Arial"/>
                <w:lang w:eastAsia="en-GB"/>
              </w:rPr>
              <w:t>being made; however</w:t>
            </w:r>
            <w:r w:rsidR="00FD20C6">
              <w:rPr>
                <w:rFonts w:ascii="Arial" w:eastAsia="Times New Roman" w:hAnsi="Arial" w:cs="Arial"/>
                <w:lang w:eastAsia="en-GB"/>
              </w:rPr>
              <w:t>,</w:t>
            </w:r>
            <w:r w:rsidR="00FF12AA">
              <w:rPr>
                <w:rFonts w:ascii="Arial" w:eastAsia="Times New Roman" w:hAnsi="Arial" w:cs="Arial"/>
                <w:lang w:eastAsia="en-GB"/>
              </w:rPr>
              <w:t xml:space="preserve"> resource gaps (KR 9.1)</w:t>
            </w:r>
            <w:r w:rsidR="00FD20C6">
              <w:rPr>
                <w:rFonts w:ascii="Arial" w:eastAsia="Times New Roman" w:hAnsi="Arial" w:cs="Arial"/>
                <w:lang w:eastAsia="en-GB"/>
              </w:rPr>
              <w:t xml:space="preserve"> </w:t>
            </w:r>
            <w:r w:rsidR="00FF12AA">
              <w:rPr>
                <w:rFonts w:ascii="Arial" w:eastAsia="Times New Roman" w:hAnsi="Arial" w:cs="Arial"/>
                <w:lang w:eastAsia="en-GB"/>
              </w:rPr>
              <w:t xml:space="preserve">and </w:t>
            </w:r>
            <w:r w:rsidR="00FD20C6">
              <w:rPr>
                <w:rFonts w:ascii="Arial" w:eastAsia="Times New Roman" w:hAnsi="Arial" w:cs="Arial"/>
                <w:lang w:eastAsia="en-GB"/>
              </w:rPr>
              <w:t xml:space="preserve">delays to the </w:t>
            </w:r>
            <w:r w:rsidR="00B56D07">
              <w:rPr>
                <w:rFonts w:ascii="Arial" w:eastAsia="Times New Roman" w:hAnsi="Arial" w:cs="Arial"/>
                <w:lang w:eastAsia="en-GB"/>
              </w:rPr>
              <w:t>digital system build (</w:t>
            </w:r>
            <w:r w:rsidR="00B56D07" w:rsidRPr="0017775C">
              <w:rPr>
                <w:rFonts w:eastAsia="Times New Roman" w:cstheme="minorHAnsi"/>
                <w:bCs/>
                <w:color w:val="000000"/>
              </w:rPr>
              <w:t>KR 9.3</w:t>
            </w:r>
            <w:r w:rsidR="00B56D07">
              <w:rPr>
                <w:rFonts w:eastAsia="Times New Roman" w:cstheme="minorHAnsi"/>
                <w:bCs/>
                <w:color w:val="000000"/>
              </w:rPr>
              <w:t xml:space="preserve">) </w:t>
            </w:r>
            <w:r w:rsidR="0019194D">
              <w:rPr>
                <w:rFonts w:eastAsia="Times New Roman" w:cstheme="minorHAnsi"/>
                <w:bCs/>
                <w:color w:val="000000"/>
              </w:rPr>
              <w:t>are likely to affect delivery.</w:t>
            </w:r>
          </w:p>
        </w:tc>
        <w:tc>
          <w:tcPr>
            <w:tcW w:w="1417" w:type="dxa"/>
            <w:tcBorders>
              <w:top w:val="single" w:sz="8" w:space="0" w:color="auto"/>
              <w:left w:val="single" w:sz="8" w:space="0" w:color="auto"/>
              <w:bottom w:val="single" w:sz="8" w:space="0" w:color="auto"/>
              <w:right w:val="single" w:sz="8" w:space="0" w:color="auto"/>
            </w:tcBorders>
            <w:vAlign w:val="center"/>
          </w:tcPr>
          <w:p w14:paraId="532726E5" w14:textId="191B0FA0" w:rsidR="008F4169" w:rsidRPr="00FD02F8" w:rsidRDefault="008F4169" w:rsidP="008F4169">
            <w:pPr>
              <w:jc w:val="center"/>
              <w:textAlignment w:val="baseline"/>
              <w:rPr>
                <w:rFonts w:ascii="Arial" w:eastAsia="Times New Roman" w:hAnsi="Arial" w:cs="Arial"/>
                <w:lang w:eastAsia="en-GB"/>
              </w:rPr>
            </w:pPr>
            <w:r w:rsidRPr="3FEAF40F">
              <w:rPr>
                <w:rFonts w:eastAsia="Times New Roman"/>
                <w:lang w:eastAsia="en-GB"/>
              </w:rPr>
              <w:t xml:space="preserve">Partially </w:t>
            </w:r>
            <w:r w:rsidR="3B532AB0" w:rsidRPr="3FEAF40F">
              <w:rPr>
                <w:rFonts w:eastAsia="Times New Roman"/>
                <w:lang w:eastAsia="en-GB"/>
              </w:rPr>
              <w:t>delivered</w:t>
            </w:r>
          </w:p>
        </w:tc>
      </w:tr>
      <w:tr w:rsidR="008F4169" w:rsidRPr="00FD02F8" w14:paraId="727A0FBB" w14:textId="29DB0AA4" w:rsidTr="5FAD6993">
        <w:trPr>
          <w:cantSplit/>
          <w:trHeight w:val="409"/>
        </w:trPr>
        <w:tc>
          <w:tcPr>
            <w:tcW w:w="101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7F48B0A" w14:textId="3F84AE15" w:rsidR="008F4169" w:rsidRPr="00FD02F8" w:rsidRDefault="008F4169" w:rsidP="008F4169">
            <w:pPr>
              <w:textAlignment w:val="baseline"/>
              <w:rPr>
                <w:rFonts w:ascii="Arial" w:eastAsia="Times New Roman" w:hAnsi="Arial" w:cs="Arial"/>
                <w:lang w:eastAsia="en-GB"/>
              </w:rPr>
            </w:pPr>
            <w:r w:rsidRPr="00FD02F8">
              <w:rPr>
                <w:rFonts w:ascii="Arial" w:eastAsia="Times New Roman" w:hAnsi="Arial" w:cs="Arial"/>
                <w:lang w:eastAsia="en-GB"/>
              </w:rPr>
              <w:t>OO OKR10</w:t>
            </w:r>
          </w:p>
        </w:tc>
        <w:tc>
          <w:tcPr>
            <w:tcW w:w="189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B86C2F8" w14:textId="1371F96C" w:rsidR="008F4169" w:rsidRPr="00FD02F8" w:rsidRDefault="008F4169" w:rsidP="008F4169">
            <w:pPr>
              <w:textAlignment w:val="baseline"/>
              <w:rPr>
                <w:rFonts w:ascii="Arial" w:eastAsia="Times New Roman" w:hAnsi="Arial" w:cs="Arial"/>
                <w:lang w:eastAsia="en-GB"/>
              </w:rPr>
            </w:pPr>
            <w:r w:rsidRPr="00FD02F8">
              <w:rPr>
                <w:rFonts w:ascii="Arial" w:eastAsia="Times New Roman" w:hAnsi="Arial" w:cs="Arial"/>
                <w:lang w:eastAsia="en-GB"/>
              </w:rPr>
              <w:t>Our Organisation</w:t>
            </w:r>
          </w:p>
        </w:tc>
        <w:tc>
          <w:tcPr>
            <w:tcW w:w="630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BF270BF" w14:textId="02AB75B6" w:rsidR="008F4169" w:rsidRPr="00FD02F8" w:rsidRDefault="008F4169" w:rsidP="008F4169">
            <w:pPr>
              <w:rPr>
                <w:rFonts w:ascii="Arial" w:hAnsi="Arial" w:cs="Arial"/>
              </w:rPr>
            </w:pPr>
            <w:r w:rsidRPr="00B21916">
              <w:rPr>
                <w:rFonts w:ascii="Arial" w:hAnsi="Arial" w:cs="Arial"/>
              </w:rPr>
              <w:t>Trusted data, standards and shared tooling is in place to support key regulatory activities and decisions</w:t>
            </w:r>
          </w:p>
        </w:tc>
        <w:tc>
          <w:tcPr>
            <w:tcW w:w="113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4C900C8" w14:textId="189A08A4" w:rsidR="008F4169" w:rsidRPr="00FD02F8" w:rsidRDefault="0093662C" w:rsidP="008F4169">
            <w:pPr>
              <w:jc w:val="center"/>
              <w:textAlignment w:val="baseline"/>
              <w:rPr>
                <w:rFonts w:asciiTheme="majorHAnsi" w:hAnsiTheme="majorHAnsi" w:cstheme="majorHAnsi"/>
                <w:b/>
                <w:color w:val="000000"/>
              </w:rPr>
            </w:pPr>
            <w:r>
              <w:rPr>
                <w:rFonts w:asciiTheme="majorHAnsi" w:hAnsiTheme="majorHAnsi" w:cstheme="majorHAnsi"/>
                <w:b/>
                <w:color w:val="000000"/>
              </w:rPr>
              <w:t>0</w:t>
            </w:r>
          </w:p>
        </w:tc>
        <w:tc>
          <w:tcPr>
            <w:tcW w:w="113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7AA440B" w14:textId="1C6C502B" w:rsidR="008F4169" w:rsidRPr="00FD02F8" w:rsidRDefault="008F4169" w:rsidP="008F4169">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4C844572" w14:textId="42B7B374" w:rsidR="008F4169" w:rsidRPr="00FD02F8" w:rsidRDefault="008F4169" w:rsidP="008F4169">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EDC2241" w14:textId="7DB9246F" w:rsidR="008F4169" w:rsidRPr="00FD02F8" w:rsidRDefault="008F4169" w:rsidP="008F4169">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E1B13C5" w14:textId="70BF93FA" w:rsidR="008F4169" w:rsidRPr="00FD02F8" w:rsidRDefault="006274C6" w:rsidP="008F4169">
            <w:pPr>
              <w:jc w:val="center"/>
              <w:textAlignment w:val="baseline"/>
              <w:rPr>
                <w:rFonts w:ascii="Arial" w:eastAsia="Times New Roman" w:hAnsi="Arial" w:cs="Arial"/>
                <w:lang w:eastAsia="en-GB"/>
              </w:rPr>
            </w:pPr>
            <w:r>
              <w:rPr>
                <w:rFonts w:ascii="Arial" w:hAnsi="Arial" w:cs="Arial"/>
                <w:noProof/>
                <w:sz w:val="20"/>
                <w:szCs w:val="20"/>
              </w:rPr>
              <w:drawing>
                <wp:inline distT="0" distB="0" distL="0" distR="0" wp14:anchorId="009CDFC0" wp14:editId="1D407B08">
                  <wp:extent cx="532188" cy="532188"/>
                  <wp:effectExtent l="0" t="0" r="1270" b="1270"/>
                  <wp:docPr id="1642050172"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2420" cy="532420"/>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2FD24595" w14:textId="716265F7" w:rsidR="008F4169" w:rsidRPr="00FD02F8" w:rsidRDefault="008F4169" w:rsidP="008F4169">
            <w:pPr>
              <w:textAlignment w:val="baseline"/>
              <w:rPr>
                <w:rFonts w:ascii="Arial" w:eastAsia="Times New Roman" w:hAnsi="Arial" w:cs="Arial"/>
                <w:lang w:eastAsia="en-GB"/>
              </w:rPr>
            </w:pPr>
            <w:r>
              <w:rPr>
                <w:rFonts w:ascii="Arial" w:eastAsia="Times New Roman" w:hAnsi="Arial" w:cs="Arial"/>
                <w:lang w:eastAsia="en-GB"/>
              </w:rPr>
              <w:t>Delivery on track.</w:t>
            </w:r>
          </w:p>
        </w:tc>
        <w:tc>
          <w:tcPr>
            <w:tcW w:w="1417"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0C436E0" w14:textId="7A3339C5" w:rsidR="008F4169" w:rsidRPr="00FD02F8" w:rsidRDefault="008F4169" w:rsidP="008F4169">
            <w:pPr>
              <w:jc w:val="center"/>
              <w:textAlignment w:val="baseline"/>
              <w:rPr>
                <w:rFonts w:ascii="Arial" w:eastAsia="Times New Roman" w:hAnsi="Arial" w:cs="Arial"/>
                <w:lang w:eastAsia="en-GB"/>
              </w:rPr>
            </w:pPr>
            <w:r w:rsidRPr="006F70EC">
              <w:rPr>
                <w:rFonts w:ascii="Arial" w:eastAsia="Times New Roman" w:hAnsi="Arial" w:cs="Arial"/>
                <w:szCs w:val="28"/>
                <w:lang w:eastAsia="en-GB"/>
              </w:rPr>
              <w:t>Delivered</w:t>
            </w:r>
          </w:p>
        </w:tc>
      </w:tr>
      <w:tr w:rsidR="008F4169" w:rsidRPr="00FD02F8" w14:paraId="6CFD8FA0" w14:textId="10FE9482" w:rsidTr="5FAD6993">
        <w:tblPrEx>
          <w:tblCellMar>
            <w:left w:w="108" w:type="dxa"/>
            <w:right w:w="108" w:type="dxa"/>
          </w:tblCellMar>
        </w:tblPrEx>
        <w:trPr>
          <w:cantSplit/>
          <w:trHeight w:val="409"/>
        </w:trPr>
        <w:tc>
          <w:tcPr>
            <w:tcW w:w="1014" w:type="dxa"/>
            <w:tcBorders>
              <w:top w:val="single" w:sz="8" w:space="0" w:color="auto"/>
              <w:left w:val="single" w:sz="8" w:space="0" w:color="auto"/>
              <w:bottom w:val="single" w:sz="8" w:space="0" w:color="auto"/>
              <w:right w:val="single" w:sz="8" w:space="0" w:color="auto"/>
            </w:tcBorders>
            <w:vAlign w:val="center"/>
          </w:tcPr>
          <w:p w14:paraId="0456D095" w14:textId="0275F6CD" w:rsidR="008F4169" w:rsidRPr="00FD02F8" w:rsidRDefault="008F4169" w:rsidP="008F4169">
            <w:pPr>
              <w:textAlignment w:val="baseline"/>
              <w:rPr>
                <w:rFonts w:ascii="Arial" w:eastAsia="Times New Roman" w:hAnsi="Arial" w:cs="Arial"/>
                <w:lang w:eastAsia="en-GB"/>
              </w:rPr>
            </w:pPr>
            <w:r w:rsidRPr="00FD02F8">
              <w:rPr>
                <w:rFonts w:ascii="Arial" w:eastAsia="Times New Roman" w:hAnsi="Arial" w:cs="Arial"/>
                <w:lang w:eastAsia="en-GB"/>
              </w:rPr>
              <w:t>OO OKR11</w:t>
            </w:r>
          </w:p>
        </w:tc>
        <w:tc>
          <w:tcPr>
            <w:tcW w:w="1890" w:type="dxa"/>
            <w:tcBorders>
              <w:top w:val="single" w:sz="8" w:space="0" w:color="auto"/>
              <w:left w:val="single" w:sz="8" w:space="0" w:color="auto"/>
              <w:bottom w:val="single" w:sz="8" w:space="0" w:color="auto"/>
              <w:right w:val="single" w:sz="8" w:space="0" w:color="auto"/>
            </w:tcBorders>
            <w:vAlign w:val="center"/>
          </w:tcPr>
          <w:p w14:paraId="118CA6D1" w14:textId="61F12FC2" w:rsidR="008F4169" w:rsidRPr="00FD02F8" w:rsidRDefault="008F4169" w:rsidP="008F4169">
            <w:pPr>
              <w:textAlignment w:val="baseline"/>
              <w:rPr>
                <w:rFonts w:ascii="Arial" w:eastAsia="Times New Roman" w:hAnsi="Arial" w:cs="Arial"/>
                <w:lang w:eastAsia="en-GB"/>
              </w:rPr>
            </w:pPr>
            <w:r w:rsidRPr="00FD02F8">
              <w:rPr>
                <w:rFonts w:ascii="Arial" w:eastAsia="Times New Roman" w:hAnsi="Arial" w:cs="Arial"/>
                <w:lang w:eastAsia="en-GB"/>
              </w:rPr>
              <w:t>Our Organisation</w:t>
            </w:r>
          </w:p>
        </w:tc>
        <w:tc>
          <w:tcPr>
            <w:tcW w:w="6305" w:type="dxa"/>
            <w:tcBorders>
              <w:top w:val="single" w:sz="8" w:space="0" w:color="auto"/>
              <w:left w:val="single" w:sz="8" w:space="0" w:color="auto"/>
              <w:bottom w:val="single" w:sz="8" w:space="0" w:color="auto"/>
              <w:right w:val="single" w:sz="8" w:space="0" w:color="auto"/>
            </w:tcBorders>
          </w:tcPr>
          <w:p w14:paraId="5BE86CBA" w14:textId="45DB707D" w:rsidR="008F4169" w:rsidRPr="00FD02F8" w:rsidRDefault="008F4169" w:rsidP="008F4169">
            <w:pPr>
              <w:rPr>
                <w:rFonts w:ascii="Arial" w:hAnsi="Arial" w:cs="Arial"/>
              </w:rPr>
            </w:pPr>
            <w:r w:rsidRPr="00B21916">
              <w:rPr>
                <w:rFonts w:ascii="Arial" w:hAnsi="Arial" w:cs="Arial"/>
              </w:rPr>
              <w:t>Embed a clear, actionable Customer Experience Strategy aligned to customer segments to improve service delivery and digital engagement.</w:t>
            </w:r>
          </w:p>
        </w:tc>
        <w:tc>
          <w:tcPr>
            <w:tcW w:w="1134" w:type="dxa"/>
            <w:tcBorders>
              <w:top w:val="single" w:sz="8" w:space="0" w:color="auto"/>
              <w:left w:val="single" w:sz="8" w:space="0" w:color="auto"/>
              <w:bottom w:val="single" w:sz="8" w:space="0" w:color="auto"/>
              <w:right w:val="single" w:sz="8" w:space="0" w:color="auto"/>
            </w:tcBorders>
            <w:vAlign w:val="center"/>
          </w:tcPr>
          <w:p w14:paraId="371829ED" w14:textId="4C3EB573" w:rsidR="008F4169" w:rsidRPr="00FD02F8" w:rsidRDefault="008F4169" w:rsidP="008F4169">
            <w:pPr>
              <w:jc w:val="center"/>
              <w:textAlignment w:val="baseline"/>
              <w:rPr>
                <w:rFonts w:asciiTheme="majorHAnsi" w:hAnsiTheme="majorHAnsi" w:cstheme="majorHAnsi"/>
                <w:b/>
                <w:color w:val="000000"/>
              </w:rPr>
            </w:pPr>
            <w:r>
              <w:rPr>
                <w:rFonts w:asciiTheme="majorHAnsi" w:hAnsiTheme="majorHAnsi" w:cstheme="majorHAnsi"/>
                <w:b/>
                <w:color w:val="000000"/>
              </w:rPr>
              <w:t>0.50</w:t>
            </w:r>
          </w:p>
        </w:tc>
        <w:tc>
          <w:tcPr>
            <w:tcW w:w="1134" w:type="dxa"/>
            <w:tcBorders>
              <w:top w:val="single" w:sz="8" w:space="0" w:color="auto"/>
              <w:left w:val="single" w:sz="8" w:space="0" w:color="auto"/>
              <w:bottom w:val="single" w:sz="8" w:space="0" w:color="auto"/>
              <w:right w:val="single" w:sz="8" w:space="0" w:color="auto"/>
            </w:tcBorders>
            <w:vAlign w:val="center"/>
          </w:tcPr>
          <w:p w14:paraId="3FC7897D" w14:textId="571E2290" w:rsidR="008F4169" w:rsidRPr="00FD02F8" w:rsidRDefault="008F4169" w:rsidP="008F4169">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2C6E01B3" w14:textId="35F6C631" w:rsidR="008F4169" w:rsidRPr="00FD02F8" w:rsidRDefault="008F4169" w:rsidP="008F4169">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7E9FFC60" w14:textId="44F63FB4" w:rsidR="008F4169" w:rsidRPr="00FD02F8" w:rsidRDefault="008F4169" w:rsidP="008F4169">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5AA1E2CA" w14:textId="6EEF6C4C" w:rsidR="008F4169" w:rsidRPr="00FD02F8" w:rsidRDefault="008F4169" w:rsidP="008F4169">
            <w:pPr>
              <w:jc w:val="center"/>
              <w:textAlignment w:val="baseline"/>
              <w:rPr>
                <w:rFonts w:ascii="Arial" w:eastAsia="Times New Roman" w:hAnsi="Arial" w:cs="Arial"/>
                <w:highlight w:val="yellow"/>
                <w:lang w:eastAsia="en-GB"/>
              </w:rPr>
            </w:pPr>
            <w:r>
              <w:rPr>
                <w:rFonts w:ascii="Arial" w:hAnsi="Arial" w:cs="Arial"/>
                <w:noProof/>
                <w:sz w:val="20"/>
                <w:szCs w:val="20"/>
              </w:rPr>
              <w:drawing>
                <wp:inline distT="0" distB="0" distL="0" distR="0" wp14:anchorId="721A9595" wp14:editId="00E96201">
                  <wp:extent cx="615431" cy="615431"/>
                  <wp:effectExtent l="0" t="0" r="0" b="0"/>
                  <wp:docPr id="1590731640"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5779" cy="615779"/>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0F86393A" w14:textId="1CC9F7A4" w:rsidR="008F4169" w:rsidRPr="00FD02F8" w:rsidRDefault="008F4169" w:rsidP="008F4169">
            <w:pPr>
              <w:textAlignment w:val="baseline"/>
              <w:rPr>
                <w:rFonts w:ascii="Arial" w:eastAsia="Times New Roman" w:hAnsi="Arial" w:cs="Arial"/>
                <w:lang w:eastAsia="en-GB"/>
              </w:rPr>
            </w:pPr>
            <w:r>
              <w:rPr>
                <w:rFonts w:ascii="Arial" w:eastAsia="Times New Roman" w:hAnsi="Arial" w:cs="Arial"/>
                <w:lang w:eastAsia="en-GB"/>
              </w:rPr>
              <w:t>Delivery on track.</w:t>
            </w:r>
          </w:p>
        </w:tc>
        <w:tc>
          <w:tcPr>
            <w:tcW w:w="1417" w:type="dxa"/>
            <w:tcBorders>
              <w:top w:val="single" w:sz="8" w:space="0" w:color="auto"/>
              <w:left w:val="single" w:sz="8" w:space="0" w:color="auto"/>
              <w:bottom w:val="single" w:sz="8" w:space="0" w:color="auto"/>
              <w:right w:val="single" w:sz="8" w:space="0" w:color="auto"/>
            </w:tcBorders>
            <w:vAlign w:val="center"/>
          </w:tcPr>
          <w:p w14:paraId="2B4E1161" w14:textId="3057513C" w:rsidR="008F4169" w:rsidRPr="00FD02F8" w:rsidRDefault="008F4169" w:rsidP="008F4169">
            <w:pPr>
              <w:textAlignment w:val="baseline"/>
              <w:rPr>
                <w:rFonts w:ascii="Arial" w:eastAsia="Times New Roman" w:hAnsi="Arial" w:cs="Arial"/>
                <w:szCs w:val="28"/>
                <w:lang w:eastAsia="en-GB"/>
              </w:rPr>
            </w:pPr>
            <w:r>
              <w:rPr>
                <w:rFonts w:ascii="Arial" w:eastAsia="Times New Roman" w:hAnsi="Arial" w:cs="Arial"/>
                <w:szCs w:val="28"/>
                <w:lang w:eastAsia="en-GB"/>
              </w:rPr>
              <w:t>Delivered</w:t>
            </w:r>
          </w:p>
        </w:tc>
      </w:tr>
      <w:tr w:rsidR="008F4169" w:rsidRPr="00FD02F8" w14:paraId="7CD33AFF" w14:textId="77777777" w:rsidTr="5FAD6993">
        <w:tblPrEx>
          <w:tblCellMar>
            <w:left w:w="108" w:type="dxa"/>
            <w:right w:w="108" w:type="dxa"/>
          </w:tblCellMar>
        </w:tblPrEx>
        <w:trPr>
          <w:cantSplit/>
          <w:trHeight w:val="409"/>
        </w:trPr>
        <w:tc>
          <w:tcPr>
            <w:tcW w:w="1014" w:type="dxa"/>
            <w:tcBorders>
              <w:top w:val="single" w:sz="8" w:space="0" w:color="auto"/>
              <w:left w:val="single" w:sz="8" w:space="0" w:color="auto"/>
              <w:bottom w:val="single" w:sz="8" w:space="0" w:color="auto"/>
              <w:right w:val="single" w:sz="8" w:space="0" w:color="auto"/>
            </w:tcBorders>
            <w:vAlign w:val="center"/>
          </w:tcPr>
          <w:p w14:paraId="381A4691" w14:textId="10DA2639" w:rsidR="008F4169" w:rsidRPr="00FD02F8" w:rsidRDefault="008F4169" w:rsidP="008F4169">
            <w:pPr>
              <w:textAlignment w:val="baseline"/>
              <w:rPr>
                <w:rFonts w:ascii="Arial" w:eastAsia="Times New Roman" w:hAnsi="Arial" w:cs="Arial"/>
                <w:lang w:eastAsia="en-GB"/>
              </w:rPr>
            </w:pPr>
            <w:r w:rsidRPr="00FD02F8">
              <w:rPr>
                <w:rFonts w:ascii="Arial" w:eastAsia="Times New Roman" w:hAnsi="Arial" w:cs="Arial"/>
                <w:lang w:eastAsia="en-GB"/>
              </w:rPr>
              <w:t>OO OKR1</w:t>
            </w:r>
            <w:r>
              <w:rPr>
                <w:rFonts w:ascii="Arial" w:eastAsia="Times New Roman" w:hAnsi="Arial" w:cs="Arial"/>
                <w:lang w:eastAsia="en-GB"/>
              </w:rPr>
              <w:t>2</w:t>
            </w:r>
          </w:p>
        </w:tc>
        <w:tc>
          <w:tcPr>
            <w:tcW w:w="1890" w:type="dxa"/>
            <w:tcBorders>
              <w:top w:val="single" w:sz="8" w:space="0" w:color="auto"/>
              <w:left w:val="single" w:sz="8" w:space="0" w:color="auto"/>
              <w:bottom w:val="single" w:sz="8" w:space="0" w:color="auto"/>
              <w:right w:val="single" w:sz="8" w:space="0" w:color="auto"/>
            </w:tcBorders>
            <w:vAlign w:val="center"/>
          </w:tcPr>
          <w:p w14:paraId="6311FCD2" w14:textId="08FD8262" w:rsidR="008F4169" w:rsidRPr="00FD02F8" w:rsidRDefault="008F4169" w:rsidP="008F4169">
            <w:pPr>
              <w:textAlignment w:val="baseline"/>
              <w:rPr>
                <w:rFonts w:ascii="Arial" w:eastAsia="Times New Roman" w:hAnsi="Arial" w:cs="Arial"/>
                <w:lang w:eastAsia="en-GB"/>
              </w:rPr>
            </w:pPr>
            <w:r w:rsidRPr="00FD02F8">
              <w:rPr>
                <w:rFonts w:ascii="Arial" w:eastAsia="Times New Roman" w:hAnsi="Arial" w:cs="Arial"/>
                <w:lang w:eastAsia="en-GB"/>
              </w:rPr>
              <w:t>Our Organisation</w:t>
            </w:r>
          </w:p>
        </w:tc>
        <w:tc>
          <w:tcPr>
            <w:tcW w:w="6305" w:type="dxa"/>
            <w:tcBorders>
              <w:top w:val="single" w:sz="8" w:space="0" w:color="auto"/>
              <w:left w:val="single" w:sz="8" w:space="0" w:color="auto"/>
              <w:bottom w:val="single" w:sz="8" w:space="0" w:color="auto"/>
              <w:right w:val="single" w:sz="8" w:space="0" w:color="auto"/>
            </w:tcBorders>
          </w:tcPr>
          <w:p w14:paraId="441CDD74" w14:textId="28045D93" w:rsidR="008F4169" w:rsidRPr="00B21916" w:rsidRDefault="008F4169" w:rsidP="008F4169">
            <w:pPr>
              <w:rPr>
                <w:rFonts w:ascii="Arial" w:hAnsi="Arial" w:cs="Arial"/>
              </w:rPr>
            </w:pPr>
            <w:r w:rsidRPr="00D46CAC">
              <w:rPr>
                <w:rFonts w:ascii="Arial" w:hAnsi="Arial" w:cs="Arial"/>
              </w:rPr>
              <w:t>Build on the work of our People Strategy to ensure a safe, supportive and inclusive work environment which empowers our people.</w:t>
            </w:r>
          </w:p>
        </w:tc>
        <w:tc>
          <w:tcPr>
            <w:tcW w:w="1134" w:type="dxa"/>
            <w:tcBorders>
              <w:top w:val="single" w:sz="8" w:space="0" w:color="auto"/>
              <w:left w:val="single" w:sz="8" w:space="0" w:color="auto"/>
              <w:bottom w:val="single" w:sz="8" w:space="0" w:color="auto"/>
              <w:right w:val="single" w:sz="8" w:space="0" w:color="auto"/>
            </w:tcBorders>
            <w:vAlign w:val="center"/>
          </w:tcPr>
          <w:p w14:paraId="22688AD4" w14:textId="13CAF324" w:rsidR="008F4169" w:rsidRPr="00FD02F8" w:rsidRDefault="008F4169" w:rsidP="008F4169">
            <w:pPr>
              <w:jc w:val="center"/>
              <w:textAlignment w:val="baseline"/>
              <w:rPr>
                <w:rFonts w:asciiTheme="majorHAnsi" w:hAnsiTheme="majorHAnsi" w:cstheme="majorHAnsi"/>
                <w:b/>
                <w:color w:val="000000"/>
              </w:rPr>
            </w:pPr>
            <w:r>
              <w:rPr>
                <w:rFonts w:asciiTheme="majorHAnsi" w:hAnsiTheme="majorHAnsi" w:cstheme="majorHAnsi"/>
                <w:b/>
                <w:color w:val="000000"/>
              </w:rPr>
              <w:t>0.53</w:t>
            </w:r>
          </w:p>
        </w:tc>
        <w:tc>
          <w:tcPr>
            <w:tcW w:w="1134" w:type="dxa"/>
            <w:tcBorders>
              <w:top w:val="single" w:sz="8" w:space="0" w:color="auto"/>
              <w:left w:val="single" w:sz="8" w:space="0" w:color="auto"/>
              <w:bottom w:val="single" w:sz="8" w:space="0" w:color="auto"/>
              <w:right w:val="single" w:sz="8" w:space="0" w:color="auto"/>
            </w:tcBorders>
            <w:vAlign w:val="center"/>
          </w:tcPr>
          <w:p w14:paraId="1FA298C5" w14:textId="77777777" w:rsidR="008F4169" w:rsidRPr="00FD02F8" w:rsidRDefault="008F4169" w:rsidP="008F4169">
            <w:pPr>
              <w:jc w:val="center"/>
              <w:textAlignment w:val="baseline"/>
              <w:rPr>
                <w:rFonts w:asciiTheme="majorHAnsi" w:hAnsiTheme="majorHAnsi" w:cstheme="majorHAnsi"/>
                <w:b/>
                <w:bCs/>
                <w:color w:val="000000"/>
              </w:rPr>
            </w:pPr>
          </w:p>
        </w:tc>
        <w:tc>
          <w:tcPr>
            <w:tcW w:w="992" w:type="dxa"/>
            <w:tcBorders>
              <w:top w:val="single" w:sz="8" w:space="0" w:color="auto"/>
              <w:left w:val="single" w:sz="8" w:space="0" w:color="auto"/>
              <w:bottom w:val="single" w:sz="8" w:space="0" w:color="auto"/>
              <w:right w:val="single" w:sz="8" w:space="0" w:color="auto"/>
            </w:tcBorders>
            <w:vAlign w:val="center"/>
          </w:tcPr>
          <w:p w14:paraId="3BCB886C" w14:textId="77777777" w:rsidR="008F4169" w:rsidRPr="00FD02F8" w:rsidRDefault="008F4169" w:rsidP="008F4169">
            <w:pPr>
              <w:jc w:val="center"/>
              <w:textAlignment w:val="baseline"/>
              <w:rPr>
                <w:rFonts w:asciiTheme="majorHAnsi" w:hAnsiTheme="majorHAnsi" w:cstheme="majorHAnsi"/>
                <w:b/>
                <w:bCs/>
                <w:color w:val="000000"/>
              </w:rPr>
            </w:pPr>
          </w:p>
        </w:tc>
        <w:tc>
          <w:tcPr>
            <w:tcW w:w="993" w:type="dxa"/>
            <w:tcBorders>
              <w:top w:val="single" w:sz="8" w:space="0" w:color="auto"/>
              <w:left w:val="single" w:sz="8" w:space="0" w:color="auto"/>
              <w:bottom w:val="single" w:sz="8" w:space="0" w:color="auto"/>
              <w:right w:val="single" w:sz="8" w:space="0" w:color="auto"/>
            </w:tcBorders>
            <w:vAlign w:val="center"/>
          </w:tcPr>
          <w:p w14:paraId="0A3D5C52" w14:textId="77777777" w:rsidR="008F4169" w:rsidRPr="00FD02F8" w:rsidRDefault="008F4169" w:rsidP="008F4169">
            <w:pPr>
              <w:jc w:val="center"/>
              <w:textAlignment w:val="baseline"/>
              <w:rPr>
                <w:rFonts w:asciiTheme="majorHAnsi" w:hAnsiTheme="majorHAnsi" w:cstheme="majorHAnsi"/>
                <w:b/>
                <w:bCs/>
                <w:color w:val="000000"/>
              </w:rPr>
            </w:pPr>
          </w:p>
        </w:tc>
        <w:tc>
          <w:tcPr>
            <w:tcW w:w="1275" w:type="dxa"/>
            <w:tcBorders>
              <w:top w:val="single" w:sz="8" w:space="0" w:color="auto"/>
              <w:left w:val="single" w:sz="8" w:space="0" w:color="auto"/>
              <w:bottom w:val="single" w:sz="8" w:space="0" w:color="auto"/>
              <w:right w:val="single" w:sz="8" w:space="0" w:color="auto"/>
            </w:tcBorders>
            <w:vAlign w:val="center"/>
          </w:tcPr>
          <w:p w14:paraId="6F0B7B65" w14:textId="67B3C138" w:rsidR="008F4169" w:rsidRPr="00FD02F8" w:rsidRDefault="008F4169" w:rsidP="008F4169">
            <w:pPr>
              <w:jc w:val="center"/>
              <w:textAlignment w:val="baseline"/>
              <w:rPr>
                <w:rFonts w:ascii="Arial" w:eastAsia="Times New Roman" w:hAnsi="Arial" w:cs="Arial"/>
                <w:highlight w:val="yellow"/>
                <w:lang w:eastAsia="en-GB"/>
              </w:rPr>
            </w:pPr>
            <w:r>
              <w:rPr>
                <w:rFonts w:ascii="Arial" w:hAnsi="Arial" w:cs="Arial"/>
                <w:noProof/>
                <w:sz w:val="20"/>
                <w:szCs w:val="20"/>
              </w:rPr>
              <w:drawing>
                <wp:inline distT="0" distB="0" distL="0" distR="0" wp14:anchorId="760878B4" wp14:editId="3E0B78CB">
                  <wp:extent cx="615431" cy="615431"/>
                  <wp:effectExtent l="0" t="0" r="0" b="0"/>
                  <wp:docPr id="639939979" name="Picture 10"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5779" cy="615779"/>
                          </a:xfrm>
                          <a:prstGeom prst="rect">
                            <a:avLst/>
                          </a:prstGeom>
                          <a:noFill/>
                          <a:ln>
                            <a:noFill/>
                          </a:ln>
                        </pic:spPr>
                      </pic:pic>
                    </a:graphicData>
                  </a:graphic>
                </wp:inline>
              </w:drawing>
            </w:r>
          </w:p>
        </w:tc>
        <w:tc>
          <w:tcPr>
            <w:tcW w:w="5529" w:type="dxa"/>
            <w:tcBorders>
              <w:top w:val="single" w:sz="8" w:space="0" w:color="auto"/>
              <w:left w:val="single" w:sz="8" w:space="0" w:color="auto"/>
              <w:bottom w:val="single" w:sz="8" w:space="0" w:color="auto"/>
              <w:right w:val="single" w:sz="8" w:space="0" w:color="auto"/>
            </w:tcBorders>
            <w:vAlign w:val="center"/>
          </w:tcPr>
          <w:p w14:paraId="2689C814" w14:textId="5925D0B2" w:rsidR="008F4169" w:rsidRPr="00FD02F8" w:rsidRDefault="008F4169" w:rsidP="008F4169">
            <w:pPr>
              <w:textAlignment w:val="baseline"/>
              <w:rPr>
                <w:rFonts w:ascii="Arial" w:eastAsia="Times New Roman" w:hAnsi="Arial" w:cs="Arial"/>
                <w:lang w:eastAsia="en-GB"/>
              </w:rPr>
            </w:pPr>
            <w:r>
              <w:rPr>
                <w:rFonts w:ascii="Arial" w:eastAsia="Times New Roman" w:hAnsi="Arial" w:cs="Arial"/>
                <w:lang w:eastAsia="en-GB"/>
              </w:rPr>
              <w:t>Delivery on track.</w:t>
            </w:r>
          </w:p>
        </w:tc>
        <w:tc>
          <w:tcPr>
            <w:tcW w:w="1417" w:type="dxa"/>
            <w:tcBorders>
              <w:top w:val="single" w:sz="8" w:space="0" w:color="auto"/>
              <w:left w:val="single" w:sz="8" w:space="0" w:color="auto"/>
              <w:bottom w:val="single" w:sz="8" w:space="0" w:color="auto"/>
              <w:right w:val="single" w:sz="8" w:space="0" w:color="auto"/>
            </w:tcBorders>
            <w:vAlign w:val="center"/>
          </w:tcPr>
          <w:p w14:paraId="0ECD80CF" w14:textId="1AC42B69" w:rsidR="008F4169" w:rsidRPr="00FD02F8" w:rsidRDefault="008F4169" w:rsidP="008F4169">
            <w:pPr>
              <w:textAlignment w:val="baseline"/>
              <w:rPr>
                <w:rFonts w:ascii="Arial" w:eastAsia="Times New Roman" w:hAnsi="Arial" w:cs="Arial"/>
                <w:szCs w:val="28"/>
                <w:lang w:eastAsia="en-GB"/>
              </w:rPr>
            </w:pPr>
            <w:r>
              <w:rPr>
                <w:rFonts w:ascii="Arial" w:eastAsia="Times New Roman" w:hAnsi="Arial" w:cs="Arial"/>
                <w:szCs w:val="28"/>
                <w:lang w:eastAsia="en-GB"/>
              </w:rPr>
              <w:t>Delivered</w:t>
            </w:r>
          </w:p>
        </w:tc>
      </w:tr>
    </w:tbl>
    <w:p w14:paraId="15285F41" w14:textId="77777777" w:rsidR="00800F29" w:rsidRPr="00FD02F8" w:rsidRDefault="00800F29" w:rsidP="004222B2">
      <w:pPr>
        <w:spacing w:line="240" w:lineRule="auto"/>
        <w:rPr>
          <w:b/>
          <w:bCs/>
        </w:rPr>
      </w:pPr>
    </w:p>
    <w:p w14:paraId="10F0D794" w14:textId="77777777" w:rsidR="0034095F" w:rsidRPr="00FD02F8" w:rsidRDefault="0034095F" w:rsidP="00987F4E">
      <w:bookmarkStart w:id="41" w:name="_Toc206390043"/>
    </w:p>
    <w:p w14:paraId="60F8D4B5" w14:textId="77777777" w:rsidR="00125AE7" w:rsidRDefault="00125AE7">
      <w:pPr>
        <w:spacing w:line="240" w:lineRule="auto"/>
        <w:rPr>
          <w:rFonts w:asciiTheme="majorHAnsi" w:eastAsiaTheme="majorEastAsia" w:hAnsiTheme="majorHAnsi" w:cstheme="majorBidi"/>
          <w:b/>
          <w:color w:val="016574" w:themeColor="accent2"/>
          <w:sz w:val="32"/>
          <w:szCs w:val="26"/>
        </w:rPr>
      </w:pPr>
      <w:r>
        <w:br w:type="page"/>
      </w:r>
    </w:p>
    <w:p w14:paraId="2A5DE0B9" w14:textId="1F332C5A" w:rsidR="00813683" w:rsidRPr="00FD02F8" w:rsidRDefault="001D4586" w:rsidP="00EE4183">
      <w:pPr>
        <w:pStyle w:val="Heading2"/>
      </w:pPr>
      <w:bookmarkStart w:id="42" w:name="_Toc237346708"/>
      <w:bookmarkStart w:id="43" w:name="_Toc237346977"/>
      <w:r>
        <w:lastRenderedPageBreak/>
        <w:t>4</w:t>
      </w:r>
      <w:r w:rsidR="005F4871" w:rsidRPr="00FD02F8">
        <w:t>.2 Key strategic and operational performance indicators</w:t>
      </w:r>
      <w:r w:rsidR="00C02104" w:rsidRPr="00FD02F8">
        <w:t xml:space="preserve"> – Progress and exception summary</w:t>
      </w:r>
      <w:bookmarkEnd w:id="41"/>
      <w:bookmarkEnd w:id="42"/>
      <w:bookmarkEnd w:id="43"/>
    </w:p>
    <w:p w14:paraId="469A205B" w14:textId="1929FFC0" w:rsidR="005F4871" w:rsidRPr="00FD02F8" w:rsidRDefault="00813683" w:rsidP="00813683">
      <w:pPr>
        <w:spacing w:line="240" w:lineRule="auto"/>
      </w:pPr>
      <w:r w:rsidRPr="00FD02F8">
        <w:t xml:space="preserve">A high-level summary of the progress of each </w:t>
      </w:r>
      <w:r w:rsidR="00C85AC8" w:rsidRPr="00FD02F8">
        <w:t xml:space="preserve">key performance indicator aligned to our corporate plan priorities </w:t>
      </w:r>
      <w:r w:rsidRPr="00FD02F8">
        <w:t xml:space="preserve">is below. </w:t>
      </w:r>
    </w:p>
    <w:p w14:paraId="4BCACA0A" w14:textId="77777777" w:rsidR="00645204" w:rsidRPr="00FD02F8" w:rsidRDefault="00645204" w:rsidP="00813683">
      <w:pPr>
        <w:spacing w:line="240" w:lineRule="auto"/>
      </w:pPr>
    </w:p>
    <w:p w14:paraId="5003F29C" w14:textId="43BE62A7" w:rsidR="00650025" w:rsidRPr="00FD02F8" w:rsidRDefault="00645204" w:rsidP="00645204">
      <w:pPr>
        <w:spacing w:after="120"/>
      </w:pPr>
      <w:r w:rsidRPr="00FD02F8">
        <w:rPr>
          <w:b/>
          <w:bCs/>
          <w:i/>
          <w:iCs/>
          <w:color w:val="016574"/>
        </w:rPr>
        <w:t>Table 3: KPI progress and exception summary</w:t>
      </w:r>
    </w:p>
    <w:tbl>
      <w:tblPr>
        <w:tblW w:w="50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left w:w="113" w:type="dxa"/>
          <w:bottom w:w="170" w:type="dxa"/>
          <w:right w:w="113" w:type="dxa"/>
        </w:tblCellMar>
        <w:tblLook w:val="04A0" w:firstRow="1" w:lastRow="0" w:firstColumn="1" w:lastColumn="0" w:noHBand="0" w:noVBand="1"/>
        <w:tblCaption w:val="Table 3: KPI progress and exception summary"/>
        <w:tblDescription w:val="Summary for each of the 23 KPIs; detailing the KPI code, Corporate Plan priority, Performance indicator and trajectory, Measure type, Baseline, Target and the associated quarterly result, status, commentary and annual forecast."/>
      </w:tblPr>
      <w:tblGrid>
        <w:gridCol w:w="984"/>
        <w:gridCol w:w="1845"/>
        <w:gridCol w:w="2838"/>
        <w:gridCol w:w="2394"/>
        <w:gridCol w:w="2126"/>
        <w:gridCol w:w="2416"/>
        <w:gridCol w:w="1845"/>
        <w:gridCol w:w="1564"/>
        <w:gridCol w:w="4533"/>
        <w:gridCol w:w="1419"/>
      </w:tblGrid>
      <w:tr w:rsidR="00E4016D" w:rsidRPr="00FD02F8" w14:paraId="07CEB085" w14:textId="6B0D728F" w:rsidTr="0039599A">
        <w:trPr>
          <w:cantSplit/>
          <w:trHeight w:val="312"/>
          <w:tblHeader/>
        </w:trPr>
        <w:tc>
          <w:tcPr>
            <w:tcW w:w="224" w:type="pct"/>
            <w:tcBorders>
              <w:bottom w:val="single" w:sz="8" w:space="0" w:color="auto"/>
            </w:tcBorders>
            <w:shd w:val="clear" w:color="auto" w:fill="016574" w:themeFill="accent2"/>
          </w:tcPr>
          <w:p w14:paraId="57DBBDEE" w14:textId="760369D0" w:rsidR="00E4016D" w:rsidRPr="00FD02F8" w:rsidRDefault="00E4016D" w:rsidP="000E50DE">
            <w:pPr>
              <w:spacing w:line="240" w:lineRule="auto"/>
              <w:jc w:val="center"/>
              <w:textAlignment w:val="baseline"/>
              <w:rPr>
                <w:rFonts w:ascii="Arial" w:eastAsia="Times New Roman" w:hAnsi="Arial" w:cs="Arial"/>
                <w:b/>
                <w:bCs/>
                <w:color w:val="000000"/>
                <w:lang w:eastAsia="en-GB"/>
              </w:rPr>
            </w:pPr>
            <w:r w:rsidRPr="00FD02F8">
              <w:rPr>
                <w:rFonts w:ascii="Arial" w:eastAsia="Times New Roman" w:hAnsi="Arial" w:cs="Arial"/>
                <w:b/>
                <w:bCs/>
                <w:color w:val="FFFFFF" w:themeColor="background1"/>
                <w:sz w:val="28"/>
                <w:szCs w:val="28"/>
                <w:lang w:eastAsia="en-GB"/>
              </w:rPr>
              <w:t>Code</w:t>
            </w:r>
          </w:p>
        </w:tc>
        <w:tc>
          <w:tcPr>
            <w:tcW w:w="420" w:type="pct"/>
            <w:tcBorders>
              <w:bottom w:val="single" w:sz="8" w:space="0" w:color="auto"/>
            </w:tcBorders>
            <w:shd w:val="clear" w:color="auto" w:fill="016574" w:themeFill="accent2"/>
          </w:tcPr>
          <w:p w14:paraId="24123EFC" w14:textId="77777777" w:rsidR="00E4016D" w:rsidRPr="00FD02F8" w:rsidRDefault="00E4016D" w:rsidP="000E50DE">
            <w:pPr>
              <w:spacing w:line="240" w:lineRule="auto"/>
              <w:jc w:val="center"/>
              <w:textAlignment w:val="baseline"/>
              <w:rPr>
                <w:rFonts w:ascii="Arial" w:eastAsia="MS PGothic" w:hAnsi="Arial" w:cs="Arial"/>
                <w:b/>
                <w:bCs/>
                <w:color w:val="FFFFFF" w:themeColor="background1"/>
                <w:sz w:val="28"/>
                <w:szCs w:val="28"/>
              </w:rPr>
            </w:pPr>
            <w:r w:rsidRPr="00FD02F8">
              <w:rPr>
                <w:rFonts w:ascii="Arial" w:eastAsia="MS PGothic" w:hAnsi="Arial" w:cs="Arial"/>
                <w:b/>
                <w:bCs/>
                <w:color w:val="FFFFFF" w:themeColor="background1"/>
                <w:sz w:val="28"/>
                <w:szCs w:val="28"/>
              </w:rPr>
              <w:t>Priority</w:t>
            </w:r>
          </w:p>
        </w:tc>
        <w:tc>
          <w:tcPr>
            <w:tcW w:w="646" w:type="pct"/>
            <w:tcBorders>
              <w:bottom w:val="single" w:sz="8" w:space="0" w:color="auto"/>
            </w:tcBorders>
            <w:shd w:val="clear" w:color="auto" w:fill="016574" w:themeFill="accent2"/>
          </w:tcPr>
          <w:p w14:paraId="09E89588" w14:textId="7C38B844" w:rsidR="00E4016D" w:rsidRPr="00FD02F8" w:rsidRDefault="00E4016D" w:rsidP="00B2335A">
            <w:pPr>
              <w:spacing w:line="240" w:lineRule="auto"/>
              <w:textAlignment w:val="baseline"/>
              <w:rPr>
                <w:rFonts w:ascii="Arial" w:eastAsia="Times New Roman" w:hAnsi="Arial" w:cs="Arial"/>
                <w:color w:val="000000"/>
                <w:sz w:val="28"/>
                <w:szCs w:val="28"/>
                <w:lang w:eastAsia="en-GB"/>
              </w:rPr>
            </w:pPr>
            <w:r w:rsidRPr="00FD02F8">
              <w:rPr>
                <w:rFonts w:ascii="Arial" w:eastAsia="MS PGothic" w:hAnsi="Arial" w:cs="Arial"/>
                <w:b/>
                <w:bCs/>
                <w:color w:val="FFFFFF" w:themeColor="background1"/>
                <w:sz w:val="28"/>
                <w:szCs w:val="28"/>
              </w:rPr>
              <w:t>Performance Indicator and Trajectory</w:t>
            </w:r>
          </w:p>
        </w:tc>
        <w:tc>
          <w:tcPr>
            <w:tcW w:w="545" w:type="pct"/>
            <w:tcBorders>
              <w:bottom w:val="single" w:sz="8" w:space="0" w:color="auto"/>
            </w:tcBorders>
            <w:shd w:val="clear" w:color="auto" w:fill="016574" w:themeFill="accent2"/>
          </w:tcPr>
          <w:p w14:paraId="4EB2481E" w14:textId="6BA8C053" w:rsidR="00E4016D" w:rsidRPr="00FD02F8" w:rsidRDefault="00E4016D" w:rsidP="000E50DE">
            <w:pPr>
              <w:spacing w:line="240" w:lineRule="auto"/>
              <w:jc w:val="center"/>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Measure Type</w:t>
            </w:r>
          </w:p>
        </w:tc>
        <w:tc>
          <w:tcPr>
            <w:tcW w:w="484" w:type="pct"/>
            <w:tcBorders>
              <w:bottom w:val="single" w:sz="8" w:space="0" w:color="auto"/>
            </w:tcBorders>
            <w:shd w:val="clear" w:color="auto" w:fill="016574" w:themeFill="accent2"/>
          </w:tcPr>
          <w:p w14:paraId="7DCB2865" w14:textId="1B76E0AB" w:rsidR="00E4016D" w:rsidRPr="00FD02F8" w:rsidRDefault="00E4016D" w:rsidP="000E50DE">
            <w:pPr>
              <w:spacing w:line="240" w:lineRule="auto"/>
              <w:jc w:val="center"/>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Baseline</w:t>
            </w:r>
          </w:p>
        </w:tc>
        <w:tc>
          <w:tcPr>
            <w:tcW w:w="550" w:type="pct"/>
            <w:tcBorders>
              <w:bottom w:val="single" w:sz="8" w:space="0" w:color="auto"/>
            </w:tcBorders>
            <w:shd w:val="clear" w:color="auto" w:fill="016574" w:themeFill="accent2"/>
          </w:tcPr>
          <w:p w14:paraId="4A454A5E" w14:textId="331B5135" w:rsidR="00E4016D" w:rsidRPr="00FD02F8" w:rsidRDefault="00E4016D" w:rsidP="000E50DE">
            <w:pPr>
              <w:spacing w:line="240" w:lineRule="auto"/>
              <w:jc w:val="center"/>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Target</w:t>
            </w:r>
          </w:p>
        </w:tc>
        <w:tc>
          <w:tcPr>
            <w:tcW w:w="420" w:type="pct"/>
            <w:tcBorders>
              <w:bottom w:val="single" w:sz="8" w:space="0" w:color="auto"/>
            </w:tcBorders>
            <w:shd w:val="clear" w:color="auto" w:fill="016574" w:themeFill="accent2"/>
          </w:tcPr>
          <w:p w14:paraId="3ABD3608" w14:textId="328F84BD" w:rsidR="00E4016D" w:rsidRPr="00D76533" w:rsidRDefault="00E4016D" w:rsidP="000E50DE">
            <w:pPr>
              <w:spacing w:line="240" w:lineRule="auto"/>
              <w:jc w:val="center"/>
              <w:textAlignment w:val="baseline"/>
              <w:rPr>
                <w:rFonts w:ascii="Arial" w:eastAsia="Times New Roman" w:hAnsi="Arial" w:cs="Arial"/>
                <w:color w:val="000000"/>
                <w:sz w:val="28"/>
                <w:szCs w:val="28"/>
                <w:lang w:eastAsia="en-GB"/>
              </w:rPr>
            </w:pPr>
            <w:r w:rsidRPr="00D76533">
              <w:rPr>
                <w:rFonts w:ascii="Arial" w:eastAsia="MS PGothic" w:hAnsi="Arial" w:cs="Arial"/>
                <w:b/>
                <w:bCs/>
                <w:color w:val="FFFFFF"/>
                <w:sz w:val="28"/>
                <w:szCs w:val="28"/>
              </w:rPr>
              <w:t>Q1 Result</w:t>
            </w:r>
          </w:p>
        </w:tc>
        <w:tc>
          <w:tcPr>
            <w:tcW w:w="356" w:type="pct"/>
            <w:tcBorders>
              <w:bottom w:val="single" w:sz="8" w:space="0" w:color="auto"/>
            </w:tcBorders>
            <w:shd w:val="clear" w:color="auto" w:fill="016574" w:themeFill="accent2"/>
          </w:tcPr>
          <w:p w14:paraId="51919018" w14:textId="36EB1541" w:rsidR="00E4016D" w:rsidRPr="00D76533" w:rsidRDefault="00E4016D" w:rsidP="000E50DE">
            <w:pPr>
              <w:spacing w:line="240" w:lineRule="auto"/>
              <w:jc w:val="center"/>
              <w:textAlignment w:val="baseline"/>
              <w:rPr>
                <w:rFonts w:ascii="Arial" w:eastAsia="MS PGothic" w:hAnsi="Arial" w:cs="Arial"/>
                <w:b/>
                <w:bCs/>
                <w:color w:val="FFFFFF"/>
                <w:sz w:val="28"/>
                <w:szCs w:val="28"/>
              </w:rPr>
            </w:pPr>
            <w:r w:rsidRPr="00D76533">
              <w:rPr>
                <w:rFonts w:ascii="Arial" w:eastAsia="MS PGothic" w:hAnsi="Arial" w:cs="Arial"/>
                <w:b/>
                <w:bCs/>
                <w:color w:val="FFFFFF"/>
                <w:sz w:val="28"/>
                <w:szCs w:val="28"/>
              </w:rPr>
              <w:t>Q1Status</w:t>
            </w:r>
          </w:p>
        </w:tc>
        <w:tc>
          <w:tcPr>
            <w:tcW w:w="1032" w:type="pct"/>
            <w:tcBorders>
              <w:bottom w:val="single" w:sz="8" w:space="0" w:color="auto"/>
            </w:tcBorders>
            <w:shd w:val="clear" w:color="auto" w:fill="016574" w:themeFill="accent2"/>
          </w:tcPr>
          <w:p w14:paraId="4B037232" w14:textId="21EECD0D" w:rsidR="00E4016D" w:rsidRPr="00D76533" w:rsidRDefault="00E4016D" w:rsidP="000E50DE">
            <w:pPr>
              <w:spacing w:line="240" w:lineRule="auto"/>
              <w:jc w:val="center"/>
              <w:textAlignment w:val="baseline"/>
              <w:rPr>
                <w:rFonts w:ascii="Arial" w:eastAsia="MS PGothic" w:hAnsi="Arial" w:cs="Arial"/>
                <w:b/>
                <w:bCs/>
                <w:color w:val="FFFFFF"/>
                <w:sz w:val="28"/>
                <w:szCs w:val="28"/>
              </w:rPr>
            </w:pPr>
            <w:r w:rsidRPr="00D76533">
              <w:rPr>
                <w:rFonts w:ascii="Arial" w:eastAsia="MS PGothic" w:hAnsi="Arial" w:cs="Arial"/>
                <w:b/>
                <w:bCs/>
                <w:color w:val="FFFFFF"/>
                <w:sz w:val="28"/>
                <w:szCs w:val="28"/>
              </w:rPr>
              <w:t>Q1 Commentary</w:t>
            </w:r>
          </w:p>
        </w:tc>
        <w:tc>
          <w:tcPr>
            <w:tcW w:w="323" w:type="pct"/>
            <w:tcBorders>
              <w:bottom w:val="single" w:sz="8" w:space="0" w:color="auto"/>
            </w:tcBorders>
            <w:shd w:val="clear" w:color="auto" w:fill="016574" w:themeFill="accent2"/>
          </w:tcPr>
          <w:p w14:paraId="7DF0D394" w14:textId="17A5C0CD" w:rsidR="00E4016D" w:rsidRPr="00FD02F8" w:rsidRDefault="00E4016D" w:rsidP="000E50DE">
            <w:pPr>
              <w:spacing w:line="240" w:lineRule="auto"/>
              <w:jc w:val="center"/>
              <w:textAlignment w:val="baseline"/>
              <w:rPr>
                <w:rFonts w:ascii="Arial" w:eastAsia="MS PGothic" w:hAnsi="Arial" w:cs="Arial"/>
                <w:b/>
                <w:bCs/>
                <w:color w:val="FFFFFF"/>
                <w:sz w:val="28"/>
                <w:szCs w:val="28"/>
              </w:rPr>
            </w:pPr>
            <w:r w:rsidRPr="00FD02F8">
              <w:rPr>
                <w:rFonts w:ascii="Arial" w:eastAsia="MS PGothic" w:hAnsi="Arial" w:cs="Arial"/>
                <w:b/>
                <w:bCs/>
                <w:color w:val="FFFFFF"/>
                <w:sz w:val="28"/>
                <w:szCs w:val="28"/>
              </w:rPr>
              <w:t>Annual Forecast</w:t>
            </w:r>
          </w:p>
        </w:tc>
      </w:tr>
      <w:tr w:rsidR="00E4016D" w:rsidRPr="00FD02F8" w14:paraId="4835B0CA" w14:textId="044583A6" w:rsidTr="0039599A">
        <w:trPr>
          <w:cantSplit/>
          <w:trHeight w:val="510"/>
        </w:trPr>
        <w:tc>
          <w:tcPr>
            <w:tcW w:w="224" w:type="pct"/>
            <w:tcBorders>
              <w:top w:val="single" w:sz="8" w:space="0" w:color="auto"/>
              <w:left w:val="single" w:sz="8" w:space="0" w:color="auto"/>
              <w:bottom w:val="single" w:sz="8" w:space="0" w:color="auto"/>
              <w:right w:val="single" w:sz="8" w:space="0" w:color="auto"/>
            </w:tcBorders>
            <w:hideMark/>
          </w:tcPr>
          <w:p w14:paraId="1F56891A" w14:textId="2396D0C6"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NZ01</w:t>
            </w:r>
          </w:p>
        </w:tc>
        <w:tc>
          <w:tcPr>
            <w:tcW w:w="420" w:type="pct"/>
            <w:tcBorders>
              <w:top w:val="single" w:sz="8" w:space="0" w:color="auto"/>
              <w:left w:val="single" w:sz="8" w:space="0" w:color="auto"/>
              <w:bottom w:val="single" w:sz="8" w:space="0" w:color="auto"/>
              <w:right w:val="single" w:sz="8" w:space="0" w:color="auto"/>
            </w:tcBorders>
          </w:tcPr>
          <w:p w14:paraId="55D6796B" w14:textId="77777777"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Net Zero</w:t>
            </w:r>
          </w:p>
        </w:tc>
        <w:tc>
          <w:tcPr>
            <w:tcW w:w="646" w:type="pct"/>
            <w:tcBorders>
              <w:top w:val="single" w:sz="8" w:space="0" w:color="auto"/>
              <w:left w:val="single" w:sz="8" w:space="0" w:color="auto"/>
              <w:bottom w:val="single" w:sz="8" w:space="0" w:color="auto"/>
              <w:right w:val="single" w:sz="8" w:space="0" w:color="auto"/>
            </w:tcBorders>
          </w:tcPr>
          <w:p w14:paraId="4481550B" w14:textId="77777777"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Annual greenhouse gas emissions in the </w:t>
            </w:r>
            <w:hyperlink r:id="rId34" w:history="1">
              <w:r w:rsidRPr="00FD02F8">
                <w:rPr>
                  <w:rFonts w:ascii="Arial" w:eastAsia="MS PGothic" w:hAnsi="Arial" w:cs="Arial"/>
                  <w:color w:val="016574"/>
                  <w:u w:val="single"/>
                  <w:lang w:eastAsia="en-GB"/>
                </w:rPr>
                <w:t>Scottish Pollutant Release Inventory</w:t>
              </w:r>
            </w:hyperlink>
            <w:r w:rsidRPr="00FD02F8">
              <w:rPr>
                <w:rFonts w:ascii="Arial" w:eastAsia="Times New Roman" w:hAnsi="Arial" w:cs="Arial"/>
                <w:lang w:eastAsia="en-GB"/>
              </w:rPr>
              <w:t xml:space="preserve">– Reducing </w:t>
            </w:r>
            <w:r w:rsidRPr="00FD02F8">
              <w:rPr>
                <w:rStyle w:val="FootnoteReference"/>
                <w:rFonts w:ascii="Arial" w:eastAsia="Times New Roman" w:hAnsi="Arial" w:cs="Arial"/>
                <w:lang w:eastAsia="en-GB"/>
              </w:rPr>
              <w:footnoteReference w:id="2"/>
            </w:r>
          </w:p>
        </w:tc>
        <w:tc>
          <w:tcPr>
            <w:tcW w:w="545" w:type="pct"/>
            <w:tcBorders>
              <w:top w:val="single" w:sz="8" w:space="0" w:color="auto"/>
              <w:left w:val="single" w:sz="8" w:space="0" w:color="auto"/>
              <w:bottom w:val="single" w:sz="8" w:space="0" w:color="auto"/>
              <w:right w:val="single" w:sz="8" w:space="0" w:color="auto"/>
            </w:tcBorders>
          </w:tcPr>
          <w:p w14:paraId="0E6C98CA" w14:textId="14397E6A"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Indirect influence</w:t>
            </w:r>
          </w:p>
        </w:tc>
        <w:tc>
          <w:tcPr>
            <w:tcW w:w="484" w:type="pct"/>
            <w:tcBorders>
              <w:top w:val="single" w:sz="8" w:space="0" w:color="auto"/>
              <w:left w:val="single" w:sz="8" w:space="0" w:color="auto"/>
              <w:bottom w:val="single" w:sz="8" w:space="0" w:color="auto"/>
              <w:right w:val="single" w:sz="8" w:space="0" w:color="auto"/>
            </w:tcBorders>
          </w:tcPr>
          <w:p w14:paraId="70413054" w14:textId="39D1BC6B"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Baseline provided from 2007 Scottish Pollutant Release Inventory (SPRI) </w:t>
            </w:r>
          </w:p>
        </w:tc>
        <w:tc>
          <w:tcPr>
            <w:tcW w:w="550" w:type="pct"/>
            <w:tcBorders>
              <w:top w:val="single" w:sz="8" w:space="0" w:color="auto"/>
              <w:left w:val="single" w:sz="8" w:space="0" w:color="auto"/>
              <w:bottom w:val="single" w:sz="8" w:space="0" w:color="auto"/>
              <w:right w:val="single" w:sz="8" w:space="0" w:color="auto"/>
            </w:tcBorders>
          </w:tcPr>
          <w:p w14:paraId="18FFB882" w14:textId="77777777"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Publish SPRI on time and in accordance with the Code of Practice – SEPA responsibility.</w:t>
            </w:r>
          </w:p>
          <w:p w14:paraId="743A0BCC" w14:textId="77777777" w:rsidR="00E4016D" w:rsidRPr="00FD02F8" w:rsidRDefault="00E4016D" w:rsidP="00334B2C">
            <w:pPr>
              <w:textAlignment w:val="baseline"/>
              <w:rPr>
                <w:rFonts w:ascii="Arial" w:eastAsia="Times New Roman" w:hAnsi="Arial" w:cs="Arial"/>
                <w:lang w:eastAsia="en-GB"/>
              </w:rPr>
            </w:pPr>
          </w:p>
          <w:p w14:paraId="0EC188E6" w14:textId="03E1351D"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Reduce annual greenhouse gas emissions – National outcome for Scotland, SEPA plays a contributing role. </w:t>
            </w:r>
          </w:p>
        </w:tc>
        <w:tc>
          <w:tcPr>
            <w:tcW w:w="420" w:type="pct"/>
            <w:tcBorders>
              <w:top w:val="single" w:sz="8" w:space="0" w:color="auto"/>
              <w:left w:val="single" w:sz="8" w:space="0" w:color="auto"/>
              <w:bottom w:val="single" w:sz="8" w:space="0" w:color="auto"/>
              <w:right w:val="single" w:sz="8" w:space="0" w:color="auto"/>
            </w:tcBorders>
          </w:tcPr>
          <w:p w14:paraId="30A86BA0" w14:textId="706A6142"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Not applicable</w:t>
            </w:r>
          </w:p>
        </w:tc>
        <w:tc>
          <w:tcPr>
            <w:tcW w:w="356" w:type="pct"/>
            <w:tcBorders>
              <w:top w:val="single" w:sz="8" w:space="0" w:color="auto"/>
              <w:left w:val="single" w:sz="8" w:space="0" w:color="auto"/>
              <w:bottom w:val="single" w:sz="8" w:space="0" w:color="auto"/>
              <w:right w:val="single" w:sz="8" w:space="0" w:color="auto"/>
            </w:tcBorders>
          </w:tcPr>
          <w:p w14:paraId="010E68E0" w14:textId="33910595"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Not applicable</w:t>
            </w:r>
          </w:p>
        </w:tc>
        <w:tc>
          <w:tcPr>
            <w:tcW w:w="1032" w:type="pct"/>
            <w:tcBorders>
              <w:top w:val="single" w:sz="8" w:space="0" w:color="auto"/>
              <w:left w:val="single" w:sz="8" w:space="0" w:color="auto"/>
              <w:bottom w:val="single" w:sz="8" w:space="0" w:color="auto"/>
              <w:right w:val="single" w:sz="8" w:space="0" w:color="auto"/>
            </w:tcBorders>
          </w:tcPr>
          <w:p w14:paraId="712690E1" w14:textId="617D2332" w:rsidR="00E4016D" w:rsidRPr="00FD02F8" w:rsidRDefault="00E4016D" w:rsidP="00334B2C">
            <w:pPr>
              <w:textAlignment w:val="baseline"/>
              <w:rPr>
                <w:rFonts w:ascii="Arial" w:eastAsia="Times New Roman" w:hAnsi="Arial" w:cs="Arial"/>
                <w:lang w:eastAsia="en-GB"/>
              </w:rPr>
            </w:pPr>
            <w:r w:rsidRPr="00122C76">
              <w:rPr>
                <w:rFonts w:ascii="Arial" w:eastAsia="Times New Roman" w:hAnsi="Arial" w:cs="Arial"/>
                <w:lang w:eastAsia="en-GB"/>
              </w:rPr>
              <w:t xml:space="preserve">All work currently on track for the publication date of the 2025 Official Statistics report on 17 November 2026. 100% of the required data returns </w:t>
            </w:r>
            <w:r>
              <w:rPr>
                <w:rFonts w:ascii="Arial" w:eastAsia="Times New Roman" w:hAnsi="Arial" w:cs="Arial"/>
                <w:lang w:eastAsia="en-GB"/>
              </w:rPr>
              <w:t xml:space="preserve">collected </w:t>
            </w:r>
            <w:r w:rsidRPr="00122C76">
              <w:rPr>
                <w:rFonts w:ascii="Arial" w:eastAsia="Times New Roman" w:hAnsi="Arial" w:cs="Arial"/>
                <w:lang w:eastAsia="en-GB"/>
              </w:rPr>
              <w:t>from businesses</w:t>
            </w:r>
            <w:r>
              <w:rPr>
                <w:rFonts w:ascii="Arial" w:eastAsia="Times New Roman" w:hAnsi="Arial" w:cs="Arial"/>
                <w:lang w:eastAsia="en-GB"/>
              </w:rPr>
              <w:t>.</w:t>
            </w:r>
          </w:p>
        </w:tc>
        <w:tc>
          <w:tcPr>
            <w:tcW w:w="323" w:type="pct"/>
            <w:tcBorders>
              <w:top w:val="single" w:sz="8" w:space="0" w:color="auto"/>
              <w:left w:val="single" w:sz="8" w:space="0" w:color="auto"/>
              <w:bottom w:val="single" w:sz="8" w:space="0" w:color="auto"/>
              <w:right w:val="single" w:sz="8" w:space="0" w:color="auto"/>
            </w:tcBorders>
          </w:tcPr>
          <w:p w14:paraId="79D83052" w14:textId="77DE974C" w:rsidR="00E4016D" w:rsidRPr="00FD02F8" w:rsidRDefault="00E4016D" w:rsidP="00334B2C">
            <w:pPr>
              <w:jc w:val="center"/>
              <w:textAlignment w:val="baseline"/>
              <w:rPr>
                <w:rFonts w:ascii="Arial" w:eastAsia="Times New Roman" w:hAnsi="Arial" w:cs="Arial"/>
                <w:highlight w:val="yellow"/>
                <w:lang w:eastAsia="en-GB"/>
              </w:rPr>
            </w:pPr>
            <w:r w:rsidRPr="00EC40E9">
              <w:rPr>
                <w:rFonts w:ascii="Arial" w:eastAsia="Times New Roman" w:hAnsi="Arial" w:cs="Arial"/>
                <w:lang w:eastAsia="en-GB"/>
              </w:rPr>
              <w:t>Achieved</w:t>
            </w:r>
          </w:p>
        </w:tc>
      </w:tr>
      <w:tr w:rsidR="00E4016D" w:rsidRPr="00FD02F8" w14:paraId="37736DF7" w14:textId="2FB98096" w:rsidTr="0039599A">
        <w:trPr>
          <w:cantSplit/>
          <w:trHeight w:val="510"/>
        </w:trPr>
        <w:tc>
          <w:tcPr>
            <w:tcW w:w="224" w:type="pct"/>
            <w:tcBorders>
              <w:top w:val="single" w:sz="8" w:space="0" w:color="auto"/>
              <w:left w:val="single" w:sz="8" w:space="0" w:color="auto"/>
              <w:bottom w:val="single" w:sz="8" w:space="0" w:color="auto"/>
              <w:right w:val="single" w:sz="8" w:space="0" w:color="auto"/>
            </w:tcBorders>
            <w:hideMark/>
          </w:tcPr>
          <w:p w14:paraId="4ECC2327" w14:textId="373FCCF1"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lastRenderedPageBreak/>
              <w:t>NZ02</w:t>
            </w:r>
          </w:p>
        </w:tc>
        <w:tc>
          <w:tcPr>
            <w:tcW w:w="420" w:type="pct"/>
            <w:tcBorders>
              <w:top w:val="single" w:sz="8" w:space="0" w:color="auto"/>
              <w:left w:val="single" w:sz="8" w:space="0" w:color="auto"/>
              <w:bottom w:val="single" w:sz="8" w:space="0" w:color="auto"/>
              <w:right w:val="single" w:sz="8" w:space="0" w:color="auto"/>
            </w:tcBorders>
          </w:tcPr>
          <w:p w14:paraId="086D6CFB" w14:textId="77777777" w:rsidR="00E4016D" w:rsidRPr="00FD02F8" w:rsidRDefault="00E4016D" w:rsidP="00334B2C">
            <w:pPr>
              <w:tabs>
                <w:tab w:val="left" w:pos="3660"/>
              </w:tabs>
              <w:textAlignment w:val="baseline"/>
              <w:rPr>
                <w:rFonts w:ascii="Arial" w:eastAsia="Times New Roman" w:hAnsi="Arial" w:cs="Arial"/>
                <w:lang w:eastAsia="en-GB"/>
              </w:rPr>
            </w:pPr>
            <w:r w:rsidRPr="00FD02F8">
              <w:rPr>
                <w:rFonts w:ascii="Arial" w:hAnsi="Arial" w:cs="Arial"/>
              </w:rPr>
              <w:t>Net Zero</w:t>
            </w:r>
          </w:p>
        </w:tc>
        <w:tc>
          <w:tcPr>
            <w:tcW w:w="646" w:type="pct"/>
            <w:tcBorders>
              <w:top w:val="single" w:sz="8" w:space="0" w:color="auto"/>
              <w:left w:val="single" w:sz="8" w:space="0" w:color="auto"/>
              <w:bottom w:val="single" w:sz="8" w:space="0" w:color="auto"/>
              <w:right w:val="single" w:sz="8" w:space="0" w:color="auto"/>
            </w:tcBorders>
          </w:tcPr>
          <w:p w14:paraId="715465A6" w14:textId="27341570" w:rsidR="00E4016D" w:rsidRPr="00FD02F8" w:rsidRDefault="00E4016D" w:rsidP="00334B2C">
            <w:pPr>
              <w:tabs>
                <w:tab w:val="left" w:pos="3660"/>
              </w:tabs>
              <w:textAlignment w:val="baseline"/>
              <w:rPr>
                <w:rFonts w:ascii="Arial" w:eastAsia="Times New Roman" w:hAnsi="Arial" w:cs="Arial"/>
                <w:lang w:eastAsia="en-GB"/>
              </w:rPr>
            </w:pPr>
            <w:r w:rsidRPr="00FD02F8">
              <w:rPr>
                <w:rFonts w:ascii="Arial" w:eastAsia="Times New Roman" w:hAnsi="Arial" w:cs="Arial"/>
                <w:lang w:eastAsia="en-GB"/>
              </w:rPr>
              <w:t xml:space="preserve">Annual reports of </w:t>
            </w:r>
            <w:hyperlink r:id="rId35" w:history="1">
              <w:r w:rsidRPr="00FD02F8">
                <w:rPr>
                  <w:rFonts w:ascii="Arial" w:eastAsia="Times New Roman" w:hAnsi="Arial" w:cs="Arial"/>
                  <w:color w:val="016574"/>
                  <w:u w:val="single"/>
                </w:rPr>
                <w:t>greenhouse gas emission</w:t>
              </w:r>
              <w:r>
                <w:rPr>
                  <w:rFonts w:ascii="Arial" w:eastAsia="Times New Roman" w:hAnsi="Arial" w:cs="Arial"/>
                  <w:color w:val="016574"/>
                  <w:u w:val="single"/>
                </w:rPr>
                <w:t>s</w:t>
              </w:r>
              <w:r w:rsidRPr="00FD02F8">
                <w:rPr>
                  <w:rFonts w:ascii="Arial" w:eastAsia="Times New Roman" w:hAnsi="Arial" w:cs="Arial"/>
                  <w:color w:val="016574"/>
                  <w:u w:val="single"/>
                </w:rPr>
                <w:t xml:space="preserve"> by SEPA</w:t>
              </w:r>
            </w:hyperlink>
            <w:r w:rsidRPr="00FD02F8">
              <w:rPr>
                <w:rFonts w:ascii="Arial" w:eastAsia="Times New Roman" w:hAnsi="Arial" w:cs="Arial"/>
                <w:color w:val="000000"/>
              </w:rPr>
              <w:t xml:space="preserve"> </w:t>
            </w:r>
            <w:r w:rsidRPr="00FD02F8">
              <w:rPr>
                <w:rFonts w:ascii="Arial" w:eastAsia="Times New Roman" w:hAnsi="Arial" w:cs="Arial"/>
                <w:lang w:eastAsia="en-GB"/>
              </w:rPr>
              <w:t>- Reducing</w:t>
            </w:r>
          </w:p>
        </w:tc>
        <w:tc>
          <w:tcPr>
            <w:tcW w:w="545" w:type="pct"/>
            <w:tcBorders>
              <w:top w:val="single" w:sz="8" w:space="0" w:color="auto"/>
              <w:left w:val="single" w:sz="8" w:space="0" w:color="auto"/>
              <w:bottom w:val="single" w:sz="8" w:space="0" w:color="auto"/>
              <w:right w:val="single" w:sz="8" w:space="0" w:color="auto"/>
            </w:tcBorders>
          </w:tcPr>
          <w:p w14:paraId="37E81DF2" w14:textId="7040CD20"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Control</w:t>
            </w:r>
          </w:p>
        </w:tc>
        <w:tc>
          <w:tcPr>
            <w:tcW w:w="484" w:type="pct"/>
            <w:tcBorders>
              <w:top w:val="single" w:sz="8" w:space="0" w:color="auto"/>
              <w:left w:val="single" w:sz="8" w:space="0" w:color="auto"/>
              <w:bottom w:val="single" w:sz="8" w:space="0" w:color="auto"/>
              <w:right w:val="single" w:sz="8" w:space="0" w:color="auto"/>
            </w:tcBorders>
          </w:tcPr>
          <w:p w14:paraId="083BB7AE" w14:textId="3CB665BC"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1742 tCO2e in 2022/23</w:t>
            </w:r>
          </w:p>
        </w:tc>
        <w:tc>
          <w:tcPr>
            <w:tcW w:w="550" w:type="pct"/>
            <w:tcBorders>
              <w:top w:val="single" w:sz="8" w:space="0" w:color="auto"/>
              <w:left w:val="single" w:sz="8" w:space="0" w:color="auto"/>
              <w:bottom w:val="single" w:sz="8" w:space="0" w:color="auto"/>
              <w:right w:val="single" w:sz="8" w:space="0" w:color="auto"/>
            </w:tcBorders>
          </w:tcPr>
          <w:p w14:paraId="38264DEE" w14:textId="2B3D19D2" w:rsidR="00E4016D" w:rsidRPr="00FD02F8" w:rsidRDefault="00E4016D" w:rsidP="00334B2C">
            <w:pPr>
              <w:textAlignment w:val="baseline"/>
              <w:rPr>
                <w:rFonts w:ascii="Arial" w:eastAsia="Times New Roman" w:hAnsi="Arial" w:cs="Arial"/>
                <w:lang w:eastAsia="en-GB"/>
              </w:rPr>
            </w:pPr>
            <w:r w:rsidRPr="00FD02F8">
              <w:t>Reduce direct emissions by 1</w:t>
            </w:r>
            <w:r>
              <w:t>9</w:t>
            </w:r>
            <w:r w:rsidRPr="00FD02F8">
              <w:t xml:space="preserve">% </w:t>
            </w:r>
            <w:r w:rsidRPr="006B0D7D">
              <w:t>(against our baseline)</w:t>
            </w:r>
            <w:r>
              <w:t xml:space="preserve"> </w:t>
            </w:r>
            <w:r w:rsidRPr="00FD02F8">
              <w:t>by March 202</w:t>
            </w:r>
            <w:r>
              <w:t>7</w:t>
            </w:r>
            <w:r w:rsidRPr="00FD02F8">
              <w:t xml:space="preserve"> - Target:</w:t>
            </w:r>
            <w:r>
              <w:t xml:space="preserve"> </w:t>
            </w:r>
            <w:r w:rsidRPr="00D42B6E">
              <w:t>1,407</w:t>
            </w:r>
            <w:r>
              <w:t xml:space="preserve"> </w:t>
            </w:r>
            <w:r w:rsidRPr="00FD02F8">
              <w:t>tCO2e.</w:t>
            </w:r>
          </w:p>
        </w:tc>
        <w:tc>
          <w:tcPr>
            <w:tcW w:w="420" w:type="pct"/>
            <w:tcBorders>
              <w:top w:val="single" w:sz="8" w:space="0" w:color="auto"/>
              <w:left w:val="single" w:sz="8" w:space="0" w:color="auto"/>
              <w:bottom w:val="single" w:sz="8" w:space="0" w:color="auto"/>
              <w:right w:val="single" w:sz="8" w:space="0" w:color="auto"/>
            </w:tcBorders>
          </w:tcPr>
          <w:p w14:paraId="4DCC7363" w14:textId="5A852FFB" w:rsidR="00E4016D" w:rsidRPr="00FD02F8" w:rsidRDefault="007E21B1" w:rsidP="00334B2C">
            <w:pPr>
              <w:textAlignment w:val="baseline"/>
              <w:rPr>
                <w:rFonts w:ascii="Arial" w:eastAsia="Times New Roman" w:hAnsi="Arial" w:cs="Arial"/>
                <w:highlight w:val="yellow"/>
                <w:lang w:eastAsia="en-GB"/>
              </w:rPr>
            </w:pPr>
            <w:r w:rsidRPr="007E21B1">
              <w:rPr>
                <w:rFonts w:ascii="Arial" w:eastAsia="Times New Roman" w:hAnsi="Arial" w:cs="Arial"/>
                <w:lang w:eastAsia="en-GB"/>
              </w:rPr>
              <w:t>Total emissions in 2025/26 were 1,549 tCO2e which represents an 11% reduction on our baseline.</w:t>
            </w:r>
          </w:p>
        </w:tc>
        <w:tc>
          <w:tcPr>
            <w:tcW w:w="356" w:type="pct"/>
            <w:tcBorders>
              <w:top w:val="single" w:sz="8" w:space="0" w:color="auto"/>
              <w:left w:val="single" w:sz="8" w:space="0" w:color="auto"/>
              <w:bottom w:val="single" w:sz="8" w:space="0" w:color="auto"/>
              <w:right w:val="single" w:sz="8" w:space="0" w:color="auto"/>
            </w:tcBorders>
          </w:tcPr>
          <w:p w14:paraId="00CE253F" w14:textId="5D7F0E5F" w:rsidR="00E4016D" w:rsidRPr="00FD02F8" w:rsidRDefault="00EE1326" w:rsidP="00334B2C">
            <w:pPr>
              <w:textAlignment w:val="baseline"/>
              <w:rPr>
                <w:rFonts w:ascii="Arial" w:eastAsia="Times New Roman" w:hAnsi="Arial" w:cs="Arial"/>
                <w:highlight w:val="yellow"/>
                <w:lang w:eastAsia="en-GB"/>
              </w:rPr>
            </w:pPr>
            <w:r w:rsidRPr="00EE1326">
              <w:rPr>
                <w:rFonts w:ascii="Arial" w:eastAsia="Times New Roman" w:hAnsi="Arial" w:cs="Arial"/>
                <w:lang w:eastAsia="en-GB"/>
              </w:rPr>
              <w:t>Partially Achieving</w:t>
            </w:r>
          </w:p>
        </w:tc>
        <w:tc>
          <w:tcPr>
            <w:tcW w:w="1032" w:type="pct"/>
            <w:tcBorders>
              <w:top w:val="single" w:sz="8" w:space="0" w:color="auto"/>
              <w:left w:val="single" w:sz="8" w:space="0" w:color="auto"/>
              <w:bottom w:val="single" w:sz="8" w:space="0" w:color="auto"/>
              <w:right w:val="single" w:sz="8" w:space="0" w:color="auto"/>
            </w:tcBorders>
          </w:tcPr>
          <w:p w14:paraId="1F892359" w14:textId="77777777" w:rsidR="00E4016D" w:rsidRDefault="00E4016D" w:rsidP="00334B2C">
            <w:pPr>
              <w:textAlignment w:val="baseline"/>
              <w:rPr>
                <w:rFonts w:ascii="Arial" w:eastAsia="Times New Roman" w:hAnsi="Arial" w:cs="Arial"/>
                <w:lang w:eastAsia="en-GB"/>
              </w:rPr>
            </w:pPr>
            <w:r w:rsidRPr="00EF28A5">
              <w:rPr>
                <w:rFonts w:ascii="Arial" w:eastAsia="Times New Roman" w:hAnsi="Arial" w:cs="Arial"/>
                <w:lang w:eastAsia="en-GB"/>
              </w:rPr>
              <w:t xml:space="preserve">Progress against this KPI is reported one quarter in arrears. </w:t>
            </w:r>
          </w:p>
          <w:p w14:paraId="71FF45D5" w14:textId="68C03DEB" w:rsidR="00A952BF" w:rsidRPr="00FD02F8" w:rsidRDefault="00A952BF" w:rsidP="00334B2C">
            <w:pPr>
              <w:textAlignment w:val="baseline"/>
              <w:rPr>
                <w:rFonts w:ascii="Arial" w:eastAsia="Times New Roman" w:hAnsi="Arial" w:cs="Arial"/>
                <w:highlight w:val="yellow"/>
                <w:lang w:eastAsia="en-GB"/>
              </w:rPr>
            </w:pPr>
            <w:r w:rsidRPr="00A952BF">
              <w:rPr>
                <w:rFonts w:ascii="Arial" w:eastAsia="Times New Roman" w:hAnsi="Arial" w:cs="Arial"/>
                <w:lang w:eastAsia="en-GB"/>
              </w:rPr>
              <w:t>Emissions from workspaces were down 22% against our bas</w:t>
            </w:r>
            <w:r>
              <w:rPr>
                <w:rFonts w:ascii="Arial" w:eastAsia="Times New Roman" w:hAnsi="Arial" w:cs="Arial"/>
                <w:lang w:eastAsia="en-GB"/>
              </w:rPr>
              <w:t>e</w:t>
            </w:r>
            <w:r w:rsidRPr="00A952BF">
              <w:rPr>
                <w:rFonts w:ascii="Arial" w:eastAsia="Times New Roman" w:hAnsi="Arial" w:cs="Arial"/>
                <w:lang w:eastAsia="en-GB"/>
              </w:rPr>
              <w:t>line. Emissions from travel increased by 16% against the baseline due to a significant increase (by 172%) in emissions from the Sir John Murray (SJM) survey vessel. SJM was sold in February 2026</w:t>
            </w:r>
            <w:r w:rsidR="00AD40CB">
              <w:rPr>
                <w:rFonts w:ascii="Arial" w:eastAsia="Times New Roman" w:hAnsi="Arial" w:cs="Arial"/>
                <w:lang w:eastAsia="en-GB"/>
              </w:rPr>
              <w:t>,</w:t>
            </w:r>
            <w:r w:rsidRPr="00A952BF">
              <w:rPr>
                <w:rFonts w:ascii="Arial" w:eastAsia="Times New Roman" w:hAnsi="Arial" w:cs="Arial"/>
                <w:lang w:eastAsia="en-GB"/>
              </w:rPr>
              <w:t xml:space="preserve"> </w:t>
            </w:r>
            <w:r w:rsidR="00AD40CB">
              <w:rPr>
                <w:rFonts w:ascii="Arial" w:eastAsia="Times New Roman" w:hAnsi="Arial" w:cs="Arial"/>
                <w:lang w:eastAsia="en-GB"/>
              </w:rPr>
              <w:t>therefore</w:t>
            </w:r>
            <w:r w:rsidRPr="00A952BF">
              <w:rPr>
                <w:rFonts w:ascii="Arial" w:eastAsia="Times New Roman" w:hAnsi="Arial" w:cs="Arial"/>
                <w:lang w:eastAsia="en-GB"/>
              </w:rPr>
              <w:t xml:space="preserve">, although we will still be responsible for emissions associated with marine survey work, they are expected to reduce.  </w:t>
            </w:r>
          </w:p>
        </w:tc>
        <w:tc>
          <w:tcPr>
            <w:tcW w:w="323" w:type="pct"/>
            <w:tcBorders>
              <w:top w:val="single" w:sz="8" w:space="0" w:color="auto"/>
              <w:left w:val="single" w:sz="8" w:space="0" w:color="auto"/>
              <w:bottom w:val="single" w:sz="8" w:space="0" w:color="auto"/>
              <w:right w:val="single" w:sz="8" w:space="0" w:color="auto"/>
            </w:tcBorders>
          </w:tcPr>
          <w:p w14:paraId="7A86D527" w14:textId="24074A77" w:rsidR="00E4016D" w:rsidRPr="00FD02F8" w:rsidRDefault="00B41349" w:rsidP="00334B2C">
            <w:pPr>
              <w:jc w:val="center"/>
              <w:textAlignment w:val="baseline"/>
              <w:rPr>
                <w:rFonts w:ascii="Arial" w:eastAsia="Times New Roman" w:hAnsi="Arial" w:cs="Arial"/>
                <w:highlight w:val="yellow"/>
                <w:lang w:eastAsia="en-GB"/>
              </w:rPr>
            </w:pPr>
            <w:r w:rsidRPr="00AE6BC4">
              <w:rPr>
                <w:rFonts w:ascii="Arial" w:eastAsia="Times New Roman" w:hAnsi="Arial" w:cs="Arial"/>
                <w:lang w:eastAsia="en-GB"/>
              </w:rPr>
              <w:t>Achieved</w:t>
            </w:r>
          </w:p>
        </w:tc>
      </w:tr>
      <w:tr w:rsidR="00E4016D" w:rsidRPr="00FD02F8" w14:paraId="47827F64" w14:textId="77777777" w:rsidTr="0039599A">
        <w:trPr>
          <w:cantSplit/>
          <w:trHeight w:val="510"/>
        </w:trPr>
        <w:tc>
          <w:tcPr>
            <w:tcW w:w="224" w:type="pct"/>
            <w:tcBorders>
              <w:top w:val="single" w:sz="8" w:space="0" w:color="auto"/>
              <w:left w:val="single" w:sz="8" w:space="0" w:color="auto"/>
              <w:bottom w:val="single" w:sz="8" w:space="0" w:color="auto"/>
              <w:right w:val="single" w:sz="8" w:space="0" w:color="auto"/>
            </w:tcBorders>
          </w:tcPr>
          <w:p w14:paraId="73A5C503" w14:textId="255CEFB6" w:rsidR="00E4016D" w:rsidRPr="00FD02F8" w:rsidRDefault="00E4016D" w:rsidP="00334B2C">
            <w:pPr>
              <w:textAlignment w:val="baseline"/>
              <w:rPr>
                <w:rFonts w:ascii="Arial" w:eastAsia="Times New Roman" w:hAnsi="Arial" w:cs="Arial"/>
                <w:color w:val="000000"/>
                <w:lang w:eastAsia="en-GB"/>
              </w:rPr>
            </w:pPr>
            <w:r w:rsidRPr="00FD02F8">
              <w:rPr>
                <w:rFonts w:ascii="Arial" w:eastAsia="Times New Roman" w:hAnsi="Arial" w:cs="Arial"/>
                <w:color w:val="000000"/>
                <w:lang w:eastAsia="en-GB"/>
              </w:rPr>
              <w:t>NZ03</w:t>
            </w:r>
          </w:p>
        </w:tc>
        <w:tc>
          <w:tcPr>
            <w:tcW w:w="420" w:type="pct"/>
            <w:tcBorders>
              <w:top w:val="single" w:sz="8" w:space="0" w:color="auto"/>
              <w:left w:val="single" w:sz="8" w:space="0" w:color="auto"/>
              <w:bottom w:val="single" w:sz="8" w:space="0" w:color="auto"/>
              <w:right w:val="single" w:sz="8" w:space="0" w:color="auto"/>
            </w:tcBorders>
          </w:tcPr>
          <w:p w14:paraId="39840963" w14:textId="5FDF2A93" w:rsidR="00E4016D" w:rsidRPr="00FD02F8" w:rsidRDefault="00E4016D" w:rsidP="00334B2C">
            <w:pPr>
              <w:tabs>
                <w:tab w:val="left" w:pos="3660"/>
              </w:tabs>
              <w:textAlignment w:val="baseline"/>
              <w:rPr>
                <w:rFonts w:ascii="Arial" w:hAnsi="Arial" w:cs="Arial"/>
              </w:rPr>
            </w:pPr>
            <w:r w:rsidRPr="00FD02F8">
              <w:rPr>
                <w:rFonts w:ascii="Arial" w:eastAsia="Times New Roman" w:hAnsi="Arial" w:cs="Arial"/>
                <w:lang w:eastAsia="en-GB"/>
              </w:rPr>
              <w:t>Net Zero</w:t>
            </w:r>
          </w:p>
        </w:tc>
        <w:tc>
          <w:tcPr>
            <w:tcW w:w="646" w:type="pct"/>
            <w:tcBorders>
              <w:top w:val="single" w:sz="8" w:space="0" w:color="auto"/>
              <w:left w:val="single" w:sz="8" w:space="0" w:color="auto"/>
              <w:bottom w:val="single" w:sz="8" w:space="0" w:color="auto"/>
              <w:right w:val="single" w:sz="8" w:space="0" w:color="auto"/>
            </w:tcBorders>
          </w:tcPr>
          <w:p w14:paraId="6B534B32" w14:textId="7ED9F8FB" w:rsidR="00E4016D" w:rsidRPr="00FD02F8" w:rsidRDefault="00E4016D" w:rsidP="00334B2C">
            <w:pPr>
              <w:spacing w:after="80"/>
              <w:ind w:right="465"/>
              <w:rPr>
                <w:rFonts w:ascii="Arial" w:eastAsiaTheme="minorHAnsi" w:hAnsi="Arial" w:cs="Arial"/>
              </w:rPr>
            </w:pPr>
            <w:r w:rsidRPr="00FD02F8">
              <w:rPr>
                <w:rFonts w:ascii="Arial" w:hAnsi="Arial" w:cs="Arial"/>
              </w:rPr>
              <w:t>Percentage of vehicles in SEPA fleet that are zero emissions - Increasing</w:t>
            </w:r>
          </w:p>
        </w:tc>
        <w:tc>
          <w:tcPr>
            <w:tcW w:w="545" w:type="pct"/>
            <w:tcBorders>
              <w:top w:val="single" w:sz="8" w:space="0" w:color="auto"/>
              <w:left w:val="single" w:sz="8" w:space="0" w:color="auto"/>
              <w:bottom w:val="single" w:sz="8" w:space="0" w:color="auto"/>
              <w:right w:val="single" w:sz="8" w:space="0" w:color="auto"/>
            </w:tcBorders>
          </w:tcPr>
          <w:p w14:paraId="30A7420D" w14:textId="31F0360A"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single" w:sz="8" w:space="0" w:color="auto"/>
              <w:left w:val="single" w:sz="8" w:space="0" w:color="auto"/>
              <w:bottom w:val="single" w:sz="8" w:space="0" w:color="auto"/>
              <w:right w:val="single" w:sz="8" w:space="0" w:color="auto"/>
            </w:tcBorders>
          </w:tcPr>
          <w:p w14:paraId="1AA6B94C" w14:textId="617A6012" w:rsidR="00E4016D" w:rsidRPr="00F549D9" w:rsidRDefault="00E4016D" w:rsidP="00334B2C">
            <w:pPr>
              <w:textAlignment w:val="baseline"/>
              <w:rPr>
                <w:rFonts w:ascii="Arial" w:eastAsia="Times New Roman" w:hAnsi="Arial" w:cs="Arial"/>
                <w:lang w:eastAsia="en-GB"/>
              </w:rPr>
            </w:pPr>
            <w:r>
              <w:rPr>
                <w:rFonts w:ascii="Arial" w:eastAsia="Times New Roman" w:hAnsi="Arial" w:cs="Arial"/>
                <w:lang w:eastAsia="en-GB"/>
              </w:rPr>
              <w:t>70</w:t>
            </w:r>
            <w:r w:rsidRPr="00F549D9">
              <w:rPr>
                <w:rFonts w:ascii="Arial" w:eastAsia="Times New Roman" w:hAnsi="Arial" w:cs="Arial"/>
                <w:lang w:eastAsia="en-GB"/>
              </w:rPr>
              <w:t xml:space="preserve"> </w:t>
            </w:r>
            <w:r>
              <w:rPr>
                <w:rFonts w:ascii="Arial" w:eastAsia="Times New Roman" w:hAnsi="Arial" w:cs="Arial"/>
                <w:lang w:eastAsia="en-GB"/>
              </w:rPr>
              <w:t>- t</w:t>
            </w:r>
            <w:r w:rsidRPr="00F549D9">
              <w:rPr>
                <w:rFonts w:ascii="Arial" w:eastAsia="Times New Roman" w:hAnsi="Arial" w:cs="Arial"/>
                <w:lang w:eastAsia="en-GB"/>
              </w:rPr>
              <w:t>otal number of leased and owned fleet vehicles at 1 April 2026</w:t>
            </w:r>
          </w:p>
          <w:p w14:paraId="091F4C2A" w14:textId="6CF568B2" w:rsidR="00E4016D" w:rsidRPr="00F549D9" w:rsidRDefault="00E4016D" w:rsidP="00334B2C">
            <w:pPr>
              <w:textAlignment w:val="baseline"/>
              <w:rPr>
                <w:rFonts w:ascii="Arial" w:eastAsia="Times New Roman" w:hAnsi="Arial" w:cs="Arial"/>
                <w:lang w:eastAsia="en-GB"/>
              </w:rPr>
            </w:pPr>
            <w:r w:rsidRPr="00F549D9">
              <w:rPr>
                <w:rFonts w:ascii="Arial" w:eastAsia="Times New Roman" w:hAnsi="Arial" w:cs="Arial"/>
                <w:lang w:eastAsia="en-GB"/>
              </w:rPr>
              <w:t>3</w:t>
            </w:r>
            <w:r>
              <w:rPr>
                <w:rFonts w:ascii="Arial" w:eastAsia="Times New Roman" w:hAnsi="Arial" w:cs="Arial"/>
                <w:lang w:eastAsia="en-GB"/>
              </w:rPr>
              <w:t>4 -</w:t>
            </w:r>
            <w:r w:rsidRPr="00F549D9">
              <w:rPr>
                <w:rFonts w:ascii="Arial" w:eastAsia="Times New Roman" w:hAnsi="Arial" w:cs="Arial"/>
                <w:lang w:eastAsia="en-GB"/>
              </w:rPr>
              <w:t xml:space="preserve"> total number of zero emission EVs at 1 April 2026</w:t>
            </w:r>
          </w:p>
          <w:p w14:paraId="4BC53CB3" w14:textId="67EF9F86"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49</w:t>
            </w:r>
            <w:r w:rsidRPr="00F549D9">
              <w:rPr>
                <w:rFonts w:ascii="Arial" w:eastAsia="Times New Roman" w:hAnsi="Arial" w:cs="Arial"/>
                <w:lang w:eastAsia="en-GB"/>
              </w:rPr>
              <w:t>% of vehicles in SEPA fleet are zero emission</w:t>
            </w:r>
          </w:p>
        </w:tc>
        <w:tc>
          <w:tcPr>
            <w:tcW w:w="550" w:type="pct"/>
            <w:tcBorders>
              <w:top w:val="single" w:sz="8" w:space="0" w:color="auto"/>
              <w:left w:val="single" w:sz="8" w:space="0" w:color="auto"/>
              <w:bottom w:val="single" w:sz="8" w:space="0" w:color="auto"/>
              <w:right w:val="single" w:sz="8" w:space="0" w:color="auto"/>
            </w:tcBorders>
          </w:tcPr>
          <w:p w14:paraId="339BC534" w14:textId="4878A6CA"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44</w:t>
            </w:r>
            <w:r w:rsidRPr="00FD02F8">
              <w:rPr>
                <w:rFonts w:ascii="Arial" w:eastAsia="Times New Roman" w:hAnsi="Arial" w:cs="Arial"/>
                <w:lang w:eastAsia="en-GB"/>
              </w:rPr>
              <w:t xml:space="preserve"> EVs in SEPA fleet as a minimum by 31 March 202</w:t>
            </w:r>
            <w:r>
              <w:rPr>
                <w:rFonts w:ascii="Arial" w:eastAsia="Times New Roman" w:hAnsi="Arial" w:cs="Arial"/>
                <w:lang w:eastAsia="en-GB"/>
              </w:rPr>
              <w:t>7</w:t>
            </w:r>
          </w:p>
        </w:tc>
        <w:tc>
          <w:tcPr>
            <w:tcW w:w="420" w:type="pct"/>
            <w:tcBorders>
              <w:top w:val="single" w:sz="8" w:space="0" w:color="auto"/>
              <w:left w:val="single" w:sz="8" w:space="0" w:color="auto"/>
              <w:bottom w:val="single" w:sz="8" w:space="0" w:color="auto"/>
              <w:right w:val="single" w:sz="8" w:space="0" w:color="auto"/>
            </w:tcBorders>
          </w:tcPr>
          <w:p w14:paraId="7578A0BE" w14:textId="49F6877C"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34 EVs</w:t>
            </w:r>
          </w:p>
        </w:tc>
        <w:tc>
          <w:tcPr>
            <w:tcW w:w="356" w:type="pct"/>
            <w:tcBorders>
              <w:top w:val="single" w:sz="8" w:space="0" w:color="auto"/>
              <w:left w:val="single" w:sz="8" w:space="0" w:color="auto"/>
              <w:bottom w:val="single" w:sz="8" w:space="0" w:color="auto"/>
              <w:right w:val="single" w:sz="8" w:space="0" w:color="auto"/>
            </w:tcBorders>
          </w:tcPr>
          <w:p w14:paraId="53F7FC1F" w14:textId="54790440"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Not achieving</w:t>
            </w:r>
          </w:p>
        </w:tc>
        <w:tc>
          <w:tcPr>
            <w:tcW w:w="1032" w:type="pct"/>
            <w:tcBorders>
              <w:top w:val="single" w:sz="8" w:space="0" w:color="auto"/>
              <w:left w:val="single" w:sz="8" w:space="0" w:color="auto"/>
              <w:bottom w:val="single" w:sz="8" w:space="0" w:color="auto"/>
              <w:right w:val="single" w:sz="8" w:space="0" w:color="auto"/>
            </w:tcBorders>
          </w:tcPr>
          <w:p w14:paraId="4EDDFABE" w14:textId="08F1EC09" w:rsidR="00E4016D" w:rsidRPr="00FD02F8" w:rsidRDefault="00E4016D" w:rsidP="00334B2C">
            <w:pPr>
              <w:textAlignment w:val="baseline"/>
              <w:rPr>
                <w:rFonts w:ascii="Arial" w:eastAsia="Times New Roman" w:hAnsi="Arial" w:cs="Arial"/>
                <w:lang w:eastAsia="en-GB"/>
              </w:rPr>
            </w:pPr>
            <w:hyperlink w:anchor="NZ03Exception" w:history="1">
              <w:r w:rsidRPr="002E095E">
                <w:rPr>
                  <w:rStyle w:val="Hyperlink"/>
                  <w:rFonts w:ascii="Arial" w:eastAsia="Times New Roman" w:hAnsi="Arial" w:cs="Arial"/>
                  <w:lang w:eastAsia="en-GB"/>
                </w:rPr>
                <w:t>See exceptions update</w:t>
              </w:r>
            </w:hyperlink>
          </w:p>
        </w:tc>
        <w:tc>
          <w:tcPr>
            <w:tcW w:w="323" w:type="pct"/>
            <w:tcBorders>
              <w:top w:val="single" w:sz="8" w:space="0" w:color="auto"/>
              <w:left w:val="single" w:sz="8" w:space="0" w:color="auto"/>
              <w:bottom w:val="single" w:sz="8" w:space="0" w:color="auto"/>
              <w:right w:val="single" w:sz="8" w:space="0" w:color="auto"/>
            </w:tcBorders>
          </w:tcPr>
          <w:p w14:paraId="2FBB824D" w14:textId="5AA7D3E2" w:rsidR="00E4016D" w:rsidRPr="00FD02F8" w:rsidRDefault="00E4016D" w:rsidP="00334B2C">
            <w:pPr>
              <w:jc w:val="center"/>
              <w:textAlignment w:val="baseline"/>
              <w:rPr>
                <w:rFonts w:ascii="Arial" w:eastAsia="Times New Roman" w:hAnsi="Arial" w:cs="Arial"/>
                <w:highlight w:val="yellow"/>
                <w:lang w:eastAsia="en-GB"/>
              </w:rPr>
            </w:pPr>
            <w:r w:rsidRPr="00395D8B">
              <w:rPr>
                <w:rFonts w:ascii="Arial" w:eastAsia="Times New Roman" w:hAnsi="Arial" w:cs="Arial"/>
                <w:lang w:eastAsia="en-GB"/>
              </w:rPr>
              <w:t xml:space="preserve">Partially </w:t>
            </w:r>
            <w:r>
              <w:rPr>
                <w:rFonts w:ascii="Arial" w:eastAsia="Times New Roman" w:hAnsi="Arial" w:cs="Arial"/>
                <w:lang w:eastAsia="en-GB"/>
              </w:rPr>
              <w:t>a</w:t>
            </w:r>
            <w:r w:rsidRPr="00395D8B">
              <w:rPr>
                <w:rFonts w:ascii="Arial" w:eastAsia="Times New Roman" w:hAnsi="Arial" w:cs="Arial"/>
                <w:lang w:eastAsia="en-GB"/>
              </w:rPr>
              <w:t>chiev</w:t>
            </w:r>
            <w:r>
              <w:rPr>
                <w:rFonts w:ascii="Arial" w:eastAsia="Times New Roman" w:hAnsi="Arial" w:cs="Arial"/>
                <w:lang w:eastAsia="en-GB"/>
              </w:rPr>
              <w:t>ed</w:t>
            </w:r>
          </w:p>
        </w:tc>
      </w:tr>
      <w:tr w:rsidR="00E4016D" w:rsidRPr="00FD02F8" w14:paraId="44694A93" w14:textId="77777777" w:rsidTr="0039599A">
        <w:trPr>
          <w:cantSplit/>
          <w:trHeight w:val="510"/>
        </w:trPr>
        <w:tc>
          <w:tcPr>
            <w:tcW w:w="224" w:type="pct"/>
            <w:tcBorders>
              <w:top w:val="single" w:sz="8" w:space="0" w:color="auto"/>
              <w:left w:val="single" w:sz="8" w:space="0" w:color="auto"/>
              <w:bottom w:val="single" w:sz="8" w:space="0" w:color="auto"/>
              <w:right w:val="single" w:sz="8" w:space="0" w:color="auto"/>
            </w:tcBorders>
          </w:tcPr>
          <w:p w14:paraId="3A1EE80F" w14:textId="060E9738" w:rsidR="00E4016D" w:rsidRPr="00FD02F8" w:rsidRDefault="00E4016D" w:rsidP="00334B2C">
            <w:pPr>
              <w:textAlignment w:val="baseline"/>
              <w:rPr>
                <w:rFonts w:ascii="Arial" w:eastAsia="Times New Roman" w:hAnsi="Arial" w:cs="Arial"/>
                <w:color w:val="000000"/>
                <w:lang w:eastAsia="en-GB"/>
              </w:rPr>
            </w:pPr>
            <w:r w:rsidRPr="00FD02F8">
              <w:rPr>
                <w:rFonts w:ascii="Arial" w:eastAsia="Times New Roman" w:hAnsi="Arial" w:cs="Arial"/>
                <w:color w:val="000000"/>
                <w:lang w:eastAsia="en-GB"/>
              </w:rPr>
              <w:lastRenderedPageBreak/>
              <w:t>NZ04</w:t>
            </w:r>
          </w:p>
        </w:tc>
        <w:tc>
          <w:tcPr>
            <w:tcW w:w="420" w:type="pct"/>
            <w:tcBorders>
              <w:top w:val="single" w:sz="8" w:space="0" w:color="auto"/>
              <w:left w:val="single" w:sz="8" w:space="0" w:color="auto"/>
              <w:bottom w:val="single" w:sz="8" w:space="0" w:color="auto"/>
              <w:right w:val="single" w:sz="8" w:space="0" w:color="auto"/>
            </w:tcBorders>
          </w:tcPr>
          <w:p w14:paraId="4EB95539" w14:textId="0F7139CC" w:rsidR="00E4016D" w:rsidRPr="00FD02F8" w:rsidRDefault="00E4016D" w:rsidP="00334B2C">
            <w:pPr>
              <w:tabs>
                <w:tab w:val="left" w:pos="3660"/>
              </w:tabs>
              <w:textAlignment w:val="baseline"/>
              <w:rPr>
                <w:rFonts w:ascii="Arial" w:hAnsi="Arial" w:cs="Arial"/>
              </w:rPr>
            </w:pPr>
            <w:r w:rsidRPr="00FD02F8">
              <w:rPr>
                <w:rFonts w:ascii="Arial" w:hAnsi="Arial" w:cs="Arial"/>
              </w:rPr>
              <w:t>Net Zero</w:t>
            </w:r>
          </w:p>
        </w:tc>
        <w:tc>
          <w:tcPr>
            <w:tcW w:w="646" w:type="pct"/>
            <w:tcBorders>
              <w:top w:val="single" w:sz="8" w:space="0" w:color="auto"/>
              <w:left w:val="single" w:sz="8" w:space="0" w:color="auto"/>
              <w:bottom w:val="single" w:sz="8" w:space="0" w:color="auto"/>
              <w:right w:val="single" w:sz="8" w:space="0" w:color="auto"/>
            </w:tcBorders>
          </w:tcPr>
          <w:p w14:paraId="3022F994" w14:textId="60F6089A" w:rsidR="00E4016D" w:rsidRPr="00FD02F8" w:rsidRDefault="00E4016D" w:rsidP="00334B2C">
            <w:pPr>
              <w:tabs>
                <w:tab w:val="left" w:pos="3660"/>
              </w:tabs>
              <w:textAlignment w:val="baseline"/>
              <w:rPr>
                <w:rFonts w:ascii="Arial" w:eastAsia="Times New Roman" w:hAnsi="Arial" w:cs="Arial"/>
                <w:lang w:eastAsia="en-GB"/>
              </w:rPr>
            </w:pPr>
            <w:r w:rsidRPr="00FD02F8">
              <w:rPr>
                <w:rFonts w:ascii="Arial" w:hAnsi="Arial" w:cs="Arial"/>
              </w:rPr>
              <w:t>Number of SEPA solely owned or leased buildings - Reducing</w:t>
            </w:r>
          </w:p>
        </w:tc>
        <w:tc>
          <w:tcPr>
            <w:tcW w:w="545" w:type="pct"/>
            <w:tcBorders>
              <w:top w:val="single" w:sz="8" w:space="0" w:color="auto"/>
              <w:left w:val="single" w:sz="8" w:space="0" w:color="auto"/>
              <w:bottom w:val="single" w:sz="8" w:space="0" w:color="auto"/>
              <w:right w:val="single" w:sz="8" w:space="0" w:color="auto"/>
            </w:tcBorders>
          </w:tcPr>
          <w:p w14:paraId="44C427C5" w14:textId="39C09B4E"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single" w:sz="8" w:space="0" w:color="auto"/>
              <w:left w:val="single" w:sz="8" w:space="0" w:color="auto"/>
              <w:bottom w:val="single" w:sz="8" w:space="0" w:color="auto"/>
              <w:right w:val="single" w:sz="8" w:space="0" w:color="auto"/>
            </w:tcBorders>
          </w:tcPr>
          <w:p w14:paraId="6083D5C2" w14:textId="1E5B9943"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1</w:t>
            </w:r>
            <w:r>
              <w:rPr>
                <w:rFonts w:ascii="Arial" w:eastAsia="Times New Roman" w:hAnsi="Arial" w:cs="Arial"/>
                <w:lang w:eastAsia="en-GB"/>
              </w:rPr>
              <w:t>0</w:t>
            </w:r>
            <w:r w:rsidRPr="00FD02F8">
              <w:rPr>
                <w:rFonts w:ascii="Arial" w:eastAsia="Times New Roman" w:hAnsi="Arial" w:cs="Arial"/>
                <w:lang w:eastAsia="en-GB"/>
              </w:rPr>
              <w:t xml:space="preserve"> buildings solely owned or leased by SEPA </w:t>
            </w:r>
            <w:r>
              <w:rPr>
                <w:rFonts w:ascii="Arial" w:eastAsia="Times New Roman" w:hAnsi="Arial" w:cs="Arial"/>
                <w:lang w:eastAsia="en-GB"/>
              </w:rPr>
              <w:t>at</w:t>
            </w:r>
            <w:r w:rsidRPr="00FD02F8">
              <w:rPr>
                <w:rFonts w:ascii="Arial" w:eastAsia="Times New Roman" w:hAnsi="Arial" w:cs="Arial"/>
                <w:lang w:eastAsia="en-GB"/>
              </w:rPr>
              <w:t xml:space="preserve"> 1 April 202</w:t>
            </w:r>
            <w:r>
              <w:rPr>
                <w:rFonts w:ascii="Arial" w:eastAsia="Times New Roman" w:hAnsi="Arial" w:cs="Arial"/>
                <w:lang w:eastAsia="en-GB"/>
              </w:rPr>
              <w:t>6</w:t>
            </w:r>
          </w:p>
        </w:tc>
        <w:tc>
          <w:tcPr>
            <w:tcW w:w="550" w:type="pct"/>
            <w:tcBorders>
              <w:top w:val="single" w:sz="8" w:space="0" w:color="auto"/>
              <w:left w:val="single" w:sz="8" w:space="0" w:color="auto"/>
              <w:bottom w:val="single" w:sz="8" w:space="0" w:color="auto"/>
              <w:right w:val="single" w:sz="8" w:space="0" w:color="auto"/>
            </w:tcBorders>
          </w:tcPr>
          <w:p w14:paraId="34E5DBF1" w14:textId="3E3EC1E3"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Nine</w:t>
            </w:r>
            <w:r w:rsidRPr="00ED142A">
              <w:rPr>
                <w:rFonts w:ascii="Arial" w:eastAsia="Times New Roman" w:hAnsi="Arial" w:cs="Arial"/>
                <w:lang w:eastAsia="en-GB"/>
              </w:rPr>
              <w:t xml:space="preserve"> workspaces solely owned or leased by SEPA by March</w:t>
            </w:r>
            <w:r>
              <w:rPr>
                <w:rFonts w:ascii="Arial" w:eastAsia="Times New Roman" w:hAnsi="Arial" w:cs="Arial"/>
                <w:lang w:eastAsia="en-GB"/>
              </w:rPr>
              <w:t xml:space="preserve"> </w:t>
            </w:r>
            <w:r w:rsidRPr="00ED142A">
              <w:rPr>
                <w:rFonts w:ascii="Arial" w:eastAsia="Times New Roman" w:hAnsi="Arial" w:cs="Arial"/>
                <w:lang w:eastAsia="en-GB"/>
              </w:rPr>
              <w:t>2027.</w:t>
            </w:r>
            <w:r>
              <w:rPr>
                <w:rFonts w:ascii="Arial" w:eastAsia="Times New Roman" w:hAnsi="Arial" w:cs="Arial"/>
                <w:lang w:eastAsia="en-GB"/>
              </w:rPr>
              <w:t xml:space="preserve"> (</w:t>
            </w:r>
            <w:r w:rsidRPr="00FD02F8">
              <w:rPr>
                <w:rFonts w:ascii="Arial" w:eastAsia="Times New Roman" w:hAnsi="Arial" w:cs="Arial"/>
                <w:lang w:eastAsia="en-GB"/>
              </w:rPr>
              <w:t xml:space="preserve">Reduction of </w:t>
            </w:r>
            <w:r>
              <w:rPr>
                <w:rFonts w:ascii="Arial" w:eastAsia="Times New Roman" w:hAnsi="Arial" w:cs="Arial"/>
                <w:lang w:eastAsia="en-GB"/>
              </w:rPr>
              <w:t>1</w:t>
            </w:r>
            <w:r w:rsidRPr="00FD02F8">
              <w:rPr>
                <w:rFonts w:ascii="Arial" w:eastAsia="Times New Roman" w:hAnsi="Arial" w:cs="Arial"/>
                <w:lang w:eastAsia="en-GB"/>
              </w:rPr>
              <w:t xml:space="preserve"> workspace </w:t>
            </w:r>
            <w:r>
              <w:rPr>
                <w:rFonts w:ascii="Arial" w:eastAsia="Times New Roman" w:hAnsi="Arial" w:cs="Arial"/>
                <w:lang w:eastAsia="en-GB"/>
              </w:rPr>
              <w:t>for 2026/27)</w:t>
            </w:r>
          </w:p>
        </w:tc>
        <w:tc>
          <w:tcPr>
            <w:tcW w:w="420" w:type="pct"/>
            <w:tcBorders>
              <w:top w:val="single" w:sz="8" w:space="0" w:color="auto"/>
              <w:left w:val="single" w:sz="8" w:space="0" w:color="auto"/>
              <w:bottom w:val="single" w:sz="8" w:space="0" w:color="auto"/>
              <w:right w:val="single" w:sz="8" w:space="0" w:color="auto"/>
            </w:tcBorders>
          </w:tcPr>
          <w:p w14:paraId="48CD8166" w14:textId="1D06570A" w:rsidR="00E4016D" w:rsidRPr="00FD02F8" w:rsidRDefault="00E4016D" w:rsidP="00334B2C">
            <w:pPr>
              <w:textAlignment w:val="baseline"/>
              <w:rPr>
                <w:rFonts w:ascii="Arial" w:eastAsia="Times New Roman" w:hAnsi="Arial" w:cs="Arial"/>
                <w:highlight w:val="yellow"/>
                <w:lang w:eastAsia="en-GB"/>
              </w:rPr>
            </w:pPr>
            <w:r w:rsidRPr="00FD02F8">
              <w:rPr>
                <w:rFonts w:ascii="Arial" w:eastAsia="Times New Roman" w:hAnsi="Arial" w:cs="Arial"/>
                <w:lang w:eastAsia="en-GB"/>
              </w:rPr>
              <w:t>1</w:t>
            </w:r>
            <w:r>
              <w:rPr>
                <w:rFonts w:ascii="Arial" w:eastAsia="Times New Roman" w:hAnsi="Arial" w:cs="Arial"/>
                <w:lang w:eastAsia="en-GB"/>
              </w:rPr>
              <w:t>0</w:t>
            </w:r>
            <w:r w:rsidRPr="00FD02F8">
              <w:rPr>
                <w:rFonts w:ascii="Arial" w:eastAsia="Times New Roman" w:hAnsi="Arial" w:cs="Arial"/>
                <w:lang w:eastAsia="en-GB"/>
              </w:rPr>
              <w:t xml:space="preserve"> buildings solely owned or leased by SEPA</w:t>
            </w:r>
          </w:p>
        </w:tc>
        <w:tc>
          <w:tcPr>
            <w:tcW w:w="356" w:type="pct"/>
            <w:tcBorders>
              <w:top w:val="single" w:sz="8" w:space="0" w:color="auto"/>
              <w:left w:val="single" w:sz="8" w:space="0" w:color="auto"/>
              <w:bottom w:val="single" w:sz="8" w:space="0" w:color="auto"/>
              <w:right w:val="single" w:sz="8" w:space="0" w:color="auto"/>
            </w:tcBorders>
          </w:tcPr>
          <w:p w14:paraId="2F58C803" w14:textId="150737C3" w:rsidR="00E4016D" w:rsidRPr="00045559" w:rsidRDefault="00E4016D" w:rsidP="00334B2C">
            <w:pPr>
              <w:textAlignment w:val="baseline"/>
              <w:rPr>
                <w:rFonts w:ascii="Arial" w:eastAsia="Times New Roman" w:hAnsi="Arial" w:cs="Arial"/>
                <w:lang w:eastAsia="en-GB"/>
              </w:rPr>
            </w:pPr>
            <w:r w:rsidRPr="00045559">
              <w:rPr>
                <w:rFonts w:ascii="Arial" w:eastAsia="Times New Roman" w:hAnsi="Arial" w:cs="Arial"/>
                <w:lang w:eastAsia="en-GB"/>
              </w:rPr>
              <w:t>Partially achieving</w:t>
            </w:r>
          </w:p>
        </w:tc>
        <w:tc>
          <w:tcPr>
            <w:tcW w:w="1032" w:type="pct"/>
            <w:tcBorders>
              <w:top w:val="single" w:sz="8" w:space="0" w:color="auto"/>
              <w:left w:val="single" w:sz="8" w:space="0" w:color="auto"/>
              <w:bottom w:val="single" w:sz="8" w:space="0" w:color="auto"/>
              <w:right w:val="single" w:sz="8" w:space="0" w:color="auto"/>
            </w:tcBorders>
          </w:tcPr>
          <w:p w14:paraId="787F7F8B" w14:textId="0FDC86B2" w:rsidR="00E4016D" w:rsidRPr="00045559" w:rsidRDefault="00E4016D" w:rsidP="00334B2C">
            <w:pPr>
              <w:textAlignment w:val="baseline"/>
              <w:rPr>
                <w:rFonts w:ascii="Arial" w:eastAsia="Times New Roman" w:hAnsi="Arial" w:cs="Arial"/>
                <w:lang w:eastAsia="en-GB"/>
              </w:rPr>
            </w:pPr>
            <w:r w:rsidRPr="00B806BD">
              <w:rPr>
                <w:rFonts w:ascii="Arial" w:eastAsia="Times New Roman" w:hAnsi="Arial" w:cs="Arial"/>
                <w:lang w:eastAsia="en-GB"/>
              </w:rPr>
              <w:t xml:space="preserve">Discussions are continuing with </w:t>
            </w:r>
            <w:r w:rsidR="00A2641D">
              <w:rPr>
                <w:rFonts w:ascii="Arial" w:eastAsia="Times New Roman" w:hAnsi="Arial" w:cs="Arial"/>
                <w:lang w:eastAsia="en-GB"/>
              </w:rPr>
              <w:t xml:space="preserve">the </w:t>
            </w:r>
            <w:r w:rsidRPr="00B806BD">
              <w:rPr>
                <w:rFonts w:ascii="Arial" w:eastAsia="Times New Roman" w:hAnsi="Arial" w:cs="Arial"/>
                <w:lang w:eastAsia="en-GB"/>
              </w:rPr>
              <w:t xml:space="preserve">community interest group </w:t>
            </w:r>
            <w:r w:rsidR="006D3625">
              <w:rPr>
                <w:rFonts w:ascii="Arial" w:eastAsia="Times New Roman" w:hAnsi="Arial" w:cs="Arial"/>
                <w:lang w:eastAsia="en-GB"/>
              </w:rPr>
              <w:t xml:space="preserve">regarding </w:t>
            </w:r>
            <w:r w:rsidR="003C3D36">
              <w:rPr>
                <w:rFonts w:ascii="Arial" w:eastAsia="Times New Roman" w:hAnsi="Arial" w:cs="Arial"/>
                <w:lang w:eastAsia="en-GB"/>
              </w:rPr>
              <w:t xml:space="preserve">the </w:t>
            </w:r>
            <w:r w:rsidR="003C3D36" w:rsidRPr="00B806BD">
              <w:rPr>
                <w:rFonts w:ascii="Arial" w:eastAsia="Times New Roman" w:hAnsi="Arial" w:cs="Arial"/>
                <w:lang w:eastAsia="en-GB"/>
              </w:rPr>
              <w:t>potential</w:t>
            </w:r>
            <w:r w:rsidRPr="00B806BD">
              <w:rPr>
                <w:rFonts w:ascii="Arial" w:eastAsia="Times New Roman" w:hAnsi="Arial" w:cs="Arial"/>
                <w:lang w:eastAsia="en-GB"/>
              </w:rPr>
              <w:t xml:space="preserve"> Fraserburgh asset transfer. CLT paper being scheduled for organisation response on queries received.</w:t>
            </w:r>
            <w:r>
              <w:rPr>
                <w:rFonts w:ascii="Arial" w:eastAsia="Times New Roman" w:hAnsi="Arial" w:cs="Arial"/>
                <w:lang w:eastAsia="en-GB"/>
              </w:rPr>
              <w:t xml:space="preserve"> Reporting </w:t>
            </w:r>
            <w:r w:rsidRPr="005A5344">
              <w:rPr>
                <w:rFonts w:ascii="Arial" w:eastAsia="Times New Roman" w:hAnsi="Arial" w:cs="Arial"/>
                <w:lang w:eastAsia="en-GB"/>
              </w:rPr>
              <w:t>as partially achiev</w:t>
            </w:r>
            <w:r>
              <w:rPr>
                <w:rFonts w:ascii="Arial" w:eastAsia="Times New Roman" w:hAnsi="Arial" w:cs="Arial"/>
                <w:lang w:eastAsia="en-GB"/>
              </w:rPr>
              <w:t>ing</w:t>
            </w:r>
            <w:r w:rsidRPr="005A5344">
              <w:rPr>
                <w:rFonts w:ascii="Arial" w:eastAsia="Times New Roman" w:hAnsi="Arial" w:cs="Arial"/>
                <w:lang w:eastAsia="en-GB"/>
              </w:rPr>
              <w:t xml:space="preserve"> as not completely</w:t>
            </w:r>
            <w:r>
              <w:rPr>
                <w:rFonts w:ascii="Arial" w:eastAsia="Times New Roman" w:hAnsi="Arial" w:cs="Arial"/>
                <w:lang w:eastAsia="en-GB"/>
              </w:rPr>
              <w:t xml:space="preserve"> with</w:t>
            </w:r>
            <w:r w:rsidRPr="005A5344">
              <w:rPr>
                <w:rFonts w:ascii="Arial" w:eastAsia="Times New Roman" w:hAnsi="Arial" w:cs="Arial"/>
                <w:lang w:eastAsia="en-GB"/>
              </w:rPr>
              <w:t>in SEPA's control.</w:t>
            </w:r>
          </w:p>
        </w:tc>
        <w:tc>
          <w:tcPr>
            <w:tcW w:w="323" w:type="pct"/>
            <w:tcBorders>
              <w:top w:val="single" w:sz="8" w:space="0" w:color="auto"/>
              <w:left w:val="single" w:sz="8" w:space="0" w:color="auto"/>
              <w:bottom w:val="single" w:sz="8" w:space="0" w:color="auto"/>
              <w:right w:val="single" w:sz="8" w:space="0" w:color="auto"/>
            </w:tcBorders>
          </w:tcPr>
          <w:p w14:paraId="0EEA0FB5" w14:textId="00CEDFF9" w:rsidR="00E4016D" w:rsidRPr="00045559" w:rsidRDefault="00E4016D" w:rsidP="00334B2C">
            <w:pPr>
              <w:jc w:val="center"/>
              <w:textAlignment w:val="baseline"/>
              <w:rPr>
                <w:rFonts w:ascii="Arial" w:eastAsia="Times New Roman" w:hAnsi="Arial" w:cs="Arial"/>
                <w:lang w:eastAsia="en-GB"/>
              </w:rPr>
            </w:pPr>
            <w:r w:rsidRPr="00045559">
              <w:rPr>
                <w:rFonts w:ascii="Arial" w:eastAsia="Times New Roman" w:hAnsi="Arial" w:cs="Arial"/>
                <w:lang w:eastAsia="en-GB"/>
              </w:rPr>
              <w:t>Partially achieved</w:t>
            </w:r>
          </w:p>
        </w:tc>
      </w:tr>
      <w:tr w:rsidR="00E4016D" w:rsidRPr="00FD02F8" w14:paraId="68A343EA" w14:textId="330B1B5D" w:rsidTr="0039599A">
        <w:trPr>
          <w:cantSplit/>
          <w:trHeight w:val="510"/>
        </w:trPr>
        <w:tc>
          <w:tcPr>
            <w:tcW w:w="224" w:type="pct"/>
            <w:tcBorders>
              <w:top w:val="single" w:sz="8" w:space="0" w:color="auto"/>
              <w:left w:val="single" w:sz="8" w:space="0" w:color="auto"/>
              <w:bottom w:val="single" w:sz="8" w:space="0" w:color="auto"/>
              <w:right w:val="single" w:sz="8" w:space="0" w:color="auto"/>
            </w:tcBorders>
            <w:hideMark/>
          </w:tcPr>
          <w:p w14:paraId="624E5DC4" w14:textId="7C8FD566" w:rsidR="00E4016D" w:rsidRPr="00FD02F8" w:rsidRDefault="00E4016D" w:rsidP="00334B2C">
            <w:pPr>
              <w:textAlignment w:val="baseline"/>
              <w:rPr>
                <w:rFonts w:ascii="Arial" w:hAnsi="Arial" w:cs="Arial"/>
              </w:rPr>
            </w:pPr>
            <w:r w:rsidRPr="00FD02F8">
              <w:rPr>
                <w:rFonts w:ascii="Arial" w:hAnsi="Arial" w:cs="Arial"/>
              </w:rPr>
              <w:t>CR01</w:t>
            </w:r>
          </w:p>
        </w:tc>
        <w:tc>
          <w:tcPr>
            <w:tcW w:w="420" w:type="pct"/>
            <w:tcBorders>
              <w:top w:val="single" w:sz="8" w:space="0" w:color="auto"/>
              <w:left w:val="single" w:sz="8" w:space="0" w:color="auto"/>
              <w:bottom w:val="single" w:sz="8" w:space="0" w:color="auto"/>
              <w:right w:val="single" w:sz="8" w:space="0" w:color="auto"/>
            </w:tcBorders>
          </w:tcPr>
          <w:p w14:paraId="73701B84" w14:textId="0BB681F1" w:rsidR="00E4016D" w:rsidRPr="00FD02F8" w:rsidRDefault="00E4016D" w:rsidP="00334B2C">
            <w:pPr>
              <w:textAlignment w:val="baseline"/>
              <w:rPr>
                <w:rFonts w:ascii="Arial" w:hAnsi="Arial" w:cs="Arial"/>
              </w:rPr>
            </w:pPr>
            <w:r w:rsidRPr="00FD02F8">
              <w:rPr>
                <w:rFonts w:ascii="Arial" w:hAnsi="Arial" w:cs="Arial"/>
              </w:rPr>
              <w:t>Climate Resilience</w:t>
            </w:r>
          </w:p>
        </w:tc>
        <w:tc>
          <w:tcPr>
            <w:tcW w:w="646" w:type="pct"/>
            <w:tcBorders>
              <w:top w:val="single" w:sz="8" w:space="0" w:color="auto"/>
              <w:left w:val="single" w:sz="8" w:space="0" w:color="auto"/>
              <w:bottom w:val="single" w:sz="8" w:space="0" w:color="auto"/>
              <w:right w:val="single" w:sz="8" w:space="0" w:color="auto"/>
            </w:tcBorders>
          </w:tcPr>
          <w:p w14:paraId="5D01E97C" w14:textId="3B4BB01C" w:rsidR="00E4016D" w:rsidRPr="00FD02F8" w:rsidRDefault="00E4016D" w:rsidP="00334B2C">
            <w:pPr>
              <w:textAlignment w:val="baseline"/>
              <w:rPr>
                <w:rFonts w:ascii="Arial" w:hAnsi="Arial" w:cs="Arial"/>
              </w:rPr>
            </w:pPr>
            <w:r w:rsidRPr="00FD02F8">
              <w:rPr>
                <w:rFonts w:ascii="Arial" w:hAnsi="Arial" w:cs="Arial"/>
              </w:rPr>
              <w:t>Number of flood warnings and alerts issued by SEPA - Maintaining</w:t>
            </w:r>
          </w:p>
        </w:tc>
        <w:tc>
          <w:tcPr>
            <w:tcW w:w="545" w:type="pct"/>
            <w:tcBorders>
              <w:top w:val="single" w:sz="8" w:space="0" w:color="auto"/>
              <w:left w:val="single" w:sz="8" w:space="0" w:color="auto"/>
              <w:bottom w:val="single" w:sz="8" w:space="0" w:color="auto"/>
              <w:right w:val="single" w:sz="8" w:space="0" w:color="auto"/>
            </w:tcBorders>
          </w:tcPr>
          <w:p w14:paraId="1733FFEF" w14:textId="2FB46BFD"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control</w:t>
            </w:r>
          </w:p>
        </w:tc>
        <w:tc>
          <w:tcPr>
            <w:tcW w:w="484" w:type="pct"/>
            <w:tcBorders>
              <w:top w:val="single" w:sz="8" w:space="0" w:color="auto"/>
              <w:left w:val="single" w:sz="8" w:space="0" w:color="auto"/>
              <w:bottom w:val="single" w:sz="8" w:space="0" w:color="auto"/>
              <w:right w:val="single" w:sz="8" w:space="0" w:color="auto"/>
            </w:tcBorders>
          </w:tcPr>
          <w:p w14:paraId="010B423E" w14:textId="7847FB0B"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Average number of alerts (244) and warnings (342) issued on an annual basis calculated over the last 14 financial years.</w:t>
            </w:r>
          </w:p>
        </w:tc>
        <w:tc>
          <w:tcPr>
            <w:tcW w:w="550" w:type="pct"/>
            <w:tcBorders>
              <w:top w:val="single" w:sz="8" w:space="0" w:color="auto"/>
              <w:left w:val="single" w:sz="8" w:space="0" w:color="auto"/>
              <w:bottom w:val="single" w:sz="8" w:space="0" w:color="auto"/>
              <w:right w:val="single" w:sz="8" w:space="0" w:color="auto"/>
            </w:tcBorders>
          </w:tcPr>
          <w:p w14:paraId="4A405C37" w14:textId="0A9A1637"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Maintain - The number of reports and warnings is dependent on the duration of a flood event and associated conditions.</w:t>
            </w:r>
          </w:p>
        </w:tc>
        <w:tc>
          <w:tcPr>
            <w:tcW w:w="420" w:type="pct"/>
            <w:tcBorders>
              <w:top w:val="single" w:sz="8" w:space="0" w:color="auto"/>
              <w:left w:val="single" w:sz="8" w:space="0" w:color="auto"/>
              <w:bottom w:val="single" w:sz="8" w:space="0" w:color="auto"/>
              <w:right w:val="single" w:sz="8" w:space="0" w:color="auto"/>
            </w:tcBorders>
          </w:tcPr>
          <w:p w14:paraId="071705B0" w14:textId="77777777" w:rsidR="00E4016D" w:rsidRDefault="00E4016D" w:rsidP="00334B2C">
            <w:pPr>
              <w:textAlignment w:val="baseline"/>
              <w:rPr>
                <w:rFonts w:ascii="Arial" w:eastAsia="Times New Roman" w:hAnsi="Arial" w:cs="Arial"/>
                <w:lang w:eastAsia="en-GB"/>
              </w:rPr>
            </w:pPr>
            <w:r w:rsidRPr="00C52C77">
              <w:rPr>
                <w:rFonts w:ascii="Arial" w:eastAsia="Times New Roman" w:hAnsi="Arial" w:cs="Arial"/>
                <w:lang w:eastAsia="en-GB"/>
              </w:rPr>
              <w:t>36 regional flood alerts</w:t>
            </w:r>
          </w:p>
          <w:p w14:paraId="1165B6DA" w14:textId="77777777" w:rsidR="00E4016D" w:rsidRDefault="00E4016D" w:rsidP="00334B2C">
            <w:pPr>
              <w:textAlignment w:val="baseline"/>
              <w:rPr>
                <w:rFonts w:ascii="Arial" w:eastAsia="Times New Roman" w:hAnsi="Arial" w:cs="Arial"/>
                <w:highlight w:val="yellow"/>
                <w:lang w:eastAsia="en-GB"/>
              </w:rPr>
            </w:pPr>
          </w:p>
          <w:p w14:paraId="2D672280" w14:textId="6C772AAE" w:rsidR="00E4016D" w:rsidRPr="00FD02F8" w:rsidRDefault="00E4016D" w:rsidP="00334B2C">
            <w:pPr>
              <w:textAlignment w:val="baseline"/>
              <w:rPr>
                <w:rFonts w:ascii="Arial" w:eastAsia="Times New Roman" w:hAnsi="Arial" w:cs="Arial"/>
                <w:highlight w:val="yellow"/>
                <w:lang w:eastAsia="en-GB"/>
              </w:rPr>
            </w:pPr>
            <w:r w:rsidRPr="00C52C77">
              <w:rPr>
                <w:rFonts w:ascii="Arial" w:eastAsia="Times New Roman" w:hAnsi="Arial" w:cs="Arial"/>
                <w:lang w:eastAsia="en-GB"/>
              </w:rPr>
              <w:t>27 local flood warnings</w:t>
            </w:r>
          </w:p>
        </w:tc>
        <w:tc>
          <w:tcPr>
            <w:tcW w:w="356" w:type="pct"/>
            <w:tcBorders>
              <w:top w:val="single" w:sz="8" w:space="0" w:color="auto"/>
              <w:left w:val="single" w:sz="8" w:space="0" w:color="auto"/>
              <w:bottom w:val="single" w:sz="8" w:space="0" w:color="auto"/>
              <w:right w:val="single" w:sz="8" w:space="0" w:color="auto"/>
            </w:tcBorders>
          </w:tcPr>
          <w:p w14:paraId="34530C8B" w14:textId="3A5ACF4C" w:rsidR="00E4016D" w:rsidRPr="00FD02F8" w:rsidRDefault="00E4016D" w:rsidP="00334B2C">
            <w:pPr>
              <w:textAlignment w:val="baseline"/>
              <w:rPr>
                <w:rFonts w:ascii="Arial" w:eastAsia="Times New Roman" w:hAnsi="Arial" w:cs="Arial"/>
                <w:highlight w:val="yellow"/>
                <w:lang w:eastAsia="en-GB"/>
              </w:rPr>
            </w:pPr>
            <w:r w:rsidRPr="00137036">
              <w:rPr>
                <w:rFonts w:ascii="Arial" w:eastAsia="Times New Roman" w:hAnsi="Arial" w:cs="Arial"/>
                <w:lang w:eastAsia="en-GB"/>
              </w:rPr>
              <w:t>Achieving</w:t>
            </w:r>
          </w:p>
        </w:tc>
        <w:tc>
          <w:tcPr>
            <w:tcW w:w="1032" w:type="pct"/>
            <w:tcBorders>
              <w:top w:val="single" w:sz="8" w:space="0" w:color="auto"/>
              <w:left w:val="single" w:sz="8" w:space="0" w:color="auto"/>
              <w:bottom w:val="single" w:sz="8" w:space="0" w:color="auto"/>
              <w:right w:val="single" w:sz="8" w:space="0" w:color="auto"/>
            </w:tcBorders>
          </w:tcPr>
          <w:p w14:paraId="4F7220C4" w14:textId="34188137" w:rsidR="00E4016D" w:rsidRPr="00FD02F8" w:rsidRDefault="00E4016D" w:rsidP="00334B2C">
            <w:pPr>
              <w:textAlignment w:val="baseline"/>
              <w:rPr>
                <w:rFonts w:ascii="Arial" w:eastAsia="Times New Roman" w:hAnsi="Arial" w:cs="Arial"/>
                <w:lang w:eastAsia="en-GB"/>
              </w:rPr>
            </w:pPr>
            <w:r w:rsidRPr="00C52C77">
              <w:rPr>
                <w:rFonts w:ascii="Arial" w:eastAsia="Times New Roman" w:hAnsi="Arial" w:cs="Arial"/>
                <w:lang w:eastAsia="en-GB"/>
              </w:rPr>
              <w:t xml:space="preserve">During </w:t>
            </w:r>
            <w:r>
              <w:rPr>
                <w:rFonts w:ascii="Arial" w:eastAsia="Times New Roman" w:hAnsi="Arial" w:cs="Arial"/>
                <w:lang w:eastAsia="en-GB"/>
              </w:rPr>
              <w:t>Q1</w:t>
            </w:r>
            <w:r w:rsidRPr="00C52C77">
              <w:rPr>
                <w:rFonts w:ascii="Arial" w:eastAsia="Times New Roman" w:hAnsi="Arial" w:cs="Arial"/>
                <w:lang w:eastAsia="en-GB"/>
              </w:rPr>
              <w:t>, a total of 36 regional flood alerts and 27 local flood warnings were issued</w:t>
            </w:r>
            <w:r>
              <w:rPr>
                <w:rFonts w:ascii="Arial" w:eastAsia="Times New Roman" w:hAnsi="Arial" w:cs="Arial"/>
                <w:lang w:eastAsia="en-GB"/>
              </w:rPr>
              <w:t xml:space="preserve">. This is slightly higher than the same period last year: </w:t>
            </w:r>
            <w:r w:rsidRPr="00D07EBF">
              <w:rPr>
                <w:rFonts w:ascii="Arial" w:eastAsia="Times New Roman" w:hAnsi="Arial" w:cs="Arial"/>
                <w:lang w:eastAsia="en-GB"/>
              </w:rPr>
              <w:t>18 regional flood alerts</w:t>
            </w:r>
            <w:r w:rsidRPr="00C52C77">
              <w:rPr>
                <w:rFonts w:ascii="Arial" w:eastAsia="Times New Roman" w:hAnsi="Arial" w:cs="Arial"/>
                <w:lang w:eastAsia="en-GB"/>
              </w:rPr>
              <w:t xml:space="preserve"> and </w:t>
            </w:r>
            <w:r w:rsidRPr="00D07EBF">
              <w:rPr>
                <w:rFonts w:ascii="Arial" w:eastAsia="Times New Roman" w:hAnsi="Arial" w:cs="Arial"/>
                <w:lang w:eastAsia="en-GB"/>
              </w:rPr>
              <w:t>3 local flood warnings</w:t>
            </w:r>
            <w:r>
              <w:rPr>
                <w:rFonts w:ascii="Arial" w:eastAsia="Times New Roman" w:hAnsi="Arial" w:cs="Arial"/>
                <w:lang w:eastAsia="en-GB"/>
              </w:rPr>
              <w:t>.</w:t>
            </w:r>
          </w:p>
        </w:tc>
        <w:tc>
          <w:tcPr>
            <w:tcW w:w="323" w:type="pct"/>
            <w:tcBorders>
              <w:top w:val="single" w:sz="8" w:space="0" w:color="auto"/>
              <w:left w:val="single" w:sz="8" w:space="0" w:color="auto"/>
              <w:bottom w:val="single" w:sz="8" w:space="0" w:color="auto"/>
              <w:right w:val="single" w:sz="8" w:space="0" w:color="auto"/>
            </w:tcBorders>
          </w:tcPr>
          <w:p w14:paraId="4C25860B" w14:textId="759912E2" w:rsidR="00E4016D" w:rsidRPr="00FD02F8" w:rsidRDefault="00E4016D" w:rsidP="00334B2C">
            <w:pPr>
              <w:jc w:val="center"/>
              <w:textAlignment w:val="baseline"/>
              <w:rPr>
                <w:rFonts w:ascii="Arial" w:eastAsia="Times New Roman" w:hAnsi="Arial" w:cs="Arial"/>
                <w:lang w:eastAsia="en-GB"/>
              </w:rPr>
            </w:pPr>
            <w:r>
              <w:rPr>
                <w:rFonts w:ascii="Arial" w:eastAsia="Times New Roman" w:hAnsi="Arial" w:cs="Arial"/>
                <w:lang w:eastAsia="en-GB"/>
              </w:rPr>
              <w:t>Achieved</w:t>
            </w:r>
          </w:p>
        </w:tc>
      </w:tr>
      <w:tr w:rsidR="00E4016D" w:rsidRPr="00FD02F8" w14:paraId="5BFB73E7" w14:textId="4C188470" w:rsidTr="0039599A">
        <w:trPr>
          <w:cantSplit/>
          <w:trHeight w:val="510"/>
        </w:trPr>
        <w:tc>
          <w:tcPr>
            <w:tcW w:w="224" w:type="pct"/>
            <w:tcBorders>
              <w:top w:val="single" w:sz="8" w:space="0" w:color="auto"/>
              <w:left w:val="single" w:sz="8" w:space="0" w:color="auto"/>
              <w:bottom w:val="single" w:sz="8" w:space="0" w:color="auto"/>
              <w:right w:val="single" w:sz="8" w:space="0" w:color="auto"/>
            </w:tcBorders>
            <w:hideMark/>
          </w:tcPr>
          <w:p w14:paraId="5A7169C8" w14:textId="6A01AC95" w:rsidR="00E4016D" w:rsidRPr="00FD02F8" w:rsidRDefault="00E4016D" w:rsidP="00334B2C">
            <w:pPr>
              <w:textAlignment w:val="baseline"/>
              <w:rPr>
                <w:rFonts w:ascii="Arial" w:hAnsi="Arial" w:cs="Arial"/>
              </w:rPr>
            </w:pPr>
            <w:r w:rsidRPr="00FD02F8">
              <w:rPr>
                <w:rFonts w:ascii="Arial" w:hAnsi="Arial" w:cs="Arial"/>
              </w:rPr>
              <w:lastRenderedPageBreak/>
              <w:t>CR02</w:t>
            </w:r>
          </w:p>
        </w:tc>
        <w:tc>
          <w:tcPr>
            <w:tcW w:w="420" w:type="pct"/>
            <w:tcBorders>
              <w:top w:val="single" w:sz="8" w:space="0" w:color="auto"/>
              <w:left w:val="single" w:sz="8" w:space="0" w:color="auto"/>
              <w:bottom w:val="single" w:sz="8" w:space="0" w:color="auto"/>
              <w:right w:val="single" w:sz="8" w:space="0" w:color="auto"/>
            </w:tcBorders>
          </w:tcPr>
          <w:p w14:paraId="4BF40E93" w14:textId="7EB37591" w:rsidR="00E4016D" w:rsidRPr="00FD02F8" w:rsidRDefault="00E4016D" w:rsidP="00334B2C">
            <w:pPr>
              <w:textAlignment w:val="baseline"/>
              <w:rPr>
                <w:rFonts w:ascii="Arial" w:hAnsi="Arial" w:cs="Arial"/>
              </w:rPr>
            </w:pPr>
            <w:r w:rsidRPr="00FD02F8">
              <w:rPr>
                <w:rFonts w:ascii="Arial" w:hAnsi="Arial" w:cs="Arial"/>
              </w:rPr>
              <w:t>Climate Resilience</w:t>
            </w:r>
          </w:p>
        </w:tc>
        <w:tc>
          <w:tcPr>
            <w:tcW w:w="646" w:type="pct"/>
            <w:tcBorders>
              <w:top w:val="single" w:sz="8" w:space="0" w:color="auto"/>
              <w:left w:val="single" w:sz="8" w:space="0" w:color="auto"/>
              <w:bottom w:val="single" w:sz="8" w:space="0" w:color="auto"/>
              <w:right w:val="single" w:sz="8" w:space="0" w:color="auto"/>
            </w:tcBorders>
          </w:tcPr>
          <w:p w14:paraId="659308E9" w14:textId="5261A5E1" w:rsidR="00E4016D" w:rsidRPr="00FD02F8" w:rsidRDefault="00E4016D" w:rsidP="00334B2C">
            <w:pPr>
              <w:textAlignment w:val="baseline"/>
              <w:rPr>
                <w:rFonts w:ascii="Arial" w:hAnsi="Arial" w:cs="Arial"/>
              </w:rPr>
            </w:pPr>
            <w:r w:rsidRPr="00FD02F8">
              <w:rPr>
                <w:rFonts w:ascii="Arial" w:hAnsi="Arial" w:cs="Arial"/>
              </w:rPr>
              <w:t>Number of water scarcity warnings issued by SEPA - Maintaining</w:t>
            </w:r>
          </w:p>
        </w:tc>
        <w:tc>
          <w:tcPr>
            <w:tcW w:w="545" w:type="pct"/>
            <w:tcBorders>
              <w:top w:val="single" w:sz="8" w:space="0" w:color="auto"/>
              <w:left w:val="single" w:sz="8" w:space="0" w:color="auto"/>
              <w:bottom w:val="single" w:sz="8" w:space="0" w:color="auto"/>
              <w:right w:val="single" w:sz="8" w:space="0" w:color="auto"/>
            </w:tcBorders>
          </w:tcPr>
          <w:p w14:paraId="0A4475E5" w14:textId="14834754"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control</w:t>
            </w:r>
          </w:p>
        </w:tc>
        <w:tc>
          <w:tcPr>
            <w:tcW w:w="484" w:type="pct"/>
            <w:tcBorders>
              <w:top w:val="single" w:sz="8" w:space="0" w:color="auto"/>
              <w:left w:val="single" w:sz="8" w:space="0" w:color="auto"/>
              <w:bottom w:val="single" w:sz="8" w:space="0" w:color="auto"/>
              <w:right w:val="single" w:sz="8" w:space="0" w:color="auto"/>
            </w:tcBorders>
          </w:tcPr>
          <w:p w14:paraId="1B6C5790" w14:textId="4592D97C"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W</w:t>
            </w:r>
            <w:r w:rsidRPr="00FD02F8">
              <w:rPr>
                <w:rFonts w:ascii="Arial" w:eastAsia="Times New Roman" w:hAnsi="Arial" w:cs="Arial"/>
                <w:lang w:eastAsia="en-GB"/>
              </w:rPr>
              <w:t>eekly water scarcity reports</w:t>
            </w:r>
            <w:r>
              <w:rPr>
                <w:rFonts w:ascii="Arial" w:eastAsia="Times New Roman" w:hAnsi="Arial" w:cs="Arial"/>
                <w:lang w:eastAsia="en-GB"/>
              </w:rPr>
              <w:t xml:space="preserve"> (</w:t>
            </w:r>
            <w:r w:rsidRPr="00321768">
              <w:rPr>
                <w:rFonts w:ascii="Arial" w:eastAsia="Times New Roman" w:hAnsi="Arial" w:cs="Arial"/>
                <w:lang w:eastAsia="en-GB"/>
              </w:rPr>
              <w:t>varies in amount depending on weather conditions</w:t>
            </w:r>
            <w:r>
              <w:rPr>
                <w:rFonts w:ascii="Arial" w:eastAsia="Times New Roman" w:hAnsi="Arial" w:cs="Arial"/>
                <w:lang w:eastAsia="en-GB"/>
              </w:rPr>
              <w:t>)</w:t>
            </w:r>
          </w:p>
          <w:p w14:paraId="038A299C" w14:textId="77777777" w:rsidR="00E4016D"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1 x autumn water and 1 x winter water situation report.</w:t>
            </w:r>
          </w:p>
          <w:p w14:paraId="4DBDABB7" w14:textId="77777777" w:rsidR="00E4016D" w:rsidRDefault="00E4016D" w:rsidP="00334B2C">
            <w:pPr>
              <w:textAlignment w:val="baseline"/>
              <w:rPr>
                <w:rFonts w:ascii="Arial" w:eastAsia="Times New Roman" w:hAnsi="Arial" w:cs="Arial"/>
                <w:lang w:eastAsia="en-GB"/>
              </w:rPr>
            </w:pPr>
          </w:p>
          <w:p w14:paraId="2EF3AEDA" w14:textId="11276DCE" w:rsidR="00E4016D" w:rsidRDefault="00E4016D" w:rsidP="00334B2C">
            <w:pPr>
              <w:textAlignment w:val="baseline"/>
              <w:rPr>
                <w:rFonts w:ascii="Arial" w:eastAsia="Times New Roman" w:hAnsi="Arial" w:cs="Arial"/>
                <w:lang w:eastAsia="en-GB"/>
              </w:rPr>
            </w:pPr>
            <w:r>
              <w:rPr>
                <w:rFonts w:ascii="Arial" w:eastAsia="Times New Roman" w:hAnsi="Arial" w:cs="Arial"/>
                <w:lang w:eastAsia="en-GB"/>
              </w:rPr>
              <w:t xml:space="preserve">2025/26: </w:t>
            </w:r>
          </w:p>
          <w:p w14:paraId="2667AA46" w14:textId="758FD918" w:rsidR="00E4016D" w:rsidRPr="004257FC" w:rsidRDefault="00E4016D" w:rsidP="00334B2C">
            <w:pPr>
              <w:textAlignment w:val="baseline"/>
              <w:rPr>
                <w:rFonts w:ascii="Arial" w:eastAsia="Times New Roman" w:hAnsi="Arial" w:cs="Arial"/>
                <w:lang w:eastAsia="en-GB"/>
              </w:rPr>
            </w:pPr>
            <w:r w:rsidRPr="004257FC">
              <w:rPr>
                <w:rFonts w:ascii="Arial" w:eastAsia="Times New Roman" w:hAnsi="Arial" w:cs="Arial"/>
                <w:lang w:eastAsia="en-GB"/>
              </w:rPr>
              <w:t>533</w:t>
            </w:r>
            <w:r>
              <w:rPr>
                <w:rFonts w:ascii="Arial" w:eastAsia="Times New Roman" w:hAnsi="Arial" w:cs="Arial"/>
                <w:lang w:eastAsia="en-GB"/>
              </w:rPr>
              <w:t xml:space="preserve"> - </w:t>
            </w:r>
            <w:r w:rsidRPr="004257FC">
              <w:rPr>
                <w:rFonts w:ascii="Arial" w:eastAsia="Times New Roman" w:hAnsi="Arial" w:cs="Arial"/>
                <w:lang w:eastAsia="en-GB"/>
              </w:rPr>
              <w:t>Normal</w:t>
            </w:r>
            <w:r>
              <w:rPr>
                <w:rFonts w:ascii="Arial" w:eastAsia="Times New Roman" w:hAnsi="Arial" w:cs="Arial"/>
                <w:lang w:eastAsia="en-GB"/>
              </w:rPr>
              <w:t xml:space="preserve"> </w:t>
            </w:r>
            <w:r w:rsidRPr="004257FC">
              <w:rPr>
                <w:rFonts w:ascii="Arial" w:eastAsia="Times New Roman" w:hAnsi="Arial" w:cs="Arial"/>
                <w:lang w:eastAsia="en-GB"/>
              </w:rPr>
              <w:t>conditions</w:t>
            </w:r>
          </w:p>
          <w:p w14:paraId="71FC0E2D" w14:textId="6DE92831" w:rsidR="00E4016D" w:rsidRPr="004257FC" w:rsidRDefault="00E4016D" w:rsidP="00334B2C">
            <w:pPr>
              <w:textAlignment w:val="baseline"/>
              <w:rPr>
                <w:rFonts w:ascii="Arial" w:eastAsia="Times New Roman" w:hAnsi="Arial" w:cs="Arial"/>
                <w:lang w:eastAsia="en-GB"/>
              </w:rPr>
            </w:pPr>
            <w:r w:rsidRPr="004257FC">
              <w:rPr>
                <w:rFonts w:ascii="Arial" w:eastAsia="Times New Roman" w:hAnsi="Arial" w:cs="Arial"/>
                <w:lang w:eastAsia="en-GB"/>
              </w:rPr>
              <w:t>365</w:t>
            </w:r>
            <w:r>
              <w:rPr>
                <w:rFonts w:ascii="Arial" w:eastAsia="Times New Roman" w:hAnsi="Arial" w:cs="Arial"/>
                <w:lang w:eastAsia="en-GB"/>
              </w:rPr>
              <w:t xml:space="preserve"> - </w:t>
            </w:r>
            <w:r w:rsidRPr="004257FC">
              <w:rPr>
                <w:rFonts w:ascii="Arial" w:eastAsia="Times New Roman" w:hAnsi="Arial" w:cs="Arial"/>
                <w:lang w:eastAsia="en-GB"/>
              </w:rPr>
              <w:t>Early warning</w:t>
            </w:r>
          </w:p>
          <w:p w14:paraId="6DB8D0E0" w14:textId="2028C97F" w:rsidR="00E4016D" w:rsidRPr="004257FC" w:rsidRDefault="00E4016D" w:rsidP="00334B2C">
            <w:pPr>
              <w:textAlignment w:val="baseline"/>
              <w:rPr>
                <w:rFonts w:ascii="Arial" w:eastAsia="Times New Roman" w:hAnsi="Arial" w:cs="Arial"/>
                <w:lang w:eastAsia="en-GB"/>
              </w:rPr>
            </w:pPr>
            <w:r w:rsidRPr="004257FC">
              <w:rPr>
                <w:rFonts w:ascii="Arial" w:eastAsia="Times New Roman" w:hAnsi="Arial" w:cs="Arial"/>
                <w:lang w:eastAsia="en-GB"/>
              </w:rPr>
              <w:t>252</w:t>
            </w:r>
            <w:r>
              <w:rPr>
                <w:rFonts w:ascii="Arial" w:eastAsia="Times New Roman" w:hAnsi="Arial" w:cs="Arial"/>
                <w:lang w:eastAsia="en-GB"/>
              </w:rPr>
              <w:t xml:space="preserve"> - </w:t>
            </w:r>
            <w:r w:rsidRPr="004257FC">
              <w:rPr>
                <w:rFonts w:ascii="Arial" w:eastAsia="Times New Roman" w:hAnsi="Arial" w:cs="Arial"/>
                <w:lang w:eastAsia="en-GB"/>
              </w:rPr>
              <w:t>Alert</w:t>
            </w:r>
          </w:p>
          <w:p w14:paraId="66321D61" w14:textId="61405B54" w:rsidR="00E4016D" w:rsidRPr="004257FC" w:rsidRDefault="00E4016D" w:rsidP="00334B2C">
            <w:pPr>
              <w:textAlignment w:val="baseline"/>
              <w:rPr>
                <w:rFonts w:ascii="Arial" w:eastAsia="Times New Roman" w:hAnsi="Arial" w:cs="Arial"/>
                <w:lang w:eastAsia="en-GB"/>
              </w:rPr>
            </w:pPr>
            <w:r w:rsidRPr="004257FC">
              <w:rPr>
                <w:rFonts w:ascii="Arial" w:eastAsia="Times New Roman" w:hAnsi="Arial" w:cs="Arial"/>
                <w:lang w:eastAsia="en-GB"/>
              </w:rPr>
              <w:t>193</w:t>
            </w:r>
            <w:r>
              <w:rPr>
                <w:rFonts w:ascii="Arial" w:eastAsia="Times New Roman" w:hAnsi="Arial" w:cs="Arial"/>
                <w:lang w:eastAsia="en-GB"/>
              </w:rPr>
              <w:t xml:space="preserve"> - </w:t>
            </w:r>
            <w:r w:rsidRPr="004257FC">
              <w:rPr>
                <w:rFonts w:ascii="Arial" w:eastAsia="Times New Roman" w:hAnsi="Arial" w:cs="Arial"/>
                <w:lang w:eastAsia="en-GB"/>
              </w:rPr>
              <w:t>Moderate scarcity</w:t>
            </w:r>
          </w:p>
          <w:p w14:paraId="40F46B4A" w14:textId="18464B7D" w:rsidR="00E4016D" w:rsidRPr="00FD02F8" w:rsidRDefault="00E4016D" w:rsidP="00334B2C">
            <w:pPr>
              <w:textAlignment w:val="baseline"/>
              <w:rPr>
                <w:rFonts w:ascii="Arial" w:eastAsia="Times New Roman" w:hAnsi="Arial" w:cs="Arial"/>
                <w:lang w:eastAsia="en-GB"/>
              </w:rPr>
            </w:pPr>
            <w:r w:rsidRPr="004257FC">
              <w:rPr>
                <w:rFonts w:ascii="Arial" w:eastAsia="Times New Roman" w:hAnsi="Arial" w:cs="Arial"/>
                <w:lang w:eastAsia="en-GB"/>
              </w:rPr>
              <w:t>67</w:t>
            </w:r>
            <w:r>
              <w:rPr>
                <w:rFonts w:ascii="Arial" w:eastAsia="Times New Roman" w:hAnsi="Arial" w:cs="Arial"/>
                <w:lang w:eastAsia="en-GB"/>
              </w:rPr>
              <w:t xml:space="preserve"> - </w:t>
            </w:r>
            <w:r w:rsidRPr="004257FC">
              <w:rPr>
                <w:rFonts w:ascii="Arial" w:eastAsia="Times New Roman" w:hAnsi="Arial" w:cs="Arial"/>
                <w:lang w:eastAsia="en-GB"/>
              </w:rPr>
              <w:t>Significant scarcity</w:t>
            </w:r>
            <w:r w:rsidRPr="004257FC">
              <w:rPr>
                <w:rFonts w:ascii="Arial" w:eastAsia="Times New Roman" w:hAnsi="Arial" w:cs="Arial"/>
                <w:lang w:eastAsia="en-GB"/>
              </w:rPr>
              <w:tab/>
            </w:r>
          </w:p>
        </w:tc>
        <w:tc>
          <w:tcPr>
            <w:tcW w:w="550" w:type="pct"/>
            <w:tcBorders>
              <w:top w:val="single" w:sz="8" w:space="0" w:color="auto"/>
              <w:left w:val="single" w:sz="8" w:space="0" w:color="auto"/>
              <w:bottom w:val="single" w:sz="8" w:space="0" w:color="auto"/>
              <w:right w:val="single" w:sz="8" w:space="0" w:color="auto"/>
            </w:tcBorders>
          </w:tcPr>
          <w:p w14:paraId="0A71A949" w14:textId="288EA09C"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Maintain - </w:t>
            </w:r>
            <w:r w:rsidRPr="00520778">
              <w:rPr>
                <w:rFonts w:ascii="Arial" w:eastAsia="Times New Roman" w:hAnsi="Arial" w:cs="Arial"/>
                <w:lang w:eastAsia="en-GB"/>
              </w:rPr>
              <w:t>Delivery of water scarcity warnings to water users by preparing a water situation report in autumn and winter and weekly water scarcity reports in summer. The number of reports and warnings is dependent on the duration of a water scarcity event and associated conditions.</w:t>
            </w:r>
          </w:p>
        </w:tc>
        <w:tc>
          <w:tcPr>
            <w:tcW w:w="420" w:type="pct"/>
            <w:tcBorders>
              <w:top w:val="single" w:sz="8" w:space="0" w:color="auto"/>
              <w:left w:val="single" w:sz="8" w:space="0" w:color="auto"/>
              <w:bottom w:val="single" w:sz="8" w:space="0" w:color="auto"/>
              <w:right w:val="single" w:sz="8" w:space="0" w:color="auto"/>
            </w:tcBorders>
          </w:tcPr>
          <w:p w14:paraId="04A4A6FC" w14:textId="1D1379D0" w:rsidR="00E4016D" w:rsidRDefault="00E4016D" w:rsidP="00334B2C">
            <w:pPr>
              <w:textAlignment w:val="baseline"/>
              <w:rPr>
                <w:rFonts w:ascii="Arial" w:eastAsia="Times New Roman" w:hAnsi="Arial" w:cs="Arial"/>
                <w:lang w:eastAsia="en-GB"/>
              </w:rPr>
            </w:pPr>
            <w:r w:rsidRPr="00AF3F81">
              <w:rPr>
                <w:rFonts w:ascii="Arial" w:eastAsia="Times New Roman" w:hAnsi="Arial" w:cs="Arial"/>
                <w:lang w:eastAsia="en-GB"/>
              </w:rPr>
              <w:t>8 weekly reports issued</w:t>
            </w:r>
          </w:p>
          <w:p w14:paraId="0987D5D8" w14:textId="77777777" w:rsidR="00E4016D" w:rsidRDefault="00E4016D" w:rsidP="00334B2C">
            <w:pPr>
              <w:textAlignment w:val="baseline"/>
              <w:rPr>
                <w:rFonts w:ascii="Arial" w:eastAsia="Times New Roman" w:hAnsi="Arial" w:cs="Arial"/>
                <w:highlight w:val="yellow"/>
                <w:lang w:eastAsia="en-GB"/>
              </w:rPr>
            </w:pPr>
          </w:p>
          <w:p w14:paraId="776F28C4" w14:textId="50691931" w:rsidR="00E4016D" w:rsidRDefault="00E4016D" w:rsidP="00334B2C">
            <w:pPr>
              <w:textAlignment w:val="baseline"/>
              <w:rPr>
                <w:rFonts w:ascii="Arial" w:eastAsia="Times New Roman" w:hAnsi="Arial" w:cs="Arial"/>
                <w:highlight w:val="yellow"/>
                <w:lang w:eastAsia="en-GB"/>
              </w:rPr>
            </w:pPr>
            <w:r>
              <w:rPr>
                <w:rFonts w:ascii="Arial" w:eastAsia="Times New Roman" w:hAnsi="Arial" w:cs="Arial"/>
                <w:lang w:eastAsia="en-GB"/>
              </w:rPr>
              <w:t>B</w:t>
            </w:r>
            <w:r w:rsidRPr="00AF3F81">
              <w:rPr>
                <w:rFonts w:ascii="Arial" w:eastAsia="Times New Roman" w:hAnsi="Arial" w:cs="Arial"/>
                <w:lang w:eastAsia="en-GB"/>
              </w:rPr>
              <w:t>reakdown of water scarcity levels:</w:t>
            </w:r>
          </w:p>
          <w:p w14:paraId="6EDC3DD6" w14:textId="7BF3300E" w:rsidR="00E4016D" w:rsidRDefault="00E4016D" w:rsidP="00334B2C">
            <w:pPr>
              <w:textAlignment w:val="baseline"/>
              <w:rPr>
                <w:rFonts w:ascii="Arial" w:eastAsia="Times New Roman" w:hAnsi="Arial" w:cs="Arial"/>
                <w:lang w:eastAsia="en-GB"/>
              </w:rPr>
            </w:pPr>
            <w:r w:rsidRPr="00AF3F81">
              <w:rPr>
                <w:rFonts w:ascii="Arial" w:eastAsia="Times New Roman" w:hAnsi="Arial" w:cs="Arial"/>
                <w:lang w:eastAsia="en-GB"/>
              </w:rPr>
              <w:t xml:space="preserve">177 </w:t>
            </w:r>
            <w:r>
              <w:rPr>
                <w:rFonts w:ascii="Arial" w:eastAsia="Times New Roman" w:hAnsi="Arial" w:cs="Arial"/>
                <w:lang w:eastAsia="en-GB"/>
              </w:rPr>
              <w:t xml:space="preserve">- </w:t>
            </w:r>
            <w:r w:rsidRPr="00AF3F81">
              <w:rPr>
                <w:rFonts w:ascii="Arial" w:eastAsia="Times New Roman" w:hAnsi="Arial" w:cs="Arial"/>
                <w:lang w:eastAsia="en-GB"/>
              </w:rPr>
              <w:t>Norma</w:t>
            </w:r>
            <w:r>
              <w:rPr>
                <w:rFonts w:ascii="Arial" w:eastAsia="Times New Roman" w:hAnsi="Arial" w:cs="Arial"/>
                <w:lang w:eastAsia="en-GB"/>
              </w:rPr>
              <w:t>l</w:t>
            </w:r>
            <w:r w:rsidRPr="00AF3F81">
              <w:rPr>
                <w:rFonts w:ascii="Arial" w:eastAsia="Times New Roman" w:hAnsi="Arial" w:cs="Arial"/>
                <w:lang w:eastAsia="en-GB"/>
              </w:rPr>
              <w:t xml:space="preserve"> 165 </w:t>
            </w:r>
            <w:r>
              <w:rPr>
                <w:rFonts w:ascii="Arial" w:eastAsia="Times New Roman" w:hAnsi="Arial" w:cs="Arial"/>
                <w:lang w:eastAsia="en-GB"/>
              </w:rPr>
              <w:t xml:space="preserve">- </w:t>
            </w:r>
            <w:r w:rsidRPr="00AF3F81">
              <w:rPr>
                <w:rFonts w:ascii="Arial" w:eastAsia="Times New Roman" w:hAnsi="Arial" w:cs="Arial"/>
                <w:lang w:eastAsia="en-GB"/>
              </w:rPr>
              <w:t xml:space="preserve">Early </w:t>
            </w:r>
            <w:r>
              <w:rPr>
                <w:rFonts w:ascii="Arial" w:eastAsia="Times New Roman" w:hAnsi="Arial" w:cs="Arial"/>
                <w:lang w:eastAsia="en-GB"/>
              </w:rPr>
              <w:t>w</w:t>
            </w:r>
            <w:r w:rsidRPr="00AF3F81">
              <w:rPr>
                <w:rFonts w:ascii="Arial" w:eastAsia="Times New Roman" w:hAnsi="Arial" w:cs="Arial"/>
                <w:lang w:eastAsia="en-GB"/>
              </w:rPr>
              <w:t>arning</w:t>
            </w:r>
          </w:p>
          <w:p w14:paraId="50397C9C" w14:textId="04E31015" w:rsidR="00E4016D" w:rsidRDefault="00E4016D" w:rsidP="00334B2C">
            <w:pPr>
              <w:textAlignment w:val="baseline"/>
              <w:rPr>
                <w:rFonts w:ascii="Arial" w:eastAsia="Times New Roman" w:hAnsi="Arial" w:cs="Arial"/>
                <w:lang w:eastAsia="en-GB"/>
              </w:rPr>
            </w:pPr>
            <w:r w:rsidRPr="00AF3F81">
              <w:rPr>
                <w:rFonts w:ascii="Arial" w:eastAsia="Times New Roman" w:hAnsi="Arial" w:cs="Arial"/>
                <w:lang w:eastAsia="en-GB"/>
              </w:rPr>
              <w:t xml:space="preserve">33 </w:t>
            </w:r>
            <w:r>
              <w:rPr>
                <w:rFonts w:ascii="Arial" w:eastAsia="Times New Roman" w:hAnsi="Arial" w:cs="Arial"/>
                <w:lang w:eastAsia="en-GB"/>
              </w:rPr>
              <w:t xml:space="preserve">- </w:t>
            </w:r>
            <w:r w:rsidRPr="00AF3F81">
              <w:rPr>
                <w:rFonts w:ascii="Arial" w:eastAsia="Times New Roman" w:hAnsi="Arial" w:cs="Arial"/>
                <w:lang w:eastAsia="en-GB"/>
              </w:rPr>
              <w:t xml:space="preserve">Alert </w:t>
            </w:r>
          </w:p>
          <w:p w14:paraId="4CDE1B5E" w14:textId="7DF80972" w:rsidR="00E4016D" w:rsidRDefault="00E4016D" w:rsidP="00334B2C">
            <w:pPr>
              <w:textAlignment w:val="baseline"/>
              <w:rPr>
                <w:rFonts w:ascii="Arial" w:eastAsia="Times New Roman" w:hAnsi="Arial" w:cs="Arial"/>
                <w:lang w:eastAsia="en-GB"/>
              </w:rPr>
            </w:pPr>
            <w:r w:rsidRPr="00AF3F81">
              <w:rPr>
                <w:rFonts w:ascii="Arial" w:eastAsia="Times New Roman" w:hAnsi="Arial" w:cs="Arial"/>
                <w:lang w:eastAsia="en-GB"/>
              </w:rPr>
              <w:t xml:space="preserve">1 </w:t>
            </w:r>
            <w:r>
              <w:rPr>
                <w:rFonts w:ascii="Arial" w:eastAsia="Times New Roman" w:hAnsi="Arial" w:cs="Arial"/>
                <w:lang w:eastAsia="en-GB"/>
              </w:rPr>
              <w:t xml:space="preserve">– </w:t>
            </w:r>
            <w:r w:rsidRPr="00AF3F81">
              <w:rPr>
                <w:rFonts w:ascii="Arial" w:eastAsia="Times New Roman" w:hAnsi="Arial" w:cs="Arial"/>
                <w:lang w:eastAsia="en-GB"/>
              </w:rPr>
              <w:t>Moderate</w:t>
            </w:r>
            <w:r>
              <w:rPr>
                <w:rFonts w:ascii="Arial" w:eastAsia="Times New Roman" w:hAnsi="Arial" w:cs="Arial"/>
                <w:lang w:eastAsia="en-GB"/>
              </w:rPr>
              <w:t xml:space="preserve"> </w:t>
            </w:r>
            <w:r w:rsidRPr="004257FC">
              <w:rPr>
                <w:rFonts w:ascii="Arial" w:eastAsia="Times New Roman" w:hAnsi="Arial" w:cs="Arial"/>
                <w:lang w:eastAsia="en-GB"/>
              </w:rPr>
              <w:t>scarcity</w:t>
            </w:r>
          </w:p>
          <w:p w14:paraId="54C9C79B" w14:textId="4D2DF7F7" w:rsidR="00E4016D" w:rsidRPr="00FD02F8" w:rsidRDefault="00E4016D" w:rsidP="00334B2C">
            <w:pPr>
              <w:textAlignment w:val="baseline"/>
              <w:rPr>
                <w:rFonts w:ascii="Arial" w:eastAsia="Times New Roman" w:hAnsi="Arial" w:cs="Arial"/>
                <w:highlight w:val="yellow"/>
                <w:lang w:eastAsia="en-GB"/>
              </w:rPr>
            </w:pPr>
            <w:r w:rsidRPr="00AF3F81">
              <w:rPr>
                <w:rFonts w:ascii="Arial" w:eastAsia="Times New Roman" w:hAnsi="Arial" w:cs="Arial"/>
                <w:lang w:eastAsia="en-GB"/>
              </w:rPr>
              <w:t xml:space="preserve">0 </w:t>
            </w:r>
            <w:r>
              <w:rPr>
                <w:rFonts w:ascii="Arial" w:eastAsia="Times New Roman" w:hAnsi="Arial" w:cs="Arial"/>
                <w:lang w:eastAsia="en-GB"/>
              </w:rPr>
              <w:t xml:space="preserve">– </w:t>
            </w:r>
            <w:r w:rsidRPr="00AF3F81">
              <w:rPr>
                <w:rFonts w:ascii="Arial" w:eastAsia="Times New Roman" w:hAnsi="Arial" w:cs="Arial"/>
                <w:lang w:eastAsia="en-GB"/>
              </w:rPr>
              <w:t>Significant</w:t>
            </w:r>
            <w:r>
              <w:rPr>
                <w:rFonts w:ascii="Arial" w:eastAsia="Times New Roman" w:hAnsi="Arial" w:cs="Arial"/>
                <w:lang w:eastAsia="en-GB"/>
              </w:rPr>
              <w:t xml:space="preserve"> </w:t>
            </w:r>
            <w:r w:rsidRPr="004257FC">
              <w:rPr>
                <w:rFonts w:ascii="Arial" w:eastAsia="Times New Roman" w:hAnsi="Arial" w:cs="Arial"/>
                <w:lang w:eastAsia="en-GB"/>
              </w:rPr>
              <w:t>scarcity</w:t>
            </w:r>
          </w:p>
        </w:tc>
        <w:tc>
          <w:tcPr>
            <w:tcW w:w="356" w:type="pct"/>
            <w:tcBorders>
              <w:top w:val="single" w:sz="8" w:space="0" w:color="auto"/>
              <w:left w:val="single" w:sz="8" w:space="0" w:color="auto"/>
              <w:bottom w:val="single" w:sz="8" w:space="0" w:color="auto"/>
              <w:right w:val="single" w:sz="8" w:space="0" w:color="auto"/>
            </w:tcBorders>
          </w:tcPr>
          <w:p w14:paraId="55070BDA" w14:textId="07970FE5" w:rsidR="00E4016D" w:rsidRPr="00FD02F8" w:rsidRDefault="00E4016D" w:rsidP="00334B2C">
            <w:pPr>
              <w:textAlignment w:val="baseline"/>
              <w:rPr>
                <w:rFonts w:ascii="Arial" w:eastAsia="Times New Roman" w:hAnsi="Arial" w:cs="Arial"/>
                <w:highlight w:val="yellow"/>
                <w:lang w:eastAsia="en-GB"/>
              </w:rPr>
            </w:pPr>
            <w:r w:rsidRPr="00137036">
              <w:rPr>
                <w:rFonts w:ascii="Arial" w:eastAsia="Times New Roman" w:hAnsi="Arial" w:cs="Arial"/>
                <w:lang w:eastAsia="en-GB"/>
              </w:rPr>
              <w:t>Achieving</w:t>
            </w:r>
          </w:p>
        </w:tc>
        <w:tc>
          <w:tcPr>
            <w:tcW w:w="1032" w:type="pct"/>
            <w:tcBorders>
              <w:top w:val="single" w:sz="8" w:space="0" w:color="auto"/>
              <w:left w:val="single" w:sz="8" w:space="0" w:color="auto"/>
              <w:bottom w:val="single" w:sz="8" w:space="0" w:color="auto"/>
              <w:right w:val="single" w:sz="8" w:space="0" w:color="auto"/>
            </w:tcBorders>
          </w:tcPr>
          <w:p w14:paraId="0CD04238" w14:textId="77777777" w:rsidR="00E4016D" w:rsidRDefault="00E4016D" w:rsidP="00334B2C">
            <w:pPr>
              <w:textAlignment w:val="baseline"/>
              <w:rPr>
                <w:rFonts w:ascii="Arial" w:eastAsia="Times New Roman" w:hAnsi="Arial" w:cs="Arial"/>
                <w:lang w:eastAsia="en-GB"/>
              </w:rPr>
            </w:pPr>
            <w:r>
              <w:rPr>
                <w:rFonts w:ascii="Arial" w:eastAsia="Times New Roman" w:hAnsi="Arial" w:cs="Arial"/>
                <w:lang w:eastAsia="en-GB"/>
              </w:rPr>
              <w:t>As at the end of June 2026,</w:t>
            </w:r>
            <w:r w:rsidRPr="00AF3F81">
              <w:rPr>
                <w:rFonts w:ascii="Arial" w:eastAsia="Times New Roman" w:hAnsi="Arial" w:cs="Arial"/>
                <w:lang w:eastAsia="en-GB"/>
              </w:rPr>
              <w:t xml:space="preserve"> water scarcity has been less severe and more localised compared to</w:t>
            </w:r>
            <w:r>
              <w:rPr>
                <w:rFonts w:ascii="Arial" w:eastAsia="Times New Roman" w:hAnsi="Arial" w:cs="Arial"/>
                <w:lang w:eastAsia="en-GB"/>
              </w:rPr>
              <w:t xml:space="preserve"> the same period in </w:t>
            </w:r>
            <w:r w:rsidRPr="00AF3F81">
              <w:rPr>
                <w:rFonts w:ascii="Arial" w:eastAsia="Times New Roman" w:hAnsi="Arial" w:cs="Arial"/>
                <w:lang w:eastAsia="en-GB"/>
              </w:rPr>
              <w:t>2025</w:t>
            </w:r>
            <w:r>
              <w:rPr>
                <w:rFonts w:ascii="Arial" w:eastAsia="Times New Roman" w:hAnsi="Arial" w:cs="Arial"/>
                <w:lang w:eastAsia="en-GB"/>
              </w:rPr>
              <w:t>/26</w:t>
            </w:r>
            <w:r w:rsidRPr="00AF3F81">
              <w:rPr>
                <w:rFonts w:ascii="Arial" w:eastAsia="Times New Roman" w:hAnsi="Arial" w:cs="Arial"/>
                <w:lang w:eastAsia="en-GB"/>
              </w:rPr>
              <w:t>.</w:t>
            </w:r>
            <w:r>
              <w:rPr>
                <w:rFonts w:ascii="Arial" w:eastAsia="Times New Roman" w:hAnsi="Arial" w:cs="Arial"/>
                <w:lang w:eastAsia="en-GB"/>
              </w:rPr>
              <w:t xml:space="preserve"> However, we anticipate prolonged dry conditions will significantly increase pressures on our water environment as we move into Q2. </w:t>
            </w:r>
          </w:p>
          <w:p w14:paraId="1FF6888D" w14:textId="77777777" w:rsidR="00E4016D" w:rsidRPr="00FB3296" w:rsidRDefault="00E4016D" w:rsidP="00334B2C">
            <w:pPr>
              <w:textAlignment w:val="baseline"/>
              <w:rPr>
                <w:rFonts w:ascii="Arial" w:eastAsia="Times New Roman" w:hAnsi="Arial" w:cs="Arial"/>
                <w:lang w:eastAsia="en-GB"/>
              </w:rPr>
            </w:pPr>
          </w:p>
          <w:p w14:paraId="678C9418" w14:textId="15519917" w:rsidR="00E4016D" w:rsidRPr="00FD02F8" w:rsidRDefault="00E4016D" w:rsidP="00334B2C">
            <w:pPr>
              <w:textAlignment w:val="baseline"/>
              <w:rPr>
                <w:rFonts w:ascii="Arial" w:eastAsia="Times New Roman" w:hAnsi="Arial" w:cs="Arial"/>
                <w:highlight w:val="yellow"/>
                <w:lang w:eastAsia="en-GB"/>
              </w:rPr>
            </w:pPr>
            <w:r w:rsidRPr="00FB3296">
              <w:rPr>
                <w:rFonts w:ascii="Arial" w:eastAsia="Times New Roman" w:hAnsi="Arial" w:cs="Arial"/>
                <w:lang w:eastAsia="en-GB"/>
              </w:rPr>
              <w:t>As conditions continue to chang</w:t>
            </w:r>
            <w:r>
              <w:rPr>
                <w:rFonts w:ascii="Arial" w:eastAsia="Times New Roman" w:hAnsi="Arial" w:cs="Arial"/>
                <w:lang w:eastAsia="en-GB"/>
              </w:rPr>
              <w:t>e, c</w:t>
            </w:r>
            <w:r w:rsidRPr="00172B92">
              <w:rPr>
                <w:rFonts w:ascii="Arial" w:eastAsia="Times New Roman" w:hAnsi="Arial" w:cs="Arial"/>
                <w:lang w:eastAsia="en-GB"/>
              </w:rPr>
              <w:t xml:space="preserve">olleagues across the agency including monitoring, hydrology, regulation, compliance and communications </w:t>
            </w:r>
            <w:r>
              <w:rPr>
                <w:rFonts w:ascii="Arial" w:eastAsia="Times New Roman" w:hAnsi="Arial" w:cs="Arial"/>
                <w:lang w:eastAsia="en-GB"/>
              </w:rPr>
              <w:t>will help</w:t>
            </w:r>
            <w:r w:rsidRPr="00172B92">
              <w:rPr>
                <w:rFonts w:ascii="Arial" w:eastAsia="Times New Roman" w:hAnsi="Arial" w:cs="Arial"/>
                <w:lang w:eastAsia="en-GB"/>
              </w:rPr>
              <w:t xml:space="preserve"> provide the evidence, advice and support needed to protect Scotland’s rivers and the wildlife that depends on them</w:t>
            </w:r>
            <w:r>
              <w:rPr>
                <w:rFonts w:ascii="Arial" w:eastAsia="Times New Roman" w:hAnsi="Arial" w:cs="Arial"/>
                <w:lang w:eastAsia="en-GB"/>
              </w:rPr>
              <w:t>.</w:t>
            </w:r>
          </w:p>
        </w:tc>
        <w:tc>
          <w:tcPr>
            <w:tcW w:w="323" w:type="pct"/>
            <w:tcBorders>
              <w:top w:val="single" w:sz="8" w:space="0" w:color="auto"/>
              <w:left w:val="single" w:sz="8" w:space="0" w:color="auto"/>
              <w:bottom w:val="single" w:sz="8" w:space="0" w:color="auto"/>
              <w:right w:val="single" w:sz="8" w:space="0" w:color="auto"/>
            </w:tcBorders>
          </w:tcPr>
          <w:p w14:paraId="639DA5CF" w14:textId="78EA5C79" w:rsidR="00E4016D" w:rsidRPr="00FD02F8" w:rsidRDefault="00E4016D" w:rsidP="00334B2C">
            <w:pPr>
              <w:jc w:val="center"/>
              <w:textAlignment w:val="baseline"/>
              <w:rPr>
                <w:rFonts w:ascii="Arial" w:eastAsia="Times New Roman" w:hAnsi="Arial" w:cs="Arial"/>
                <w:highlight w:val="yellow"/>
                <w:lang w:eastAsia="en-GB"/>
              </w:rPr>
            </w:pPr>
            <w:r>
              <w:rPr>
                <w:rFonts w:ascii="Arial" w:eastAsia="Times New Roman" w:hAnsi="Arial" w:cs="Arial"/>
                <w:lang w:eastAsia="en-GB"/>
              </w:rPr>
              <w:t>Achieved</w:t>
            </w:r>
          </w:p>
        </w:tc>
      </w:tr>
      <w:tr w:rsidR="00E4016D" w:rsidRPr="00FD02F8" w14:paraId="48E01DBE" w14:textId="6BEF8D99" w:rsidTr="0039599A">
        <w:trPr>
          <w:cantSplit/>
          <w:trHeight w:val="510"/>
        </w:trPr>
        <w:tc>
          <w:tcPr>
            <w:tcW w:w="224" w:type="pct"/>
            <w:tcBorders>
              <w:top w:val="single" w:sz="8" w:space="0" w:color="auto"/>
              <w:left w:val="single" w:sz="8" w:space="0" w:color="auto"/>
              <w:bottom w:val="single" w:sz="8" w:space="0" w:color="auto"/>
              <w:right w:val="single" w:sz="8" w:space="0" w:color="auto"/>
            </w:tcBorders>
            <w:hideMark/>
          </w:tcPr>
          <w:p w14:paraId="589A42A7" w14:textId="6250F13E" w:rsidR="00E4016D" w:rsidRPr="00FD02F8" w:rsidRDefault="00E4016D" w:rsidP="00334B2C">
            <w:pPr>
              <w:textAlignment w:val="baseline"/>
              <w:rPr>
                <w:rFonts w:ascii="Arial" w:hAnsi="Arial" w:cs="Arial"/>
              </w:rPr>
            </w:pPr>
            <w:r w:rsidRPr="00FD02F8">
              <w:rPr>
                <w:rFonts w:ascii="Arial" w:hAnsi="Arial" w:cs="Arial"/>
              </w:rPr>
              <w:lastRenderedPageBreak/>
              <w:t>CR03</w:t>
            </w:r>
          </w:p>
        </w:tc>
        <w:tc>
          <w:tcPr>
            <w:tcW w:w="420" w:type="pct"/>
            <w:tcBorders>
              <w:top w:val="single" w:sz="8" w:space="0" w:color="auto"/>
              <w:left w:val="single" w:sz="8" w:space="0" w:color="auto"/>
              <w:bottom w:val="single" w:sz="8" w:space="0" w:color="auto"/>
              <w:right w:val="single" w:sz="8" w:space="0" w:color="auto"/>
            </w:tcBorders>
          </w:tcPr>
          <w:p w14:paraId="30FBE36D" w14:textId="7EDB243D" w:rsidR="00E4016D" w:rsidRPr="00FD02F8" w:rsidRDefault="00E4016D" w:rsidP="00334B2C">
            <w:pPr>
              <w:textAlignment w:val="baseline"/>
              <w:rPr>
                <w:rFonts w:ascii="Arial" w:hAnsi="Arial" w:cs="Arial"/>
              </w:rPr>
            </w:pPr>
            <w:r w:rsidRPr="00FD02F8">
              <w:rPr>
                <w:rFonts w:ascii="Arial" w:hAnsi="Arial" w:cs="Arial"/>
              </w:rPr>
              <w:t>Climate Resilience</w:t>
            </w:r>
          </w:p>
        </w:tc>
        <w:tc>
          <w:tcPr>
            <w:tcW w:w="646" w:type="pct"/>
            <w:tcBorders>
              <w:top w:val="single" w:sz="8" w:space="0" w:color="auto"/>
              <w:left w:val="single" w:sz="8" w:space="0" w:color="auto"/>
              <w:bottom w:val="single" w:sz="8" w:space="0" w:color="auto"/>
              <w:right w:val="single" w:sz="8" w:space="0" w:color="auto"/>
            </w:tcBorders>
          </w:tcPr>
          <w:p w14:paraId="0F9E4FF0" w14:textId="64FC9E16" w:rsidR="00E4016D" w:rsidRPr="00FD02F8" w:rsidRDefault="00E4016D" w:rsidP="00334B2C">
            <w:pPr>
              <w:textAlignment w:val="baseline"/>
              <w:rPr>
                <w:rFonts w:ascii="Arial" w:hAnsi="Arial" w:cs="Arial"/>
              </w:rPr>
            </w:pPr>
            <w:r w:rsidRPr="00FD02F8">
              <w:rPr>
                <w:rFonts w:ascii="Arial" w:hAnsi="Arial" w:cs="Arial"/>
              </w:rPr>
              <w:t>Percentage of daily Flood Guidance Statements and Scottish Flood Forecasts issued on time ​- Maintaining</w:t>
            </w:r>
          </w:p>
        </w:tc>
        <w:tc>
          <w:tcPr>
            <w:tcW w:w="545" w:type="pct"/>
            <w:tcBorders>
              <w:top w:val="single" w:sz="8" w:space="0" w:color="auto"/>
              <w:left w:val="single" w:sz="8" w:space="0" w:color="auto"/>
              <w:bottom w:val="single" w:sz="8" w:space="0" w:color="auto"/>
              <w:right w:val="single" w:sz="8" w:space="0" w:color="auto"/>
            </w:tcBorders>
          </w:tcPr>
          <w:p w14:paraId="1749D83D" w14:textId="3DEC6998"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single" w:sz="8" w:space="0" w:color="auto"/>
              <w:left w:val="single" w:sz="8" w:space="0" w:color="auto"/>
              <w:bottom w:val="single" w:sz="8" w:space="0" w:color="auto"/>
              <w:right w:val="single" w:sz="8" w:space="0" w:color="auto"/>
            </w:tcBorders>
          </w:tcPr>
          <w:p w14:paraId="5FBBA9A9" w14:textId="77777777"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2023/24</w:t>
            </w:r>
          </w:p>
          <w:p w14:paraId="3D688F76" w14:textId="77777777"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84% by 10:30</w:t>
            </w:r>
          </w:p>
          <w:p w14:paraId="22FFFC2F" w14:textId="6F547E40"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98% by 11:00</w:t>
            </w:r>
          </w:p>
        </w:tc>
        <w:tc>
          <w:tcPr>
            <w:tcW w:w="550" w:type="pct"/>
            <w:tcBorders>
              <w:top w:val="single" w:sz="8" w:space="0" w:color="auto"/>
              <w:left w:val="single" w:sz="8" w:space="0" w:color="auto"/>
              <w:bottom w:val="single" w:sz="8" w:space="0" w:color="auto"/>
              <w:right w:val="single" w:sz="8" w:space="0" w:color="auto"/>
            </w:tcBorders>
          </w:tcPr>
          <w:p w14:paraId="2EFAA57C" w14:textId="6AF3663C"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At least 84% of Flood Guidance Statements are issued by 10:30am and 98% by 11:00am. The Scottish Flood Forecast is published at the same time.</w:t>
            </w:r>
          </w:p>
        </w:tc>
        <w:tc>
          <w:tcPr>
            <w:tcW w:w="420" w:type="pct"/>
            <w:tcBorders>
              <w:top w:val="single" w:sz="8" w:space="0" w:color="auto"/>
              <w:left w:val="single" w:sz="8" w:space="0" w:color="auto"/>
              <w:bottom w:val="single" w:sz="8" w:space="0" w:color="auto"/>
              <w:right w:val="single" w:sz="8" w:space="0" w:color="auto"/>
            </w:tcBorders>
          </w:tcPr>
          <w:p w14:paraId="3E84EFF0" w14:textId="7E987D5D" w:rsidR="00E4016D" w:rsidRDefault="00E4016D" w:rsidP="00334B2C">
            <w:pPr>
              <w:textAlignment w:val="baseline"/>
              <w:rPr>
                <w:rFonts w:ascii="Arial" w:eastAsia="Times New Roman" w:hAnsi="Arial" w:cs="Arial"/>
                <w:lang w:eastAsia="en-GB"/>
              </w:rPr>
            </w:pPr>
            <w:r w:rsidRPr="00395486">
              <w:rPr>
                <w:rFonts w:ascii="Arial" w:eastAsia="Times New Roman" w:hAnsi="Arial" w:cs="Arial"/>
                <w:lang w:eastAsia="en-GB"/>
              </w:rPr>
              <w:t>98% of flood Guidance statement and Scottish Flood Forecast issued by 10:30.</w:t>
            </w:r>
          </w:p>
          <w:p w14:paraId="476D5845" w14:textId="3B0E4BC3" w:rsidR="00E4016D" w:rsidRPr="00FD02F8" w:rsidRDefault="00E4016D" w:rsidP="00334B2C">
            <w:pPr>
              <w:textAlignment w:val="baseline"/>
              <w:rPr>
                <w:rFonts w:ascii="Arial" w:eastAsia="Times New Roman" w:hAnsi="Arial" w:cs="Arial"/>
                <w:lang w:eastAsia="en-GB"/>
              </w:rPr>
            </w:pPr>
            <w:r w:rsidRPr="00395486">
              <w:rPr>
                <w:rFonts w:ascii="Arial" w:eastAsia="Times New Roman" w:hAnsi="Arial" w:cs="Arial"/>
                <w:lang w:eastAsia="en-GB"/>
              </w:rPr>
              <w:t>100% of flood guidance statements and Scottish Flood Forecasts issued by 11:00.</w:t>
            </w:r>
          </w:p>
        </w:tc>
        <w:tc>
          <w:tcPr>
            <w:tcW w:w="356" w:type="pct"/>
            <w:tcBorders>
              <w:top w:val="single" w:sz="8" w:space="0" w:color="auto"/>
              <w:left w:val="single" w:sz="8" w:space="0" w:color="auto"/>
              <w:bottom w:val="single" w:sz="8" w:space="0" w:color="auto"/>
              <w:right w:val="single" w:sz="8" w:space="0" w:color="auto"/>
            </w:tcBorders>
          </w:tcPr>
          <w:p w14:paraId="3DA671B2" w14:textId="30FA8953" w:rsidR="00E4016D" w:rsidRPr="00FD02F8" w:rsidRDefault="00E4016D" w:rsidP="00334B2C">
            <w:pPr>
              <w:textAlignment w:val="baseline"/>
              <w:rPr>
                <w:rFonts w:ascii="Arial" w:eastAsia="Times New Roman" w:hAnsi="Arial" w:cs="Arial"/>
                <w:highlight w:val="yellow"/>
                <w:lang w:eastAsia="en-GB"/>
              </w:rPr>
            </w:pPr>
            <w:r w:rsidRPr="00137036">
              <w:rPr>
                <w:rFonts w:ascii="Arial" w:eastAsia="Times New Roman" w:hAnsi="Arial" w:cs="Arial"/>
                <w:lang w:eastAsia="en-GB"/>
              </w:rPr>
              <w:t>Achieving</w:t>
            </w:r>
          </w:p>
        </w:tc>
        <w:tc>
          <w:tcPr>
            <w:tcW w:w="1032" w:type="pct"/>
            <w:tcBorders>
              <w:top w:val="single" w:sz="8" w:space="0" w:color="auto"/>
              <w:left w:val="single" w:sz="8" w:space="0" w:color="auto"/>
              <w:bottom w:val="single" w:sz="8" w:space="0" w:color="auto"/>
              <w:right w:val="single" w:sz="8" w:space="0" w:color="auto"/>
            </w:tcBorders>
          </w:tcPr>
          <w:p w14:paraId="4AEEE8EE" w14:textId="0302609D" w:rsidR="00E4016D" w:rsidRPr="00FD02F8" w:rsidRDefault="00E4016D" w:rsidP="00334B2C">
            <w:pPr>
              <w:textAlignment w:val="baseline"/>
              <w:rPr>
                <w:rFonts w:ascii="Arial" w:eastAsia="Times New Roman" w:hAnsi="Arial" w:cs="Arial"/>
                <w:highlight w:val="yellow"/>
                <w:lang w:eastAsia="en-GB"/>
              </w:rPr>
            </w:pPr>
            <w:r>
              <w:rPr>
                <w:rFonts w:ascii="Arial" w:eastAsia="Times New Roman" w:hAnsi="Arial" w:cs="Arial"/>
                <w:lang w:eastAsia="en-GB"/>
              </w:rPr>
              <w:t>Performance is o</w:t>
            </w:r>
            <w:r w:rsidRPr="00CC7A9B">
              <w:rPr>
                <w:rFonts w:ascii="Arial" w:eastAsia="Times New Roman" w:hAnsi="Arial" w:cs="Arial"/>
                <w:lang w:eastAsia="en-GB"/>
              </w:rPr>
              <w:t>n track.</w:t>
            </w:r>
          </w:p>
        </w:tc>
        <w:tc>
          <w:tcPr>
            <w:tcW w:w="323" w:type="pct"/>
            <w:tcBorders>
              <w:top w:val="single" w:sz="8" w:space="0" w:color="auto"/>
              <w:left w:val="single" w:sz="8" w:space="0" w:color="auto"/>
              <w:bottom w:val="single" w:sz="8" w:space="0" w:color="auto"/>
              <w:right w:val="single" w:sz="8" w:space="0" w:color="auto"/>
            </w:tcBorders>
          </w:tcPr>
          <w:p w14:paraId="60182330" w14:textId="37A15F5B" w:rsidR="00E4016D" w:rsidRPr="00FD02F8" w:rsidRDefault="00E4016D" w:rsidP="00334B2C">
            <w:pPr>
              <w:jc w:val="center"/>
              <w:textAlignment w:val="baseline"/>
              <w:rPr>
                <w:rFonts w:ascii="Arial" w:eastAsia="Times New Roman" w:hAnsi="Arial" w:cs="Arial"/>
                <w:highlight w:val="yellow"/>
                <w:lang w:eastAsia="en-GB"/>
              </w:rPr>
            </w:pPr>
            <w:r>
              <w:rPr>
                <w:rFonts w:ascii="Arial" w:eastAsia="Times New Roman" w:hAnsi="Arial" w:cs="Arial"/>
                <w:lang w:eastAsia="en-GB"/>
              </w:rPr>
              <w:t>Achieved</w:t>
            </w:r>
          </w:p>
        </w:tc>
      </w:tr>
      <w:tr w:rsidR="00E4016D" w:rsidRPr="00FD02F8" w14:paraId="6CD37AE4" w14:textId="489565AF" w:rsidTr="0039599A">
        <w:trPr>
          <w:cantSplit/>
          <w:trHeight w:val="510"/>
        </w:trPr>
        <w:tc>
          <w:tcPr>
            <w:tcW w:w="224" w:type="pct"/>
            <w:tcBorders>
              <w:top w:val="single" w:sz="8" w:space="0" w:color="auto"/>
              <w:left w:val="single" w:sz="8" w:space="0" w:color="auto"/>
              <w:bottom w:val="single" w:sz="8" w:space="0" w:color="auto"/>
              <w:right w:val="single" w:sz="8" w:space="0" w:color="auto"/>
            </w:tcBorders>
            <w:hideMark/>
          </w:tcPr>
          <w:p w14:paraId="58E1D139" w14:textId="78441A6F" w:rsidR="00E4016D" w:rsidRPr="00FD02F8" w:rsidRDefault="00E4016D" w:rsidP="00334B2C">
            <w:pPr>
              <w:textAlignment w:val="baseline"/>
              <w:rPr>
                <w:rFonts w:ascii="Arial" w:hAnsi="Arial" w:cs="Arial"/>
              </w:rPr>
            </w:pPr>
            <w:r w:rsidRPr="00FD02F8">
              <w:rPr>
                <w:rFonts w:ascii="Arial" w:hAnsi="Arial" w:cs="Arial"/>
              </w:rPr>
              <w:lastRenderedPageBreak/>
              <w:t>CR04</w:t>
            </w:r>
          </w:p>
        </w:tc>
        <w:tc>
          <w:tcPr>
            <w:tcW w:w="420" w:type="pct"/>
            <w:tcBorders>
              <w:top w:val="single" w:sz="8" w:space="0" w:color="auto"/>
              <w:left w:val="single" w:sz="8" w:space="0" w:color="auto"/>
              <w:bottom w:val="single" w:sz="8" w:space="0" w:color="auto"/>
              <w:right w:val="single" w:sz="8" w:space="0" w:color="auto"/>
            </w:tcBorders>
          </w:tcPr>
          <w:p w14:paraId="6A245152" w14:textId="720C19DC" w:rsidR="00E4016D" w:rsidRPr="00FD02F8" w:rsidRDefault="00E4016D" w:rsidP="00334B2C">
            <w:pPr>
              <w:textAlignment w:val="baseline"/>
              <w:rPr>
                <w:rFonts w:ascii="Arial" w:hAnsi="Arial" w:cs="Arial"/>
              </w:rPr>
            </w:pPr>
            <w:r w:rsidRPr="00FD02F8">
              <w:rPr>
                <w:rFonts w:ascii="Arial" w:hAnsi="Arial" w:cs="Arial"/>
              </w:rPr>
              <w:t>Climate Resilience</w:t>
            </w:r>
          </w:p>
        </w:tc>
        <w:tc>
          <w:tcPr>
            <w:tcW w:w="646" w:type="pct"/>
            <w:tcBorders>
              <w:top w:val="single" w:sz="8" w:space="0" w:color="auto"/>
              <w:left w:val="single" w:sz="8" w:space="0" w:color="auto"/>
              <w:bottom w:val="single" w:sz="8" w:space="0" w:color="auto"/>
              <w:right w:val="single" w:sz="8" w:space="0" w:color="auto"/>
            </w:tcBorders>
          </w:tcPr>
          <w:p w14:paraId="099B014F" w14:textId="77777777" w:rsidR="00E4016D" w:rsidRPr="00684A09" w:rsidRDefault="00E4016D" w:rsidP="00334B2C">
            <w:pPr>
              <w:rPr>
                <w:rFonts w:ascii="Arial" w:hAnsi="Arial" w:cs="Arial"/>
              </w:rPr>
            </w:pPr>
            <w:r w:rsidRPr="00FD02F8">
              <w:rPr>
                <w:rFonts w:ascii="Arial" w:hAnsi="Arial" w:cs="Arial"/>
              </w:rPr>
              <w:t xml:space="preserve">Percentage of water scarcity warnings and alerts issued on time </w:t>
            </w:r>
            <w:r w:rsidRPr="00684A09">
              <w:rPr>
                <w:rFonts w:ascii="Arial" w:hAnsi="Arial" w:cs="Arial"/>
              </w:rPr>
              <w:t xml:space="preserve">to identified </w:t>
            </w:r>
          </w:p>
          <w:p w14:paraId="051742BB" w14:textId="1B0136CE" w:rsidR="00E4016D" w:rsidRPr="00FD02F8" w:rsidRDefault="00E4016D" w:rsidP="00334B2C">
            <w:pPr>
              <w:rPr>
                <w:rFonts w:ascii="Arial" w:hAnsi="Arial" w:cs="Arial"/>
              </w:rPr>
            </w:pPr>
            <w:r w:rsidRPr="00684A09">
              <w:rPr>
                <w:rFonts w:ascii="Arial" w:hAnsi="Arial" w:cs="Arial"/>
              </w:rPr>
              <w:t>authorisation holders</w:t>
            </w:r>
            <w:r>
              <w:rPr>
                <w:rFonts w:ascii="Arial" w:hAnsi="Arial" w:cs="Arial"/>
              </w:rPr>
              <w:t xml:space="preserve"> </w:t>
            </w:r>
            <w:r w:rsidRPr="00FD02F8">
              <w:rPr>
                <w:rFonts w:ascii="Arial" w:hAnsi="Arial" w:cs="Arial"/>
              </w:rPr>
              <w:t>- Maintaining</w:t>
            </w:r>
          </w:p>
        </w:tc>
        <w:tc>
          <w:tcPr>
            <w:tcW w:w="545" w:type="pct"/>
            <w:tcBorders>
              <w:top w:val="single" w:sz="8" w:space="0" w:color="auto"/>
              <w:left w:val="single" w:sz="8" w:space="0" w:color="auto"/>
              <w:bottom w:val="single" w:sz="8" w:space="0" w:color="auto"/>
              <w:right w:val="single" w:sz="8" w:space="0" w:color="auto"/>
            </w:tcBorders>
          </w:tcPr>
          <w:p w14:paraId="70262845" w14:textId="682B7178"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single" w:sz="8" w:space="0" w:color="auto"/>
              <w:left w:val="single" w:sz="8" w:space="0" w:color="auto"/>
              <w:bottom w:val="single" w:sz="8" w:space="0" w:color="auto"/>
              <w:right w:val="single" w:sz="8" w:space="0" w:color="auto"/>
            </w:tcBorders>
          </w:tcPr>
          <w:p w14:paraId="684C7E64" w14:textId="77777777" w:rsidR="00E4016D" w:rsidRPr="000A14A7" w:rsidRDefault="00E4016D" w:rsidP="00334B2C">
            <w:pPr>
              <w:textAlignment w:val="baseline"/>
              <w:rPr>
                <w:rFonts w:ascii="Arial" w:eastAsia="Times New Roman" w:hAnsi="Arial" w:cs="Arial"/>
                <w:lang w:eastAsia="en-GB"/>
              </w:rPr>
            </w:pPr>
            <w:r w:rsidRPr="000A14A7">
              <w:rPr>
                <w:rFonts w:ascii="Arial" w:eastAsia="Times New Roman" w:hAnsi="Arial" w:cs="Arial"/>
                <w:lang w:eastAsia="en-GB"/>
              </w:rPr>
              <w:t>2025/26</w:t>
            </w:r>
          </w:p>
          <w:p w14:paraId="75313D3D" w14:textId="77777777" w:rsidR="00E4016D" w:rsidRDefault="00E4016D" w:rsidP="00334B2C">
            <w:pPr>
              <w:textAlignment w:val="baseline"/>
              <w:rPr>
                <w:rFonts w:ascii="Arial" w:eastAsia="Times New Roman" w:hAnsi="Arial" w:cs="Arial"/>
                <w:lang w:eastAsia="en-GB"/>
              </w:rPr>
            </w:pPr>
            <w:r w:rsidRPr="000A14A7">
              <w:rPr>
                <w:rFonts w:ascii="Arial" w:eastAsia="Times New Roman" w:hAnsi="Arial" w:cs="Arial"/>
                <w:lang w:eastAsia="en-GB"/>
              </w:rPr>
              <w:t>100%</w:t>
            </w:r>
          </w:p>
          <w:p w14:paraId="1B8BE1FB" w14:textId="77777777" w:rsidR="00E4016D" w:rsidRDefault="00E4016D" w:rsidP="00334B2C">
            <w:pPr>
              <w:textAlignment w:val="baseline"/>
              <w:rPr>
                <w:rFonts w:ascii="Arial" w:eastAsia="Times New Roman" w:hAnsi="Arial" w:cs="Arial"/>
                <w:lang w:eastAsia="en-GB"/>
              </w:rPr>
            </w:pPr>
          </w:p>
          <w:p w14:paraId="2429A96D" w14:textId="0932840C" w:rsidR="00E4016D" w:rsidRPr="00FD02F8" w:rsidRDefault="00E4016D" w:rsidP="00334B2C">
            <w:pPr>
              <w:textAlignment w:val="baseline"/>
              <w:rPr>
                <w:rFonts w:ascii="Arial" w:eastAsia="Times New Roman" w:hAnsi="Arial" w:cs="Arial"/>
                <w:lang w:eastAsia="en-GB"/>
              </w:rPr>
            </w:pPr>
            <w:r w:rsidRPr="00EE1236">
              <w:rPr>
                <w:rFonts w:ascii="Arial" w:eastAsia="Times New Roman" w:hAnsi="Arial" w:cs="Arial"/>
                <w:lang w:eastAsia="en-GB"/>
              </w:rPr>
              <w:t>The number of messages required will depend on the water scarcity conditions</w:t>
            </w:r>
            <w:r>
              <w:rPr>
                <w:rFonts w:ascii="Arial" w:eastAsia="Times New Roman" w:hAnsi="Arial" w:cs="Arial"/>
                <w:lang w:eastAsia="en-GB"/>
              </w:rPr>
              <w:t>,</w:t>
            </w:r>
            <w:r w:rsidRPr="00EE1236">
              <w:rPr>
                <w:rFonts w:ascii="Arial" w:eastAsia="Times New Roman" w:hAnsi="Arial" w:cs="Arial"/>
                <w:lang w:eastAsia="en-GB"/>
              </w:rPr>
              <w:t xml:space="preserve"> duration</w:t>
            </w:r>
            <w:r>
              <w:rPr>
                <w:rFonts w:ascii="Arial" w:eastAsia="Times New Roman" w:hAnsi="Arial" w:cs="Arial"/>
                <w:lang w:eastAsia="en-GB"/>
              </w:rPr>
              <w:t xml:space="preserve"> and</w:t>
            </w:r>
            <w:r w:rsidRPr="00EE1236">
              <w:rPr>
                <w:rFonts w:ascii="Arial" w:eastAsia="Times New Roman" w:hAnsi="Arial" w:cs="Arial"/>
                <w:lang w:eastAsia="en-GB"/>
              </w:rPr>
              <w:t xml:space="preserve"> operation requirement.</w:t>
            </w:r>
            <w:r w:rsidRPr="000A14A7">
              <w:rPr>
                <w:rFonts w:ascii="Arial" w:eastAsia="Times New Roman" w:hAnsi="Arial" w:cs="Arial"/>
                <w:lang w:eastAsia="en-GB"/>
              </w:rPr>
              <w:t xml:space="preserve"> </w:t>
            </w:r>
          </w:p>
        </w:tc>
        <w:tc>
          <w:tcPr>
            <w:tcW w:w="550" w:type="pct"/>
            <w:tcBorders>
              <w:top w:val="single" w:sz="8" w:space="0" w:color="auto"/>
              <w:left w:val="single" w:sz="8" w:space="0" w:color="auto"/>
              <w:bottom w:val="single" w:sz="8" w:space="0" w:color="auto"/>
              <w:right w:val="single" w:sz="8" w:space="0" w:color="auto"/>
            </w:tcBorders>
          </w:tcPr>
          <w:p w14:paraId="4B348B54" w14:textId="73E43AC1" w:rsidR="00E4016D" w:rsidRPr="00FD02F8" w:rsidRDefault="00E4016D" w:rsidP="00334B2C">
            <w:pPr>
              <w:textAlignment w:val="baseline"/>
              <w:rPr>
                <w:rFonts w:ascii="Arial" w:eastAsia="Times New Roman" w:hAnsi="Arial" w:cs="Arial"/>
                <w:lang w:eastAsia="en-GB"/>
              </w:rPr>
            </w:pPr>
            <w:r w:rsidRPr="00EE1236">
              <w:rPr>
                <w:rFonts w:ascii="Arial" w:eastAsia="Times New Roman" w:hAnsi="Arial" w:cs="Arial"/>
                <w:lang w:eastAsia="en-GB"/>
              </w:rPr>
              <w:t>100% of required warning and alert messages to abstractors are issued within 24 hours of the Water Scarcity Report (published Thursdays at 15:00). All messages will be sent by 15:00 on the Friday following any change in a location’s Water Scarcity status.</w:t>
            </w:r>
          </w:p>
        </w:tc>
        <w:tc>
          <w:tcPr>
            <w:tcW w:w="420" w:type="pct"/>
            <w:tcBorders>
              <w:top w:val="single" w:sz="8" w:space="0" w:color="auto"/>
              <w:left w:val="single" w:sz="8" w:space="0" w:color="auto"/>
              <w:bottom w:val="single" w:sz="8" w:space="0" w:color="auto"/>
              <w:right w:val="single" w:sz="8" w:space="0" w:color="auto"/>
            </w:tcBorders>
          </w:tcPr>
          <w:p w14:paraId="6867AFE3" w14:textId="1B033B3B"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100%</w:t>
            </w:r>
          </w:p>
        </w:tc>
        <w:tc>
          <w:tcPr>
            <w:tcW w:w="356" w:type="pct"/>
            <w:tcBorders>
              <w:top w:val="single" w:sz="8" w:space="0" w:color="auto"/>
              <w:left w:val="single" w:sz="8" w:space="0" w:color="auto"/>
              <w:bottom w:val="single" w:sz="8" w:space="0" w:color="auto"/>
              <w:right w:val="single" w:sz="8" w:space="0" w:color="auto"/>
            </w:tcBorders>
          </w:tcPr>
          <w:p w14:paraId="08198588" w14:textId="77CE4449" w:rsidR="00E4016D" w:rsidRPr="00FD02F8" w:rsidRDefault="00E4016D" w:rsidP="00334B2C">
            <w:pPr>
              <w:textAlignment w:val="baseline"/>
              <w:rPr>
                <w:rFonts w:ascii="Arial" w:eastAsia="Times New Roman" w:hAnsi="Arial" w:cs="Arial"/>
                <w:highlight w:val="yellow"/>
                <w:lang w:eastAsia="en-GB"/>
              </w:rPr>
            </w:pPr>
            <w:r w:rsidRPr="00137036">
              <w:rPr>
                <w:rFonts w:ascii="Arial" w:eastAsia="Times New Roman" w:hAnsi="Arial" w:cs="Arial"/>
                <w:lang w:eastAsia="en-GB"/>
              </w:rPr>
              <w:t>Achieving</w:t>
            </w:r>
          </w:p>
        </w:tc>
        <w:tc>
          <w:tcPr>
            <w:tcW w:w="1032" w:type="pct"/>
            <w:tcBorders>
              <w:top w:val="single" w:sz="8" w:space="0" w:color="auto"/>
              <w:left w:val="single" w:sz="8" w:space="0" w:color="auto"/>
              <w:bottom w:val="single" w:sz="8" w:space="0" w:color="auto"/>
              <w:right w:val="single" w:sz="8" w:space="0" w:color="auto"/>
            </w:tcBorders>
          </w:tcPr>
          <w:p w14:paraId="25B7B8A1" w14:textId="0A82FAC3" w:rsidR="00E4016D" w:rsidRPr="00871F48" w:rsidRDefault="00E4016D" w:rsidP="00334B2C">
            <w:pPr>
              <w:textAlignment w:val="baseline"/>
              <w:rPr>
                <w:rFonts w:ascii="Arial" w:eastAsia="Times New Roman" w:hAnsi="Arial" w:cs="Arial"/>
                <w:lang w:eastAsia="en-GB"/>
              </w:rPr>
            </w:pPr>
            <w:r w:rsidRPr="00A16A5C">
              <w:rPr>
                <w:rFonts w:ascii="Arial" w:eastAsia="Times New Roman" w:hAnsi="Arial" w:cs="Arial"/>
                <w:lang w:eastAsia="en-GB"/>
              </w:rPr>
              <w:t>All identified authorisation holders, whose up-to-date contact information was supplied to SEPA, received the appropriate Water Scarcity level advice within 24 hours of the Water Scarcity Report being made public.</w:t>
            </w:r>
          </w:p>
        </w:tc>
        <w:tc>
          <w:tcPr>
            <w:tcW w:w="323" w:type="pct"/>
            <w:tcBorders>
              <w:top w:val="single" w:sz="8" w:space="0" w:color="auto"/>
              <w:left w:val="single" w:sz="8" w:space="0" w:color="auto"/>
              <w:bottom w:val="single" w:sz="8" w:space="0" w:color="auto"/>
              <w:right w:val="single" w:sz="8" w:space="0" w:color="auto"/>
            </w:tcBorders>
          </w:tcPr>
          <w:p w14:paraId="266AC64A" w14:textId="2D00A485" w:rsidR="00E4016D" w:rsidRPr="00FD02F8" w:rsidRDefault="00E4016D" w:rsidP="00334B2C">
            <w:pPr>
              <w:jc w:val="center"/>
              <w:textAlignment w:val="baseline"/>
              <w:rPr>
                <w:rFonts w:ascii="Arial" w:eastAsia="Times New Roman" w:hAnsi="Arial" w:cs="Arial"/>
                <w:highlight w:val="yellow"/>
                <w:lang w:eastAsia="en-GB"/>
              </w:rPr>
            </w:pPr>
            <w:r>
              <w:rPr>
                <w:rFonts w:ascii="Arial" w:eastAsia="Times New Roman" w:hAnsi="Arial" w:cs="Arial"/>
                <w:lang w:eastAsia="en-GB"/>
              </w:rPr>
              <w:t>Achieved</w:t>
            </w:r>
          </w:p>
        </w:tc>
      </w:tr>
      <w:tr w:rsidR="00E4016D" w:rsidRPr="00FD02F8" w14:paraId="35B03B5F" w14:textId="2D87B6BE" w:rsidTr="0039599A">
        <w:trPr>
          <w:cantSplit/>
          <w:trHeight w:val="510"/>
        </w:trPr>
        <w:tc>
          <w:tcPr>
            <w:tcW w:w="224" w:type="pct"/>
            <w:tcBorders>
              <w:top w:val="single" w:sz="8" w:space="0" w:color="auto"/>
              <w:left w:val="single" w:sz="8" w:space="0" w:color="auto"/>
              <w:bottom w:val="single" w:sz="8" w:space="0" w:color="auto"/>
              <w:right w:val="single" w:sz="8" w:space="0" w:color="auto"/>
            </w:tcBorders>
            <w:hideMark/>
          </w:tcPr>
          <w:p w14:paraId="081E7E75" w14:textId="6B1C9DE4" w:rsidR="00E4016D" w:rsidRPr="00FD02F8" w:rsidRDefault="00E4016D" w:rsidP="00334B2C">
            <w:pPr>
              <w:textAlignment w:val="baseline"/>
              <w:rPr>
                <w:rFonts w:ascii="Arial" w:hAnsi="Arial" w:cs="Arial"/>
              </w:rPr>
            </w:pPr>
            <w:r w:rsidRPr="00FD02F8">
              <w:rPr>
                <w:rFonts w:ascii="Arial" w:hAnsi="Arial" w:cs="Arial"/>
              </w:rPr>
              <w:t>CR05</w:t>
            </w:r>
          </w:p>
        </w:tc>
        <w:tc>
          <w:tcPr>
            <w:tcW w:w="420" w:type="pct"/>
            <w:tcBorders>
              <w:top w:val="single" w:sz="8" w:space="0" w:color="auto"/>
              <w:left w:val="single" w:sz="8" w:space="0" w:color="auto"/>
              <w:bottom w:val="single" w:sz="8" w:space="0" w:color="auto"/>
              <w:right w:val="single" w:sz="8" w:space="0" w:color="auto"/>
            </w:tcBorders>
          </w:tcPr>
          <w:p w14:paraId="14E60B46" w14:textId="52DCC350" w:rsidR="00E4016D" w:rsidRPr="00FD02F8" w:rsidRDefault="00E4016D" w:rsidP="00334B2C">
            <w:pPr>
              <w:textAlignment w:val="baseline"/>
              <w:rPr>
                <w:rFonts w:ascii="Arial" w:hAnsi="Arial" w:cs="Arial"/>
              </w:rPr>
            </w:pPr>
            <w:r w:rsidRPr="00FD02F8">
              <w:rPr>
                <w:rFonts w:ascii="Arial" w:hAnsi="Arial" w:cs="Arial"/>
              </w:rPr>
              <w:t>Climate Resilience</w:t>
            </w:r>
          </w:p>
        </w:tc>
        <w:tc>
          <w:tcPr>
            <w:tcW w:w="646" w:type="pct"/>
            <w:tcBorders>
              <w:top w:val="single" w:sz="8" w:space="0" w:color="auto"/>
              <w:left w:val="single" w:sz="8" w:space="0" w:color="auto"/>
              <w:bottom w:val="single" w:sz="8" w:space="0" w:color="auto"/>
              <w:right w:val="single" w:sz="8" w:space="0" w:color="auto"/>
            </w:tcBorders>
          </w:tcPr>
          <w:p w14:paraId="5942B464" w14:textId="1AF070E9" w:rsidR="00E4016D" w:rsidRPr="00FD02F8" w:rsidRDefault="00E4016D" w:rsidP="00334B2C">
            <w:pPr>
              <w:textAlignment w:val="baseline"/>
              <w:rPr>
                <w:rFonts w:ascii="Arial" w:hAnsi="Arial" w:cs="Arial"/>
              </w:rPr>
            </w:pPr>
            <w:r w:rsidRPr="00FD02F8">
              <w:rPr>
                <w:rFonts w:ascii="Arial" w:hAnsi="Arial" w:cs="Arial"/>
              </w:rPr>
              <w:t>Number of people accessing flood warning information on SEPA’s website ​- Maintaining</w:t>
            </w:r>
          </w:p>
        </w:tc>
        <w:tc>
          <w:tcPr>
            <w:tcW w:w="545" w:type="pct"/>
            <w:tcBorders>
              <w:top w:val="single" w:sz="8" w:space="0" w:color="auto"/>
              <w:left w:val="single" w:sz="8" w:space="0" w:color="auto"/>
              <w:bottom w:val="single" w:sz="8" w:space="0" w:color="auto"/>
              <w:right w:val="single" w:sz="8" w:space="0" w:color="auto"/>
            </w:tcBorders>
          </w:tcPr>
          <w:p w14:paraId="18B3214A" w14:textId="2FACA712"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single" w:sz="8" w:space="0" w:color="auto"/>
              <w:left w:val="single" w:sz="8" w:space="0" w:color="auto"/>
              <w:bottom w:val="single" w:sz="8" w:space="0" w:color="auto"/>
              <w:right w:val="single" w:sz="8" w:space="0" w:color="auto"/>
            </w:tcBorders>
          </w:tcPr>
          <w:p w14:paraId="104CA448" w14:textId="762DE735" w:rsidR="00E4016D" w:rsidRPr="005824C3" w:rsidRDefault="00C2276A" w:rsidP="00334B2C">
            <w:pPr>
              <w:textAlignment w:val="baseline"/>
              <w:rPr>
                <w:rFonts w:ascii="Arial" w:eastAsia="Times New Roman" w:hAnsi="Arial" w:cs="Arial"/>
                <w:lang w:eastAsia="en-GB"/>
              </w:rPr>
            </w:pPr>
            <w:r>
              <w:rPr>
                <w:rFonts w:ascii="Arial" w:eastAsia="Times New Roman" w:hAnsi="Arial" w:cs="Arial"/>
                <w:lang w:eastAsia="en-GB"/>
              </w:rPr>
              <w:t>777</w:t>
            </w:r>
            <w:r w:rsidR="004801C8">
              <w:rPr>
                <w:rFonts w:ascii="Arial" w:eastAsia="Times New Roman" w:hAnsi="Arial" w:cs="Arial"/>
                <w:lang w:eastAsia="en-GB"/>
              </w:rPr>
              <w:t>,020</w:t>
            </w:r>
            <w:r w:rsidR="00E4016D" w:rsidRPr="005824C3">
              <w:rPr>
                <w:rFonts w:ascii="Arial" w:eastAsia="Times New Roman" w:hAnsi="Arial" w:cs="Arial"/>
                <w:lang w:eastAsia="en-GB"/>
              </w:rPr>
              <w:t xml:space="preserve"> </w:t>
            </w:r>
            <w:r w:rsidR="004D0ED4">
              <w:rPr>
                <w:rFonts w:ascii="Arial" w:eastAsia="Times New Roman" w:hAnsi="Arial" w:cs="Arial"/>
                <w:lang w:eastAsia="en-GB"/>
              </w:rPr>
              <w:t xml:space="preserve">average </w:t>
            </w:r>
            <w:r w:rsidR="00E4016D" w:rsidRPr="005824C3">
              <w:rPr>
                <w:rFonts w:ascii="Arial" w:eastAsia="Times New Roman" w:hAnsi="Arial" w:cs="Arial"/>
                <w:lang w:eastAsia="en-GB"/>
              </w:rPr>
              <w:t xml:space="preserve">annual </w:t>
            </w:r>
            <w:r w:rsidR="00E4016D">
              <w:rPr>
                <w:rFonts w:ascii="Arial" w:eastAsia="Times New Roman" w:hAnsi="Arial" w:cs="Arial"/>
                <w:lang w:eastAsia="en-GB"/>
              </w:rPr>
              <w:t>views.</w:t>
            </w:r>
          </w:p>
          <w:p w14:paraId="164B455E" w14:textId="3A883014" w:rsidR="00E4016D" w:rsidRPr="005824C3" w:rsidRDefault="00E4016D" w:rsidP="00334B2C">
            <w:pPr>
              <w:textAlignment w:val="baseline"/>
              <w:rPr>
                <w:rFonts w:ascii="Arial" w:eastAsia="Times New Roman" w:hAnsi="Arial" w:cs="Arial"/>
                <w:lang w:eastAsia="en-GB"/>
              </w:rPr>
            </w:pPr>
            <w:r w:rsidRPr="005824C3">
              <w:rPr>
                <w:rFonts w:ascii="Arial" w:eastAsia="Times New Roman" w:hAnsi="Arial" w:cs="Arial"/>
                <w:lang w:eastAsia="en-GB"/>
              </w:rPr>
              <w:t>Baseline derived using data from 1 January 2024 – 31 December 20</w:t>
            </w:r>
            <w:r w:rsidR="004801C8">
              <w:rPr>
                <w:rFonts w:ascii="Arial" w:eastAsia="Times New Roman" w:hAnsi="Arial" w:cs="Arial"/>
                <w:lang w:eastAsia="en-GB"/>
              </w:rPr>
              <w:t>25</w:t>
            </w:r>
          </w:p>
        </w:tc>
        <w:tc>
          <w:tcPr>
            <w:tcW w:w="550" w:type="pct"/>
            <w:tcBorders>
              <w:top w:val="single" w:sz="8" w:space="0" w:color="auto"/>
              <w:left w:val="single" w:sz="8" w:space="0" w:color="auto"/>
              <w:bottom w:val="single" w:sz="8" w:space="0" w:color="auto"/>
              <w:right w:val="single" w:sz="8" w:space="0" w:color="auto"/>
            </w:tcBorders>
          </w:tcPr>
          <w:p w14:paraId="52C26CF3" w14:textId="74CDD093" w:rsidR="00E4016D" w:rsidRPr="005824C3" w:rsidRDefault="00E4016D" w:rsidP="00334B2C">
            <w:pPr>
              <w:textAlignment w:val="baseline"/>
              <w:rPr>
                <w:rFonts w:ascii="Arial" w:eastAsia="Times New Roman" w:hAnsi="Arial" w:cs="Arial"/>
                <w:lang w:eastAsia="en-GB"/>
              </w:rPr>
            </w:pPr>
            <w:r w:rsidRPr="00A352B3">
              <w:rPr>
                <w:rFonts w:ascii="Arial" w:eastAsia="Times New Roman" w:hAnsi="Arial" w:cs="Arial"/>
                <w:lang w:eastAsia="en-GB"/>
              </w:rPr>
              <w:t xml:space="preserve">Maintaining – The number of </w:t>
            </w:r>
            <w:r>
              <w:rPr>
                <w:rFonts w:ascii="Arial" w:eastAsia="Times New Roman" w:hAnsi="Arial" w:cs="Arial"/>
                <w:lang w:eastAsia="en-GB"/>
              </w:rPr>
              <w:t>views</w:t>
            </w:r>
            <w:r w:rsidRPr="00A352B3">
              <w:rPr>
                <w:rFonts w:ascii="Arial" w:eastAsia="Times New Roman" w:hAnsi="Arial" w:cs="Arial"/>
                <w:lang w:eastAsia="en-GB"/>
              </w:rPr>
              <w:t xml:space="preserve"> will be dependent on the duration of a flood event and associated conditions as well as promotional campaigns.</w:t>
            </w:r>
          </w:p>
        </w:tc>
        <w:tc>
          <w:tcPr>
            <w:tcW w:w="420" w:type="pct"/>
            <w:tcBorders>
              <w:top w:val="single" w:sz="8" w:space="0" w:color="auto"/>
              <w:left w:val="single" w:sz="8" w:space="0" w:color="auto"/>
              <w:bottom w:val="single" w:sz="8" w:space="0" w:color="auto"/>
              <w:right w:val="single" w:sz="8" w:space="0" w:color="auto"/>
            </w:tcBorders>
          </w:tcPr>
          <w:p w14:paraId="6F0F36A5" w14:textId="3780348C" w:rsidR="00E4016D" w:rsidRPr="005824C3" w:rsidRDefault="00E4016D" w:rsidP="00334B2C">
            <w:pPr>
              <w:textAlignment w:val="baseline"/>
              <w:rPr>
                <w:rFonts w:ascii="Arial" w:eastAsia="Times New Roman" w:hAnsi="Arial" w:cs="Arial"/>
                <w:lang w:eastAsia="en-GB"/>
              </w:rPr>
            </w:pPr>
            <w:r w:rsidRPr="00C06F61">
              <w:rPr>
                <w:rFonts w:ascii="Arial" w:eastAsia="Times New Roman" w:hAnsi="Arial" w:cs="Arial"/>
                <w:lang w:eastAsia="en-GB"/>
              </w:rPr>
              <w:t>46,378 views of SEPA's flooding related websites.</w:t>
            </w:r>
          </w:p>
        </w:tc>
        <w:tc>
          <w:tcPr>
            <w:tcW w:w="356" w:type="pct"/>
            <w:tcBorders>
              <w:top w:val="single" w:sz="8" w:space="0" w:color="auto"/>
              <w:left w:val="single" w:sz="8" w:space="0" w:color="auto"/>
              <w:bottom w:val="single" w:sz="8" w:space="0" w:color="auto"/>
              <w:right w:val="single" w:sz="8" w:space="0" w:color="auto"/>
            </w:tcBorders>
          </w:tcPr>
          <w:p w14:paraId="239BD381" w14:textId="5662E1FD" w:rsidR="00E4016D" w:rsidRPr="005824C3" w:rsidRDefault="00E4016D" w:rsidP="00334B2C">
            <w:pPr>
              <w:textAlignment w:val="baseline"/>
              <w:rPr>
                <w:rFonts w:ascii="Arial" w:eastAsia="Times New Roman" w:hAnsi="Arial" w:cs="Arial"/>
                <w:lang w:eastAsia="en-GB"/>
              </w:rPr>
            </w:pPr>
            <w:r w:rsidRPr="00137036">
              <w:rPr>
                <w:rFonts w:ascii="Arial" w:eastAsia="Times New Roman" w:hAnsi="Arial" w:cs="Arial"/>
                <w:lang w:eastAsia="en-GB"/>
              </w:rPr>
              <w:t>Achieving</w:t>
            </w:r>
          </w:p>
        </w:tc>
        <w:tc>
          <w:tcPr>
            <w:tcW w:w="1032" w:type="pct"/>
            <w:tcBorders>
              <w:top w:val="single" w:sz="8" w:space="0" w:color="auto"/>
              <w:left w:val="single" w:sz="8" w:space="0" w:color="auto"/>
              <w:bottom w:val="single" w:sz="8" w:space="0" w:color="auto"/>
              <w:right w:val="single" w:sz="8" w:space="0" w:color="auto"/>
            </w:tcBorders>
          </w:tcPr>
          <w:p w14:paraId="47A0719F" w14:textId="6CAF3499" w:rsidR="00E4016D" w:rsidRPr="00C06F61" w:rsidRDefault="00E4016D" w:rsidP="00334B2C">
            <w:pPr>
              <w:textAlignment w:val="baseline"/>
              <w:rPr>
                <w:rFonts w:ascii="Arial" w:eastAsia="Times New Roman" w:hAnsi="Arial" w:cs="Arial"/>
                <w:lang w:eastAsia="en-GB"/>
              </w:rPr>
            </w:pPr>
            <w:r w:rsidRPr="00C06F61">
              <w:rPr>
                <w:rFonts w:ascii="Arial" w:eastAsia="Times New Roman" w:hAnsi="Arial" w:cs="Arial"/>
                <w:lang w:eastAsia="en-GB"/>
              </w:rPr>
              <w:t xml:space="preserve">This is a reduced number compared to </w:t>
            </w:r>
            <w:r>
              <w:rPr>
                <w:rFonts w:ascii="Arial" w:eastAsia="Times New Roman" w:hAnsi="Arial" w:cs="Arial"/>
                <w:lang w:eastAsia="en-GB"/>
              </w:rPr>
              <w:t>Q</w:t>
            </w:r>
            <w:r w:rsidRPr="00C06F61">
              <w:rPr>
                <w:rFonts w:ascii="Arial" w:eastAsia="Times New Roman" w:hAnsi="Arial" w:cs="Arial"/>
                <w:lang w:eastAsia="en-GB"/>
              </w:rPr>
              <w:t xml:space="preserve">1 last year </w:t>
            </w:r>
            <w:r>
              <w:rPr>
                <w:rFonts w:ascii="Arial" w:eastAsia="Times New Roman" w:hAnsi="Arial" w:cs="Arial"/>
                <w:lang w:eastAsia="en-GB"/>
              </w:rPr>
              <w:t xml:space="preserve">of </w:t>
            </w:r>
            <w:r w:rsidRPr="00A16A5C">
              <w:rPr>
                <w:rFonts w:ascii="Arial" w:eastAsia="Times New Roman" w:hAnsi="Arial" w:cs="Arial"/>
                <w:lang w:eastAsia="en-GB"/>
              </w:rPr>
              <w:t>59,233</w:t>
            </w:r>
            <w:r>
              <w:rPr>
                <w:rFonts w:ascii="Arial" w:eastAsia="Times New Roman" w:hAnsi="Arial" w:cs="Arial"/>
                <w:lang w:eastAsia="en-GB"/>
              </w:rPr>
              <w:t xml:space="preserve"> views. Overall, </w:t>
            </w:r>
            <w:r w:rsidRPr="00C06F61">
              <w:rPr>
                <w:rFonts w:ascii="Arial" w:eastAsia="Times New Roman" w:hAnsi="Arial" w:cs="Arial"/>
                <w:lang w:eastAsia="en-GB"/>
              </w:rPr>
              <w:t>Scotland has experienced dry weather for most of this period</w:t>
            </w:r>
            <w:r>
              <w:rPr>
                <w:rFonts w:ascii="Arial" w:eastAsia="Times New Roman" w:hAnsi="Arial" w:cs="Arial"/>
                <w:lang w:eastAsia="en-GB"/>
              </w:rPr>
              <w:t xml:space="preserve"> with limited flood warning activity (noted in KPI CR01)</w:t>
            </w:r>
            <w:r w:rsidRPr="00C06F61">
              <w:rPr>
                <w:rFonts w:ascii="Arial" w:eastAsia="Times New Roman" w:hAnsi="Arial" w:cs="Arial"/>
                <w:lang w:eastAsia="en-GB"/>
              </w:rPr>
              <w:t>.</w:t>
            </w:r>
            <w:r>
              <w:rPr>
                <w:rFonts w:ascii="Arial" w:eastAsia="Times New Roman" w:hAnsi="Arial" w:cs="Arial"/>
                <w:lang w:eastAsia="en-GB"/>
              </w:rPr>
              <w:t xml:space="preserve"> Therefore, customers have less incentive to access this information</w:t>
            </w:r>
            <w:r w:rsidRPr="00C06F61">
              <w:rPr>
                <w:rFonts w:ascii="Arial" w:eastAsia="Times New Roman" w:hAnsi="Arial" w:cs="Arial"/>
                <w:lang w:eastAsia="en-GB"/>
              </w:rPr>
              <w:t>.</w:t>
            </w:r>
          </w:p>
        </w:tc>
        <w:tc>
          <w:tcPr>
            <w:tcW w:w="323" w:type="pct"/>
            <w:tcBorders>
              <w:top w:val="single" w:sz="8" w:space="0" w:color="auto"/>
              <w:left w:val="single" w:sz="8" w:space="0" w:color="auto"/>
              <w:bottom w:val="single" w:sz="8" w:space="0" w:color="auto"/>
              <w:right w:val="single" w:sz="8" w:space="0" w:color="auto"/>
            </w:tcBorders>
          </w:tcPr>
          <w:p w14:paraId="4A7A5776" w14:textId="187D42F4" w:rsidR="00E4016D" w:rsidRPr="00FD02F8" w:rsidRDefault="00E4016D" w:rsidP="00334B2C">
            <w:pPr>
              <w:jc w:val="center"/>
              <w:textAlignment w:val="baseline"/>
              <w:rPr>
                <w:rFonts w:ascii="Arial" w:eastAsia="Times New Roman" w:hAnsi="Arial" w:cs="Arial"/>
                <w:lang w:eastAsia="en-GB"/>
              </w:rPr>
            </w:pPr>
            <w:r>
              <w:rPr>
                <w:rFonts w:ascii="Arial" w:eastAsia="Times New Roman" w:hAnsi="Arial" w:cs="Arial"/>
                <w:lang w:eastAsia="en-GB"/>
              </w:rPr>
              <w:t>Achieved</w:t>
            </w:r>
          </w:p>
        </w:tc>
      </w:tr>
      <w:tr w:rsidR="00E4016D" w:rsidRPr="00FD02F8" w14:paraId="2228BB75" w14:textId="76D6E32D" w:rsidTr="0039599A">
        <w:trPr>
          <w:cantSplit/>
          <w:trHeight w:val="510"/>
        </w:trPr>
        <w:tc>
          <w:tcPr>
            <w:tcW w:w="224" w:type="pct"/>
            <w:tcBorders>
              <w:top w:val="single" w:sz="8" w:space="0" w:color="auto"/>
              <w:left w:val="single" w:sz="8" w:space="0" w:color="auto"/>
              <w:bottom w:val="single" w:sz="8" w:space="0" w:color="auto"/>
              <w:right w:val="single" w:sz="8" w:space="0" w:color="auto"/>
            </w:tcBorders>
            <w:hideMark/>
          </w:tcPr>
          <w:p w14:paraId="44E286D9" w14:textId="2B5967B0" w:rsidR="00E4016D" w:rsidRPr="00FD02F8" w:rsidRDefault="00E4016D" w:rsidP="00334B2C">
            <w:pPr>
              <w:textAlignment w:val="baseline"/>
              <w:rPr>
                <w:rFonts w:ascii="Arial" w:hAnsi="Arial" w:cs="Arial"/>
              </w:rPr>
            </w:pPr>
            <w:r w:rsidRPr="00FD02F8">
              <w:rPr>
                <w:rFonts w:ascii="Arial" w:hAnsi="Arial" w:cs="Arial"/>
              </w:rPr>
              <w:lastRenderedPageBreak/>
              <w:t>CR06</w:t>
            </w:r>
          </w:p>
        </w:tc>
        <w:tc>
          <w:tcPr>
            <w:tcW w:w="420" w:type="pct"/>
            <w:tcBorders>
              <w:top w:val="single" w:sz="8" w:space="0" w:color="auto"/>
              <w:left w:val="single" w:sz="8" w:space="0" w:color="auto"/>
              <w:bottom w:val="single" w:sz="8" w:space="0" w:color="auto"/>
              <w:right w:val="single" w:sz="8" w:space="0" w:color="auto"/>
            </w:tcBorders>
          </w:tcPr>
          <w:p w14:paraId="415C1CC8" w14:textId="29BC2A67" w:rsidR="00E4016D" w:rsidRPr="00FD02F8" w:rsidRDefault="00E4016D" w:rsidP="00334B2C">
            <w:pPr>
              <w:textAlignment w:val="baseline"/>
              <w:rPr>
                <w:rFonts w:ascii="Arial" w:hAnsi="Arial" w:cs="Arial"/>
              </w:rPr>
            </w:pPr>
            <w:r w:rsidRPr="00FD02F8">
              <w:rPr>
                <w:rFonts w:ascii="Arial" w:hAnsi="Arial" w:cs="Arial"/>
              </w:rPr>
              <w:t>Climate Resilience</w:t>
            </w:r>
          </w:p>
        </w:tc>
        <w:tc>
          <w:tcPr>
            <w:tcW w:w="646" w:type="pct"/>
            <w:tcBorders>
              <w:top w:val="single" w:sz="8" w:space="0" w:color="auto"/>
              <w:left w:val="single" w:sz="8" w:space="0" w:color="auto"/>
              <w:bottom w:val="single" w:sz="8" w:space="0" w:color="auto"/>
              <w:right w:val="single" w:sz="8" w:space="0" w:color="auto"/>
            </w:tcBorders>
          </w:tcPr>
          <w:p w14:paraId="21DCEC55" w14:textId="02A53C04" w:rsidR="00E4016D" w:rsidRPr="00153937" w:rsidRDefault="00E4016D" w:rsidP="00334B2C">
            <w:pPr>
              <w:textAlignment w:val="baseline"/>
              <w:rPr>
                <w:rFonts w:ascii="Arial" w:hAnsi="Arial" w:cs="Arial"/>
              </w:rPr>
            </w:pPr>
            <w:r w:rsidRPr="00153937">
              <w:rPr>
                <w:rFonts w:ascii="Arial" w:hAnsi="Arial" w:cs="Arial"/>
              </w:rPr>
              <w:t xml:space="preserve">Proportion of developments approved in accordance with our planning advice on </w:t>
            </w:r>
          </w:p>
          <w:p w14:paraId="09EC6A6B" w14:textId="1C178BD5" w:rsidR="00E4016D" w:rsidRPr="00FD02F8" w:rsidRDefault="00E4016D" w:rsidP="00334B2C">
            <w:pPr>
              <w:textAlignment w:val="baseline"/>
              <w:rPr>
                <w:rFonts w:ascii="Arial" w:hAnsi="Arial" w:cs="Arial"/>
              </w:rPr>
            </w:pPr>
            <w:r w:rsidRPr="00153937">
              <w:rPr>
                <w:rFonts w:ascii="Arial" w:hAnsi="Arial" w:cs="Arial"/>
              </w:rPr>
              <w:t>flood risk</w:t>
            </w:r>
            <w:r w:rsidRPr="00FD02F8">
              <w:rPr>
                <w:rFonts w:ascii="Arial" w:hAnsi="Arial" w:cs="Arial"/>
              </w:rPr>
              <w:t xml:space="preserve"> – Maintaining</w:t>
            </w:r>
          </w:p>
        </w:tc>
        <w:tc>
          <w:tcPr>
            <w:tcW w:w="545" w:type="pct"/>
            <w:tcBorders>
              <w:top w:val="single" w:sz="8" w:space="0" w:color="auto"/>
              <w:left w:val="single" w:sz="8" w:space="0" w:color="auto"/>
              <w:bottom w:val="single" w:sz="8" w:space="0" w:color="auto"/>
              <w:right w:val="single" w:sz="8" w:space="0" w:color="auto"/>
            </w:tcBorders>
          </w:tcPr>
          <w:p w14:paraId="4F1246DE" w14:textId="17B352BF"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Influence</w:t>
            </w:r>
          </w:p>
        </w:tc>
        <w:tc>
          <w:tcPr>
            <w:tcW w:w="484" w:type="pct"/>
            <w:tcBorders>
              <w:top w:val="single" w:sz="8" w:space="0" w:color="auto"/>
              <w:left w:val="single" w:sz="8" w:space="0" w:color="auto"/>
              <w:bottom w:val="single" w:sz="8" w:space="0" w:color="auto"/>
              <w:right w:val="single" w:sz="8" w:space="0" w:color="auto"/>
            </w:tcBorders>
          </w:tcPr>
          <w:p w14:paraId="62B2AD92" w14:textId="77777777" w:rsidR="00E4016D"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2024/25</w:t>
            </w:r>
          </w:p>
          <w:p w14:paraId="3F9C30FE" w14:textId="77777777" w:rsidR="00E4016D"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98.4%</w:t>
            </w:r>
            <w:r>
              <w:rPr>
                <w:rFonts w:ascii="Arial" w:eastAsia="Times New Roman" w:hAnsi="Arial" w:cs="Arial"/>
                <w:lang w:eastAsia="en-GB"/>
              </w:rPr>
              <w:t xml:space="preserve"> </w:t>
            </w:r>
            <w:r w:rsidRPr="005E479E">
              <w:rPr>
                <w:rFonts w:ascii="Arial" w:eastAsia="Times New Roman" w:hAnsi="Arial" w:cs="Arial"/>
                <w:lang w:eastAsia="en-GB"/>
              </w:rPr>
              <w:t xml:space="preserve">resolved in line with SEPA’s advice on flooding. </w:t>
            </w:r>
          </w:p>
          <w:p w14:paraId="091D3FFE" w14:textId="5210D3A0" w:rsidR="00E4016D" w:rsidRPr="00FD02F8" w:rsidRDefault="00E4016D" w:rsidP="00334B2C">
            <w:pPr>
              <w:textAlignment w:val="baseline"/>
              <w:rPr>
                <w:rFonts w:ascii="Arial" w:eastAsia="Times New Roman" w:hAnsi="Arial" w:cs="Arial"/>
                <w:lang w:eastAsia="en-GB"/>
              </w:rPr>
            </w:pPr>
            <w:r w:rsidRPr="005E479E">
              <w:rPr>
                <w:rFonts w:ascii="Arial" w:eastAsia="Times New Roman" w:hAnsi="Arial" w:cs="Arial"/>
                <w:lang w:eastAsia="en-GB"/>
              </w:rPr>
              <w:t>15 developments were approved against SEPA’s advice, following notification to Scottish Ministers.</w:t>
            </w:r>
          </w:p>
        </w:tc>
        <w:tc>
          <w:tcPr>
            <w:tcW w:w="550" w:type="pct"/>
            <w:tcBorders>
              <w:top w:val="single" w:sz="8" w:space="0" w:color="auto"/>
              <w:left w:val="single" w:sz="8" w:space="0" w:color="auto"/>
              <w:bottom w:val="single" w:sz="8" w:space="0" w:color="auto"/>
              <w:right w:val="single" w:sz="8" w:space="0" w:color="auto"/>
            </w:tcBorders>
          </w:tcPr>
          <w:p w14:paraId="4F51C61A" w14:textId="7EAC3F12"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Maintain &gt;95%, recognising that exceptions may occur.</w:t>
            </w:r>
          </w:p>
        </w:tc>
        <w:tc>
          <w:tcPr>
            <w:tcW w:w="420" w:type="pct"/>
            <w:tcBorders>
              <w:top w:val="single" w:sz="8" w:space="0" w:color="auto"/>
              <w:left w:val="single" w:sz="8" w:space="0" w:color="auto"/>
              <w:bottom w:val="single" w:sz="8" w:space="0" w:color="auto"/>
              <w:right w:val="single" w:sz="8" w:space="0" w:color="auto"/>
            </w:tcBorders>
          </w:tcPr>
          <w:p w14:paraId="4DBB368E" w14:textId="604CAD1A" w:rsidR="00E4016D" w:rsidRPr="00FD02F8" w:rsidRDefault="00E4016D" w:rsidP="00334B2C">
            <w:pPr>
              <w:textAlignment w:val="baseline"/>
              <w:rPr>
                <w:rFonts w:ascii="Arial" w:eastAsia="Times New Roman" w:hAnsi="Arial" w:cs="Arial"/>
                <w:highlight w:val="yellow"/>
                <w:lang w:eastAsia="en-GB"/>
              </w:rPr>
            </w:pPr>
            <w:r>
              <w:rPr>
                <w:rFonts w:ascii="Arial" w:eastAsia="Times New Roman" w:hAnsi="Arial" w:cs="Arial"/>
                <w:lang w:eastAsia="en-GB"/>
              </w:rPr>
              <w:t>99.3</w:t>
            </w:r>
            <w:r w:rsidRPr="00A16A5C">
              <w:rPr>
                <w:rFonts w:ascii="Arial" w:eastAsia="Times New Roman" w:hAnsi="Arial" w:cs="Arial"/>
                <w:lang w:eastAsia="en-GB"/>
              </w:rPr>
              <w:t xml:space="preserve">% of </w:t>
            </w:r>
            <w:r>
              <w:rPr>
                <w:rFonts w:ascii="Arial" w:eastAsia="Times New Roman" w:hAnsi="Arial" w:cs="Arial"/>
                <w:lang w:eastAsia="en-GB"/>
              </w:rPr>
              <w:t>273</w:t>
            </w:r>
            <w:r w:rsidRPr="00A16A5C">
              <w:rPr>
                <w:rFonts w:ascii="Arial" w:eastAsia="Times New Roman" w:hAnsi="Arial" w:cs="Arial"/>
                <w:lang w:eastAsia="en-GB"/>
              </w:rPr>
              <w:t xml:space="preserve"> consultations.</w:t>
            </w:r>
          </w:p>
        </w:tc>
        <w:tc>
          <w:tcPr>
            <w:tcW w:w="356" w:type="pct"/>
            <w:tcBorders>
              <w:top w:val="single" w:sz="8" w:space="0" w:color="auto"/>
              <w:left w:val="single" w:sz="8" w:space="0" w:color="auto"/>
              <w:bottom w:val="single" w:sz="8" w:space="0" w:color="auto"/>
              <w:right w:val="single" w:sz="8" w:space="0" w:color="auto"/>
            </w:tcBorders>
          </w:tcPr>
          <w:p w14:paraId="0B09502D" w14:textId="423A7848" w:rsidR="00E4016D" w:rsidRPr="00FD02F8" w:rsidRDefault="00E4016D" w:rsidP="00334B2C">
            <w:pPr>
              <w:textAlignment w:val="baseline"/>
              <w:rPr>
                <w:rFonts w:ascii="Arial" w:eastAsia="Times New Roman" w:hAnsi="Arial" w:cs="Arial"/>
                <w:lang w:eastAsia="en-GB"/>
              </w:rPr>
            </w:pPr>
            <w:r w:rsidRPr="00137036">
              <w:rPr>
                <w:rFonts w:ascii="Arial" w:eastAsia="Times New Roman" w:hAnsi="Arial" w:cs="Arial"/>
                <w:lang w:eastAsia="en-GB"/>
              </w:rPr>
              <w:t>Achieving</w:t>
            </w:r>
          </w:p>
        </w:tc>
        <w:tc>
          <w:tcPr>
            <w:tcW w:w="1032" w:type="pct"/>
            <w:tcBorders>
              <w:top w:val="single" w:sz="8" w:space="0" w:color="auto"/>
              <w:left w:val="single" w:sz="8" w:space="0" w:color="auto"/>
              <w:bottom w:val="single" w:sz="8" w:space="0" w:color="auto"/>
              <w:right w:val="single" w:sz="8" w:space="0" w:color="auto"/>
            </w:tcBorders>
          </w:tcPr>
          <w:p w14:paraId="1708266F" w14:textId="757DE4D8" w:rsidR="00E4016D" w:rsidRPr="00276460" w:rsidRDefault="00E4016D" w:rsidP="00334B2C">
            <w:pPr>
              <w:rPr>
                <w:rFonts w:ascii="Arial" w:eastAsia="Times New Roman" w:hAnsi="Arial" w:cs="Arial"/>
                <w:lang w:eastAsia="en-GB"/>
              </w:rPr>
            </w:pPr>
            <w:r w:rsidRPr="00276460">
              <w:rPr>
                <w:rFonts w:ascii="Arial" w:eastAsia="Times New Roman" w:hAnsi="Arial" w:cs="Arial"/>
                <w:lang w:eastAsia="en-GB"/>
              </w:rPr>
              <w:t xml:space="preserve">Two developments were approved against SEPA’s advice, following notification to Scottish Ministers. </w:t>
            </w:r>
          </w:p>
          <w:p w14:paraId="55612E6E" w14:textId="13222591" w:rsidR="00E4016D" w:rsidRPr="00FD02F8" w:rsidRDefault="00E4016D" w:rsidP="00334B2C">
            <w:pPr>
              <w:rPr>
                <w:rFonts w:ascii="Arial" w:eastAsia="Times New Roman" w:hAnsi="Arial" w:cs="Arial"/>
                <w:lang w:eastAsia="en-GB"/>
              </w:rPr>
            </w:pPr>
          </w:p>
        </w:tc>
        <w:tc>
          <w:tcPr>
            <w:tcW w:w="323" w:type="pct"/>
            <w:tcBorders>
              <w:top w:val="single" w:sz="8" w:space="0" w:color="auto"/>
              <w:left w:val="single" w:sz="8" w:space="0" w:color="auto"/>
              <w:bottom w:val="single" w:sz="8" w:space="0" w:color="auto"/>
              <w:right w:val="single" w:sz="8" w:space="0" w:color="auto"/>
            </w:tcBorders>
          </w:tcPr>
          <w:p w14:paraId="2CD62C09" w14:textId="0BF7285B" w:rsidR="00E4016D" w:rsidRPr="00FD02F8" w:rsidRDefault="00E4016D" w:rsidP="00334B2C">
            <w:pPr>
              <w:jc w:val="center"/>
              <w:textAlignment w:val="baseline"/>
              <w:rPr>
                <w:rFonts w:ascii="Arial" w:eastAsia="Times New Roman" w:hAnsi="Arial" w:cs="Arial"/>
                <w:highlight w:val="yellow"/>
                <w:lang w:eastAsia="en-GB"/>
              </w:rPr>
            </w:pPr>
            <w:r>
              <w:rPr>
                <w:rFonts w:ascii="Arial" w:eastAsia="Times New Roman" w:hAnsi="Arial" w:cs="Arial"/>
                <w:lang w:eastAsia="en-GB"/>
              </w:rPr>
              <w:t>Achieved</w:t>
            </w:r>
          </w:p>
        </w:tc>
      </w:tr>
      <w:tr w:rsidR="00E4016D" w:rsidRPr="00FD02F8" w14:paraId="71AB81B3" w14:textId="2C8DA59B" w:rsidTr="0039599A">
        <w:trPr>
          <w:cantSplit/>
          <w:trHeight w:val="510"/>
        </w:trPr>
        <w:tc>
          <w:tcPr>
            <w:tcW w:w="224" w:type="pct"/>
            <w:tcBorders>
              <w:top w:val="single" w:sz="8" w:space="0" w:color="auto"/>
              <w:left w:val="single" w:sz="8" w:space="0" w:color="auto"/>
              <w:bottom w:val="single" w:sz="8" w:space="0" w:color="auto"/>
              <w:right w:val="single" w:sz="8" w:space="0" w:color="auto"/>
            </w:tcBorders>
          </w:tcPr>
          <w:p w14:paraId="0FAC3121" w14:textId="2C45BC69" w:rsidR="00E4016D" w:rsidRPr="00FD02F8" w:rsidRDefault="00E4016D" w:rsidP="00334B2C">
            <w:pPr>
              <w:textAlignment w:val="baseline"/>
              <w:rPr>
                <w:rFonts w:ascii="Arial" w:hAnsi="Arial" w:cs="Arial"/>
              </w:rPr>
            </w:pPr>
            <w:r w:rsidRPr="00FD02F8">
              <w:rPr>
                <w:rFonts w:ascii="Arial" w:hAnsi="Arial" w:cs="Arial"/>
              </w:rPr>
              <w:t>CR07</w:t>
            </w:r>
          </w:p>
        </w:tc>
        <w:tc>
          <w:tcPr>
            <w:tcW w:w="420" w:type="pct"/>
            <w:tcBorders>
              <w:top w:val="single" w:sz="8" w:space="0" w:color="auto"/>
              <w:left w:val="single" w:sz="8" w:space="0" w:color="auto"/>
              <w:bottom w:val="single" w:sz="8" w:space="0" w:color="auto"/>
              <w:right w:val="single" w:sz="8" w:space="0" w:color="auto"/>
            </w:tcBorders>
          </w:tcPr>
          <w:p w14:paraId="5BE56640" w14:textId="31FDB7B9" w:rsidR="00E4016D" w:rsidRPr="00FD02F8" w:rsidRDefault="00E4016D" w:rsidP="00334B2C">
            <w:pPr>
              <w:textAlignment w:val="baseline"/>
              <w:rPr>
                <w:rFonts w:ascii="Arial" w:hAnsi="Arial" w:cs="Arial"/>
              </w:rPr>
            </w:pPr>
            <w:r w:rsidRPr="00FD02F8">
              <w:rPr>
                <w:rFonts w:ascii="Arial" w:hAnsi="Arial" w:cs="Arial"/>
              </w:rPr>
              <w:t>Climate Resilience</w:t>
            </w:r>
          </w:p>
        </w:tc>
        <w:tc>
          <w:tcPr>
            <w:tcW w:w="646" w:type="pct"/>
            <w:tcBorders>
              <w:top w:val="single" w:sz="8" w:space="0" w:color="auto"/>
              <w:left w:val="single" w:sz="8" w:space="0" w:color="auto"/>
              <w:bottom w:val="single" w:sz="8" w:space="0" w:color="auto"/>
              <w:right w:val="single" w:sz="8" w:space="0" w:color="auto"/>
            </w:tcBorders>
          </w:tcPr>
          <w:p w14:paraId="6570DB21" w14:textId="30AA5DDB" w:rsidR="00E4016D" w:rsidRPr="00FD02F8" w:rsidRDefault="00E4016D" w:rsidP="00334B2C">
            <w:pPr>
              <w:textAlignment w:val="baseline"/>
              <w:rPr>
                <w:rFonts w:ascii="Arial" w:hAnsi="Arial" w:cs="Arial"/>
              </w:rPr>
            </w:pPr>
            <w:r w:rsidRPr="00FD02F8">
              <w:rPr>
                <w:rFonts w:ascii="Arial" w:hAnsi="Arial" w:cs="Arial"/>
              </w:rPr>
              <w:t>Percentage of responses to planning consultations within time​ - Increasing</w:t>
            </w:r>
          </w:p>
        </w:tc>
        <w:tc>
          <w:tcPr>
            <w:tcW w:w="545" w:type="pct"/>
            <w:tcBorders>
              <w:top w:val="single" w:sz="8" w:space="0" w:color="auto"/>
              <w:left w:val="single" w:sz="8" w:space="0" w:color="auto"/>
              <w:bottom w:val="single" w:sz="8" w:space="0" w:color="auto"/>
              <w:right w:val="single" w:sz="8" w:space="0" w:color="auto"/>
            </w:tcBorders>
          </w:tcPr>
          <w:p w14:paraId="31F52C91" w14:textId="727549D0"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single" w:sz="8" w:space="0" w:color="auto"/>
              <w:left w:val="single" w:sz="8" w:space="0" w:color="auto"/>
              <w:bottom w:val="single" w:sz="8" w:space="0" w:color="auto"/>
              <w:right w:val="single" w:sz="8" w:space="0" w:color="auto"/>
            </w:tcBorders>
          </w:tcPr>
          <w:p w14:paraId="44437E10" w14:textId="77777777" w:rsidR="00E4016D"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2023/24 </w:t>
            </w:r>
          </w:p>
          <w:p w14:paraId="6613A2A9" w14:textId="4AD0B884"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70%</w:t>
            </w:r>
            <w:r>
              <w:rPr>
                <w:rFonts w:ascii="Arial" w:eastAsia="Times New Roman" w:hAnsi="Arial" w:cs="Arial"/>
                <w:lang w:eastAsia="en-GB"/>
              </w:rPr>
              <w:t xml:space="preserve"> within time</w:t>
            </w:r>
          </w:p>
          <w:p w14:paraId="264BA036" w14:textId="6084F66D" w:rsidR="00E4016D" w:rsidRPr="00FD02F8" w:rsidRDefault="00E4016D" w:rsidP="00334B2C">
            <w:pPr>
              <w:textAlignment w:val="baseline"/>
              <w:rPr>
                <w:rFonts w:ascii="Arial" w:eastAsia="Times New Roman" w:hAnsi="Arial" w:cs="Arial"/>
                <w:lang w:eastAsia="en-GB"/>
              </w:rPr>
            </w:pPr>
          </w:p>
        </w:tc>
        <w:tc>
          <w:tcPr>
            <w:tcW w:w="550" w:type="pct"/>
            <w:tcBorders>
              <w:top w:val="single" w:sz="8" w:space="0" w:color="auto"/>
              <w:left w:val="single" w:sz="8" w:space="0" w:color="auto"/>
              <w:bottom w:val="single" w:sz="8" w:space="0" w:color="auto"/>
              <w:right w:val="single" w:sz="8" w:space="0" w:color="auto"/>
            </w:tcBorders>
          </w:tcPr>
          <w:p w14:paraId="7D8FAE2C" w14:textId="378AAD6B"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Increase the percentage of consultations responded to within time to over </w:t>
            </w:r>
            <w:r>
              <w:rPr>
                <w:rFonts w:ascii="Arial" w:eastAsia="Times New Roman" w:hAnsi="Arial" w:cs="Arial"/>
                <w:lang w:eastAsia="en-GB"/>
              </w:rPr>
              <w:t>9</w:t>
            </w:r>
            <w:r w:rsidRPr="00FD02F8">
              <w:rPr>
                <w:rFonts w:ascii="Arial" w:eastAsia="Times New Roman" w:hAnsi="Arial" w:cs="Arial"/>
                <w:lang w:eastAsia="en-GB"/>
              </w:rPr>
              <w:t>0%.</w:t>
            </w:r>
            <w:r>
              <w:t xml:space="preserve"> </w:t>
            </w:r>
            <w:r w:rsidRPr="00824A3B">
              <w:rPr>
                <w:rFonts w:ascii="Arial" w:eastAsia="Times New Roman" w:hAnsi="Arial" w:cs="Arial"/>
                <w:lang w:eastAsia="en-GB"/>
              </w:rPr>
              <w:t>This includes agreed time extensions.</w:t>
            </w:r>
          </w:p>
        </w:tc>
        <w:tc>
          <w:tcPr>
            <w:tcW w:w="420" w:type="pct"/>
            <w:tcBorders>
              <w:top w:val="single" w:sz="8" w:space="0" w:color="auto"/>
              <w:left w:val="single" w:sz="8" w:space="0" w:color="auto"/>
              <w:bottom w:val="single" w:sz="8" w:space="0" w:color="auto"/>
              <w:right w:val="single" w:sz="8" w:space="0" w:color="auto"/>
            </w:tcBorders>
          </w:tcPr>
          <w:p w14:paraId="35935EE0" w14:textId="5A98CD04" w:rsidR="00E4016D" w:rsidRPr="00FD02F8" w:rsidRDefault="00E4016D" w:rsidP="00334B2C">
            <w:pPr>
              <w:textAlignment w:val="baseline"/>
              <w:rPr>
                <w:rFonts w:ascii="Arial" w:eastAsia="Times New Roman" w:hAnsi="Arial" w:cs="Arial"/>
                <w:highlight w:val="yellow"/>
                <w:lang w:eastAsia="en-GB"/>
              </w:rPr>
            </w:pPr>
            <w:r w:rsidRPr="004E3D42">
              <w:rPr>
                <w:rFonts w:ascii="Arial" w:eastAsia="Times New Roman" w:hAnsi="Arial" w:cs="Arial"/>
                <w:lang w:eastAsia="en-GB"/>
              </w:rPr>
              <w:t>97%</w:t>
            </w:r>
          </w:p>
        </w:tc>
        <w:tc>
          <w:tcPr>
            <w:tcW w:w="356" w:type="pct"/>
            <w:tcBorders>
              <w:top w:val="single" w:sz="8" w:space="0" w:color="auto"/>
              <w:left w:val="single" w:sz="8" w:space="0" w:color="auto"/>
              <w:bottom w:val="single" w:sz="8" w:space="0" w:color="auto"/>
              <w:right w:val="single" w:sz="8" w:space="0" w:color="auto"/>
            </w:tcBorders>
          </w:tcPr>
          <w:p w14:paraId="26F80F31" w14:textId="58253C25" w:rsidR="00E4016D" w:rsidRPr="00FD02F8" w:rsidRDefault="00E4016D" w:rsidP="00334B2C">
            <w:pPr>
              <w:textAlignment w:val="baseline"/>
              <w:rPr>
                <w:rFonts w:ascii="Arial" w:eastAsia="Times New Roman" w:hAnsi="Arial" w:cs="Arial"/>
                <w:highlight w:val="yellow"/>
                <w:lang w:eastAsia="en-GB"/>
              </w:rPr>
            </w:pPr>
            <w:r w:rsidRPr="00137036">
              <w:rPr>
                <w:rFonts w:ascii="Arial" w:eastAsia="Times New Roman" w:hAnsi="Arial" w:cs="Arial"/>
                <w:lang w:eastAsia="en-GB"/>
              </w:rPr>
              <w:t>Achieving</w:t>
            </w:r>
          </w:p>
        </w:tc>
        <w:tc>
          <w:tcPr>
            <w:tcW w:w="1032" w:type="pct"/>
            <w:tcBorders>
              <w:top w:val="single" w:sz="8" w:space="0" w:color="auto"/>
              <w:left w:val="single" w:sz="8" w:space="0" w:color="auto"/>
              <w:bottom w:val="single" w:sz="8" w:space="0" w:color="auto"/>
              <w:right w:val="single" w:sz="8" w:space="0" w:color="auto"/>
            </w:tcBorders>
          </w:tcPr>
          <w:p w14:paraId="40B726DD" w14:textId="779F2A5C" w:rsidR="00E4016D" w:rsidRPr="00FD02F8" w:rsidRDefault="00E4016D" w:rsidP="00334B2C">
            <w:pPr>
              <w:rPr>
                <w:rFonts w:ascii="Arial" w:eastAsia="Times New Roman" w:hAnsi="Arial" w:cs="Arial"/>
                <w:lang w:eastAsia="en-GB"/>
              </w:rPr>
            </w:pPr>
            <w:r>
              <w:rPr>
                <w:rFonts w:ascii="Arial" w:eastAsia="Times New Roman" w:hAnsi="Arial" w:cs="Arial"/>
                <w:lang w:eastAsia="en-GB"/>
              </w:rPr>
              <w:t xml:space="preserve">We provided </w:t>
            </w:r>
            <w:r w:rsidRPr="004E3D42">
              <w:rPr>
                <w:rFonts w:ascii="Arial" w:eastAsia="Times New Roman" w:hAnsi="Arial" w:cs="Arial"/>
                <w:lang w:eastAsia="en-GB"/>
              </w:rPr>
              <w:t>424 responses, with 12 beyond deadline.</w:t>
            </w:r>
            <w:r w:rsidRPr="005E0116">
              <w:rPr>
                <w:rFonts w:ascii="Aptos Narrow" w:hAnsi="Aptos Narrow"/>
                <w:color w:val="000000"/>
                <w:sz w:val="22"/>
                <w:szCs w:val="22"/>
              </w:rPr>
              <w:t xml:space="preserve"> </w:t>
            </w:r>
          </w:p>
        </w:tc>
        <w:tc>
          <w:tcPr>
            <w:tcW w:w="323" w:type="pct"/>
            <w:tcBorders>
              <w:top w:val="single" w:sz="8" w:space="0" w:color="auto"/>
              <w:left w:val="single" w:sz="8" w:space="0" w:color="auto"/>
              <w:bottom w:val="single" w:sz="8" w:space="0" w:color="auto"/>
              <w:right w:val="single" w:sz="8" w:space="0" w:color="auto"/>
            </w:tcBorders>
          </w:tcPr>
          <w:p w14:paraId="5116E9F3" w14:textId="23D3D0AD" w:rsidR="00E4016D" w:rsidRPr="00FD02F8" w:rsidRDefault="00E4016D" w:rsidP="00334B2C">
            <w:pPr>
              <w:jc w:val="center"/>
              <w:textAlignment w:val="baseline"/>
              <w:rPr>
                <w:rFonts w:ascii="Arial" w:eastAsia="Times New Roman" w:hAnsi="Arial" w:cs="Arial"/>
                <w:highlight w:val="yellow"/>
                <w:lang w:eastAsia="en-GB"/>
              </w:rPr>
            </w:pPr>
            <w:r>
              <w:rPr>
                <w:rFonts w:ascii="Arial" w:eastAsia="Times New Roman" w:hAnsi="Arial" w:cs="Arial"/>
                <w:lang w:eastAsia="en-GB"/>
              </w:rPr>
              <w:t>Achieved</w:t>
            </w:r>
          </w:p>
        </w:tc>
      </w:tr>
      <w:tr w:rsidR="00E4016D" w:rsidRPr="00FD02F8" w14:paraId="4E8A31F2" w14:textId="40C24BE3" w:rsidTr="0039599A">
        <w:trPr>
          <w:cantSplit/>
          <w:trHeight w:val="510"/>
        </w:trPr>
        <w:tc>
          <w:tcPr>
            <w:tcW w:w="224" w:type="pct"/>
            <w:tcBorders>
              <w:top w:val="single" w:sz="8" w:space="0" w:color="auto"/>
              <w:left w:val="single" w:sz="8" w:space="0" w:color="auto"/>
              <w:bottom w:val="single" w:sz="4" w:space="0" w:color="auto"/>
              <w:right w:val="single" w:sz="8" w:space="0" w:color="auto"/>
            </w:tcBorders>
          </w:tcPr>
          <w:p w14:paraId="5B9BB76C" w14:textId="18BCAAB9" w:rsidR="00E4016D" w:rsidRPr="00FD02F8" w:rsidRDefault="00E4016D" w:rsidP="00334B2C">
            <w:pPr>
              <w:textAlignment w:val="baseline"/>
              <w:rPr>
                <w:rFonts w:ascii="Arial" w:hAnsi="Arial" w:cs="Arial"/>
              </w:rPr>
            </w:pPr>
            <w:r w:rsidRPr="00FD02F8">
              <w:rPr>
                <w:rFonts w:ascii="Arial" w:hAnsi="Arial" w:cs="Arial"/>
              </w:rPr>
              <w:t>CR08</w:t>
            </w:r>
          </w:p>
        </w:tc>
        <w:tc>
          <w:tcPr>
            <w:tcW w:w="420" w:type="pct"/>
            <w:tcBorders>
              <w:top w:val="single" w:sz="8" w:space="0" w:color="auto"/>
              <w:left w:val="single" w:sz="8" w:space="0" w:color="auto"/>
              <w:bottom w:val="single" w:sz="4" w:space="0" w:color="auto"/>
              <w:right w:val="single" w:sz="8" w:space="0" w:color="auto"/>
            </w:tcBorders>
          </w:tcPr>
          <w:p w14:paraId="7FD88CC3" w14:textId="05FD302E" w:rsidR="00E4016D" w:rsidRPr="00FD02F8" w:rsidRDefault="00E4016D" w:rsidP="00334B2C">
            <w:pPr>
              <w:textAlignment w:val="baseline"/>
              <w:rPr>
                <w:rFonts w:ascii="Arial" w:hAnsi="Arial" w:cs="Arial"/>
              </w:rPr>
            </w:pPr>
            <w:r w:rsidRPr="00FD02F8">
              <w:rPr>
                <w:rFonts w:ascii="Arial" w:hAnsi="Arial" w:cs="Arial"/>
              </w:rPr>
              <w:t>Climate Resilience</w:t>
            </w:r>
          </w:p>
        </w:tc>
        <w:tc>
          <w:tcPr>
            <w:tcW w:w="646" w:type="pct"/>
            <w:tcBorders>
              <w:top w:val="single" w:sz="8" w:space="0" w:color="auto"/>
              <w:left w:val="single" w:sz="8" w:space="0" w:color="auto"/>
              <w:bottom w:val="single" w:sz="4" w:space="0" w:color="auto"/>
              <w:right w:val="single" w:sz="8" w:space="0" w:color="auto"/>
            </w:tcBorders>
          </w:tcPr>
          <w:p w14:paraId="716B4242" w14:textId="7044479D" w:rsidR="00E4016D" w:rsidRPr="00FD02F8" w:rsidRDefault="00E4016D" w:rsidP="00334B2C">
            <w:pPr>
              <w:textAlignment w:val="baseline"/>
              <w:rPr>
                <w:rFonts w:ascii="Arial" w:eastAsia="Times New Roman" w:hAnsi="Arial" w:cs="Arial"/>
                <w:lang w:eastAsia="en-GB"/>
              </w:rPr>
            </w:pPr>
            <w:r w:rsidRPr="00FD02F8">
              <w:rPr>
                <w:rFonts w:ascii="Arial" w:hAnsi="Arial" w:cs="Arial"/>
              </w:rPr>
              <w:t xml:space="preserve">Number of people registered to </w:t>
            </w:r>
            <w:proofErr w:type="spellStart"/>
            <w:r w:rsidRPr="00FD02F8">
              <w:rPr>
                <w:rFonts w:ascii="Arial" w:hAnsi="Arial" w:cs="Arial"/>
              </w:rPr>
              <w:t>Floodline</w:t>
            </w:r>
            <w:proofErr w:type="spellEnd"/>
            <w:r w:rsidRPr="00FD02F8">
              <w:rPr>
                <w:rFonts w:ascii="Arial" w:hAnsi="Arial" w:cs="Arial"/>
              </w:rPr>
              <w:t xml:space="preserve"> to receive flood alerts and warnings – </w:t>
            </w:r>
            <w:r>
              <w:rPr>
                <w:rFonts w:ascii="Arial" w:hAnsi="Arial" w:cs="Arial"/>
              </w:rPr>
              <w:t>Maintaining</w:t>
            </w:r>
            <w:r w:rsidRPr="00FD02F8">
              <w:rPr>
                <w:rFonts w:ascii="Arial" w:hAnsi="Arial" w:cs="Arial"/>
              </w:rPr>
              <w:t xml:space="preserve"> </w:t>
            </w:r>
          </w:p>
        </w:tc>
        <w:tc>
          <w:tcPr>
            <w:tcW w:w="545" w:type="pct"/>
            <w:tcBorders>
              <w:top w:val="single" w:sz="8" w:space="0" w:color="auto"/>
              <w:left w:val="single" w:sz="8" w:space="0" w:color="auto"/>
              <w:bottom w:val="single" w:sz="4" w:space="0" w:color="auto"/>
              <w:right w:val="single" w:sz="8" w:space="0" w:color="auto"/>
            </w:tcBorders>
          </w:tcPr>
          <w:p w14:paraId="248809BD" w14:textId="78401C44" w:rsidR="00E4016D" w:rsidRPr="00FD02F8" w:rsidRDefault="00E4016D" w:rsidP="00334B2C">
            <w:pPr>
              <w:textAlignment w:val="baseline"/>
              <w:rPr>
                <w:rFonts w:ascii="Arial" w:eastAsia="Times New Roman" w:hAnsi="Arial" w:cs="Arial"/>
                <w:lang w:eastAsia="en-GB"/>
              </w:rPr>
            </w:pPr>
            <w:r w:rsidRPr="00FD02F8">
              <w:rPr>
                <w:rFonts w:ascii="Arial" w:hAnsi="Arial" w:cs="Arial"/>
              </w:rPr>
              <w:t xml:space="preserve">Operational </w:t>
            </w:r>
            <w:r w:rsidRPr="00FD02F8">
              <w:rPr>
                <w:rFonts w:ascii="Arial" w:hAnsi="Arial" w:cs="Arial"/>
                <w:color w:val="000000"/>
              </w:rPr>
              <w:t>– Direct Influence</w:t>
            </w:r>
          </w:p>
        </w:tc>
        <w:tc>
          <w:tcPr>
            <w:tcW w:w="484" w:type="pct"/>
            <w:tcBorders>
              <w:top w:val="single" w:sz="4" w:space="0" w:color="auto"/>
              <w:left w:val="single" w:sz="4" w:space="0" w:color="auto"/>
              <w:bottom w:val="single" w:sz="4" w:space="0" w:color="auto"/>
              <w:right w:val="single" w:sz="4" w:space="0" w:color="auto"/>
            </w:tcBorders>
          </w:tcPr>
          <w:p w14:paraId="770D3D34" w14:textId="760C9AD7" w:rsidR="00E4016D" w:rsidRPr="00FD02F8" w:rsidRDefault="00E4016D" w:rsidP="00334B2C">
            <w:pPr>
              <w:textAlignment w:val="baseline"/>
              <w:rPr>
                <w:rFonts w:ascii="Arial" w:eastAsia="Times New Roman" w:hAnsi="Arial" w:cs="Arial"/>
                <w:lang w:eastAsia="en-GB"/>
              </w:rPr>
            </w:pPr>
            <w:r w:rsidRPr="00E50F34">
              <w:rPr>
                <w:rFonts w:ascii="Arial" w:hAnsi="Arial" w:cs="Arial"/>
                <w:color w:val="000000"/>
              </w:rPr>
              <w:t xml:space="preserve">43,553 </w:t>
            </w:r>
            <w:r w:rsidRPr="00FD02F8">
              <w:rPr>
                <w:rFonts w:ascii="Arial" w:hAnsi="Arial" w:cs="Arial"/>
                <w:color w:val="000000"/>
              </w:rPr>
              <w:t>registrations at the end of March 202</w:t>
            </w:r>
            <w:r>
              <w:rPr>
                <w:rFonts w:ascii="Arial" w:hAnsi="Arial" w:cs="Arial"/>
                <w:color w:val="000000"/>
              </w:rPr>
              <w:t>6</w:t>
            </w:r>
          </w:p>
        </w:tc>
        <w:tc>
          <w:tcPr>
            <w:tcW w:w="550" w:type="pct"/>
            <w:tcBorders>
              <w:top w:val="single" w:sz="4" w:space="0" w:color="auto"/>
              <w:left w:val="single" w:sz="4" w:space="0" w:color="auto"/>
              <w:bottom w:val="single" w:sz="4" w:space="0" w:color="auto"/>
              <w:right w:val="single" w:sz="4" w:space="0" w:color="auto"/>
            </w:tcBorders>
          </w:tcPr>
          <w:p w14:paraId="46BB140F" w14:textId="32336DD9" w:rsidR="00E4016D" w:rsidRPr="00FD02F8" w:rsidRDefault="00E4016D" w:rsidP="00334B2C">
            <w:pPr>
              <w:textAlignment w:val="baseline"/>
              <w:rPr>
                <w:rFonts w:ascii="Arial" w:eastAsia="Times New Roman" w:hAnsi="Arial" w:cs="Arial"/>
                <w:lang w:eastAsia="en-GB"/>
              </w:rPr>
            </w:pPr>
            <w:r>
              <w:rPr>
                <w:rFonts w:ascii="Arial" w:hAnsi="Arial" w:cs="Arial"/>
                <w:color w:val="000000"/>
              </w:rPr>
              <w:t>To maintain or exceed</w:t>
            </w:r>
            <w:r w:rsidRPr="002A2A7B">
              <w:rPr>
                <w:rFonts w:ascii="Arial" w:hAnsi="Arial" w:cs="Arial"/>
                <w:color w:val="000000"/>
              </w:rPr>
              <w:t xml:space="preserve"> </w:t>
            </w:r>
            <w:r>
              <w:rPr>
                <w:rFonts w:ascii="Arial" w:hAnsi="Arial" w:cs="Arial"/>
                <w:color w:val="000000"/>
              </w:rPr>
              <w:t xml:space="preserve">the </w:t>
            </w:r>
            <w:r w:rsidRPr="002A2A7B">
              <w:rPr>
                <w:rFonts w:ascii="Arial" w:hAnsi="Arial" w:cs="Arial"/>
                <w:color w:val="000000"/>
              </w:rPr>
              <w:t xml:space="preserve">number of registrations </w:t>
            </w:r>
            <w:r>
              <w:rPr>
                <w:rFonts w:ascii="Arial" w:hAnsi="Arial" w:cs="Arial"/>
                <w:color w:val="000000"/>
              </w:rPr>
              <w:t xml:space="preserve">from the baseline </w:t>
            </w:r>
            <w:r w:rsidRPr="002A2A7B">
              <w:rPr>
                <w:rFonts w:ascii="Arial" w:hAnsi="Arial" w:cs="Arial"/>
                <w:color w:val="000000"/>
              </w:rPr>
              <w:t>by the end of March 2027.</w:t>
            </w:r>
          </w:p>
        </w:tc>
        <w:tc>
          <w:tcPr>
            <w:tcW w:w="420" w:type="pct"/>
            <w:tcBorders>
              <w:top w:val="single" w:sz="8" w:space="0" w:color="auto"/>
              <w:left w:val="single" w:sz="8" w:space="0" w:color="auto"/>
              <w:bottom w:val="single" w:sz="4" w:space="0" w:color="auto"/>
              <w:right w:val="single" w:sz="8" w:space="0" w:color="auto"/>
            </w:tcBorders>
          </w:tcPr>
          <w:p w14:paraId="3AD9BF3C" w14:textId="0649F4D7" w:rsidR="00E4016D" w:rsidRPr="00FD02F8" w:rsidRDefault="00E4016D" w:rsidP="00334B2C">
            <w:pPr>
              <w:textAlignment w:val="baseline"/>
              <w:rPr>
                <w:rFonts w:ascii="Arial" w:eastAsia="Times New Roman" w:hAnsi="Arial" w:cs="Arial"/>
                <w:highlight w:val="yellow"/>
                <w:lang w:eastAsia="en-GB"/>
              </w:rPr>
            </w:pPr>
            <w:r w:rsidRPr="00290AF5">
              <w:rPr>
                <w:rFonts w:ascii="Arial" w:eastAsia="Times New Roman" w:hAnsi="Arial" w:cs="Arial"/>
                <w:lang w:eastAsia="en-GB"/>
              </w:rPr>
              <w:t>41,8</w:t>
            </w:r>
            <w:r>
              <w:rPr>
                <w:rFonts w:ascii="Arial" w:eastAsia="Times New Roman" w:hAnsi="Arial" w:cs="Arial"/>
                <w:lang w:eastAsia="en-GB"/>
              </w:rPr>
              <w:t>83</w:t>
            </w:r>
            <w:r w:rsidRPr="00290AF5">
              <w:rPr>
                <w:rFonts w:ascii="Arial" w:eastAsia="Times New Roman" w:hAnsi="Arial" w:cs="Arial"/>
                <w:lang w:eastAsia="en-GB"/>
              </w:rPr>
              <w:t xml:space="preserve"> registered customers to </w:t>
            </w:r>
            <w:proofErr w:type="spellStart"/>
            <w:r w:rsidRPr="00290AF5">
              <w:rPr>
                <w:rFonts w:ascii="Arial" w:eastAsia="Times New Roman" w:hAnsi="Arial" w:cs="Arial"/>
                <w:lang w:eastAsia="en-GB"/>
              </w:rPr>
              <w:t>Floodline</w:t>
            </w:r>
            <w:proofErr w:type="spellEnd"/>
            <w:r w:rsidRPr="00290AF5">
              <w:rPr>
                <w:rFonts w:ascii="Arial" w:eastAsia="Times New Roman" w:hAnsi="Arial" w:cs="Arial"/>
                <w:lang w:eastAsia="en-GB"/>
              </w:rPr>
              <w:t>.</w:t>
            </w:r>
          </w:p>
        </w:tc>
        <w:tc>
          <w:tcPr>
            <w:tcW w:w="356" w:type="pct"/>
            <w:tcBorders>
              <w:top w:val="single" w:sz="4" w:space="0" w:color="auto"/>
              <w:left w:val="single" w:sz="4" w:space="0" w:color="auto"/>
              <w:bottom w:val="single" w:sz="4" w:space="0" w:color="auto"/>
              <w:right w:val="single" w:sz="4" w:space="0" w:color="auto"/>
            </w:tcBorders>
          </w:tcPr>
          <w:p w14:paraId="280941C6" w14:textId="08B34E7E" w:rsidR="00E4016D" w:rsidRPr="00FD02F8" w:rsidRDefault="00E4016D" w:rsidP="00334B2C">
            <w:pPr>
              <w:textAlignment w:val="baseline"/>
              <w:rPr>
                <w:rFonts w:ascii="Arial" w:eastAsia="Times New Roman" w:hAnsi="Arial" w:cs="Arial"/>
                <w:highlight w:val="yellow"/>
                <w:lang w:eastAsia="en-GB"/>
              </w:rPr>
            </w:pPr>
            <w:r w:rsidRPr="00116DFA">
              <w:rPr>
                <w:rFonts w:ascii="Arial" w:eastAsia="Times New Roman" w:hAnsi="Arial" w:cs="Arial"/>
                <w:lang w:eastAsia="en-GB"/>
              </w:rPr>
              <w:t>Not Achieving</w:t>
            </w:r>
          </w:p>
        </w:tc>
        <w:tc>
          <w:tcPr>
            <w:tcW w:w="1032" w:type="pct"/>
            <w:tcBorders>
              <w:top w:val="single" w:sz="4" w:space="0" w:color="auto"/>
              <w:left w:val="single" w:sz="4" w:space="0" w:color="auto"/>
              <w:bottom w:val="single" w:sz="4" w:space="0" w:color="auto"/>
              <w:right w:val="single" w:sz="4" w:space="0" w:color="auto"/>
            </w:tcBorders>
          </w:tcPr>
          <w:p w14:paraId="73ADB837" w14:textId="75A6CA55" w:rsidR="00E4016D" w:rsidRPr="00884133" w:rsidRDefault="00E4016D" w:rsidP="00334B2C">
            <w:pPr>
              <w:rPr>
                <w:rFonts w:ascii="Arial" w:eastAsia="Times New Roman" w:hAnsi="Arial" w:cs="Arial"/>
                <w:lang w:eastAsia="en-GB"/>
              </w:rPr>
            </w:pPr>
            <w:hyperlink w:anchor="CR08Exception" w:history="1">
              <w:r w:rsidRPr="003D5771">
                <w:rPr>
                  <w:rStyle w:val="Hyperlink"/>
                  <w:rFonts w:ascii="Arial" w:eastAsia="Times New Roman" w:hAnsi="Arial" w:cs="Arial"/>
                  <w:lang w:eastAsia="en-GB"/>
                </w:rPr>
                <w:t>See exception</w:t>
              </w:r>
              <w:r>
                <w:rPr>
                  <w:rStyle w:val="Hyperlink"/>
                  <w:rFonts w:ascii="Arial" w:eastAsia="Times New Roman" w:hAnsi="Arial" w:cs="Arial"/>
                  <w:lang w:eastAsia="en-GB"/>
                </w:rPr>
                <w:t>s</w:t>
              </w:r>
              <w:r w:rsidRPr="003D5771">
                <w:rPr>
                  <w:rStyle w:val="Hyperlink"/>
                  <w:rFonts w:ascii="Arial" w:eastAsia="Times New Roman" w:hAnsi="Arial" w:cs="Arial"/>
                  <w:lang w:eastAsia="en-GB"/>
                </w:rPr>
                <w:t xml:space="preserve"> update</w:t>
              </w:r>
            </w:hyperlink>
          </w:p>
        </w:tc>
        <w:tc>
          <w:tcPr>
            <w:tcW w:w="323" w:type="pct"/>
            <w:tcBorders>
              <w:top w:val="single" w:sz="8" w:space="0" w:color="auto"/>
              <w:left w:val="single" w:sz="8" w:space="0" w:color="auto"/>
              <w:bottom w:val="single" w:sz="4" w:space="0" w:color="auto"/>
              <w:right w:val="single" w:sz="8" w:space="0" w:color="auto"/>
            </w:tcBorders>
          </w:tcPr>
          <w:p w14:paraId="78E62984" w14:textId="0FF9375F" w:rsidR="00E4016D" w:rsidRPr="00FD02F8" w:rsidRDefault="00E4016D" w:rsidP="00334B2C">
            <w:pPr>
              <w:jc w:val="center"/>
              <w:textAlignment w:val="baseline"/>
              <w:rPr>
                <w:rFonts w:ascii="Arial" w:eastAsia="Times New Roman" w:hAnsi="Arial" w:cs="Arial"/>
                <w:highlight w:val="yellow"/>
                <w:lang w:eastAsia="en-GB"/>
              </w:rPr>
            </w:pPr>
            <w:r>
              <w:rPr>
                <w:rFonts w:ascii="Arial" w:eastAsia="Times New Roman" w:hAnsi="Arial" w:cs="Arial"/>
                <w:lang w:eastAsia="en-GB"/>
              </w:rPr>
              <w:t>Achieved</w:t>
            </w:r>
          </w:p>
        </w:tc>
      </w:tr>
      <w:tr w:rsidR="00E4016D" w:rsidRPr="00FD02F8" w14:paraId="3C3F203F" w14:textId="6274AF0B" w:rsidTr="0039599A">
        <w:trPr>
          <w:cantSplit/>
          <w:trHeight w:val="510"/>
        </w:trPr>
        <w:tc>
          <w:tcPr>
            <w:tcW w:w="224" w:type="pct"/>
            <w:tcBorders>
              <w:top w:val="single" w:sz="4" w:space="0" w:color="auto"/>
              <w:left w:val="single" w:sz="4" w:space="0" w:color="auto"/>
              <w:bottom w:val="single" w:sz="4" w:space="0" w:color="auto"/>
              <w:right w:val="single" w:sz="4" w:space="0" w:color="auto"/>
            </w:tcBorders>
          </w:tcPr>
          <w:p w14:paraId="26AADFE4" w14:textId="0C015C43" w:rsidR="00E4016D" w:rsidRPr="00FD02F8" w:rsidRDefault="00E4016D" w:rsidP="00334B2C">
            <w:pPr>
              <w:textAlignment w:val="baseline"/>
              <w:rPr>
                <w:rFonts w:ascii="Arial" w:hAnsi="Arial" w:cs="Arial"/>
              </w:rPr>
            </w:pPr>
            <w:r w:rsidRPr="00FD02F8">
              <w:rPr>
                <w:rFonts w:ascii="Arial" w:hAnsi="Arial" w:cs="Arial"/>
              </w:rPr>
              <w:lastRenderedPageBreak/>
              <w:t>WE01</w:t>
            </w:r>
          </w:p>
        </w:tc>
        <w:tc>
          <w:tcPr>
            <w:tcW w:w="420" w:type="pct"/>
            <w:tcBorders>
              <w:top w:val="single" w:sz="4" w:space="0" w:color="auto"/>
              <w:left w:val="single" w:sz="4" w:space="0" w:color="auto"/>
              <w:bottom w:val="single" w:sz="4" w:space="0" w:color="auto"/>
              <w:right w:val="single" w:sz="4" w:space="0" w:color="auto"/>
            </w:tcBorders>
          </w:tcPr>
          <w:p w14:paraId="045BF28B" w14:textId="2B3D240C" w:rsidR="00E4016D" w:rsidRPr="00FD02F8" w:rsidRDefault="00E4016D" w:rsidP="00334B2C">
            <w:pPr>
              <w:textAlignment w:val="baseline"/>
              <w:rPr>
                <w:rFonts w:ascii="Arial" w:hAnsi="Arial" w:cs="Arial"/>
              </w:rPr>
            </w:pPr>
            <w:r w:rsidRPr="00FD02F8">
              <w:rPr>
                <w:rFonts w:ascii="Arial" w:hAnsi="Arial" w:cs="Arial"/>
              </w:rPr>
              <w:t>Water Environment</w:t>
            </w:r>
          </w:p>
        </w:tc>
        <w:tc>
          <w:tcPr>
            <w:tcW w:w="646" w:type="pct"/>
            <w:tcBorders>
              <w:top w:val="single" w:sz="4" w:space="0" w:color="auto"/>
              <w:left w:val="single" w:sz="4" w:space="0" w:color="auto"/>
              <w:bottom w:val="single" w:sz="4" w:space="0" w:color="auto"/>
              <w:right w:val="single" w:sz="4" w:space="0" w:color="auto"/>
            </w:tcBorders>
          </w:tcPr>
          <w:p w14:paraId="49C42BF8" w14:textId="500B7694" w:rsidR="00E4016D" w:rsidRPr="00FD02F8" w:rsidRDefault="00E4016D" w:rsidP="00334B2C">
            <w:pPr>
              <w:textAlignment w:val="baseline"/>
              <w:rPr>
                <w:rFonts w:ascii="Arial" w:eastAsia="Times New Roman" w:hAnsi="Arial" w:cs="Arial"/>
                <w:lang w:eastAsia="en-GB"/>
              </w:rPr>
            </w:pPr>
            <w:hyperlink r:id="rId36" w:history="1">
              <w:r w:rsidRPr="00FD02F8">
                <w:rPr>
                  <w:rFonts w:ascii="Arial" w:eastAsia="MS PGothic" w:hAnsi="Arial" w:cs="Arial"/>
                  <w:color w:val="016574"/>
                  <w:u w:val="single"/>
                </w:rPr>
                <w:t>Classification of water bo</w:t>
              </w:r>
              <w:r w:rsidRPr="00FD02F8">
                <w:rPr>
                  <w:rFonts w:ascii="Arial" w:eastAsia="MS PGothic" w:hAnsi="Arial" w:cs="Arial"/>
                  <w:color w:val="016574"/>
                  <w:u w:val="single"/>
                </w:rPr>
                <w:t>d</w:t>
              </w:r>
              <w:r w:rsidRPr="00FD02F8">
                <w:rPr>
                  <w:rFonts w:ascii="Arial" w:eastAsia="MS PGothic" w:hAnsi="Arial" w:cs="Arial"/>
                  <w:color w:val="016574"/>
                  <w:u w:val="single"/>
                </w:rPr>
                <w:t>ies</w:t>
              </w:r>
            </w:hyperlink>
            <w:r w:rsidRPr="00FD02F8">
              <w:rPr>
                <w:rFonts w:ascii="Arial" w:hAnsi="Arial" w:cs="Arial"/>
              </w:rPr>
              <w:t xml:space="preserve"> </w:t>
            </w:r>
            <w:r w:rsidRPr="00FD02F8">
              <w:rPr>
                <w:rFonts w:ascii="Arial" w:eastAsia="Times New Roman" w:hAnsi="Arial" w:cs="Arial"/>
                <w:lang w:eastAsia="en-GB"/>
              </w:rPr>
              <w:t>across Scotland - Increasing</w:t>
            </w:r>
            <w:r w:rsidRPr="00FD02F8">
              <w:rPr>
                <w:rStyle w:val="FootnoteReference"/>
                <w:rFonts w:ascii="Arial" w:eastAsia="Times New Roman" w:hAnsi="Arial" w:cs="Arial"/>
                <w:lang w:eastAsia="en-GB"/>
              </w:rPr>
              <w:footnoteReference w:id="3"/>
            </w:r>
          </w:p>
        </w:tc>
        <w:tc>
          <w:tcPr>
            <w:tcW w:w="545" w:type="pct"/>
            <w:tcBorders>
              <w:top w:val="single" w:sz="4" w:space="0" w:color="auto"/>
              <w:left w:val="single" w:sz="4" w:space="0" w:color="auto"/>
              <w:bottom w:val="single" w:sz="4" w:space="0" w:color="auto"/>
              <w:right w:val="single" w:sz="4" w:space="0" w:color="auto"/>
            </w:tcBorders>
          </w:tcPr>
          <w:p w14:paraId="706944D9" w14:textId="7A7E273A"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Influence</w:t>
            </w:r>
          </w:p>
        </w:tc>
        <w:tc>
          <w:tcPr>
            <w:tcW w:w="484" w:type="pct"/>
            <w:tcBorders>
              <w:top w:val="single" w:sz="4" w:space="0" w:color="auto"/>
              <w:left w:val="single" w:sz="4" w:space="0" w:color="auto"/>
              <w:bottom w:val="single" w:sz="4" w:space="0" w:color="auto"/>
              <w:right w:val="single" w:sz="4" w:space="0" w:color="auto"/>
            </w:tcBorders>
          </w:tcPr>
          <w:p w14:paraId="7D370E6B" w14:textId="07850195" w:rsidR="00E4016D" w:rsidRPr="00FD02F8" w:rsidRDefault="00E4016D" w:rsidP="00334B2C">
            <w:pPr>
              <w:textAlignment w:val="baseline"/>
              <w:rPr>
                <w:rFonts w:ascii="Arial" w:eastAsia="Times New Roman" w:hAnsi="Arial" w:cs="Arial"/>
                <w:lang w:eastAsia="en-GB"/>
              </w:rPr>
            </w:pPr>
            <w:r w:rsidRPr="00FD02F8">
              <w:rPr>
                <w:rFonts w:ascii="Arial" w:hAnsi="Arial" w:cs="Arial"/>
              </w:rPr>
              <w:t xml:space="preserve">2020 data (start of third RBMP) </w:t>
            </w:r>
            <w:r w:rsidRPr="00FD02F8">
              <w:rPr>
                <w:rFonts w:ascii="Arial" w:hAnsi="Arial" w:cs="Arial"/>
              </w:rPr>
              <w:br/>
            </w:r>
            <w:r w:rsidRPr="00FD02F8">
              <w:rPr>
                <w:rFonts w:ascii="Arial" w:hAnsi="Arial" w:cs="Arial"/>
              </w:rPr>
              <w:br/>
              <w:t xml:space="preserve">Good or better overall condition = 66% </w:t>
            </w:r>
          </w:p>
        </w:tc>
        <w:tc>
          <w:tcPr>
            <w:tcW w:w="550" w:type="pct"/>
            <w:tcBorders>
              <w:top w:val="single" w:sz="4" w:space="0" w:color="auto"/>
              <w:left w:val="single" w:sz="4" w:space="0" w:color="auto"/>
              <w:bottom w:val="single" w:sz="4" w:space="0" w:color="auto"/>
              <w:right w:val="single" w:sz="4" w:space="0" w:color="auto"/>
            </w:tcBorders>
          </w:tcPr>
          <w:p w14:paraId="0EBDDEE1" w14:textId="0E671B89" w:rsidR="00E4016D" w:rsidRPr="00FD02F8" w:rsidRDefault="00E4016D" w:rsidP="00334B2C">
            <w:pPr>
              <w:textAlignment w:val="baseline"/>
              <w:rPr>
                <w:rFonts w:ascii="Arial" w:hAnsi="Arial" w:cs="Arial"/>
                <w:color w:val="000000"/>
              </w:rPr>
            </w:pPr>
            <w:r w:rsidRPr="00FD02F8">
              <w:rPr>
                <w:rFonts w:ascii="Arial" w:hAnsi="Arial" w:cs="Arial"/>
                <w:color w:val="000000"/>
              </w:rPr>
              <w:t xml:space="preserve">As set out in RBMP3: Good or better overall condition = 81% by 2027  </w:t>
            </w:r>
          </w:p>
        </w:tc>
        <w:tc>
          <w:tcPr>
            <w:tcW w:w="420" w:type="pct"/>
            <w:tcBorders>
              <w:top w:val="single" w:sz="4" w:space="0" w:color="auto"/>
              <w:left w:val="single" w:sz="4" w:space="0" w:color="auto"/>
              <w:bottom w:val="single" w:sz="4" w:space="0" w:color="auto"/>
              <w:right w:val="single" w:sz="4" w:space="0" w:color="auto"/>
            </w:tcBorders>
          </w:tcPr>
          <w:p w14:paraId="05D7A0C4" w14:textId="71A4BE7E"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356" w:type="pct"/>
            <w:tcBorders>
              <w:top w:val="single" w:sz="4" w:space="0" w:color="auto"/>
              <w:left w:val="single" w:sz="4" w:space="0" w:color="auto"/>
              <w:bottom w:val="single" w:sz="4" w:space="0" w:color="auto"/>
              <w:right w:val="single" w:sz="4" w:space="0" w:color="auto"/>
            </w:tcBorders>
          </w:tcPr>
          <w:p w14:paraId="486E8D51" w14:textId="4BEF0909" w:rsidR="00E4016D" w:rsidRPr="00FD02F8" w:rsidRDefault="00E4016D" w:rsidP="00334B2C">
            <w:pPr>
              <w:textAlignment w:val="baseline"/>
              <w:rPr>
                <w:rFonts w:ascii="Arial" w:eastAsia="Times New Roman" w:hAnsi="Arial" w:cs="Arial"/>
                <w:lang w:eastAsia="en-GB"/>
              </w:rPr>
            </w:pPr>
            <w:r w:rsidRPr="00A16A5C">
              <w:rPr>
                <w:rFonts w:ascii="Arial" w:eastAsia="Times New Roman" w:hAnsi="Arial" w:cs="Arial"/>
                <w:lang w:eastAsia="en-GB"/>
              </w:rPr>
              <w:t xml:space="preserve">Not applicable </w:t>
            </w:r>
          </w:p>
        </w:tc>
        <w:tc>
          <w:tcPr>
            <w:tcW w:w="1032" w:type="pct"/>
            <w:tcBorders>
              <w:top w:val="single" w:sz="4" w:space="0" w:color="auto"/>
              <w:left w:val="single" w:sz="4" w:space="0" w:color="auto"/>
              <w:bottom w:val="single" w:sz="4" w:space="0" w:color="auto"/>
              <w:right w:val="single" w:sz="4" w:space="0" w:color="auto"/>
            </w:tcBorders>
          </w:tcPr>
          <w:p w14:paraId="7D9C48ED" w14:textId="77777777" w:rsidR="00E4016D" w:rsidRPr="009E0F3A" w:rsidRDefault="00E4016D" w:rsidP="00334B2C">
            <w:pPr>
              <w:rPr>
                <w:rFonts w:ascii="Arial" w:eastAsia="Times New Roman" w:hAnsi="Arial" w:cs="Arial"/>
                <w:lang w:eastAsia="en-GB"/>
              </w:rPr>
            </w:pPr>
            <w:r w:rsidRPr="009E0F3A">
              <w:rPr>
                <w:rFonts w:ascii="Arial" w:eastAsia="Times New Roman" w:hAnsi="Arial" w:cs="Arial"/>
                <w:lang w:eastAsia="en-GB"/>
              </w:rPr>
              <w:t>Figures will be available when Classification 2025 is released. This is on track for August 2026.</w:t>
            </w:r>
          </w:p>
          <w:p w14:paraId="20BFE9E1" w14:textId="0B0943A7" w:rsidR="00E4016D" w:rsidRPr="009E0F3A" w:rsidRDefault="00E4016D" w:rsidP="00334B2C">
            <w:pPr>
              <w:textAlignment w:val="baseline"/>
              <w:rPr>
                <w:rFonts w:eastAsia="Times New Roman" w:cstheme="minorHAnsi"/>
                <w:lang w:eastAsia="en-GB"/>
              </w:rPr>
            </w:pPr>
          </w:p>
        </w:tc>
        <w:tc>
          <w:tcPr>
            <w:tcW w:w="323" w:type="pct"/>
            <w:tcBorders>
              <w:top w:val="single" w:sz="4" w:space="0" w:color="auto"/>
              <w:left w:val="single" w:sz="4" w:space="0" w:color="auto"/>
              <w:bottom w:val="single" w:sz="4" w:space="0" w:color="auto"/>
              <w:right w:val="single" w:sz="4" w:space="0" w:color="auto"/>
            </w:tcBorders>
          </w:tcPr>
          <w:p w14:paraId="316C286A" w14:textId="670249E4" w:rsidR="00E4016D" w:rsidRPr="009E0F3A" w:rsidRDefault="00E4016D" w:rsidP="00334B2C">
            <w:pPr>
              <w:jc w:val="center"/>
              <w:textAlignment w:val="baseline"/>
              <w:rPr>
                <w:rFonts w:ascii="Arial" w:eastAsia="Times New Roman" w:hAnsi="Arial" w:cs="Arial"/>
                <w:lang w:eastAsia="en-GB"/>
              </w:rPr>
            </w:pPr>
            <w:r w:rsidRPr="009E0F3A">
              <w:rPr>
                <w:rFonts w:ascii="Arial" w:eastAsia="Times New Roman" w:hAnsi="Arial" w:cs="Arial"/>
                <w:lang w:eastAsia="en-GB"/>
              </w:rPr>
              <w:t>Achieved</w:t>
            </w:r>
          </w:p>
        </w:tc>
      </w:tr>
      <w:tr w:rsidR="00E4016D" w:rsidRPr="00FD02F8" w14:paraId="1DA1B53E" w14:textId="003D042E" w:rsidTr="0039599A">
        <w:trPr>
          <w:cantSplit/>
          <w:trHeight w:val="510"/>
        </w:trPr>
        <w:tc>
          <w:tcPr>
            <w:tcW w:w="224" w:type="pct"/>
            <w:tcBorders>
              <w:top w:val="single" w:sz="4" w:space="0" w:color="auto"/>
              <w:left w:val="single" w:sz="8" w:space="0" w:color="auto"/>
              <w:bottom w:val="single" w:sz="8" w:space="0" w:color="auto"/>
              <w:right w:val="single" w:sz="8" w:space="0" w:color="auto"/>
            </w:tcBorders>
          </w:tcPr>
          <w:p w14:paraId="5CC4EEB2" w14:textId="4555C1EA" w:rsidR="00E4016D" w:rsidRPr="00FD02F8" w:rsidRDefault="00E4016D" w:rsidP="00334B2C">
            <w:pPr>
              <w:textAlignment w:val="baseline"/>
              <w:rPr>
                <w:rFonts w:ascii="Arial" w:hAnsi="Arial" w:cs="Arial"/>
              </w:rPr>
            </w:pPr>
            <w:r w:rsidRPr="00FD02F8">
              <w:rPr>
                <w:rFonts w:ascii="Arial" w:hAnsi="Arial" w:cs="Arial"/>
              </w:rPr>
              <w:t>WE02</w:t>
            </w:r>
          </w:p>
        </w:tc>
        <w:tc>
          <w:tcPr>
            <w:tcW w:w="420" w:type="pct"/>
            <w:tcBorders>
              <w:top w:val="single" w:sz="4" w:space="0" w:color="auto"/>
              <w:left w:val="single" w:sz="8" w:space="0" w:color="auto"/>
              <w:bottom w:val="single" w:sz="8" w:space="0" w:color="auto"/>
              <w:right w:val="single" w:sz="8" w:space="0" w:color="auto"/>
            </w:tcBorders>
          </w:tcPr>
          <w:p w14:paraId="0A060C64" w14:textId="571D21C3" w:rsidR="00E4016D" w:rsidRPr="00FD02F8" w:rsidRDefault="00E4016D" w:rsidP="00334B2C">
            <w:pPr>
              <w:textAlignment w:val="baseline"/>
              <w:rPr>
                <w:rFonts w:ascii="Arial" w:hAnsi="Arial" w:cs="Arial"/>
              </w:rPr>
            </w:pPr>
            <w:r w:rsidRPr="00FD02F8">
              <w:rPr>
                <w:rFonts w:ascii="Arial" w:hAnsi="Arial" w:cs="Arial"/>
              </w:rPr>
              <w:t>Water Environment</w:t>
            </w:r>
          </w:p>
        </w:tc>
        <w:tc>
          <w:tcPr>
            <w:tcW w:w="646" w:type="pct"/>
            <w:tcBorders>
              <w:top w:val="single" w:sz="4" w:space="0" w:color="auto"/>
              <w:left w:val="single" w:sz="8" w:space="0" w:color="auto"/>
              <w:bottom w:val="single" w:sz="8" w:space="0" w:color="auto"/>
              <w:right w:val="single" w:sz="8" w:space="0" w:color="auto"/>
            </w:tcBorders>
          </w:tcPr>
          <w:p w14:paraId="5B81BBFA" w14:textId="74B3C0A9" w:rsidR="00E4016D" w:rsidRPr="00FD02F8" w:rsidRDefault="00E4016D" w:rsidP="00334B2C">
            <w:pPr>
              <w:textAlignment w:val="baseline"/>
              <w:rPr>
                <w:rFonts w:ascii="Arial" w:hAnsi="Arial" w:cs="Arial"/>
              </w:rPr>
            </w:pPr>
            <w:r w:rsidRPr="00FD02F8">
              <w:rPr>
                <w:rFonts w:ascii="Arial" w:hAnsi="Arial" w:cs="Arial"/>
              </w:rPr>
              <w:t xml:space="preserve">Number of water bodies at High, Good, Moderate, Poor or Bad status/potential​ for water quality – Improvement </w:t>
            </w:r>
          </w:p>
        </w:tc>
        <w:tc>
          <w:tcPr>
            <w:tcW w:w="545" w:type="pct"/>
            <w:tcBorders>
              <w:top w:val="single" w:sz="4" w:space="0" w:color="auto"/>
              <w:left w:val="single" w:sz="8" w:space="0" w:color="auto"/>
              <w:bottom w:val="single" w:sz="8" w:space="0" w:color="auto"/>
              <w:right w:val="single" w:sz="8" w:space="0" w:color="auto"/>
            </w:tcBorders>
          </w:tcPr>
          <w:p w14:paraId="58F8579B" w14:textId="791492E6"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Influence</w:t>
            </w:r>
          </w:p>
        </w:tc>
        <w:tc>
          <w:tcPr>
            <w:tcW w:w="484" w:type="pct"/>
            <w:tcBorders>
              <w:top w:val="single" w:sz="4" w:space="0" w:color="auto"/>
              <w:left w:val="single" w:sz="4" w:space="0" w:color="auto"/>
              <w:bottom w:val="single" w:sz="4" w:space="0" w:color="auto"/>
              <w:right w:val="single" w:sz="4" w:space="0" w:color="auto"/>
            </w:tcBorders>
          </w:tcPr>
          <w:p w14:paraId="6C170B9E" w14:textId="2FE3F769" w:rsidR="00E4016D" w:rsidRPr="00FD02F8" w:rsidRDefault="00E4016D" w:rsidP="00334B2C">
            <w:pPr>
              <w:textAlignment w:val="baseline"/>
              <w:rPr>
                <w:rFonts w:ascii="Arial" w:eastAsia="Times New Roman" w:hAnsi="Arial" w:cs="Arial"/>
                <w:lang w:eastAsia="en-GB"/>
              </w:rPr>
            </w:pPr>
            <w:r w:rsidRPr="00FD02F8">
              <w:rPr>
                <w:rFonts w:ascii="Arial" w:hAnsi="Arial" w:cs="Arial"/>
              </w:rPr>
              <w:t xml:space="preserve">2020 data (start of third RBMP) </w:t>
            </w:r>
            <w:r w:rsidRPr="00FD02F8">
              <w:rPr>
                <w:rFonts w:ascii="Arial" w:hAnsi="Arial" w:cs="Arial"/>
              </w:rPr>
              <w:br/>
            </w:r>
            <w:r w:rsidRPr="00FD02F8">
              <w:rPr>
                <w:rFonts w:ascii="Arial" w:hAnsi="Arial" w:cs="Arial"/>
              </w:rPr>
              <w:br/>
              <w:t>Good or better overall condition = 87%</w:t>
            </w:r>
          </w:p>
        </w:tc>
        <w:tc>
          <w:tcPr>
            <w:tcW w:w="550" w:type="pct"/>
            <w:tcBorders>
              <w:top w:val="single" w:sz="4" w:space="0" w:color="auto"/>
              <w:left w:val="single" w:sz="4" w:space="0" w:color="auto"/>
              <w:bottom w:val="single" w:sz="4" w:space="0" w:color="auto"/>
              <w:right w:val="single" w:sz="4" w:space="0" w:color="auto"/>
            </w:tcBorders>
          </w:tcPr>
          <w:p w14:paraId="5897BB18" w14:textId="2B1C10B0"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 xml:space="preserve">As set out in RBMP3: Good or better overall condition = 92% by 2027  </w:t>
            </w:r>
          </w:p>
        </w:tc>
        <w:tc>
          <w:tcPr>
            <w:tcW w:w="420" w:type="pct"/>
            <w:tcBorders>
              <w:top w:val="single" w:sz="4" w:space="0" w:color="auto"/>
              <w:left w:val="single" w:sz="8" w:space="0" w:color="auto"/>
              <w:bottom w:val="single" w:sz="8" w:space="0" w:color="auto"/>
              <w:right w:val="single" w:sz="8" w:space="0" w:color="auto"/>
            </w:tcBorders>
          </w:tcPr>
          <w:p w14:paraId="1B155D1C" w14:textId="7C72C522"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356" w:type="pct"/>
            <w:tcBorders>
              <w:top w:val="single" w:sz="4" w:space="0" w:color="auto"/>
              <w:left w:val="single" w:sz="4" w:space="0" w:color="auto"/>
              <w:bottom w:val="single" w:sz="4" w:space="0" w:color="auto"/>
              <w:right w:val="single" w:sz="4" w:space="0" w:color="auto"/>
            </w:tcBorders>
          </w:tcPr>
          <w:p w14:paraId="344BDC68" w14:textId="0DC113AD"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1032" w:type="pct"/>
            <w:tcBorders>
              <w:top w:val="nil"/>
              <w:left w:val="single" w:sz="4" w:space="0" w:color="auto"/>
              <w:bottom w:val="single" w:sz="4" w:space="0" w:color="auto"/>
              <w:right w:val="single" w:sz="4" w:space="0" w:color="auto"/>
            </w:tcBorders>
          </w:tcPr>
          <w:p w14:paraId="18A12725" w14:textId="77777777" w:rsidR="00E4016D" w:rsidRPr="009E0F3A" w:rsidRDefault="00E4016D" w:rsidP="00334B2C">
            <w:pPr>
              <w:rPr>
                <w:rFonts w:ascii="Arial" w:eastAsia="Times New Roman" w:hAnsi="Arial" w:cs="Arial"/>
                <w:lang w:eastAsia="en-GB"/>
              </w:rPr>
            </w:pPr>
            <w:r w:rsidRPr="009E0F3A">
              <w:rPr>
                <w:rFonts w:ascii="Arial" w:eastAsia="Times New Roman" w:hAnsi="Arial" w:cs="Arial"/>
                <w:lang w:eastAsia="en-GB"/>
              </w:rPr>
              <w:t>Figures will be available when Classification 2025 is released. This is on track for August 2026.</w:t>
            </w:r>
          </w:p>
          <w:p w14:paraId="55288F7A" w14:textId="361FA2E9" w:rsidR="00E4016D" w:rsidRPr="009E0F3A" w:rsidRDefault="00E4016D" w:rsidP="00334B2C">
            <w:pPr>
              <w:textAlignment w:val="baseline"/>
              <w:rPr>
                <w:rFonts w:cstheme="minorHAnsi"/>
                <w:color w:val="000000"/>
              </w:rPr>
            </w:pPr>
          </w:p>
        </w:tc>
        <w:tc>
          <w:tcPr>
            <w:tcW w:w="323" w:type="pct"/>
            <w:tcBorders>
              <w:top w:val="single" w:sz="4" w:space="0" w:color="auto"/>
              <w:left w:val="single" w:sz="4" w:space="0" w:color="auto"/>
              <w:bottom w:val="single" w:sz="4" w:space="0" w:color="auto"/>
              <w:right w:val="single" w:sz="4" w:space="0" w:color="auto"/>
            </w:tcBorders>
          </w:tcPr>
          <w:p w14:paraId="3FD613AE" w14:textId="64448CD6" w:rsidR="00E4016D" w:rsidRPr="009E0F3A" w:rsidRDefault="00E4016D" w:rsidP="00334B2C">
            <w:pPr>
              <w:jc w:val="center"/>
              <w:textAlignment w:val="baseline"/>
              <w:rPr>
                <w:rFonts w:ascii="Arial" w:eastAsia="Times New Roman" w:hAnsi="Arial" w:cs="Arial"/>
                <w:lang w:eastAsia="en-GB"/>
              </w:rPr>
            </w:pPr>
            <w:r w:rsidRPr="009E0F3A">
              <w:rPr>
                <w:rFonts w:ascii="Arial" w:eastAsia="Times New Roman" w:hAnsi="Arial" w:cs="Arial"/>
                <w:lang w:eastAsia="en-GB"/>
              </w:rPr>
              <w:t>Achieved</w:t>
            </w:r>
          </w:p>
        </w:tc>
      </w:tr>
      <w:tr w:rsidR="00E4016D" w:rsidRPr="00FD02F8" w14:paraId="4FF951CB" w14:textId="77777777" w:rsidTr="0039599A">
        <w:trPr>
          <w:cantSplit/>
          <w:trHeight w:val="510"/>
        </w:trPr>
        <w:tc>
          <w:tcPr>
            <w:tcW w:w="224" w:type="pct"/>
            <w:tcBorders>
              <w:top w:val="single" w:sz="8" w:space="0" w:color="auto"/>
              <w:left w:val="single" w:sz="8" w:space="0" w:color="auto"/>
              <w:bottom w:val="single" w:sz="8" w:space="0" w:color="auto"/>
              <w:right w:val="single" w:sz="8" w:space="0" w:color="auto"/>
            </w:tcBorders>
          </w:tcPr>
          <w:p w14:paraId="20771AEE" w14:textId="046E5720" w:rsidR="00E4016D" w:rsidRPr="00FD02F8" w:rsidRDefault="00E4016D" w:rsidP="00334B2C">
            <w:pPr>
              <w:textAlignment w:val="baseline"/>
              <w:rPr>
                <w:rFonts w:ascii="Arial" w:hAnsi="Arial" w:cs="Arial"/>
              </w:rPr>
            </w:pPr>
            <w:r w:rsidRPr="00FD02F8">
              <w:rPr>
                <w:rFonts w:ascii="Arial" w:hAnsi="Arial" w:cs="Arial"/>
              </w:rPr>
              <w:t>WE03</w:t>
            </w:r>
          </w:p>
        </w:tc>
        <w:tc>
          <w:tcPr>
            <w:tcW w:w="420" w:type="pct"/>
            <w:tcBorders>
              <w:top w:val="single" w:sz="8" w:space="0" w:color="auto"/>
              <w:left w:val="single" w:sz="8" w:space="0" w:color="auto"/>
              <w:bottom w:val="single" w:sz="8" w:space="0" w:color="auto"/>
              <w:right w:val="single" w:sz="8" w:space="0" w:color="auto"/>
            </w:tcBorders>
          </w:tcPr>
          <w:p w14:paraId="1450E452" w14:textId="617C9C20" w:rsidR="00E4016D" w:rsidRPr="00FD02F8" w:rsidRDefault="00E4016D" w:rsidP="00334B2C">
            <w:pPr>
              <w:textAlignment w:val="baseline"/>
              <w:rPr>
                <w:rFonts w:ascii="Arial" w:hAnsi="Arial" w:cs="Arial"/>
              </w:rPr>
            </w:pPr>
            <w:r w:rsidRPr="00FD02F8">
              <w:rPr>
                <w:rFonts w:ascii="Arial" w:hAnsi="Arial" w:cs="Arial"/>
              </w:rPr>
              <w:t>Water Environment</w:t>
            </w:r>
          </w:p>
        </w:tc>
        <w:tc>
          <w:tcPr>
            <w:tcW w:w="646" w:type="pct"/>
            <w:tcBorders>
              <w:top w:val="single" w:sz="8" w:space="0" w:color="auto"/>
              <w:left w:val="single" w:sz="8" w:space="0" w:color="auto"/>
              <w:bottom w:val="single" w:sz="8" w:space="0" w:color="auto"/>
              <w:right w:val="single" w:sz="8" w:space="0" w:color="auto"/>
            </w:tcBorders>
          </w:tcPr>
          <w:p w14:paraId="7E53D8AE" w14:textId="4E58C012" w:rsidR="00E4016D" w:rsidRPr="00FD02F8" w:rsidRDefault="00E4016D" w:rsidP="00334B2C">
            <w:pPr>
              <w:textAlignment w:val="baseline"/>
              <w:rPr>
                <w:rFonts w:ascii="Arial" w:hAnsi="Arial" w:cs="Arial"/>
              </w:rPr>
            </w:pPr>
            <w:r w:rsidRPr="00FD02F8">
              <w:rPr>
                <w:rFonts w:ascii="Arial" w:hAnsi="Arial" w:cs="Arial"/>
              </w:rPr>
              <w:t>Number of water bodies at High, Good, Moderate, Poor or Bad status/potential​ for water flows and levels – Improvement</w:t>
            </w:r>
          </w:p>
        </w:tc>
        <w:tc>
          <w:tcPr>
            <w:tcW w:w="545" w:type="pct"/>
            <w:tcBorders>
              <w:top w:val="single" w:sz="8" w:space="0" w:color="auto"/>
              <w:left w:val="single" w:sz="8" w:space="0" w:color="auto"/>
              <w:bottom w:val="single" w:sz="8" w:space="0" w:color="auto"/>
              <w:right w:val="single" w:sz="8" w:space="0" w:color="auto"/>
            </w:tcBorders>
          </w:tcPr>
          <w:p w14:paraId="71AC8292" w14:textId="763DAC78"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Influence</w:t>
            </w:r>
          </w:p>
        </w:tc>
        <w:tc>
          <w:tcPr>
            <w:tcW w:w="484" w:type="pct"/>
            <w:tcBorders>
              <w:top w:val="nil"/>
              <w:left w:val="single" w:sz="4" w:space="0" w:color="auto"/>
              <w:bottom w:val="single" w:sz="4" w:space="0" w:color="auto"/>
              <w:right w:val="single" w:sz="4" w:space="0" w:color="auto"/>
            </w:tcBorders>
          </w:tcPr>
          <w:p w14:paraId="0E66B945" w14:textId="5F72CE9A" w:rsidR="00E4016D" w:rsidRPr="00FD02F8" w:rsidRDefault="00E4016D" w:rsidP="00334B2C">
            <w:pPr>
              <w:textAlignment w:val="baseline"/>
              <w:rPr>
                <w:rFonts w:ascii="Arial" w:eastAsia="Times New Roman" w:hAnsi="Arial" w:cs="Arial"/>
                <w:lang w:eastAsia="en-GB"/>
              </w:rPr>
            </w:pPr>
            <w:r w:rsidRPr="00FD02F8">
              <w:rPr>
                <w:rFonts w:ascii="Arial" w:hAnsi="Arial" w:cs="Arial"/>
              </w:rPr>
              <w:t>2020 data (start of third RBMP). Good or better overall condition = 90%</w:t>
            </w:r>
          </w:p>
        </w:tc>
        <w:tc>
          <w:tcPr>
            <w:tcW w:w="550" w:type="pct"/>
            <w:tcBorders>
              <w:top w:val="nil"/>
              <w:left w:val="single" w:sz="4" w:space="0" w:color="auto"/>
              <w:bottom w:val="single" w:sz="4" w:space="0" w:color="auto"/>
              <w:right w:val="single" w:sz="4" w:space="0" w:color="auto"/>
            </w:tcBorders>
          </w:tcPr>
          <w:p w14:paraId="067B4A62" w14:textId="46D68139"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 xml:space="preserve">As set out in RBMP3: Good or better overall condition = 96% by 2027  </w:t>
            </w:r>
          </w:p>
        </w:tc>
        <w:tc>
          <w:tcPr>
            <w:tcW w:w="420" w:type="pct"/>
            <w:tcBorders>
              <w:top w:val="single" w:sz="8" w:space="0" w:color="auto"/>
              <w:left w:val="single" w:sz="8" w:space="0" w:color="auto"/>
              <w:bottom w:val="single" w:sz="8" w:space="0" w:color="auto"/>
              <w:right w:val="single" w:sz="8" w:space="0" w:color="auto"/>
            </w:tcBorders>
          </w:tcPr>
          <w:p w14:paraId="021A0285" w14:textId="0549E647"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356" w:type="pct"/>
            <w:tcBorders>
              <w:top w:val="single" w:sz="4" w:space="0" w:color="auto"/>
              <w:left w:val="single" w:sz="4" w:space="0" w:color="auto"/>
              <w:bottom w:val="single" w:sz="4" w:space="0" w:color="auto"/>
              <w:right w:val="single" w:sz="4" w:space="0" w:color="auto"/>
            </w:tcBorders>
          </w:tcPr>
          <w:p w14:paraId="33946E39" w14:textId="38B9E077" w:rsidR="00E4016D" w:rsidRPr="00FD02F8" w:rsidRDefault="00E4016D" w:rsidP="00334B2C">
            <w:pPr>
              <w:textAlignment w:val="baseline"/>
              <w:rPr>
                <w:rFonts w:ascii="Arial" w:eastAsia="Times New Roman" w:hAnsi="Arial" w:cs="Arial"/>
                <w:lang w:eastAsia="en-GB"/>
              </w:rPr>
            </w:pPr>
            <w:r w:rsidRPr="00A16A5C">
              <w:rPr>
                <w:rFonts w:ascii="Arial" w:eastAsia="Times New Roman" w:hAnsi="Arial" w:cs="Arial"/>
                <w:lang w:eastAsia="en-GB"/>
              </w:rPr>
              <w:t xml:space="preserve">Not applicable </w:t>
            </w:r>
          </w:p>
        </w:tc>
        <w:tc>
          <w:tcPr>
            <w:tcW w:w="1032" w:type="pct"/>
            <w:tcBorders>
              <w:top w:val="nil"/>
              <w:left w:val="single" w:sz="4" w:space="0" w:color="auto"/>
              <w:bottom w:val="single" w:sz="4" w:space="0" w:color="auto"/>
              <w:right w:val="single" w:sz="4" w:space="0" w:color="auto"/>
            </w:tcBorders>
          </w:tcPr>
          <w:p w14:paraId="19A9A8C5" w14:textId="77777777" w:rsidR="00E4016D" w:rsidRPr="009E0F3A" w:rsidRDefault="00E4016D" w:rsidP="00334B2C">
            <w:pPr>
              <w:rPr>
                <w:rFonts w:ascii="Arial" w:eastAsia="Times New Roman" w:hAnsi="Arial" w:cs="Arial"/>
                <w:lang w:eastAsia="en-GB"/>
              </w:rPr>
            </w:pPr>
            <w:r w:rsidRPr="009E0F3A">
              <w:rPr>
                <w:rFonts w:ascii="Arial" w:eastAsia="Times New Roman" w:hAnsi="Arial" w:cs="Arial"/>
                <w:lang w:eastAsia="en-GB"/>
              </w:rPr>
              <w:t>Figures will be available when Classification 2025 is released. This is on track for August 2026.</w:t>
            </w:r>
          </w:p>
          <w:p w14:paraId="3ADF55F3" w14:textId="249019C3" w:rsidR="00E4016D" w:rsidRPr="009E0F3A" w:rsidRDefault="00E4016D" w:rsidP="00334B2C">
            <w:pPr>
              <w:textAlignment w:val="baseline"/>
              <w:rPr>
                <w:rFonts w:eastAsia="Times New Roman" w:cstheme="minorHAnsi"/>
                <w:lang w:eastAsia="en-GB"/>
              </w:rPr>
            </w:pPr>
          </w:p>
        </w:tc>
        <w:tc>
          <w:tcPr>
            <w:tcW w:w="323" w:type="pct"/>
            <w:tcBorders>
              <w:top w:val="nil"/>
              <w:left w:val="single" w:sz="4" w:space="0" w:color="auto"/>
              <w:bottom w:val="single" w:sz="4" w:space="0" w:color="auto"/>
              <w:right w:val="single" w:sz="4" w:space="0" w:color="auto"/>
            </w:tcBorders>
          </w:tcPr>
          <w:p w14:paraId="24F11682" w14:textId="34DBECBF" w:rsidR="00E4016D" w:rsidRPr="009E0F3A" w:rsidRDefault="00E4016D" w:rsidP="00334B2C">
            <w:pPr>
              <w:jc w:val="center"/>
              <w:textAlignment w:val="baseline"/>
              <w:rPr>
                <w:rFonts w:ascii="Arial" w:eastAsia="Times New Roman" w:hAnsi="Arial" w:cs="Arial"/>
                <w:lang w:eastAsia="en-GB"/>
              </w:rPr>
            </w:pPr>
            <w:r w:rsidRPr="009E0F3A">
              <w:rPr>
                <w:rFonts w:ascii="Arial" w:eastAsia="Times New Roman" w:hAnsi="Arial" w:cs="Arial"/>
                <w:lang w:eastAsia="en-GB"/>
              </w:rPr>
              <w:t>Achieved</w:t>
            </w:r>
          </w:p>
        </w:tc>
      </w:tr>
      <w:tr w:rsidR="00E4016D" w:rsidRPr="00FD02F8" w14:paraId="1868F06B" w14:textId="77777777" w:rsidTr="0039599A">
        <w:trPr>
          <w:cantSplit/>
          <w:trHeight w:val="510"/>
        </w:trPr>
        <w:tc>
          <w:tcPr>
            <w:tcW w:w="224" w:type="pct"/>
            <w:tcBorders>
              <w:top w:val="single" w:sz="8" w:space="0" w:color="auto"/>
              <w:left w:val="single" w:sz="8" w:space="0" w:color="auto"/>
              <w:bottom w:val="single" w:sz="4" w:space="0" w:color="auto"/>
              <w:right w:val="single" w:sz="8" w:space="0" w:color="auto"/>
            </w:tcBorders>
          </w:tcPr>
          <w:p w14:paraId="0A1067E6" w14:textId="0183004E" w:rsidR="00E4016D" w:rsidRPr="00FD02F8" w:rsidRDefault="00E4016D" w:rsidP="00334B2C">
            <w:pPr>
              <w:textAlignment w:val="baseline"/>
              <w:rPr>
                <w:rFonts w:ascii="Arial" w:hAnsi="Arial" w:cs="Arial"/>
              </w:rPr>
            </w:pPr>
            <w:r w:rsidRPr="00FD02F8">
              <w:rPr>
                <w:rFonts w:ascii="Arial" w:hAnsi="Arial" w:cs="Arial"/>
              </w:rPr>
              <w:t>WE04</w:t>
            </w:r>
          </w:p>
        </w:tc>
        <w:tc>
          <w:tcPr>
            <w:tcW w:w="420" w:type="pct"/>
            <w:tcBorders>
              <w:top w:val="single" w:sz="8" w:space="0" w:color="auto"/>
              <w:left w:val="single" w:sz="8" w:space="0" w:color="auto"/>
              <w:bottom w:val="single" w:sz="4" w:space="0" w:color="auto"/>
              <w:right w:val="single" w:sz="8" w:space="0" w:color="auto"/>
            </w:tcBorders>
          </w:tcPr>
          <w:p w14:paraId="326E96B5" w14:textId="794FCBD3" w:rsidR="00E4016D" w:rsidRPr="00FD02F8" w:rsidRDefault="00E4016D" w:rsidP="00334B2C">
            <w:pPr>
              <w:textAlignment w:val="baseline"/>
              <w:rPr>
                <w:rFonts w:ascii="Arial" w:hAnsi="Arial" w:cs="Arial"/>
              </w:rPr>
            </w:pPr>
            <w:r w:rsidRPr="00FD02F8">
              <w:rPr>
                <w:rFonts w:ascii="Arial" w:hAnsi="Arial" w:cs="Arial"/>
              </w:rPr>
              <w:t>Water Environment</w:t>
            </w:r>
          </w:p>
        </w:tc>
        <w:tc>
          <w:tcPr>
            <w:tcW w:w="646" w:type="pct"/>
            <w:tcBorders>
              <w:top w:val="single" w:sz="8" w:space="0" w:color="auto"/>
              <w:left w:val="single" w:sz="8" w:space="0" w:color="auto"/>
              <w:bottom w:val="single" w:sz="4" w:space="0" w:color="auto"/>
              <w:right w:val="single" w:sz="8" w:space="0" w:color="auto"/>
            </w:tcBorders>
          </w:tcPr>
          <w:p w14:paraId="5798616A" w14:textId="7004DE5A" w:rsidR="00E4016D" w:rsidRPr="00FD02F8" w:rsidRDefault="00E4016D" w:rsidP="00334B2C">
            <w:pPr>
              <w:textAlignment w:val="baseline"/>
              <w:rPr>
                <w:rFonts w:ascii="Arial" w:hAnsi="Arial" w:cs="Arial"/>
              </w:rPr>
            </w:pPr>
            <w:r w:rsidRPr="00FD02F8">
              <w:rPr>
                <w:rFonts w:ascii="Arial" w:hAnsi="Arial" w:cs="Arial"/>
              </w:rPr>
              <w:t>Number of surface water bodies at High, Good, Moderate, Poor or Bad status/potential​ for physical condition – Improvement</w:t>
            </w:r>
          </w:p>
        </w:tc>
        <w:tc>
          <w:tcPr>
            <w:tcW w:w="545" w:type="pct"/>
            <w:tcBorders>
              <w:top w:val="single" w:sz="8" w:space="0" w:color="auto"/>
              <w:left w:val="single" w:sz="8" w:space="0" w:color="auto"/>
              <w:bottom w:val="single" w:sz="4" w:space="0" w:color="auto"/>
              <w:right w:val="single" w:sz="8" w:space="0" w:color="auto"/>
            </w:tcBorders>
          </w:tcPr>
          <w:p w14:paraId="0BDDFA2D" w14:textId="4ED48CDF"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Influence</w:t>
            </w:r>
          </w:p>
        </w:tc>
        <w:tc>
          <w:tcPr>
            <w:tcW w:w="484" w:type="pct"/>
            <w:tcBorders>
              <w:top w:val="nil"/>
              <w:left w:val="single" w:sz="4" w:space="0" w:color="auto"/>
              <w:bottom w:val="single" w:sz="4" w:space="0" w:color="auto"/>
              <w:right w:val="single" w:sz="4" w:space="0" w:color="auto"/>
            </w:tcBorders>
          </w:tcPr>
          <w:p w14:paraId="73C55C9D" w14:textId="33B66FA3" w:rsidR="00E4016D" w:rsidRPr="00FD02F8" w:rsidRDefault="00E4016D" w:rsidP="00334B2C">
            <w:pPr>
              <w:textAlignment w:val="baseline"/>
              <w:rPr>
                <w:rFonts w:ascii="Arial" w:eastAsia="Times New Roman" w:hAnsi="Arial" w:cs="Arial"/>
                <w:lang w:eastAsia="en-GB"/>
              </w:rPr>
            </w:pPr>
            <w:r w:rsidRPr="00FD02F8">
              <w:rPr>
                <w:rFonts w:ascii="Arial" w:hAnsi="Arial" w:cs="Arial"/>
              </w:rPr>
              <w:t>2020 data (start of third RBMP). Good or better overall condition = 90%</w:t>
            </w:r>
          </w:p>
        </w:tc>
        <w:tc>
          <w:tcPr>
            <w:tcW w:w="550" w:type="pct"/>
            <w:tcBorders>
              <w:top w:val="nil"/>
              <w:left w:val="single" w:sz="4" w:space="0" w:color="auto"/>
              <w:bottom w:val="single" w:sz="4" w:space="0" w:color="auto"/>
              <w:right w:val="single" w:sz="4" w:space="0" w:color="auto"/>
            </w:tcBorders>
          </w:tcPr>
          <w:p w14:paraId="1D09EE86" w14:textId="57C97C27"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 xml:space="preserve">As set out in RBMP3: Good or better overall condition = 92% by 2027  </w:t>
            </w:r>
          </w:p>
        </w:tc>
        <w:tc>
          <w:tcPr>
            <w:tcW w:w="420" w:type="pct"/>
            <w:tcBorders>
              <w:top w:val="single" w:sz="8" w:space="0" w:color="auto"/>
              <w:left w:val="single" w:sz="8" w:space="0" w:color="auto"/>
              <w:bottom w:val="single" w:sz="4" w:space="0" w:color="auto"/>
              <w:right w:val="single" w:sz="8" w:space="0" w:color="auto"/>
            </w:tcBorders>
          </w:tcPr>
          <w:p w14:paraId="5DD33B94" w14:textId="6867182D"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356" w:type="pct"/>
            <w:tcBorders>
              <w:top w:val="single" w:sz="4" w:space="0" w:color="auto"/>
              <w:left w:val="single" w:sz="4" w:space="0" w:color="auto"/>
              <w:bottom w:val="single" w:sz="4" w:space="0" w:color="auto"/>
              <w:right w:val="single" w:sz="4" w:space="0" w:color="auto"/>
            </w:tcBorders>
          </w:tcPr>
          <w:p w14:paraId="118BF898" w14:textId="59773B92" w:rsidR="00E4016D" w:rsidRPr="00FD02F8" w:rsidRDefault="00E4016D" w:rsidP="00334B2C">
            <w:pPr>
              <w:textAlignment w:val="baseline"/>
              <w:rPr>
                <w:rFonts w:ascii="Arial" w:eastAsia="Times New Roman" w:hAnsi="Arial" w:cs="Arial"/>
                <w:lang w:eastAsia="en-GB"/>
              </w:rPr>
            </w:pPr>
            <w:r w:rsidRPr="00A16A5C">
              <w:rPr>
                <w:rFonts w:ascii="Arial" w:eastAsia="Times New Roman" w:hAnsi="Arial" w:cs="Arial"/>
                <w:lang w:eastAsia="en-GB"/>
              </w:rPr>
              <w:t xml:space="preserve">Not applicable </w:t>
            </w:r>
          </w:p>
        </w:tc>
        <w:tc>
          <w:tcPr>
            <w:tcW w:w="1032" w:type="pct"/>
            <w:tcBorders>
              <w:top w:val="nil"/>
              <w:left w:val="single" w:sz="4" w:space="0" w:color="auto"/>
              <w:bottom w:val="single" w:sz="4" w:space="0" w:color="auto"/>
              <w:right w:val="single" w:sz="4" w:space="0" w:color="auto"/>
            </w:tcBorders>
          </w:tcPr>
          <w:p w14:paraId="5E9EE50E" w14:textId="77777777" w:rsidR="00E4016D" w:rsidRPr="009E0F3A" w:rsidRDefault="00E4016D" w:rsidP="00334B2C">
            <w:pPr>
              <w:rPr>
                <w:rFonts w:ascii="Arial" w:eastAsia="Times New Roman" w:hAnsi="Arial" w:cs="Arial"/>
                <w:lang w:eastAsia="en-GB"/>
              </w:rPr>
            </w:pPr>
            <w:r w:rsidRPr="009E0F3A">
              <w:rPr>
                <w:rFonts w:ascii="Arial" w:eastAsia="Times New Roman" w:hAnsi="Arial" w:cs="Arial"/>
                <w:lang w:eastAsia="en-GB"/>
              </w:rPr>
              <w:t>Figures will be available when Classification 2025 is released. This is on track for August 2026.</w:t>
            </w:r>
          </w:p>
          <w:p w14:paraId="0BA1958E" w14:textId="659F25D5" w:rsidR="00E4016D" w:rsidRPr="009E0F3A" w:rsidRDefault="00E4016D" w:rsidP="00334B2C">
            <w:pPr>
              <w:textAlignment w:val="baseline"/>
              <w:rPr>
                <w:rFonts w:cstheme="minorHAnsi"/>
                <w:color w:val="000000"/>
              </w:rPr>
            </w:pPr>
          </w:p>
        </w:tc>
        <w:tc>
          <w:tcPr>
            <w:tcW w:w="323" w:type="pct"/>
            <w:tcBorders>
              <w:top w:val="single" w:sz="4" w:space="0" w:color="auto"/>
              <w:left w:val="single" w:sz="4" w:space="0" w:color="auto"/>
              <w:bottom w:val="single" w:sz="4" w:space="0" w:color="auto"/>
              <w:right w:val="single" w:sz="4" w:space="0" w:color="auto"/>
            </w:tcBorders>
          </w:tcPr>
          <w:p w14:paraId="50F31491" w14:textId="741630A7" w:rsidR="00E4016D" w:rsidRPr="009E0F3A" w:rsidRDefault="00E4016D" w:rsidP="00334B2C">
            <w:pPr>
              <w:jc w:val="center"/>
              <w:textAlignment w:val="baseline"/>
              <w:rPr>
                <w:rFonts w:ascii="Arial" w:eastAsia="Times New Roman" w:hAnsi="Arial" w:cs="Arial"/>
                <w:lang w:eastAsia="en-GB"/>
              </w:rPr>
            </w:pPr>
            <w:r w:rsidRPr="009E0F3A">
              <w:rPr>
                <w:rFonts w:ascii="Arial" w:eastAsia="Times New Roman" w:hAnsi="Arial" w:cs="Arial"/>
                <w:lang w:eastAsia="en-GB"/>
              </w:rPr>
              <w:t>Achieved</w:t>
            </w:r>
          </w:p>
        </w:tc>
      </w:tr>
      <w:tr w:rsidR="00E4016D" w:rsidRPr="00FD02F8" w14:paraId="3ABD58A0" w14:textId="77777777" w:rsidTr="0039599A">
        <w:trPr>
          <w:cantSplit/>
          <w:trHeight w:val="510"/>
        </w:trPr>
        <w:tc>
          <w:tcPr>
            <w:tcW w:w="224" w:type="pct"/>
            <w:tcBorders>
              <w:top w:val="single" w:sz="4" w:space="0" w:color="auto"/>
              <w:left w:val="single" w:sz="4" w:space="0" w:color="auto"/>
              <w:bottom w:val="single" w:sz="4" w:space="0" w:color="auto"/>
              <w:right w:val="single" w:sz="4" w:space="0" w:color="auto"/>
            </w:tcBorders>
          </w:tcPr>
          <w:p w14:paraId="094783AA" w14:textId="391E4807" w:rsidR="00E4016D" w:rsidRPr="00FD02F8" w:rsidRDefault="00E4016D" w:rsidP="00334B2C">
            <w:pPr>
              <w:textAlignment w:val="baseline"/>
              <w:rPr>
                <w:rFonts w:ascii="Arial" w:hAnsi="Arial" w:cs="Arial"/>
              </w:rPr>
            </w:pPr>
            <w:r w:rsidRPr="00FD02F8">
              <w:rPr>
                <w:rFonts w:ascii="Arial" w:hAnsi="Arial" w:cs="Arial"/>
              </w:rPr>
              <w:lastRenderedPageBreak/>
              <w:t>WE05</w:t>
            </w:r>
          </w:p>
        </w:tc>
        <w:tc>
          <w:tcPr>
            <w:tcW w:w="420" w:type="pct"/>
            <w:tcBorders>
              <w:top w:val="single" w:sz="4" w:space="0" w:color="auto"/>
              <w:left w:val="single" w:sz="4" w:space="0" w:color="auto"/>
              <w:bottom w:val="single" w:sz="4" w:space="0" w:color="auto"/>
              <w:right w:val="single" w:sz="4" w:space="0" w:color="auto"/>
            </w:tcBorders>
          </w:tcPr>
          <w:p w14:paraId="1792CF07" w14:textId="6CC4658E" w:rsidR="00E4016D" w:rsidRPr="00FD02F8" w:rsidRDefault="00E4016D" w:rsidP="00334B2C">
            <w:pPr>
              <w:textAlignment w:val="baseline"/>
              <w:rPr>
                <w:rFonts w:ascii="Arial" w:hAnsi="Arial" w:cs="Arial"/>
              </w:rPr>
            </w:pPr>
            <w:r w:rsidRPr="00FD02F8">
              <w:rPr>
                <w:rFonts w:ascii="Arial" w:hAnsi="Arial" w:cs="Arial"/>
              </w:rPr>
              <w:t>Water Environment</w:t>
            </w:r>
          </w:p>
        </w:tc>
        <w:tc>
          <w:tcPr>
            <w:tcW w:w="646" w:type="pct"/>
            <w:tcBorders>
              <w:top w:val="single" w:sz="4" w:space="0" w:color="auto"/>
              <w:left w:val="single" w:sz="4" w:space="0" w:color="auto"/>
              <w:bottom w:val="single" w:sz="4" w:space="0" w:color="auto"/>
              <w:right w:val="single" w:sz="4" w:space="0" w:color="auto"/>
            </w:tcBorders>
          </w:tcPr>
          <w:p w14:paraId="761CF0D8" w14:textId="297BDBD8" w:rsidR="00E4016D" w:rsidRPr="00FD02F8" w:rsidRDefault="00E4016D" w:rsidP="00334B2C">
            <w:pPr>
              <w:textAlignment w:val="baseline"/>
              <w:rPr>
                <w:rFonts w:ascii="Arial" w:hAnsi="Arial" w:cs="Arial"/>
              </w:rPr>
            </w:pPr>
            <w:r w:rsidRPr="00FD02F8">
              <w:rPr>
                <w:rFonts w:ascii="Arial" w:hAnsi="Arial" w:cs="Arial"/>
              </w:rPr>
              <w:t>Number of surface water bodies at High, Good, Moderate, Poor or Bad status/potential​ for fish migration – Improvement</w:t>
            </w:r>
          </w:p>
        </w:tc>
        <w:tc>
          <w:tcPr>
            <w:tcW w:w="545" w:type="pct"/>
            <w:tcBorders>
              <w:top w:val="single" w:sz="4" w:space="0" w:color="auto"/>
              <w:left w:val="single" w:sz="4" w:space="0" w:color="auto"/>
              <w:bottom w:val="single" w:sz="4" w:space="0" w:color="auto"/>
              <w:right w:val="single" w:sz="4" w:space="0" w:color="auto"/>
            </w:tcBorders>
          </w:tcPr>
          <w:p w14:paraId="4F507C3D" w14:textId="6C59C01D"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Influence</w:t>
            </w:r>
          </w:p>
        </w:tc>
        <w:tc>
          <w:tcPr>
            <w:tcW w:w="484" w:type="pct"/>
            <w:tcBorders>
              <w:top w:val="single" w:sz="4" w:space="0" w:color="auto"/>
              <w:left w:val="single" w:sz="4" w:space="0" w:color="auto"/>
              <w:bottom w:val="single" w:sz="4" w:space="0" w:color="auto"/>
              <w:right w:val="single" w:sz="4" w:space="0" w:color="auto"/>
            </w:tcBorders>
          </w:tcPr>
          <w:p w14:paraId="56EFD8FA" w14:textId="1B5F5C3E" w:rsidR="00E4016D" w:rsidRPr="00FD02F8" w:rsidRDefault="00E4016D" w:rsidP="00334B2C">
            <w:pPr>
              <w:textAlignment w:val="baseline"/>
              <w:rPr>
                <w:rFonts w:ascii="Arial" w:eastAsia="Times New Roman" w:hAnsi="Arial" w:cs="Arial"/>
                <w:lang w:eastAsia="en-GB"/>
              </w:rPr>
            </w:pPr>
            <w:r w:rsidRPr="00FD02F8">
              <w:rPr>
                <w:rFonts w:ascii="Arial" w:hAnsi="Arial" w:cs="Arial"/>
              </w:rPr>
              <w:t>2020 data (start of third RBMP). Good or better overall condition = 88%</w:t>
            </w:r>
          </w:p>
        </w:tc>
        <w:tc>
          <w:tcPr>
            <w:tcW w:w="550" w:type="pct"/>
            <w:tcBorders>
              <w:top w:val="single" w:sz="4" w:space="0" w:color="auto"/>
              <w:left w:val="single" w:sz="4" w:space="0" w:color="auto"/>
              <w:bottom w:val="single" w:sz="4" w:space="0" w:color="auto"/>
              <w:right w:val="single" w:sz="4" w:space="0" w:color="auto"/>
            </w:tcBorders>
          </w:tcPr>
          <w:p w14:paraId="609CC36E" w14:textId="6BA2C622"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 xml:space="preserve">As set out in RBMP3: Good or better overall condition = 99% by 2027  </w:t>
            </w:r>
          </w:p>
        </w:tc>
        <w:tc>
          <w:tcPr>
            <w:tcW w:w="420" w:type="pct"/>
            <w:tcBorders>
              <w:top w:val="single" w:sz="4" w:space="0" w:color="auto"/>
              <w:left w:val="single" w:sz="4" w:space="0" w:color="auto"/>
              <w:bottom w:val="single" w:sz="4" w:space="0" w:color="auto"/>
              <w:right w:val="single" w:sz="4" w:space="0" w:color="auto"/>
            </w:tcBorders>
          </w:tcPr>
          <w:p w14:paraId="5DBB0E0B" w14:textId="0F80B46A"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356" w:type="pct"/>
            <w:tcBorders>
              <w:top w:val="single" w:sz="4" w:space="0" w:color="auto"/>
              <w:left w:val="single" w:sz="4" w:space="0" w:color="auto"/>
              <w:bottom w:val="single" w:sz="4" w:space="0" w:color="auto"/>
              <w:right w:val="single" w:sz="4" w:space="0" w:color="auto"/>
            </w:tcBorders>
          </w:tcPr>
          <w:p w14:paraId="51E169F6" w14:textId="2F22B00A"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1032" w:type="pct"/>
            <w:tcBorders>
              <w:top w:val="nil"/>
              <w:left w:val="single" w:sz="4" w:space="0" w:color="auto"/>
              <w:bottom w:val="single" w:sz="4" w:space="0" w:color="auto"/>
              <w:right w:val="single" w:sz="4" w:space="0" w:color="auto"/>
            </w:tcBorders>
          </w:tcPr>
          <w:p w14:paraId="378D9744" w14:textId="77777777" w:rsidR="00E4016D" w:rsidRPr="009E0F3A" w:rsidRDefault="00E4016D" w:rsidP="00334B2C">
            <w:pPr>
              <w:rPr>
                <w:rFonts w:ascii="Arial" w:eastAsia="Times New Roman" w:hAnsi="Arial" w:cs="Arial"/>
                <w:lang w:eastAsia="en-GB"/>
              </w:rPr>
            </w:pPr>
            <w:r w:rsidRPr="009E0F3A">
              <w:rPr>
                <w:rFonts w:ascii="Arial" w:eastAsia="Times New Roman" w:hAnsi="Arial" w:cs="Arial"/>
                <w:lang w:eastAsia="en-GB"/>
              </w:rPr>
              <w:t>Figures will be available when Classification 2025 is released. This is on track for August 2026.</w:t>
            </w:r>
          </w:p>
          <w:p w14:paraId="6C16ACB0" w14:textId="6BDF04EA" w:rsidR="00E4016D" w:rsidRPr="009E0F3A" w:rsidRDefault="00E4016D" w:rsidP="00334B2C">
            <w:pPr>
              <w:textAlignment w:val="baseline"/>
              <w:rPr>
                <w:rFonts w:cstheme="minorHAnsi"/>
                <w:color w:val="000000"/>
              </w:rPr>
            </w:pPr>
          </w:p>
        </w:tc>
        <w:tc>
          <w:tcPr>
            <w:tcW w:w="323" w:type="pct"/>
            <w:tcBorders>
              <w:top w:val="single" w:sz="4" w:space="0" w:color="auto"/>
              <w:left w:val="single" w:sz="4" w:space="0" w:color="auto"/>
              <w:bottom w:val="single" w:sz="4" w:space="0" w:color="auto"/>
              <w:right w:val="single" w:sz="4" w:space="0" w:color="auto"/>
            </w:tcBorders>
          </w:tcPr>
          <w:p w14:paraId="3CEBBCF8" w14:textId="12556BA2" w:rsidR="00E4016D" w:rsidRPr="009E0F3A" w:rsidRDefault="00E4016D" w:rsidP="00334B2C">
            <w:pPr>
              <w:jc w:val="center"/>
              <w:textAlignment w:val="baseline"/>
              <w:rPr>
                <w:rFonts w:ascii="Arial" w:eastAsia="Times New Roman" w:hAnsi="Arial" w:cs="Arial"/>
                <w:lang w:eastAsia="en-GB"/>
              </w:rPr>
            </w:pPr>
            <w:r w:rsidRPr="009E0F3A">
              <w:rPr>
                <w:rFonts w:ascii="Arial" w:eastAsia="Times New Roman" w:hAnsi="Arial" w:cs="Arial"/>
                <w:lang w:eastAsia="en-GB"/>
              </w:rPr>
              <w:t>Achieved</w:t>
            </w:r>
          </w:p>
        </w:tc>
      </w:tr>
      <w:tr w:rsidR="00E4016D" w:rsidRPr="00FD02F8" w14:paraId="3BBCC96D" w14:textId="77777777" w:rsidTr="0039599A">
        <w:trPr>
          <w:cantSplit/>
          <w:trHeight w:val="510"/>
        </w:trPr>
        <w:tc>
          <w:tcPr>
            <w:tcW w:w="224" w:type="pct"/>
            <w:tcBorders>
              <w:top w:val="single" w:sz="4" w:space="0" w:color="auto"/>
              <w:left w:val="single" w:sz="4" w:space="0" w:color="auto"/>
              <w:bottom w:val="single" w:sz="4" w:space="0" w:color="auto"/>
              <w:right w:val="single" w:sz="4" w:space="0" w:color="auto"/>
            </w:tcBorders>
          </w:tcPr>
          <w:p w14:paraId="6BCD4754" w14:textId="48BCFF71" w:rsidR="00E4016D" w:rsidRPr="00FD02F8" w:rsidRDefault="00E4016D" w:rsidP="00334B2C">
            <w:pPr>
              <w:textAlignment w:val="baseline"/>
              <w:rPr>
                <w:rFonts w:ascii="Arial" w:hAnsi="Arial" w:cs="Arial"/>
              </w:rPr>
            </w:pPr>
            <w:r w:rsidRPr="00FD02F8">
              <w:rPr>
                <w:rFonts w:ascii="Arial" w:hAnsi="Arial" w:cs="Arial"/>
              </w:rPr>
              <w:t>WE06</w:t>
            </w:r>
          </w:p>
        </w:tc>
        <w:tc>
          <w:tcPr>
            <w:tcW w:w="420" w:type="pct"/>
            <w:tcBorders>
              <w:top w:val="single" w:sz="4" w:space="0" w:color="auto"/>
              <w:left w:val="single" w:sz="4" w:space="0" w:color="auto"/>
              <w:bottom w:val="single" w:sz="4" w:space="0" w:color="auto"/>
              <w:right w:val="single" w:sz="4" w:space="0" w:color="auto"/>
            </w:tcBorders>
          </w:tcPr>
          <w:p w14:paraId="3D365A27" w14:textId="48C1DFB2" w:rsidR="00E4016D" w:rsidRPr="00FD02F8" w:rsidRDefault="00E4016D" w:rsidP="00334B2C">
            <w:pPr>
              <w:textAlignment w:val="baseline"/>
              <w:rPr>
                <w:rFonts w:ascii="Arial" w:hAnsi="Arial" w:cs="Arial"/>
              </w:rPr>
            </w:pPr>
            <w:r w:rsidRPr="00FD02F8">
              <w:rPr>
                <w:rFonts w:ascii="Arial" w:hAnsi="Arial" w:cs="Arial"/>
              </w:rPr>
              <w:t>Water Environment</w:t>
            </w:r>
          </w:p>
        </w:tc>
        <w:tc>
          <w:tcPr>
            <w:tcW w:w="646" w:type="pct"/>
            <w:tcBorders>
              <w:top w:val="single" w:sz="4" w:space="0" w:color="auto"/>
              <w:left w:val="single" w:sz="4" w:space="0" w:color="auto"/>
              <w:bottom w:val="single" w:sz="4" w:space="0" w:color="auto"/>
              <w:right w:val="single" w:sz="4" w:space="0" w:color="auto"/>
            </w:tcBorders>
          </w:tcPr>
          <w:p w14:paraId="692D4EBA" w14:textId="12E88F23" w:rsidR="00E4016D" w:rsidRPr="00FD02F8" w:rsidRDefault="00E4016D" w:rsidP="00334B2C">
            <w:pPr>
              <w:textAlignment w:val="baseline"/>
              <w:rPr>
                <w:rFonts w:ascii="Arial" w:hAnsi="Arial" w:cs="Arial"/>
              </w:rPr>
            </w:pPr>
            <w:r w:rsidRPr="00FD02F8">
              <w:rPr>
                <w:rFonts w:ascii="Arial" w:hAnsi="Arial" w:cs="Arial"/>
              </w:rPr>
              <w:t xml:space="preserve">Percentage of bathing waters meeting sufficient </w:t>
            </w:r>
            <w:r>
              <w:rPr>
                <w:rFonts w:ascii="Arial" w:hAnsi="Arial" w:cs="Arial"/>
              </w:rPr>
              <w:t xml:space="preserve">or better/higher </w:t>
            </w:r>
            <w:r w:rsidRPr="00FD02F8">
              <w:rPr>
                <w:rFonts w:ascii="Arial" w:hAnsi="Arial" w:cs="Arial"/>
              </w:rPr>
              <w:t>quality standards​– Improvement</w:t>
            </w:r>
          </w:p>
        </w:tc>
        <w:tc>
          <w:tcPr>
            <w:tcW w:w="545" w:type="pct"/>
            <w:tcBorders>
              <w:top w:val="single" w:sz="4" w:space="0" w:color="auto"/>
              <w:left w:val="single" w:sz="4" w:space="0" w:color="auto"/>
              <w:bottom w:val="single" w:sz="4" w:space="0" w:color="auto"/>
              <w:right w:val="single" w:sz="4" w:space="0" w:color="auto"/>
            </w:tcBorders>
          </w:tcPr>
          <w:p w14:paraId="0A321721" w14:textId="0638F34A"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Influence</w:t>
            </w:r>
          </w:p>
        </w:tc>
        <w:tc>
          <w:tcPr>
            <w:tcW w:w="484" w:type="pct"/>
            <w:tcBorders>
              <w:top w:val="single" w:sz="4" w:space="0" w:color="auto"/>
              <w:left w:val="single" w:sz="4" w:space="0" w:color="auto"/>
              <w:bottom w:val="single" w:sz="4" w:space="0" w:color="auto"/>
              <w:right w:val="single" w:sz="4" w:space="0" w:color="auto"/>
            </w:tcBorders>
          </w:tcPr>
          <w:p w14:paraId="7CBAF4B9" w14:textId="03A980FA" w:rsidR="00E4016D" w:rsidRPr="00FD02F8" w:rsidRDefault="00E4016D" w:rsidP="00334B2C">
            <w:pPr>
              <w:textAlignment w:val="baseline"/>
              <w:rPr>
                <w:rFonts w:ascii="Arial" w:eastAsia="Times New Roman" w:hAnsi="Arial" w:cs="Arial"/>
                <w:lang w:eastAsia="en-GB"/>
              </w:rPr>
            </w:pPr>
            <w:r w:rsidRPr="00FD02F8">
              <w:rPr>
                <w:rFonts w:ascii="Arial" w:hAnsi="Arial" w:cs="Arial"/>
              </w:rPr>
              <w:t xml:space="preserve">2024/2025 baseline classification </w:t>
            </w:r>
            <w:r>
              <w:rPr>
                <w:rFonts w:ascii="Arial" w:hAnsi="Arial" w:cs="Arial"/>
              </w:rPr>
              <w:t xml:space="preserve">of </w:t>
            </w:r>
            <w:r w:rsidRPr="00FD02F8">
              <w:rPr>
                <w:rFonts w:ascii="Arial" w:hAnsi="Arial" w:cs="Arial"/>
              </w:rPr>
              <w:br/>
              <w:t xml:space="preserve">89 bathing waters with 96.6% sufficient or better </w:t>
            </w:r>
          </w:p>
        </w:tc>
        <w:tc>
          <w:tcPr>
            <w:tcW w:w="550" w:type="pct"/>
            <w:tcBorders>
              <w:top w:val="single" w:sz="4" w:space="0" w:color="auto"/>
              <w:left w:val="single" w:sz="4" w:space="0" w:color="auto"/>
              <w:bottom w:val="single" w:sz="4" w:space="0" w:color="auto"/>
              <w:right w:val="single" w:sz="4" w:space="0" w:color="auto"/>
            </w:tcBorders>
          </w:tcPr>
          <w:p w14:paraId="5A719906" w14:textId="6815EB8E"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Achieving - the percentage of bathing waters at excellent, good and sufficient classifications to meet or exceed the baseline percentage.</w:t>
            </w:r>
          </w:p>
        </w:tc>
        <w:tc>
          <w:tcPr>
            <w:tcW w:w="420" w:type="pct"/>
            <w:tcBorders>
              <w:top w:val="single" w:sz="4" w:space="0" w:color="auto"/>
              <w:left w:val="single" w:sz="4" w:space="0" w:color="auto"/>
              <w:bottom w:val="single" w:sz="4" w:space="0" w:color="auto"/>
              <w:right w:val="single" w:sz="4" w:space="0" w:color="auto"/>
            </w:tcBorders>
          </w:tcPr>
          <w:p w14:paraId="3EAE137F" w14:textId="4B2B5907"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356" w:type="pct"/>
            <w:tcBorders>
              <w:top w:val="single" w:sz="4" w:space="0" w:color="auto"/>
              <w:left w:val="single" w:sz="4" w:space="0" w:color="auto"/>
              <w:bottom w:val="single" w:sz="4" w:space="0" w:color="auto"/>
              <w:right w:val="single" w:sz="4" w:space="0" w:color="auto"/>
            </w:tcBorders>
          </w:tcPr>
          <w:p w14:paraId="0F954B67" w14:textId="6CE194F5" w:rsidR="00E4016D" w:rsidRPr="00FD02F8" w:rsidRDefault="00E4016D" w:rsidP="00334B2C">
            <w:pPr>
              <w:textAlignment w:val="baseline"/>
              <w:rPr>
                <w:rFonts w:ascii="Arial" w:eastAsia="Times New Roman" w:hAnsi="Arial" w:cs="Arial"/>
                <w:lang w:eastAsia="en-GB"/>
              </w:rPr>
            </w:pPr>
            <w:r w:rsidRPr="00A16A5C">
              <w:rPr>
                <w:rFonts w:ascii="Arial" w:eastAsia="Times New Roman" w:hAnsi="Arial" w:cs="Arial"/>
                <w:lang w:eastAsia="en-GB"/>
              </w:rPr>
              <w:t xml:space="preserve">Not applicable </w:t>
            </w:r>
          </w:p>
        </w:tc>
        <w:tc>
          <w:tcPr>
            <w:tcW w:w="1032" w:type="pct"/>
            <w:tcBorders>
              <w:top w:val="nil"/>
              <w:left w:val="single" w:sz="4" w:space="0" w:color="auto"/>
              <w:bottom w:val="single" w:sz="8" w:space="0" w:color="auto"/>
              <w:right w:val="single" w:sz="4" w:space="0" w:color="auto"/>
            </w:tcBorders>
          </w:tcPr>
          <w:p w14:paraId="372EC60E" w14:textId="11D398D9" w:rsidR="00E4016D" w:rsidRPr="009E0F3A" w:rsidRDefault="00E4016D" w:rsidP="0039013D">
            <w:pPr>
              <w:rPr>
                <w:rFonts w:eastAsia="Times New Roman" w:cstheme="minorHAnsi"/>
                <w:lang w:eastAsia="en-GB"/>
              </w:rPr>
            </w:pPr>
            <w:r w:rsidRPr="000F4F39">
              <w:rPr>
                <w:rFonts w:ascii="Arial" w:hAnsi="Arial" w:cs="Arial"/>
                <w:color w:val="000000"/>
              </w:rPr>
              <w:t xml:space="preserve">The bathing season concludes on 15 September. </w:t>
            </w:r>
            <w:r>
              <w:rPr>
                <w:rFonts w:ascii="Arial" w:hAnsi="Arial" w:cs="Arial"/>
                <w:color w:val="000000"/>
              </w:rPr>
              <w:t>Final classifications</w:t>
            </w:r>
            <w:r w:rsidRPr="009E0F3A">
              <w:rPr>
                <w:rFonts w:ascii="Arial" w:hAnsi="Arial" w:cs="Arial"/>
                <w:color w:val="000000"/>
              </w:rPr>
              <w:t xml:space="preserve"> will be released</w:t>
            </w:r>
            <w:r>
              <w:rPr>
                <w:rFonts w:ascii="Arial" w:hAnsi="Arial" w:cs="Arial"/>
                <w:color w:val="000000"/>
              </w:rPr>
              <w:t xml:space="preserve"> in</w:t>
            </w:r>
            <w:r w:rsidRPr="000F4F39">
              <w:rPr>
                <w:rFonts w:ascii="Arial" w:hAnsi="Arial" w:cs="Arial"/>
                <w:color w:val="000000"/>
              </w:rPr>
              <w:t xml:space="preserve"> November following completion of audit and verification processes</w:t>
            </w:r>
            <w:r w:rsidRPr="009E0F3A">
              <w:rPr>
                <w:rFonts w:ascii="Arial" w:hAnsi="Arial" w:cs="Arial"/>
                <w:color w:val="000000"/>
              </w:rPr>
              <w:t>.</w:t>
            </w:r>
            <w:r w:rsidRPr="000F4F39">
              <w:rPr>
                <w:rFonts w:ascii="Arial" w:hAnsi="Arial" w:cs="Arial"/>
                <w:color w:val="000000"/>
              </w:rPr>
              <w:t xml:space="preserve"> </w:t>
            </w:r>
            <w:r w:rsidRPr="00074808">
              <w:rPr>
                <w:rFonts w:eastAsia="Times New Roman" w:cstheme="minorHAnsi"/>
                <w:lang w:eastAsia="en-GB"/>
              </w:rPr>
              <w:t xml:space="preserve">There is a risk that </w:t>
            </w:r>
            <w:r>
              <w:rPr>
                <w:rFonts w:eastAsia="Times New Roman" w:cstheme="minorHAnsi"/>
                <w:lang w:eastAsia="en-GB"/>
              </w:rPr>
              <w:t xml:space="preserve">the </w:t>
            </w:r>
            <w:r w:rsidRPr="00074808">
              <w:rPr>
                <w:rFonts w:eastAsia="Times New Roman" w:cstheme="minorHAnsi"/>
                <w:lang w:eastAsia="en-GB"/>
              </w:rPr>
              <w:t xml:space="preserve">baseline may not be met, which </w:t>
            </w:r>
            <w:r>
              <w:rPr>
                <w:rFonts w:eastAsia="Times New Roman" w:cstheme="minorHAnsi"/>
                <w:lang w:eastAsia="en-GB"/>
              </w:rPr>
              <w:t>has been</w:t>
            </w:r>
            <w:r w:rsidRPr="00074808">
              <w:rPr>
                <w:rFonts w:eastAsia="Times New Roman" w:cstheme="minorHAnsi"/>
                <w:lang w:eastAsia="en-GB"/>
              </w:rPr>
              <w:t xml:space="preserve"> flagged to</w:t>
            </w:r>
            <w:r>
              <w:rPr>
                <w:rFonts w:eastAsia="Times New Roman" w:cstheme="minorHAnsi"/>
                <w:lang w:eastAsia="en-GB"/>
              </w:rPr>
              <w:t xml:space="preserve"> the Corporate Leadership Team (</w:t>
            </w:r>
            <w:r w:rsidRPr="00074808">
              <w:rPr>
                <w:rFonts w:eastAsia="Times New Roman" w:cstheme="minorHAnsi"/>
                <w:lang w:eastAsia="en-GB"/>
              </w:rPr>
              <w:t>CLT</w:t>
            </w:r>
            <w:r>
              <w:rPr>
                <w:rFonts w:eastAsia="Times New Roman" w:cstheme="minorHAnsi"/>
                <w:lang w:eastAsia="en-GB"/>
              </w:rPr>
              <w:t>)</w:t>
            </w:r>
            <w:r w:rsidRPr="00074808">
              <w:rPr>
                <w:rFonts w:eastAsia="Times New Roman" w:cstheme="minorHAnsi"/>
                <w:lang w:eastAsia="en-GB"/>
              </w:rPr>
              <w:t xml:space="preserve"> in a three-minute</w:t>
            </w:r>
            <w:r>
              <w:rPr>
                <w:rFonts w:eastAsia="Times New Roman" w:cstheme="minorHAnsi"/>
                <w:lang w:eastAsia="en-GB"/>
              </w:rPr>
              <w:t xml:space="preserve"> brief.</w:t>
            </w:r>
            <w:r w:rsidRPr="00074808">
              <w:rPr>
                <w:rFonts w:eastAsia="Times New Roman" w:cstheme="minorHAnsi"/>
                <w:lang w:eastAsia="en-GB"/>
              </w:rPr>
              <w:t xml:space="preserve"> </w:t>
            </w:r>
            <w:r>
              <w:rPr>
                <w:rFonts w:eastAsia="Times New Roman" w:cstheme="minorHAnsi"/>
                <w:lang w:eastAsia="en-GB"/>
              </w:rPr>
              <w:t>We are forecasting this key result to be partially achieved.</w:t>
            </w:r>
          </w:p>
        </w:tc>
        <w:tc>
          <w:tcPr>
            <w:tcW w:w="323" w:type="pct"/>
            <w:tcBorders>
              <w:top w:val="single" w:sz="4" w:space="0" w:color="auto"/>
              <w:left w:val="single" w:sz="4" w:space="0" w:color="auto"/>
              <w:bottom w:val="single" w:sz="4" w:space="0" w:color="auto"/>
              <w:right w:val="single" w:sz="4" w:space="0" w:color="auto"/>
            </w:tcBorders>
          </w:tcPr>
          <w:p w14:paraId="1870D58A" w14:textId="246442A0" w:rsidR="00E4016D" w:rsidRPr="009E0F3A" w:rsidRDefault="00E4016D" w:rsidP="00334B2C">
            <w:pPr>
              <w:jc w:val="center"/>
              <w:textAlignment w:val="baseline"/>
              <w:rPr>
                <w:rFonts w:ascii="Arial" w:eastAsia="Times New Roman" w:hAnsi="Arial" w:cs="Arial"/>
                <w:lang w:eastAsia="en-GB"/>
              </w:rPr>
            </w:pPr>
            <w:r>
              <w:rPr>
                <w:rFonts w:ascii="Arial" w:eastAsia="Times New Roman" w:hAnsi="Arial" w:cs="Arial"/>
                <w:lang w:eastAsia="en-GB"/>
              </w:rPr>
              <w:t>Partially Achieved</w:t>
            </w:r>
          </w:p>
        </w:tc>
      </w:tr>
      <w:tr w:rsidR="00E4016D" w:rsidRPr="00FD02F8" w14:paraId="508069AC" w14:textId="77777777" w:rsidTr="0039599A">
        <w:trPr>
          <w:cantSplit/>
          <w:trHeight w:val="510"/>
        </w:trPr>
        <w:tc>
          <w:tcPr>
            <w:tcW w:w="224" w:type="pct"/>
            <w:tcBorders>
              <w:top w:val="single" w:sz="4" w:space="0" w:color="auto"/>
              <w:left w:val="single" w:sz="8" w:space="0" w:color="auto"/>
              <w:bottom w:val="single" w:sz="8" w:space="0" w:color="auto"/>
              <w:right w:val="single" w:sz="8" w:space="0" w:color="auto"/>
            </w:tcBorders>
          </w:tcPr>
          <w:p w14:paraId="3CF7FA63" w14:textId="54611D85" w:rsidR="00E4016D" w:rsidRPr="00FD02F8" w:rsidRDefault="00E4016D" w:rsidP="00334B2C">
            <w:pPr>
              <w:textAlignment w:val="baseline"/>
              <w:rPr>
                <w:rFonts w:ascii="Arial" w:hAnsi="Arial" w:cs="Arial"/>
              </w:rPr>
            </w:pPr>
            <w:r w:rsidRPr="00FD02F8">
              <w:rPr>
                <w:rFonts w:ascii="Arial" w:hAnsi="Arial" w:cs="Arial"/>
              </w:rPr>
              <w:lastRenderedPageBreak/>
              <w:t>RE01</w:t>
            </w:r>
          </w:p>
        </w:tc>
        <w:tc>
          <w:tcPr>
            <w:tcW w:w="420" w:type="pct"/>
            <w:tcBorders>
              <w:top w:val="single" w:sz="4" w:space="0" w:color="auto"/>
              <w:left w:val="single" w:sz="8" w:space="0" w:color="auto"/>
              <w:bottom w:val="single" w:sz="8" w:space="0" w:color="auto"/>
              <w:right w:val="single" w:sz="8" w:space="0" w:color="auto"/>
            </w:tcBorders>
          </w:tcPr>
          <w:p w14:paraId="104D8B9F" w14:textId="1CA3BEB9" w:rsidR="00E4016D" w:rsidRPr="00FD02F8" w:rsidRDefault="00E4016D" w:rsidP="00334B2C">
            <w:pPr>
              <w:textAlignment w:val="baseline"/>
              <w:rPr>
                <w:rFonts w:ascii="Arial" w:hAnsi="Arial" w:cs="Arial"/>
              </w:rPr>
            </w:pPr>
            <w:r w:rsidRPr="00FD02F8">
              <w:rPr>
                <w:rFonts w:ascii="Arial" w:hAnsi="Arial" w:cs="Arial"/>
              </w:rPr>
              <w:t>Resource Efficiency</w:t>
            </w:r>
          </w:p>
        </w:tc>
        <w:tc>
          <w:tcPr>
            <w:tcW w:w="646" w:type="pct"/>
            <w:tcBorders>
              <w:top w:val="single" w:sz="4" w:space="0" w:color="auto"/>
              <w:left w:val="single" w:sz="8" w:space="0" w:color="auto"/>
              <w:bottom w:val="single" w:sz="8" w:space="0" w:color="auto"/>
              <w:right w:val="single" w:sz="8" w:space="0" w:color="auto"/>
            </w:tcBorders>
          </w:tcPr>
          <w:p w14:paraId="09F21C92" w14:textId="7CDBDB79"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Rates of waste to landfill in annual </w:t>
            </w:r>
            <w:hyperlink r:id="rId37" w:history="1">
              <w:r w:rsidRPr="00FD02F8">
                <w:rPr>
                  <w:rFonts w:ascii="Arial" w:eastAsia="MS PGothic" w:hAnsi="Arial" w:cs="Arial"/>
                  <w:color w:val="016574"/>
                  <w:u w:val="single"/>
                </w:rPr>
                <w:t>Scottish household waste data</w:t>
              </w:r>
            </w:hyperlink>
            <w:r w:rsidRPr="00FD02F8">
              <w:rPr>
                <w:rFonts w:ascii="Arial" w:eastAsia="MS PGothic" w:hAnsi="Arial" w:cs="Arial"/>
              </w:rPr>
              <w:t xml:space="preserve"> </w:t>
            </w:r>
            <w:r w:rsidRPr="00FD02F8">
              <w:rPr>
                <w:rFonts w:ascii="Arial" w:eastAsia="Times New Roman" w:hAnsi="Arial" w:cs="Arial"/>
                <w:lang w:eastAsia="en-GB"/>
              </w:rPr>
              <w:t>- Reducing</w:t>
            </w:r>
            <w:r w:rsidRPr="00FD02F8">
              <w:rPr>
                <w:rStyle w:val="FootnoteReference"/>
                <w:rFonts w:ascii="Arial" w:eastAsia="Times New Roman" w:hAnsi="Arial" w:cs="Arial"/>
                <w:lang w:eastAsia="en-GB"/>
              </w:rPr>
              <w:footnoteReference w:id="4"/>
            </w:r>
          </w:p>
        </w:tc>
        <w:tc>
          <w:tcPr>
            <w:tcW w:w="545" w:type="pct"/>
            <w:tcBorders>
              <w:top w:val="single" w:sz="4" w:space="0" w:color="auto"/>
              <w:left w:val="single" w:sz="8" w:space="0" w:color="auto"/>
              <w:bottom w:val="single" w:sz="8" w:space="0" w:color="auto"/>
              <w:right w:val="single" w:sz="8" w:space="0" w:color="auto"/>
            </w:tcBorders>
          </w:tcPr>
          <w:p w14:paraId="283EBD4B" w14:textId="7F28545E"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Strategic – Indirect influence</w:t>
            </w:r>
          </w:p>
        </w:tc>
        <w:tc>
          <w:tcPr>
            <w:tcW w:w="484" w:type="pct"/>
            <w:tcBorders>
              <w:top w:val="single" w:sz="4" w:space="0" w:color="auto"/>
              <w:left w:val="single" w:sz="4" w:space="0" w:color="auto"/>
              <w:bottom w:val="single" w:sz="8" w:space="0" w:color="auto"/>
              <w:right w:val="single" w:sz="4" w:space="0" w:color="auto"/>
            </w:tcBorders>
          </w:tcPr>
          <w:p w14:paraId="083CFF30" w14:textId="52C387FF" w:rsidR="00E4016D" w:rsidRPr="00FD02F8" w:rsidRDefault="00E4016D" w:rsidP="00334B2C">
            <w:pPr>
              <w:textAlignment w:val="baseline"/>
              <w:rPr>
                <w:rFonts w:ascii="Arial" w:eastAsia="Times New Roman" w:hAnsi="Arial" w:cs="Arial"/>
                <w:lang w:eastAsia="en-GB"/>
              </w:rPr>
            </w:pPr>
            <w:r w:rsidRPr="00FD02F8">
              <w:rPr>
                <w:rFonts w:ascii="Arial" w:hAnsi="Arial" w:cs="Arial"/>
              </w:rPr>
              <w:t>2011 data (1.45 million tonnes of Scottish household waste landfilled)</w:t>
            </w:r>
          </w:p>
        </w:tc>
        <w:tc>
          <w:tcPr>
            <w:tcW w:w="550" w:type="pct"/>
            <w:tcBorders>
              <w:top w:val="single" w:sz="4" w:space="0" w:color="auto"/>
              <w:left w:val="single" w:sz="4" w:space="0" w:color="auto"/>
              <w:bottom w:val="single" w:sz="8" w:space="0" w:color="auto"/>
              <w:right w:val="single" w:sz="4" w:space="0" w:color="auto"/>
            </w:tcBorders>
          </w:tcPr>
          <w:p w14:paraId="0DD85BD9" w14:textId="5A5CFDD9"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Rates of waste to landfill to decrease – National outcome for Scotland and SEPA plays a contributing role. </w:t>
            </w:r>
          </w:p>
          <w:p w14:paraId="40484EA7" w14:textId="77777777" w:rsidR="00E4016D" w:rsidRPr="00FD02F8" w:rsidRDefault="00E4016D" w:rsidP="00334B2C">
            <w:pPr>
              <w:textAlignment w:val="baseline"/>
              <w:rPr>
                <w:rFonts w:ascii="Arial" w:eastAsia="Times New Roman" w:hAnsi="Arial" w:cs="Arial"/>
                <w:lang w:eastAsia="en-GB"/>
              </w:rPr>
            </w:pPr>
          </w:p>
          <w:p w14:paraId="08D810C2" w14:textId="785F9A59" w:rsidR="00E4016D" w:rsidRPr="00FD02F8" w:rsidRDefault="00E4016D" w:rsidP="00334B2C">
            <w:pPr>
              <w:textAlignment w:val="baseline"/>
              <w:rPr>
                <w:rFonts w:ascii="Arial" w:eastAsia="Times New Roman" w:hAnsi="Arial" w:cs="Arial"/>
                <w:lang w:eastAsia="en-GB"/>
              </w:rPr>
            </w:pPr>
            <w:r w:rsidRPr="00FD02F8">
              <w:rPr>
                <w:rFonts w:ascii="Arial" w:eastAsia="Times New Roman" w:hAnsi="Arial" w:cs="Arial"/>
                <w:lang w:eastAsia="en-GB"/>
              </w:rPr>
              <w:t xml:space="preserve">Publish </w:t>
            </w:r>
            <w:r w:rsidRPr="00FD02F8">
              <w:rPr>
                <w:rFonts w:ascii="Arial" w:hAnsi="Arial" w:cs="Arial"/>
                <w:color w:val="000000"/>
              </w:rPr>
              <w:t xml:space="preserve">Scottish household waste data </w:t>
            </w:r>
            <w:r w:rsidRPr="00FD02F8">
              <w:rPr>
                <w:rFonts w:ascii="Arial" w:eastAsia="Times New Roman" w:hAnsi="Arial" w:cs="Arial"/>
                <w:lang w:eastAsia="en-GB"/>
              </w:rPr>
              <w:t>on time and in accordance with the Code of Practice – SEPA responsibility.</w:t>
            </w:r>
          </w:p>
        </w:tc>
        <w:tc>
          <w:tcPr>
            <w:tcW w:w="420" w:type="pct"/>
            <w:tcBorders>
              <w:top w:val="single" w:sz="4" w:space="0" w:color="auto"/>
              <w:left w:val="single" w:sz="8" w:space="0" w:color="auto"/>
              <w:bottom w:val="single" w:sz="8" w:space="0" w:color="auto"/>
              <w:right w:val="single" w:sz="8" w:space="0" w:color="auto"/>
            </w:tcBorders>
          </w:tcPr>
          <w:p w14:paraId="09F0BF31" w14:textId="7D6E7026" w:rsidR="00E4016D" w:rsidRPr="00FD02F8" w:rsidRDefault="00E4016D" w:rsidP="00334B2C">
            <w:pPr>
              <w:textAlignment w:val="baseline"/>
              <w:rPr>
                <w:rFonts w:ascii="Arial" w:eastAsia="Times New Roman" w:hAnsi="Arial" w:cs="Arial"/>
                <w:highlight w:val="yellow"/>
                <w:lang w:eastAsia="en-GB"/>
              </w:rPr>
            </w:pPr>
            <w:r w:rsidRPr="00A16A5C">
              <w:rPr>
                <w:rFonts w:ascii="Arial" w:eastAsia="Times New Roman" w:hAnsi="Arial" w:cs="Arial"/>
                <w:lang w:eastAsia="en-GB"/>
              </w:rPr>
              <w:t xml:space="preserve">Not applicable </w:t>
            </w:r>
          </w:p>
        </w:tc>
        <w:tc>
          <w:tcPr>
            <w:tcW w:w="356" w:type="pct"/>
            <w:tcBorders>
              <w:top w:val="single" w:sz="4" w:space="0" w:color="auto"/>
              <w:left w:val="single" w:sz="4" w:space="0" w:color="auto"/>
              <w:bottom w:val="single" w:sz="8" w:space="0" w:color="auto"/>
              <w:right w:val="single" w:sz="4" w:space="0" w:color="auto"/>
            </w:tcBorders>
          </w:tcPr>
          <w:p w14:paraId="68838258" w14:textId="4D30A6E2" w:rsidR="00E4016D" w:rsidRPr="00FD02F8" w:rsidRDefault="00E4016D" w:rsidP="00334B2C">
            <w:pPr>
              <w:textAlignment w:val="baseline"/>
              <w:rPr>
                <w:rFonts w:ascii="Arial" w:eastAsia="Times New Roman" w:hAnsi="Arial" w:cs="Arial"/>
                <w:lang w:eastAsia="en-GB"/>
              </w:rPr>
            </w:pPr>
            <w:r w:rsidRPr="00A16A5C">
              <w:rPr>
                <w:rFonts w:ascii="Arial" w:eastAsia="Times New Roman" w:hAnsi="Arial" w:cs="Arial"/>
                <w:lang w:eastAsia="en-GB"/>
              </w:rPr>
              <w:t xml:space="preserve">Not applicable </w:t>
            </w:r>
          </w:p>
        </w:tc>
        <w:tc>
          <w:tcPr>
            <w:tcW w:w="1032" w:type="pct"/>
            <w:tcBorders>
              <w:top w:val="single" w:sz="4" w:space="0" w:color="auto"/>
              <w:left w:val="single" w:sz="4" w:space="0" w:color="auto"/>
              <w:bottom w:val="single" w:sz="4" w:space="0" w:color="auto"/>
              <w:right w:val="single" w:sz="4" w:space="0" w:color="auto"/>
            </w:tcBorders>
          </w:tcPr>
          <w:p w14:paraId="7710C14D" w14:textId="508853EE" w:rsidR="00E4016D" w:rsidRPr="006C1B18" w:rsidRDefault="00E4016D" w:rsidP="00334B2C">
            <w:pPr>
              <w:rPr>
                <w:rFonts w:eastAsia="Times New Roman" w:cstheme="minorHAnsi"/>
                <w:color w:val="000000"/>
              </w:rPr>
            </w:pPr>
            <w:r w:rsidRPr="006C1B18">
              <w:rPr>
                <w:rFonts w:cstheme="minorHAnsi"/>
                <w:color w:val="000000"/>
              </w:rPr>
              <w:t>All work currently on track for the publication date of the 2025 Official Statistics report on 27 October 2026</w:t>
            </w:r>
            <w:r>
              <w:rPr>
                <w:rFonts w:cstheme="minorHAnsi"/>
                <w:color w:val="000000"/>
              </w:rPr>
              <w:t>.</w:t>
            </w:r>
          </w:p>
          <w:p w14:paraId="73E35F37" w14:textId="72C7700E" w:rsidR="00E4016D" w:rsidRPr="00FD02F8" w:rsidRDefault="00E4016D" w:rsidP="00334B2C">
            <w:pPr>
              <w:textAlignment w:val="baseline"/>
              <w:rPr>
                <w:rFonts w:ascii="Arial" w:eastAsia="Times New Roman" w:hAnsi="Arial" w:cs="Arial"/>
                <w:lang w:eastAsia="en-GB"/>
              </w:rPr>
            </w:pPr>
          </w:p>
        </w:tc>
        <w:tc>
          <w:tcPr>
            <w:tcW w:w="323" w:type="pct"/>
            <w:tcBorders>
              <w:top w:val="single" w:sz="4" w:space="0" w:color="auto"/>
              <w:left w:val="single" w:sz="4" w:space="0" w:color="auto"/>
              <w:bottom w:val="single" w:sz="8" w:space="0" w:color="auto"/>
              <w:right w:val="single" w:sz="4" w:space="0" w:color="auto"/>
            </w:tcBorders>
          </w:tcPr>
          <w:p w14:paraId="74C8A575" w14:textId="40714EC1" w:rsidR="00E4016D" w:rsidRPr="00FD02F8" w:rsidRDefault="00E4016D" w:rsidP="00334B2C">
            <w:pPr>
              <w:jc w:val="center"/>
              <w:textAlignment w:val="baseline"/>
              <w:rPr>
                <w:rFonts w:ascii="Arial" w:eastAsia="Times New Roman" w:hAnsi="Arial" w:cs="Arial"/>
                <w:lang w:eastAsia="en-GB"/>
              </w:rPr>
            </w:pPr>
            <w:r>
              <w:rPr>
                <w:rFonts w:ascii="Arial" w:eastAsia="Times New Roman" w:hAnsi="Arial" w:cs="Arial"/>
                <w:lang w:eastAsia="en-GB"/>
              </w:rPr>
              <w:t>Achieved</w:t>
            </w:r>
          </w:p>
        </w:tc>
      </w:tr>
      <w:tr w:rsidR="00E4016D" w:rsidRPr="00FD02F8" w14:paraId="159A5417" w14:textId="77777777" w:rsidTr="0039599A">
        <w:trPr>
          <w:cantSplit/>
          <w:trHeight w:val="5386"/>
        </w:trPr>
        <w:tc>
          <w:tcPr>
            <w:tcW w:w="224" w:type="pct"/>
            <w:tcBorders>
              <w:top w:val="single" w:sz="8" w:space="0" w:color="auto"/>
              <w:left w:val="single" w:sz="8" w:space="0" w:color="auto"/>
              <w:bottom w:val="single" w:sz="8" w:space="0" w:color="auto"/>
              <w:right w:val="single" w:sz="8" w:space="0" w:color="auto"/>
            </w:tcBorders>
            <w:shd w:val="clear" w:color="auto" w:fill="FFFFFF" w:themeFill="background1"/>
          </w:tcPr>
          <w:p w14:paraId="3344321E" w14:textId="50D883B1" w:rsidR="00E4016D" w:rsidRPr="00FD02F8" w:rsidRDefault="00E4016D" w:rsidP="00334B2C">
            <w:pPr>
              <w:textAlignment w:val="baseline"/>
              <w:rPr>
                <w:rFonts w:ascii="Arial" w:hAnsi="Arial" w:cs="Arial"/>
              </w:rPr>
            </w:pPr>
            <w:r w:rsidRPr="00FD02F8">
              <w:rPr>
                <w:rFonts w:ascii="Arial" w:hAnsi="Arial" w:cs="Arial"/>
              </w:rPr>
              <w:lastRenderedPageBreak/>
              <w:t>BEP01</w:t>
            </w:r>
          </w:p>
        </w:tc>
        <w:tc>
          <w:tcPr>
            <w:tcW w:w="420" w:type="pct"/>
            <w:tcBorders>
              <w:top w:val="single" w:sz="8" w:space="0" w:color="auto"/>
              <w:left w:val="single" w:sz="8" w:space="0" w:color="auto"/>
              <w:bottom w:val="single" w:sz="8" w:space="0" w:color="auto"/>
              <w:right w:val="single" w:sz="8" w:space="0" w:color="auto"/>
            </w:tcBorders>
            <w:shd w:val="clear" w:color="auto" w:fill="FFFFFF" w:themeFill="background1"/>
          </w:tcPr>
          <w:p w14:paraId="5A436A3C" w14:textId="1D40F7E4" w:rsidR="00E4016D" w:rsidRPr="00FD02F8" w:rsidRDefault="00E4016D" w:rsidP="00334B2C">
            <w:pPr>
              <w:textAlignment w:val="baseline"/>
              <w:rPr>
                <w:rFonts w:ascii="Arial" w:hAnsi="Arial" w:cs="Arial"/>
              </w:rPr>
            </w:pPr>
            <w:r w:rsidRPr="00FD02F8">
              <w:rPr>
                <w:rFonts w:ascii="Arial" w:hAnsi="Arial" w:cs="Arial"/>
              </w:rPr>
              <w:t>Business Environmental Performance</w:t>
            </w:r>
          </w:p>
        </w:tc>
        <w:tc>
          <w:tcPr>
            <w:tcW w:w="646" w:type="pct"/>
            <w:tcBorders>
              <w:top w:val="single" w:sz="8" w:space="0" w:color="auto"/>
              <w:left w:val="single" w:sz="8" w:space="0" w:color="auto"/>
              <w:bottom w:val="single" w:sz="8" w:space="0" w:color="auto"/>
              <w:right w:val="single" w:sz="8" w:space="0" w:color="auto"/>
            </w:tcBorders>
            <w:shd w:val="clear" w:color="auto" w:fill="FFFFFF" w:themeFill="background1"/>
          </w:tcPr>
          <w:p w14:paraId="674F689F" w14:textId="5745F844" w:rsidR="00E4016D" w:rsidRPr="00FD02F8" w:rsidRDefault="00E4016D" w:rsidP="00334B2C">
            <w:pPr>
              <w:textAlignment w:val="baseline"/>
              <w:rPr>
                <w:rFonts w:ascii="Arial" w:hAnsi="Arial" w:cs="Arial"/>
              </w:rPr>
            </w:pPr>
            <w:r w:rsidRPr="00FD02F8">
              <w:rPr>
                <w:rFonts w:ascii="Arial" w:hAnsi="Arial" w:cs="Arial"/>
              </w:rPr>
              <w:t xml:space="preserve">Number of successful interventions per year – Increasing </w:t>
            </w:r>
          </w:p>
        </w:tc>
        <w:tc>
          <w:tcPr>
            <w:tcW w:w="545" w:type="pct"/>
            <w:tcBorders>
              <w:top w:val="single" w:sz="8" w:space="0" w:color="auto"/>
              <w:left w:val="single" w:sz="8" w:space="0" w:color="auto"/>
              <w:bottom w:val="single" w:sz="8" w:space="0" w:color="auto"/>
              <w:right w:val="single" w:sz="8" w:space="0" w:color="auto"/>
            </w:tcBorders>
            <w:shd w:val="clear" w:color="auto" w:fill="FFFFFF" w:themeFill="background1"/>
          </w:tcPr>
          <w:p w14:paraId="6C6D7A05" w14:textId="3748A869"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Strategic – Direct Influence</w:t>
            </w:r>
          </w:p>
        </w:tc>
        <w:tc>
          <w:tcPr>
            <w:tcW w:w="484" w:type="pct"/>
            <w:tcBorders>
              <w:top w:val="nil"/>
              <w:left w:val="single" w:sz="4" w:space="0" w:color="auto"/>
              <w:bottom w:val="single" w:sz="4" w:space="0" w:color="auto"/>
              <w:right w:val="single" w:sz="4" w:space="0" w:color="auto"/>
            </w:tcBorders>
            <w:shd w:val="clear" w:color="auto" w:fill="FFFFFF" w:themeFill="background1"/>
          </w:tcPr>
          <w:p w14:paraId="28DAF9B7" w14:textId="3BD89B07" w:rsidR="00E4016D" w:rsidRPr="00FD02F8" w:rsidRDefault="00E4016D" w:rsidP="00334B2C">
            <w:pPr>
              <w:textAlignment w:val="baseline"/>
              <w:rPr>
                <w:rFonts w:ascii="Arial" w:eastAsia="Times New Roman" w:hAnsi="Arial" w:cs="Arial"/>
                <w:lang w:eastAsia="en-GB"/>
              </w:rPr>
            </w:pPr>
            <w:r w:rsidRPr="00E27D10">
              <w:rPr>
                <w:rFonts w:ascii="Arial" w:hAnsi="Arial" w:cs="Arial"/>
              </w:rPr>
              <w:t>2025/26 baseline: 217 interventions</w:t>
            </w:r>
            <w:r w:rsidRPr="00FD02F8">
              <w:rPr>
                <w:rFonts w:ascii="Arial" w:hAnsi="Arial" w:cs="Arial"/>
              </w:rPr>
              <w:t xml:space="preserve">. </w:t>
            </w:r>
          </w:p>
        </w:tc>
        <w:tc>
          <w:tcPr>
            <w:tcW w:w="550" w:type="pct"/>
            <w:tcBorders>
              <w:top w:val="nil"/>
              <w:left w:val="single" w:sz="4" w:space="0" w:color="auto"/>
              <w:bottom w:val="single" w:sz="4" w:space="0" w:color="auto"/>
              <w:right w:val="single" w:sz="4" w:space="0" w:color="auto"/>
            </w:tcBorders>
            <w:shd w:val="clear" w:color="auto" w:fill="FFFFFF" w:themeFill="background1"/>
          </w:tcPr>
          <w:p w14:paraId="5D196287" w14:textId="390BAAA7"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Increasing number of interventions</w:t>
            </w:r>
          </w:p>
        </w:tc>
        <w:tc>
          <w:tcPr>
            <w:tcW w:w="420" w:type="pct"/>
            <w:tcBorders>
              <w:top w:val="single" w:sz="8" w:space="0" w:color="auto"/>
              <w:left w:val="single" w:sz="8" w:space="0" w:color="auto"/>
              <w:bottom w:val="single" w:sz="8" w:space="0" w:color="auto"/>
              <w:right w:val="single" w:sz="8" w:space="0" w:color="auto"/>
            </w:tcBorders>
          </w:tcPr>
          <w:p w14:paraId="3EEEFEFD" w14:textId="0D855F14" w:rsidR="00E4016D" w:rsidRPr="00FD02F8" w:rsidRDefault="00E4016D" w:rsidP="00334B2C">
            <w:pPr>
              <w:textAlignment w:val="baseline"/>
              <w:rPr>
                <w:rFonts w:ascii="Arial" w:eastAsia="Times New Roman" w:hAnsi="Arial" w:cs="Arial"/>
                <w:highlight w:val="yellow"/>
                <w:lang w:eastAsia="en-GB"/>
              </w:rPr>
            </w:pPr>
            <w:r w:rsidRPr="00594F23">
              <w:rPr>
                <w:rFonts w:ascii="Arial" w:eastAsia="Times New Roman" w:hAnsi="Arial" w:cs="Arial"/>
                <w:lang w:eastAsia="en-GB"/>
              </w:rPr>
              <w:t>24</w:t>
            </w:r>
          </w:p>
        </w:tc>
        <w:tc>
          <w:tcPr>
            <w:tcW w:w="356" w:type="pct"/>
            <w:tcBorders>
              <w:top w:val="nil"/>
              <w:left w:val="single" w:sz="4" w:space="0" w:color="auto"/>
              <w:bottom w:val="single" w:sz="4" w:space="0" w:color="auto"/>
              <w:right w:val="single" w:sz="4" w:space="0" w:color="auto"/>
            </w:tcBorders>
            <w:shd w:val="clear" w:color="auto" w:fill="FFFFFF" w:themeFill="background1"/>
          </w:tcPr>
          <w:p w14:paraId="31A6B9C7" w14:textId="0268BA72" w:rsidR="00E4016D" w:rsidRPr="00F3173D" w:rsidRDefault="00E4016D" w:rsidP="00334B2C">
            <w:pPr>
              <w:textAlignment w:val="baseline"/>
              <w:rPr>
                <w:rFonts w:ascii="Arial" w:eastAsia="Times New Roman" w:hAnsi="Arial" w:cs="Arial"/>
                <w:lang w:eastAsia="en-GB"/>
              </w:rPr>
            </w:pPr>
            <w:r>
              <w:rPr>
                <w:rFonts w:ascii="Arial" w:eastAsia="Times New Roman" w:hAnsi="Arial" w:cs="Arial"/>
                <w:lang w:eastAsia="en-GB"/>
              </w:rPr>
              <w:t>Partially Achieving</w:t>
            </w:r>
          </w:p>
        </w:tc>
        <w:tc>
          <w:tcPr>
            <w:tcW w:w="1032" w:type="pct"/>
            <w:tcBorders>
              <w:top w:val="nil"/>
              <w:left w:val="single" w:sz="4" w:space="0" w:color="auto"/>
              <w:bottom w:val="single" w:sz="4" w:space="0" w:color="auto"/>
              <w:right w:val="single" w:sz="4" w:space="0" w:color="auto"/>
            </w:tcBorders>
            <w:shd w:val="clear" w:color="auto" w:fill="FFFFFF" w:themeFill="background1"/>
          </w:tcPr>
          <w:p w14:paraId="71B8FC69" w14:textId="4FC8B184" w:rsidR="00E4016D" w:rsidRPr="002C03A4" w:rsidRDefault="00E4016D" w:rsidP="00631641">
            <w:pPr>
              <w:rPr>
                <w:rFonts w:eastAsia="Times New Roman" w:cstheme="minorHAnsi"/>
                <w:color w:val="000000"/>
              </w:rPr>
            </w:pPr>
            <w:r>
              <w:rPr>
                <w:rFonts w:cstheme="minorHAnsi"/>
                <w:color w:val="000000"/>
              </w:rPr>
              <w:t>The</w:t>
            </w:r>
            <w:r w:rsidRPr="00EE7FBF">
              <w:rPr>
                <w:rFonts w:cstheme="minorHAnsi"/>
                <w:color w:val="000000"/>
              </w:rPr>
              <w:t xml:space="preserve"> </w:t>
            </w:r>
            <w:r w:rsidRPr="005A01EE">
              <w:rPr>
                <w:rFonts w:cstheme="minorHAnsi"/>
                <w:color w:val="000000"/>
              </w:rPr>
              <w:t xml:space="preserve">number of interventions </w:t>
            </w:r>
            <w:r w:rsidRPr="00EE7FBF">
              <w:rPr>
                <w:rFonts w:cstheme="minorHAnsi"/>
                <w:color w:val="000000"/>
              </w:rPr>
              <w:t>was</w:t>
            </w:r>
            <w:r w:rsidRPr="005A01EE">
              <w:rPr>
                <w:rFonts w:cstheme="minorHAnsi"/>
                <w:color w:val="000000"/>
              </w:rPr>
              <w:t xml:space="preserve"> significantly lower than </w:t>
            </w:r>
            <w:r w:rsidRPr="00EE7FBF">
              <w:rPr>
                <w:rFonts w:cstheme="minorHAnsi"/>
                <w:color w:val="000000"/>
              </w:rPr>
              <w:t xml:space="preserve">in </w:t>
            </w:r>
            <w:r w:rsidRPr="005A01EE">
              <w:rPr>
                <w:rFonts w:cstheme="minorHAnsi"/>
                <w:color w:val="000000"/>
              </w:rPr>
              <w:t>Q1 2025</w:t>
            </w:r>
            <w:r w:rsidR="00A73283">
              <w:rPr>
                <w:rFonts w:cstheme="minorHAnsi"/>
                <w:color w:val="000000"/>
              </w:rPr>
              <w:t>/</w:t>
            </w:r>
            <w:r w:rsidRPr="005A01EE">
              <w:rPr>
                <w:rFonts w:cstheme="minorHAnsi"/>
                <w:color w:val="000000"/>
              </w:rPr>
              <w:t xml:space="preserve">26 (24 </w:t>
            </w:r>
            <w:r w:rsidRPr="00EE7FBF">
              <w:rPr>
                <w:rFonts w:cstheme="minorHAnsi"/>
                <w:color w:val="000000"/>
              </w:rPr>
              <w:t>compared with</w:t>
            </w:r>
            <w:r w:rsidRPr="005A01EE">
              <w:rPr>
                <w:rFonts w:cstheme="minorHAnsi"/>
                <w:color w:val="000000"/>
              </w:rPr>
              <w:t xml:space="preserve"> 80</w:t>
            </w:r>
            <w:r w:rsidRPr="00EE7FBF">
              <w:rPr>
                <w:rFonts w:cstheme="minorHAnsi"/>
                <w:color w:val="000000"/>
              </w:rPr>
              <w:t xml:space="preserve">), </w:t>
            </w:r>
            <w:r>
              <w:rPr>
                <w:rFonts w:cstheme="minorHAnsi"/>
                <w:color w:val="000000"/>
              </w:rPr>
              <w:t xml:space="preserve">however </w:t>
            </w:r>
            <w:r w:rsidRPr="00EE7FBF">
              <w:rPr>
                <w:rFonts w:cstheme="minorHAnsi"/>
                <w:color w:val="000000"/>
              </w:rPr>
              <w:t xml:space="preserve">the interventions undertaken were of greater </w:t>
            </w:r>
            <w:r w:rsidRPr="005A01EE">
              <w:rPr>
                <w:rFonts w:cstheme="minorHAnsi"/>
                <w:color w:val="000000"/>
              </w:rPr>
              <w:t xml:space="preserve">significance </w:t>
            </w:r>
            <w:r w:rsidRPr="00EE7FBF">
              <w:rPr>
                <w:rFonts w:cstheme="minorHAnsi"/>
                <w:color w:val="000000"/>
              </w:rPr>
              <w:t>and impact. Activity</w:t>
            </w:r>
            <w:r w:rsidRPr="005A01EE">
              <w:rPr>
                <w:rFonts w:cstheme="minorHAnsi"/>
                <w:color w:val="000000"/>
              </w:rPr>
              <w:t xml:space="preserve"> has </w:t>
            </w:r>
            <w:r w:rsidRPr="00EE7FBF">
              <w:rPr>
                <w:rFonts w:cstheme="minorHAnsi"/>
                <w:color w:val="000000"/>
              </w:rPr>
              <w:t>shifted</w:t>
            </w:r>
            <w:r w:rsidRPr="005A01EE">
              <w:rPr>
                <w:rFonts w:cstheme="minorHAnsi"/>
                <w:color w:val="000000"/>
              </w:rPr>
              <w:t xml:space="preserve"> from </w:t>
            </w:r>
            <w:r w:rsidRPr="00EE7FBF">
              <w:rPr>
                <w:rFonts w:cstheme="minorHAnsi"/>
                <w:color w:val="000000"/>
              </w:rPr>
              <w:t xml:space="preserve">primarily </w:t>
            </w:r>
            <w:r w:rsidRPr="005A01EE">
              <w:rPr>
                <w:rFonts w:cstheme="minorHAnsi"/>
                <w:color w:val="000000"/>
              </w:rPr>
              <w:t xml:space="preserve">providing advice and guidance to the use </w:t>
            </w:r>
            <w:r w:rsidRPr="00EE7FBF">
              <w:rPr>
                <w:rFonts w:cstheme="minorHAnsi"/>
                <w:color w:val="000000"/>
              </w:rPr>
              <w:t xml:space="preserve">of </w:t>
            </w:r>
            <w:r w:rsidRPr="005A01EE">
              <w:rPr>
                <w:rFonts w:cstheme="minorHAnsi"/>
                <w:color w:val="000000"/>
              </w:rPr>
              <w:t>monetary penalties, regulatory notices</w:t>
            </w:r>
            <w:r w:rsidRPr="00EE7FBF">
              <w:rPr>
                <w:rFonts w:cstheme="minorHAnsi"/>
                <w:color w:val="000000"/>
              </w:rPr>
              <w:t>,</w:t>
            </w:r>
            <w:r w:rsidRPr="005A01EE">
              <w:rPr>
                <w:rFonts w:cstheme="minorHAnsi"/>
                <w:color w:val="000000"/>
              </w:rPr>
              <w:t xml:space="preserve"> and partnership working. </w:t>
            </w:r>
            <w:r w:rsidRPr="00EE7FBF">
              <w:rPr>
                <w:rFonts w:cstheme="minorHAnsi"/>
                <w:color w:val="000000"/>
              </w:rPr>
              <w:t xml:space="preserve">In addition, several </w:t>
            </w:r>
            <w:r w:rsidRPr="005A01EE">
              <w:rPr>
                <w:rFonts w:cstheme="minorHAnsi"/>
                <w:color w:val="000000"/>
              </w:rPr>
              <w:t>current high</w:t>
            </w:r>
            <w:r w:rsidRPr="00EE7FBF">
              <w:rPr>
                <w:rFonts w:cstheme="minorHAnsi"/>
                <w:color w:val="000000"/>
              </w:rPr>
              <w:t>-</w:t>
            </w:r>
            <w:r w:rsidRPr="005A01EE">
              <w:rPr>
                <w:rFonts w:cstheme="minorHAnsi"/>
                <w:color w:val="000000"/>
              </w:rPr>
              <w:t>risk site investigations were initiated in Q1 of the previous year</w:t>
            </w:r>
            <w:r w:rsidRPr="00EE7FBF">
              <w:rPr>
                <w:rFonts w:cstheme="minorHAnsi"/>
                <w:color w:val="000000"/>
              </w:rPr>
              <w:t>. At that stage,</w:t>
            </w:r>
            <w:r w:rsidRPr="005A01EE">
              <w:rPr>
                <w:rFonts w:cstheme="minorHAnsi"/>
                <w:color w:val="000000"/>
              </w:rPr>
              <w:t xml:space="preserve"> significant immediate interventions </w:t>
            </w:r>
            <w:r w:rsidRPr="00EE7FBF">
              <w:rPr>
                <w:rFonts w:cstheme="minorHAnsi"/>
                <w:color w:val="000000"/>
              </w:rPr>
              <w:t xml:space="preserve">were carried out </w:t>
            </w:r>
            <w:r w:rsidRPr="005A01EE">
              <w:rPr>
                <w:rFonts w:cstheme="minorHAnsi"/>
                <w:color w:val="000000"/>
              </w:rPr>
              <w:t>to disrupt activity</w:t>
            </w:r>
            <w:r w:rsidRPr="00EE7FBF">
              <w:rPr>
                <w:rFonts w:cstheme="minorHAnsi"/>
                <w:color w:val="000000"/>
              </w:rPr>
              <w:t>. These</w:t>
            </w:r>
            <w:r w:rsidRPr="005A01EE">
              <w:rPr>
                <w:rFonts w:cstheme="minorHAnsi"/>
                <w:color w:val="000000"/>
              </w:rPr>
              <w:t xml:space="preserve"> investigations </w:t>
            </w:r>
            <w:r w:rsidRPr="00EE7FBF">
              <w:rPr>
                <w:rFonts w:cstheme="minorHAnsi"/>
                <w:color w:val="000000"/>
              </w:rPr>
              <w:t>have</w:t>
            </w:r>
            <w:r w:rsidRPr="005A01EE">
              <w:rPr>
                <w:rFonts w:cstheme="minorHAnsi"/>
                <w:color w:val="000000"/>
              </w:rPr>
              <w:t xml:space="preserve"> now </w:t>
            </w:r>
            <w:r w:rsidRPr="00EE7FBF">
              <w:rPr>
                <w:rFonts w:cstheme="minorHAnsi"/>
                <w:color w:val="000000"/>
              </w:rPr>
              <w:t>progressed to</w:t>
            </w:r>
            <w:r w:rsidRPr="005A01EE">
              <w:rPr>
                <w:rFonts w:cstheme="minorHAnsi"/>
                <w:color w:val="000000"/>
              </w:rPr>
              <w:t xml:space="preserve"> the evidence</w:t>
            </w:r>
            <w:r w:rsidRPr="00EE7FBF">
              <w:rPr>
                <w:rFonts w:cstheme="minorHAnsi"/>
                <w:color w:val="000000"/>
              </w:rPr>
              <w:t>-</w:t>
            </w:r>
            <w:r w:rsidRPr="005A01EE">
              <w:rPr>
                <w:rFonts w:cstheme="minorHAnsi"/>
                <w:color w:val="000000"/>
              </w:rPr>
              <w:t xml:space="preserve">gathering and conclusion </w:t>
            </w:r>
            <w:r w:rsidRPr="00EE7FBF">
              <w:rPr>
                <w:rFonts w:cstheme="minorHAnsi"/>
                <w:color w:val="000000"/>
              </w:rPr>
              <w:t>phases.</w:t>
            </w:r>
          </w:p>
        </w:tc>
        <w:tc>
          <w:tcPr>
            <w:tcW w:w="323" w:type="pct"/>
            <w:tcBorders>
              <w:top w:val="nil"/>
              <w:left w:val="single" w:sz="4" w:space="0" w:color="auto"/>
              <w:bottom w:val="single" w:sz="4" w:space="0" w:color="auto"/>
              <w:right w:val="single" w:sz="4" w:space="0" w:color="auto"/>
            </w:tcBorders>
            <w:shd w:val="clear" w:color="auto" w:fill="FFFFFF" w:themeFill="background1"/>
          </w:tcPr>
          <w:p w14:paraId="60B83371" w14:textId="455508AD" w:rsidR="00E4016D" w:rsidRPr="00F3173D" w:rsidRDefault="00E4016D" w:rsidP="00334B2C">
            <w:pPr>
              <w:jc w:val="center"/>
              <w:textAlignment w:val="baseline"/>
              <w:rPr>
                <w:rFonts w:ascii="Arial" w:eastAsia="Times New Roman" w:hAnsi="Arial" w:cs="Arial"/>
                <w:lang w:eastAsia="en-GB"/>
              </w:rPr>
            </w:pPr>
            <w:r>
              <w:rPr>
                <w:rFonts w:ascii="Arial" w:eastAsia="Times New Roman" w:hAnsi="Arial" w:cs="Arial"/>
                <w:lang w:eastAsia="en-GB"/>
              </w:rPr>
              <w:t>Achieved</w:t>
            </w:r>
          </w:p>
        </w:tc>
      </w:tr>
      <w:tr w:rsidR="00E4016D" w:rsidRPr="00FD02F8" w14:paraId="719FD74A" w14:textId="77777777" w:rsidTr="0039599A">
        <w:trPr>
          <w:cantSplit/>
          <w:trHeight w:val="510"/>
        </w:trPr>
        <w:tc>
          <w:tcPr>
            <w:tcW w:w="224" w:type="pct"/>
            <w:tcBorders>
              <w:top w:val="single" w:sz="8" w:space="0" w:color="auto"/>
              <w:left w:val="single" w:sz="8" w:space="0" w:color="auto"/>
              <w:bottom w:val="single" w:sz="8" w:space="0" w:color="auto"/>
              <w:right w:val="single" w:sz="8" w:space="0" w:color="auto"/>
            </w:tcBorders>
          </w:tcPr>
          <w:p w14:paraId="4FC771A0" w14:textId="6072B074" w:rsidR="00E4016D" w:rsidRPr="00FD02F8" w:rsidRDefault="00E4016D" w:rsidP="00334B2C">
            <w:pPr>
              <w:textAlignment w:val="baseline"/>
              <w:rPr>
                <w:rFonts w:ascii="Arial" w:hAnsi="Arial" w:cs="Arial"/>
              </w:rPr>
            </w:pPr>
            <w:r w:rsidRPr="00FD02F8">
              <w:rPr>
                <w:rFonts w:ascii="Arial" w:hAnsi="Arial" w:cs="Arial"/>
              </w:rPr>
              <w:t>BEP02</w:t>
            </w:r>
          </w:p>
        </w:tc>
        <w:tc>
          <w:tcPr>
            <w:tcW w:w="420" w:type="pct"/>
            <w:tcBorders>
              <w:top w:val="single" w:sz="8" w:space="0" w:color="auto"/>
              <w:left w:val="single" w:sz="8" w:space="0" w:color="auto"/>
              <w:bottom w:val="single" w:sz="8" w:space="0" w:color="auto"/>
              <w:right w:val="single" w:sz="8" w:space="0" w:color="auto"/>
            </w:tcBorders>
          </w:tcPr>
          <w:p w14:paraId="315EF3D9" w14:textId="2AE84F0C" w:rsidR="00E4016D" w:rsidRPr="00FD02F8" w:rsidRDefault="00E4016D" w:rsidP="00334B2C">
            <w:pPr>
              <w:textAlignment w:val="baseline"/>
              <w:rPr>
                <w:rFonts w:ascii="Arial" w:hAnsi="Arial" w:cs="Arial"/>
              </w:rPr>
            </w:pPr>
            <w:r w:rsidRPr="00FD02F8">
              <w:rPr>
                <w:rFonts w:ascii="Arial" w:hAnsi="Arial" w:cs="Arial"/>
              </w:rPr>
              <w:t>Business Environmental Performance</w:t>
            </w:r>
          </w:p>
        </w:tc>
        <w:tc>
          <w:tcPr>
            <w:tcW w:w="646" w:type="pct"/>
            <w:tcBorders>
              <w:top w:val="single" w:sz="8" w:space="0" w:color="auto"/>
              <w:left w:val="single" w:sz="8" w:space="0" w:color="auto"/>
              <w:bottom w:val="single" w:sz="8" w:space="0" w:color="auto"/>
              <w:right w:val="single" w:sz="8" w:space="0" w:color="auto"/>
            </w:tcBorders>
          </w:tcPr>
          <w:p w14:paraId="22BD94D0" w14:textId="6C8EC6E0" w:rsidR="00E4016D" w:rsidRPr="00FD02F8" w:rsidRDefault="00E4016D" w:rsidP="00334B2C">
            <w:pPr>
              <w:textAlignment w:val="baseline"/>
              <w:rPr>
                <w:rFonts w:ascii="Arial" w:hAnsi="Arial" w:cs="Arial"/>
              </w:rPr>
            </w:pPr>
            <w:r w:rsidRPr="00FD02F8">
              <w:rPr>
                <w:rFonts w:ascii="Arial" w:hAnsi="Arial" w:cs="Arial"/>
              </w:rPr>
              <w:t>Percentage of</w:t>
            </w:r>
            <w:r>
              <w:rPr>
                <w:rFonts w:ascii="Arial" w:hAnsi="Arial" w:cs="Arial"/>
              </w:rPr>
              <w:t xml:space="preserve"> </w:t>
            </w:r>
            <w:r w:rsidRPr="00FD02F8">
              <w:rPr>
                <w:rFonts w:ascii="Arial" w:hAnsi="Arial" w:cs="Arial"/>
              </w:rPr>
              <w:t xml:space="preserve">environmental monitoring statutory reports published by the scheduled date – Maintaining </w:t>
            </w:r>
          </w:p>
        </w:tc>
        <w:tc>
          <w:tcPr>
            <w:tcW w:w="545" w:type="pct"/>
            <w:tcBorders>
              <w:top w:val="single" w:sz="8" w:space="0" w:color="auto"/>
              <w:left w:val="single" w:sz="8" w:space="0" w:color="auto"/>
              <w:bottom w:val="single" w:sz="8" w:space="0" w:color="auto"/>
              <w:right w:val="single" w:sz="8" w:space="0" w:color="auto"/>
            </w:tcBorders>
          </w:tcPr>
          <w:p w14:paraId="5E02C641" w14:textId="43B66E80"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nil"/>
              <w:left w:val="single" w:sz="4" w:space="0" w:color="auto"/>
              <w:bottom w:val="single" w:sz="4" w:space="0" w:color="auto"/>
              <w:right w:val="single" w:sz="4" w:space="0" w:color="auto"/>
            </w:tcBorders>
          </w:tcPr>
          <w:p w14:paraId="0FA9FA2B" w14:textId="5934199C" w:rsidR="00E4016D" w:rsidRPr="00FD02F8" w:rsidRDefault="00E4016D" w:rsidP="00334B2C">
            <w:pPr>
              <w:textAlignment w:val="baseline"/>
              <w:rPr>
                <w:rFonts w:ascii="Arial" w:eastAsia="Times New Roman" w:hAnsi="Arial" w:cs="Arial"/>
                <w:lang w:eastAsia="en-GB"/>
              </w:rPr>
            </w:pPr>
            <w:r w:rsidRPr="005923DC">
              <w:rPr>
                <w:rFonts w:ascii="Arial" w:hAnsi="Arial" w:cs="Arial"/>
              </w:rPr>
              <w:t xml:space="preserve">2025/26 </w:t>
            </w:r>
            <w:r w:rsidRPr="00FD02F8">
              <w:rPr>
                <w:rFonts w:ascii="Arial" w:hAnsi="Arial" w:cs="Arial"/>
              </w:rPr>
              <w:t>baseline – 100%</w:t>
            </w:r>
            <w:r>
              <w:rPr>
                <w:rFonts w:ascii="Arial" w:hAnsi="Arial" w:cs="Arial"/>
              </w:rPr>
              <w:t>.</w:t>
            </w:r>
            <w:r w:rsidRPr="00FD02F8">
              <w:rPr>
                <w:rFonts w:ascii="Arial" w:hAnsi="Arial" w:cs="Arial"/>
              </w:rPr>
              <w:t xml:space="preserve"> </w:t>
            </w:r>
            <w:r w:rsidRPr="00117126">
              <w:rPr>
                <w:rFonts w:ascii="Arial" w:hAnsi="Arial" w:cs="Arial"/>
              </w:rPr>
              <w:t>Four out of four reports published on time</w:t>
            </w:r>
          </w:p>
        </w:tc>
        <w:tc>
          <w:tcPr>
            <w:tcW w:w="550" w:type="pct"/>
            <w:tcBorders>
              <w:top w:val="nil"/>
              <w:left w:val="single" w:sz="4" w:space="0" w:color="auto"/>
              <w:bottom w:val="single" w:sz="4" w:space="0" w:color="auto"/>
              <w:right w:val="single" w:sz="4" w:space="0" w:color="auto"/>
            </w:tcBorders>
          </w:tcPr>
          <w:p w14:paraId="7943E5CF" w14:textId="08B0FA16"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100% - Four out of four reports published on-time</w:t>
            </w:r>
          </w:p>
        </w:tc>
        <w:tc>
          <w:tcPr>
            <w:tcW w:w="420" w:type="pct"/>
            <w:tcBorders>
              <w:top w:val="single" w:sz="8" w:space="0" w:color="auto"/>
              <w:left w:val="single" w:sz="8" w:space="0" w:color="auto"/>
              <w:bottom w:val="single" w:sz="8" w:space="0" w:color="auto"/>
              <w:right w:val="single" w:sz="8" w:space="0" w:color="auto"/>
            </w:tcBorders>
          </w:tcPr>
          <w:p w14:paraId="2B7C8B86" w14:textId="6FC2430F" w:rsidR="00E4016D" w:rsidRPr="00FD02F8" w:rsidRDefault="00E4016D" w:rsidP="00334B2C">
            <w:pPr>
              <w:textAlignment w:val="baseline"/>
              <w:rPr>
                <w:rFonts w:ascii="Arial" w:eastAsia="Times New Roman" w:hAnsi="Arial" w:cs="Arial"/>
                <w:highlight w:val="yellow"/>
                <w:lang w:eastAsia="en-GB"/>
              </w:rPr>
            </w:pPr>
            <w:r>
              <w:rPr>
                <w:rFonts w:ascii="Arial" w:eastAsia="Times New Roman" w:hAnsi="Arial" w:cs="Arial"/>
                <w:lang w:eastAsia="en-GB"/>
              </w:rPr>
              <w:t>Two</w:t>
            </w:r>
            <w:r w:rsidRPr="00BF5C10">
              <w:rPr>
                <w:rFonts w:ascii="Arial" w:eastAsia="Times New Roman" w:hAnsi="Arial" w:cs="Arial"/>
                <w:lang w:eastAsia="en-GB"/>
              </w:rPr>
              <w:t xml:space="preserve"> reports published on time</w:t>
            </w:r>
          </w:p>
        </w:tc>
        <w:tc>
          <w:tcPr>
            <w:tcW w:w="356" w:type="pct"/>
            <w:tcBorders>
              <w:top w:val="single" w:sz="4" w:space="0" w:color="auto"/>
              <w:left w:val="single" w:sz="4" w:space="0" w:color="auto"/>
              <w:bottom w:val="single" w:sz="4" w:space="0" w:color="auto"/>
              <w:right w:val="single" w:sz="4" w:space="0" w:color="auto"/>
            </w:tcBorders>
          </w:tcPr>
          <w:p w14:paraId="2360F487" w14:textId="329BD3FF" w:rsidR="00E4016D" w:rsidRPr="00FD02F8" w:rsidRDefault="00E4016D" w:rsidP="00334B2C">
            <w:pPr>
              <w:textAlignment w:val="baseline"/>
              <w:rPr>
                <w:rFonts w:ascii="Arial" w:eastAsia="Times New Roman" w:hAnsi="Arial" w:cs="Arial"/>
                <w:highlight w:val="yellow"/>
                <w:lang w:eastAsia="en-GB"/>
              </w:rPr>
            </w:pPr>
            <w:r>
              <w:rPr>
                <w:rFonts w:ascii="Arial" w:eastAsia="Times New Roman" w:hAnsi="Arial" w:cs="Arial"/>
                <w:lang w:eastAsia="en-GB"/>
              </w:rPr>
              <w:t>Achieving</w:t>
            </w:r>
          </w:p>
        </w:tc>
        <w:tc>
          <w:tcPr>
            <w:tcW w:w="1032" w:type="pct"/>
            <w:tcBorders>
              <w:top w:val="nil"/>
              <w:left w:val="single" w:sz="4" w:space="0" w:color="auto"/>
              <w:bottom w:val="single" w:sz="4" w:space="0" w:color="auto"/>
              <w:right w:val="single" w:sz="4" w:space="0" w:color="auto"/>
            </w:tcBorders>
          </w:tcPr>
          <w:p w14:paraId="64015A56" w14:textId="3F611433" w:rsidR="00E4016D" w:rsidRPr="00FD02F8" w:rsidRDefault="00E4016D" w:rsidP="00334B2C">
            <w:pPr>
              <w:textAlignment w:val="baseline"/>
              <w:rPr>
                <w:rFonts w:ascii="Arial" w:eastAsia="Times New Roman" w:hAnsi="Arial" w:cs="Arial"/>
                <w:highlight w:val="yellow"/>
                <w:lang w:eastAsia="en-GB"/>
              </w:rPr>
            </w:pPr>
            <w:r>
              <w:rPr>
                <w:rFonts w:cstheme="minorHAnsi"/>
                <w:color w:val="000000"/>
              </w:rPr>
              <w:t>T</w:t>
            </w:r>
            <w:r w:rsidRPr="006E139D">
              <w:rPr>
                <w:rFonts w:cstheme="minorHAnsi"/>
                <w:color w:val="000000"/>
              </w:rPr>
              <w:t>wo Bathing Waters statutory reports were published on time during Q1 for the 2026 bathing water season (Bathing Water profiles and Bathing Waters locations details)</w:t>
            </w:r>
            <w:r>
              <w:rPr>
                <w:rFonts w:cstheme="minorHAnsi"/>
                <w:color w:val="000000"/>
              </w:rPr>
              <w:t>.</w:t>
            </w:r>
          </w:p>
        </w:tc>
        <w:tc>
          <w:tcPr>
            <w:tcW w:w="323" w:type="pct"/>
            <w:tcBorders>
              <w:top w:val="nil"/>
              <w:left w:val="single" w:sz="4" w:space="0" w:color="auto"/>
              <w:bottom w:val="single" w:sz="4" w:space="0" w:color="auto"/>
              <w:right w:val="single" w:sz="4" w:space="0" w:color="auto"/>
            </w:tcBorders>
          </w:tcPr>
          <w:p w14:paraId="22F37A19" w14:textId="2D3EBA7C" w:rsidR="00E4016D" w:rsidRPr="00FD02F8" w:rsidRDefault="00E4016D" w:rsidP="00334B2C">
            <w:pPr>
              <w:jc w:val="center"/>
              <w:textAlignment w:val="baseline"/>
              <w:rPr>
                <w:rFonts w:ascii="Arial" w:eastAsia="Times New Roman" w:hAnsi="Arial" w:cs="Arial"/>
                <w:highlight w:val="yellow"/>
                <w:lang w:eastAsia="en-GB"/>
              </w:rPr>
            </w:pPr>
            <w:r>
              <w:rPr>
                <w:rFonts w:ascii="Arial" w:eastAsia="Times New Roman" w:hAnsi="Arial" w:cs="Arial"/>
                <w:lang w:eastAsia="en-GB"/>
              </w:rPr>
              <w:t>Achieved</w:t>
            </w:r>
          </w:p>
        </w:tc>
      </w:tr>
      <w:tr w:rsidR="00E4016D" w:rsidRPr="00FD02F8" w14:paraId="7159904F" w14:textId="77777777" w:rsidTr="0039599A">
        <w:trPr>
          <w:cantSplit/>
          <w:trHeight w:val="4028"/>
        </w:trPr>
        <w:tc>
          <w:tcPr>
            <w:tcW w:w="224" w:type="pct"/>
            <w:tcBorders>
              <w:top w:val="single" w:sz="8" w:space="0" w:color="auto"/>
              <w:left w:val="single" w:sz="8" w:space="0" w:color="auto"/>
              <w:bottom w:val="single" w:sz="8" w:space="0" w:color="auto"/>
              <w:right w:val="single" w:sz="8" w:space="0" w:color="auto"/>
            </w:tcBorders>
          </w:tcPr>
          <w:p w14:paraId="2D274F65" w14:textId="2D2D5155" w:rsidR="00E4016D" w:rsidRPr="00FD02F8" w:rsidRDefault="00E4016D" w:rsidP="00334B2C">
            <w:pPr>
              <w:textAlignment w:val="baseline"/>
              <w:rPr>
                <w:rFonts w:ascii="Arial" w:hAnsi="Arial" w:cs="Arial"/>
              </w:rPr>
            </w:pPr>
            <w:r w:rsidRPr="00FD02F8">
              <w:rPr>
                <w:rFonts w:ascii="Arial" w:hAnsi="Arial" w:cs="Arial"/>
              </w:rPr>
              <w:lastRenderedPageBreak/>
              <w:t>BEP03</w:t>
            </w:r>
          </w:p>
        </w:tc>
        <w:tc>
          <w:tcPr>
            <w:tcW w:w="420" w:type="pct"/>
            <w:tcBorders>
              <w:top w:val="single" w:sz="8" w:space="0" w:color="auto"/>
              <w:left w:val="single" w:sz="8" w:space="0" w:color="auto"/>
              <w:bottom w:val="single" w:sz="8" w:space="0" w:color="auto"/>
              <w:right w:val="single" w:sz="8" w:space="0" w:color="auto"/>
            </w:tcBorders>
          </w:tcPr>
          <w:p w14:paraId="581DA1F8" w14:textId="3E95F8C7" w:rsidR="00E4016D" w:rsidRPr="00FD02F8" w:rsidRDefault="00E4016D" w:rsidP="00334B2C">
            <w:pPr>
              <w:textAlignment w:val="baseline"/>
              <w:rPr>
                <w:rFonts w:ascii="Arial" w:hAnsi="Arial" w:cs="Arial"/>
              </w:rPr>
            </w:pPr>
            <w:r w:rsidRPr="00FD02F8">
              <w:rPr>
                <w:rFonts w:ascii="Arial" w:hAnsi="Arial" w:cs="Arial"/>
              </w:rPr>
              <w:t>Business Environmental Performance</w:t>
            </w:r>
          </w:p>
        </w:tc>
        <w:tc>
          <w:tcPr>
            <w:tcW w:w="646" w:type="pct"/>
            <w:tcBorders>
              <w:top w:val="single" w:sz="8" w:space="0" w:color="auto"/>
              <w:left w:val="single" w:sz="8" w:space="0" w:color="auto"/>
              <w:bottom w:val="single" w:sz="8" w:space="0" w:color="auto"/>
              <w:right w:val="single" w:sz="8" w:space="0" w:color="auto"/>
            </w:tcBorders>
          </w:tcPr>
          <w:p w14:paraId="03DB7D7D" w14:textId="02DD1DA3" w:rsidR="00E4016D" w:rsidRPr="00FD02F8" w:rsidRDefault="00E4016D" w:rsidP="00334B2C">
            <w:pPr>
              <w:textAlignment w:val="baseline"/>
              <w:rPr>
                <w:rFonts w:ascii="Arial" w:hAnsi="Arial" w:cs="Arial"/>
              </w:rPr>
            </w:pPr>
            <w:r w:rsidRPr="00FD02F8">
              <w:rPr>
                <w:rFonts w:ascii="Arial" w:hAnsi="Arial" w:cs="Arial"/>
              </w:rPr>
              <w:t xml:space="preserve">Percentage of statutory reviews completed – Increasing </w:t>
            </w:r>
          </w:p>
        </w:tc>
        <w:tc>
          <w:tcPr>
            <w:tcW w:w="545" w:type="pct"/>
            <w:tcBorders>
              <w:top w:val="single" w:sz="8" w:space="0" w:color="auto"/>
              <w:left w:val="single" w:sz="8" w:space="0" w:color="auto"/>
              <w:bottom w:val="single" w:sz="8" w:space="0" w:color="auto"/>
              <w:right w:val="single" w:sz="8" w:space="0" w:color="auto"/>
            </w:tcBorders>
          </w:tcPr>
          <w:p w14:paraId="1669E873" w14:textId="6A0A9E48"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nil"/>
              <w:left w:val="single" w:sz="4" w:space="0" w:color="auto"/>
              <w:bottom w:val="single" w:sz="4" w:space="0" w:color="auto"/>
              <w:right w:val="single" w:sz="4" w:space="0" w:color="auto"/>
            </w:tcBorders>
          </w:tcPr>
          <w:p w14:paraId="5663BE57" w14:textId="07938C25" w:rsidR="00E4016D" w:rsidRPr="00FF6FC1" w:rsidRDefault="00E4016D" w:rsidP="00334B2C">
            <w:pPr>
              <w:textAlignment w:val="baseline"/>
              <w:rPr>
                <w:rFonts w:ascii="Arial" w:hAnsi="Arial" w:cs="Arial"/>
              </w:rPr>
            </w:pPr>
            <w:r w:rsidRPr="00FF6FC1">
              <w:rPr>
                <w:rFonts w:ascii="Arial" w:hAnsi="Arial" w:cs="Arial"/>
              </w:rPr>
              <w:t>2025/26 baseline</w:t>
            </w:r>
            <w:r>
              <w:rPr>
                <w:rFonts w:ascii="Arial" w:hAnsi="Arial" w:cs="Arial"/>
              </w:rPr>
              <w:t>:</w:t>
            </w:r>
            <w:r w:rsidRPr="00FF6FC1">
              <w:rPr>
                <w:rFonts w:ascii="Arial" w:hAnsi="Arial" w:cs="Arial"/>
              </w:rPr>
              <w:t xml:space="preserve"> 67%</w:t>
            </w:r>
          </w:p>
          <w:p w14:paraId="6C29B51D" w14:textId="217499D5" w:rsidR="00E4016D" w:rsidRPr="00FD02F8" w:rsidRDefault="00E4016D" w:rsidP="00334B2C">
            <w:pPr>
              <w:textAlignment w:val="baseline"/>
              <w:rPr>
                <w:rFonts w:ascii="Arial" w:hAnsi="Arial" w:cs="Arial"/>
              </w:rPr>
            </w:pPr>
            <w:r w:rsidRPr="00FF6FC1">
              <w:rPr>
                <w:rFonts w:ascii="Arial" w:hAnsi="Arial" w:cs="Arial"/>
              </w:rPr>
              <w:t>In the year 2025/26</w:t>
            </w:r>
            <w:r>
              <w:rPr>
                <w:rFonts w:ascii="Arial" w:hAnsi="Arial" w:cs="Arial"/>
              </w:rPr>
              <w:t>,</w:t>
            </w:r>
            <w:r w:rsidRPr="00FF6FC1">
              <w:rPr>
                <w:rFonts w:ascii="Arial" w:hAnsi="Arial" w:cs="Arial"/>
              </w:rPr>
              <w:t xml:space="preserve"> 23 BAT Conclusions permit reviews, and 12 medium combustion plant permit variations were completed.</w:t>
            </w:r>
          </w:p>
        </w:tc>
        <w:tc>
          <w:tcPr>
            <w:tcW w:w="550" w:type="pct"/>
            <w:tcBorders>
              <w:top w:val="nil"/>
              <w:left w:val="single" w:sz="4" w:space="0" w:color="auto"/>
              <w:bottom w:val="single" w:sz="4" w:space="0" w:color="auto"/>
              <w:right w:val="single" w:sz="4" w:space="0" w:color="auto"/>
            </w:tcBorders>
          </w:tcPr>
          <w:p w14:paraId="073C6ACF" w14:textId="5C78CA43" w:rsidR="00E4016D" w:rsidRPr="00FD02F8" w:rsidRDefault="00E4016D" w:rsidP="00334B2C">
            <w:pPr>
              <w:textAlignment w:val="baseline"/>
              <w:rPr>
                <w:rFonts w:ascii="Arial" w:eastAsia="Times New Roman" w:hAnsi="Arial" w:cs="Arial"/>
                <w:lang w:eastAsia="en-GB"/>
              </w:rPr>
            </w:pPr>
            <w:r w:rsidRPr="00655564">
              <w:rPr>
                <w:rFonts w:ascii="Arial" w:hAnsi="Arial" w:cs="Arial"/>
                <w:color w:val="000000"/>
              </w:rPr>
              <w:t>80% of Food, Drink and Milk Industries and Surface Treatment using Solvents (non-Timber Treatment) BAT Conclusions permit reviews completed and variations issued</w:t>
            </w:r>
            <w:r>
              <w:rPr>
                <w:rFonts w:ascii="Arial" w:hAnsi="Arial" w:cs="Arial"/>
                <w:color w:val="000000"/>
              </w:rPr>
              <w:t>.</w:t>
            </w:r>
          </w:p>
        </w:tc>
        <w:tc>
          <w:tcPr>
            <w:tcW w:w="420" w:type="pct"/>
            <w:tcBorders>
              <w:top w:val="single" w:sz="8" w:space="0" w:color="auto"/>
              <w:left w:val="single" w:sz="8" w:space="0" w:color="auto"/>
              <w:bottom w:val="single" w:sz="8" w:space="0" w:color="auto"/>
              <w:right w:val="single" w:sz="8" w:space="0" w:color="auto"/>
            </w:tcBorders>
          </w:tcPr>
          <w:p w14:paraId="7807348D" w14:textId="7326E07C" w:rsidR="00E4016D" w:rsidRPr="00FD02F8" w:rsidRDefault="00E4016D" w:rsidP="00334B2C">
            <w:pPr>
              <w:textAlignment w:val="baseline"/>
              <w:rPr>
                <w:rFonts w:ascii="Arial" w:eastAsia="Times New Roman" w:hAnsi="Arial" w:cs="Arial"/>
                <w:highlight w:val="yellow"/>
                <w:lang w:eastAsia="en-GB"/>
              </w:rPr>
            </w:pPr>
            <w:r w:rsidRPr="00BB7C49">
              <w:rPr>
                <w:rFonts w:ascii="Arial" w:eastAsia="Times New Roman" w:hAnsi="Arial" w:cs="Arial"/>
                <w:lang w:eastAsia="en-GB"/>
              </w:rPr>
              <w:t>17%</w:t>
            </w:r>
          </w:p>
        </w:tc>
        <w:tc>
          <w:tcPr>
            <w:tcW w:w="356" w:type="pct"/>
            <w:tcBorders>
              <w:top w:val="single" w:sz="4" w:space="0" w:color="auto"/>
              <w:left w:val="single" w:sz="4" w:space="0" w:color="auto"/>
              <w:bottom w:val="single" w:sz="4" w:space="0" w:color="auto"/>
              <w:right w:val="single" w:sz="4" w:space="0" w:color="auto"/>
            </w:tcBorders>
          </w:tcPr>
          <w:p w14:paraId="54524EE4" w14:textId="1F20A186" w:rsidR="00E4016D" w:rsidRPr="00FD02F8" w:rsidRDefault="00E4016D" w:rsidP="00334B2C">
            <w:pPr>
              <w:textAlignment w:val="baseline"/>
              <w:rPr>
                <w:rFonts w:ascii="Arial" w:eastAsia="Times New Roman" w:hAnsi="Arial" w:cs="Arial"/>
                <w:highlight w:val="yellow"/>
                <w:lang w:eastAsia="en-GB"/>
              </w:rPr>
            </w:pPr>
            <w:r>
              <w:rPr>
                <w:rFonts w:ascii="Arial" w:eastAsia="Times New Roman" w:hAnsi="Arial" w:cs="Arial"/>
                <w:lang w:eastAsia="en-GB"/>
              </w:rPr>
              <w:t>Achieving</w:t>
            </w:r>
          </w:p>
        </w:tc>
        <w:tc>
          <w:tcPr>
            <w:tcW w:w="1032" w:type="pct"/>
            <w:tcBorders>
              <w:top w:val="nil"/>
              <w:left w:val="single" w:sz="4" w:space="0" w:color="auto"/>
              <w:bottom w:val="single" w:sz="4" w:space="0" w:color="auto"/>
              <w:right w:val="single" w:sz="4" w:space="0" w:color="auto"/>
            </w:tcBorders>
          </w:tcPr>
          <w:p w14:paraId="6C827394" w14:textId="147494AE" w:rsidR="00E4016D" w:rsidRPr="00815D98" w:rsidRDefault="00E4016D" w:rsidP="00334B2C">
            <w:pPr>
              <w:rPr>
                <w:rFonts w:ascii="Arial" w:eastAsia="Times New Roman" w:hAnsi="Arial" w:cs="Arial"/>
                <w:lang w:eastAsia="en-GB"/>
              </w:rPr>
            </w:pPr>
            <w:r>
              <w:rPr>
                <w:rFonts w:ascii="Arial" w:eastAsia="Times New Roman" w:hAnsi="Arial" w:cs="Arial"/>
                <w:lang w:eastAsia="en-GB"/>
              </w:rPr>
              <w:t>Five</w:t>
            </w:r>
            <w:r w:rsidRPr="00815D98">
              <w:rPr>
                <w:rFonts w:ascii="Arial" w:eastAsia="Times New Roman" w:hAnsi="Arial" w:cs="Arial"/>
                <w:lang w:eastAsia="en-GB"/>
              </w:rPr>
              <w:t xml:space="preserve"> of the 29 permit reviews have been completed. We are on target to complete 80% of the permit reviews before the end of Q4.</w:t>
            </w:r>
          </w:p>
          <w:p w14:paraId="47780EF1" w14:textId="24AC788B" w:rsidR="00E4016D" w:rsidRPr="000A1EE0" w:rsidRDefault="00E4016D" w:rsidP="00334B2C">
            <w:pPr>
              <w:textAlignment w:val="baseline"/>
              <w:rPr>
                <w:rFonts w:ascii="Arial" w:eastAsia="Times New Roman" w:hAnsi="Arial" w:cs="Arial"/>
                <w:lang w:eastAsia="en-GB"/>
              </w:rPr>
            </w:pPr>
          </w:p>
        </w:tc>
        <w:tc>
          <w:tcPr>
            <w:tcW w:w="323" w:type="pct"/>
            <w:tcBorders>
              <w:top w:val="nil"/>
              <w:left w:val="single" w:sz="4" w:space="0" w:color="auto"/>
              <w:bottom w:val="single" w:sz="4" w:space="0" w:color="auto"/>
              <w:right w:val="single" w:sz="4" w:space="0" w:color="auto"/>
            </w:tcBorders>
          </w:tcPr>
          <w:p w14:paraId="63E207FE" w14:textId="5A8503CF" w:rsidR="00E4016D" w:rsidRPr="00FD02F8" w:rsidRDefault="00E4016D" w:rsidP="00334B2C">
            <w:pPr>
              <w:jc w:val="center"/>
              <w:textAlignment w:val="baseline"/>
              <w:rPr>
                <w:rFonts w:ascii="Arial" w:eastAsia="Times New Roman" w:hAnsi="Arial" w:cs="Arial"/>
                <w:highlight w:val="yellow"/>
                <w:lang w:eastAsia="en-GB"/>
              </w:rPr>
            </w:pPr>
            <w:r>
              <w:rPr>
                <w:rFonts w:ascii="Arial" w:eastAsia="Times New Roman" w:hAnsi="Arial" w:cs="Arial"/>
                <w:lang w:eastAsia="en-GB"/>
              </w:rPr>
              <w:t>Achieved</w:t>
            </w:r>
          </w:p>
        </w:tc>
      </w:tr>
      <w:tr w:rsidR="00E4016D" w:rsidRPr="00FD02F8" w14:paraId="36EE9DA0" w14:textId="77777777" w:rsidTr="0039599A">
        <w:trPr>
          <w:cantSplit/>
          <w:trHeight w:val="510"/>
        </w:trPr>
        <w:tc>
          <w:tcPr>
            <w:tcW w:w="224" w:type="pct"/>
            <w:tcBorders>
              <w:top w:val="single" w:sz="8" w:space="0" w:color="auto"/>
              <w:left w:val="single" w:sz="8" w:space="0" w:color="auto"/>
              <w:bottom w:val="single" w:sz="4" w:space="0" w:color="auto"/>
              <w:right w:val="single" w:sz="8" w:space="0" w:color="auto"/>
            </w:tcBorders>
          </w:tcPr>
          <w:p w14:paraId="00B41FEF" w14:textId="1A75CE66" w:rsidR="00E4016D" w:rsidRPr="00FD02F8" w:rsidRDefault="00E4016D" w:rsidP="00334B2C">
            <w:pPr>
              <w:textAlignment w:val="baseline"/>
              <w:rPr>
                <w:rFonts w:ascii="Arial" w:hAnsi="Arial" w:cs="Arial"/>
              </w:rPr>
            </w:pPr>
            <w:r w:rsidRPr="00FD02F8">
              <w:rPr>
                <w:rFonts w:ascii="Arial" w:hAnsi="Arial" w:cs="Arial"/>
              </w:rPr>
              <w:t>BEP04</w:t>
            </w:r>
          </w:p>
        </w:tc>
        <w:tc>
          <w:tcPr>
            <w:tcW w:w="420" w:type="pct"/>
            <w:tcBorders>
              <w:top w:val="single" w:sz="8" w:space="0" w:color="auto"/>
              <w:left w:val="single" w:sz="8" w:space="0" w:color="auto"/>
              <w:bottom w:val="single" w:sz="4" w:space="0" w:color="auto"/>
              <w:right w:val="single" w:sz="8" w:space="0" w:color="auto"/>
            </w:tcBorders>
          </w:tcPr>
          <w:p w14:paraId="1939B1CC" w14:textId="347BEC4F" w:rsidR="00E4016D" w:rsidRPr="00FD02F8" w:rsidRDefault="00E4016D" w:rsidP="00334B2C">
            <w:pPr>
              <w:textAlignment w:val="baseline"/>
              <w:rPr>
                <w:rFonts w:ascii="Arial" w:hAnsi="Arial" w:cs="Arial"/>
              </w:rPr>
            </w:pPr>
            <w:r w:rsidRPr="00FD02F8">
              <w:rPr>
                <w:rFonts w:ascii="Arial" w:hAnsi="Arial" w:cs="Arial"/>
              </w:rPr>
              <w:t>Business Environmental Performance</w:t>
            </w:r>
          </w:p>
        </w:tc>
        <w:tc>
          <w:tcPr>
            <w:tcW w:w="646" w:type="pct"/>
            <w:tcBorders>
              <w:top w:val="single" w:sz="8" w:space="0" w:color="auto"/>
              <w:left w:val="single" w:sz="8" w:space="0" w:color="auto"/>
              <w:bottom w:val="single" w:sz="4" w:space="0" w:color="auto"/>
              <w:right w:val="single" w:sz="8" w:space="0" w:color="auto"/>
            </w:tcBorders>
          </w:tcPr>
          <w:p w14:paraId="5566ABC3" w14:textId="47C9560B" w:rsidR="00E4016D" w:rsidRPr="00FD02F8" w:rsidRDefault="00E4016D" w:rsidP="00334B2C">
            <w:pPr>
              <w:textAlignment w:val="baseline"/>
              <w:rPr>
                <w:rFonts w:ascii="Arial" w:hAnsi="Arial" w:cs="Arial"/>
              </w:rPr>
            </w:pPr>
            <w:r w:rsidRPr="00FD02F8">
              <w:rPr>
                <w:rFonts w:ascii="Arial" w:hAnsi="Arial" w:cs="Arial"/>
              </w:rPr>
              <w:t xml:space="preserve">Percentage of applications determined within statutory determination times – Maintaining </w:t>
            </w:r>
          </w:p>
        </w:tc>
        <w:tc>
          <w:tcPr>
            <w:tcW w:w="545" w:type="pct"/>
            <w:tcBorders>
              <w:top w:val="single" w:sz="8" w:space="0" w:color="auto"/>
              <w:left w:val="single" w:sz="8" w:space="0" w:color="auto"/>
              <w:bottom w:val="single" w:sz="4" w:space="0" w:color="auto"/>
              <w:right w:val="single" w:sz="8" w:space="0" w:color="auto"/>
            </w:tcBorders>
          </w:tcPr>
          <w:p w14:paraId="5ED83636" w14:textId="3996EEB0"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Operational – Direct control</w:t>
            </w:r>
          </w:p>
        </w:tc>
        <w:tc>
          <w:tcPr>
            <w:tcW w:w="484" w:type="pct"/>
            <w:tcBorders>
              <w:top w:val="nil"/>
              <w:left w:val="single" w:sz="4" w:space="0" w:color="auto"/>
              <w:bottom w:val="single" w:sz="4" w:space="0" w:color="auto"/>
              <w:right w:val="single" w:sz="4" w:space="0" w:color="auto"/>
            </w:tcBorders>
          </w:tcPr>
          <w:p w14:paraId="28B543D7" w14:textId="27F7CFE8" w:rsidR="00E4016D" w:rsidRPr="00FD02F8" w:rsidRDefault="00E4016D" w:rsidP="00334B2C">
            <w:pPr>
              <w:textAlignment w:val="baseline"/>
              <w:rPr>
                <w:rFonts w:ascii="Arial" w:eastAsia="Times New Roman" w:hAnsi="Arial" w:cs="Arial"/>
                <w:lang w:eastAsia="en-GB"/>
              </w:rPr>
            </w:pPr>
            <w:r w:rsidRPr="00FD02F8">
              <w:rPr>
                <w:rFonts w:ascii="Arial" w:hAnsi="Arial" w:cs="Arial"/>
              </w:rPr>
              <w:t>202</w:t>
            </w:r>
            <w:r>
              <w:rPr>
                <w:rFonts w:ascii="Arial" w:hAnsi="Arial" w:cs="Arial"/>
              </w:rPr>
              <w:t>4</w:t>
            </w:r>
            <w:r w:rsidRPr="00FD02F8">
              <w:rPr>
                <w:rFonts w:ascii="Arial" w:hAnsi="Arial" w:cs="Arial"/>
              </w:rPr>
              <w:t>/2</w:t>
            </w:r>
            <w:r>
              <w:rPr>
                <w:rFonts w:ascii="Arial" w:hAnsi="Arial" w:cs="Arial"/>
              </w:rPr>
              <w:t>5</w:t>
            </w:r>
            <w:r w:rsidRPr="00FD02F8">
              <w:rPr>
                <w:rFonts w:ascii="Arial" w:hAnsi="Arial" w:cs="Arial"/>
              </w:rPr>
              <w:t xml:space="preserve"> baseline: 9</w:t>
            </w:r>
            <w:r>
              <w:rPr>
                <w:rFonts w:ascii="Arial" w:hAnsi="Arial" w:cs="Arial"/>
              </w:rPr>
              <w:t>4</w:t>
            </w:r>
            <w:r w:rsidRPr="00FD02F8">
              <w:rPr>
                <w:rFonts w:ascii="Arial" w:hAnsi="Arial" w:cs="Arial"/>
              </w:rPr>
              <w:t>% all applications</w:t>
            </w:r>
            <w:r w:rsidRPr="00FD02F8">
              <w:rPr>
                <w:rFonts w:ascii="Arial" w:hAnsi="Arial" w:cs="Arial"/>
              </w:rPr>
              <w:br/>
            </w:r>
            <w:r w:rsidRPr="00FD02F8">
              <w:rPr>
                <w:rFonts w:ascii="Arial" w:hAnsi="Arial" w:cs="Arial"/>
              </w:rPr>
              <w:br/>
            </w:r>
          </w:p>
          <w:p w14:paraId="22BE52C9" w14:textId="6DC73A91" w:rsidR="00E4016D" w:rsidRPr="00FD02F8" w:rsidRDefault="00E4016D" w:rsidP="00334B2C">
            <w:pPr>
              <w:textAlignment w:val="baseline"/>
              <w:rPr>
                <w:rFonts w:ascii="Arial" w:eastAsia="Times New Roman" w:hAnsi="Arial" w:cs="Arial"/>
                <w:lang w:eastAsia="en-GB"/>
              </w:rPr>
            </w:pPr>
          </w:p>
        </w:tc>
        <w:tc>
          <w:tcPr>
            <w:tcW w:w="550" w:type="pct"/>
            <w:tcBorders>
              <w:top w:val="nil"/>
              <w:left w:val="single" w:sz="4" w:space="0" w:color="auto"/>
              <w:bottom w:val="single" w:sz="4" w:space="0" w:color="auto"/>
              <w:right w:val="single" w:sz="4" w:space="0" w:color="auto"/>
            </w:tcBorders>
          </w:tcPr>
          <w:p w14:paraId="2529AF02" w14:textId="0E3639FC" w:rsidR="00E4016D" w:rsidRPr="00FD02F8" w:rsidRDefault="00E4016D" w:rsidP="00334B2C">
            <w:pPr>
              <w:textAlignment w:val="baseline"/>
              <w:rPr>
                <w:rFonts w:ascii="Arial" w:eastAsia="Times New Roman" w:hAnsi="Arial" w:cs="Arial"/>
                <w:lang w:eastAsia="en-GB"/>
              </w:rPr>
            </w:pPr>
            <w:r w:rsidRPr="00FD02F8">
              <w:rPr>
                <w:rFonts w:ascii="Arial" w:hAnsi="Arial" w:cs="Arial"/>
                <w:color w:val="000000"/>
              </w:rPr>
              <w:t>Maintain the percentage of applications determined within statutory timelines.</w:t>
            </w:r>
          </w:p>
        </w:tc>
        <w:tc>
          <w:tcPr>
            <w:tcW w:w="420" w:type="pct"/>
            <w:tcBorders>
              <w:top w:val="single" w:sz="8" w:space="0" w:color="auto"/>
              <w:left w:val="single" w:sz="8" w:space="0" w:color="auto"/>
              <w:bottom w:val="single" w:sz="4" w:space="0" w:color="auto"/>
              <w:right w:val="single" w:sz="8" w:space="0" w:color="auto"/>
            </w:tcBorders>
          </w:tcPr>
          <w:p w14:paraId="27A49A06" w14:textId="0B14D988" w:rsidR="00E4016D" w:rsidRPr="00FD02F8" w:rsidRDefault="00E4016D" w:rsidP="00334B2C">
            <w:pPr>
              <w:textAlignment w:val="baseline"/>
              <w:rPr>
                <w:rFonts w:ascii="Arial" w:eastAsia="Times New Roman" w:hAnsi="Arial" w:cs="Arial"/>
                <w:lang w:eastAsia="en-GB"/>
              </w:rPr>
            </w:pPr>
            <w:r>
              <w:rPr>
                <w:rFonts w:ascii="Arial" w:eastAsia="Times New Roman" w:hAnsi="Arial" w:cs="Arial"/>
                <w:lang w:eastAsia="en-GB"/>
              </w:rPr>
              <w:t>74%</w:t>
            </w:r>
          </w:p>
        </w:tc>
        <w:tc>
          <w:tcPr>
            <w:tcW w:w="356" w:type="pct"/>
            <w:tcBorders>
              <w:top w:val="single" w:sz="4" w:space="0" w:color="auto"/>
              <w:left w:val="single" w:sz="4" w:space="0" w:color="auto"/>
              <w:bottom w:val="single" w:sz="4" w:space="0" w:color="auto"/>
              <w:right w:val="single" w:sz="4" w:space="0" w:color="auto"/>
            </w:tcBorders>
          </w:tcPr>
          <w:p w14:paraId="1C339047" w14:textId="431E7113" w:rsidR="00E4016D" w:rsidRPr="00D5713B" w:rsidRDefault="00E4016D" w:rsidP="00334B2C">
            <w:pPr>
              <w:textAlignment w:val="baseline"/>
              <w:rPr>
                <w:rFonts w:ascii="Arial" w:eastAsia="Times New Roman" w:hAnsi="Arial" w:cs="Arial"/>
                <w:lang w:eastAsia="en-GB"/>
              </w:rPr>
            </w:pPr>
            <w:r w:rsidRPr="00D5713B">
              <w:rPr>
                <w:rFonts w:ascii="Arial" w:eastAsia="Times New Roman" w:hAnsi="Arial" w:cs="Arial"/>
                <w:lang w:eastAsia="en-GB"/>
              </w:rPr>
              <w:t>Not achieving</w:t>
            </w:r>
          </w:p>
        </w:tc>
        <w:tc>
          <w:tcPr>
            <w:tcW w:w="1032" w:type="pct"/>
            <w:tcBorders>
              <w:top w:val="nil"/>
              <w:left w:val="single" w:sz="4" w:space="0" w:color="auto"/>
              <w:bottom w:val="single" w:sz="4" w:space="0" w:color="auto"/>
              <w:right w:val="single" w:sz="4" w:space="0" w:color="auto"/>
            </w:tcBorders>
          </w:tcPr>
          <w:p w14:paraId="70B59AF0" w14:textId="7005B463" w:rsidR="00E4016D" w:rsidRPr="00D5713B" w:rsidRDefault="00E4016D" w:rsidP="00866E0C">
            <w:pPr>
              <w:rPr>
                <w:rFonts w:ascii="Arial" w:eastAsia="Times New Roman" w:hAnsi="Arial" w:cs="Arial"/>
                <w:lang w:eastAsia="en-GB"/>
              </w:rPr>
            </w:pPr>
            <w:hyperlink w:anchor="BEP04Exception" w:history="1">
              <w:r w:rsidRPr="00E14598">
                <w:rPr>
                  <w:rStyle w:val="Hyperlink"/>
                  <w:rFonts w:ascii="Arial" w:eastAsia="Times New Roman" w:hAnsi="Arial" w:cs="Arial"/>
                  <w:lang w:eastAsia="en-GB"/>
                </w:rPr>
                <w:t>See exceptions update</w:t>
              </w:r>
            </w:hyperlink>
          </w:p>
        </w:tc>
        <w:tc>
          <w:tcPr>
            <w:tcW w:w="323" w:type="pct"/>
            <w:tcBorders>
              <w:top w:val="nil"/>
              <w:left w:val="single" w:sz="4" w:space="0" w:color="auto"/>
              <w:bottom w:val="single" w:sz="4" w:space="0" w:color="auto"/>
              <w:right w:val="single" w:sz="4" w:space="0" w:color="auto"/>
            </w:tcBorders>
          </w:tcPr>
          <w:p w14:paraId="0205E353" w14:textId="743F6CDA" w:rsidR="00E4016D" w:rsidRPr="00D5713B" w:rsidRDefault="00E4016D" w:rsidP="00334B2C">
            <w:pPr>
              <w:jc w:val="center"/>
              <w:textAlignment w:val="baseline"/>
              <w:rPr>
                <w:rFonts w:ascii="Arial" w:eastAsia="Times New Roman" w:hAnsi="Arial" w:cs="Arial"/>
                <w:lang w:eastAsia="en-GB"/>
              </w:rPr>
            </w:pPr>
            <w:r w:rsidRPr="00D5713B">
              <w:rPr>
                <w:rFonts w:ascii="Arial" w:eastAsia="Times New Roman" w:hAnsi="Arial" w:cs="Arial"/>
                <w:lang w:eastAsia="en-GB"/>
              </w:rPr>
              <w:t>Achieved</w:t>
            </w:r>
          </w:p>
        </w:tc>
      </w:tr>
    </w:tbl>
    <w:p w14:paraId="4086D7F6" w14:textId="216FBABD" w:rsidR="000E7600" w:rsidRPr="00FD02F8" w:rsidRDefault="000E7600" w:rsidP="004222B2">
      <w:pPr>
        <w:spacing w:line="240" w:lineRule="auto"/>
        <w:rPr>
          <w:sz w:val="32"/>
          <w:szCs w:val="32"/>
        </w:rPr>
        <w:sectPr w:rsidR="000E7600" w:rsidRPr="00FD02F8" w:rsidSect="007A1B67">
          <w:headerReference w:type="default" r:id="rId38"/>
          <w:pgSz w:w="23811" w:h="16838" w:orient="landscape" w:code="8"/>
          <w:pgMar w:top="1083" w:right="1440" w:bottom="1083" w:left="567" w:header="567" w:footer="567" w:gutter="0"/>
          <w:cols w:space="708"/>
          <w:titlePg/>
          <w:docGrid w:linePitch="360"/>
        </w:sectPr>
      </w:pPr>
    </w:p>
    <w:p w14:paraId="0E5B336B" w14:textId="4198F966" w:rsidR="000E7600" w:rsidRPr="00EE4183" w:rsidRDefault="000E7600" w:rsidP="001D4586">
      <w:pPr>
        <w:pStyle w:val="Heading1"/>
        <w:numPr>
          <w:ilvl w:val="0"/>
          <w:numId w:val="15"/>
        </w:numPr>
        <w:spacing w:before="0" w:after="240" w:line="240" w:lineRule="auto"/>
        <w:rPr>
          <w:szCs w:val="40"/>
        </w:rPr>
      </w:pPr>
      <w:bookmarkStart w:id="44" w:name="_Toc237346709"/>
      <w:bookmarkStart w:id="45" w:name="_Toc237346978"/>
      <w:r w:rsidRPr="00EE4183">
        <w:rPr>
          <w:szCs w:val="40"/>
        </w:rPr>
        <w:lastRenderedPageBreak/>
        <w:t>Performance Updates</w:t>
      </w:r>
      <w:bookmarkEnd w:id="44"/>
      <w:bookmarkEnd w:id="45"/>
    </w:p>
    <w:p w14:paraId="12D94878" w14:textId="6CF0E604" w:rsidR="00A30032" w:rsidRPr="00FD02F8" w:rsidRDefault="00A30032" w:rsidP="7D52A5B7">
      <w:pPr>
        <w:pStyle w:val="Heading2"/>
        <w:shd w:val="clear" w:color="auto" w:fill="016574" w:themeFill="accent2"/>
        <w:spacing w:before="0" w:after="240"/>
        <w:ind w:left="720" w:hanging="720"/>
        <w:rPr>
          <w:color w:val="FFFFFF" w:themeColor="background1"/>
          <w:sz w:val="48"/>
          <w:szCs w:val="48"/>
        </w:rPr>
      </w:pPr>
      <w:bookmarkStart w:id="46" w:name="_Toc237346710"/>
      <w:bookmarkStart w:id="47" w:name="_Toc237346979"/>
      <w:r w:rsidRPr="00FD02F8">
        <w:rPr>
          <w:color w:val="FFFFFF" w:themeColor="background1"/>
          <w:sz w:val="48"/>
          <w:szCs w:val="48"/>
        </w:rPr>
        <w:t>Net Zero</w:t>
      </w:r>
      <w:bookmarkEnd w:id="46"/>
      <w:bookmarkEnd w:id="47"/>
    </w:p>
    <w:p w14:paraId="698B386B" w14:textId="77777777" w:rsidR="005E50E7" w:rsidRPr="00FD02F8" w:rsidRDefault="005E50E7" w:rsidP="00E65726">
      <w:pPr>
        <w:pStyle w:val="BodyText1"/>
        <w:shd w:val="clear" w:color="auto" w:fill="018395"/>
        <w:spacing w:before="240" w:after="120"/>
        <w:rPr>
          <w:b/>
          <w:bCs/>
          <w:color w:val="FFFFFF" w:themeColor="background1"/>
          <w:sz w:val="36"/>
          <w:szCs w:val="36"/>
        </w:rPr>
      </w:pPr>
      <w:r w:rsidRPr="00FD02F8">
        <w:rPr>
          <w:b/>
          <w:bCs/>
          <w:color w:val="FFFFFF" w:themeColor="background1"/>
          <w:sz w:val="36"/>
          <w:szCs w:val="36"/>
        </w:rPr>
        <w:t xml:space="preserve">Our ambition is to fully play our part in helping Scotland become a net zero country by 2045 and reduce our own emissions towards net zero. </w:t>
      </w:r>
    </w:p>
    <w:p w14:paraId="02047630" w14:textId="3A74F3D8" w:rsidR="00A33FC2" w:rsidRPr="00FD02F8" w:rsidRDefault="00F47701" w:rsidP="00E53135">
      <w:pPr>
        <w:pStyle w:val="Heading3"/>
        <w:spacing w:before="120" w:after="120"/>
        <w:rPr>
          <w:color w:val="016574"/>
          <w:sz w:val="32"/>
          <w:szCs w:val="28"/>
        </w:rPr>
      </w:pPr>
      <w:bookmarkStart w:id="48" w:name="_Toc237346980"/>
      <w:r w:rsidRPr="00F47701">
        <w:rPr>
          <w:color w:val="016574"/>
          <w:sz w:val="32"/>
          <w:szCs w:val="28"/>
        </w:rPr>
        <w:t>NZ</w:t>
      </w:r>
      <w:r w:rsidR="009964CC" w:rsidRPr="00F47701">
        <w:rPr>
          <w:color w:val="016574"/>
          <w:sz w:val="32"/>
          <w:szCs w:val="28"/>
        </w:rPr>
        <w:t xml:space="preserve"> OKR</w:t>
      </w:r>
      <w:r w:rsidRPr="00F47701">
        <w:rPr>
          <w:color w:val="016574"/>
          <w:sz w:val="32"/>
          <w:szCs w:val="28"/>
        </w:rPr>
        <w:t>1</w:t>
      </w:r>
      <w:r w:rsidR="009964CC" w:rsidRPr="00F47701">
        <w:rPr>
          <w:color w:val="016574"/>
          <w:sz w:val="32"/>
          <w:szCs w:val="28"/>
        </w:rPr>
        <w:t>:</w:t>
      </w:r>
      <w:r w:rsidR="009964CC" w:rsidRPr="00FD02F8">
        <w:rPr>
          <w:color w:val="016574"/>
          <w:sz w:val="32"/>
          <w:szCs w:val="28"/>
        </w:rPr>
        <w:t xml:space="preserve"> </w:t>
      </w:r>
      <w:r w:rsidRPr="00F47701">
        <w:rPr>
          <w:color w:val="016574"/>
          <w:sz w:val="32"/>
          <w:szCs w:val="28"/>
        </w:rPr>
        <w:t>Our workspaces and fleet are transformed, minimising emissions and enabling efficient, operational service delivery nationally.</w:t>
      </w:r>
      <w:r w:rsidR="002A551C">
        <w:rPr>
          <w:color w:val="016574"/>
          <w:sz w:val="32"/>
          <w:szCs w:val="28"/>
        </w:rPr>
        <w:t xml:space="preserve"> </w:t>
      </w:r>
      <w:r w:rsidR="00E40041">
        <w:rPr>
          <w:color w:val="016574"/>
          <w:sz w:val="32"/>
          <w:szCs w:val="28"/>
        </w:rPr>
        <w:tab/>
      </w:r>
      <w:r w:rsidR="00E40041">
        <w:rPr>
          <w:color w:val="016574"/>
          <w:sz w:val="32"/>
          <w:szCs w:val="28"/>
        </w:rPr>
        <w:tab/>
      </w:r>
      <w:r w:rsidR="00E40041">
        <w:rPr>
          <w:color w:val="016574"/>
          <w:sz w:val="32"/>
          <w:szCs w:val="28"/>
        </w:rPr>
        <w:tab/>
      </w:r>
      <w:r w:rsidR="00E40041">
        <w:rPr>
          <w:color w:val="016574"/>
          <w:sz w:val="32"/>
          <w:szCs w:val="28"/>
        </w:rPr>
        <w:tab/>
      </w:r>
      <w:r w:rsidR="00E40041">
        <w:rPr>
          <w:color w:val="016574"/>
          <w:sz w:val="32"/>
          <w:szCs w:val="28"/>
        </w:rPr>
        <w:tab/>
      </w:r>
      <w:r w:rsidR="00E40041" w:rsidRPr="000507C0">
        <w:rPr>
          <w:sz w:val="32"/>
          <w:szCs w:val="28"/>
        </w:rPr>
        <w:t xml:space="preserve">Overall </w:t>
      </w:r>
      <w:r w:rsidR="00304D4F">
        <w:rPr>
          <w:sz w:val="32"/>
          <w:szCs w:val="28"/>
        </w:rPr>
        <w:t xml:space="preserve">Q1 </w:t>
      </w:r>
      <w:r w:rsidR="00E40041" w:rsidRPr="000507C0">
        <w:rPr>
          <w:sz w:val="32"/>
          <w:szCs w:val="28"/>
        </w:rPr>
        <w:t xml:space="preserve">status: </w:t>
      </w:r>
      <w:r w:rsidR="00AF04A2" w:rsidRPr="00AF04A2">
        <w:rPr>
          <w:sz w:val="32"/>
          <w:szCs w:val="28"/>
        </w:rPr>
        <w:t>No progression</w:t>
      </w:r>
      <w:bookmarkEnd w:id="48"/>
    </w:p>
    <w:p w14:paraId="50C65256" w14:textId="55CACBE7" w:rsidR="00A33FC2" w:rsidRPr="0070777A" w:rsidRDefault="003555CD" w:rsidP="00790FA6">
      <w:pPr>
        <w:spacing w:after="120"/>
        <w:rPr>
          <w:b/>
          <w:bCs/>
          <w:color w:val="3C4741" w:themeColor="text1"/>
          <w14:textOutline w14:w="9525" w14:cap="rnd" w14:cmpd="sng" w14:algn="ctr">
            <w14:solidFill>
              <w14:schemeClr w14:val="tx1"/>
            </w14:solidFill>
            <w14:prstDash w14:val="solid"/>
            <w14:bevel/>
          </w14:textOutline>
        </w:rPr>
      </w:pPr>
      <w:r w:rsidRPr="00F7434E">
        <w:rPr>
          <w:noProof/>
          <w:shd w:val="clear" w:color="auto" w:fill="EE0000"/>
        </w:rPr>
        <w:drawing>
          <wp:inline distT="0" distB="0" distL="0" distR="0" wp14:anchorId="5FFD4883" wp14:editId="48C01229">
            <wp:extent cx="9473609" cy="2743200"/>
            <wp:effectExtent l="0" t="0" r="13335" b="0"/>
            <wp:docPr id="693212874" name="Chart 1" descr="This bar graph shows the score of each key result for OKR01 cumulatively over each quarter. &#10;There is a line on the score scale of 0.7 to represent whether the KR is being delivered. There is another line on the score scale of 0.3 to represent whether measurable progress has been made.&#10;For Q1 &#10;KR1.1 scored N/A&#10;KR1.2  scored 0.10&#10;KR1.3 scored N/A&#10;">
              <a:extLst xmlns:a="http://schemas.openxmlformats.org/drawingml/2006/main">
                <a:ext uri="{FF2B5EF4-FFF2-40B4-BE49-F238E27FC236}">
                  <a16:creationId xmlns:a16="http://schemas.microsoft.com/office/drawing/2014/main" id="{2B1F0153-2F4F-46E6-B756-9ACF1945F6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1 key result summary "/>
        <w:tblDescription w:val="Quarterly summary for each of the key results under this OKR. This includes the date due,  quarterly score,  status, commentary and annual forecast for each key result."/>
      </w:tblPr>
      <w:tblGrid>
        <w:gridCol w:w="3866"/>
        <w:gridCol w:w="764"/>
        <w:gridCol w:w="922"/>
        <w:gridCol w:w="922"/>
        <w:gridCol w:w="922"/>
        <w:gridCol w:w="922"/>
        <w:gridCol w:w="1036"/>
        <w:gridCol w:w="4109"/>
        <w:gridCol w:w="1495"/>
      </w:tblGrid>
      <w:tr w:rsidR="0051570C" w:rsidRPr="00FD02F8" w14:paraId="64A657E4" w14:textId="77777777" w:rsidTr="00605D02">
        <w:trPr>
          <w:cantSplit/>
          <w:trHeight w:val="545"/>
          <w:tblHeader/>
        </w:trPr>
        <w:tc>
          <w:tcPr>
            <w:tcW w:w="1293" w:type="pct"/>
            <w:shd w:val="clear" w:color="auto" w:fill="016574" w:themeFill="accent2"/>
          </w:tcPr>
          <w:p w14:paraId="2DA89DA6" w14:textId="56B8B946" w:rsidR="0051570C" w:rsidRPr="002235FB" w:rsidRDefault="0051570C" w:rsidP="005E4AB1">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256" w:type="pct"/>
            <w:shd w:val="clear" w:color="auto" w:fill="016574" w:themeFill="accent2"/>
          </w:tcPr>
          <w:p w14:paraId="5965B35C" w14:textId="3C9EDC6F" w:rsidR="0051570C" w:rsidRPr="002235FB" w:rsidRDefault="0051570C" w:rsidP="005E4AB1">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309" w:type="pct"/>
            <w:shd w:val="clear" w:color="auto" w:fill="016574" w:themeFill="accent2"/>
          </w:tcPr>
          <w:p w14:paraId="38B4BBA7" w14:textId="517D9263" w:rsidR="0051570C" w:rsidRPr="002235FB" w:rsidRDefault="0051570C" w:rsidP="005E4AB1">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309" w:type="pct"/>
            <w:shd w:val="clear" w:color="auto" w:fill="016574" w:themeFill="accent2"/>
          </w:tcPr>
          <w:p w14:paraId="088FC10D" w14:textId="77777777" w:rsidR="0051570C" w:rsidRPr="002235FB" w:rsidRDefault="0051570C" w:rsidP="005E4AB1">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309" w:type="pct"/>
            <w:shd w:val="clear" w:color="auto" w:fill="016574" w:themeFill="accent2"/>
          </w:tcPr>
          <w:p w14:paraId="0DEDB8DD" w14:textId="77777777" w:rsidR="0051570C" w:rsidRPr="002235FB" w:rsidRDefault="0051570C" w:rsidP="005E4AB1">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309" w:type="pct"/>
            <w:shd w:val="clear" w:color="auto" w:fill="016574" w:themeFill="accent2"/>
          </w:tcPr>
          <w:p w14:paraId="73D99F0B" w14:textId="77777777" w:rsidR="0051570C" w:rsidRPr="002235FB" w:rsidRDefault="0051570C" w:rsidP="005E4AB1">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41" w:type="pct"/>
            <w:shd w:val="clear" w:color="auto" w:fill="016574" w:themeFill="accent2"/>
          </w:tcPr>
          <w:p w14:paraId="7EB76200" w14:textId="4B578722" w:rsidR="0051570C" w:rsidRPr="002235FB" w:rsidRDefault="0051570C" w:rsidP="005E4AB1">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w:t>
            </w:r>
            <w:r w:rsidR="00436C0F" w:rsidRPr="002235FB">
              <w:rPr>
                <w:rFonts w:ascii="Arial" w:eastAsia="MS PGothic" w:hAnsi="Arial" w:cs="Arial"/>
                <w:b/>
                <w:bCs/>
                <w:color w:val="FFFFFF"/>
              </w:rPr>
              <w:t>1</w:t>
            </w:r>
            <w:r w:rsidRPr="002235FB">
              <w:rPr>
                <w:rFonts w:ascii="Arial" w:eastAsia="MS PGothic" w:hAnsi="Arial" w:cs="Arial"/>
                <w:b/>
                <w:bCs/>
                <w:color w:val="FFFFFF"/>
              </w:rPr>
              <w:t xml:space="preserve"> Status</w:t>
            </w:r>
          </w:p>
        </w:tc>
        <w:tc>
          <w:tcPr>
            <w:tcW w:w="1374" w:type="pct"/>
            <w:shd w:val="clear" w:color="auto" w:fill="016574" w:themeFill="accent2"/>
          </w:tcPr>
          <w:p w14:paraId="5C37A7B0" w14:textId="1D384B23" w:rsidR="0051570C" w:rsidRPr="002235FB" w:rsidRDefault="0051570C" w:rsidP="005E4AB1">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w:t>
            </w:r>
            <w:r w:rsidR="00436C0F" w:rsidRPr="002235FB">
              <w:rPr>
                <w:rFonts w:ascii="Arial" w:eastAsia="MS PGothic" w:hAnsi="Arial" w:cs="Arial"/>
                <w:b/>
                <w:bCs/>
                <w:color w:val="FFFFFF"/>
              </w:rPr>
              <w:t xml:space="preserve">1 </w:t>
            </w:r>
            <w:r w:rsidRPr="002235FB">
              <w:rPr>
                <w:rFonts w:ascii="Arial" w:eastAsia="MS PGothic" w:hAnsi="Arial" w:cs="Arial"/>
                <w:b/>
                <w:bCs/>
                <w:color w:val="FFFFFF"/>
              </w:rPr>
              <w:t>commentary</w:t>
            </w:r>
          </w:p>
        </w:tc>
        <w:tc>
          <w:tcPr>
            <w:tcW w:w="500" w:type="pct"/>
            <w:shd w:val="clear" w:color="auto" w:fill="016574" w:themeFill="accent2"/>
          </w:tcPr>
          <w:p w14:paraId="5E28F75B" w14:textId="77777777" w:rsidR="0051570C" w:rsidRPr="002235FB" w:rsidRDefault="0051570C" w:rsidP="005E4AB1">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51570C" w:rsidRPr="00FD02F8" w14:paraId="2BC3F28A" w14:textId="77777777" w:rsidTr="00773C7C">
        <w:tblPrEx>
          <w:tblCellMar>
            <w:left w:w="108" w:type="dxa"/>
            <w:right w:w="108" w:type="dxa"/>
          </w:tblCellMar>
        </w:tblPrEx>
        <w:trPr>
          <w:cantSplit/>
          <w:trHeight w:val="865"/>
        </w:trPr>
        <w:tc>
          <w:tcPr>
            <w:tcW w:w="1293" w:type="pct"/>
          </w:tcPr>
          <w:p w14:paraId="35A7DDC6" w14:textId="15127B8B" w:rsidR="0051570C" w:rsidRPr="00FD02F8" w:rsidRDefault="009F4E3E" w:rsidP="00C87A36">
            <w:pPr>
              <w:textAlignment w:val="baseline"/>
              <w:rPr>
                <w:rFonts w:ascii="Arial" w:eastAsia="Times New Roman" w:hAnsi="Arial" w:cs="Arial"/>
                <w:lang w:eastAsia="en-GB"/>
              </w:rPr>
            </w:pPr>
            <w:r w:rsidRPr="009F4E3E">
              <w:rPr>
                <w:rFonts w:ascii="Arial" w:eastAsia="Times New Roman" w:hAnsi="Arial" w:cs="Arial"/>
                <w:lang w:eastAsia="en-GB"/>
              </w:rPr>
              <w:t>KR 1.1: Fleet telematics data fully analysed by October 2026.</w:t>
            </w:r>
          </w:p>
        </w:tc>
        <w:tc>
          <w:tcPr>
            <w:tcW w:w="256" w:type="pct"/>
            <w:vAlign w:val="center"/>
          </w:tcPr>
          <w:p w14:paraId="40DA8825" w14:textId="3CFBDD97" w:rsidR="0051570C" w:rsidRPr="00FD02F8" w:rsidRDefault="00A32520" w:rsidP="00A32520">
            <w:pPr>
              <w:jc w:val="center"/>
              <w:textAlignment w:val="baseline"/>
              <w:rPr>
                <w:rFonts w:asciiTheme="majorHAnsi" w:eastAsia="Times New Roman" w:hAnsiTheme="majorHAnsi" w:cstheme="majorHAnsi"/>
                <w:lang w:eastAsia="en-GB"/>
              </w:rPr>
            </w:pPr>
            <w:r w:rsidRPr="00A32520">
              <w:rPr>
                <w:rFonts w:asciiTheme="majorHAnsi" w:eastAsia="Times New Roman" w:hAnsiTheme="majorHAnsi" w:cstheme="majorHAnsi"/>
                <w:lang w:eastAsia="en-GB"/>
              </w:rPr>
              <w:t>Q3</w:t>
            </w:r>
          </w:p>
        </w:tc>
        <w:tc>
          <w:tcPr>
            <w:tcW w:w="309" w:type="pct"/>
            <w:vAlign w:val="center"/>
          </w:tcPr>
          <w:p w14:paraId="03F3C9AD" w14:textId="4B3800DB" w:rsidR="0051570C" w:rsidRPr="00FD02F8" w:rsidRDefault="00A0088A" w:rsidP="00C87A36">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N/A</w:t>
            </w:r>
          </w:p>
        </w:tc>
        <w:tc>
          <w:tcPr>
            <w:tcW w:w="309" w:type="pct"/>
            <w:vAlign w:val="center"/>
          </w:tcPr>
          <w:p w14:paraId="3A8CB608" w14:textId="6AFA82B6" w:rsidR="0051570C" w:rsidRPr="00FD02F8" w:rsidRDefault="0051570C" w:rsidP="0FB9A58E">
            <w:pPr>
              <w:jc w:val="center"/>
            </w:pPr>
          </w:p>
        </w:tc>
        <w:tc>
          <w:tcPr>
            <w:tcW w:w="309" w:type="pct"/>
            <w:vAlign w:val="center"/>
          </w:tcPr>
          <w:p w14:paraId="433035FC" w14:textId="364AB47A" w:rsidR="0051570C" w:rsidRPr="00FD02F8" w:rsidRDefault="0051570C" w:rsidP="00C87A36">
            <w:pPr>
              <w:jc w:val="center"/>
              <w:textAlignment w:val="baseline"/>
              <w:rPr>
                <w:rFonts w:asciiTheme="majorHAnsi" w:eastAsia="Times New Roman" w:hAnsiTheme="majorHAnsi" w:cstheme="majorHAnsi"/>
                <w:lang w:eastAsia="en-GB"/>
              </w:rPr>
            </w:pPr>
          </w:p>
        </w:tc>
        <w:tc>
          <w:tcPr>
            <w:tcW w:w="309" w:type="pct"/>
            <w:vAlign w:val="center"/>
          </w:tcPr>
          <w:p w14:paraId="2B93DFA9" w14:textId="21863FCF" w:rsidR="0051570C" w:rsidRPr="00FD02F8" w:rsidRDefault="0051570C" w:rsidP="00C87A36">
            <w:pPr>
              <w:jc w:val="center"/>
              <w:textAlignment w:val="baseline"/>
              <w:rPr>
                <w:rFonts w:asciiTheme="majorHAnsi" w:eastAsia="Times New Roman" w:hAnsiTheme="majorHAnsi" w:cstheme="majorHAnsi"/>
                <w:lang w:eastAsia="en-GB"/>
              </w:rPr>
            </w:pPr>
          </w:p>
        </w:tc>
        <w:tc>
          <w:tcPr>
            <w:tcW w:w="341" w:type="pct"/>
            <w:vAlign w:val="center"/>
          </w:tcPr>
          <w:p w14:paraId="62F82B70" w14:textId="72E69BED" w:rsidR="0051570C" w:rsidRPr="00FD02F8" w:rsidRDefault="005E37CF" w:rsidP="0FB9A58E">
            <w:pPr>
              <w:jc w:val="center"/>
              <w:textAlignment w:val="baseline"/>
              <w:rPr>
                <w:b/>
                <w:bCs/>
                <w:color w:val="016574" w:themeColor="accent2"/>
                <w:lang w:eastAsia="en-GB"/>
              </w:rPr>
            </w:pPr>
            <w:r>
              <w:rPr>
                <w:noProof/>
              </w:rPr>
              <w:drawing>
                <wp:inline distT="0" distB="0" distL="0" distR="0" wp14:anchorId="13F8B9C1" wp14:editId="47FACEE5">
                  <wp:extent cx="512618" cy="521675"/>
                  <wp:effectExtent l="0" t="0" r="1905" b="0"/>
                  <wp:docPr id="1977355728"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15679" cy="524790"/>
                          </a:xfrm>
                          <a:prstGeom prst="rect">
                            <a:avLst/>
                          </a:prstGeom>
                        </pic:spPr>
                      </pic:pic>
                    </a:graphicData>
                  </a:graphic>
                </wp:inline>
              </w:drawing>
            </w:r>
          </w:p>
        </w:tc>
        <w:tc>
          <w:tcPr>
            <w:tcW w:w="1374" w:type="pct"/>
            <w:vAlign w:val="center"/>
          </w:tcPr>
          <w:p w14:paraId="058C8307" w14:textId="2FE97844" w:rsidR="00E31C6F" w:rsidRDefault="00483858" w:rsidP="00C87A36">
            <w:pPr>
              <w:textAlignment w:val="baseline"/>
              <w:rPr>
                <w:rFonts w:ascii="Arial" w:eastAsia="Times New Roman" w:hAnsi="Arial" w:cs="Arial"/>
                <w:lang w:eastAsia="en-GB"/>
              </w:rPr>
            </w:pPr>
            <w:r w:rsidRPr="00483858">
              <w:rPr>
                <w:rFonts w:ascii="Arial" w:eastAsia="Times New Roman" w:hAnsi="Arial" w:cs="Arial"/>
                <w:lang w:eastAsia="en-GB"/>
              </w:rPr>
              <w:t xml:space="preserve">Analysis of the first six months of data will provide critical insights and help inform the right types of vehicles needed in the right locations to deliver </w:t>
            </w:r>
            <w:r w:rsidR="000B378B">
              <w:rPr>
                <w:rFonts w:ascii="Arial" w:eastAsia="Times New Roman" w:hAnsi="Arial" w:cs="Arial"/>
                <w:lang w:eastAsia="en-GB"/>
              </w:rPr>
              <w:t>SEPA’s</w:t>
            </w:r>
            <w:r w:rsidRPr="00483858">
              <w:rPr>
                <w:rFonts w:ascii="Arial" w:eastAsia="Times New Roman" w:hAnsi="Arial" w:cs="Arial"/>
                <w:lang w:eastAsia="en-GB"/>
              </w:rPr>
              <w:t xml:space="preserve"> services.</w:t>
            </w:r>
            <w:r w:rsidR="004E0AC8">
              <w:rPr>
                <w:rFonts w:ascii="Arial" w:eastAsia="Times New Roman" w:hAnsi="Arial" w:cs="Arial"/>
                <w:lang w:eastAsia="en-GB"/>
              </w:rPr>
              <w:t xml:space="preserve"> The</w:t>
            </w:r>
            <w:r w:rsidR="004E0AC8" w:rsidRPr="00050E5E">
              <w:rPr>
                <w:rFonts w:ascii="Arial" w:eastAsia="Times New Roman" w:hAnsi="Arial" w:cs="Arial"/>
                <w:lang w:eastAsia="en-GB"/>
              </w:rPr>
              <w:t xml:space="preserve"> reporting template </w:t>
            </w:r>
            <w:r w:rsidR="004E0AC8">
              <w:rPr>
                <w:rFonts w:ascii="Arial" w:eastAsia="Times New Roman" w:hAnsi="Arial" w:cs="Arial"/>
                <w:lang w:eastAsia="en-GB"/>
              </w:rPr>
              <w:t xml:space="preserve">is currently </w:t>
            </w:r>
            <w:r w:rsidR="004E0AC8" w:rsidRPr="00050E5E">
              <w:rPr>
                <w:rFonts w:ascii="Arial" w:eastAsia="Times New Roman" w:hAnsi="Arial" w:cs="Arial"/>
                <w:lang w:eastAsia="en-GB"/>
              </w:rPr>
              <w:t>being agreed.</w:t>
            </w:r>
          </w:p>
          <w:p w14:paraId="65A747BE" w14:textId="56B7599D" w:rsidR="009A4428" w:rsidRPr="003915A9" w:rsidRDefault="009A4428" w:rsidP="00C87A36">
            <w:pPr>
              <w:textAlignment w:val="baseline"/>
              <w:rPr>
                <w:rFonts w:ascii="Arial" w:eastAsia="Times New Roman" w:hAnsi="Arial" w:cs="Arial"/>
                <w:b/>
                <w:bCs/>
                <w:lang w:eastAsia="en-GB"/>
              </w:rPr>
            </w:pPr>
            <w:r w:rsidRPr="003915A9">
              <w:rPr>
                <w:rFonts w:ascii="Arial" w:eastAsia="Times New Roman" w:hAnsi="Arial" w:cs="Arial"/>
                <w:b/>
                <w:bCs/>
                <w:lang w:eastAsia="en-GB"/>
              </w:rPr>
              <w:t xml:space="preserve">High confidence in </w:t>
            </w:r>
            <w:r w:rsidR="00A91BE2">
              <w:rPr>
                <w:rFonts w:ascii="Arial" w:eastAsia="Times New Roman" w:hAnsi="Arial" w:cs="Arial"/>
                <w:b/>
                <w:bCs/>
                <w:lang w:eastAsia="en-GB"/>
              </w:rPr>
              <w:t xml:space="preserve">the </w:t>
            </w:r>
            <w:r w:rsidR="00392A56">
              <w:rPr>
                <w:rFonts w:ascii="Arial" w:eastAsia="Times New Roman" w:hAnsi="Arial" w:cs="Arial"/>
                <w:b/>
                <w:bCs/>
                <w:lang w:eastAsia="en-GB"/>
              </w:rPr>
              <w:t xml:space="preserve">annual </w:t>
            </w:r>
            <w:r w:rsidRPr="003915A9">
              <w:rPr>
                <w:rFonts w:ascii="Arial" w:eastAsia="Times New Roman" w:hAnsi="Arial" w:cs="Arial"/>
                <w:b/>
                <w:bCs/>
                <w:lang w:eastAsia="en-GB"/>
              </w:rPr>
              <w:t>forecast.</w:t>
            </w:r>
          </w:p>
        </w:tc>
        <w:tc>
          <w:tcPr>
            <w:tcW w:w="500" w:type="pct"/>
            <w:vAlign w:val="center"/>
          </w:tcPr>
          <w:p w14:paraId="65A5FC11" w14:textId="1DF5D17E" w:rsidR="0051570C" w:rsidRPr="00FD02F8" w:rsidRDefault="00302AED" w:rsidP="00C87A36">
            <w:pPr>
              <w:jc w:val="center"/>
              <w:textAlignment w:val="baseline"/>
              <w:rPr>
                <w:rFonts w:ascii="Arial" w:eastAsia="Times New Roman" w:hAnsi="Arial" w:cs="Arial"/>
                <w:lang w:eastAsia="en-GB"/>
              </w:rPr>
            </w:pPr>
            <w:r>
              <w:rPr>
                <w:rFonts w:ascii="Arial" w:eastAsia="Times New Roman" w:hAnsi="Arial" w:cs="Arial"/>
                <w:lang w:eastAsia="en-GB"/>
              </w:rPr>
              <w:t>Delivered</w:t>
            </w:r>
          </w:p>
        </w:tc>
      </w:tr>
      <w:tr w:rsidR="0051570C" w:rsidRPr="00FD02F8" w14:paraId="4D9D1D59" w14:textId="77777777" w:rsidTr="00773C7C">
        <w:tblPrEx>
          <w:tblCellMar>
            <w:left w:w="108" w:type="dxa"/>
            <w:right w:w="108" w:type="dxa"/>
          </w:tblCellMar>
        </w:tblPrEx>
        <w:trPr>
          <w:cantSplit/>
          <w:trHeight w:val="16"/>
        </w:trPr>
        <w:tc>
          <w:tcPr>
            <w:tcW w:w="1293" w:type="pct"/>
          </w:tcPr>
          <w:p w14:paraId="6CF86002" w14:textId="19F819CF" w:rsidR="0051570C" w:rsidRPr="00FD02F8" w:rsidRDefault="009F4E3E" w:rsidP="00C87A36">
            <w:pPr>
              <w:textAlignment w:val="baseline"/>
              <w:rPr>
                <w:rFonts w:ascii="Arial" w:eastAsia="Times New Roman" w:hAnsi="Arial" w:cs="Arial"/>
                <w:lang w:eastAsia="en-GB"/>
              </w:rPr>
            </w:pPr>
            <w:r w:rsidRPr="009F4E3E">
              <w:rPr>
                <w:rFonts w:ascii="Arial" w:eastAsia="Times New Roman" w:hAnsi="Arial" w:cs="Arial"/>
                <w:lang w:eastAsia="en-GB"/>
              </w:rPr>
              <w:t>KR 1.2: Core and specialist capabilities implemented in appropriately located operational workspaces in the Perth and Edinburgh areas by December 2026</w:t>
            </w:r>
            <w:r w:rsidR="00803464">
              <w:rPr>
                <w:rFonts w:ascii="Arial" w:eastAsia="Times New Roman" w:hAnsi="Arial" w:cs="Arial"/>
                <w:lang w:eastAsia="en-GB"/>
              </w:rPr>
              <w:t>.</w:t>
            </w:r>
          </w:p>
        </w:tc>
        <w:tc>
          <w:tcPr>
            <w:tcW w:w="256" w:type="pct"/>
            <w:vAlign w:val="center"/>
          </w:tcPr>
          <w:p w14:paraId="57333C5D" w14:textId="447FDC79" w:rsidR="0051570C" w:rsidRPr="00FD02F8" w:rsidRDefault="00A32520" w:rsidP="00C87A36">
            <w:pPr>
              <w:jc w:val="center"/>
              <w:textAlignment w:val="baseline"/>
              <w:rPr>
                <w:rFonts w:asciiTheme="majorHAnsi" w:eastAsia="Times New Roman" w:hAnsiTheme="majorHAnsi" w:cstheme="majorHAnsi"/>
                <w:lang w:eastAsia="en-GB"/>
              </w:rPr>
            </w:pPr>
            <w:r w:rsidRPr="00A32520">
              <w:rPr>
                <w:rFonts w:asciiTheme="majorHAnsi" w:eastAsia="Times New Roman" w:hAnsiTheme="majorHAnsi" w:cstheme="majorHAnsi"/>
                <w:lang w:eastAsia="en-GB"/>
              </w:rPr>
              <w:t>Q3</w:t>
            </w:r>
          </w:p>
        </w:tc>
        <w:tc>
          <w:tcPr>
            <w:tcW w:w="309" w:type="pct"/>
            <w:vAlign w:val="center"/>
          </w:tcPr>
          <w:p w14:paraId="0F880D63" w14:textId="111EEFB3" w:rsidR="0051570C" w:rsidRPr="00FD02F8" w:rsidRDefault="00A0088A" w:rsidP="00C87A36">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0.</w:t>
            </w:r>
            <w:r w:rsidR="006D5E21">
              <w:rPr>
                <w:rFonts w:asciiTheme="majorHAnsi" w:eastAsia="Times New Roman" w:hAnsiTheme="majorHAnsi" w:cstheme="majorHAnsi"/>
                <w:lang w:eastAsia="en-GB"/>
              </w:rPr>
              <w:t>1</w:t>
            </w:r>
            <w:r w:rsidR="005F0C67">
              <w:rPr>
                <w:rFonts w:asciiTheme="majorHAnsi" w:eastAsia="Times New Roman" w:hAnsiTheme="majorHAnsi" w:cstheme="majorHAnsi"/>
                <w:lang w:eastAsia="en-GB"/>
              </w:rPr>
              <w:t>0</w:t>
            </w:r>
          </w:p>
        </w:tc>
        <w:tc>
          <w:tcPr>
            <w:tcW w:w="309" w:type="pct"/>
            <w:vAlign w:val="center"/>
          </w:tcPr>
          <w:p w14:paraId="71764EBA" w14:textId="5DE1BD41" w:rsidR="0051570C" w:rsidRPr="00FD02F8" w:rsidRDefault="0051570C" w:rsidP="0FB9A58E">
            <w:pPr>
              <w:jc w:val="center"/>
            </w:pPr>
          </w:p>
        </w:tc>
        <w:tc>
          <w:tcPr>
            <w:tcW w:w="309" w:type="pct"/>
            <w:vAlign w:val="center"/>
          </w:tcPr>
          <w:p w14:paraId="62B72583" w14:textId="686DF876" w:rsidR="0051570C" w:rsidRPr="00FD02F8" w:rsidRDefault="0051570C" w:rsidP="00C87A36">
            <w:pPr>
              <w:jc w:val="center"/>
              <w:textAlignment w:val="baseline"/>
              <w:rPr>
                <w:rFonts w:asciiTheme="majorHAnsi" w:eastAsia="Times New Roman" w:hAnsiTheme="majorHAnsi" w:cstheme="majorHAnsi"/>
                <w:highlight w:val="yellow"/>
                <w:lang w:eastAsia="en-GB"/>
              </w:rPr>
            </w:pPr>
          </w:p>
        </w:tc>
        <w:tc>
          <w:tcPr>
            <w:tcW w:w="309" w:type="pct"/>
            <w:vAlign w:val="center"/>
          </w:tcPr>
          <w:p w14:paraId="2726FAD1" w14:textId="2A67BA97" w:rsidR="0051570C" w:rsidRPr="00FD02F8" w:rsidRDefault="0051570C" w:rsidP="00C87A36">
            <w:pPr>
              <w:jc w:val="center"/>
              <w:textAlignment w:val="baseline"/>
              <w:rPr>
                <w:rFonts w:asciiTheme="majorHAnsi" w:eastAsia="Times New Roman" w:hAnsiTheme="majorHAnsi" w:cstheme="majorHAnsi"/>
                <w:lang w:eastAsia="en-GB"/>
              </w:rPr>
            </w:pPr>
          </w:p>
        </w:tc>
        <w:tc>
          <w:tcPr>
            <w:tcW w:w="341" w:type="pct"/>
            <w:vAlign w:val="center"/>
          </w:tcPr>
          <w:p w14:paraId="1D70F0CE" w14:textId="28DA63D4" w:rsidR="0051570C" w:rsidRPr="00FD02F8" w:rsidRDefault="006D5E21" w:rsidP="0FB9A58E">
            <w:pPr>
              <w:jc w:val="center"/>
              <w:textAlignment w:val="baseline"/>
              <w:rPr>
                <w:b/>
                <w:bCs/>
                <w:i/>
                <w:iCs/>
                <w:color w:val="016574" w:themeColor="accent2"/>
                <w:highlight w:val="yellow"/>
              </w:rPr>
            </w:pPr>
            <w:r>
              <w:rPr>
                <w:noProof/>
              </w:rPr>
              <w:drawing>
                <wp:inline distT="0" distB="0" distL="0" distR="0" wp14:anchorId="5D347496" wp14:editId="40697DA7">
                  <wp:extent cx="470477" cy="470477"/>
                  <wp:effectExtent l="0" t="0" r="6350" b="6350"/>
                  <wp:docPr id="909024616"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1374" w:type="pct"/>
            <w:vAlign w:val="center"/>
          </w:tcPr>
          <w:p w14:paraId="0BA8504E" w14:textId="65EC1CFE" w:rsidR="00EF4AF6" w:rsidRDefault="0029651E" w:rsidP="00C87A36">
            <w:pPr>
              <w:textAlignment w:val="baseline"/>
              <w:rPr>
                <w:rFonts w:ascii="Arial" w:eastAsia="Times New Roman" w:hAnsi="Arial" w:cs="Arial"/>
                <w:bCs/>
                <w:lang w:eastAsia="en-GB"/>
              </w:rPr>
            </w:pPr>
            <w:r w:rsidRPr="0029651E">
              <w:rPr>
                <w:rFonts w:ascii="Arial" w:eastAsia="Times New Roman" w:hAnsi="Arial" w:cs="Arial"/>
                <w:bCs/>
                <w:lang w:eastAsia="en-GB"/>
              </w:rPr>
              <w:t xml:space="preserve">Lease extension </w:t>
            </w:r>
            <w:r w:rsidR="00601F78">
              <w:rPr>
                <w:rFonts w:ascii="Arial" w:eastAsia="Times New Roman" w:hAnsi="Arial" w:cs="Arial"/>
                <w:bCs/>
                <w:lang w:eastAsia="en-GB"/>
              </w:rPr>
              <w:t xml:space="preserve">for </w:t>
            </w:r>
            <w:r w:rsidRPr="0029651E">
              <w:rPr>
                <w:rFonts w:ascii="Arial" w:eastAsia="Times New Roman" w:hAnsi="Arial" w:cs="Arial"/>
                <w:bCs/>
                <w:lang w:eastAsia="en-GB"/>
              </w:rPr>
              <w:t>Shore Road, Perth</w:t>
            </w:r>
            <w:r w:rsidR="009A4428">
              <w:rPr>
                <w:rFonts w:ascii="Arial" w:eastAsia="Times New Roman" w:hAnsi="Arial" w:cs="Arial"/>
                <w:bCs/>
                <w:lang w:eastAsia="en-GB"/>
              </w:rPr>
              <w:t xml:space="preserve">, </w:t>
            </w:r>
            <w:r w:rsidR="00250B5E">
              <w:rPr>
                <w:rFonts w:ascii="Arial" w:eastAsia="Times New Roman" w:hAnsi="Arial" w:cs="Arial"/>
                <w:bCs/>
                <w:lang w:eastAsia="en-GB"/>
              </w:rPr>
              <w:t xml:space="preserve">is </w:t>
            </w:r>
            <w:r w:rsidR="009A4428">
              <w:rPr>
                <w:rFonts w:ascii="Arial" w:eastAsia="Times New Roman" w:hAnsi="Arial" w:cs="Arial"/>
                <w:bCs/>
                <w:lang w:eastAsia="en-GB"/>
              </w:rPr>
              <w:t>complete.</w:t>
            </w:r>
          </w:p>
          <w:p w14:paraId="10D2D040" w14:textId="0FDCE803" w:rsidR="00406FED" w:rsidRPr="003915A9" w:rsidRDefault="00F24E48" w:rsidP="00C87A36">
            <w:pPr>
              <w:textAlignment w:val="baseline"/>
              <w:rPr>
                <w:rFonts w:ascii="Arial" w:eastAsia="Times New Roman" w:hAnsi="Arial" w:cs="Arial"/>
                <w:b/>
                <w:highlight w:val="yellow"/>
                <w:lang w:eastAsia="en-GB"/>
              </w:rPr>
            </w:pPr>
            <w:r w:rsidRPr="003915A9">
              <w:rPr>
                <w:rFonts w:ascii="Arial" w:eastAsia="Times New Roman" w:hAnsi="Arial" w:cs="Arial"/>
                <w:b/>
                <w:lang w:eastAsia="en-GB"/>
              </w:rPr>
              <w:t xml:space="preserve">Moderate confidence </w:t>
            </w:r>
            <w:r w:rsidR="00E112F9">
              <w:rPr>
                <w:rFonts w:ascii="Arial" w:eastAsia="Times New Roman" w:hAnsi="Arial" w:cs="Arial"/>
                <w:b/>
                <w:lang w:eastAsia="en-GB"/>
              </w:rPr>
              <w:t xml:space="preserve">in </w:t>
            </w:r>
            <w:r w:rsidR="00710707">
              <w:rPr>
                <w:rFonts w:ascii="Arial" w:eastAsia="Times New Roman" w:hAnsi="Arial" w:cs="Arial"/>
                <w:b/>
                <w:lang w:eastAsia="en-GB"/>
              </w:rPr>
              <w:t xml:space="preserve">the </w:t>
            </w:r>
            <w:r w:rsidR="00710707" w:rsidRPr="003915A9">
              <w:rPr>
                <w:rFonts w:ascii="Arial" w:eastAsia="Times New Roman" w:hAnsi="Arial" w:cs="Arial"/>
                <w:b/>
                <w:lang w:eastAsia="en-GB"/>
              </w:rPr>
              <w:t>Edinburgh</w:t>
            </w:r>
            <w:r w:rsidR="00CA76C6" w:rsidRPr="003915A9">
              <w:rPr>
                <w:rFonts w:ascii="Arial" w:eastAsia="Times New Roman" w:hAnsi="Arial" w:cs="Arial"/>
                <w:b/>
                <w:lang w:eastAsia="en-GB"/>
              </w:rPr>
              <w:t xml:space="preserve"> workspace</w:t>
            </w:r>
            <w:r w:rsidRPr="003915A9">
              <w:rPr>
                <w:rFonts w:ascii="Arial" w:eastAsia="Times New Roman" w:hAnsi="Arial" w:cs="Arial"/>
                <w:b/>
                <w:lang w:eastAsia="en-GB"/>
              </w:rPr>
              <w:t>. Perth may be delayed into 2027/28.</w:t>
            </w:r>
          </w:p>
        </w:tc>
        <w:tc>
          <w:tcPr>
            <w:tcW w:w="500" w:type="pct"/>
            <w:vAlign w:val="center"/>
          </w:tcPr>
          <w:p w14:paraId="028BF0AF" w14:textId="08FFE531" w:rsidR="0051570C" w:rsidRPr="00FD02F8" w:rsidRDefault="00302AED" w:rsidP="00C87A36">
            <w:pPr>
              <w:jc w:val="center"/>
              <w:textAlignment w:val="baseline"/>
              <w:rPr>
                <w:rFonts w:ascii="Arial" w:eastAsia="Times New Roman" w:hAnsi="Arial" w:cs="Arial"/>
                <w:szCs w:val="28"/>
                <w:lang w:eastAsia="en-GB"/>
              </w:rPr>
            </w:pPr>
            <w:r>
              <w:rPr>
                <w:rFonts w:ascii="Arial" w:eastAsia="Times New Roman" w:hAnsi="Arial" w:cs="Arial"/>
                <w:szCs w:val="28"/>
                <w:lang w:eastAsia="en-GB"/>
              </w:rPr>
              <w:t>Partial</w:t>
            </w:r>
            <w:r w:rsidR="00AC6B3A">
              <w:rPr>
                <w:rFonts w:ascii="Arial" w:eastAsia="Times New Roman" w:hAnsi="Arial" w:cs="Arial"/>
                <w:szCs w:val="28"/>
                <w:lang w:eastAsia="en-GB"/>
              </w:rPr>
              <w:t>ly</w:t>
            </w:r>
            <w:r w:rsidR="002D66BA">
              <w:rPr>
                <w:rFonts w:ascii="Arial" w:eastAsia="Times New Roman" w:hAnsi="Arial" w:cs="Arial"/>
                <w:szCs w:val="28"/>
                <w:lang w:eastAsia="en-GB"/>
              </w:rPr>
              <w:t xml:space="preserve"> </w:t>
            </w:r>
            <w:r>
              <w:rPr>
                <w:rFonts w:ascii="Arial" w:eastAsia="Times New Roman" w:hAnsi="Arial" w:cs="Arial"/>
                <w:szCs w:val="28"/>
                <w:lang w:eastAsia="en-GB"/>
              </w:rPr>
              <w:t>deliver</w:t>
            </w:r>
            <w:r w:rsidR="00AC6B3A">
              <w:rPr>
                <w:rFonts w:ascii="Arial" w:eastAsia="Times New Roman" w:hAnsi="Arial" w:cs="Arial"/>
                <w:szCs w:val="28"/>
                <w:lang w:eastAsia="en-GB"/>
              </w:rPr>
              <w:t>ed</w:t>
            </w:r>
          </w:p>
        </w:tc>
      </w:tr>
      <w:tr w:rsidR="0051570C" w:rsidRPr="00FD02F8" w14:paraId="28D62A98" w14:textId="77777777" w:rsidTr="00605D02">
        <w:trPr>
          <w:cantSplit/>
          <w:trHeight w:val="16"/>
        </w:trPr>
        <w:tc>
          <w:tcPr>
            <w:tcW w:w="1293" w:type="pct"/>
          </w:tcPr>
          <w:p w14:paraId="42338223" w14:textId="46D9A670" w:rsidR="0051570C" w:rsidRPr="00FD02F8" w:rsidRDefault="009F4E3E" w:rsidP="00C87A36">
            <w:pPr>
              <w:textAlignment w:val="baseline"/>
              <w:rPr>
                <w:rFonts w:ascii="Arial" w:eastAsia="Times New Roman" w:hAnsi="Arial" w:cs="Arial"/>
                <w:lang w:eastAsia="en-GB"/>
              </w:rPr>
            </w:pPr>
            <w:r w:rsidRPr="009F4E3E">
              <w:rPr>
                <w:rFonts w:ascii="Arial" w:eastAsia="Times New Roman" w:hAnsi="Arial" w:cs="Arial"/>
                <w:lang w:eastAsia="en-GB"/>
              </w:rPr>
              <w:lastRenderedPageBreak/>
              <w:t>KR 1.3: Data</w:t>
            </w:r>
            <w:r w:rsidRPr="009F4E3E">
              <w:rPr>
                <w:rFonts w:ascii="Cambria Math" w:eastAsia="Times New Roman" w:hAnsi="Cambria Math" w:cs="Cambria Math"/>
                <w:lang w:eastAsia="en-GB"/>
              </w:rPr>
              <w:t>‑</w:t>
            </w:r>
            <w:r w:rsidRPr="009F4E3E">
              <w:rPr>
                <w:rFonts w:ascii="Arial" w:eastAsia="Times New Roman" w:hAnsi="Arial" w:cs="Arial"/>
                <w:lang w:eastAsia="en-GB"/>
              </w:rPr>
              <w:t>driven recommendation report on optimal zero</w:t>
            </w:r>
            <w:r w:rsidRPr="009F4E3E">
              <w:rPr>
                <w:rFonts w:ascii="Cambria Math" w:eastAsia="Times New Roman" w:hAnsi="Cambria Math" w:cs="Cambria Math"/>
                <w:lang w:eastAsia="en-GB"/>
              </w:rPr>
              <w:t>‑</w:t>
            </w:r>
            <w:r w:rsidRPr="009F4E3E">
              <w:rPr>
                <w:rFonts w:ascii="Arial" w:eastAsia="Times New Roman" w:hAnsi="Arial" w:cs="Arial"/>
                <w:lang w:eastAsia="en-GB"/>
              </w:rPr>
              <w:t>emission vehicle types and fleet locations for SEPA’s operational needs delivered by March 2027</w:t>
            </w:r>
            <w:r w:rsidR="0032047B">
              <w:rPr>
                <w:rFonts w:ascii="Arial" w:eastAsia="Times New Roman" w:hAnsi="Arial" w:cs="Arial"/>
                <w:lang w:eastAsia="en-GB"/>
              </w:rPr>
              <w:t>.</w:t>
            </w:r>
          </w:p>
        </w:tc>
        <w:tc>
          <w:tcPr>
            <w:tcW w:w="256" w:type="pct"/>
            <w:vAlign w:val="center"/>
          </w:tcPr>
          <w:p w14:paraId="5D8F7827" w14:textId="7D5D269F" w:rsidR="0051570C" w:rsidRPr="00FD02F8" w:rsidRDefault="00A32520" w:rsidP="00C87A36">
            <w:pPr>
              <w:jc w:val="center"/>
              <w:textAlignment w:val="baseline"/>
              <w:rPr>
                <w:rFonts w:asciiTheme="majorHAnsi" w:eastAsia="Times New Roman" w:hAnsiTheme="majorHAnsi" w:cstheme="majorHAnsi"/>
                <w:lang w:eastAsia="en-GB"/>
              </w:rPr>
            </w:pPr>
            <w:r w:rsidRPr="00A32520">
              <w:rPr>
                <w:rFonts w:asciiTheme="majorHAnsi" w:eastAsia="Times New Roman" w:hAnsiTheme="majorHAnsi" w:cstheme="majorHAnsi"/>
                <w:lang w:eastAsia="en-GB"/>
              </w:rPr>
              <w:t>Q4</w:t>
            </w:r>
          </w:p>
        </w:tc>
        <w:tc>
          <w:tcPr>
            <w:tcW w:w="309" w:type="pct"/>
            <w:vAlign w:val="center"/>
          </w:tcPr>
          <w:p w14:paraId="4D1455ED" w14:textId="73B1C098" w:rsidR="0051570C" w:rsidRPr="00FD02F8" w:rsidRDefault="00A0088A" w:rsidP="00C87A36">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N/A</w:t>
            </w:r>
          </w:p>
        </w:tc>
        <w:tc>
          <w:tcPr>
            <w:tcW w:w="309" w:type="pct"/>
            <w:vAlign w:val="center"/>
          </w:tcPr>
          <w:p w14:paraId="20313D71" w14:textId="3239F138" w:rsidR="0051570C" w:rsidRPr="00FD02F8" w:rsidRDefault="0051570C" w:rsidP="0FB9A58E">
            <w:pPr>
              <w:jc w:val="center"/>
            </w:pPr>
          </w:p>
        </w:tc>
        <w:tc>
          <w:tcPr>
            <w:tcW w:w="309" w:type="pct"/>
            <w:vAlign w:val="center"/>
          </w:tcPr>
          <w:p w14:paraId="1C0ED173" w14:textId="386C6A62" w:rsidR="0051570C" w:rsidRPr="00FD02F8" w:rsidRDefault="0051570C" w:rsidP="00C87A36">
            <w:pPr>
              <w:jc w:val="center"/>
              <w:textAlignment w:val="baseline"/>
              <w:rPr>
                <w:rFonts w:asciiTheme="majorHAnsi" w:eastAsia="Times New Roman" w:hAnsiTheme="majorHAnsi" w:cstheme="majorHAnsi"/>
                <w:highlight w:val="yellow"/>
                <w:lang w:eastAsia="en-GB"/>
              </w:rPr>
            </w:pPr>
          </w:p>
        </w:tc>
        <w:tc>
          <w:tcPr>
            <w:tcW w:w="309" w:type="pct"/>
            <w:vAlign w:val="center"/>
          </w:tcPr>
          <w:p w14:paraId="7F85E17F" w14:textId="1CEC830E" w:rsidR="0051570C" w:rsidRPr="00FD02F8" w:rsidRDefault="0051570C" w:rsidP="00C87A36">
            <w:pPr>
              <w:jc w:val="center"/>
              <w:textAlignment w:val="baseline"/>
              <w:rPr>
                <w:rFonts w:asciiTheme="majorHAnsi" w:eastAsia="Times New Roman" w:hAnsiTheme="majorHAnsi" w:cstheme="majorHAnsi"/>
                <w:lang w:eastAsia="en-GB"/>
              </w:rPr>
            </w:pPr>
          </w:p>
        </w:tc>
        <w:tc>
          <w:tcPr>
            <w:tcW w:w="341" w:type="pct"/>
            <w:vAlign w:val="center"/>
          </w:tcPr>
          <w:p w14:paraId="4E28B23B" w14:textId="4952A992" w:rsidR="0051570C" w:rsidRPr="00FD02F8" w:rsidRDefault="005E37CF" w:rsidP="0FB9A58E">
            <w:pPr>
              <w:jc w:val="center"/>
              <w:textAlignment w:val="baseline"/>
              <w:rPr>
                <w:b/>
                <w:bCs/>
                <w:i/>
                <w:iCs/>
                <w:color w:val="016574" w:themeColor="accent2"/>
              </w:rPr>
            </w:pPr>
            <w:r>
              <w:rPr>
                <w:noProof/>
              </w:rPr>
              <w:drawing>
                <wp:inline distT="0" distB="0" distL="0" distR="0" wp14:anchorId="03402E91" wp14:editId="50473310">
                  <wp:extent cx="512618" cy="521675"/>
                  <wp:effectExtent l="0" t="0" r="1905" b="0"/>
                  <wp:docPr id="1349660353"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15679" cy="524790"/>
                          </a:xfrm>
                          <a:prstGeom prst="rect">
                            <a:avLst/>
                          </a:prstGeom>
                        </pic:spPr>
                      </pic:pic>
                    </a:graphicData>
                  </a:graphic>
                </wp:inline>
              </w:drawing>
            </w:r>
          </w:p>
        </w:tc>
        <w:tc>
          <w:tcPr>
            <w:tcW w:w="1374" w:type="pct"/>
            <w:vAlign w:val="center"/>
          </w:tcPr>
          <w:p w14:paraId="12913EEC" w14:textId="403C5E90" w:rsidR="00883FAF" w:rsidRDefault="00BD4DAA" w:rsidP="00C87A36">
            <w:pPr>
              <w:textAlignment w:val="baseline"/>
              <w:rPr>
                <w:rFonts w:ascii="Arial" w:eastAsia="Times New Roman" w:hAnsi="Arial" w:cs="Arial"/>
                <w:bCs/>
                <w:lang w:eastAsia="en-GB"/>
              </w:rPr>
            </w:pPr>
            <w:r>
              <w:rPr>
                <w:rFonts w:ascii="Arial" w:eastAsia="Times New Roman" w:hAnsi="Arial" w:cs="Arial"/>
                <w:bCs/>
                <w:lang w:eastAsia="en-GB"/>
              </w:rPr>
              <w:t>C</w:t>
            </w:r>
            <w:r w:rsidRPr="00BD4DAA">
              <w:rPr>
                <w:rFonts w:ascii="Arial" w:eastAsia="Times New Roman" w:hAnsi="Arial" w:cs="Arial"/>
                <w:bCs/>
                <w:lang w:eastAsia="en-GB"/>
              </w:rPr>
              <w:t>urrently planning resource needs.</w:t>
            </w:r>
            <w:r>
              <w:rPr>
                <w:rFonts w:ascii="Arial" w:eastAsia="Times New Roman" w:hAnsi="Arial" w:cs="Arial"/>
                <w:bCs/>
                <w:lang w:eastAsia="en-GB"/>
              </w:rPr>
              <w:t xml:space="preserve"> </w:t>
            </w:r>
            <w:r w:rsidR="00883FAF">
              <w:rPr>
                <w:rFonts w:ascii="Arial" w:eastAsia="Times New Roman" w:hAnsi="Arial" w:cs="Arial"/>
                <w:bCs/>
                <w:lang w:eastAsia="en-GB"/>
              </w:rPr>
              <w:t xml:space="preserve">This </w:t>
            </w:r>
            <w:r w:rsidR="00C04BC7">
              <w:rPr>
                <w:rFonts w:ascii="Arial" w:eastAsia="Times New Roman" w:hAnsi="Arial" w:cs="Arial"/>
                <w:bCs/>
                <w:lang w:eastAsia="en-GB"/>
              </w:rPr>
              <w:t>is dependent</w:t>
            </w:r>
            <w:r w:rsidR="00883FAF">
              <w:rPr>
                <w:rFonts w:ascii="Arial" w:eastAsia="Times New Roman" w:hAnsi="Arial" w:cs="Arial"/>
                <w:bCs/>
                <w:lang w:eastAsia="en-GB"/>
              </w:rPr>
              <w:t xml:space="preserve"> on the analysis of fleet telematics data. </w:t>
            </w:r>
          </w:p>
          <w:p w14:paraId="0A4A6D42" w14:textId="23093F86" w:rsidR="00C40954" w:rsidRPr="00BD4DAA" w:rsidRDefault="00BD4DAA" w:rsidP="00C87A36">
            <w:pPr>
              <w:textAlignment w:val="baseline"/>
              <w:rPr>
                <w:rFonts w:ascii="Arial" w:eastAsia="Times New Roman" w:hAnsi="Arial" w:cs="Arial"/>
                <w:bCs/>
                <w:lang w:eastAsia="en-GB"/>
              </w:rPr>
            </w:pPr>
            <w:r w:rsidRPr="003915A9">
              <w:rPr>
                <w:rFonts w:ascii="Arial" w:eastAsia="Times New Roman" w:hAnsi="Arial" w:cs="Arial"/>
                <w:b/>
                <w:lang w:eastAsia="en-GB"/>
              </w:rPr>
              <w:t xml:space="preserve">Moderate confidence </w:t>
            </w:r>
            <w:r w:rsidR="00A91BE2" w:rsidRPr="003915A9">
              <w:rPr>
                <w:rFonts w:ascii="Arial" w:eastAsia="Times New Roman" w:hAnsi="Arial" w:cs="Arial"/>
                <w:b/>
                <w:bCs/>
                <w:lang w:eastAsia="en-GB"/>
              </w:rPr>
              <w:t xml:space="preserve">in </w:t>
            </w:r>
            <w:r w:rsidR="00A91BE2">
              <w:rPr>
                <w:rFonts w:ascii="Arial" w:eastAsia="Times New Roman" w:hAnsi="Arial" w:cs="Arial"/>
                <w:b/>
                <w:bCs/>
                <w:lang w:eastAsia="en-GB"/>
              </w:rPr>
              <w:t xml:space="preserve">the annual </w:t>
            </w:r>
            <w:r w:rsidR="00A91BE2" w:rsidRPr="003915A9">
              <w:rPr>
                <w:rFonts w:ascii="Arial" w:eastAsia="Times New Roman" w:hAnsi="Arial" w:cs="Arial"/>
                <w:b/>
                <w:bCs/>
                <w:lang w:eastAsia="en-GB"/>
              </w:rPr>
              <w:t>forecast.</w:t>
            </w:r>
          </w:p>
        </w:tc>
        <w:tc>
          <w:tcPr>
            <w:tcW w:w="500" w:type="pct"/>
            <w:vAlign w:val="center"/>
          </w:tcPr>
          <w:p w14:paraId="644E3F10" w14:textId="7F8D8580" w:rsidR="0051570C" w:rsidRPr="00FD02F8" w:rsidRDefault="00956B21" w:rsidP="00C87A36">
            <w:pPr>
              <w:jc w:val="center"/>
              <w:textAlignment w:val="baseline"/>
              <w:rPr>
                <w:rFonts w:ascii="Arial" w:eastAsia="Times New Roman" w:hAnsi="Arial" w:cs="Arial"/>
                <w:szCs w:val="28"/>
                <w:highlight w:val="yellow"/>
                <w:lang w:eastAsia="en-GB"/>
              </w:rPr>
            </w:pPr>
            <w:r>
              <w:rPr>
                <w:rFonts w:ascii="Arial" w:eastAsia="Times New Roman" w:hAnsi="Arial" w:cs="Arial"/>
                <w:lang w:eastAsia="en-GB"/>
              </w:rPr>
              <w:t>Delivered</w:t>
            </w:r>
          </w:p>
        </w:tc>
      </w:tr>
    </w:tbl>
    <w:p w14:paraId="230FE352" w14:textId="77777777" w:rsidR="00684494" w:rsidRPr="00FD02F8" w:rsidRDefault="00684494" w:rsidP="00000519">
      <w:pPr>
        <w:spacing w:before="240" w:after="120"/>
        <w:rPr>
          <w:sz w:val="28"/>
          <w:szCs w:val="28"/>
        </w:rPr>
      </w:pPr>
    </w:p>
    <w:p w14:paraId="09D0B73F" w14:textId="77777777" w:rsidR="008A5288" w:rsidRDefault="008A5288" w:rsidP="00000519">
      <w:pPr>
        <w:spacing w:before="240" w:after="120"/>
        <w:rPr>
          <w:sz w:val="28"/>
          <w:szCs w:val="28"/>
        </w:rPr>
      </w:pPr>
    </w:p>
    <w:p w14:paraId="10CDDEAA" w14:textId="77777777" w:rsidR="008A5288" w:rsidRDefault="008A5288" w:rsidP="00000519">
      <w:pPr>
        <w:spacing w:before="240" w:after="120"/>
        <w:rPr>
          <w:sz w:val="28"/>
          <w:szCs w:val="28"/>
        </w:rPr>
      </w:pPr>
    </w:p>
    <w:p w14:paraId="446883B7" w14:textId="77777777" w:rsidR="008A5288" w:rsidRDefault="008A5288" w:rsidP="00000519">
      <w:pPr>
        <w:spacing w:before="240" w:after="120"/>
        <w:rPr>
          <w:sz w:val="28"/>
          <w:szCs w:val="28"/>
        </w:rPr>
      </w:pPr>
    </w:p>
    <w:p w14:paraId="794757D8" w14:textId="77777777" w:rsidR="008A5288" w:rsidRPr="00FD02F8" w:rsidRDefault="008A5288" w:rsidP="00000519">
      <w:pPr>
        <w:spacing w:before="240" w:after="120"/>
        <w:rPr>
          <w:sz w:val="28"/>
          <w:szCs w:val="28"/>
        </w:rPr>
      </w:pPr>
    </w:p>
    <w:p w14:paraId="7D561F7A" w14:textId="77777777" w:rsidR="00A02A16" w:rsidRPr="00FD02F8" w:rsidRDefault="00A02A16" w:rsidP="00A02A16">
      <w:pPr>
        <w:pStyle w:val="Heading2"/>
        <w:shd w:val="clear" w:color="auto" w:fill="016574" w:themeFill="accent2"/>
        <w:spacing w:before="0" w:after="240"/>
        <w:ind w:left="720" w:hanging="720"/>
        <w:rPr>
          <w:color w:val="FFFFFF" w:themeColor="background1"/>
          <w:sz w:val="48"/>
          <w:szCs w:val="48"/>
        </w:rPr>
      </w:pPr>
      <w:bookmarkStart w:id="49" w:name="_Toc237346711"/>
      <w:bookmarkStart w:id="50" w:name="_Toc237346981"/>
      <w:r w:rsidRPr="00FD02F8">
        <w:rPr>
          <w:color w:val="FFFFFF" w:themeColor="background1"/>
          <w:sz w:val="48"/>
          <w:szCs w:val="48"/>
        </w:rPr>
        <w:lastRenderedPageBreak/>
        <w:t>Climate Resilience</w:t>
      </w:r>
      <w:bookmarkEnd w:id="49"/>
      <w:bookmarkEnd w:id="50"/>
    </w:p>
    <w:p w14:paraId="6B3D517B" w14:textId="573A1297" w:rsidR="00A02A16" w:rsidRPr="00A02A16" w:rsidRDefault="00A02A16" w:rsidP="00A02A16">
      <w:pPr>
        <w:pStyle w:val="BodyText1"/>
        <w:shd w:val="clear" w:color="auto" w:fill="018395"/>
        <w:spacing w:before="240" w:after="120"/>
        <w:rPr>
          <w:color w:val="FFFFFF" w:themeColor="background1"/>
          <w:sz w:val="36"/>
          <w:szCs w:val="36"/>
        </w:rPr>
      </w:pPr>
      <w:r w:rsidRPr="00FD02F8">
        <w:rPr>
          <w:color w:val="FFFFFF" w:themeColor="background1"/>
          <w:sz w:val="36"/>
          <w:szCs w:val="36"/>
        </w:rPr>
        <w:t xml:space="preserve">Our ambition is that the damaging impacts of floods and droughts is reduced, and that operators are prepared for and resilient to the impacts of a changing climate. </w:t>
      </w:r>
    </w:p>
    <w:p w14:paraId="7EAAF18A" w14:textId="1FC23030" w:rsidR="005D64FD" w:rsidRPr="00FD02F8" w:rsidRDefault="00542018" w:rsidP="00E53135">
      <w:pPr>
        <w:pStyle w:val="Heading3"/>
        <w:spacing w:before="120" w:after="120"/>
        <w:rPr>
          <w:color w:val="016574"/>
          <w:sz w:val="32"/>
          <w:szCs w:val="32"/>
        </w:rPr>
      </w:pPr>
      <w:bookmarkStart w:id="51" w:name="_Toc237346982"/>
      <w:r w:rsidRPr="00542018">
        <w:rPr>
          <w:color w:val="016574" w:themeColor="accent2"/>
          <w:sz w:val="32"/>
          <w:szCs w:val="32"/>
        </w:rPr>
        <w:t xml:space="preserve">CR </w:t>
      </w:r>
      <w:r w:rsidR="005D64FD" w:rsidRPr="00542018">
        <w:rPr>
          <w:color w:val="016574" w:themeColor="accent2"/>
          <w:sz w:val="32"/>
          <w:szCs w:val="32"/>
        </w:rPr>
        <w:t>OKR</w:t>
      </w:r>
      <w:r w:rsidRPr="00542018">
        <w:rPr>
          <w:color w:val="016574" w:themeColor="accent2"/>
          <w:sz w:val="32"/>
          <w:szCs w:val="32"/>
        </w:rPr>
        <w:t>2</w:t>
      </w:r>
      <w:r w:rsidR="005D64FD" w:rsidRPr="00542018">
        <w:rPr>
          <w:color w:val="016574" w:themeColor="accent2"/>
          <w:sz w:val="32"/>
          <w:szCs w:val="32"/>
        </w:rPr>
        <w:t>:</w:t>
      </w:r>
      <w:r w:rsidR="005D64FD" w:rsidRPr="00FD02F8">
        <w:rPr>
          <w:color w:val="016574" w:themeColor="accent2"/>
          <w:sz w:val="32"/>
          <w:szCs w:val="32"/>
        </w:rPr>
        <w:t xml:space="preserve"> </w:t>
      </w:r>
      <w:r w:rsidR="00C641E3" w:rsidRPr="00C641E3">
        <w:rPr>
          <w:color w:val="016574" w:themeColor="accent2"/>
          <w:sz w:val="32"/>
          <w:szCs w:val="32"/>
        </w:rPr>
        <w:t>Expand our approach to future ready water resilience and strengthen flood forecasting and warning and water scarcity capabilities</w:t>
      </w:r>
      <w:r w:rsidR="00DE1868">
        <w:rPr>
          <w:color w:val="016574" w:themeColor="accent2"/>
          <w:sz w:val="32"/>
          <w:szCs w:val="32"/>
        </w:rPr>
        <w:t>.</w:t>
      </w:r>
      <w:r w:rsidR="00DE1868">
        <w:rPr>
          <w:color w:val="016574" w:themeColor="accent2"/>
          <w:sz w:val="32"/>
          <w:szCs w:val="32"/>
        </w:rPr>
        <w:tab/>
      </w:r>
      <w:r w:rsidR="00DE1868">
        <w:rPr>
          <w:color w:val="016574" w:themeColor="accent2"/>
          <w:sz w:val="32"/>
          <w:szCs w:val="32"/>
        </w:rPr>
        <w:tab/>
      </w:r>
      <w:r w:rsidR="00DE1868">
        <w:rPr>
          <w:color w:val="016574" w:themeColor="accent2"/>
          <w:sz w:val="32"/>
          <w:szCs w:val="32"/>
        </w:rPr>
        <w:tab/>
      </w:r>
      <w:r w:rsidR="00DE1868">
        <w:rPr>
          <w:color w:val="016574" w:themeColor="accent2"/>
          <w:sz w:val="32"/>
          <w:szCs w:val="32"/>
        </w:rPr>
        <w:tab/>
      </w:r>
      <w:r w:rsidR="00DE1868">
        <w:rPr>
          <w:color w:val="016574" w:themeColor="accent2"/>
          <w:sz w:val="32"/>
          <w:szCs w:val="32"/>
        </w:rPr>
        <w:tab/>
        <w:t xml:space="preserve">   </w:t>
      </w:r>
      <w:r w:rsidR="00B42EE9" w:rsidRPr="00B42EE9">
        <w:rPr>
          <w:sz w:val="32"/>
          <w:szCs w:val="28"/>
        </w:rPr>
        <w:t xml:space="preserve"> </w:t>
      </w:r>
      <w:r w:rsidR="00B42EE9" w:rsidRPr="000507C0">
        <w:rPr>
          <w:sz w:val="32"/>
          <w:szCs w:val="28"/>
        </w:rPr>
        <w:t xml:space="preserve">Overall </w:t>
      </w:r>
      <w:r w:rsidR="00B42EE9">
        <w:rPr>
          <w:sz w:val="32"/>
          <w:szCs w:val="28"/>
        </w:rPr>
        <w:t xml:space="preserve">Q1 </w:t>
      </w:r>
      <w:r w:rsidR="00B42EE9" w:rsidRPr="000507C0">
        <w:rPr>
          <w:sz w:val="32"/>
          <w:szCs w:val="28"/>
        </w:rPr>
        <w:t>status:</w:t>
      </w:r>
      <w:r w:rsidR="00B42EE9">
        <w:rPr>
          <w:sz w:val="32"/>
          <w:szCs w:val="28"/>
        </w:rPr>
        <w:t xml:space="preserve"> P</w:t>
      </w:r>
      <w:r w:rsidR="00B42EE9" w:rsidRPr="00AF04A2">
        <w:rPr>
          <w:sz w:val="32"/>
          <w:szCs w:val="28"/>
        </w:rPr>
        <w:t>rogressi</w:t>
      </w:r>
      <w:r w:rsidR="00B42EE9">
        <w:rPr>
          <w:sz w:val="32"/>
          <w:szCs w:val="28"/>
        </w:rPr>
        <w:t>ng</w:t>
      </w:r>
      <w:bookmarkEnd w:id="51"/>
    </w:p>
    <w:p w14:paraId="4CB34A03" w14:textId="74CB7BF5" w:rsidR="00E64946" w:rsidRPr="00FD02F8" w:rsidRDefault="00BB629E" w:rsidP="0075244C">
      <w:pPr>
        <w:spacing w:before="240"/>
      </w:pPr>
      <w:r>
        <w:rPr>
          <w:noProof/>
        </w:rPr>
        <w:drawing>
          <wp:inline distT="0" distB="0" distL="0" distR="0" wp14:anchorId="3D5F6276" wp14:editId="5879A299">
            <wp:extent cx="9670473" cy="3366655"/>
            <wp:effectExtent l="0" t="0" r="6985" b="5715"/>
            <wp:docPr id="483315205" name="Chart 1" descr="This bar graph shows the score of each key result for OKR02 cumulatively over each quarter. &#10;There is a line on the score scale of 0.7 to represent whether the KR is being delivered. There is another line on the score scale of 0.3 to represent whether measurable progress has been made.&#10;For Q1 &#10;KR2.1 scored N/A&#10;KR2.2  scored N/A&#10;KR2.3 scored 1&#10;KR2.4 scored 0.25">
              <a:extLst xmlns:a="http://schemas.openxmlformats.org/drawingml/2006/main">
                <a:ext uri="{FF2B5EF4-FFF2-40B4-BE49-F238E27FC236}">
                  <a16:creationId xmlns:a16="http://schemas.microsoft.com/office/drawing/2014/main" id="{C8D7CC43-8A75-4B53-84F0-EF5A4709E6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4364C4A3" w14:textId="77777777" w:rsidR="00A519D1" w:rsidRPr="00FD02F8" w:rsidRDefault="00A519D1" w:rsidP="0075244C">
      <w:pPr>
        <w:spacing w:before="240"/>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2 key result summary"/>
        <w:tblDescription w:val="Quarterly summary for each of the key results under this OKR. This includes the date due,  quarterly score,  status, commentary and annual forecast for each key result."/>
      </w:tblPr>
      <w:tblGrid>
        <w:gridCol w:w="3842"/>
        <w:gridCol w:w="776"/>
        <w:gridCol w:w="901"/>
        <w:gridCol w:w="902"/>
        <w:gridCol w:w="902"/>
        <w:gridCol w:w="902"/>
        <w:gridCol w:w="1036"/>
        <w:gridCol w:w="4361"/>
        <w:gridCol w:w="1336"/>
      </w:tblGrid>
      <w:tr w:rsidR="00436C0F" w:rsidRPr="00FD02F8" w14:paraId="0C600C52" w14:textId="77777777" w:rsidTr="00FA7306">
        <w:trPr>
          <w:cantSplit/>
          <w:trHeight w:val="640"/>
          <w:tblHeader/>
        </w:trPr>
        <w:tc>
          <w:tcPr>
            <w:tcW w:w="1286" w:type="pct"/>
            <w:tcBorders>
              <w:bottom w:val="single" w:sz="8" w:space="0" w:color="auto"/>
            </w:tcBorders>
            <w:shd w:val="clear" w:color="auto" w:fill="016574" w:themeFill="accent2"/>
          </w:tcPr>
          <w:p w14:paraId="11BD8106"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t>Key Results</w:t>
            </w:r>
          </w:p>
        </w:tc>
        <w:tc>
          <w:tcPr>
            <w:tcW w:w="249" w:type="pct"/>
            <w:tcBorders>
              <w:bottom w:val="single" w:sz="8" w:space="0" w:color="auto"/>
            </w:tcBorders>
            <w:shd w:val="clear" w:color="auto" w:fill="016574" w:themeFill="accent2"/>
          </w:tcPr>
          <w:p w14:paraId="2E0B832B"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303" w:type="pct"/>
            <w:tcBorders>
              <w:bottom w:val="single" w:sz="8" w:space="0" w:color="auto"/>
            </w:tcBorders>
            <w:shd w:val="clear" w:color="auto" w:fill="016574" w:themeFill="accent2"/>
          </w:tcPr>
          <w:p w14:paraId="0AB3E71C"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303" w:type="pct"/>
            <w:tcBorders>
              <w:bottom w:val="single" w:sz="8" w:space="0" w:color="auto"/>
            </w:tcBorders>
            <w:shd w:val="clear" w:color="auto" w:fill="016574" w:themeFill="accent2"/>
          </w:tcPr>
          <w:p w14:paraId="32B5D286"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303" w:type="pct"/>
            <w:tcBorders>
              <w:bottom w:val="single" w:sz="8" w:space="0" w:color="auto"/>
            </w:tcBorders>
            <w:shd w:val="clear" w:color="auto" w:fill="016574" w:themeFill="accent2"/>
          </w:tcPr>
          <w:p w14:paraId="045A1EBF"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303" w:type="pct"/>
            <w:tcBorders>
              <w:bottom w:val="single" w:sz="8" w:space="0" w:color="auto"/>
            </w:tcBorders>
            <w:shd w:val="clear" w:color="auto" w:fill="016574" w:themeFill="accent2"/>
          </w:tcPr>
          <w:p w14:paraId="105A447B"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46" w:type="pct"/>
            <w:tcBorders>
              <w:bottom w:val="single" w:sz="8" w:space="0" w:color="auto"/>
            </w:tcBorders>
            <w:shd w:val="clear" w:color="auto" w:fill="016574" w:themeFill="accent2"/>
          </w:tcPr>
          <w:p w14:paraId="7201D3E9" w14:textId="31FF435B"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1459" w:type="pct"/>
            <w:tcBorders>
              <w:bottom w:val="single" w:sz="8" w:space="0" w:color="auto"/>
            </w:tcBorders>
            <w:shd w:val="clear" w:color="auto" w:fill="016574" w:themeFill="accent2"/>
          </w:tcPr>
          <w:p w14:paraId="4B2B7872" w14:textId="15DC676F"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448" w:type="pct"/>
            <w:tcBorders>
              <w:bottom w:val="single" w:sz="8" w:space="0" w:color="auto"/>
            </w:tcBorders>
            <w:shd w:val="clear" w:color="auto" w:fill="016574" w:themeFill="accent2"/>
          </w:tcPr>
          <w:p w14:paraId="5DB88F58"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B702EC" w:rsidRPr="00FD02F8" w14:paraId="0FB2EB00" w14:textId="77777777" w:rsidTr="00FA7306">
        <w:trPr>
          <w:cantSplit/>
          <w:trHeight w:val="20"/>
        </w:trPr>
        <w:tc>
          <w:tcPr>
            <w:tcW w:w="1286" w:type="pct"/>
            <w:tcBorders>
              <w:top w:val="single" w:sz="8" w:space="0" w:color="auto"/>
              <w:left w:val="single" w:sz="8" w:space="0" w:color="auto"/>
              <w:bottom w:val="single" w:sz="8" w:space="0" w:color="auto"/>
              <w:right w:val="single" w:sz="8" w:space="0" w:color="auto"/>
            </w:tcBorders>
            <w:vAlign w:val="center"/>
          </w:tcPr>
          <w:p w14:paraId="5BC56819" w14:textId="035FBF67" w:rsidR="00B702EC" w:rsidRPr="00351591" w:rsidRDefault="00B702EC" w:rsidP="00B702EC">
            <w:pPr>
              <w:textAlignment w:val="baseline"/>
              <w:rPr>
                <w:rFonts w:eastAsia="Times New Roman" w:cstheme="minorHAnsi"/>
                <w:color w:val="000000"/>
              </w:rPr>
            </w:pPr>
            <w:r w:rsidRPr="00351591">
              <w:rPr>
                <w:rFonts w:ascii="Arial" w:eastAsia="Times New Roman" w:hAnsi="Arial" w:cs="Arial"/>
                <w:lang w:eastAsia="en-GB"/>
              </w:rPr>
              <w:t>KR 2.1: Integration of flood risk communication with UK Emergency Alerts system for severe flooding situations, improving and aligning flood communication</w:t>
            </w:r>
            <w:r w:rsidR="0032047B">
              <w:rPr>
                <w:rFonts w:ascii="Arial" w:eastAsia="Times New Roman" w:hAnsi="Arial" w:cs="Arial"/>
                <w:lang w:eastAsia="en-GB"/>
              </w:rPr>
              <w:t>.</w:t>
            </w:r>
          </w:p>
        </w:tc>
        <w:tc>
          <w:tcPr>
            <w:tcW w:w="249" w:type="pct"/>
            <w:tcBorders>
              <w:top w:val="single" w:sz="8" w:space="0" w:color="auto"/>
              <w:left w:val="single" w:sz="8" w:space="0" w:color="auto"/>
              <w:bottom w:val="single" w:sz="8" w:space="0" w:color="auto"/>
              <w:right w:val="single" w:sz="8" w:space="0" w:color="auto"/>
            </w:tcBorders>
            <w:vAlign w:val="center"/>
          </w:tcPr>
          <w:p w14:paraId="3F377DC5" w14:textId="654C0CA5" w:rsidR="00B702EC" w:rsidRPr="00FD02F8" w:rsidRDefault="00B702EC" w:rsidP="00B702EC">
            <w:pPr>
              <w:jc w:val="center"/>
              <w:textAlignment w:val="baseline"/>
              <w:rPr>
                <w:rFonts w:asciiTheme="majorHAnsi" w:eastAsia="Times New Roman" w:hAnsiTheme="majorHAnsi" w:cstheme="majorBidi"/>
                <w:lang w:eastAsia="en-GB"/>
              </w:rPr>
            </w:pPr>
            <w:r>
              <w:rPr>
                <w:rFonts w:asciiTheme="majorHAnsi" w:eastAsia="Times New Roman" w:hAnsiTheme="majorHAnsi" w:cstheme="majorBidi"/>
                <w:lang w:eastAsia="en-GB"/>
              </w:rPr>
              <w:t>Q2</w:t>
            </w:r>
          </w:p>
        </w:tc>
        <w:tc>
          <w:tcPr>
            <w:tcW w:w="303" w:type="pct"/>
            <w:tcBorders>
              <w:top w:val="single" w:sz="8" w:space="0" w:color="auto"/>
              <w:left w:val="single" w:sz="8" w:space="0" w:color="auto"/>
              <w:bottom w:val="single" w:sz="8" w:space="0" w:color="auto"/>
              <w:right w:val="single" w:sz="8" w:space="0" w:color="auto"/>
            </w:tcBorders>
            <w:vAlign w:val="center"/>
          </w:tcPr>
          <w:p w14:paraId="4EE0BD9D" w14:textId="56030673" w:rsidR="00B702EC" w:rsidRPr="00FD02F8" w:rsidRDefault="00B702EC" w:rsidP="00B702EC">
            <w:pPr>
              <w:jc w:val="center"/>
              <w:textAlignment w:val="baseline"/>
              <w:rPr>
                <w:rFonts w:asciiTheme="majorHAnsi" w:eastAsia="Times New Roman" w:hAnsiTheme="majorHAnsi" w:cstheme="majorBidi"/>
                <w:lang w:eastAsia="en-GB"/>
              </w:rPr>
            </w:pPr>
            <w:r>
              <w:rPr>
                <w:rFonts w:asciiTheme="majorHAnsi" w:eastAsia="Times New Roman" w:hAnsiTheme="majorHAnsi" w:cstheme="majorBidi"/>
                <w:lang w:eastAsia="en-GB"/>
              </w:rPr>
              <w:t>N/A</w:t>
            </w:r>
          </w:p>
        </w:tc>
        <w:tc>
          <w:tcPr>
            <w:tcW w:w="303" w:type="pct"/>
            <w:tcBorders>
              <w:top w:val="single" w:sz="8" w:space="0" w:color="auto"/>
              <w:left w:val="single" w:sz="8" w:space="0" w:color="auto"/>
              <w:bottom w:val="single" w:sz="8" w:space="0" w:color="auto"/>
              <w:right w:val="single" w:sz="8" w:space="0" w:color="auto"/>
            </w:tcBorders>
            <w:vAlign w:val="center"/>
          </w:tcPr>
          <w:p w14:paraId="1ED72214" w14:textId="0A4422E9" w:rsidR="00B702EC" w:rsidRPr="00FD02F8" w:rsidRDefault="00B702EC" w:rsidP="00B702EC">
            <w:pPr>
              <w:jc w:val="center"/>
            </w:pPr>
          </w:p>
        </w:tc>
        <w:tc>
          <w:tcPr>
            <w:tcW w:w="303" w:type="pct"/>
            <w:tcBorders>
              <w:top w:val="single" w:sz="8" w:space="0" w:color="auto"/>
              <w:left w:val="single" w:sz="8" w:space="0" w:color="auto"/>
              <w:bottom w:val="single" w:sz="8" w:space="0" w:color="auto"/>
              <w:right w:val="single" w:sz="8" w:space="0" w:color="auto"/>
            </w:tcBorders>
            <w:vAlign w:val="center"/>
          </w:tcPr>
          <w:p w14:paraId="3E431E46" w14:textId="03D7D647" w:rsidR="00B702EC" w:rsidRPr="00FD02F8" w:rsidRDefault="00B702EC" w:rsidP="00B702EC">
            <w:pPr>
              <w:jc w:val="center"/>
            </w:pPr>
          </w:p>
        </w:tc>
        <w:tc>
          <w:tcPr>
            <w:tcW w:w="303" w:type="pct"/>
            <w:tcBorders>
              <w:top w:val="single" w:sz="8" w:space="0" w:color="auto"/>
              <w:left w:val="single" w:sz="8" w:space="0" w:color="auto"/>
              <w:bottom w:val="single" w:sz="8" w:space="0" w:color="auto"/>
              <w:right w:val="single" w:sz="8" w:space="0" w:color="auto"/>
            </w:tcBorders>
            <w:vAlign w:val="center"/>
          </w:tcPr>
          <w:p w14:paraId="2FED486F" w14:textId="596B48E1" w:rsidR="00B702EC" w:rsidRPr="00FD02F8" w:rsidRDefault="00B702EC" w:rsidP="00B702EC">
            <w:pPr>
              <w:jc w:val="center"/>
            </w:pPr>
          </w:p>
        </w:tc>
        <w:tc>
          <w:tcPr>
            <w:tcW w:w="346" w:type="pct"/>
            <w:tcBorders>
              <w:top w:val="single" w:sz="8" w:space="0" w:color="auto"/>
              <w:left w:val="single" w:sz="8" w:space="0" w:color="auto"/>
              <w:bottom w:val="single" w:sz="8" w:space="0" w:color="auto"/>
              <w:right w:val="single" w:sz="8" w:space="0" w:color="auto"/>
            </w:tcBorders>
            <w:vAlign w:val="center"/>
          </w:tcPr>
          <w:p w14:paraId="3D009E78" w14:textId="6A34A1A1" w:rsidR="00B702EC" w:rsidRPr="00FD02F8" w:rsidRDefault="00B702EC" w:rsidP="00B702EC">
            <w:pPr>
              <w:jc w:val="center"/>
              <w:textAlignment w:val="baseline"/>
              <w:rPr>
                <w:b/>
                <w:bCs/>
                <w:lang w:eastAsia="en-GB"/>
              </w:rPr>
            </w:pPr>
            <w:r>
              <w:rPr>
                <w:noProof/>
              </w:rPr>
              <w:drawing>
                <wp:inline distT="0" distB="0" distL="0" distR="0" wp14:anchorId="00299826" wp14:editId="56BEAA8B">
                  <wp:extent cx="512618" cy="521675"/>
                  <wp:effectExtent l="0" t="0" r="1905" b="0"/>
                  <wp:docPr id="23"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15679" cy="524790"/>
                          </a:xfrm>
                          <a:prstGeom prst="rect">
                            <a:avLst/>
                          </a:prstGeom>
                        </pic:spPr>
                      </pic:pic>
                    </a:graphicData>
                  </a:graphic>
                </wp:inline>
              </w:drawing>
            </w:r>
          </w:p>
        </w:tc>
        <w:tc>
          <w:tcPr>
            <w:tcW w:w="1459" w:type="pct"/>
            <w:tcBorders>
              <w:top w:val="single" w:sz="8" w:space="0" w:color="auto"/>
              <w:left w:val="single" w:sz="8" w:space="0" w:color="auto"/>
              <w:bottom w:val="single" w:sz="8" w:space="0" w:color="auto"/>
              <w:right w:val="single" w:sz="8" w:space="0" w:color="auto"/>
            </w:tcBorders>
            <w:vAlign w:val="center"/>
          </w:tcPr>
          <w:p w14:paraId="2E6F17F7" w14:textId="77777777" w:rsidR="003915A9" w:rsidRDefault="00B702EC" w:rsidP="00B702EC">
            <w:pPr>
              <w:textAlignment w:val="baseline"/>
              <w:rPr>
                <w:rFonts w:ascii="Arial" w:eastAsia="Times New Roman" w:hAnsi="Arial" w:cs="Arial"/>
                <w:lang w:eastAsia="en-GB"/>
              </w:rPr>
            </w:pPr>
            <w:r>
              <w:rPr>
                <w:rFonts w:ascii="Arial" w:eastAsia="Times New Roman" w:hAnsi="Arial" w:cs="Arial"/>
                <w:lang w:eastAsia="en-GB"/>
              </w:rPr>
              <w:t xml:space="preserve">On track. </w:t>
            </w:r>
          </w:p>
          <w:p w14:paraId="5BCC3AC2" w14:textId="6DAD76AE" w:rsidR="00B702EC" w:rsidRPr="003915A9" w:rsidRDefault="00B702EC" w:rsidP="00B702EC">
            <w:pPr>
              <w:textAlignment w:val="baseline"/>
              <w:rPr>
                <w:rFonts w:ascii="Arial" w:eastAsia="Times New Roman" w:hAnsi="Arial" w:cs="Arial"/>
                <w:b/>
                <w:bCs/>
                <w:highlight w:val="yellow"/>
                <w:lang w:eastAsia="en-GB"/>
              </w:rPr>
            </w:pPr>
            <w:r w:rsidRPr="003915A9">
              <w:rPr>
                <w:rFonts w:ascii="Arial" w:eastAsia="Times New Roman" w:hAnsi="Arial" w:cs="Arial"/>
                <w:b/>
                <w:bCs/>
                <w:lang w:eastAsia="en-GB"/>
              </w:rPr>
              <w:t xml:space="preserve">Moderate confidence in </w:t>
            </w:r>
            <w:r w:rsidR="007B7E88">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3915A9">
              <w:rPr>
                <w:rFonts w:ascii="Arial" w:eastAsia="Times New Roman" w:hAnsi="Arial" w:cs="Arial"/>
                <w:b/>
                <w:bCs/>
                <w:lang w:eastAsia="en-GB"/>
              </w:rPr>
              <w:t xml:space="preserve"> </w:t>
            </w:r>
            <w:r w:rsidRPr="003915A9">
              <w:rPr>
                <w:rFonts w:ascii="Arial" w:eastAsia="Times New Roman" w:hAnsi="Arial" w:cs="Arial"/>
                <w:b/>
                <w:bCs/>
                <w:lang w:eastAsia="en-GB"/>
              </w:rPr>
              <w:t xml:space="preserve">forecast </w:t>
            </w:r>
            <w:r w:rsidR="00B03271">
              <w:rPr>
                <w:rFonts w:ascii="Arial" w:eastAsia="Times New Roman" w:hAnsi="Arial" w:cs="Arial"/>
                <w:b/>
                <w:bCs/>
                <w:lang w:eastAsia="en-GB"/>
              </w:rPr>
              <w:t>due to</w:t>
            </w:r>
            <w:r w:rsidRPr="003915A9">
              <w:rPr>
                <w:rFonts w:ascii="Arial" w:eastAsia="Times New Roman" w:hAnsi="Arial" w:cs="Arial"/>
                <w:b/>
                <w:bCs/>
                <w:lang w:eastAsia="en-GB"/>
              </w:rPr>
              <w:t xml:space="preserve"> external </w:t>
            </w:r>
            <w:r w:rsidR="00A61159" w:rsidRPr="003915A9">
              <w:rPr>
                <w:rFonts w:ascii="Arial" w:eastAsia="Times New Roman" w:hAnsi="Arial" w:cs="Arial"/>
                <w:b/>
                <w:bCs/>
                <w:lang w:eastAsia="en-GB"/>
              </w:rPr>
              <w:t>dependencies but</w:t>
            </w:r>
            <w:r w:rsidRPr="003915A9">
              <w:rPr>
                <w:rFonts w:ascii="Arial" w:eastAsia="Times New Roman" w:hAnsi="Arial" w:cs="Arial"/>
                <w:b/>
                <w:bCs/>
                <w:lang w:eastAsia="en-GB"/>
              </w:rPr>
              <w:t xml:space="preserve"> should still deliver on schedule.</w:t>
            </w:r>
          </w:p>
        </w:tc>
        <w:tc>
          <w:tcPr>
            <w:tcW w:w="448" w:type="pct"/>
            <w:tcBorders>
              <w:top w:val="single" w:sz="8" w:space="0" w:color="auto"/>
              <w:left w:val="single" w:sz="8" w:space="0" w:color="auto"/>
              <w:bottom w:val="single" w:sz="8" w:space="0" w:color="auto"/>
              <w:right w:val="single" w:sz="8" w:space="0" w:color="auto"/>
            </w:tcBorders>
            <w:vAlign w:val="center"/>
          </w:tcPr>
          <w:p w14:paraId="42674AF2" w14:textId="2B037771" w:rsidR="00B702EC" w:rsidRPr="00FD02F8" w:rsidRDefault="00B702EC" w:rsidP="00B702EC">
            <w:pPr>
              <w:jc w:val="center"/>
              <w:textAlignment w:val="baseline"/>
              <w:rPr>
                <w:rFonts w:ascii="Arial" w:eastAsia="Times New Roman" w:hAnsi="Arial" w:cs="Arial"/>
                <w:lang w:eastAsia="en-GB"/>
              </w:rPr>
            </w:pPr>
            <w:r>
              <w:rPr>
                <w:rFonts w:ascii="Arial" w:eastAsia="Times New Roman" w:hAnsi="Arial" w:cs="Arial"/>
                <w:lang w:eastAsia="en-GB"/>
              </w:rPr>
              <w:t>Delivered</w:t>
            </w:r>
          </w:p>
        </w:tc>
      </w:tr>
      <w:tr w:rsidR="00B702EC" w:rsidRPr="00FD02F8" w14:paraId="1CE0D50A" w14:textId="77777777" w:rsidTr="00FA7306">
        <w:tblPrEx>
          <w:tblCellMar>
            <w:left w:w="108" w:type="dxa"/>
            <w:right w:w="108" w:type="dxa"/>
          </w:tblCellMar>
        </w:tblPrEx>
        <w:trPr>
          <w:cantSplit/>
          <w:trHeight w:val="771"/>
        </w:trPr>
        <w:tc>
          <w:tcPr>
            <w:tcW w:w="1286" w:type="pct"/>
            <w:tcBorders>
              <w:top w:val="single" w:sz="8" w:space="0" w:color="auto"/>
              <w:left w:val="single" w:sz="8" w:space="0" w:color="auto"/>
              <w:bottom w:val="single" w:sz="8" w:space="0" w:color="auto"/>
              <w:right w:val="single" w:sz="8" w:space="0" w:color="auto"/>
            </w:tcBorders>
            <w:vAlign w:val="center"/>
          </w:tcPr>
          <w:p w14:paraId="5DEE249B" w14:textId="0B3E7616" w:rsidR="00B702EC" w:rsidRPr="00C641E3" w:rsidRDefault="00B702EC" w:rsidP="00B702EC">
            <w:pPr>
              <w:textAlignment w:val="baseline"/>
              <w:rPr>
                <w:rFonts w:ascii="Aptos" w:eastAsia="Times New Roman" w:hAnsi="Aptos"/>
                <w:b/>
                <w:bCs/>
                <w:color w:val="000000"/>
                <w:sz w:val="22"/>
                <w:szCs w:val="22"/>
              </w:rPr>
            </w:pPr>
            <w:r w:rsidRPr="0082728C">
              <w:rPr>
                <w:rFonts w:ascii="Arial" w:eastAsia="Times New Roman" w:hAnsi="Arial" w:cs="Arial"/>
                <w:lang w:eastAsia="en-GB"/>
              </w:rPr>
              <w:t>KR 2.2: Refreshed Flood Guidance Statement risk matrix operational, aligned with Met Office weather warnings risk matrix refresh</w:t>
            </w:r>
            <w:r w:rsidR="0032047B">
              <w:rPr>
                <w:rFonts w:ascii="Arial" w:eastAsia="Times New Roman" w:hAnsi="Arial" w:cs="Arial"/>
                <w:lang w:eastAsia="en-GB"/>
              </w:rPr>
              <w:t>.</w:t>
            </w:r>
          </w:p>
        </w:tc>
        <w:tc>
          <w:tcPr>
            <w:tcW w:w="249" w:type="pct"/>
            <w:tcBorders>
              <w:top w:val="single" w:sz="8" w:space="0" w:color="auto"/>
              <w:left w:val="single" w:sz="8" w:space="0" w:color="auto"/>
              <w:bottom w:val="single" w:sz="8" w:space="0" w:color="auto"/>
              <w:right w:val="single" w:sz="8" w:space="0" w:color="auto"/>
            </w:tcBorders>
            <w:vAlign w:val="center"/>
          </w:tcPr>
          <w:p w14:paraId="13FF44B3" w14:textId="30E652C8" w:rsidR="00B702EC" w:rsidRPr="00FD02F8" w:rsidRDefault="00B702EC" w:rsidP="00B702EC">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Q3</w:t>
            </w:r>
          </w:p>
        </w:tc>
        <w:tc>
          <w:tcPr>
            <w:tcW w:w="303" w:type="pct"/>
            <w:tcBorders>
              <w:top w:val="single" w:sz="8" w:space="0" w:color="auto"/>
              <w:left w:val="single" w:sz="8" w:space="0" w:color="auto"/>
              <w:bottom w:val="single" w:sz="8" w:space="0" w:color="auto"/>
              <w:right w:val="single" w:sz="8" w:space="0" w:color="auto"/>
            </w:tcBorders>
            <w:vAlign w:val="center"/>
          </w:tcPr>
          <w:p w14:paraId="42FB3A34" w14:textId="2D39B0D3" w:rsidR="00B702EC" w:rsidRPr="00FD02F8" w:rsidRDefault="00B702EC" w:rsidP="00B702EC">
            <w:pPr>
              <w:jc w:val="center"/>
              <w:textAlignment w:val="baseline"/>
              <w:rPr>
                <w:rFonts w:asciiTheme="majorHAnsi" w:eastAsia="Times New Roman" w:hAnsiTheme="majorHAnsi" w:cstheme="majorHAnsi"/>
                <w:lang w:eastAsia="en-GB"/>
              </w:rPr>
            </w:pPr>
            <w:r>
              <w:rPr>
                <w:rFonts w:asciiTheme="majorHAnsi" w:eastAsia="Times New Roman" w:hAnsiTheme="majorHAnsi" w:cstheme="majorBidi"/>
                <w:lang w:eastAsia="en-GB"/>
              </w:rPr>
              <w:t>N/A</w:t>
            </w:r>
          </w:p>
        </w:tc>
        <w:tc>
          <w:tcPr>
            <w:tcW w:w="303" w:type="pct"/>
            <w:tcBorders>
              <w:top w:val="single" w:sz="8" w:space="0" w:color="auto"/>
              <w:left w:val="single" w:sz="8" w:space="0" w:color="auto"/>
              <w:bottom w:val="single" w:sz="8" w:space="0" w:color="auto"/>
              <w:right w:val="single" w:sz="8" w:space="0" w:color="auto"/>
            </w:tcBorders>
            <w:vAlign w:val="center"/>
          </w:tcPr>
          <w:p w14:paraId="3AF4B90E" w14:textId="2D6DEADE" w:rsidR="00B702EC" w:rsidRPr="00FD02F8" w:rsidRDefault="00B702EC" w:rsidP="00B702EC">
            <w:pPr>
              <w:jc w:val="center"/>
              <w:textAlignment w:val="baseline"/>
              <w:rPr>
                <w:rFonts w:ascii="Arial" w:eastAsia="Times New Roman" w:hAnsi="Arial" w:cs="Arial"/>
                <w:szCs w:val="28"/>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596C1198" w14:textId="5049772D" w:rsidR="00B702EC" w:rsidRPr="00FD02F8" w:rsidRDefault="00B702EC" w:rsidP="00B702EC">
            <w:pPr>
              <w:jc w:val="center"/>
              <w:textAlignment w:val="baseline"/>
              <w:rPr>
                <w:rFonts w:asciiTheme="majorHAnsi" w:eastAsia="Times New Roman" w:hAnsiTheme="majorHAnsi" w:cstheme="majorHAnsi"/>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21EBE750" w14:textId="520CCE0C" w:rsidR="00B702EC" w:rsidRPr="00FD02F8" w:rsidRDefault="00B702EC" w:rsidP="00B702EC">
            <w:pPr>
              <w:jc w:val="center"/>
              <w:textAlignment w:val="baseline"/>
              <w:rPr>
                <w:rFonts w:asciiTheme="majorHAnsi" w:eastAsia="Times New Roman" w:hAnsiTheme="majorHAnsi" w:cstheme="majorHAnsi"/>
                <w:lang w:eastAsia="en-GB"/>
              </w:rPr>
            </w:pPr>
          </w:p>
        </w:tc>
        <w:tc>
          <w:tcPr>
            <w:tcW w:w="346" w:type="pct"/>
            <w:tcBorders>
              <w:top w:val="single" w:sz="8" w:space="0" w:color="auto"/>
              <w:left w:val="single" w:sz="8" w:space="0" w:color="auto"/>
              <w:bottom w:val="single" w:sz="8" w:space="0" w:color="auto"/>
              <w:right w:val="single" w:sz="8" w:space="0" w:color="auto"/>
            </w:tcBorders>
            <w:vAlign w:val="center"/>
          </w:tcPr>
          <w:p w14:paraId="72159B89" w14:textId="3F09E937" w:rsidR="00B702EC" w:rsidRPr="00FD02F8" w:rsidRDefault="00B702EC" w:rsidP="00B702EC">
            <w:pPr>
              <w:jc w:val="center"/>
              <w:textAlignment w:val="baseline"/>
            </w:pPr>
            <w:r>
              <w:rPr>
                <w:noProof/>
              </w:rPr>
              <w:drawing>
                <wp:inline distT="0" distB="0" distL="0" distR="0" wp14:anchorId="7A44C189" wp14:editId="3AC1ADD0">
                  <wp:extent cx="512618" cy="521675"/>
                  <wp:effectExtent l="0" t="0" r="1905" b="0"/>
                  <wp:docPr id="1937301300"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15679" cy="524790"/>
                          </a:xfrm>
                          <a:prstGeom prst="rect">
                            <a:avLst/>
                          </a:prstGeom>
                        </pic:spPr>
                      </pic:pic>
                    </a:graphicData>
                  </a:graphic>
                </wp:inline>
              </w:drawing>
            </w:r>
          </w:p>
        </w:tc>
        <w:tc>
          <w:tcPr>
            <w:tcW w:w="1459" w:type="pct"/>
            <w:tcBorders>
              <w:top w:val="single" w:sz="8" w:space="0" w:color="auto"/>
              <w:left w:val="single" w:sz="8" w:space="0" w:color="auto"/>
              <w:bottom w:val="single" w:sz="8" w:space="0" w:color="auto"/>
              <w:right w:val="single" w:sz="8" w:space="0" w:color="auto"/>
            </w:tcBorders>
            <w:vAlign w:val="center"/>
          </w:tcPr>
          <w:p w14:paraId="7BD17BF4" w14:textId="0473BAA9" w:rsidR="003915A9" w:rsidRDefault="00B702EC" w:rsidP="00B702EC">
            <w:pPr>
              <w:textAlignment w:val="baseline"/>
              <w:rPr>
                <w:rFonts w:ascii="Arial" w:eastAsia="Times New Roman" w:hAnsi="Arial" w:cs="Arial"/>
                <w:lang w:eastAsia="en-GB"/>
              </w:rPr>
            </w:pPr>
            <w:r>
              <w:rPr>
                <w:rFonts w:ascii="Arial" w:eastAsia="Times New Roman" w:hAnsi="Arial" w:cs="Arial"/>
                <w:lang w:eastAsia="en-GB"/>
              </w:rPr>
              <w:t>On track</w:t>
            </w:r>
            <w:r w:rsidR="0060107F">
              <w:rPr>
                <w:rFonts w:ascii="Arial" w:eastAsia="Times New Roman" w:hAnsi="Arial" w:cs="Arial"/>
                <w:lang w:eastAsia="en-GB"/>
              </w:rPr>
              <w:t xml:space="preserve"> for delivery in Q3</w:t>
            </w:r>
            <w:r>
              <w:rPr>
                <w:rFonts w:ascii="Arial" w:eastAsia="Times New Roman" w:hAnsi="Arial" w:cs="Arial"/>
                <w:lang w:eastAsia="en-GB"/>
              </w:rPr>
              <w:t>.</w:t>
            </w:r>
          </w:p>
          <w:p w14:paraId="41FCCECE" w14:textId="36BE1FED" w:rsidR="00B702EC" w:rsidRPr="00FD02F8" w:rsidRDefault="00B702EC" w:rsidP="00B702EC">
            <w:pPr>
              <w:textAlignment w:val="baseline"/>
              <w:rPr>
                <w:rFonts w:ascii="Arial" w:eastAsia="Times New Roman" w:hAnsi="Arial" w:cs="Arial"/>
                <w:b/>
                <w:bCs/>
                <w:highlight w:val="yellow"/>
                <w:lang w:eastAsia="en-GB"/>
              </w:rPr>
            </w:pPr>
            <w:r w:rsidRPr="003915A9">
              <w:rPr>
                <w:rFonts w:ascii="Arial" w:eastAsia="Times New Roman" w:hAnsi="Arial" w:cs="Arial"/>
                <w:b/>
                <w:bCs/>
                <w:lang w:eastAsia="en-GB"/>
              </w:rPr>
              <w:t xml:space="preserve">High confidence in </w:t>
            </w:r>
            <w:r w:rsidR="007B7E88">
              <w:rPr>
                <w:rFonts w:ascii="Arial" w:eastAsia="Times New Roman" w:hAnsi="Arial" w:cs="Arial"/>
                <w:b/>
                <w:bCs/>
                <w:lang w:eastAsia="en-GB"/>
              </w:rPr>
              <w:t xml:space="preserve">the </w:t>
            </w:r>
            <w:r w:rsidRPr="003915A9">
              <w:rPr>
                <w:rFonts w:ascii="Arial" w:eastAsia="Times New Roman" w:hAnsi="Arial" w:cs="Arial"/>
                <w:b/>
                <w:bCs/>
                <w:lang w:eastAsia="en-GB"/>
              </w:rPr>
              <w:t>annual forecast</w:t>
            </w:r>
            <w:r>
              <w:rPr>
                <w:rFonts w:ascii="Arial" w:eastAsia="Times New Roman" w:hAnsi="Arial" w:cs="Arial"/>
                <w:lang w:eastAsia="en-GB"/>
              </w:rPr>
              <w:t>.</w:t>
            </w:r>
          </w:p>
        </w:tc>
        <w:tc>
          <w:tcPr>
            <w:tcW w:w="448" w:type="pct"/>
            <w:tcBorders>
              <w:top w:val="single" w:sz="8" w:space="0" w:color="auto"/>
              <w:left w:val="single" w:sz="8" w:space="0" w:color="auto"/>
              <w:bottom w:val="single" w:sz="8" w:space="0" w:color="auto"/>
              <w:right w:val="single" w:sz="8" w:space="0" w:color="auto"/>
            </w:tcBorders>
            <w:vAlign w:val="center"/>
          </w:tcPr>
          <w:p w14:paraId="1A968E61" w14:textId="35E99859" w:rsidR="00B702EC" w:rsidRPr="00FD02F8" w:rsidRDefault="00B702EC" w:rsidP="00B702EC">
            <w:pPr>
              <w:jc w:val="center"/>
              <w:textAlignment w:val="baseline"/>
              <w:rPr>
                <w:rFonts w:ascii="Arial" w:eastAsia="Times New Roman" w:hAnsi="Arial" w:cs="Arial"/>
                <w:szCs w:val="28"/>
                <w:lang w:eastAsia="en-GB"/>
              </w:rPr>
            </w:pPr>
            <w:r>
              <w:rPr>
                <w:rFonts w:ascii="Arial" w:eastAsia="Times New Roman" w:hAnsi="Arial" w:cs="Arial"/>
                <w:szCs w:val="28"/>
                <w:lang w:eastAsia="en-GB"/>
              </w:rPr>
              <w:t>Delivered</w:t>
            </w:r>
          </w:p>
        </w:tc>
      </w:tr>
      <w:tr w:rsidR="00B702EC" w:rsidRPr="00FD02F8" w14:paraId="49BD3416" w14:textId="77777777" w:rsidTr="002E2529">
        <w:tblPrEx>
          <w:tblCellMar>
            <w:left w:w="108" w:type="dxa"/>
            <w:right w:w="108" w:type="dxa"/>
          </w:tblCellMar>
        </w:tblPrEx>
        <w:trPr>
          <w:cantSplit/>
          <w:trHeight w:val="16"/>
        </w:trPr>
        <w:tc>
          <w:tcPr>
            <w:tcW w:w="1286" w:type="pct"/>
            <w:tcBorders>
              <w:top w:val="single" w:sz="8" w:space="0" w:color="auto"/>
              <w:left w:val="single" w:sz="8" w:space="0" w:color="auto"/>
              <w:bottom w:val="single" w:sz="8" w:space="0" w:color="auto"/>
              <w:right w:val="single" w:sz="8" w:space="0" w:color="auto"/>
            </w:tcBorders>
            <w:vAlign w:val="center"/>
          </w:tcPr>
          <w:p w14:paraId="7859A424" w14:textId="798B4CE9" w:rsidR="00B702EC" w:rsidRPr="00FD02F8" w:rsidRDefault="00B702EC" w:rsidP="00B702EC">
            <w:pPr>
              <w:textAlignment w:val="baseline"/>
              <w:rPr>
                <w:rFonts w:ascii="Arial" w:eastAsia="Times New Roman" w:hAnsi="Arial" w:cs="Arial"/>
                <w:lang w:eastAsia="en-GB"/>
              </w:rPr>
            </w:pPr>
            <w:r w:rsidRPr="00351591">
              <w:rPr>
                <w:rFonts w:ascii="Arial" w:eastAsia="Times New Roman" w:hAnsi="Arial" w:cs="Arial"/>
                <w:lang w:eastAsia="en-GB"/>
              </w:rPr>
              <w:lastRenderedPageBreak/>
              <w:t>KR 2.3: Four priority sectors engaged to deliver advice to ensure water resources are regulated effectively and businesses become more resilient</w:t>
            </w:r>
            <w:r w:rsidR="00827B7F">
              <w:rPr>
                <w:rFonts w:ascii="Arial" w:eastAsia="Times New Roman" w:hAnsi="Arial" w:cs="Arial"/>
                <w:lang w:eastAsia="en-GB"/>
              </w:rPr>
              <w:t>.</w:t>
            </w:r>
          </w:p>
        </w:tc>
        <w:tc>
          <w:tcPr>
            <w:tcW w:w="249" w:type="pct"/>
            <w:tcBorders>
              <w:top w:val="single" w:sz="8" w:space="0" w:color="auto"/>
              <w:left w:val="single" w:sz="8" w:space="0" w:color="auto"/>
              <w:bottom w:val="single" w:sz="8" w:space="0" w:color="auto"/>
              <w:right w:val="single" w:sz="8" w:space="0" w:color="auto"/>
            </w:tcBorders>
            <w:vAlign w:val="center"/>
          </w:tcPr>
          <w:p w14:paraId="21FAEC2C" w14:textId="044DCD82" w:rsidR="00B702EC" w:rsidRPr="00FD02F8" w:rsidRDefault="00096B2C" w:rsidP="00B702EC">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 xml:space="preserve">From </w:t>
            </w:r>
            <w:r w:rsidR="00B702EC">
              <w:rPr>
                <w:rFonts w:asciiTheme="majorHAnsi" w:eastAsia="Times New Roman" w:hAnsiTheme="majorHAnsi" w:cstheme="majorHAnsi"/>
                <w:lang w:eastAsia="en-GB"/>
              </w:rPr>
              <w:t>Q1</w:t>
            </w:r>
            <w:r>
              <w:rPr>
                <w:rFonts w:asciiTheme="majorHAnsi" w:eastAsia="Times New Roman" w:hAnsiTheme="majorHAnsi" w:cstheme="majorHAnsi"/>
                <w:lang w:eastAsia="en-GB"/>
              </w:rPr>
              <w:t xml:space="preserve"> to </w:t>
            </w:r>
            <w:r w:rsidR="00B702EC">
              <w:rPr>
                <w:rFonts w:asciiTheme="majorHAnsi" w:eastAsia="Times New Roman" w:hAnsiTheme="majorHAnsi" w:cstheme="majorHAnsi"/>
                <w:lang w:eastAsia="en-GB"/>
              </w:rPr>
              <w:t>Q3</w:t>
            </w:r>
          </w:p>
        </w:tc>
        <w:tc>
          <w:tcPr>
            <w:tcW w:w="303" w:type="pct"/>
            <w:tcBorders>
              <w:top w:val="single" w:sz="8" w:space="0" w:color="auto"/>
              <w:left w:val="single" w:sz="8" w:space="0" w:color="auto"/>
              <w:bottom w:val="single" w:sz="8" w:space="0" w:color="auto"/>
              <w:right w:val="single" w:sz="8" w:space="0" w:color="auto"/>
            </w:tcBorders>
            <w:vAlign w:val="center"/>
          </w:tcPr>
          <w:p w14:paraId="32430776" w14:textId="6BEEBB05" w:rsidR="00B702EC" w:rsidRPr="00FD02F8" w:rsidRDefault="00474E68" w:rsidP="00B702EC">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1</w:t>
            </w:r>
            <w:r w:rsidR="00827B7F">
              <w:rPr>
                <w:rFonts w:asciiTheme="majorHAnsi" w:eastAsia="Times New Roman" w:hAnsiTheme="majorHAnsi" w:cstheme="majorHAnsi"/>
                <w:lang w:eastAsia="en-GB"/>
              </w:rPr>
              <w:t>.00</w:t>
            </w:r>
          </w:p>
        </w:tc>
        <w:tc>
          <w:tcPr>
            <w:tcW w:w="303" w:type="pct"/>
            <w:tcBorders>
              <w:top w:val="single" w:sz="8" w:space="0" w:color="auto"/>
              <w:left w:val="single" w:sz="8" w:space="0" w:color="auto"/>
              <w:bottom w:val="single" w:sz="8" w:space="0" w:color="auto"/>
              <w:right w:val="single" w:sz="8" w:space="0" w:color="auto"/>
            </w:tcBorders>
            <w:vAlign w:val="center"/>
          </w:tcPr>
          <w:p w14:paraId="50820B8A" w14:textId="5F8A468F" w:rsidR="00B702EC" w:rsidRPr="00FD02F8" w:rsidRDefault="00B702EC" w:rsidP="00B702EC">
            <w:pPr>
              <w:jc w:val="center"/>
              <w:textAlignment w:val="baseline"/>
              <w:rPr>
                <w:rFonts w:ascii="Arial" w:eastAsia="Times New Roman" w:hAnsi="Arial" w:cs="Arial"/>
                <w:szCs w:val="28"/>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28018686" w14:textId="06FAD356" w:rsidR="00B702EC" w:rsidRPr="00FD02F8" w:rsidRDefault="00B702EC" w:rsidP="00B702EC">
            <w:pPr>
              <w:jc w:val="center"/>
              <w:textAlignment w:val="baseline"/>
              <w:rPr>
                <w:rFonts w:asciiTheme="majorHAnsi" w:eastAsia="Times New Roman" w:hAnsiTheme="majorHAnsi" w:cstheme="majorHAnsi"/>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5D9290E7" w14:textId="0B102F7F" w:rsidR="00B702EC" w:rsidRPr="00FD02F8" w:rsidRDefault="00B702EC" w:rsidP="00B702EC">
            <w:pPr>
              <w:jc w:val="center"/>
              <w:textAlignment w:val="baseline"/>
              <w:rPr>
                <w:rFonts w:asciiTheme="majorHAnsi" w:eastAsia="Times New Roman" w:hAnsiTheme="majorHAnsi" w:cstheme="majorHAnsi"/>
                <w:lang w:eastAsia="en-GB"/>
              </w:rPr>
            </w:pPr>
          </w:p>
        </w:tc>
        <w:tc>
          <w:tcPr>
            <w:tcW w:w="346" w:type="pct"/>
            <w:tcBorders>
              <w:top w:val="single" w:sz="8" w:space="0" w:color="auto"/>
              <w:left w:val="single" w:sz="8" w:space="0" w:color="auto"/>
              <w:bottom w:val="single" w:sz="8" w:space="0" w:color="auto"/>
              <w:right w:val="single" w:sz="8" w:space="0" w:color="auto"/>
            </w:tcBorders>
            <w:vAlign w:val="center"/>
          </w:tcPr>
          <w:p w14:paraId="5ACDE008" w14:textId="55585090" w:rsidR="00B702EC" w:rsidRPr="00FD02F8" w:rsidRDefault="002E2529" w:rsidP="00B702EC">
            <w:pPr>
              <w:jc w:val="center"/>
              <w:textAlignment w:val="baseline"/>
              <w:rPr>
                <w:highlight w:val="yellow"/>
              </w:rPr>
            </w:pPr>
            <w:r>
              <w:rPr>
                <w:noProof/>
              </w:rPr>
              <w:drawing>
                <wp:inline distT="0" distB="0" distL="0" distR="0" wp14:anchorId="38179741" wp14:editId="7A40F44D">
                  <wp:extent cx="512618" cy="519394"/>
                  <wp:effectExtent l="0" t="0" r="0" b="0"/>
                  <wp:docPr id="9" name="Graphic 20" descr="Icon of a bullseye with solid fill - Represents where we are delivering against our OKR measure this quarter.">
                    <a:extLst xmlns:a="http://schemas.openxmlformats.org/drawingml/2006/main">
                      <a:ext uri="{FF2B5EF4-FFF2-40B4-BE49-F238E27FC236}">
                        <a16:creationId xmlns:a16="http://schemas.microsoft.com/office/drawing/2014/main" id="{7ACFF72A-3F3B-ACC7-1FC5-B9BC937B7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20" descr="Icon of a bullseye with solid fill - Represents where we are delivering against our OKR measure this quarter.">
                            <a:extLst>
                              <a:ext uri="{FF2B5EF4-FFF2-40B4-BE49-F238E27FC236}">
                                <a16:creationId xmlns:a16="http://schemas.microsoft.com/office/drawing/2014/main" id="{7ACFF72A-3F3B-ACC7-1FC5-B9BC937B7AE4}"/>
                              </a:ext>
                            </a:extLst>
                          </pic:cNvPr>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517689" cy="524532"/>
                          </a:xfrm>
                          <a:prstGeom prst="rect">
                            <a:avLst/>
                          </a:prstGeom>
                        </pic:spPr>
                      </pic:pic>
                    </a:graphicData>
                  </a:graphic>
                </wp:inline>
              </w:drawing>
            </w:r>
          </w:p>
        </w:tc>
        <w:tc>
          <w:tcPr>
            <w:tcW w:w="1459" w:type="pct"/>
            <w:tcBorders>
              <w:top w:val="single" w:sz="8" w:space="0" w:color="auto"/>
              <w:left w:val="single" w:sz="8" w:space="0" w:color="auto"/>
              <w:bottom w:val="single" w:sz="8" w:space="0" w:color="auto"/>
              <w:right w:val="single" w:sz="8" w:space="0" w:color="auto"/>
            </w:tcBorders>
            <w:vAlign w:val="center"/>
          </w:tcPr>
          <w:p w14:paraId="5D828E47" w14:textId="111AC9FE" w:rsidR="00B702EC" w:rsidRDefault="002E2529" w:rsidP="00283847">
            <w:pPr>
              <w:rPr>
                <w:rFonts w:ascii="Arial" w:eastAsia="Times New Roman" w:hAnsi="Arial" w:cs="Arial"/>
                <w:lang w:eastAsia="en-GB"/>
              </w:rPr>
            </w:pPr>
            <w:r w:rsidRPr="002A2BC2">
              <w:rPr>
                <w:rFonts w:ascii="Arial" w:eastAsia="Times New Roman" w:hAnsi="Arial" w:cs="Arial"/>
                <w:b/>
                <w:bCs/>
                <w:lang w:eastAsia="en-GB"/>
              </w:rPr>
              <w:t>Key result delivered.</w:t>
            </w:r>
            <w:r>
              <w:rPr>
                <w:rFonts w:ascii="Arial" w:eastAsia="Times New Roman" w:hAnsi="Arial" w:cs="Arial"/>
                <w:lang w:eastAsia="en-GB"/>
              </w:rPr>
              <w:t xml:space="preserve"> </w:t>
            </w:r>
          </w:p>
          <w:p w14:paraId="326C0EBD" w14:textId="77777777" w:rsidR="00295D28" w:rsidRDefault="00295D28" w:rsidP="00283847">
            <w:pPr>
              <w:rPr>
                <w:rFonts w:ascii="Arial" w:eastAsia="Times New Roman" w:hAnsi="Arial" w:cs="Arial"/>
                <w:lang w:eastAsia="en-GB"/>
              </w:rPr>
            </w:pPr>
          </w:p>
          <w:p w14:paraId="27188540" w14:textId="4B5DF24A" w:rsidR="00241745" w:rsidRPr="00FD02F8" w:rsidRDefault="00A21A03" w:rsidP="00283847">
            <w:pPr>
              <w:rPr>
                <w:rFonts w:ascii="Arial" w:eastAsia="Times New Roman" w:hAnsi="Arial" w:cs="Arial"/>
                <w:lang w:eastAsia="en-GB"/>
              </w:rPr>
            </w:pPr>
            <w:hyperlink w:anchor="Objective2KR3Highlight" w:history="1">
              <w:r w:rsidRPr="00295D28">
                <w:rPr>
                  <w:rStyle w:val="Hyperlink"/>
                  <w:rFonts w:ascii="Arial" w:eastAsia="Times New Roman" w:hAnsi="Arial" w:cs="Arial"/>
                  <w:lang w:eastAsia="en-GB"/>
                </w:rPr>
                <w:t>See highlight</w:t>
              </w:r>
              <w:r w:rsidR="00871C63">
                <w:rPr>
                  <w:rStyle w:val="Hyperlink"/>
                  <w:rFonts w:ascii="Arial" w:eastAsia="Times New Roman" w:hAnsi="Arial" w:cs="Arial"/>
                  <w:lang w:eastAsia="en-GB"/>
                </w:rPr>
                <w:t>s</w:t>
              </w:r>
              <w:r w:rsidRPr="00295D28">
                <w:rPr>
                  <w:rStyle w:val="Hyperlink"/>
                  <w:rFonts w:ascii="Arial" w:eastAsia="Times New Roman" w:hAnsi="Arial" w:cs="Arial"/>
                  <w:lang w:eastAsia="en-GB"/>
                </w:rPr>
                <w:t xml:space="preserve"> </w:t>
              </w:r>
              <w:r w:rsidR="00295D28" w:rsidRPr="00295D28">
                <w:rPr>
                  <w:rStyle w:val="Hyperlink"/>
                  <w:rFonts w:ascii="Arial" w:eastAsia="Times New Roman" w:hAnsi="Arial" w:cs="Arial"/>
                  <w:lang w:eastAsia="en-GB"/>
                </w:rPr>
                <w:t>update</w:t>
              </w:r>
            </w:hyperlink>
          </w:p>
        </w:tc>
        <w:tc>
          <w:tcPr>
            <w:tcW w:w="448" w:type="pct"/>
            <w:tcBorders>
              <w:top w:val="single" w:sz="8" w:space="0" w:color="auto"/>
              <w:left w:val="single" w:sz="8" w:space="0" w:color="auto"/>
              <w:bottom w:val="single" w:sz="8" w:space="0" w:color="auto"/>
              <w:right w:val="single" w:sz="8" w:space="0" w:color="auto"/>
            </w:tcBorders>
            <w:vAlign w:val="center"/>
          </w:tcPr>
          <w:p w14:paraId="72BCA2C4" w14:textId="3EDAE8FD" w:rsidR="00B702EC" w:rsidRPr="00FD02F8" w:rsidRDefault="00B702EC" w:rsidP="00B702EC">
            <w:pPr>
              <w:jc w:val="center"/>
              <w:textAlignment w:val="baseline"/>
              <w:rPr>
                <w:rFonts w:ascii="Arial" w:eastAsia="Times New Roman" w:hAnsi="Arial" w:cs="Arial"/>
                <w:szCs w:val="28"/>
                <w:highlight w:val="yellow"/>
                <w:lang w:eastAsia="en-GB"/>
              </w:rPr>
            </w:pPr>
            <w:r>
              <w:rPr>
                <w:rFonts w:ascii="Arial" w:eastAsia="Times New Roman" w:hAnsi="Arial" w:cs="Arial"/>
                <w:szCs w:val="28"/>
                <w:lang w:eastAsia="en-GB"/>
              </w:rPr>
              <w:t>Delivered</w:t>
            </w:r>
          </w:p>
        </w:tc>
      </w:tr>
      <w:tr w:rsidR="00FA7306" w:rsidRPr="00FD02F8" w14:paraId="00260FAA" w14:textId="77777777" w:rsidTr="00323397">
        <w:tblPrEx>
          <w:tblCellMar>
            <w:left w:w="108" w:type="dxa"/>
            <w:right w:w="108" w:type="dxa"/>
          </w:tblCellMar>
        </w:tblPrEx>
        <w:trPr>
          <w:cantSplit/>
          <w:trHeight w:val="16"/>
        </w:trPr>
        <w:tc>
          <w:tcPr>
            <w:tcW w:w="1286" w:type="pct"/>
            <w:tcBorders>
              <w:top w:val="single" w:sz="8" w:space="0" w:color="auto"/>
              <w:left w:val="single" w:sz="8" w:space="0" w:color="auto"/>
              <w:bottom w:val="single" w:sz="8" w:space="0" w:color="auto"/>
              <w:right w:val="single" w:sz="8" w:space="0" w:color="auto"/>
            </w:tcBorders>
            <w:vAlign w:val="center"/>
          </w:tcPr>
          <w:p w14:paraId="00A763E5" w14:textId="408997A4" w:rsidR="00FA7306" w:rsidRPr="0082728C" w:rsidRDefault="00FA7306" w:rsidP="00FA7306">
            <w:pPr>
              <w:textAlignment w:val="baseline"/>
              <w:rPr>
                <w:rFonts w:ascii="Arial" w:hAnsi="Arial" w:cs="Arial"/>
              </w:rPr>
            </w:pPr>
            <w:r w:rsidRPr="0082728C">
              <w:rPr>
                <w:rFonts w:ascii="Arial" w:hAnsi="Arial" w:cs="Arial"/>
              </w:rPr>
              <w:t>KR 2.4: Draft Water Resilience Strategy scoped to define our ambition to drive a step change in water resilience</w:t>
            </w:r>
            <w:r w:rsidR="00827B7F">
              <w:rPr>
                <w:rFonts w:ascii="Arial" w:hAnsi="Arial" w:cs="Arial"/>
              </w:rPr>
              <w:t>.</w:t>
            </w:r>
          </w:p>
        </w:tc>
        <w:tc>
          <w:tcPr>
            <w:tcW w:w="249" w:type="pct"/>
            <w:tcBorders>
              <w:top w:val="single" w:sz="8" w:space="0" w:color="auto"/>
              <w:left w:val="single" w:sz="8" w:space="0" w:color="auto"/>
              <w:bottom w:val="single" w:sz="8" w:space="0" w:color="auto"/>
              <w:right w:val="single" w:sz="8" w:space="0" w:color="auto"/>
            </w:tcBorders>
            <w:vAlign w:val="center"/>
          </w:tcPr>
          <w:p w14:paraId="30B0045C" w14:textId="089FBAF6" w:rsidR="00FA7306" w:rsidRPr="00FD02F8" w:rsidRDefault="00FA7306" w:rsidP="00FA7306">
            <w:pPr>
              <w:jc w:val="center"/>
              <w:textAlignment w:val="baseline"/>
              <w:rPr>
                <w:rFonts w:asciiTheme="majorHAnsi" w:hAnsiTheme="majorHAnsi" w:cstheme="majorHAnsi"/>
                <w:color w:val="000000"/>
              </w:rPr>
            </w:pPr>
            <w:r>
              <w:rPr>
                <w:rFonts w:asciiTheme="majorHAnsi" w:hAnsiTheme="majorHAnsi" w:cstheme="majorHAnsi"/>
                <w:color w:val="000000"/>
              </w:rPr>
              <w:t>Q4</w:t>
            </w:r>
          </w:p>
        </w:tc>
        <w:tc>
          <w:tcPr>
            <w:tcW w:w="303" w:type="pct"/>
            <w:tcBorders>
              <w:top w:val="single" w:sz="8" w:space="0" w:color="auto"/>
              <w:left w:val="single" w:sz="8" w:space="0" w:color="auto"/>
              <w:bottom w:val="single" w:sz="8" w:space="0" w:color="auto"/>
              <w:right w:val="single" w:sz="8" w:space="0" w:color="auto"/>
            </w:tcBorders>
            <w:vAlign w:val="center"/>
          </w:tcPr>
          <w:p w14:paraId="6BA411CA" w14:textId="43970EA8" w:rsidR="00FA7306" w:rsidRPr="00FD02F8" w:rsidRDefault="00FA7306" w:rsidP="00FA7306">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0.25</w:t>
            </w:r>
          </w:p>
        </w:tc>
        <w:tc>
          <w:tcPr>
            <w:tcW w:w="303" w:type="pct"/>
            <w:tcBorders>
              <w:top w:val="single" w:sz="8" w:space="0" w:color="auto"/>
              <w:left w:val="single" w:sz="8" w:space="0" w:color="auto"/>
              <w:bottom w:val="single" w:sz="8" w:space="0" w:color="auto"/>
              <w:right w:val="single" w:sz="8" w:space="0" w:color="auto"/>
            </w:tcBorders>
            <w:vAlign w:val="center"/>
          </w:tcPr>
          <w:p w14:paraId="104B6BF5" w14:textId="472D9850" w:rsidR="00FA7306" w:rsidRPr="00FD02F8" w:rsidRDefault="00FA7306" w:rsidP="00FA7306">
            <w:pPr>
              <w:jc w:val="center"/>
              <w:textAlignment w:val="baseline"/>
              <w:rPr>
                <w:rFonts w:ascii="Arial" w:eastAsia="Times New Roman" w:hAnsi="Arial" w:cs="Arial"/>
                <w:szCs w:val="28"/>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387951B9" w14:textId="5937A7CF" w:rsidR="00FA7306" w:rsidRPr="00FD02F8" w:rsidRDefault="00FA7306" w:rsidP="00FA7306">
            <w:pPr>
              <w:jc w:val="center"/>
              <w:textAlignment w:val="baseline"/>
              <w:rPr>
                <w:rFonts w:asciiTheme="majorHAnsi" w:eastAsia="Times New Roman" w:hAnsiTheme="majorHAnsi" w:cstheme="majorHAnsi"/>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2140F722" w14:textId="054F95EF" w:rsidR="00FA7306" w:rsidRPr="00FD02F8" w:rsidRDefault="00FA7306" w:rsidP="00FA7306">
            <w:pPr>
              <w:jc w:val="center"/>
              <w:textAlignment w:val="baseline"/>
              <w:rPr>
                <w:rFonts w:asciiTheme="majorHAnsi" w:eastAsia="Times New Roman" w:hAnsiTheme="majorHAnsi" w:cstheme="majorHAnsi"/>
                <w:lang w:eastAsia="en-GB"/>
              </w:rPr>
            </w:pPr>
          </w:p>
        </w:tc>
        <w:tc>
          <w:tcPr>
            <w:tcW w:w="346" w:type="pct"/>
            <w:tcBorders>
              <w:top w:val="single" w:sz="8" w:space="0" w:color="auto"/>
              <w:left w:val="single" w:sz="8" w:space="0" w:color="auto"/>
              <w:bottom w:val="single" w:sz="8" w:space="0" w:color="auto"/>
              <w:right w:val="single" w:sz="8" w:space="0" w:color="auto"/>
            </w:tcBorders>
            <w:vAlign w:val="center"/>
          </w:tcPr>
          <w:p w14:paraId="54558D6C" w14:textId="72BAEDB0" w:rsidR="00FA7306" w:rsidRPr="00FD02F8" w:rsidRDefault="00323397" w:rsidP="00FA7306">
            <w:pPr>
              <w:jc w:val="center"/>
              <w:textAlignment w:val="baseline"/>
              <w:rPr>
                <w:highlight w:val="yellow"/>
              </w:rPr>
            </w:pPr>
            <w:r>
              <w:rPr>
                <w:noProof/>
              </w:rPr>
              <w:drawing>
                <wp:inline distT="0" distB="0" distL="0" distR="0" wp14:anchorId="083D8030" wp14:editId="0BCC923F">
                  <wp:extent cx="470477" cy="470477"/>
                  <wp:effectExtent l="0" t="0" r="6350" b="6350"/>
                  <wp:docPr id="22"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1459" w:type="pct"/>
            <w:tcBorders>
              <w:top w:val="single" w:sz="8" w:space="0" w:color="auto"/>
              <w:left w:val="single" w:sz="8" w:space="0" w:color="auto"/>
              <w:bottom w:val="single" w:sz="8" w:space="0" w:color="auto"/>
              <w:right w:val="single" w:sz="8" w:space="0" w:color="auto"/>
            </w:tcBorders>
            <w:vAlign w:val="center"/>
          </w:tcPr>
          <w:p w14:paraId="0640A582" w14:textId="540725AC" w:rsidR="003915A9" w:rsidRDefault="003915A9" w:rsidP="00FA7306">
            <w:pPr>
              <w:textAlignment w:val="baseline"/>
              <w:rPr>
                <w:rFonts w:eastAsia="Times New Roman" w:cstheme="minorHAnsi"/>
                <w:color w:val="000000"/>
                <w:lang w:eastAsia="en-GB"/>
              </w:rPr>
            </w:pPr>
            <w:r w:rsidRPr="003915A9">
              <w:rPr>
                <w:rFonts w:ascii="Arial" w:eastAsia="Times New Roman" w:hAnsi="Arial" w:cs="Arial"/>
                <w:lang w:eastAsia="en-GB"/>
              </w:rPr>
              <w:t xml:space="preserve">Milestone for Q1 achieved </w:t>
            </w:r>
            <w:r w:rsidR="00657442">
              <w:rPr>
                <w:rFonts w:ascii="Arial" w:eastAsia="Times New Roman" w:hAnsi="Arial" w:cs="Arial"/>
                <w:lang w:eastAsia="en-GB"/>
              </w:rPr>
              <w:t>–</w:t>
            </w:r>
            <w:r w:rsidRPr="003915A9">
              <w:rPr>
                <w:rFonts w:ascii="Arial" w:eastAsia="Times New Roman" w:hAnsi="Arial" w:cs="Arial"/>
                <w:lang w:eastAsia="en-GB"/>
              </w:rPr>
              <w:t xml:space="preserve"> </w:t>
            </w:r>
            <w:r w:rsidR="00657442">
              <w:rPr>
                <w:rFonts w:ascii="Arial" w:eastAsia="Times New Roman" w:hAnsi="Arial" w:cs="Arial"/>
                <w:lang w:eastAsia="en-GB"/>
              </w:rPr>
              <w:t>strategy</w:t>
            </w:r>
            <w:r w:rsidRPr="003915A9">
              <w:rPr>
                <w:rFonts w:ascii="Arial" w:eastAsia="Times New Roman" w:hAnsi="Arial" w:cs="Arial"/>
                <w:lang w:eastAsia="en-GB"/>
              </w:rPr>
              <w:t xml:space="preserve"> outline agreed</w:t>
            </w:r>
            <w:r w:rsidR="00FD5DE3">
              <w:rPr>
                <w:rFonts w:ascii="Arial" w:eastAsia="Times New Roman" w:hAnsi="Arial" w:cs="Arial"/>
                <w:lang w:eastAsia="en-GB"/>
              </w:rPr>
              <w:t>;</w:t>
            </w:r>
            <w:r w:rsidR="000350DF">
              <w:rPr>
                <w:rFonts w:ascii="Arial" w:eastAsia="Times New Roman" w:hAnsi="Arial" w:cs="Arial"/>
                <w:lang w:eastAsia="en-GB"/>
              </w:rPr>
              <w:t xml:space="preserve"> </w:t>
            </w:r>
            <w:r w:rsidR="00FD5DE3">
              <w:rPr>
                <w:rFonts w:ascii="Arial" w:eastAsia="Times New Roman" w:hAnsi="Arial" w:cs="Arial"/>
                <w:lang w:eastAsia="en-GB"/>
              </w:rPr>
              <w:t>h</w:t>
            </w:r>
            <w:r w:rsidR="000350DF">
              <w:rPr>
                <w:rFonts w:ascii="Arial" w:eastAsia="Times New Roman" w:hAnsi="Arial" w:cs="Arial"/>
                <w:lang w:eastAsia="en-GB"/>
              </w:rPr>
              <w:t>owever, w</w:t>
            </w:r>
            <w:r w:rsidR="000350DF" w:rsidRPr="00AF749A">
              <w:rPr>
                <w:rFonts w:eastAsia="Times New Roman" w:cstheme="minorHAnsi"/>
                <w:color w:val="000000"/>
                <w:lang w:eastAsia="en-GB"/>
              </w:rPr>
              <w:t>e have taken the decision to pause development of the Water Resilience Strategy during 2026/27</w:t>
            </w:r>
            <w:r w:rsidR="000350DF">
              <w:rPr>
                <w:rFonts w:eastAsia="Times New Roman" w:cstheme="minorHAnsi"/>
                <w:color w:val="000000"/>
                <w:lang w:eastAsia="en-GB"/>
              </w:rPr>
              <w:t>.</w:t>
            </w:r>
          </w:p>
          <w:p w14:paraId="0DFF7824" w14:textId="77777777" w:rsidR="00FD5DE3" w:rsidRDefault="00FD5DE3" w:rsidP="00FA7306">
            <w:pPr>
              <w:textAlignment w:val="baseline"/>
              <w:rPr>
                <w:rFonts w:eastAsia="Times New Roman" w:cstheme="minorHAnsi"/>
                <w:color w:val="000000"/>
                <w:lang w:eastAsia="en-GB"/>
              </w:rPr>
            </w:pPr>
          </w:p>
          <w:p w14:paraId="48452195" w14:textId="3F2E1FE4" w:rsidR="00FD5DE3" w:rsidRDefault="00FD5DE3" w:rsidP="00FA7306">
            <w:pPr>
              <w:textAlignment w:val="baseline"/>
              <w:rPr>
                <w:rFonts w:eastAsia="Times New Roman" w:cstheme="minorHAnsi"/>
                <w:color w:val="000000"/>
                <w:lang w:eastAsia="en-GB"/>
              </w:rPr>
            </w:pPr>
            <w:hyperlink w:anchor="ChangeOb2KR4" w:history="1">
              <w:r w:rsidRPr="00E604C5">
                <w:rPr>
                  <w:rStyle w:val="Hyperlink"/>
                  <w:rFonts w:eastAsia="Times New Roman" w:cstheme="minorHAnsi"/>
                  <w:lang w:eastAsia="en-GB"/>
                </w:rPr>
                <w:t xml:space="preserve">See </w:t>
              </w:r>
              <w:r w:rsidR="001B38E2" w:rsidRPr="00E604C5">
                <w:rPr>
                  <w:rStyle w:val="Hyperlink"/>
                  <w:rFonts w:eastAsia="Times New Roman" w:cstheme="minorHAnsi"/>
                  <w:lang w:eastAsia="en-GB"/>
                </w:rPr>
                <w:t>proposed changes update</w:t>
              </w:r>
            </w:hyperlink>
          </w:p>
          <w:p w14:paraId="3FD9DB9F" w14:textId="77777777" w:rsidR="00FD5DE3" w:rsidRDefault="00FD5DE3" w:rsidP="00FA7306">
            <w:pPr>
              <w:textAlignment w:val="baseline"/>
              <w:rPr>
                <w:rFonts w:ascii="Arial" w:eastAsia="Times New Roman" w:hAnsi="Arial" w:cs="Arial"/>
                <w:lang w:eastAsia="en-GB"/>
              </w:rPr>
            </w:pPr>
          </w:p>
          <w:p w14:paraId="711F394E" w14:textId="2581F148" w:rsidR="00FA7306" w:rsidRPr="00FD02F8" w:rsidRDefault="00354C4C" w:rsidP="00FA7306">
            <w:pPr>
              <w:textAlignment w:val="baseline"/>
              <w:rPr>
                <w:rFonts w:ascii="Arial" w:eastAsia="Times New Roman" w:hAnsi="Arial" w:cs="Arial"/>
                <w:b/>
                <w:bCs/>
                <w:highlight w:val="yellow"/>
                <w:lang w:eastAsia="en-GB"/>
              </w:rPr>
            </w:pPr>
            <w:r w:rsidRPr="00CA210C">
              <w:rPr>
                <w:b/>
                <w:bCs/>
              </w:rPr>
              <w:t xml:space="preserve">High confidence in </w:t>
            </w:r>
            <w:r>
              <w:rPr>
                <w:b/>
                <w:bCs/>
              </w:rPr>
              <w:t xml:space="preserve">the </w:t>
            </w:r>
            <w:r>
              <w:rPr>
                <w:rFonts w:ascii="Arial" w:eastAsia="Times New Roman" w:hAnsi="Arial" w:cs="Arial"/>
                <w:b/>
                <w:bCs/>
                <w:lang w:eastAsia="en-GB"/>
              </w:rPr>
              <w:t>annual</w:t>
            </w:r>
            <w:r w:rsidRPr="00CA210C">
              <w:rPr>
                <w:b/>
                <w:bCs/>
              </w:rPr>
              <w:t xml:space="preserve"> forecast</w:t>
            </w:r>
            <w:r>
              <w:rPr>
                <w:b/>
                <w:bCs/>
              </w:rPr>
              <w:t>.</w:t>
            </w:r>
          </w:p>
        </w:tc>
        <w:tc>
          <w:tcPr>
            <w:tcW w:w="448" w:type="pct"/>
            <w:tcBorders>
              <w:top w:val="single" w:sz="8" w:space="0" w:color="auto"/>
              <w:left w:val="single" w:sz="8" w:space="0" w:color="auto"/>
              <w:bottom w:val="single" w:sz="8" w:space="0" w:color="auto"/>
              <w:right w:val="single" w:sz="8" w:space="0" w:color="auto"/>
            </w:tcBorders>
            <w:vAlign w:val="center"/>
          </w:tcPr>
          <w:p w14:paraId="55E653B4" w14:textId="33039CAB" w:rsidR="00FA7306" w:rsidRPr="00FD02F8" w:rsidRDefault="000350DF" w:rsidP="00FA7306">
            <w:pPr>
              <w:jc w:val="center"/>
              <w:textAlignment w:val="baseline"/>
              <w:rPr>
                <w:rFonts w:ascii="Arial" w:eastAsia="Times New Roman" w:hAnsi="Arial" w:cs="Arial"/>
                <w:szCs w:val="28"/>
                <w:highlight w:val="yellow"/>
                <w:lang w:eastAsia="en-GB"/>
              </w:rPr>
            </w:pPr>
            <w:r>
              <w:rPr>
                <w:rFonts w:ascii="Arial" w:eastAsia="Times New Roman" w:hAnsi="Arial" w:cs="Arial"/>
                <w:szCs w:val="28"/>
                <w:lang w:eastAsia="en-GB"/>
              </w:rPr>
              <w:t>Not Delivered</w:t>
            </w:r>
          </w:p>
        </w:tc>
      </w:tr>
    </w:tbl>
    <w:p w14:paraId="5FEA6C21" w14:textId="77777777" w:rsidR="00202277" w:rsidRPr="00FD02F8" w:rsidRDefault="00202277" w:rsidP="000E7600">
      <w:pPr>
        <w:spacing w:line="240" w:lineRule="auto"/>
        <w:sectPr w:rsidR="00202277" w:rsidRPr="00FD02F8" w:rsidSect="00074411">
          <w:headerReference w:type="default" r:id="rId41"/>
          <w:headerReference w:type="first" r:id="rId42"/>
          <w:pgSz w:w="16838" w:h="11906" w:orient="landscape" w:code="9"/>
          <w:pgMar w:top="1083" w:right="1134" w:bottom="1083" w:left="567" w:header="567" w:footer="567" w:gutter="0"/>
          <w:cols w:space="708"/>
          <w:titlePg/>
          <w:docGrid w:linePitch="360"/>
        </w:sectPr>
      </w:pPr>
    </w:p>
    <w:p w14:paraId="48F05DDE" w14:textId="47AFB8E0" w:rsidR="0067407E" w:rsidRDefault="00C04839" w:rsidP="00E53135">
      <w:pPr>
        <w:pStyle w:val="Heading3"/>
        <w:spacing w:before="120" w:after="120"/>
        <w:rPr>
          <w:color w:val="016574"/>
          <w:sz w:val="32"/>
          <w:szCs w:val="28"/>
        </w:rPr>
      </w:pPr>
      <w:bookmarkStart w:id="52" w:name="_Toc237346983"/>
      <w:r w:rsidRPr="00C04839">
        <w:rPr>
          <w:color w:val="016574"/>
          <w:sz w:val="32"/>
          <w:szCs w:val="28"/>
        </w:rPr>
        <w:lastRenderedPageBreak/>
        <w:t>CR</w:t>
      </w:r>
      <w:r w:rsidR="00631A08" w:rsidRPr="00C04839">
        <w:rPr>
          <w:color w:val="016574"/>
          <w:sz w:val="32"/>
          <w:szCs w:val="28"/>
        </w:rPr>
        <w:t xml:space="preserve"> </w:t>
      </w:r>
      <w:r w:rsidR="0067407E" w:rsidRPr="00C04839">
        <w:rPr>
          <w:color w:val="016574"/>
          <w:sz w:val="32"/>
          <w:szCs w:val="28"/>
        </w:rPr>
        <w:t>OKR</w:t>
      </w:r>
      <w:r w:rsidRPr="00C04839">
        <w:rPr>
          <w:color w:val="016574"/>
          <w:sz w:val="32"/>
          <w:szCs w:val="28"/>
        </w:rPr>
        <w:t>3</w:t>
      </w:r>
      <w:r w:rsidR="0067407E" w:rsidRPr="00C04839">
        <w:rPr>
          <w:color w:val="016574"/>
          <w:sz w:val="32"/>
          <w:szCs w:val="28"/>
        </w:rPr>
        <w:t>:</w:t>
      </w:r>
      <w:r w:rsidR="0067407E" w:rsidRPr="00FD02F8">
        <w:rPr>
          <w:color w:val="016574"/>
          <w:sz w:val="32"/>
          <w:szCs w:val="28"/>
        </w:rPr>
        <w:t xml:space="preserve"> </w:t>
      </w:r>
      <w:r w:rsidR="001174BB" w:rsidRPr="001174BB">
        <w:rPr>
          <w:color w:val="016574"/>
          <w:sz w:val="32"/>
          <w:szCs w:val="28"/>
        </w:rPr>
        <w:t>Engage stakeholders and communities to improve adaptation and resilience to flooding and prepare for future flood risk management planning.</w:t>
      </w:r>
      <w:r w:rsidR="00197D46" w:rsidRPr="00197D46">
        <w:rPr>
          <w:sz w:val="32"/>
          <w:szCs w:val="28"/>
        </w:rPr>
        <w:t xml:space="preserve"> </w:t>
      </w:r>
      <w:r w:rsidR="00197D46">
        <w:rPr>
          <w:sz w:val="32"/>
          <w:szCs w:val="28"/>
        </w:rPr>
        <w:tab/>
      </w:r>
      <w:r w:rsidR="00197D46">
        <w:rPr>
          <w:sz w:val="32"/>
          <w:szCs w:val="28"/>
        </w:rPr>
        <w:tab/>
        <w:t xml:space="preserve">     </w:t>
      </w:r>
      <w:r w:rsidR="00197D46" w:rsidRPr="000507C0">
        <w:rPr>
          <w:sz w:val="32"/>
          <w:szCs w:val="28"/>
        </w:rPr>
        <w:t xml:space="preserve">Overall </w:t>
      </w:r>
      <w:r w:rsidR="00197D46">
        <w:rPr>
          <w:sz w:val="32"/>
          <w:szCs w:val="28"/>
        </w:rPr>
        <w:t xml:space="preserve">Q1 </w:t>
      </w:r>
      <w:r w:rsidR="00197D46" w:rsidRPr="000507C0">
        <w:rPr>
          <w:sz w:val="32"/>
          <w:szCs w:val="28"/>
        </w:rPr>
        <w:t xml:space="preserve">status: </w:t>
      </w:r>
      <w:r w:rsidR="00197D46" w:rsidRPr="00AF04A2">
        <w:rPr>
          <w:sz w:val="32"/>
          <w:szCs w:val="28"/>
        </w:rPr>
        <w:t>No progression</w:t>
      </w:r>
      <w:bookmarkEnd w:id="52"/>
    </w:p>
    <w:p w14:paraId="74F274E6" w14:textId="70F3BF7E" w:rsidR="00FA2829" w:rsidRPr="00FA2829" w:rsidRDefault="00FA2829" w:rsidP="00FA2829">
      <w:r>
        <w:rPr>
          <w:noProof/>
        </w:rPr>
        <w:drawing>
          <wp:inline distT="0" distB="0" distL="0" distR="0" wp14:anchorId="52064A12" wp14:editId="3DC34C46">
            <wp:extent cx="9643110" cy="3434317"/>
            <wp:effectExtent l="0" t="0" r="15240" b="13970"/>
            <wp:docPr id="423296760" name="Chart 1" descr="This bar graph shows the score of each key result for OKR03 cumulatively over each quarter. &#10;There is a line on the score scale of 0.7 to represent whether the KR is being delivered. There is another line on the score scale of 0.3 to represent whether measurable progress has been made.&#10;For Q1 &#10;KR3.1 scored 0&#10;KR3.2  scored 0.5&#10;KR3.3 scored N/A&#10;KR3.4 scored N/A">
              <a:extLst xmlns:a="http://schemas.openxmlformats.org/drawingml/2006/main">
                <a:ext uri="{FF2B5EF4-FFF2-40B4-BE49-F238E27FC236}">
                  <a16:creationId xmlns:a16="http://schemas.microsoft.com/office/drawing/2014/main" id="{D1FA8E9B-9B1C-45D3-B476-F788D8F0C8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364069F" w14:textId="77777777" w:rsidR="00FA2829" w:rsidRPr="00FA2829" w:rsidRDefault="00FA2829" w:rsidP="00FA2829"/>
    <w:p w14:paraId="46BC41DD" w14:textId="4277D093" w:rsidR="00FA2829" w:rsidRPr="00FA2829" w:rsidRDefault="00FA2829" w:rsidP="00FA2829"/>
    <w:p w14:paraId="7C432B90" w14:textId="573DE9B5" w:rsidR="00202277" w:rsidRPr="00FD02F8" w:rsidRDefault="00202277" w:rsidP="006F69A3">
      <w:pPr>
        <w:pStyle w:val="BodyText1"/>
      </w:pPr>
    </w:p>
    <w:p w14:paraId="15B209CB" w14:textId="77777777" w:rsidR="00765AD8" w:rsidRPr="00FD02F8" w:rsidRDefault="00765AD8" w:rsidP="006F69A3">
      <w:pPr>
        <w:pStyle w:val="BodyText1"/>
      </w:pPr>
    </w:p>
    <w:tbl>
      <w:tblPr>
        <w:tblW w:w="14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3 key result summary"/>
        <w:tblDescription w:val="Quarterly summary for each of the key results under this OKR. This includes the date due,  quarterly score,  status, commentary and annual forecast for each key result."/>
      </w:tblPr>
      <w:tblGrid>
        <w:gridCol w:w="3844"/>
        <w:gridCol w:w="739"/>
        <w:gridCol w:w="897"/>
        <w:gridCol w:w="897"/>
        <w:gridCol w:w="897"/>
        <w:gridCol w:w="897"/>
        <w:gridCol w:w="1036"/>
        <w:gridCol w:w="4260"/>
        <w:gridCol w:w="1491"/>
      </w:tblGrid>
      <w:tr w:rsidR="00436C0F" w:rsidRPr="00FD02F8" w14:paraId="4C60D79A" w14:textId="77777777" w:rsidTr="3FEAF40F">
        <w:trPr>
          <w:cantSplit/>
          <w:trHeight w:val="545"/>
          <w:tblHeader/>
        </w:trPr>
        <w:tc>
          <w:tcPr>
            <w:tcW w:w="3844" w:type="dxa"/>
            <w:tcBorders>
              <w:bottom w:val="single" w:sz="8" w:space="0" w:color="auto"/>
            </w:tcBorders>
            <w:shd w:val="clear" w:color="auto" w:fill="016574" w:themeFill="accent2"/>
          </w:tcPr>
          <w:p w14:paraId="47A1FB63"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739" w:type="dxa"/>
            <w:tcBorders>
              <w:bottom w:val="single" w:sz="8" w:space="0" w:color="auto"/>
            </w:tcBorders>
            <w:shd w:val="clear" w:color="auto" w:fill="016574" w:themeFill="accent2"/>
          </w:tcPr>
          <w:p w14:paraId="2C35DAAD"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897" w:type="dxa"/>
            <w:tcBorders>
              <w:bottom w:val="single" w:sz="8" w:space="0" w:color="auto"/>
            </w:tcBorders>
            <w:shd w:val="clear" w:color="auto" w:fill="016574" w:themeFill="accent2"/>
          </w:tcPr>
          <w:p w14:paraId="2912E19C"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897" w:type="dxa"/>
            <w:tcBorders>
              <w:bottom w:val="single" w:sz="8" w:space="0" w:color="auto"/>
            </w:tcBorders>
            <w:shd w:val="clear" w:color="auto" w:fill="016574" w:themeFill="accent2"/>
          </w:tcPr>
          <w:p w14:paraId="5465F171"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897" w:type="dxa"/>
            <w:tcBorders>
              <w:bottom w:val="single" w:sz="8" w:space="0" w:color="auto"/>
            </w:tcBorders>
            <w:shd w:val="clear" w:color="auto" w:fill="016574" w:themeFill="accent2"/>
          </w:tcPr>
          <w:p w14:paraId="65EC58BC"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897" w:type="dxa"/>
            <w:tcBorders>
              <w:bottom w:val="single" w:sz="8" w:space="0" w:color="auto"/>
            </w:tcBorders>
            <w:shd w:val="clear" w:color="auto" w:fill="016574" w:themeFill="accent2"/>
          </w:tcPr>
          <w:p w14:paraId="37151896"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1036" w:type="dxa"/>
            <w:tcBorders>
              <w:bottom w:val="single" w:sz="8" w:space="0" w:color="auto"/>
            </w:tcBorders>
            <w:shd w:val="clear" w:color="auto" w:fill="016574" w:themeFill="accent2"/>
          </w:tcPr>
          <w:p w14:paraId="3F5D08BC" w14:textId="3D951329"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4260" w:type="dxa"/>
            <w:tcBorders>
              <w:bottom w:val="single" w:sz="8" w:space="0" w:color="auto"/>
            </w:tcBorders>
            <w:shd w:val="clear" w:color="auto" w:fill="016574" w:themeFill="accent2"/>
          </w:tcPr>
          <w:p w14:paraId="6F24F0C1" w14:textId="564F6C11"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1491" w:type="dxa"/>
            <w:tcBorders>
              <w:bottom w:val="single" w:sz="8" w:space="0" w:color="auto"/>
            </w:tcBorders>
            <w:shd w:val="clear" w:color="auto" w:fill="016574" w:themeFill="accent2"/>
          </w:tcPr>
          <w:p w14:paraId="773521DB"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C1757C" w:rsidRPr="00FD65DF" w14:paraId="783AB914" w14:textId="77777777" w:rsidTr="3FEAF40F">
        <w:tblPrEx>
          <w:tblCellMar>
            <w:left w:w="108" w:type="dxa"/>
            <w:right w:w="108" w:type="dxa"/>
          </w:tblCellMar>
        </w:tblPrEx>
        <w:trPr>
          <w:cantSplit/>
          <w:trHeight w:val="2345"/>
        </w:trPr>
        <w:tc>
          <w:tcPr>
            <w:tcW w:w="3844" w:type="dxa"/>
            <w:tcBorders>
              <w:top w:val="single" w:sz="8" w:space="0" w:color="auto"/>
              <w:left w:val="single" w:sz="8" w:space="0" w:color="auto"/>
              <w:bottom w:val="single" w:sz="8" w:space="0" w:color="auto"/>
              <w:right w:val="single" w:sz="8" w:space="0" w:color="auto"/>
            </w:tcBorders>
          </w:tcPr>
          <w:p w14:paraId="3A3C1154" w14:textId="6C0DC262" w:rsidR="00C1757C" w:rsidRPr="00FD02F8" w:rsidRDefault="001174BB" w:rsidP="00C96F36">
            <w:pPr>
              <w:rPr>
                <w:rFonts w:asciiTheme="majorHAnsi" w:eastAsia="Times New Roman" w:hAnsiTheme="majorHAnsi" w:cstheme="majorHAnsi"/>
                <w:color w:val="000000"/>
              </w:rPr>
            </w:pPr>
            <w:r w:rsidRPr="001174BB">
              <w:rPr>
                <w:rFonts w:asciiTheme="majorHAnsi" w:eastAsia="Times New Roman" w:hAnsiTheme="majorHAnsi" w:cstheme="majorHAnsi"/>
                <w:color w:val="000000"/>
              </w:rPr>
              <w:t>KR 3.1: Local and community stakeholders engaged on flooding and flood risk directly through a local district plan event and collectively via a national online event</w:t>
            </w:r>
            <w:r w:rsidR="00E772B8">
              <w:rPr>
                <w:rFonts w:asciiTheme="majorHAnsi" w:eastAsia="Times New Roman" w:hAnsiTheme="majorHAnsi" w:cstheme="majorHAnsi"/>
                <w:color w:val="000000"/>
              </w:rPr>
              <w:t>.</w:t>
            </w:r>
          </w:p>
        </w:tc>
        <w:tc>
          <w:tcPr>
            <w:tcW w:w="739" w:type="dxa"/>
            <w:tcBorders>
              <w:top w:val="single" w:sz="8" w:space="0" w:color="auto"/>
              <w:left w:val="single" w:sz="8" w:space="0" w:color="auto"/>
              <w:bottom w:val="single" w:sz="8" w:space="0" w:color="auto"/>
              <w:right w:val="single" w:sz="8" w:space="0" w:color="auto"/>
            </w:tcBorders>
            <w:vAlign w:val="center"/>
          </w:tcPr>
          <w:p w14:paraId="2D7189F3" w14:textId="339601C0" w:rsidR="00C1757C" w:rsidRPr="00FD02F8" w:rsidRDefault="00543857" w:rsidP="00C96F36">
            <w:pPr>
              <w:jc w:val="center"/>
              <w:textAlignment w:val="baseline"/>
              <w:rPr>
                <w:rFonts w:asciiTheme="majorHAnsi" w:eastAsia="Times New Roman" w:hAnsiTheme="majorHAnsi" w:cstheme="majorHAnsi"/>
                <w:lang w:eastAsia="en-GB"/>
              </w:rPr>
            </w:pPr>
            <w:r w:rsidRPr="00543857">
              <w:rPr>
                <w:rFonts w:asciiTheme="majorHAnsi" w:eastAsia="Times New Roman" w:hAnsiTheme="majorHAnsi" w:cstheme="majorHAnsi"/>
                <w:lang w:eastAsia="en-GB"/>
              </w:rPr>
              <w:t>Q1 to Q4</w:t>
            </w:r>
          </w:p>
        </w:tc>
        <w:tc>
          <w:tcPr>
            <w:tcW w:w="897" w:type="dxa"/>
            <w:tcBorders>
              <w:top w:val="single" w:sz="8" w:space="0" w:color="auto"/>
              <w:left w:val="single" w:sz="8" w:space="0" w:color="auto"/>
              <w:bottom w:val="single" w:sz="8" w:space="0" w:color="auto"/>
              <w:right w:val="single" w:sz="8" w:space="0" w:color="auto"/>
            </w:tcBorders>
            <w:vAlign w:val="center"/>
          </w:tcPr>
          <w:p w14:paraId="77C5FF39" w14:textId="35DD6085" w:rsidR="00C1757C" w:rsidRPr="00FD02F8" w:rsidRDefault="00D107C1" w:rsidP="00C96F36">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0</w:t>
            </w:r>
          </w:p>
        </w:tc>
        <w:tc>
          <w:tcPr>
            <w:tcW w:w="897" w:type="dxa"/>
            <w:tcBorders>
              <w:top w:val="single" w:sz="8" w:space="0" w:color="auto"/>
              <w:left w:val="single" w:sz="8" w:space="0" w:color="auto"/>
              <w:bottom w:val="single" w:sz="8" w:space="0" w:color="auto"/>
              <w:right w:val="single" w:sz="8" w:space="0" w:color="auto"/>
            </w:tcBorders>
            <w:vAlign w:val="center"/>
          </w:tcPr>
          <w:p w14:paraId="01DD26A5" w14:textId="0C4A4508" w:rsidR="00C1757C" w:rsidRPr="00FD02F8" w:rsidRDefault="00C1757C" w:rsidP="00C96F36">
            <w:pPr>
              <w:jc w:val="center"/>
              <w:textAlignment w:val="baseline"/>
              <w:rPr>
                <w:rFonts w:ascii="Arial" w:eastAsia="Times New Roman" w:hAnsi="Arial" w:cs="Arial"/>
                <w:szCs w:val="28"/>
                <w:lang w:eastAsia="en-GB"/>
              </w:rPr>
            </w:pPr>
          </w:p>
        </w:tc>
        <w:tc>
          <w:tcPr>
            <w:tcW w:w="897" w:type="dxa"/>
            <w:tcBorders>
              <w:top w:val="single" w:sz="8" w:space="0" w:color="auto"/>
              <w:left w:val="single" w:sz="8" w:space="0" w:color="auto"/>
              <w:bottom w:val="single" w:sz="8" w:space="0" w:color="auto"/>
              <w:right w:val="single" w:sz="8" w:space="0" w:color="auto"/>
            </w:tcBorders>
            <w:vAlign w:val="center"/>
          </w:tcPr>
          <w:p w14:paraId="1C204203" w14:textId="2BAC4E72" w:rsidR="00C1757C" w:rsidRPr="00FD02F8" w:rsidRDefault="00C1757C" w:rsidP="00C96F36">
            <w:pPr>
              <w:jc w:val="center"/>
              <w:textAlignment w:val="baseline"/>
              <w:rPr>
                <w:rFonts w:asciiTheme="majorHAnsi" w:eastAsia="Times New Roman" w:hAnsiTheme="majorHAnsi" w:cstheme="majorHAnsi"/>
                <w:lang w:eastAsia="en-GB"/>
              </w:rPr>
            </w:pPr>
          </w:p>
        </w:tc>
        <w:tc>
          <w:tcPr>
            <w:tcW w:w="897" w:type="dxa"/>
            <w:tcBorders>
              <w:top w:val="single" w:sz="8" w:space="0" w:color="auto"/>
              <w:left w:val="single" w:sz="8" w:space="0" w:color="auto"/>
              <w:bottom w:val="single" w:sz="8" w:space="0" w:color="auto"/>
              <w:right w:val="single" w:sz="8" w:space="0" w:color="auto"/>
            </w:tcBorders>
            <w:vAlign w:val="center"/>
          </w:tcPr>
          <w:p w14:paraId="1C913E2B" w14:textId="5CDD2A4A" w:rsidR="00C1757C" w:rsidRPr="00FD02F8" w:rsidRDefault="00C1757C" w:rsidP="00C96F36">
            <w:pPr>
              <w:jc w:val="center"/>
              <w:textAlignment w:val="baseline"/>
              <w:rPr>
                <w:rFonts w:asciiTheme="majorHAnsi" w:eastAsia="Times New Roman" w:hAnsiTheme="majorHAnsi" w:cstheme="majorHAnsi"/>
                <w:lang w:eastAsia="en-GB"/>
              </w:rPr>
            </w:pPr>
          </w:p>
        </w:tc>
        <w:tc>
          <w:tcPr>
            <w:tcW w:w="1036" w:type="dxa"/>
            <w:tcBorders>
              <w:top w:val="single" w:sz="8" w:space="0" w:color="auto"/>
              <w:left w:val="single" w:sz="8" w:space="0" w:color="auto"/>
              <w:bottom w:val="single" w:sz="8" w:space="0" w:color="auto"/>
              <w:right w:val="single" w:sz="8" w:space="0" w:color="auto"/>
            </w:tcBorders>
            <w:vAlign w:val="center"/>
          </w:tcPr>
          <w:p w14:paraId="0B0AB045" w14:textId="259EC3FF" w:rsidR="00C1757C" w:rsidRPr="00FD02F8" w:rsidRDefault="00D107C1" w:rsidP="00C96F36">
            <w:pPr>
              <w:jc w:val="center"/>
              <w:textAlignment w:val="baseline"/>
              <w:rPr>
                <w:rFonts w:ascii="Arial" w:eastAsia="Times New Roman" w:hAnsi="Arial" w:cs="Arial"/>
                <w:szCs w:val="28"/>
                <w:highlight w:val="yellow"/>
                <w:lang w:eastAsia="en-GB"/>
              </w:rPr>
            </w:pPr>
            <w:r>
              <w:rPr>
                <w:noProof/>
              </w:rPr>
              <w:drawing>
                <wp:inline distT="0" distB="0" distL="0" distR="0" wp14:anchorId="56D1E501" wp14:editId="4D4B2942">
                  <wp:extent cx="470477" cy="470477"/>
                  <wp:effectExtent l="0" t="0" r="6350" b="6350"/>
                  <wp:docPr id="524349189"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4260" w:type="dxa"/>
            <w:tcBorders>
              <w:top w:val="single" w:sz="8" w:space="0" w:color="auto"/>
              <w:left w:val="single" w:sz="8" w:space="0" w:color="auto"/>
              <w:bottom w:val="single" w:sz="8" w:space="0" w:color="auto"/>
              <w:right w:val="single" w:sz="8" w:space="0" w:color="auto"/>
            </w:tcBorders>
            <w:vAlign w:val="center"/>
          </w:tcPr>
          <w:p w14:paraId="78AEAFBC" w14:textId="3233C7CF" w:rsidR="00C76B81" w:rsidRPr="00FD65DF" w:rsidRDefault="00713A0B" w:rsidP="00044F84">
            <w:pPr>
              <w:rPr>
                <w:rFonts w:ascii="Arial" w:eastAsia="Times New Roman" w:hAnsi="Arial" w:cs="Arial"/>
                <w:lang w:eastAsia="en-GB"/>
              </w:rPr>
            </w:pPr>
            <w:r>
              <w:rPr>
                <w:rFonts w:ascii="Arial" w:eastAsia="Times New Roman" w:hAnsi="Arial" w:cs="Arial"/>
                <w:lang w:eastAsia="en-GB"/>
              </w:rPr>
              <w:t xml:space="preserve">On track. </w:t>
            </w:r>
            <w:r w:rsidR="00C76B81" w:rsidRPr="00FD65DF">
              <w:rPr>
                <w:rFonts w:ascii="Arial" w:eastAsia="Times New Roman" w:hAnsi="Arial" w:cs="Arial"/>
                <w:lang w:eastAsia="en-GB"/>
              </w:rPr>
              <w:t xml:space="preserve">Progress being made on the organisation of engagement activities across </w:t>
            </w:r>
            <w:r w:rsidR="009A5378" w:rsidRPr="009A5378">
              <w:rPr>
                <w:rFonts w:ascii="Arial" w:eastAsia="Times New Roman" w:hAnsi="Arial" w:cs="Arial"/>
                <w:lang w:eastAsia="en-GB"/>
              </w:rPr>
              <w:t>Environmental Forecasting</w:t>
            </w:r>
            <w:r w:rsidR="009A5378">
              <w:rPr>
                <w:rFonts w:ascii="Arial" w:eastAsia="Times New Roman" w:hAnsi="Arial" w:cs="Arial"/>
                <w:lang w:eastAsia="en-GB"/>
              </w:rPr>
              <w:t xml:space="preserve">, </w:t>
            </w:r>
            <w:r w:rsidR="009A5378" w:rsidRPr="009A5378">
              <w:rPr>
                <w:rFonts w:ascii="Arial" w:eastAsia="Times New Roman" w:hAnsi="Arial" w:cs="Arial"/>
                <w:lang w:eastAsia="en-GB"/>
              </w:rPr>
              <w:t>Warning</w:t>
            </w:r>
            <w:r w:rsidR="009A5378">
              <w:rPr>
                <w:rFonts w:ascii="Arial" w:eastAsia="Times New Roman" w:hAnsi="Arial" w:cs="Arial"/>
                <w:lang w:eastAsia="en-GB"/>
              </w:rPr>
              <w:t xml:space="preserve"> and Information</w:t>
            </w:r>
            <w:r w:rsidR="00C76B81" w:rsidRPr="00FD65DF">
              <w:rPr>
                <w:rFonts w:ascii="Arial" w:eastAsia="Times New Roman" w:hAnsi="Arial" w:cs="Arial"/>
                <w:lang w:eastAsia="en-GB"/>
              </w:rPr>
              <w:t>.</w:t>
            </w:r>
          </w:p>
          <w:p w14:paraId="341906D5" w14:textId="54414658" w:rsidR="00C27F0A" w:rsidRPr="00FD65DF" w:rsidRDefault="00E87916" w:rsidP="00F545A5">
            <w:pPr>
              <w:rPr>
                <w:rFonts w:ascii="Arial" w:eastAsia="Times New Roman" w:hAnsi="Arial" w:cs="Arial"/>
                <w:lang w:eastAsia="en-GB"/>
              </w:rPr>
            </w:pPr>
            <w:r w:rsidRPr="003915A9">
              <w:rPr>
                <w:rFonts w:ascii="Arial" w:eastAsia="Times New Roman" w:hAnsi="Arial" w:cs="Arial"/>
                <w:b/>
                <w:bCs/>
                <w:lang w:eastAsia="en-GB"/>
              </w:rPr>
              <w:t xml:space="preserve">Moderate confidence in </w:t>
            </w:r>
            <w:r w:rsidR="007B7E88">
              <w:rPr>
                <w:rFonts w:ascii="Arial" w:eastAsia="Times New Roman" w:hAnsi="Arial" w:cs="Arial"/>
                <w:b/>
                <w:bCs/>
                <w:lang w:eastAsia="en-GB"/>
              </w:rPr>
              <w:t xml:space="preserve">the </w:t>
            </w:r>
            <w:r w:rsidRPr="003915A9">
              <w:rPr>
                <w:rFonts w:ascii="Arial" w:eastAsia="Times New Roman" w:hAnsi="Arial" w:cs="Arial"/>
                <w:b/>
                <w:bCs/>
                <w:lang w:eastAsia="en-GB"/>
              </w:rPr>
              <w:t>annual forecast</w:t>
            </w:r>
            <w:r w:rsidR="00CC6335">
              <w:rPr>
                <w:rFonts w:ascii="Arial" w:eastAsia="Times New Roman" w:hAnsi="Arial" w:cs="Arial"/>
                <w:b/>
                <w:bCs/>
                <w:lang w:eastAsia="en-GB"/>
              </w:rPr>
              <w:t>; p</w:t>
            </w:r>
            <w:r w:rsidR="009F4F19" w:rsidRPr="00713A0B">
              <w:rPr>
                <w:rFonts w:ascii="Arial" w:eastAsia="Times New Roman" w:hAnsi="Arial" w:cs="Arial"/>
                <w:b/>
                <w:bCs/>
                <w:lang w:eastAsia="en-GB"/>
              </w:rPr>
              <w:t xml:space="preserve">lans </w:t>
            </w:r>
            <w:r w:rsidR="003D78D5">
              <w:rPr>
                <w:rFonts w:ascii="Arial" w:eastAsia="Times New Roman" w:hAnsi="Arial" w:cs="Arial"/>
                <w:b/>
                <w:bCs/>
                <w:lang w:eastAsia="en-GB"/>
              </w:rPr>
              <w:t xml:space="preserve">are </w:t>
            </w:r>
            <w:r w:rsidR="009F4F19" w:rsidRPr="00713A0B">
              <w:rPr>
                <w:rFonts w:ascii="Arial" w:eastAsia="Times New Roman" w:hAnsi="Arial" w:cs="Arial"/>
                <w:b/>
                <w:bCs/>
                <w:lang w:eastAsia="en-GB"/>
              </w:rPr>
              <w:t>currently being finalised.</w:t>
            </w:r>
            <w:r w:rsidR="009F4F19" w:rsidRPr="00FD65DF">
              <w:rPr>
                <w:rFonts w:ascii="Arial" w:eastAsia="Times New Roman" w:hAnsi="Arial" w:cs="Arial"/>
                <w:lang w:eastAsia="en-GB"/>
              </w:rPr>
              <w:t xml:space="preserve"> </w:t>
            </w:r>
          </w:p>
        </w:tc>
        <w:tc>
          <w:tcPr>
            <w:tcW w:w="1491" w:type="dxa"/>
            <w:tcBorders>
              <w:top w:val="single" w:sz="8" w:space="0" w:color="auto"/>
              <w:left w:val="single" w:sz="8" w:space="0" w:color="auto"/>
              <w:bottom w:val="single" w:sz="8" w:space="0" w:color="auto"/>
              <w:right w:val="single" w:sz="8" w:space="0" w:color="auto"/>
            </w:tcBorders>
            <w:vAlign w:val="center"/>
          </w:tcPr>
          <w:p w14:paraId="4A94F6BE" w14:textId="77777777" w:rsidR="009F4F19" w:rsidRPr="00FD65DF" w:rsidRDefault="009F4F19" w:rsidP="00FD65DF">
            <w:pPr>
              <w:spacing w:line="240" w:lineRule="auto"/>
              <w:rPr>
                <w:rFonts w:ascii="Arial" w:eastAsia="Times New Roman" w:hAnsi="Arial" w:cs="Arial"/>
                <w:lang w:eastAsia="en-GB"/>
              </w:rPr>
            </w:pPr>
            <w:r w:rsidRPr="00FD65DF">
              <w:rPr>
                <w:rFonts w:ascii="Arial" w:eastAsia="Times New Roman" w:hAnsi="Arial" w:cs="Arial"/>
                <w:lang w:eastAsia="en-GB"/>
              </w:rPr>
              <w:t>Delivered</w:t>
            </w:r>
          </w:p>
          <w:p w14:paraId="3F27E2F5" w14:textId="6A92EC7D" w:rsidR="00C1757C" w:rsidRPr="00FD02F8" w:rsidRDefault="00C1757C" w:rsidP="00FD65DF">
            <w:pPr>
              <w:textAlignment w:val="baseline"/>
              <w:rPr>
                <w:rFonts w:ascii="Arial" w:eastAsia="Times New Roman" w:hAnsi="Arial" w:cs="Arial"/>
                <w:lang w:eastAsia="en-GB"/>
              </w:rPr>
            </w:pPr>
          </w:p>
        </w:tc>
      </w:tr>
      <w:tr w:rsidR="00C1757C" w:rsidRPr="00FD65DF" w14:paraId="184A2199" w14:textId="77777777" w:rsidTr="3FEAF40F">
        <w:tblPrEx>
          <w:tblCellMar>
            <w:left w:w="108" w:type="dxa"/>
            <w:right w:w="108" w:type="dxa"/>
          </w:tblCellMar>
        </w:tblPrEx>
        <w:trPr>
          <w:cantSplit/>
          <w:trHeight w:val="881"/>
        </w:trPr>
        <w:tc>
          <w:tcPr>
            <w:tcW w:w="3844" w:type="dxa"/>
            <w:tcBorders>
              <w:top w:val="single" w:sz="8" w:space="0" w:color="auto"/>
              <w:left w:val="single" w:sz="8" w:space="0" w:color="auto"/>
              <w:bottom w:val="single" w:sz="8" w:space="0" w:color="auto"/>
              <w:right w:val="single" w:sz="8" w:space="0" w:color="auto"/>
            </w:tcBorders>
          </w:tcPr>
          <w:p w14:paraId="7FDB1991" w14:textId="05E7793A" w:rsidR="00C1757C" w:rsidRPr="00FD02F8" w:rsidRDefault="001174BB" w:rsidP="00C96F36">
            <w:pPr>
              <w:rPr>
                <w:rFonts w:asciiTheme="majorHAnsi" w:eastAsia="Times New Roman" w:hAnsiTheme="majorHAnsi" w:cstheme="majorHAnsi"/>
                <w:color w:val="000000"/>
              </w:rPr>
            </w:pPr>
            <w:r w:rsidRPr="001174BB">
              <w:rPr>
                <w:rFonts w:asciiTheme="majorHAnsi" w:eastAsia="Times New Roman" w:hAnsiTheme="majorHAnsi" w:cstheme="majorHAnsi"/>
                <w:color w:val="000000"/>
              </w:rPr>
              <w:lastRenderedPageBreak/>
              <w:t>KR 3.2: Two engagement events and campaigns delivered for national flooding stakeholders</w:t>
            </w:r>
            <w:r w:rsidR="00EA6ED4">
              <w:rPr>
                <w:rFonts w:asciiTheme="majorHAnsi" w:eastAsia="Times New Roman" w:hAnsiTheme="majorHAnsi" w:cstheme="majorHAnsi"/>
                <w:color w:val="000000"/>
              </w:rPr>
              <w:t>.</w:t>
            </w:r>
          </w:p>
        </w:tc>
        <w:tc>
          <w:tcPr>
            <w:tcW w:w="739" w:type="dxa"/>
            <w:tcBorders>
              <w:top w:val="single" w:sz="8" w:space="0" w:color="auto"/>
              <w:left w:val="single" w:sz="8" w:space="0" w:color="auto"/>
              <w:bottom w:val="single" w:sz="8" w:space="0" w:color="auto"/>
              <w:right w:val="single" w:sz="8" w:space="0" w:color="auto"/>
            </w:tcBorders>
            <w:vAlign w:val="center"/>
          </w:tcPr>
          <w:p w14:paraId="1370BFB2" w14:textId="529CC3FB" w:rsidR="00C1757C" w:rsidRPr="00FD02F8" w:rsidRDefault="006524D1" w:rsidP="00C96F36">
            <w:pPr>
              <w:jc w:val="center"/>
              <w:textAlignment w:val="baseline"/>
              <w:rPr>
                <w:rFonts w:asciiTheme="majorHAnsi" w:eastAsia="Times New Roman" w:hAnsiTheme="majorHAnsi" w:cstheme="majorHAnsi"/>
                <w:lang w:eastAsia="en-GB"/>
              </w:rPr>
            </w:pPr>
            <w:r w:rsidRPr="006524D1">
              <w:rPr>
                <w:rFonts w:asciiTheme="majorHAnsi" w:eastAsia="Times New Roman" w:hAnsiTheme="majorHAnsi" w:cstheme="majorHAnsi"/>
                <w:lang w:eastAsia="en-GB"/>
              </w:rPr>
              <w:t>Q1 to Q4</w:t>
            </w:r>
          </w:p>
        </w:tc>
        <w:tc>
          <w:tcPr>
            <w:tcW w:w="897" w:type="dxa"/>
            <w:tcBorders>
              <w:top w:val="single" w:sz="8" w:space="0" w:color="auto"/>
              <w:left w:val="single" w:sz="8" w:space="0" w:color="auto"/>
              <w:bottom w:val="single" w:sz="8" w:space="0" w:color="auto"/>
              <w:right w:val="single" w:sz="8" w:space="0" w:color="auto"/>
            </w:tcBorders>
            <w:vAlign w:val="center"/>
          </w:tcPr>
          <w:p w14:paraId="6776D86B" w14:textId="667138F6" w:rsidR="00C1757C" w:rsidRPr="00FD02F8" w:rsidRDefault="00D107C1" w:rsidP="00C96F36">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0.5</w:t>
            </w:r>
            <w:r w:rsidR="00CA4BC3">
              <w:rPr>
                <w:rFonts w:asciiTheme="majorHAnsi" w:eastAsia="Times New Roman" w:hAnsiTheme="majorHAnsi" w:cstheme="majorHAnsi"/>
                <w:lang w:eastAsia="en-GB"/>
              </w:rPr>
              <w:t>0</w:t>
            </w:r>
          </w:p>
        </w:tc>
        <w:tc>
          <w:tcPr>
            <w:tcW w:w="897" w:type="dxa"/>
            <w:tcBorders>
              <w:top w:val="single" w:sz="8" w:space="0" w:color="auto"/>
              <w:left w:val="single" w:sz="8" w:space="0" w:color="auto"/>
              <w:bottom w:val="single" w:sz="8" w:space="0" w:color="auto"/>
              <w:right w:val="single" w:sz="8" w:space="0" w:color="auto"/>
            </w:tcBorders>
            <w:vAlign w:val="center"/>
          </w:tcPr>
          <w:p w14:paraId="55596905" w14:textId="0B53F324" w:rsidR="00C1757C" w:rsidRPr="00FD02F8" w:rsidRDefault="00C1757C" w:rsidP="00C96F36">
            <w:pPr>
              <w:jc w:val="center"/>
              <w:textAlignment w:val="baseline"/>
              <w:rPr>
                <w:rFonts w:ascii="Arial" w:eastAsia="Times New Roman" w:hAnsi="Arial" w:cs="Arial"/>
                <w:szCs w:val="28"/>
                <w:lang w:eastAsia="en-GB"/>
              </w:rPr>
            </w:pPr>
          </w:p>
        </w:tc>
        <w:tc>
          <w:tcPr>
            <w:tcW w:w="897" w:type="dxa"/>
            <w:tcBorders>
              <w:top w:val="single" w:sz="8" w:space="0" w:color="auto"/>
              <w:left w:val="single" w:sz="8" w:space="0" w:color="auto"/>
              <w:bottom w:val="single" w:sz="8" w:space="0" w:color="auto"/>
              <w:right w:val="single" w:sz="8" w:space="0" w:color="auto"/>
            </w:tcBorders>
            <w:vAlign w:val="center"/>
          </w:tcPr>
          <w:p w14:paraId="621ED116" w14:textId="0352675C" w:rsidR="00C1757C" w:rsidRPr="00FD02F8" w:rsidRDefault="00C1757C" w:rsidP="00C96F36">
            <w:pPr>
              <w:jc w:val="center"/>
              <w:textAlignment w:val="baseline"/>
              <w:rPr>
                <w:rFonts w:asciiTheme="majorHAnsi" w:eastAsia="Times New Roman" w:hAnsiTheme="majorHAnsi" w:cstheme="majorHAnsi"/>
                <w:lang w:eastAsia="en-GB"/>
              </w:rPr>
            </w:pPr>
          </w:p>
        </w:tc>
        <w:tc>
          <w:tcPr>
            <w:tcW w:w="897" w:type="dxa"/>
            <w:tcBorders>
              <w:top w:val="single" w:sz="8" w:space="0" w:color="auto"/>
              <w:left w:val="single" w:sz="8" w:space="0" w:color="auto"/>
              <w:bottom w:val="single" w:sz="8" w:space="0" w:color="auto"/>
              <w:right w:val="single" w:sz="8" w:space="0" w:color="auto"/>
            </w:tcBorders>
            <w:vAlign w:val="center"/>
          </w:tcPr>
          <w:p w14:paraId="534824E3" w14:textId="7304342C" w:rsidR="00C1757C" w:rsidRPr="00FD02F8" w:rsidRDefault="00C1757C" w:rsidP="00C96F36">
            <w:pPr>
              <w:jc w:val="center"/>
              <w:textAlignment w:val="baseline"/>
              <w:rPr>
                <w:rFonts w:asciiTheme="majorHAnsi" w:eastAsia="Times New Roman" w:hAnsiTheme="majorHAnsi" w:cstheme="majorHAnsi"/>
                <w:lang w:eastAsia="en-GB"/>
              </w:rPr>
            </w:pPr>
          </w:p>
        </w:tc>
        <w:tc>
          <w:tcPr>
            <w:tcW w:w="1036" w:type="dxa"/>
            <w:tcBorders>
              <w:top w:val="single" w:sz="8" w:space="0" w:color="auto"/>
              <w:left w:val="single" w:sz="8" w:space="0" w:color="auto"/>
              <w:bottom w:val="single" w:sz="8" w:space="0" w:color="auto"/>
              <w:right w:val="single" w:sz="8" w:space="0" w:color="auto"/>
            </w:tcBorders>
            <w:vAlign w:val="center"/>
          </w:tcPr>
          <w:p w14:paraId="11BC07E3" w14:textId="668E1E0F" w:rsidR="00C1757C" w:rsidRPr="00FD02F8" w:rsidRDefault="001B160C" w:rsidP="00C96F36">
            <w:pPr>
              <w:jc w:val="center"/>
              <w:textAlignment w:val="baseline"/>
              <w:rPr>
                <w:b/>
                <w:bCs/>
              </w:rPr>
            </w:pPr>
            <w:r>
              <w:rPr>
                <w:noProof/>
              </w:rPr>
              <w:drawing>
                <wp:inline distT="0" distB="0" distL="0" distR="0" wp14:anchorId="752411DE" wp14:editId="2E937D6C">
                  <wp:extent cx="512619" cy="512619"/>
                  <wp:effectExtent l="0" t="0" r="0" b="0"/>
                  <wp:docPr id="21" name="Graphic 1" descr="Icon of a bar graph with upward trend with solid fill.&#10;Represents where we are making measurable progress against our OKR measure this quarter but have fallen short of our target.">
                    <a:extLst xmlns:a="http://schemas.openxmlformats.org/drawingml/2006/main">
                      <a:ext uri="{FF2B5EF4-FFF2-40B4-BE49-F238E27FC236}">
                        <a16:creationId xmlns:a16="http://schemas.microsoft.com/office/drawing/2014/main" id="{D1059FAB-6A27-E879-9230-C6E3CC0E2D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Icon of a bar graph with upward trend with solid fill.&#10;Represents where we are making measurable progress against our OKR measure this quarter but have fallen short of our target.">
                            <a:extLst>
                              <a:ext uri="{FF2B5EF4-FFF2-40B4-BE49-F238E27FC236}">
                                <a16:creationId xmlns:a16="http://schemas.microsoft.com/office/drawing/2014/main" id="{D1059FAB-6A27-E879-9230-C6E3CC0E2D1E}"/>
                              </a:ext>
                            </a:extLst>
                          </pic:cNvPr>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514381" cy="514381"/>
                          </a:xfrm>
                          <a:prstGeom prst="rect">
                            <a:avLst/>
                          </a:prstGeom>
                        </pic:spPr>
                      </pic:pic>
                    </a:graphicData>
                  </a:graphic>
                </wp:inline>
              </w:drawing>
            </w:r>
          </w:p>
        </w:tc>
        <w:tc>
          <w:tcPr>
            <w:tcW w:w="4260" w:type="dxa"/>
            <w:tcBorders>
              <w:top w:val="single" w:sz="8" w:space="0" w:color="auto"/>
              <w:left w:val="single" w:sz="8" w:space="0" w:color="auto"/>
              <w:bottom w:val="single" w:sz="8" w:space="0" w:color="auto"/>
              <w:right w:val="single" w:sz="8" w:space="0" w:color="auto"/>
            </w:tcBorders>
            <w:vAlign w:val="center"/>
          </w:tcPr>
          <w:p w14:paraId="592C51DA" w14:textId="209251A3" w:rsidR="00C76B81" w:rsidRPr="00FD65DF" w:rsidRDefault="00C76B81" w:rsidP="00044F84">
            <w:pPr>
              <w:rPr>
                <w:rFonts w:ascii="Arial" w:eastAsia="Times New Roman" w:hAnsi="Arial" w:cs="Arial"/>
                <w:lang w:eastAsia="en-GB"/>
              </w:rPr>
            </w:pPr>
            <w:r w:rsidRPr="00FD65DF">
              <w:rPr>
                <w:rFonts w:ascii="Arial" w:eastAsia="Times New Roman" w:hAnsi="Arial" w:cs="Arial"/>
                <w:lang w:eastAsia="en-GB"/>
              </w:rPr>
              <w:t xml:space="preserve">National Flood Management Advisory Group (NFMAG) newsletter circulated in April informing members of the </w:t>
            </w:r>
            <w:r w:rsidR="00B45F3A" w:rsidRPr="00FD65DF">
              <w:rPr>
                <w:rFonts w:ascii="Arial" w:eastAsia="Times New Roman" w:hAnsi="Arial" w:cs="Arial"/>
                <w:lang w:eastAsia="en-GB"/>
              </w:rPr>
              <w:t>approach</w:t>
            </w:r>
            <w:r w:rsidRPr="00FD65DF">
              <w:rPr>
                <w:rFonts w:ascii="Arial" w:eastAsia="Times New Roman" w:hAnsi="Arial" w:cs="Arial"/>
                <w:lang w:eastAsia="en-GB"/>
              </w:rPr>
              <w:t xml:space="preserve"> to the </w:t>
            </w:r>
            <w:r w:rsidR="00CC6335">
              <w:rPr>
                <w:rFonts w:ascii="Arial" w:eastAsia="Times New Roman" w:hAnsi="Arial" w:cs="Arial"/>
                <w:lang w:eastAsia="en-GB"/>
              </w:rPr>
              <w:t>third</w:t>
            </w:r>
            <w:r w:rsidRPr="00FD65DF">
              <w:rPr>
                <w:rFonts w:ascii="Arial" w:eastAsia="Times New Roman" w:hAnsi="Arial" w:cs="Arial"/>
                <w:lang w:eastAsia="en-GB"/>
              </w:rPr>
              <w:t xml:space="preserve"> cycle of </w:t>
            </w:r>
            <w:r w:rsidR="00B45F3A">
              <w:rPr>
                <w:rFonts w:ascii="Arial" w:eastAsia="Times New Roman" w:hAnsi="Arial" w:cs="Arial"/>
                <w:lang w:eastAsia="en-GB"/>
              </w:rPr>
              <w:t>Flood Risk Management Planning (</w:t>
            </w:r>
            <w:r w:rsidRPr="00FD65DF">
              <w:rPr>
                <w:rFonts w:ascii="Arial" w:eastAsia="Times New Roman" w:hAnsi="Arial" w:cs="Arial"/>
                <w:lang w:eastAsia="en-GB"/>
              </w:rPr>
              <w:t>FRMP</w:t>
            </w:r>
            <w:r w:rsidR="00B45F3A">
              <w:rPr>
                <w:rFonts w:ascii="Arial" w:eastAsia="Times New Roman" w:hAnsi="Arial" w:cs="Arial"/>
                <w:lang w:eastAsia="en-GB"/>
              </w:rPr>
              <w:t>)</w:t>
            </w:r>
            <w:r w:rsidRPr="00FD65DF">
              <w:rPr>
                <w:rFonts w:ascii="Arial" w:eastAsia="Times New Roman" w:hAnsi="Arial" w:cs="Arial"/>
                <w:lang w:eastAsia="en-GB"/>
              </w:rPr>
              <w:t xml:space="preserve"> and wider flood risk management work across SEPA.</w:t>
            </w:r>
            <w:r w:rsidR="003D2B8B">
              <w:rPr>
                <w:rFonts w:ascii="Arial" w:eastAsia="Times New Roman" w:hAnsi="Arial" w:cs="Arial"/>
                <w:lang w:eastAsia="en-GB"/>
              </w:rPr>
              <w:t xml:space="preserve"> </w:t>
            </w:r>
            <w:r w:rsidRPr="00FD65DF">
              <w:rPr>
                <w:rFonts w:ascii="Arial" w:eastAsia="Times New Roman" w:hAnsi="Arial" w:cs="Arial"/>
                <w:lang w:eastAsia="en-GB"/>
              </w:rPr>
              <w:t xml:space="preserve">Plans </w:t>
            </w:r>
            <w:r w:rsidR="00965EFE">
              <w:rPr>
                <w:rFonts w:ascii="Arial" w:eastAsia="Times New Roman" w:hAnsi="Arial" w:cs="Arial"/>
                <w:lang w:eastAsia="en-GB"/>
              </w:rPr>
              <w:t>are in place</w:t>
            </w:r>
            <w:r w:rsidRPr="00FD65DF">
              <w:rPr>
                <w:rFonts w:ascii="Arial" w:eastAsia="Times New Roman" w:hAnsi="Arial" w:cs="Arial"/>
                <w:lang w:eastAsia="en-GB"/>
              </w:rPr>
              <w:t xml:space="preserve"> to progress a</w:t>
            </w:r>
            <w:r w:rsidR="00965EFE">
              <w:rPr>
                <w:rFonts w:ascii="Arial" w:eastAsia="Times New Roman" w:hAnsi="Arial" w:cs="Arial"/>
                <w:lang w:eastAsia="en-GB"/>
              </w:rPr>
              <w:t>n</w:t>
            </w:r>
            <w:r w:rsidRPr="00FD65DF">
              <w:rPr>
                <w:rFonts w:ascii="Arial" w:eastAsia="Times New Roman" w:hAnsi="Arial" w:cs="Arial"/>
                <w:lang w:eastAsia="en-GB"/>
              </w:rPr>
              <w:t xml:space="preserve"> NFMAG in</w:t>
            </w:r>
            <w:r w:rsidR="00965EFE">
              <w:rPr>
                <w:rFonts w:ascii="Arial" w:eastAsia="Times New Roman" w:hAnsi="Arial" w:cs="Arial"/>
                <w:lang w:eastAsia="en-GB"/>
              </w:rPr>
              <w:t>-</w:t>
            </w:r>
            <w:r w:rsidRPr="00FD65DF">
              <w:rPr>
                <w:rFonts w:ascii="Arial" w:eastAsia="Times New Roman" w:hAnsi="Arial" w:cs="Arial"/>
                <w:lang w:eastAsia="en-GB"/>
              </w:rPr>
              <w:t xml:space="preserve">person meeting in September, the first in </w:t>
            </w:r>
            <w:r w:rsidR="009010FD">
              <w:rPr>
                <w:rFonts w:ascii="Arial" w:eastAsia="Times New Roman" w:hAnsi="Arial" w:cs="Arial"/>
                <w:lang w:eastAsia="en-GB"/>
              </w:rPr>
              <w:t>five</w:t>
            </w:r>
            <w:r w:rsidRPr="00FD65DF">
              <w:rPr>
                <w:rFonts w:ascii="Arial" w:eastAsia="Times New Roman" w:hAnsi="Arial" w:cs="Arial"/>
                <w:lang w:eastAsia="en-GB"/>
              </w:rPr>
              <w:t xml:space="preserve"> years.</w:t>
            </w:r>
          </w:p>
          <w:p w14:paraId="758746C2" w14:textId="3E4A1CED" w:rsidR="00D17CFE" w:rsidRPr="00F545A5" w:rsidRDefault="00587780" w:rsidP="00044F84">
            <w:pPr>
              <w:rPr>
                <w:rFonts w:ascii="Arial" w:eastAsia="Times New Roman" w:hAnsi="Arial" w:cs="Arial"/>
                <w:b/>
                <w:bCs/>
                <w:lang w:eastAsia="en-GB"/>
              </w:rPr>
            </w:pPr>
            <w:r w:rsidRPr="009010FD">
              <w:rPr>
                <w:rFonts w:ascii="Arial" w:eastAsia="Times New Roman" w:hAnsi="Arial" w:cs="Arial"/>
                <w:b/>
                <w:bCs/>
                <w:lang w:eastAsia="en-GB"/>
              </w:rPr>
              <w:t>High</w:t>
            </w:r>
            <w:r w:rsidR="009010FD" w:rsidRPr="009010FD">
              <w:rPr>
                <w:rFonts w:ascii="Arial" w:eastAsia="Times New Roman" w:hAnsi="Arial" w:cs="Arial"/>
                <w:b/>
                <w:bCs/>
                <w:lang w:eastAsia="en-GB"/>
              </w:rPr>
              <w:t xml:space="preserve"> confidence in</w:t>
            </w:r>
            <w:r w:rsidR="00922BE8">
              <w:rPr>
                <w:rFonts w:ascii="Arial" w:eastAsia="Times New Roman" w:hAnsi="Arial" w:cs="Arial"/>
                <w:b/>
                <w:bCs/>
                <w:lang w:eastAsia="en-GB"/>
              </w:rPr>
              <w:t xml:space="preserve"> </w:t>
            </w:r>
            <w:r w:rsidR="007B7E88">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010FD" w:rsidRPr="009010FD">
              <w:rPr>
                <w:rFonts w:ascii="Arial" w:eastAsia="Times New Roman" w:hAnsi="Arial" w:cs="Arial"/>
                <w:b/>
                <w:bCs/>
                <w:lang w:eastAsia="en-GB"/>
              </w:rPr>
              <w:t xml:space="preserve"> forecast</w:t>
            </w:r>
            <w:r w:rsidRPr="009010FD">
              <w:rPr>
                <w:rFonts w:ascii="Arial" w:eastAsia="Times New Roman" w:hAnsi="Arial" w:cs="Arial"/>
                <w:b/>
                <w:bCs/>
                <w:lang w:eastAsia="en-GB"/>
              </w:rPr>
              <w:t xml:space="preserve">. </w:t>
            </w:r>
          </w:p>
        </w:tc>
        <w:tc>
          <w:tcPr>
            <w:tcW w:w="1491" w:type="dxa"/>
            <w:tcBorders>
              <w:top w:val="single" w:sz="8" w:space="0" w:color="auto"/>
              <w:left w:val="single" w:sz="8" w:space="0" w:color="auto"/>
              <w:bottom w:val="single" w:sz="8" w:space="0" w:color="auto"/>
              <w:right w:val="single" w:sz="8" w:space="0" w:color="auto"/>
            </w:tcBorders>
            <w:vAlign w:val="center"/>
          </w:tcPr>
          <w:p w14:paraId="3FFD1C28" w14:textId="77777777" w:rsidR="009F4F19" w:rsidRPr="00FD65DF" w:rsidRDefault="009F4F19" w:rsidP="009010FD">
            <w:pPr>
              <w:spacing w:line="240" w:lineRule="auto"/>
              <w:jc w:val="center"/>
              <w:rPr>
                <w:rFonts w:ascii="Arial" w:eastAsia="Times New Roman" w:hAnsi="Arial" w:cs="Arial"/>
                <w:lang w:eastAsia="en-GB"/>
              </w:rPr>
            </w:pPr>
            <w:r w:rsidRPr="00FD65DF">
              <w:rPr>
                <w:rFonts w:ascii="Arial" w:eastAsia="Times New Roman" w:hAnsi="Arial" w:cs="Arial"/>
                <w:lang w:eastAsia="en-GB"/>
              </w:rPr>
              <w:t>Delivered</w:t>
            </w:r>
          </w:p>
          <w:p w14:paraId="61B282A0" w14:textId="579179BB" w:rsidR="00C1757C" w:rsidRPr="00FD65DF" w:rsidRDefault="00C1757C" w:rsidP="00FD65DF">
            <w:pPr>
              <w:textAlignment w:val="baseline"/>
              <w:rPr>
                <w:rFonts w:ascii="Arial" w:eastAsia="Times New Roman" w:hAnsi="Arial" w:cs="Arial"/>
                <w:lang w:eastAsia="en-GB"/>
              </w:rPr>
            </w:pPr>
          </w:p>
        </w:tc>
      </w:tr>
      <w:tr w:rsidR="00C1757C" w:rsidRPr="00FD65DF" w14:paraId="6D76663F" w14:textId="77777777" w:rsidTr="3FEAF40F">
        <w:trPr>
          <w:cantSplit/>
          <w:trHeight w:val="1063"/>
        </w:trPr>
        <w:tc>
          <w:tcPr>
            <w:tcW w:w="3844" w:type="dxa"/>
            <w:tcBorders>
              <w:top w:val="single" w:sz="8" w:space="0" w:color="auto"/>
              <w:left w:val="single" w:sz="8" w:space="0" w:color="auto"/>
              <w:bottom w:val="single" w:sz="8" w:space="0" w:color="auto"/>
              <w:right w:val="single" w:sz="8" w:space="0" w:color="auto"/>
            </w:tcBorders>
            <w:vAlign w:val="center"/>
          </w:tcPr>
          <w:p w14:paraId="6EF7AC84" w14:textId="056D05A0" w:rsidR="00C1757C" w:rsidRPr="00FD02F8" w:rsidRDefault="001174BB" w:rsidP="00733232">
            <w:pPr>
              <w:rPr>
                <w:rFonts w:asciiTheme="majorHAnsi" w:eastAsia="Times New Roman" w:hAnsiTheme="majorHAnsi" w:cstheme="majorHAnsi"/>
                <w:color w:val="000000"/>
              </w:rPr>
            </w:pPr>
            <w:r w:rsidRPr="001174BB">
              <w:rPr>
                <w:rFonts w:asciiTheme="majorHAnsi" w:eastAsia="Times New Roman" w:hAnsiTheme="majorHAnsi" w:cstheme="majorHAnsi"/>
                <w:color w:val="000000"/>
              </w:rPr>
              <w:lastRenderedPageBreak/>
              <w:t>KR 3.3: Publish consultation on draft FRMP3 by December 2026</w:t>
            </w:r>
          </w:p>
        </w:tc>
        <w:tc>
          <w:tcPr>
            <w:tcW w:w="739" w:type="dxa"/>
            <w:tcBorders>
              <w:top w:val="single" w:sz="8" w:space="0" w:color="auto"/>
              <w:left w:val="single" w:sz="8" w:space="0" w:color="auto"/>
              <w:bottom w:val="single" w:sz="8" w:space="0" w:color="auto"/>
              <w:right w:val="single" w:sz="8" w:space="0" w:color="auto"/>
            </w:tcBorders>
            <w:vAlign w:val="center"/>
          </w:tcPr>
          <w:p w14:paraId="2EA23E2A" w14:textId="1A20C711" w:rsidR="00C1757C" w:rsidRPr="00FD02F8" w:rsidRDefault="006524D1" w:rsidP="00C96F36">
            <w:pPr>
              <w:jc w:val="center"/>
              <w:textAlignment w:val="baseline"/>
              <w:rPr>
                <w:rFonts w:asciiTheme="majorHAnsi" w:eastAsia="Times New Roman" w:hAnsiTheme="majorHAnsi" w:cstheme="majorHAnsi"/>
                <w:lang w:eastAsia="en-GB"/>
              </w:rPr>
            </w:pPr>
            <w:r w:rsidRPr="006524D1">
              <w:rPr>
                <w:rFonts w:asciiTheme="majorHAnsi" w:eastAsia="Times New Roman" w:hAnsiTheme="majorHAnsi" w:cstheme="majorHAnsi"/>
                <w:lang w:eastAsia="en-GB"/>
              </w:rPr>
              <w:t>Q3</w:t>
            </w:r>
          </w:p>
        </w:tc>
        <w:tc>
          <w:tcPr>
            <w:tcW w:w="897" w:type="dxa"/>
            <w:tcBorders>
              <w:top w:val="single" w:sz="8" w:space="0" w:color="auto"/>
              <w:left w:val="single" w:sz="8" w:space="0" w:color="auto"/>
              <w:bottom w:val="single" w:sz="8" w:space="0" w:color="auto"/>
              <w:right w:val="single" w:sz="8" w:space="0" w:color="auto"/>
            </w:tcBorders>
            <w:vAlign w:val="center"/>
          </w:tcPr>
          <w:p w14:paraId="21378EA0" w14:textId="77ACCF23" w:rsidR="00C1757C" w:rsidRPr="00FD02F8" w:rsidRDefault="003B305C" w:rsidP="00C96F36">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N/A</w:t>
            </w:r>
          </w:p>
        </w:tc>
        <w:tc>
          <w:tcPr>
            <w:tcW w:w="897" w:type="dxa"/>
            <w:tcBorders>
              <w:top w:val="single" w:sz="8" w:space="0" w:color="auto"/>
              <w:left w:val="single" w:sz="8" w:space="0" w:color="auto"/>
              <w:bottom w:val="single" w:sz="8" w:space="0" w:color="auto"/>
              <w:right w:val="single" w:sz="8" w:space="0" w:color="auto"/>
            </w:tcBorders>
            <w:vAlign w:val="center"/>
          </w:tcPr>
          <w:p w14:paraId="6B6760E5" w14:textId="2D26825A" w:rsidR="00C1757C" w:rsidRPr="00FD02F8" w:rsidRDefault="00C1757C" w:rsidP="00C96F36">
            <w:pPr>
              <w:jc w:val="center"/>
              <w:textAlignment w:val="baseline"/>
              <w:rPr>
                <w:rFonts w:ascii="Arial" w:eastAsia="Times New Roman" w:hAnsi="Arial" w:cs="Arial"/>
                <w:szCs w:val="28"/>
                <w:lang w:eastAsia="en-GB"/>
              </w:rPr>
            </w:pPr>
          </w:p>
        </w:tc>
        <w:tc>
          <w:tcPr>
            <w:tcW w:w="897" w:type="dxa"/>
            <w:tcBorders>
              <w:top w:val="single" w:sz="8" w:space="0" w:color="auto"/>
              <w:left w:val="single" w:sz="8" w:space="0" w:color="auto"/>
              <w:bottom w:val="single" w:sz="8" w:space="0" w:color="auto"/>
              <w:right w:val="single" w:sz="8" w:space="0" w:color="auto"/>
            </w:tcBorders>
            <w:vAlign w:val="center"/>
          </w:tcPr>
          <w:p w14:paraId="77FD2A0C" w14:textId="09195D8C" w:rsidR="00C1757C" w:rsidRPr="00FD02F8" w:rsidRDefault="00C1757C" w:rsidP="00C96F36">
            <w:pPr>
              <w:jc w:val="center"/>
              <w:textAlignment w:val="baseline"/>
              <w:rPr>
                <w:rFonts w:asciiTheme="majorHAnsi" w:eastAsia="Times New Roman" w:hAnsiTheme="majorHAnsi" w:cstheme="majorHAnsi"/>
                <w:lang w:eastAsia="en-GB"/>
              </w:rPr>
            </w:pPr>
          </w:p>
        </w:tc>
        <w:tc>
          <w:tcPr>
            <w:tcW w:w="897" w:type="dxa"/>
            <w:tcBorders>
              <w:top w:val="single" w:sz="8" w:space="0" w:color="auto"/>
              <w:left w:val="single" w:sz="8" w:space="0" w:color="auto"/>
              <w:bottom w:val="single" w:sz="8" w:space="0" w:color="auto"/>
              <w:right w:val="single" w:sz="8" w:space="0" w:color="auto"/>
            </w:tcBorders>
            <w:vAlign w:val="center"/>
          </w:tcPr>
          <w:p w14:paraId="46430E1D" w14:textId="66D15E3E" w:rsidR="00C1757C" w:rsidRPr="00FD02F8" w:rsidRDefault="00C1757C" w:rsidP="00C96F36">
            <w:pPr>
              <w:jc w:val="center"/>
              <w:textAlignment w:val="baseline"/>
              <w:rPr>
                <w:rFonts w:asciiTheme="majorHAnsi" w:eastAsia="Times New Roman" w:hAnsiTheme="majorHAnsi" w:cstheme="majorHAnsi"/>
                <w:lang w:eastAsia="en-GB"/>
              </w:rPr>
            </w:pPr>
          </w:p>
        </w:tc>
        <w:tc>
          <w:tcPr>
            <w:tcW w:w="1036" w:type="dxa"/>
            <w:tcBorders>
              <w:top w:val="single" w:sz="8" w:space="0" w:color="auto"/>
              <w:left w:val="single" w:sz="8" w:space="0" w:color="auto"/>
              <w:bottom w:val="single" w:sz="8" w:space="0" w:color="auto"/>
              <w:right w:val="single" w:sz="8" w:space="0" w:color="auto"/>
            </w:tcBorders>
            <w:vAlign w:val="center"/>
          </w:tcPr>
          <w:p w14:paraId="15813CD7" w14:textId="130D200F" w:rsidR="00C1757C" w:rsidRPr="00FD02F8" w:rsidRDefault="00C76B81" w:rsidP="00C96F36">
            <w:pPr>
              <w:jc w:val="center"/>
              <w:textAlignment w:val="baseline"/>
              <w:rPr>
                <w:b/>
                <w:bCs/>
                <w:highlight w:val="yellow"/>
              </w:rPr>
            </w:pPr>
            <w:r>
              <w:rPr>
                <w:noProof/>
              </w:rPr>
              <w:drawing>
                <wp:inline distT="0" distB="0" distL="0" distR="0" wp14:anchorId="7993AA86" wp14:editId="3101D708">
                  <wp:extent cx="512618" cy="521675"/>
                  <wp:effectExtent l="0" t="0" r="1905" b="0"/>
                  <wp:docPr id="1303929787"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15679" cy="524790"/>
                          </a:xfrm>
                          <a:prstGeom prst="rect">
                            <a:avLst/>
                          </a:prstGeom>
                        </pic:spPr>
                      </pic:pic>
                    </a:graphicData>
                  </a:graphic>
                </wp:inline>
              </w:drawing>
            </w:r>
          </w:p>
        </w:tc>
        <w:tc>
          <w:tcPr>
            <w:tcW w:w="4260" w:type="dxa"/>
            <w:tcBorders>
              <w:top w:val="single" w:sz="8" w:space="0" w:color="auto"/>
              <w:left w:val="single" w:sz="8" w:space="0" w:color="auto"/>
              <w:bottom w:val="single" w:sz="8" w:space="0" w:color="auto"/>
              <w:right w:val="single" w:sz="8" w:space="0" w:color="auto"/>
            </w:tcBorders>
            <w:vAlign w:val="center"/>
          </w:tcPr>
          <w:p w14:paraId="16AE2177" w14:textId="24A05161" w:rsidR="0095227C" w:rsidRPr="00FD65DF" w:rsidRDefault="0095227C" w:rsidP="00044F84">
            <w:pPr>
              <w:rPr>
                <w:rFonts w:ascii="Arial" w:eastAsia="Times New Roman" w:hAnsi="Arial" w:cs="Arial"/>
                <w:lang w:eastAsia="en-GB"/>
              </w:rPr>
            </w:pPr>
            <w:r w:rsidRPr="00FD65DF">
              <w:rPr>
                <w:rFonts w:ascii="Arial" w:eastAsia="Times New Roman" w:hAnsi="Arial" w:cs="Arial"/>
                <w:lang w:eastAsia="en-GB"/>
              </w:rPr>
              <w:t xml:space="preserve">Development of </w:t>
            </w:r>
            <w:r w:rsidR="00D16536">
              <w:rPr>
                <w:rFonts w:ascii="Arial" w:eastAsia="Times New Roman" w:hAnsi="Arial" w:cs="Arial"/>
                <w:lang w:eastAsia="en-GB"/>
              </w:rPr>
              <w:t xml:space="preserve">the </w:t>
            </w:r>
            <w:r w:rsidRPr="00FD65DF">
              <w:rPr>
                <w:rFonts w:ascii="Arial" w:eastAsia="Times New Roman" w:hAnsi="Arial" w:cs="Arial"/>
                <w:lang w:eastAsia="en-GB"/>
              </w:rPr>
              <w:t xml:space="preserve">consultation tool </w:t>
            </w:r>
            <w:r w:rsidR="00D16536">
              <w:rPr>
                <w:rFonts w:ascii="Arial" w:eastAsia="Times New Roman" w:hAnsi="Arial" w:cs="Arial"/>
                <w:lang w:eastAsia="en-GB"/>
              </w:rPr>
              <w:t xml:space="preserve">is </w:t>
            </w:r>
            <w:r w:rsidR="002466CF">
              <w:rPr>
                <w:rFonts w:ascii="Arial" w:eastAsia="Times New Roman" w:hAnsi="Arial" w:cs="Arial"/>
                <w:lang w:eastAsia="en-GB"/>
              </w:rPr>
              <w:t>underway</w:t>
            </w:r>
            <w:r w:rsidR="009E0CD9">
              <w:rPr>
                <w:rFonts w:ascii="Arial" w:eastAsia="Times New Roman" w:hAnsi="Arial" w:cs="Arial"/>
                <w:lang w:eastAsia="en-GB"/>
              </w:rPr>
              <w:t>,</w:t>
            </w:r>
            <w:r w:rsidRPr="00FD65DF">
              <w:rPr>
                <w:rFonts w:ascii="Arial" w:eastAsia="Times New Roman" w:hAnsi="Arial" w:cs="Arial"/>
                <w:lang w:eastAsia="en-GB"/>
              </w:rPr>
              <w:t xml:space="preserve"> </w:t>
            </w:r>
            <w:r w:rsidR="00560586">
              <w:rPr>
                <w:rFonts w:ascii="Arial" w:eastAsia="Times New Roman" w:hAnsi="Arial" w:cs="Arial"/>
                <w:lang w:eastAsia="en-GB"/>
              </w:rPr>
              <w:t>including</w:t>
            </w:r>
            <w:r w:rsidRPr="00FD65DF">
              <w:rPr>
                <w:rFonts w:ascii="Arial" w:eastAsia="Times New Roman" w:hAnsi="Arial" w:cs="Arial"/>
                <w:lang w:eastAsia="en-GB"/>
              </w:rPr>
              <w:t xml:space="preserve"> accessibility assessments</w:t>
            </w:r>
            <w:r w:rsidR="00BA7496">
              <w:rPr>
                <w:rFonts w:ascii="Arial" w:eastAsia="Times New Roman" w:hAnsi="Arial" w:cs="Arial"/>
                <w:lang w:eastAsia="en-GB"/>
              </w:rPr>
              <w:t>,</w:t>
            </w:r>
            <w:r w:rsidRPr="00FD65DF">
              <w:rPr>
                <w:rFonts w:ascii="Arial" w:eastAsia="Times New Roman" w:hAnsi="Arial" w:cs="Arial"/>
                <w:lang w:eastAsia="en-GB"/>
              </w:rPr>
              <w:t xml:space="preserve"> preparatory text for strategic messages </w:t>
            </w:r>
            <w:r w:rsidR="00B72A09">
              <w:rPr>
                <w:rFonts w:ascii="Arial" w:eastAsia="Times New Roman" w:hAnsi="Arial" w:cs="Arial"/>
                <w:lang w:eastAsia="en-GB"/>
              </w:rPr>
              <w:t xml:space="preserve">and </w:t>
            </w:r>
            <w:r w:rsidRPr="00FD65DF">
              <w:rPr>
                <w:rFonts w:ascii="Arial" w:eastAsia="Times New Roman" w:hAnsi="Arial" w:cs="Arial"/>
                <w:lang w:eastAsia="en-GB"/>
              </w:rPr>
              <w:t xml:space="preserve">draft consultation questions. Strategic Environmental Assessment scoping report has been submitted to the Scottish Government Gateway. </w:t>
            </w:r>
          </w:p>
          <w:p w14:paraId="1A07B077" w14:textId="7C1A742A" w:rsidR="003E5A24" w:rsidRPr="00B86FCE" w:rsidRDefault="00B86FCE" w:rsidP="00B86FCE">
            <w:pPr>
              <w:rPr>
                <w:rFonts w:ascii="Arial" w:eastAsia="Times New Roman" w:hAnsi="Arial" w:cs="Arial"/>
                <w:b/>
                <w:bCs/>
                <w:lang w:eastAsia="en-GB"/>
              </w:rPr>
            </w:pPr>
            <w:r w:rsidRPr="009010FD">
              <w:rPr>
                <w:rFonts w:ascii="Arial" w:eastAsia="Times New Roman" w:hAnsi="Arial" w:cs="Arial"/>
                <w:b/>
                <w:bCs/>
                <w:lang w:eastAsia="en-GB"/>
              </w:rPr>
              <w:t xml:space="preserve">High confidence in </w:t>
            </w:r>
            <w:r w:rsidR="007B7E88">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9010FD">
              <w:rPr>
                <w:rFonts w:ascii="Arial" w:eastAsia="Times New Roman" w:hAnsi="Arial" w:cs="Arial"/>
                <w:b/>
                <w:bCs/>
                <w:lang w:eastAsia="en-GB"/>
              </w:rPr>
              <w:t xml:space="preserve"> </w:t>
            </w:r>
            <w:r w:rsidRPr="009010FD">
              <w:rPr>
                <w:rFonts w:ascii="Arial" w:eastAsia="Times New Roman" w:hAnsi="Arial" w:cs="Arial"/>
                <w:b/>
                <w:bCs/>
                <w:lang w:eastAsia="en-GB"/>
              </w:rPr>
              <w:t xml:space="preserve">forecast. </w:t>
            </w:r>
          </w:p>
        </w:tc>
        <w:tc>
          <w:tcPr>
            <w:tcW w:w="1491" w:type="dxa"/>
            <w:tcBorders>
              <w:top w:val="single" w:sz="8" w:space="0" w:color="auto"/>
              <w:left w:val="single" w:sz="8" w:space="0" w:color="auto"/>
              <w:bottom w:val="single" w:sz="8" w:space="0" w:color="auto"/>
              <w:right w:val="single" w:sz="8" w:space="0" w:color="auto"/>
            </w:tcBorders>
            <w:vAlign w:val="center"/>
          </w:tcPr>
          <w:p w14:paraId="1CE99D59" w14:textId="77777777" w:rsidR="009F4F19" w:rsidRPr="00FD65DF" w:rsidRDefault="009F4F19" w:rsidP="00FD65DF">
            <w:pPr>
              <w:spacing w:line="240" w:lineRule="auto"/>
              <w:rPr>
                <w:rFonts w:ascii="Arial" w:eastAsia="Times New Roman" w:hAnsi="Arial" w:cs="Arial"/>
                <w:lang w:eastAsia="en-GB"/>
              </w:rPr>
            </w:pPr>
            <w:r w:rsidRPr="00FD65DF">
              <w:rPr>
                <w:rFonts w:ascii="Arial" w:eastAsia="Times New Roman" w:hAnsi="Arial" w:cs="Arial"/>
                <w:lang w:eastAsia="en-GB"/>
              </w:rPr>
              <w:t>Delivered</w:t>
            </w:r>
          </w:p>
          <w:p w14:paraId="34098D16" w14:textId="34C8E7F7" w:rsidR="00C1757C" w:rsidRPr="00FD65DF" w:rsidRDefault="00C1757C" w:rsidP="00FD65DF">
            <w:pPr>
              <w:textAlignment w:val="baseline"/>
              <w:rPr>
                <w:rFonts w:ascii="Arial" w:eastAsia="Times New Roman" w:hAnsi="Arial" w:cs="Arial"/>
                <w:lang w:eastAsia="en-GB"/>
              </w:rPr>
            </w:pPr>
          </w:p>
        </w:tc>
      </w:tr>
      <w:tr w:rsidR="006431D8" w:rsidRPr="00FD65DF" w14:paraId="04DD565C" w14:textId="77777777" w:rsidTr="3FEAF40F">
        <w:trPr>
          <w:cantSplit/>
          <w:trHeight w:val="16"/>
        </w:trPr>
        <w:tc>
          <w:tcPr>
            <w:tcW w:w="3844" w:type="dxa"/>
            <w:tcBorders>
              <w:top w:val="single" w:sz="8" w:space="0" w:color="auto"/>
              <w:left w:val="single" w:sz="8" w:space="0" w:color="auto"/>
              <w:bottom w:val="single" w:sz="8" w:space="0" w:color="auto"/>
              <w:right w:val="single" w:sz="8" w:space="0" w:color="auto"/>
            </w:tcBorders>
            <w:vAlign w:val="center"/>
          </w:tcPr>
          <w:p w14:paraId="0B2D79FA" w14:textId="26174EF7" w:rsidR="006431D8" w:rsidRPr="00FD02F8" w:rsidRDefault="00733232" w:rsidP="00C96F36">
            <w:pPr>
              <w:rPr>
                <w:rFonts w:asciiTheme="majorHAnsi" w:eastAsia="Times New Roman" w:hAnsiTheme="majorHAnsi" w:cstheme="majorHAnsi"/>
                <w:color w:val="000000"/>
              </w:rPr>
            </w:pPr>
            <w:r w:rsidRPr="00733232">
              <w:rPr>
                <w:rFonts w:asciiTheme="majorHAnsi" w:eastAsia="Times New Roman" w:hAnsiTheme="majorHAnsi" w:cstheme="majorHAnsi"/>
                <w:color w:val="000000"/>
              </w:rPr>
              <w:lastRenderedPageBreak/>
              <w:t>KR 3.4: Over 75% of community stakeholders attending online event report improved knowledge and understanding of adaptation and resilience to flood risk</w:t>
            </w:r>
          </w:p>
        </w:tc>
        <w:tc>
          <w:tcPr>
            <w:tcW w:w="739" w:type="dxa"/>
            <w:tcBorders>
              <w:top w:val="single" w:sz="8" w:space="0" w:color="auto"/>
              <w:left w:val="single" w:sz="8" w:space="0" w:color="auto"/>
              <w:bottom w:val="single" w:sz="8" w:space="0" w:color="auto"/>
              <w:right w:val="single" w:sz="8" w:space="0" w:color="auto"/>
            </w:tcBorders>
            <w:vAlign w:val="center"/>
          </w:tcPr>
          <w:p w14:paraId="6AAD13C1" w14:textId="526FD3D0" w:rsidR="006431D8" w:rsidRPr="00FD02F8" w:rsidRDefault="006524D1" w:rsidP="00C96F36">
            <w:pPr>
              <w:jc w:val="center"/>
              <w:textAlignment w:val="baseline"/>
              <w:rPr>
                <w:rFonts w:asciiTheme="majorHAnsi" w:eastAsia="Times New Roman" w:hAnsiTheme="majorHAnsi" w:cstheme="majorHAnsi"/>
                <w:lang w:eastAsia="en-GB"/>
              </w:rPr>
            </w:pPr>
            <w:r w:rsidRPr="006524D1">
              <w:rPr>
                <w:rFonts w:asciiTheme="majorHAnsi" w:eastAsia="Times New Roman" w:hAnsiTheme="majorHAnsi" w:cstheme="majorHAnsi"/>
                <w:lang w:eastAsia="en-GB"/>
              </w:rPr>
              <w:t>Q</w:t>
            </w:r>
            <w:r>
              <w:rPr>
                <w:rFonts w:asciiTheme="majorHAnsi" w:eastAsia="Times New Roman" w:hAnsiTheme="majorHAnsi" w:cstheme="majorHAnsi"/>
                <w:lang w:eastAsia="en-GB"/>
              </w:rPr>
              <w:t>4</w:t>
            </w:r>
          </w:p>
        </w:tc>
        <w:tc>
          <w:tcPr>
            <w:tcW w:w="897" w:type="dxa"/>
            <w:tcBorders>
              <w:top w:val="single" w:sz="8" w:space="0" w:color="auto"/>
              <w:left w:val="single" w:sz="8" w:space="0" w:color="auto"/>
              <w:bottom w:val="single" w:sz="8" w:space="0" w:color="auto"/>
              <w:right w:val="single" w:sz="8" w:space="0" w:color="auto"/>
            </w:tcBorders>
            <w:vAlign w:val="center"/>
          </w:tcPr>
          <w:p w14:paraId="0CDBCC33" w14:textId="71CB55BE" w:rsidR="006431D8" w:rsidRPr="00FD02F8" w:rsidRDefault="0095227C" w:rsidP="00C96F36">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N/A</w:t>
            </w:r>
          </w:p>
        </w:tc>
        <w:tc>
          <w:tcPr>
            <w:tcW w:w="897" w:type="dxa"/>
            <w:tcBorders>
              <w:top w:val="single" w:sz="8" w:space="0" w:color="auto"/>
              <w:left w:val="single" w:sz="8" w:space="0" w:color="auto"/>
              <w:bottom w:val="single" w:sz="8" w:space="0" w:color="auto"/>
              <w:right w:val="single" w:sz="8" w:space="0" w:color="auto"/>
            </w:tcBorders>
            <w:vAlign w:val="center"/>
          </w:tcPr>
          <w:p w14:paraId="67358862" w14:textId="597DA0B1" w:rsidR="006431D8" w:rsidRPr="00FD02F8" w:rsidRDefault="006431D8" w:rsidP="00C96F36">
            <w:pPr>
              <w:jc w:val="center"/>
              <w:textAlignment w:val="baseline"/>
              <w:rPr>
                <w:rFonts w:ascii="Arial" w:eastAsia="Times New Roman" w:hAnsi="Arial" w:cs="Arial"/>
                <w:szCs w:val="28"/>
                <w:lang w:eastAsia="en-GB"/>
              </w:rPr>
            </w:pPr>
          </w:p>
        </w:tc>
        <w:tc>
          <w:tcPr>
            <w:tcW w:w="897" w:type="dxa"/>
            <w:tcBorders>
              <w:top w:val="single" w:sz="8" w:space="0" w:color="auto"/>
              <w:left w:val="single" w:sz="8" w:space="0" w:color="auto"/>
              <w:bottom w:val="single" w:sz="8" w:space="0" w:color="auto"/>
              <w:right w:val="single" w:sz="8" w:space="0" w:color="auto"/>
            </w:tcBorders>
            <w:vAlign w:val="center"/>
          </w:tcPr>
          <w:p w14:paraId="0BBDF8DD" w14:textId="462A2296" w:rsidR="006431D8" w:rsidRPr="00FD02F8" w:rsidRDefault="006431D8" w:rsidP="00C96F36">
            <w:pPr>
              <w:jc w:val="center"/>
              <w:textAlignment w:val="baseline"/>
              <w:rPr>
                <w:rFonts w:asciiTheme="majorHAnsi" w:eastAsia="Times New Roman" w:hAnsiTheme="majorHAnsi" w:cstheme="majorHAnsi"/>
                <w:lang w:eastAsia="en-GB"/>
              </w:rPr>
            </w:pPr>
          </w:p>
        </w:tc>
        <w:tc>
          <w:tcPr>
            <w:tcW w:w="897" w:type="dxa"/>
            <w:tcBorders>
              <w:top w:val="single" w:sz="8" w:space="0" w:color="auto"/>
              <w:left w:val="single" w:sz="8" w:space="0" w:color="auto"/>
              <w:bottom w:val="single" w:sz="8" w:space="0" w:color="auto"/>
              <w:right w:val="single" w:sz="8" w:space="0" w:color="auto"/>
            </w:tcBorders>
            <w:vAlign w:val="center"/>
          </w:tcPr>
          <w:p w14:paraId="1200E0EC" w14:textId="60BCCDA5" w:rsidR="006431D8" w:rsidRPr="00FD02F8" w:rsidRDefault="006431D8" w:rsidP="00C96F36">
            <w:pPr>
              <w:jc w:val="center"/>
              <w:textAlignment w:val="baseline"/>
              <w:rPr>
                <w:rFonts w:asciiTheme="majorHAnsi" w:eastAsia="Times New Roman" w:hAnsiTheme="majorHAnsi" w:cstheme="majorHAnsi"/>
                <w:lang w:eastAsia="en-GB"/>
              </w:rPr>
            </w:pPr>
          </w:p>
        </w:tc>
        <w:tc>
          <w:tcPr>
            <w:tcW w:w="1036" w:type="dxa"/>
            <w:tcBorders>
              <w:top w:val="single" w:sz="8" w:space="0" w:color="auto"/>
              <w:left w:val="single" w:sz="8" w:space="0" w:color="auto"/>
              <w:bottom w:val="single" w:sz="8" w:space="0" w:color="auto"/>
              <w:right w:val="single" w:sz="8" w:space="0" w:color="auto"/>
            </w:tcBorders>
            <w:vAlign w:val="center"/>
          </w:tcPr>
          <w:p w14:paraId="46C17EC6" w14:textId="5FD6FAB3" w:rsidR="006431D8" w:rsidRPr="00FD02F8" w:rsidRDefault="0095227C" w:rsidP="00C96F36">
            <w:pPr>
              <w:jc w:val="center"/>
              <w:textAlignment w:val="baseline"/>
              <w:rPr>
                <w:b/>
                <w:bCs/>
              </w:rPr>
            </w:pPr>
            <w:r>
              <w:rPr>
                <w:noProof/>
              </w:rPr>
              <w:drawing>
                <wp:inline distT="0" distB="0" distL="0" distR="0" wp14:anchorId="555C84A3" wp14:editId="5959325C">
                  <wp:extent cx="512618" cy="521675"/>
                  <wp:effectExtent l="0" t="0" r="1905" b="0"/>
                  <wp:docPr id="1641782192"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15679" cy="524790"/>
                          </a:xfrm>
                          <a:prstGeom prst="rect">
                            <a:avLst/>
                          </a:prstGeom>
                        </pic:spPr>
                      </pic:pic>
                    </a:graphicData>
                  </a:graphic>
                </wp:inline>
              </w:drawing>
            </w:r>
          </w:p>
        </w:tc>
        <w:tc>
          <w:tcPr>
            <w:tcW w:w="4260" w:type="dxa"/>
            <w:tcBorders>
              <w:top w:val="single" w:sz="8" w:space="0" w:color="auto"/>
              <w:left w:val="single" w:sz="8" w:space="0" w:color="auto"/>
              <w:bottom w:val="single" w:sz="8" w:space="0" w:color="auto"/>
              <w:right w:val="single" w:sz="8" w:space="0" w:color="auto"/>
            </w:tcBorders>
            <w:vAlign w:val="center"/>
          </w:tcPr>
          <w:p w14:paraId="721053AD" w14:textId="75F4C311" w:rsidR="00D547CA" w:rsidRPr="00D547CA" w:rsidRDefault="00D547CA" w:rsidP="00D547CA">
            <w:pPr>
              <w:rPr>
                <w:rFonts w:ascii="Arial" w:eastAsia="Times New Roman" w:hAnsi="Arial" w:cs="Arial"/>
                <w:lang w:eastAsia="en-GB"/>
              </w:rPr>
            </w:pPr>
            <w:r w:rsidRPr="00D547CA">
              <w:rPr>
                <w:rFonts w:ascii="Arial" w:eastAsia="Times New Roman" w:hAnsi="Arial" w:cs="Arial"/>
                <w:lang w:eastAsia="en-GB"/>
              </w:rPr>
              <w:t xml:space="preserve">This key result is dependent on the agreed and delivered engagement activities under KR3.1. </w:t>
            </w:r>
          </w:p>
          <w:p w14:paraId="08293EE3" w14:textId="0AC7AA8A" w:rsidR="006431D8" w:rsidRPr="00FD65DF" w:rsidRDefault="00D547CA" w:rsidP="00044F84">
            <w:pPr>
              <w:rPr>
                <w:rFonts w:ascii="Arial" w:eastAsia="Times New Roman" w:hAnsi="Arial" w:cs="Arial"/>
                <w:lang w:eastAsia="en-GB"/>
              </w:rPr>
            </w:pPr>
            <w:r w:rsidRPr="00D547CA">
              <w:rPr>
                <w:rFonts w:ascii="Arial" w:eastAsia="Times New Roman" w:hAnsi="Arial" w:cs="Arial"/>
                <w:b/>
                <w:bCs/>
                <w:lang w:eastAsia="en-GB"/>
              </w:rPr>
              <w:t xml:space="preserve">Moderate confidence in </w:t>
            </w:r>
            <w:r w:rsidR="007B7E88">
              <w:rPr>
                <w:rFonts w:ascii="Arial" w:eastAsia="Times New Roman" w:hAnsi="Arial" w:cs="Arial"/>
                <w:b/>
                <w:bCs/>
                <w:lang w:eastAsia="en-GB"/>
              </w:rPr>
              <w:t xml:space="preserve">the annual </w:t>
            </w:r>
            <w:r w:rsidRPr="00D547CA">
              <w:rPr>
                <w:rFonts w:ascii="Arial" w:eastAsia="Times New Roman" w:hAnsi="Arial" w:cs="Arial"/>
                <w:b/>
                <w:bCs/>
                <w:lang w:eastAsia="en-GB"/>
              </w:rPr>
              <w:t>forecast</w:t>
            </w:r>
            <w:r w:rsidR="00253A62">
              <w:rPr>
                <w:rFonts w:ascii="Arial" w:eastAsia="Times New Roman" w:hAnsi="Arial" w:cs="Arial"/>
                <w:b/>
                <w:bCs/>
                <w:lang w:eastAsia="en-GB"/>
              </w:rPr>
              <w:t xml:space="preserve">. </w:t>
            </w:r>
            <w:r w:rsidRPr="00D547CA">
              <w:rPr>
                <w:rFonts w:ascii="Arial" w:eastAsia="Times New Roman" w:hAnsi="Arial" w:cs="Arial"/>
                <w:lang w:eastAsia="en-GB"/>
              </w:rPr>
              <w:t>The event is expected to contribute positively to stakeholder knowledge and understanding; however, delivery of the target is based on self-reported outcomes, which are inherently subjective and influenced by factors outside SEPA's direct control.</w:t>
            </w:r>
          </w:p>
        </w:tc>
        <w:tc>
          <w:tcPr>
            <w:tcW w:w="1491" w:type="dxa"/>
            <w:tcBorders>
              <w:top w:val="single" w:sz="8" w:space="0" w:color="auto"/>
              <w:left w:val="single" w:sz="8" w:space="0" w:color="auto"/>
              <w:bottom w:val="single" w:sz="8" w:space="0" w:color="auto"/>
              <w:right w:val="single" w:sz="8" w:space="0" w:color="auto"/>
            </w:tcBorders>
            <w:vAlign w:val="center"/>
          </w:tcPr>
          <w:p w14:paraId="3781BAC5" w14:textId="4ED1E2FD" w:rsidR="009F4F19" w:rsidRPr="00FD65DF" w:rsidRDefault="00D547CA" w:rsidP="00FD65DF">
            <w:pPr>
              <w:spacing w:line="240" w:lineRule="auto"/>
              <w:rPr>
                <w:rFonts w:ascii="Arial" w:eastAsia="Times New Roman" w:hAnsi="Arial" w:cs="Arial"/>
                <w:lang w:eastAsia="en-GB"/>
              </w:rPr>
            </w:pPr>
            <w:r>
              <w:rPr>
                <w:rFonts w:ascii="Arial" w:eastAsia="Times New Roman" w:hAnsi="Arial" w:cs="Arial"/>
                <w:lang w:eastAsia="en-GB"/>
              </w:rPr>
              <w:t>Delivered</w:t>
            </w:r>
          </w:p>
          <w:p w14:paraId="315E2C7C" w14:textId="6ADB0126" w:rsidR="006431D8" w:rsidRPr="00FD65DF" w:rsidRDefault="006431D8" w:rsidP="00FD65DF">
            <w:pPr>
              <w:textAlignment w:val="baseline"/>
              <w:rPr>
                <w:rFonts w:ascii="Arial" w:eastAsia="Times New Roman" w:hAnsi="Arial" w:cs="Arial"/>
                <w:lang w:eastAsia="en-GB"/>
              </w:rPr>
            </w:pPr>
          </w:p>
        </w:tc>
      </w:tr>
    </w:tbl>
    <w:p w14:paraId="2C1B0AEC" w14:textId="77777777" w:rsidR="00733232" w:rsidRPr="00FD02F8" w:rsidRDefault="00733232" w:rsidP="00C96F36">
      <w:pPr>
        <w:spacing w:before="240"/>
        <w:rPr>
          <w:sz w:val="28"/>
          <w:szCs w:val="28"/>
        </w:rPr>
      </w:pPr>
    </w:p>
    <w:p w14:paraId="239185EA" w14:textId="77777777" w:rsidR="00733232" w:rsidRPr="00FD02F8" w:rsidRDefault="00733232" w:rsidP="00733232">
      <w:pPr>
        <w:pStyle w:val="Heading2"/>
        <w:shd w:val="clear" w:color="auto" w:fill="016574" w:themeFill="accent2"/>
        <w:spacing w:before="0" w:after="240"/>
        <w:ind w:left="720" w:hanging="720"/>
        <w:rPr>
          <w:color w:val="FFFFFF" w:themeColor="background1"/>
          <w:sz w:val="48"/>
          <w:szCs w:val="48"/>
        </w:rPr>
      </w:pPr>
      <w:bookmarkStart w:id="53" w:name="_Toc237346712"/>
      <w:bookmarkStart w:id="54" w:name="_Toc237346984"/>
      <w:r w:rsidRPr="00FD02F8">
        <w:rPr>
          <w:color w:val="FFFFFF" w:themeColor="background1"/>
          <w:sz w:val="48"/>
          <w:szCs w:val="48"/>
        </w:rPr>
        <w:t>Water Environment</w:t>
      </w:r>
      <w:bookmarkEnd w:id="53"/>
      <w:bookmarkEnd w:id="54"/>
    </w:p>
    <w:p w14:paraId="20CB327C" w14:textId="77777777" w:rsidR="00733232" w:rsidRPr="00FD02F8" w:rsidRDefault="00733232" w:rsidP="00733232">
      <w:pPr>
        <w:pStyle w:val="BodyText1"/>
        <w:shd w:val="clear" w:color="auto" w:fill="018395"/>
        <w:spacing w:before="240" w:after="120"/>
        <w:rPr>
          <w:color w:val="FFFFFF" w:themeColor="background1"/>
          <w:sz w:val="36"/>
          <w:szCs w:val="36"/>
        </w:rPr>
      </w:pPr>
      <w:r w:rsidRPr="00FD02F8">
        <w:rPr>
          <w:color w:val="FFFFFF" w:themeColor="background1"/>
          <w:sz w:val="36"/>
          <w:szCs w:val="36"/>
        </w:rPr>
        <w:t xml:space="preserve">Our ambition is for the water environment to be protected with no deterioration of condition and that more of our water environment is improved to a good or better condition. </w:t>
      </w:r>
    </w:p>
    <w:p w14:paraId="4AAA970F" w14:textId="38AE2A9C" w:rsidR="00A7284A" w:rsidRPr="00FD02F8" w:rsidRDefault="000B1A5A" w:rsidP="008756F7">
      <w:pPr>
        <w:pStyle w:val="Heading3"/>
        <w:spacing w:before="120" w:after="120"/>
        <w:rPr>
          <w:color w:val="016574"/>
          <w:sz w:val="32"/>
          <w:szCs w:val="28"/>
        </w:rPr>
      </w:pPr>
      <w:bookmarkStart w:id="55" w:name="_Toc237346985"/>
      <w:r w:rsidRPr="000B1A5A">
        <w:rPr>
          <w:color w:val="016574"/>
          <w:sz w:val="32"/>
          <w:szCs w:val="28"/>
        </w:rPr>
        <w:lastRenderedPageBreak/>
        <w:t>WE</w:t>
      </w:r>
      <w:r w:rsidR="00631A08" w:rsidRPr="000B1A5A">
        <w:rPr>
          <w:color w:val="016574"/>
          <w:sz w:val="32"/>
          <w:szCs w:val="28"/>
        </w:rPr>
        <w:t xml:space="preserve"> </w:t>
      </w:r>
      <w:r w:rsidR="004C0023" w:rsidRPr="000B1A5A">
        <w:rPr>
          <w:color w:val="016574"/>
          <w:sz w:val="32"/>
          <w:szCs w:val="28"/>
        </w:rPr>
        <w:t>OKR</w:t>
      </w:r>
      <w:r w:rsidRPr="000B1A5A">
        <w:rPr>
          <w:color w:val="016574"/>
          <w:sz w:val="32"/>
          <w:szCs w:val="28"/>
        </w:rPr>
        <w:t>4</w:t>
      </w:r>
      <w:r w:rsidR="004C0023" w:rsidRPr="000B1A5A">
        <w:rPr>
          <w:color w:val="016574"/>
          <w:sz w:val="32"/>
          <w:szCs w:val="28"/>
        </w:rPr>
        <w:t>:</w:t>
      </w:r>
      <w:r w:rsidR="004C0023" w:rsidRPr="00FD02F8">
        <w:rPr>
          <w:color w:val="016574"/>
          <w:sz w:val="32"/>
          <w:szCs w:val="28"/>
        </w:rPr>
        <w:t xml:space="preserve"> </w:t>
      </w:r>
      <w:r w:rsidRPr="000B1A5A">
        <w:rPr>
          <w:color w:val="016574"/>
          <w:sz w:val="32"/>
          <w:szCs w:val="28"/>
        </w:rPr>
        <w:t>Ensure effective action to protect and improve the water environment and prepare for future river basin management planning.</w:t>
      </w:r>
      <w:r w:rsidR="00A66225" w:rsidRPr="00A66225">
        <w:rPr>
          <w:sz w:val="32"/>
          <w:szCs w:val="28"/>
        </w:rPr>
        <w:t xml:space="preserve"> </w:t>
      </w:r>
      <w:r w:rsidR="00A66225">
        <w:rPr>
          <w:sz w:val="32"/>
          <w:szCs w:val="28"/>
        </w:rPr>
        <w:tab/>
      </w:r>
      <w:r w:rsidR="00A66225">
        <w:rPr>
          <w:sz w:val="32"/>
          <w:szCs w:val="28"/>
        </w:rPr>
        <w:tab/>
      </w:r>
      <w:r w:rsidR="00A66225">
        <w:rPr>
          <w:sz w:val="32"/>
          <w:szCs w:val="28"/>
        </w:rPr>
        <w:tab/>
      </w:r>
      <w:r w:rsidR="00A66225">
        <w:rPr>
          <w:sz w:val="32"/>
          <w:szCs w:val="28"/>
        </w:rPr>
        <w:tab/>
      </w:r>
      <w:r w:rsidR="00A66225">
        <w:rPr>
          <w:sz w:val="32"/>
          <w:szCs w:val="28"/>
        </w:rPr>
        <w:tab/>
        <w:t xml:space="preserve">  </w:t>
      </w:r>
      <w:r w:rsidR="00A66225" w:rsidRPr="000507C0">
        <w:rPr>
          <w:sz w:val="32"/>
          <w:szCs w:val="28"/>
        </w:rPr>
        <w:t xml:space="preserve">Overall </w:t>
      </w:r>
      <w:r w:rsidR="00A66225">
        <w:rPr>
          <w:sz w:val="32"/>
          <w:szCs w:val="28"/>
        </w:rPr>
        <w:t xml:space="preserve">Q1 </w:t>
      </w:r>
      <w:r w:rsidR="00A66225" w:rsidRPr="000507C0">
        <w:rPr>
          <w:sz w:val="32"/>
          <w:szCs w:val="28"/>
        </w:rPr>
        <w:t xml:space="preserve">status: </w:t>
      </w:r>
      <w:r w:rsidR="00A66225" w:rsidRPr="00AF04A2">
        <w:rPr>
          <w:sz w:val="32"/>
          <w:szCs w:val="28"/>
        </w:rPr>
        <w:t>No progression</w:t>
      </w:r>
      <w:bookmarkEnd w:id="55"/>
    </w:p>
    <w:p w14:paraId="65A3DF75" w14:textId="05BCFE75" w:rsidR="00D31C3F" w:rsidRPr="00FD02F8" w:rsidRDefault="004A013C" w:rsidP="004C0023">
      <w:pPr>
        <w:spacing w:before="240" w:after="120"/>
      </w:pPr>
      <w:r>
        <w:rPr>
          <w:noProof/>
        </w:rPr>
        <w:drawing>
          <wp:inline distT="0" distB="0" distL="0" distR="0" wp14:anchorId="3E7A71B8" wp14:editId="09BA5122">
            <wp:extent cx="9537065" cy="3476846"/>
            <wp:effectExtent l="0" t="0" r="6985" b="9525"/>
            <wp:docPr id="1128734343" name="Chart 1" descr="This bar graph shows the score of each key result for OKR04 cumulatively over each quarter. &#10;There is a line on the score scale of 0.7 to represent whether the KR is being delivered. There is another line on the score scale of 0.3 to represent whether measurable progress has been made.&#10;For Q1 &#10;KR4.1 scored 0.22&#10;KR4.2  scored 0&#10;KR4.3 scored 0.5&#10;KR4.4 scored 0.30&#10;KR4.5 scored N/A">
              <a:extLst xmlns:a="http://schemas.openxmlformats.org/drawingml/2006/main">
                <a:ext uri="{FF2B5EF4-FFF2-40B4-BE49-F238E27FC236}">
                  <a16:creationId xmlns:a16="http://schemas.microsoft.com/office/drawing/2014/main" id="{9F9BFAE2-8CE8-4224-B39F-C24DEFDEEA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left w:w="113" w:type="dxa"/>
          <w:bottom w:w="170" w:type="dxa"/>
          <w:right w:w="113" w:type="dxa"/>
        </w:tblCellMar>
        <w:tblLook w:val="04A0" w:firstRow="1" w:lastRow="0" w:firstColumn="1" w:lastColumn="0" w:noHBand="0" w:noVBand="1"/>
        <w:tblCaption w:val="OKR4 key result summary"/>
        <w:tblDescription w:val="Quarterly summary for each of the key results under this OKR. This includes the date due,  quarterly score,  status, commentary and annual forecast for each key result."/>
      </w:tblPr>
      <w:tblGrid>
        <w:gridCol w:w="3830"/>
        <w:gridCol w:w="728"/>
        <w:gridCol w:w="975"/>
        <w:gridCol w:w="975"/>
        <w:gridCol w:w="975"/>
        <w:gridCol w:w="975"/>
        <w:gridCol w:w="975"/>
        <w:gridCol w:w="4170"/>
        <w:gridCol w:w="1355"/>
      </w:tblGrid>
      <w:tr w:rsidR="00436C0F" w:rsidRPr="00FD02F8" w14:paraId="374ED242" w14:textId="77777777" w:rsidTr="00980E2E">
        <w:trPr>
          <w:cantSplit/>
          <w:trHeight w:val="545"/>
          <w:tblHeader/>
        </w:trPr>
        <w:tc>
          <w:tcPr>
            <w:tcW w:w="1280" w:type="pct"/>
            <w:tcBorders>
              <w:bottom w:val="single" w:sz="8" w:space="0" w:color="auto"/>
            </w:tcBorders>
            <w:shd w:val="clear" w:color="auto" w:fill="016574" w:themeFill="accent2"/>
          </w:tcPr>
          <w:p w14:paraId="171733E7"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243" w:type="pct"/>
            <w:tcBorders>
              <w:bottom w:val="single" w:sz="8" w:space="0" w:color="auto"/>
            </w:tcBorders>
            <w:shd w:val="clear" w:color="auto" w:fill="016574" w:themeFill="accent2"/>
          </w:tcPr>
          <w:p w14:paraId="702EE8BA"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326" w:type="pct"/>
            <w:tcBorders>
              <w:bottom w:val="single" w:sz="8" w:space="0" w:color="auto"/>
            </w:tcBorders>
            <w:shd w:val="clear" w:color="auto" w:fill="016574" w:themeFill="accent2"/>
          </w:tcPr>
          <w:p w14:paraId="52A3102B"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326" w:type="pct"/>
            <w:tcBorders>
              <w:bottom w:val="single" w:sz="8" w:space="0" w:color="auto"/>
            </w:tcBorders>
            <w:shd w:val="clear" w:color="auto" w:fill="016574" w:themeFill="accent2"/>
          </w:tcPr>
          <w:p w14:paraId="54B03157"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326" w:type="pct"/>
            <w:tcBorders>
              <w:bottom w:val="single" w:sz="8" w:space="0" w:color="auto"/>
            </w:tcBorders>
            <w:shd w:val="clear" w:color="auto" w:fill="016574" w:themeFill="accent2"/>
          </w:tcPr>
          <w:p w14:paraId="0661A9C8"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326" w:type="pct"/>
            <w:tcBorders>
              <w:bottom w:val="single" w:sz="8" w:space="0" w:color="auto"/>
            </w:tcBorders>
            <w:shd w:val="clear" w:color="auto" w:fill="016574" w:themeFill="accent2"/>
          </w:tcPr>
          <w:p w14:paraId="6BBB0298"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26" w:type="pct"/>
            <w:tcBorders>
              <w:bottom w:val="single" w:sz="8" w:space="0" w:color="auto"/>
            </w:tcBorders>
            <w:shd w:val="clear" w:color="auto" w:fill="016574" w:themeFill="accent2"/>
          </w:tcPr>
          <w:p w14:paraId="005F701E" w14:textId="775C99BE"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1394" w:type="pct"/>
            <w:tcBorders>
              <w:bottom w:val="single" w:sz="8" w:space="0" w:color="auto"/>
            </w:tcBorders>
            <w:shd w:val="clear" w:color="auto" w:fill="016574" w:themeFill="accent2"/>
          </w:tcPr>
          <w:p w14:paraId="685CDBC7" w14:textId="59E2DA21"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453" w:type="pct"/>
            <w:tcBorders>
              <w:bottom w:val="single" w:sz="8" w:space="0" w:color="auto"/>
            </w:tcBorders>
            <w:shd w:val="clear" w:color="auto" w:fill="016574" w:themeFill="accent2"/>
          </w:tcPr>
          <w:p w14:paraId="4D6859EE"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7C3982" w:rsidRPr="00FD02F8" w14:paraId="169AC6A9" w14:textId="77777777" w:rsidTr="00980E2E">
        <w:tblPrEx>
          <w:tblCellMar>
            <w:left w:w="108" w:type="dxa"/>
            <w:right w:w="108" w:type="dxa"/>
          </w:tblCellMar>
        </w:tblPrEx>
        <w:trPr>
          <w:cantSplit/>
          <w:trHeight w:val="16"/>
        </w:trPr>
        <w:tc>
          <w:tcPr>
            <w:tcW w:w="1280" w:type="pct"/>
            <w:tcBorders>
              <w:top w:val="single" w:sz="8" w:space="0" w:color="auto"/>
              <w:left w:val="single" w:sz="8" w:space="0" w:color="auto"/>
              <w:bottom w:val="single" w:sz="8" w:space="0" w:color="auto"/>
              <w:right w:val="single" w:sz="8" w:space="0" w:color="auto"/>
            </w:tcBorders>
          </w:tcPr>
          <w:p w14:paraId="1CC3219C" w14:textId="66B9D274" w:rsidR="007C3982" w:rsidRPr="00FD02F8" w:rsidRDefault="007C3982" w:rsidP="007C3982">
            <w:pPr>
              <w:rPr>
                <w:rFonts w:asciiTheme="majorHAnsi" w:eastAsia="Times New Roman" w:hAnsiTheme="majorHAnsi" w:cstheme="majorHAnsi"/>
                <w:color w:val="000000"/>
              </w:rPr>
            </w:pPr>
            <w:r w:rsidRPr="007C4151">
              <w:rPr>
                <w:rFonts w:asciiTheme="majorHAnsi" w:eastAsia="Times New Roman" w:hAnsiTheme="majorHAnsi" w:cstheme="majorHAnsi"/>
                <w:color w:val="000000"/>
              </w:rPr>
              <w:t>KR 4.1: 2026 monitoring plan for water environment delivered</w:t>
            </w:r>
          </w:p>
        </w:tc>
        <w:tc>
          <w:tcPr>
            <w:tcW w:w="243" w:type="pct"/>
            <w:tcBorders>
              <w:top w:val="single" w:sz="8" w:space="0" w:color="auto"/>
              <w:left w:val="single" w:sz="8" w:space="0" w:color="auto"/>
              <w:bottom w:val="single" w:sz="8" w:space="0" w:color="auto"/>
              <w:right w:val="single" w:sz="8" w:space="0" w:color="auto"/>
            </w:tcBorders>
            <w:vAlign w:val="center"/>
          </w:tcPr>
          <w:p w14:paraId="04ED2F0C" w14:textId="54A966F6" w:rsidR="007C3982" w:rsidRPr="00FD02F8" w:rsidRDefault="007C3982" w:rsidP="007C3982">
            <w:pPr>
              <w:jc w:val="center"/>
              <w:textAlignment w:val="baseline"/>
              <w:rPr>
                <w:rFonts w:eastAsia="Times New Roman" w:cstheme="minorHAnsi"/>
                <w:lang w:eastAsia="en-GB"/>
              </w:rPr>
            </w:pPr>
            <w:r w:rsidRPr="00BF6D68">
              <w:rPr>
                <w:rFonts w:eastAsia="Times New Roman" w:cstheme="minorHAnsi"/>
                <w:lang w:eastAsia="en-GB"/>
              </w:rPr>
              <w:t>Q1 to Q4</w:t>
            </w:r>
          </w:p>
        </w:tc>
        <w:tc>
          <w:tcPr>
            <w:tcW w:w="326" w:type="pct"/>
            <w:tcBorders>
              <w:top w:val="single" w:sz="8" w:space="0" w:color="auto"/>
              <w:left w:val="single" w:sz="8" w:space="0" w:color="auto"/>
              <w:bottom w:val="single" w:sz="8" w:space="0" w:color="auto"/>
              <w:right w:val="single" w:sz="8" w:space="0" w:color="auto"/>
            </w:tcBorders>
            <w:vAlign w:val="center"/>
          </w:tcPr>
          <w:p w14:paraId="1A329CE1" w14:textId="5D62A625" w:rsidR="007C3982" w:rsidRPr="00FD02F8" w:rsidRDefault="008331DA" w:rsidP="007C3982">
            <w:pPr>
              <w:jc w:val="center"/>
              <w:textAlignment w:val="baseline"/>
              <w:rPr>
                <w:rFonts w:eastAsia="Times New Roman" w:cstheme="minorHAnsi"/>
                <w:lang w:eastAsia="en-GB"/>
              </w:rPr>
            </w:pPr>
            <w:r>
              <w:rPr>
                <w:rFonts w:eastAsia="Times New Roman" w:cstheme="minorHAnsi"/>
                <w:lang w:eastAsia="en-GB"/>
              </w:rPr>
              <w:t>0.22</w:t>
            </w:r>
          </w:p>
        </w:tc>
        <w:tc>
          <w:tcPr>
            <w:tcW w:w="326" w:type="pct"/>
            <w:tcBorders>
              <w:top w:val="single" w:sz="8" w:space="0" w:color="auto"/>
              <w:left w:val="single" w:sz="8" w:space="0" w:color="auto"/>
              <w:bottom w:val="single" w:sz="8" w:space="0" w:color="auto"/>
              <w:right w:val="single" w:sz="8" w:space="0" w:color="auto"/>
            </w:tcBorders>
            <w:vAlign w:val="center"/>
          </w:tcPr>
          <w:p w14:paraId="22B91C16" w14:textId="0121BD23" w:rsidR="007C3982" w:rsidRPr="00FD02F8" w:rsidRDefault="007C3982" w:rsidP="007C3982">
            <w:pPr>
              <w:jc w:val="center"/>
              <w:textAlignment w:val="baseline"/>
              <w:rPr>
                <w:rFonts w:ascii="Arial" w:eastAsia="Times New Roman" w:hAnsi="Arial" w:cs="Arial"/>
                <w:szCs w:val="28"/>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3277423F" w14:textId="0CB1193C" w:rsidR="007C3982" w:rsidRPr="00FD02F8" w:rsidRDefault="007C3982" w:rsidP="007C3982">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243544F4" w14:textId="66ACC291" w:rsidR="007C3982" w:rsidRPr="00FD02F8" w:rsidRDefault="007C3982" w:rsidP="007C3982">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2AA304DB" w14:textId="04967825" w:rsidR="007C3982" w:rsidRPr="00FD02F8" w:rsidRDefault="00C065D6" w:rsidP="007C3982">
            <w:pPr>
              <w:jc w:val="center"/>
              <w:textAlignment w:val="baseline"/>
              <w:rPr>
                <w:rFonts w:ascii="Arial" w:eastAsia="Times New Roman" w:hAnsi="Arial" w:cs="Arial"/>
                <w:szCs w:val="28"/>
                <w:lang w:eastAsia="en-GB"/>
              </w:rPr>
            </w:pPr>
            <w:r>
              <w:rPr>
                <w:noProof/>
              </w:rPr>
              <w:drawing>
                <wp:inline distT="0" distB="0" distL="0" distR="0" wp14:anchorId="1B8BD7AB" wp14:editId="5EDD85C0">
                  <wp:extent cx="470477" cy="470477"/>
                  <wp:effectExtent l="0" t="0" r="6350" b="6350"/>
                  <wp:docPr id="460327087"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1394" w:type="pct"/>
            <w:tcBorders>
              <w:top w:val="single" w:sz="8" w:space="0" w:color="auto"/>
              <w:left w:val="single" w:sz="8" w:space="0" w:color="auto"/>
              <w:bottom w:val="single" w:sz="8" w:space="0" w:color="auto"/>
              <w:right w:val="single" w:sz="8" w:space="0" w:color="auto"/>
            </w:tcBorders>
            <w:vAlign w:val="center"/>
          </w:tcPr>
          <w:p w14:paraId="2EEBAF6E" w14:textId="212649AE" w:rsidR="007C3982" w:rsidRPr="009D6C9A" w:rsidRDefault="00FE6CCA" w:rsidP="007C3982">
            <w:pPr>
              <w:textAlignment w:val="baseline"/>
              <w:rPr>
                <w:rFonts w:ascii="Arial" w:eastAsia="Times New Roman" w:hAnsi="Arial" w:cs="Arial"/>
                <w:lang w:eastAsia="en-GB"/>
              </w:rPr>
            </w:pPr>
            <w:r w:rsidRPr="009D6C9A">
              <w:rPr>
                <w:rFonts w:ascii="Arial" w:eastAsia="Times New Roman" w:hAnsi="Arial" w:cs="Arial"/>
                <w:lang w:eastAsia="en-GB"/>
              </w:rPr>
              <w:t xml:space="preserve">Ongoing issues with resources and systems have impacted delivery of the monitoring plan. Work is underway to understand the level of impact and risk associated with parts of the plan that are not being delivered. This will include </w:t>
            </w:r>
            <w:r w:rsidR="0073266E">
              <w:rPr>
                <w:rFonts w:ascii="Arial" w:eastAsia="Times New Roman" w:hAnsi="Arial" w:cs="Arial"/>
                <w:lang w:eastAsia="en-GB"/>
              </w:rPr>
              <w:t xml:space="preserve">an </w:t>
            </w:r>
            <w:r w:rsidRPr="009D6C9A">
              <w:rPr>
                <w:rFonts w:ascii="Arial" w:eastAsia="Times New Roman" w:hAnsi="Arial" w:cs="Arial"/>
                <w:lang w:eastAsia="en-GB"/>
              </w:rPr>
              <w:t>improved understanding of where non-delivery impacts on outcomes and an action plan to support delivery of the most critical aspects of the plan moving forward.</w:t>
            </w:r>
          </w:p>
          <w:p w14:paraId="4AFE1296" w14:textId="3034773A" w:rsidR="009D6C9A" w:rsidRPr="00C41FDD" w:rsidRDefault="00C41FDD" w:rsidP="007C3982">
            <w:pPr>
              <w:textAlignment w:val="baseline"/>
              <w:rPr>
                <w:rFonts w:ascii="Arial" w:eastAsia="Times New Roman" w:hAnsi="Arial" w:cs="Arial"/>
                <w:bCs/>
                <w:lang w:eastAsia="en-GB"/>
              </w:rPr>
            </w:pPr>
            <w:r w:rsidRPr="00C41FDD">
              <w:rPr>
                <w:rFonts w:ascii="Arial" w:eastAsia="Times New Roman" w:hAnsi="Arial" w:cs="Arial"/>
                <w:bCs/>
                <w:lang w:eastAsia="en-GB"/>
              </w:rPr>
              <w:t>Delivery is dependent on the action plan to resolve ongoing challenges and is therefore currently forecast as partially delivered.</w:t>
            </w:r>
          </w:p>
        </w:tc>
        <w:tc>
          <w:tcPr>
            <w:tcW w:w="453" w:type="pct"/>
            <w:tcBorders>
              <w:top w:val="single" w:sz="8" w:space="0" w:color="auto"/>
              <w:left w:val="single" w:sz="8" w:space="0" w:color="auto"/>
              <w:bottom w:val="single" w:sz="8" w:space="0" w:color="auto"/>
              <w:right w:val="single" w:sz="8" w:space="0" w:color="auto"/>
            </w:tcBorders>
            <w:vAlign w:val="center"/>
          </w:tcPr>
          <w:p w14:paraId="101BD3D8" w14:textId="560CF0F7" w:rsidR="007C3982" w:rsidRPr="00FD02F8" w:rsidRDefault="007C3982" w:rsidP="008A6F63">
            <w:pPr>
              <w:jc w:val="center"/>
              <w:textAlignment w:val="baseline"/>
              <w:rPr>
                <w:rFonts w:ascii="Arial" w:eastAsia="Times New Roman" w:hAnsi="Arial" w:cs="Arial"/>
                <w:highlight w:val="yellow"/>
                <w:lang w:eastAsia="en-GB"/>
              </w:rPr>
            </w:pPr>
            <w:r w:rsidRPr="00ED0155">
              <w:t>Partial</w:t>
            </w:r>
            <w:r w:rsidR="00662F08">
              <w:t>ly</w:t>
            </w:r>
            <w:r w:rsidRPr="00ED0155">
              <w:t xml:space="preserve"> deliver</w:t>
            </w:r>
            <w:r w:rsidR="00662F08">
              <w:t>ed</w:t>
            </w:r>
          </w:p>
        </w:tc>
      </w:tr>
      <w:tr w:rsidR="007C3982" w:rsidRPr="00FD02F8" w14:paraId="62BE8EA8" w14:textId="77777777" w:rsidTr="00980E2E">
        <w:trPr>
          <w:cantSplit/>
          <w:trHeight w:val="16"/>
        </w:trPr>
        <w:tc>
          <w:tcPr>
            <w:tcW w:w="1280" w:type="pct"/>
            <w:tcBorders>
              <w:top w:val="single" w:sz="8" w:space="0" w:color="auto"/>
              <w:left w:val="single" w:sz="8" w:space="0" w:color="auto"/>
              <w:bottom w:val="single" w:sz="8" w:space="0" w:color="auto"/>
              <w:right w:val="single" w:sz="8" w:space="0" w:color="auto"/>
            </w:tcBorders>
          </w:tcPr>
          <w:p w14:paraId="5ABE1EDF" w14:textId="0CFDAB53" w:rsidR="007C3982" w:rsidRPr="00FD02F8" w:rsidRDefault="007C3982" w:rsidP="007C3982">
            <w:pPr>
              <w:rPr>
                <w:rFonts w:asciiTheme="majorHAnsi" w:eastAsia="Times New Roman" w:hAnsiTheme="majorHAnsi" w:cstheme="majorHAnsi"/>
                <w:color w:val="000000"/>
              </w:rPr>
            </w:pPr>
            <w:r w:rsidRPr="007C4151">
              <w:rPr>
                <w:rFonts w:asciiTheme="majorHAnsi" w:eastAsia="Times New Roman" w:hAnsiTheme="majorHAnsi" w:cstheme="majorHAnsi"/>
                <w:color w:val="000000"/>
              </w:rPr>
              <w:lastRenderedPageBreak/>
              <w:t>KR 4.2: 53 actions delivered related to issuing and varying permits and licenses in line with planned water environment improvement measures</w:t>
            </w:r>
            <w:r w:rsidR="00333207">
              <w:rPr>
                <w:rFonts w:asciiTheme="majorHAnsi" w:eastAsia="Times New Roman" w:hAnsiTheme="majorHAnsi" w:cstheme="majorHAnsi"/>
                <w:color w:val="000000"/>
              </w:rPr>
              <w:t>.</w:t>
            </w:r>
          </w:p>
        </w:tc>
        <w:tc>
          <w:tcPr>
            <w:tcW w:w="243" w:type="pct"/>
            <w:tcBorders>
              <w:top w:val="single" w:sz="8" w:space="0" w:color="auto"/>
              <w:left w:val="single" w:sz="8" w:space="0" w:color="auto"/>
              <w:bottom w:val="single" w:sz="8" w:space="0" w:color="auto"/>
              <w:right w:val="single" w:sz="8" w:space="0" w:color="auto"/>
            </w:tcBorders>
            <w:vAlign w:val="center"/>
          </w:tcPr>
          <w:p w14:paraId="4AB33D6F" w14:textId="2ED759EC" w:rsidR="007C3982" w:rsidRPr="00FD02F8" w:rsidRDefault="007C3982" w:rsidP="007C3982">
            <w:pPr>
              <w:jc w:val="center"/>
              <w:textAlignment w:val="baseline"/>
              <w:rPr>
                <w:rFonts w:eastAsia="Times New Roman" w:cstheme="minorHAnsi"/>
                <w:lang w:eastAsia="en-GB"/>
              </w:rPr>
            </w:pPr>
            <w:r w:rsidRPr="00BF6D68">
              <w:rPr>
                <w:rFonts w:eastAsia="Times New Roman" w:cstheme="minorHAnsi"/>
                <w:lang w:eastAsia="en-GB"/>
              </w:rPr>
              <w:t>Q1 to Q4</w:t>
            </w:r>
          </w:p>
        </w:tc>
        <w:tc>
          <w:tcPr>
            <w:tcW w:w="326" w:type="pct"/>
            <w:tcBorders>
              <w:top w:val="single" w:sz="8" w:space="0" w:color="auto"/>
              <w:left w:val="single" w:sz="8" w:space="0" w:color="auto"/>
              <w:bottom w:val="single" w:sz="8" w:space="0" w:color="auto"/>
              <w:right w:val="single" w:sz="8" w:space="0" w:color="auto"/>
            </w:tcBorders>
            <w:vAlign w:val="center"/>
          </w:tcPr>
          <w:p w14:paraId="59489ECB" w14:textId="7ADD03A1" w:rsidR="007C3982" w:rsidRPr="00FD02F8" w:rsidRDefault="00C065D6" w:rsidP="007C3982">
            <w:pPr>
              <w:jc w:val="center"/>
              <w:textAlignment w:val="baseline"/>
              <w:rPr>
                <w:rFonts w:eastAsia="Times New Roman" w:cstheme="minorHAnsi"/>
                <w:lang w:eastAsia="en-GB"/>
              </w:rPr>
            </w:pPr>
            <w:r>
              <w:rPr>
                <w:rFonts w:eastAsia="Times New Roman" w:cstheme="minorHAnsi"/>
                <w:lang w:eastAsia="en-GB"/>
              </w:rPr>
              <w:t>0</w:t>
            </w:r>
          </w:p>
        </w:tc>
        <w:tc>
          <w:tcPr>
            <w:tcW w:w="326" w:type="pct"/>
            <w:tcBorders>
              <w:top w:val="single" w:sz="8" w:space="0" w:color="auto"/>
              <w:left w:val="single" w:sz="8" w:space="0" w:color="auto"/>
              <w:bottom w:val="single" w:sz="8" w:space="0" w:color="auto"/>
              <w:right w:val="single" w:sz="8" w:space="0" w:color="auto"/>
            </w:tcBorders>
            <w:vAlign w:val="center"/>
          </w:tcPr>
          <w:p w14:paraId="5200B8EC" w14:textId="18337438" w:rsidR="007C3982" w:rsidRPr="00FD02F8" w:rsidRDefault="007C3982" w:rsidP="007C3982">
            <w:pPr>
              <w:jc w:val="center"/>
              <w:textAlignment w:val="baseline"/>
              <w:rPr>
                <w:rFonts w:ascii="Arial" w:eastAsia="Times New Roman" w:hAnsi="Arial" w:cs="Arial"/>
                <w:szCs w:val="28"/>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00C31426" w14:textId="50B70479" w:rsidR="007C3982" w:rsidRPr="00FD02F8" w:rsidRDefault="007C3982" w:rsidP="007C3982">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56E8A42F" w14:textId="5490C3DE" w:rsidR="007C3982" w:rsidRPr="00FD02F8" w:rsidRDefault="007C3982" w:rsidP="007C3982">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35EF89A0" w14:textId="69C80EDA" w:rsidR="007C3982" w:rsidRPr="00552E03" w:rsidRDefault="00C065D6" w:rsidP="007C3982">
            <w:pPr>
              <w:jc w:val="center"/>
              <w:textAlignment w:val="baseline"/>
              <w:rPr>
                <w:bCs/>
              </w:rPr>
            </w:pPr>
            <w:r w:rsidRPr="00552E03">
              <w:rPr>
                <w:bCs/>
                <w:noProof/>
              </w:rPr>
              <w:drawing>
                <wp:inline distT="0" distB="0" distL="0" distR="0" wp14:anchorId="3AEEA347" wp14:editId="6FFAABB7">
                  <wp:extent cx="470477" cy="470477"/>
                  <wp:effectExtent l="0" t="0" r="6350" b="6350"/>
                  <wp:docPr id="53255485"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1394" w:type="pct"/>
            <w:tcBorders>
              <w:top w:val="single" w:sz="8" w:space="0" w:color="auto"/>
              <w:left w:val="single" w:sz="8" w:space="0" w:color="auto"/>
              <w:bottom w:val="single" w:sz="8" w:space="0" w:color="auto"/>
              <w:right w:val="single" w:sz="8" w:space="0" w:color="auto"/>
            </w:tcBorders>
            <w:vAlign w:val="center"/>
          </w:tcPr>
          <w:p w14:paraId="29528B0C" w14:textId="0CBB2C60" w:rsidR="00DB0558" w:rsidRDefault="00552E03" w:rsidP="007C3982">
            <w:pPr>
              <w:textAlignment w:val="baseline"/>
              <w:rPr>
                <w:rFonts w:ascii="Arial" w:eastAsia="Times New Roman" w:hAnsi="Arial" w:cs="Arial"/>
                <w:bCs/>
                <w:lang w:eastAsia="en-GB"/>
              </w:rPr>
            </w:pPr>
            <w:r w:rsidRPr="00552E03">
              <w:rPr>
                <w:rFonts w:ascii="Arial" w:eastAsia="Times New Roman" w:hAnsi="Arial" w:cs="Arial"/>
                <w:bCs/>
                <w:lang w:eastAsia="en-GB"/>
              </w:rPr>
              <w:t xml:space="preserve">We have received the expected number of </w:t>
            </w:r>
            <w:r w:rsidR="00135CAB">
              <w:rPr>
                <w:rFonts w:ascii="Arial" w:eastAsia="Times New Roman" w:hAnsi="Arial" w:cs="Arial"/>
                <w:bCs/>
                <w:lang w:eastAsia="en-GB"/>
              </w:rPr>
              <w:t xml:space="preserve">licence or </w:t>
            </w:r>
            <w:r w:rsidR="00135CAB" w:rsidRPr="00DB0558">
              <w:rPr>
                <w:rFonts w:ascii="Arial" w:eastAsia="Times New Roman" w:hAnsi="Arial" w:cs="Arial"/>
                <w:bCs/>
                <w:lang w:eastAsia="en-GB"/>
              </w:rPr>
              <w:t>licence variation</w:t>
            </w:r>
            <w:r w:rsidR="00135CAB">
              <w:rPr>
                <w:rFonts w:ascii="Arial" w:eastAsia="Times New Roman" w:hAnsi="Arial" w:cs="Arial"/>
                <w:bCs/>
                <w:lang w:eastAsia="en-GB"/>
              </w:rPr>
              <w:t xml:space="preserve"> </w:t>
            </w:r>
            <w:r w:rsidR="00915B54">
              <w:rPr>
                <w:rFonts w:ascii="Arial" w:eastAsia="Times New Roman" w:hAnsi="Arial" w:cs="Arial"/>
                <w:bCs/>
                <w:lang w:eastAsia="en-GB"/>
              </w:rPr>
              <w:t>applications</w:t>
            </w:r>
            <w:r w:rsidR="00C00D6E">
              <w:rPr>
                <w:rFonts w:ascii="Arial" w:eastAsia="Times New Roman" w:hAnsi="Arial" w:cs="Arial"/>
                <w:bCs/>
                <w:lang w:eastAsia="en-GB"/>
              </w:rPr>
              <w:t xml:space="preserve"> for Q1</w:t>
            </w:r>
            <w:r w:rsidRPr="00552E03">
              <w:rPr>
                <w:rFonts w:ascii="Arial" w:eastAsia="Times New Roman" w:hAnsi="Arial" w:cs="Arial"/>
                <w:bCs/>
                <w:lang w:eastAsia="en-GB"/>
              </w:rPr>
              <w:t>, but licences</w:t>
            </w:r>
            <w:r w:rsidR="00E10D4C">
              <w:rPr>
                <w:rFonts w:ascii="Arial" w:eastAsia="Times New Roman" w:hAnsi="Arial" w:cs="Arial"/>
                <w:bCs/>
                <w:lang w:eastAsia="en-GB"/>
              </w:rPr>
              <w:t xml:space="preserve"> have</w:t>
            </w:r>
            <w:r w:rsidRPr="00552E03">
              <w:rPr>
                <w:rFonts w:ascii="Arial" w:eastAsia="Times New Roman" w:hAnsi="Arial" w:cs="Arial"/>
                <w:bCs/>
                <w:lang w:eastAsia="en-GB"/>
              </w:rPr>
              <w:t xml:space="preserve"> not</w:t>
            </w:r>
            <w:r w:rsidR="00C00D6E">
              <w:rPr>
                <w:rFonts w:ascii="Arial" w:eastAsia="Times New Roman" w:hAnsi="Arial" w:cs="Arial"/>
                <w:bCs/>
                <w:lang w:eastAsia="en-GB"/>
              </w:rPr>
              <w:t xml:space="preserve"> yet</w:t>
            </w:r>
            <w:r w:rsidRPr="00552E03">
              <w:rPr>
                <w:rFonts w:ascii="Arial" w:eastAsia="Times New Roman" w:hAnsi="Arial" w:cs="Arial"/>
                <w:bCs/>
                <w:lang w:eastAsia="en-GB"/>
              </w:rPr>
              <w:t xml:space="preserve"> </w:t>
            </w:r>
            <w:r w:rsidR="00E10D4C">
              <w:rPr>
                <w:rFonts w:ascii="Arial" w:eastAsia="Times New Roman" w:hAnsi="Arial" w:cs="Arial"/>
                <w:bCs/>
                <w:lang w:eastAsia="en-GB"/>
              </w:rPr>
              <w:t xml:space="preserve">been </w:t>
            </w:r>
            <w:r w:rsidR="00E87DC4" w:rsidRPr="00552E03">
              <w:rPr>
                <w:rFonts w:ascii="Arial" w:eastAsia="Times New Roman" w:hAnsi="Arial" w:cs="Arial"/>
                <w:bCs/>
                <w:lang w:eastAsia="en-GB"/>
              </w:rPr>
              <w:t>issued</w:t>
            </w:r>
            <w:r w:rsidR="00C00D6E">
              <w:rPr>
                <w:rFonts w:ascii="Arial" w:eastAsia="Times New Roman" w:hAnsi="Arial" w:cs="Arial"/>
                <w:bCs/>
                <w:lang w:eastAsia="en-GB"/>
              </w:rPr>
              <w:t>.</w:t>
            </w:r>
          </w:p>
          <w:p w14:paraId="31BE3B1E" w14:textId="77777777" w:rsidR="00DB0558" w:rsidRDefault="00DB0558" w:rsidP="007C3982">
            <w:pPr>
              <w:textAlignment w:val="baseline"/>
              <w:rPr>
                <w:rFonts w:ascii="Arial" w:eastAsia="Times New Roman" w:hAnsi="Arial" w:cs="Arial"/>
                <w:bCs/>
                <w:lang w:eastAsia="en-GB"/>
              </w:rPr>
            </w:pPr>
          </w:p>
          <w:p w14:paraId="714E28E9" w14:textId="77777777" w:rsidR="00DB0558" w:rsidRPr="00DB0558" w:rsidRDefault="00DB0558" w:rsidP="00DB0558">
            <w:pPr>
              <w:textAlignment w:val="baseline"/>
              <w:rPr>
                <w:rFonts w:ascii="Arial" w:eastAsia="Times New Roman" w:hAnsi="Arial" w:cs="Arial"/>
                <w:bCs/>
                <w:lang w:eastAsia="en-GB"/>
              </w:rPr>
            </w:pPr>
            <w:r w:rsidRPr="00DB0558">
              <w:rPr>
                <w:rFonts w:ascii="Arial" w:eastAsia="Times New Roman" w:hAnsi="Arial" w:cs="Arial"/>
                <w:bCs/>
                <w:lang w:eastAsia="en-GB"/>
              </w:rPr>
              <w:t>While we continue to provide support and guidance to the owners of licensed or unregulated structures, applications submitted for licences or licence variations may require additional information during the authorisation process. As a result, delivery of the target remains dependent on factors that are partially outside SEPA's direct control. The time taken by applicants to provide the requested information, together with the overall processing times for applications and licences, can impact delivery timescales.</w:t>
            </w:r>
          </w:p>
          <w:p w14:paraId="5E84546D" w14:textId="77777777" w:rsidR="00DB0558" w:rsidRPr="00DB0558" w:rsidRDefault="00DB0558" w:rsidP="00DB0558">
            <w:pPr>
              <w:textAlignment w:val="baseline"/>
              <w:rPr>
                <w:rFonts w:ascii="Arial" w:eastAsia="Times New Roman" w:hAnsi="Arial" w:cs="Arial"/>
                <w:bCs/>
                <w:lang w:eastAsia="en-GB"/>
              </w:rPr>
            </w:pPr>
          </w:p>
          <w:p w14:paraId="417F894E" w14:textId="0906318E" w:rsidR="00E47F6A" w:rsidRPr="00DA5F2A" w:rsidRDefault="00DB0558" w:rsidP="007C3982">
            <w:pPr>
              <w:textAlignment w:val="baseline"/>
              <w:rPr>
                <w:rFonts w:ascii="Arial" w:eastAsia="Times New Roman" w:hAnsi="Arial" w:cs="Arial"/>
                <w:bCs/>
                <w:lang w:eastAsia="en-GB"/>
              </w:rPr>
            </w:pPr>
            <w:r w:rsidRPr="00DA5F2A">
              <w:rPr>
                <w:rFonts w:ascii="Arial" w:eastAsia="Times New Roman" w:hAnsi="Arial" w:cs="Arial"/>
                <w:bCs/>
                <w:lang w:eastAsia="en-GB"/>
              </w:rPr>
              <w:lastRenderedPageBreak/>
              <w:t xml:space="preserve">Consequently, achievement of the target is currently forecast </w:t>
            </w:r>
            <w:r w:rsidR="00C84741">
              <w:rPr>
                <w:rFonts w:ascii="Arial" w:eastAsia="Times New Roman" w:hAnsi="Arial" w:cs="Arial"/>
                <w:bCs/>
                <w:lang w:eastAsia="en-GB"/>
              </w:rPr>
              <w:t>to be</w:t>
            </w:r>
            <w:r w:rsidRPr="00DA5F2A">
              <w:rPr>
                <w:rFonts w:ascii="Arial" w:eastAsia="Times New Roman" w:hAnsi="Arial" w:cs="Arial"/>
                <w:bCs/>
                <w:lang w:eastAsia="en-GB"/>
              </w:rPr>
              <w:t xml:space="preserve"> partially delivered.</w:t>
            </w:r>
            <w:r w:rsidRPr="00DB0558">
              <w:rPr>
                <w:rFonts w:ascii="Arial" w:eastAsia="Times New Roman" w:hAnsi="Arial" w:cs="Arial"/>
                <w:bCs/>
                <w:lang w:eastAsia="en-GB"/>
              </w:rPr>
              <w:t xml:space="preserve"> Work continues with applicants and internal teams to progress applications as efficiently as possible, and greater certainty regarding year-end delivery is expected as more applications move through the authorisation process over the remainder of the reporting year.</w:t>
            </w:r>
          </w:p>
        </w:tc>
        <w:tc>
          <w:tcPr>
            <w:tcW w:w="453" w:type="pct"/>
            <w:tcBorders>
              <w:top w:val="single" w:sz="8" w:space="0" w:color="auto"/>
              <w:left w:val="single" w:sz="8" w:space="0" w:color="auto"/>
              <w:bottom w:val="single" w:sz="8" w:space="0" w:color="auto"/>
              <w:right w:val="single" w:sz="8" w:space="0" w:color="auto"/>
            </w:tcBorders>
            <w:vAlign w:val="center"/>
          </w:tcPr>
          <w:p w14:paraId="54C3486E" w14:textId="0C06C35D" w:rsidR="007C3982" w:rsidRPr="00FD02F8" w:rsidRDefault="00662F08" w:rsidP="008A6F63">
            <w:pPr>
              <w:jc w:val="center"/>
              <w:textAlignment w:val="baseline"/>
              <w:rPr>
                <w:rFonts w:ascii="Arial" w:eastAsia="Times New Roman" w:hAnsi="Arial" w:cs="Arial"/>
                <w:szCs w:val="28"/>
                <w:lang w:eastAsia="en-GB"/>
              </w:rPr>
            </w:pPr>
            <w:r w:rsidRPr="00ED0155">
              <w:lastRenderedPageBreak/>
              <w:t>Partial</w:t>
            </w:r>
            <w:r>
              <w:t>ly</w:t>
            </w:r>
            <w:r w:rsidRPr="00ED0155">
              <w:t xml:space="preserve"> deliver</w:t>
            </w:r>
            <w:r>
              <w:t>ed</w:t>
            </w:r>
          </w:p>
        </w:tc>
      </w:tr>
      <w:tr w:rsidR="007C3982" w:rsidRPr="00FD02F8" w14:paraId="3755DB76" w14:textId="77777777" w:rsidTr="00980E2E">
        <w:trPr>
          <w:cantSplit/>
          <w:trHeight w:val="16"/>
        </w:trPr>
        <w:tc>
          <w:tcPr>
            <w:tcW w:w="1280" w:type="pct"/>
            <w:tcBorders>
              <w:top w:val="single" w:sz="8" w:space="0" w:color="auto"/>
              <w:left w:val="single" w:sz="8" w:space="0" w:color="auto"/>
              <w:bottom w:val="single" w:sz="8" w:space="0" w:color="auto"/>
              <w:right w:val="single" w:sz="8" w:space="0" w:color="auto"/>
            </w:tcBorders>
          </w:tcPr>
          <w:p w14:paraId="491BBD3B" w14:textId="33493DF3" w:rsidR="007C3982" w:rsidRPr="00FD02F8" w:rsidRDefault="007C3982" w:rsidP="007C3982">
            <w:pPr>
              <w:rPr>
                <w:rFonts w:asciiTheme="majorHAnsi" w:eastAsia="Times New Roman" w:hAnsiTheme="majorHAnsi" w:cstheme="majorHAnsi"/>
                <w:color w:val="000000"/>
              </w:rPr>
            </w:pPr>
            <w:r w:rsidRPr="007C4151">
              <w:rPr>
                <w:rFonts w:asciiTheme="majorHAnsi" w:eastAsia="Times New Roman" w:hAnsiTheme="majorHAnsi" w:cstheme="majorHAnsi"/>
                <w:color w:val="000000"/>
              </w:rPr>
              <w:lastRenderedPageBreak/>
              <w:t>KR 4.3: Four improvement projects for the water environment delivered by 31 March 2027, aligned to river basin management planning priorities</w:t>
            </w:r>
            <w:r w:rsidR="00696921">
              <w:rPr>
                <w:rFonts w:asciiTheme="majorHAnsi" w:eastAsia="Times New Roman" w:hAnsiTheme="majorHAnsi" w:cstheme="majorHAnsi"/>
                <w:color w:val="000000"/>
              </w:rPr>
              <w:t>.</w:t>
            </w:r>
          </w:p>
        </w:tc>
        <w:tc>
          <w:tcPr>
            <w:tcW w:w="243" w:type="pct"/>
            <w:tcBorders>
              <w:top w:val="single" w:sz="8" w:space="0" w:color="auto"/>
              <w:left w:val="single" w:sz="8" w:space="0" w:color="auto"/>
              <w:bottom w:val="single" w:sz="8" w:space="0" w:color="auto"/>
              <w:right w:val="single" w:sz="8" w:space="0" w:color="auto"/>
            </w:tcBorders>
            <w:vAlign w:val="center"/>
          </w:tcPr>
          <w:p w14:paraId="4837563A" w14:textId="16A18070" w:rsidR="007C3982" w:rsidRPr="00FD02F8" w:rsidRDefault="007C3982" w:rsidP="007C3982">
            <w:pPr>
              <w:jc w:val="center"/>
              <w:textAlignment w:val="baseline"/>
              <w:rPr>
                <w:rFonts w:eastAsia="Times New Roman" w:cstheme="minorHAnsi"/>
                <w:lang w:eastAsia="en-GB"/>
              </w:rPr>
            </w:pPr>
            <w:r w:rsidRPr="00BF6D68">
              <w:rPr>
                <w:rFonts w:eastAsia="Times New Roman" w:cstheme="minorHAnsi"/>
                <w:lang w:eastAsia="en-GB"/>
              </w:rPr>
              <w:t>Q1 to Q4</w:t>
            </w:r>
          </w:p>
        </w:tc>
        <w:tc>
          <w:tcPr>
            <w:tcW w:w="326" w:type="pct"/>
            <w:tcBorders>
              <w:top w:val="single" w:sz="8" w:space="0" w:color="auto"/>
              <w:left w:val="single" w:sz="8" w:space="0" w:color="auto"/>
              <w:bottom w:val="single" w:sz="8" w:space="0" w:color="auto"/>
              <w:right w:val="single" w:sz="8" w:space="0" w:color="auto"/>
            </w:tcBorders>
            <w:vAlign w:val="center"/>
          </w:tcPr>
          <w:p w14:paraId="0DF3C817" w14:textId="06BFDCF2" w:rsidR="007C3982" w:rsidRPr="00FD02F8" w:rsidRDefault="00510A43" w:rsidP="007C3982">
            <w:pPr>
              <w:jc w:val="center"/>
              <w:textAlignment w:val="baseline"/>
              <w:rPr>
                <w:rFonts w:eastAsia="Times New Roman" w:cstheme="minorHAnsi"/>
                <w:lang w:eastAsia="en-GB"/>
              </w:rPr>
            </w:pPr>
            <w:r>
              <w:rPr>
                <w:rFonts w:eastAsia="Times New Roman" w:cstheme="minorHAnsi"/>
                <w:lang w:eastAsia="en-GB"/>
              </w:rPr>
              <w:t>0.50</w:t>
            </w:r>
          </w:p>
        </w:tc>
        <w:tc>
          <w:tcPr>
            <w:tcW w:w="326" w:type="pct"/>
            <w:tcBorders>
              <w:top w:val="single" w:sz="8" w:space="0" w:color="auto"/>
              <w:left w:val="single" w:sz="8" w:space="0" w:color="auto"/>
              <w:bottom w:val="single" w:sz="8" w:space="0" w:color="auto"/>
              <w:right w:val="single" w:sz="8" w:space="0" w:color="auto"/>
            </w:tcBorders>
            <w:vAlign w:val="center"/>
          </w:tcPr>
          <w:p w14:paraId="5C4FC5BD" w14:textId="17174A4B" w:rsidR="007C3982" w:rsidRPr="00FD02F8" w:rsidRDefault="007C3982" w:rsidP="007C3982">
            <w:pPr>
              <w:jc w:val="center"/>
              <w:textAlignment w:val="baseline"/>
              <w:rPr>
                <w:rFonts w:ascii="Arial" w:eastAsia="Times New Roman" w:hAnsi="Arial" w:cs="Arial"/>
                <w:szCs w:val="28"/>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7B61C404" w14:textId="402CF09B" w:rsidR="007C3982" w:rsidRPr="00FD02F8" w:rsidRDefault="007C3982" w:rsidP="007C3982">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70A9BDEB" w14:textId="05EBBFE2" w:rsidR="007C3982" w:rsidRPr="00FD02F8" w:rsidRDefault="007C3982" w:rsidP="007C3982">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3AE7D2F0" w14:textId="404B4F0A" w:rsidR="007C3982" w:rsidRPr="00FD02F8" w:rsidRDefault="00510A43" w:rsidP="007C3982">
            <w:pPr>
              <w:jc w:val="center"/>
              <w:textAlignment w:val="baseline"/>
              <w:rPr>
                <w:b/>
                <w:bCs/>
              </w:rPr>
            </w:pPr>
            <w:r>
              <w:rPr>
                <w:noProof/>
              </w:rPr>
              <w:drawing>
                <wp:inline distT="0" distB="0" distL="0" distR="0" wp14:anchorId="242406B5" wp14:editId="15220774">
                  <wp:extent cx="512619" cy="512619"/>
                  <wp:effectExtent l="0" t="0" r="0" b="0"/>
                  <wp:docPr id="378214950" name="Graphic 1" descr="Icon of a bar graph with upward trend with solid fill.&#10;Represents where we are making measurable progress against our OKR measure this quarter but have fallen short of our target.">
                    <a:extLst xmlns:a="http://schemas.openxmlformats.org/drawingml/2006/main">
                      <a:ext uri="{FF2B5EF4-FFF2-40B4-BE49-F238E27FC236}">
                        <a16:creationId xmlns:a16="http://schemas.microsoft.com/office/drawing/2014/main" id="{D1059FAB-6A27-E879-9230-C6E3CC0E2D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Icon of a bar graph with upward trend with solid fill.&#10;Represents where we are making measurable progress against our OKR measure this quarter but have fallen short of our target.">
                            <a:extLst>
                              <a:ext uri="{FF2B5EF4-FFF2-40B4-BE49-F238E27FC236}">
                                <a16:creationId xmlns:a16="http://schemas.microsoft.com/office/drawing/2014/main" id="{D1059FAB-6A27-E879-9230-C6E3CC0E2D1E}"/>
                              </a:ext>
                            </a:extLst>
                          </pic:cNvPr>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514381" cy="514381"/>
                          </a:xfrm>
                          <a:prstGeom prst="rect">
                            <a:avLst/>
                          </a:prstGeom>
                        </pic:spPr>
                      </pic:pic>
                    </a:graphicData>
                  </a:graphic>
                </wp:inline>
              </w:drawing>
            </w:r>
          </w:p>
        </w:tc>
        <w:tc>
          <w:tcPr>
            <w:tcW w:w="1394" w:type="pct"/>
            <w:tcBorders>
              <w:top w:val="single" w:sz="8" w:space="0" w:color="auto"/>
              <w:left w:val="single" w:sz="8" w:space="0" w:color="auto"/>
              <w:bottom w:val="single" w:sz="8" w:space="0" w:color="auto"/>
              <w:right w:val="single" w:sz="8" w:space="0" w:color="auto"/>
            </w:tcBorders>
            <w:vAlign w:val="center"/>
          </w:tcPr>
          <w:p w14:paraId="6FBB4BF0" w14:textId="0D638FE1" w:rsidR="007C3982" w:rsidRDefault="00552E03" w:rsidP="00552E03">
            <w:pPr>
              <w:rPr>
                <w:rFonts w:ascii="Arial" w:eastAsia="Times New Roman" w:hAnsi="Arial" w:cs="Arial"/>
                <w:lang w:eastAsia="en-GB"/>
              </w:rPr>
            </w:pPr>
            <w:r w:rsidRPr="00552E03">
              <w:rPr>
                <w:rFonts w:ascii="Arial" w:eastAsia="Times New Roman" w:hAnsi="Arial" w:cs="Arial"/>
                <w:lang w:eastAsia="en-GB"/>
              </w:rPr>
              <w:t>We are ahead of our Q1 target. Four projects have progressed to the start stage, with procurement packs for works completed</w:t>
            </w:r>
            <w:r w:rsidR="007162D8">
              <w:rPr>
                <w:rFonts w:ascii="Arial" w:eastAsia="Times New Roman" w:hAnsi="Arial" w:cs="Arial"/>
                <w:lang w:eastAsia="en-GB"/>
              </w:rPr>
              <w:t>.</w:t>
            </w:r>
            <w:r w:rsidR="00777BEE">
              <w:rPr>
                <w:rFonts w:ascii="Arial" w:eastAsia="Times New Roman" w:hAnsi="Arial" w:cs="Arial"/>
                <w:lang w:eastAsia="en-GB"/>
              </w:rPr>
              <w:t xml:space="preserve"> </w:t>
            </w:r>
            <w:r w:rsidRPr="00552E03">
              <w:rPr>
                <w:rFonts w:ascii="Arial" w:eastAsia="Times New Roman" w:hAnsi="Arial" w:cs="Arial"/>
                <w:lang w:eastAsia="en-GB"/>
              </w:rPr>
              <w:t xml:space="preserve">Of these four, two projects are now underway, with works mobilised.  </w:t>
            </w:r>
          </w:p>
          <w:p w14:paraId="6A9410AF" w14:textId="043D099C" w:rsidR="00617BB8" w:rsidRPr="00FD02F8" w:rsidRDefault="00617BB8" w:rsidP="00552E03">
            <w:pPr>
              <w:rPr>
                <w:rFonts w:ascii="Arial" w:eastAsia="Times New Roman" w:hAnsi="Arial" w:cs="Arial"/>
                <w:lang w:eastAsia="en-GB"/>
              </w:rPr>
            </w:pPr>
            <w:r w:rsidRPr="009010FD">
              <w:rPr>
                <w:rFonts w:ascii="Arial" w:eastAsia="Times New Roman" w:hAnsi="Arial" w:cs="Arial"/>
                <w:b/>
                <w:bCs/>
                <w:lang w:eastAsia="en-GB"/>
              </w:rPr>
              <w:t>High confidence in</w:t>
            </w:r>
            <w:r w:rsidR="00922BE8">
              <w:rPr>
                <w:rFonts w:ascii="Arial" w:eastAsia="Times New Roman" w:hAnsi="Arial" w:cs="Arial"/>
                <w:b/>
                <w:bCs/>
                <w:lang w:eastAsia="en-GB"/>
              </w:rPr>
              <w:t xml:space="preserve"> </w:t>
            </w:r>
            <w:r w:rsidR="007B7E88">
              <w:rPr>
                <w:rFonts w:ascii="Arial" w:eastAsia="Times New Roman" w:hAnsi="Arial" w:cs="Arial"/>
                <w:b/>
                <w:bCs/>
                <w:lang w:eastAsia="en-GB"/>
              </w:rPr>
              <w:t xml:space="preserve">the </w:t>
            </w:r>
            <w:r w:rsidR="00922BE8">
              <w:rPr>
                <w:rFonts w:ascii="Arial" w:eastAsia="Times New Roman" w:hAnsi="Arial" w:cs="Arial"/>
                <w:b/>
                <w:bCs/>
                <w:lang w:eastAsia="en-GB"/>
              </w:rPr>
              <w:t>annual</w:t>
            </w:r>
            <w:r w:rsidRPr="009010FD">
              <w:rPr>
                <w:rFonts w:ascii="Arial" w:eastAsia="Times New Roman" w:hAnsi="Arial" w:cs="Arial"/>
                <w:b/>
                <w:bCs/>
                <w:lang w:eastAsia="en-GB"/>
              </w:rPr>
              <w:t xml:space="preserve"> forecast</w:t>
            </w:r>
            <w:r w:rsidR="009418A1">
              <w:rPr>
                <w:rFonts w:ascii="Arial" w:eastAsia="Times New Roman" w:hAnsi="Arial" w:cs="Arial"/>
                <w:b/>
                <w:bCs/>
                <w:lang w:eastAsia="en-GB"/>
              </w:rPr>
              <w:t>.</w:t>
            </w:r>
          </w:p>
        </w:tc>
        <w:tc>
          <w:tcPr>
            <w:tcW w:w="453" w:type="pct"/>
            <w:tcBorders>
              <w:top w:val="single" w:sz="8" w:space="0" w:color="auto"/>
              <w:left w:val="single" w:sz="8" w:space="0" w:color="auto"/>
              <w:bottom w:val="single" w:sz="8" w:space="0" w:color="auto"/>
              <w:right w:val="single" w:sz="8" w:space="0" w:color="auto"/>
            </w:tcBorders>
            <w:vAlign w:val="center"/>
          </w:tcPr>
          <w:p w14:paraId="4D50FF10" w14:textId="4AA68D9B" w:rsidR="007C3982" w:rsidRPr="00FD02F8" w:rsidRDefault="007C3982" w:rsidP="008A6F63">
            <w:pPr>
              <w:jc w:val="center"/>
              <w:textAlignment w:val="baseline"/>
              <w:rPr>
                <w:rFonts w:ascii="Arial" w:eastAsia="Times New Roman" w:hAnsi="Arial" w:cs="Arial"/>
                <w:szCs w:val="28"/>
                <w:lang w:eastAsia="en-GB"/>
              </w:rPr>
            </w:pPr>
            <w:r w:rsidRPr="00ED0155">
              <w:t>Delivered</w:t>
            </w:r>
          </w:p>
        </w:tc>
      </w:tr>
      <w:tr w:rsidR="007C3982" w:rsidRPr="00FD02F8" w14:paraId="3031D54E" w14:textId="77777777" w:rsidTr="00980E2E">
        <w:trPr>
          <w:cantSplit/>
          <w:trHeight w:val="16"/>
        </w:trPr>
        <w:tc>
          <w:tcPr>
            <w:tcW w:w="1280" w:type="pct"/>
            <w:tcBorders>
              <w:top w:val="single" w:sz="8" w:space="0" w:color="auto"/>
              <w:left w:val="single" w:sz="8" w:space="0" w:color="auto"/>
              <w:bottom w:val="single" w:sz="8" w:space="0" w:color="auto"/>
              <w:right w:val="single" w:sz="8" w:space="0" w:color="auto"/>
            </w:tcBorders>
          </w:tcPr>
          <w:p w14:paraId="4B0BFE02" w14:textId="1172C00E" w:rsidR="007C3982" w:rsidRPr="007C4151" w:rsidRDefault="007C3982" w:rsidP="007C3982">
            <w:pPr>
              <w:rPr>
                <w:rFonts w:asciiTheme="majorHAnsi" w:eastAsia="Times New Roman" w:hAnsiTheme="majorHAnsi" w:cstheme="majorHAnsi"/>
                <w:color w:val="000000"/>
              </w:rPr>
            </w:pPr>
            <w:r w:rsidRPr="000E303A">
              <w:rPr>
                <w:rFonts w:asciiTheme="majorHAnsi" w:eastAsia="Times New Roman" w:hAnsiTheme="majorHAnsi" w:cstheme="majorHAnsi"/>
                <w:color w:val="000000"/>
              </w:rPr>
              <w:t>KR 4.4: Publish consultation on draft River Basin Management Plan 4 by December 2026</w:t>
            </w:r>
            <w:r w:rsidR="00696921">
              <w:rPr>
                <w:rFonts w:asciiTheme="majorHAnsi" w:eastAsia="Times New Roman" w:hAnsiTheme="majorHAnsi" w:cstheme="majorHAnsi"/>
                <w:color w:val="000000"/>
              </w:rPr>
              <w:t>.</w:t>
            </w:r>
          </w:p>
        </w:tc>
        <w:tc>
          <w:tcPr>
            <w:tcW w:w="243" w:type="pct"/>
            <w:tcBorders>
              <w:top w:val="single" w:sz="8" w:space="0" w:color="auto"/>
              <w:left w:val="single" w:sz="8" w:space="0" w:color="auto"/>
              <w:bottom w:val="single" w:sz="8" w:space="0" w:color="auto"/>
              <w:right w:val="single" w:sz="8" w:space="0" w:color="auto"/>
            </w:tcBorders>
            <w:vAlign w:val="center"/>
          </w:tcPr>
          <w:p w14:paraId="261C80A6" w14:textId="57927101" w:rsidR="007C3982" w:rsidRPr="00FD02F8" w:rsidRDefault="007C3982" w:rsidP="007C3982">
            <w:pPr>
              <w:jc w:val="center"/>
              <w:textAlignment w:val="baseline"/>
              <w:rPr>
                <w:rFonts w:eastAsia="Times New Roman" w:cstheme="minorHAnsi"/>
                <w:lang w:eastAsia="en-GB"/>
              </w:rPr>
            </w:pPr>
            <w:r>
              <w:rPr>
                <w:rFonts w:eastAsia="Times New Roman" w:cstheme="minorHAnsi"/>
                <w:lang w:eastAsia="en-GB"/>
              </w:rPr>
              <w:t>Q3</w:t>
            </w:r>
          </w:p>
        </w:tc>
        <w:tc>
          <w:tcPr>
            <w:tcW w:w="326" w:type="pct"/>
            <w:tcBorders>
              <w:top w:val="single" w:sz="8" w:space="0" w:color="auto"/>
              <w:left w:val="single" w:sz="8" w:space="0" w:color="auto"/>
              <w:bottom w:val="single" w:sz="8" w:space="0" w:color="auto"/>
              <w:right w:val="single" w:sz="8" w:space="0" w:color="auto"/>
            </w:tcBorders>
            <w:vAlign w:val="center"/>
          </w:tcPr>
          <w:p w14:paraId="2E8025B1" w14:textId="5B9F3BA4" w:rsidR="007C3982" w:rsidRPr="00FD02F8" w:rsidRDefault="00510A43" w:rsidP="007C3982">
            <w:pPr>
              <w:jc w:val="center"/>
              <w:textAlignment w:val="baseline"/>
              <w:rPr>
                <w:rFonts w:eastAsia="Times New Roman" w:cstheme="minorHAnsi"/>
                <w:lang w:eastAsia="en-GB"/>
              </w:rPr>
            </w:pPr>
            <w:r>
              <w:rPr>
                <w:rFonts w:eastAsia="Times New Roman" w:cstheme="minorHAnsi"/>
                <w:lang w:eastAsia="en-GB"/>
              </w:rPr>
              <w:t>0.30</w:t>
            </w:r>
          </w:p>
        </w:tc>
        <w:tc>
          <w:tcPr>
            <w:tcW w:w="326" w:type="pct"/>
            <w:tcBorders>
              <w:top w:val="single" w:sz="8" w:space="0" w:color="auto"/>
              <w:left w:val="single" w:sz="8" w:space="0" w:color="auto"/>
              <w:bottom w:val="single" w:sz="8" w:space="0" w:color="auto"/>
              <w:right w:val="single" w:sz="8" w:space="0" w:color="auto"/>
            </w:tcBorders>
            <w:vAlign w:val="center"/>
          </w:tcPr>
          <w:p w14:paraId="0532B26C" w14:textId="77777777" w:rsidR="007C3982" w:rsidRPr="00FD02F8" w:rsidRDefault="007C3982" w:rsidP="007C3982">
            <w:pPr>
              <w:jc w:val="center"/>
              <w:textAlignment w:val="baseline"/>
              <w:rPr>
                <w:rFonts w:ascii="Arial" w:eastAsia="Times New Roman" w:hAnsi="Arial" w:cs="Arial"/>
                <w:szCs w:val="28"/>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04F398C7" w14:textId="77777777" w:rsidR="007C3982" w:rsidRPr="00FD02F8" w:rsidRDefault="007C3982" w:rsidP="007C3982">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1038BEF9" w14:textId="77777777" w:rsidR="007C3982" w:rsidRPr="00FD02F8" w:rsidRDefault="007C3982" w:rsidP="007C3982">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6C02FE2B" w14:textId="369C8EDB" w:rsidR="007C3982" w:rsidRPr="00FD02F8" w:rsidRDefault="00510A43" w:rsidP="007C3982">
            <w:pPr>
              <w:jc w:val="center"/>
              <w:textAlignment w:val="baseline"/>
              <w:rPr>
                <w:b/>
                <w:bCs/>
              </w:rPr>
            </w:pPr>
            <w:r>
              <w:rPr>
                <w:noProof/>
              </w:rPr>
              <w:drawing>
                <wp:inline distT="0" distB="0" distL="0" distR="0" wp14:anchorId="2F214957" wp14:editId="2B076A05">
                  <wp:extent cx="470477" cy="470477"/>
                  <wp:effectExtent l="0" t="0" r="6350" b="6350"/>
                  <wp:docPr id="808918389"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1394" w:type="pct"/>
            <w:tcBorders>
              <w:top w:val="single" w:sz="8" w:space="0" w:color="auto"/>
              <w:left w:val="single" w:sz="8" w:space="0" w:color="auto"/>
              <w:bottom w:val="single" w:sz="8" w:space="0" w:color="auto"/>
              <w:right w:val="single" w:sz="8" w:space="0" w:color="auto"/>
            </w:tcBorders>
            <w:vAlign w:val="center"/>
          </w:tcPr>
          <w:p w14:paraId="768F50CB" w14:textId="51A326AD" w:rsidR="007C3982" w:rsidRDefault="008A6F63" w:rsidP="007C3982">
            <w:pPr>
              <w:rPr>
                <w:rFonts w:ascii="Arial" w:eastAsia="Times New Roman" w:hAnsi="Arial" w:cs="Arial"/>
                <w:lang w:eastAsia="en-GB"/>
              </w:rPr>
            </w:pPr>
            <w:r>
              <w:rPr>
                <w:rFonts w:ascii="Arial" w:eastAsia="Times New Roman" w:hAnsi="Arial" w:cs="Arial"/>
                <w:lang w:eastAsia="en-GB"/>
              </w:rPr>
              <w:t xml:space="preserve">On track. </w:t>
            </w:r>
            <w:r w:rsidR="000F4942">
              <w:rPr>
                <w:rFonts w:ascii="Arial" w:eastAsia="Times New Roman" w:hAnsi="Arial" w:cs="Arial"/>
                <w:lang w:eastAsia="en-GB"/>
              </w:rPr>
              <w:t>The f</w:t>
            </w:r>
            <w:r>
              <w:rPr>
                <w:rFonts w:ascii="Arial" w:eastAsia="Times New Roman" w:hAnsi="Arial" w:cs="Arial"/>
                <w:lang w:eastAsia="en-GB"/>
              </w:rPr>
              <w:t xml:space="preserve">irst draft </w:t>
            </w:r>
            <w:r w:rsidR="000F4942">
              <w:rPr>
                <w:rFonts w:ascii="Arial" w:eastAsia="Times New Roman" w:hAnsi="Arial" w:cs="Arial"/>
                <w:lang w:eastAsia="en-GB"/>
              </w:rPr>
              <w:t xml:space="preserve">is </w:t>
            </w:r>
            <w:r>
              <w:rPr>
                <w:rFonts w:ascii="Arial" w:eastAsia="Times New Roman" w:hAnsi="Arial" w:cs="Arial"/>
                <w:lang w:eastAsia="en-GB"/>
              </w:rPr>
              <w:t>complete.</w:t>
            </w:r>
          </w:p>
          <w:p w14:paraId="49DD9BCD" w14:textId="01EA71EA" w:rsidR="00617BB8" w:rsidRPr="00FD02F8" w:rsidRDefault="00617BB8" w:rsidP="007C3982">
            <w:pPr>
              <w:rPr>
                <w:rFonts w:ascii="Arial" w:eastAsia="Times New Roman" w:hAnsi="Arial" w:cs="Arial"/>
                <w:lang w:eastAsia="en-GB"/>
              </w:rPr>
            </w:pPr>
            <w:r w:rsidRPr="009010FD">
              <w:rPr>
                <w:rFonts w:ascii="Arial" w:eastAsia="Times New Roman" w:hAnsi="Arial" w:cs="Arial"/>
                <w:b/>
                <w:bCs/>
                <w:lang w:eastAsia="en-GB"/>
              </w:rPr>
              <w:t>High confidence in</w:t>
            </w:r>
            <w:r w:rsidR="007B7E88">
              <w:rPr>
                <w:rFonts w:ascii="Arial" w:eastAsia="Times New Roman" w:hAnsi="Arial" w:cs="Arial"/>
                <w:b/>
                <w:bCs/>
                <w:lang w:eastAsia="en-GB"/>
              </w:rPr>
              <w:t xml:space="preserve"> </w:t>
            </w:r>
            <w:r w:rsidR="009418A1">
              <w:rPr>
                <w:rFonts w:ascii="Arial" w:eastAsia="Times New Roman" w:hAnsi="Arial" w:cs="Arial"/>
                <w:b/>
                <w:bCs/>
                <w:lang w:eastAsia="en-GB"/>
              </w:rPr>
              <w:t>the annual</w:t>
            </w:r>
            <w:r w:rsidRPr="009010FD">
              <w:rPr>
                <w:rFonts w:ascii="Arial" w:eastAsia="Times New Roman" w:hAnsi="Arial" w:cs="Arial"/>
                <w:b/>
                <w:bCs/>
                <w:lang w:eastAsia="en-GB"/>
              </w:rPr>
              <w:t xml:space="preserve"> forecast</w:t>
            </w:r>
            <w:r w:rsidR="009418A1">
              <w:rPr>
                <w:rFonts w:ascii="Arial" w:eastAsia="Times New Roman" w:hAnsi="Arial" w:cs="Arial"/>
                <w:b/>
                <w:bCs/>
                <w:lang w:eastAsia="en-GB"/>
              </w:rPr>
              <w:t>.</w:t>
            </w:r>
          </w:p>
        </w:tc>
        <w:tc>
          <w:tcPr>
            <w:tcW w:w="453" w:type="pct"/>
            <w:tcBorders>
              <w:top w:val="single" w:sz="8" w:space="0" w:color="auto"/>
              <w:left w:val="single" w:sz="8" w:space="0" w:color="auto"/>
              <w:bottom w:val="single" w:sz="8" w:space="0" w:color="auto"/>
              <w:right w:val="single" w:sz="8" w:space="0" w:color="auto"/>
            </w:tcBorders>
            <w:vAlign w:val="center"/>
          </w:tcPr>
          <w:p w14:paraId="55AEDBC4" w14:textId="72936100" w:rsidR="007C3982" w:rsidRPr="00FD02F8" w:rsidRDefault="007C3982" w:rsidP="008A6F63">
            <w:pPr>
              <w:jc w:val="center"/>
              <w:textAlignment w:val="baseline"/>
              <w:rPr>
                <w:rFonts w:ascii="Arial" w:eastAsia="Times New Roman" w:hAnsi="Arial" w:cs="Arial"/>
                <w:szCs w:val="28"/>
                <w:lang w:eastAsia="en-GB"/>
              </w:rPr>
            </w:pPr>
            <w:r w:rsidRPr="00ED0155">
              <w:t>Delivered</w:t>
            </w:r>
          </w:p>
        </w:tc>
      </w:tr>
      <w:tr w:rsidR="000E303A" w:rsidRPr="00FD02F8" w14:paraId="181A5DF6" w14:textId="77777777" w:rsidTr="00A61D36">
        <w:trPr>
          <w:cantSplit/>
          <w:trHeight w:val="16"/>
        </w:trPr>
        <w:tc>
          <w:tcPr>
            <w:tcW w:w="1280" w:type="pct"/>
            <w:tcBorders>
              <w:top w:val="single" w:sz="8" w:space="0" w:color="auto"/>
              <w:left w:val="single" w:sz="8" w:space="0" w:color="auto"/>
              <w:bottom w:val="single" w:sz="8" w:space="0" w:color="auto"/>
              <w:right w:val="single" w:sz="8" w:space="0" w:color="auto"/>
            </w:tcBorders>
          </w:tcPr>
          <w:p w14:paraId="6F6F8CCB" w14:textId="00E2A223" w:rsidR="000E303A" w:rsidRPr="000E303A" w:rsidRDefault="000E303A" w:rsidP="001F3FA2">
            <w:pPr>
              <w:rPr>
                <w:rFonts w:asciiTheme="majorHAnsi" w:eastAsia="Times New Roman" w:hAnsiTheme="majorHAnsi" w:cstheme="majorHAnsi"/>
                <w:color w:val="000000"/>
              </w:rPr>
            </w:pPr>
            <w:r w:rsidRPr="000E303A">
              <w:rPr>
                <w:rFonts w:asciiTheme="majorHAnsi" w:eastAsia="Times New Roman" w:hAnsiTheme="majorHAnsi" w:cstheme="majorHAnsi"/>
                <w:color w:val="000000"/>
              </w:rPr>
              <w:t>KR 4.5: Long term water environment evidence route map agreed; reviewing where and how we collect evidence</w:t>
            </w:r>
            <w:r w:rsidR="00696921">
              <w:rPr>
                <w:rFonts w:asciiTheme="majorHAnsi" w:eastAsia="Times New Roman" w:hAnsiTheme="majorHAnsi" w:cstheme="majorHAnsi"/>
                <w:color w:val="000000"/>
              </w:rPr>
              <w:t>.</w:t>
            </w:r>
          </w:p>
        </w:tc>
        <w:tc>
          <w:tcPr>
            <w:tcW w:w="243" w:type="pct"/>
            <w:tcBorders>
              <w:top w:val="single" w:sz="8" w:space="0" w:color="auto"/>
              <w:left w:val="single" w:sz="8" w:space="0" w:color="auto"/>
              <w:bottom w:val="single" w:sz="8" w:space="0" w:color="auto"/>
              <w:right w:val="single" w:sz="8" w:space="0" w:color="auto"/>
            </w:tcBorders>
            <w:vAlign w:val="center"/>
          </w:tcPr>
          <w:p w14:paraId="257945C7" w14:textId="46F86D46" w:rsidR="000E303A" w:rsidRPr="00FD02F8" w:rsidRDefault="00BF6D68" w:rsidP="00BF6D68">
            <w:pPr>
              <w:jc w:val="center"/>
              <w:textAlignment w:val="baseline"/>
              <w:rPr>
                <w:rFonts w:eastAsia="Times New Roman" w:cstheme="minorHAnsi"/>
                <w:lang w:eastAsia="en-GB"/>
              </w:rPr>
            </w:pPr>
            <w:r>
              <w:rPr>
                <w:rFonts w:eastAsia="Times New Roman" w:cstheme="minorHAnsi"/>
                <w:lang w:eastAsia="en-GB"/>
              </w:rPr>
              <w:t>Q4</w:t>
            </w:r>
          </w:p>
        </w:tc>
        <w:tc>
          <w:tcPr>
            <w:tcW w:w="326" w:type="pct"/>
            <w:tcBorders>
              <w:top w:val="single" w:sz="8" w:space="0" w:color="auto"/>
              <w:left w:val="single" w:sz="8" w:space="0" w:color="auto"/>
              <w:bottom w:val="single" w:sz="8" w:space="0" w:color="auto"/>
              <w:right w:val="single" w:sz="8" w:space="0" w:color="auto"/>
            </w:tcBorders>
            <w:vAlign w:val="center"/>
          </w:tcPr>
          <w:p w14:paraId="3876AADA" w14:textId="564D6AB7" w:rsidR="000E303A" w:rsidRPr="00FD02F8" w:rsidRDefault="00E94AAF" w:rsidP="00C96F36">
            <w:pPr>
              <w:jc w:val="center"/>
              <w:textAlignment w:val="baseline"/>
              <w:rPr>
                <w:rFonts w:eastAsia="Times New Roman" w:cstheme="minorHAnsi"/>
                <w:lang w:eastAsia="en-GB"/>
              </w:rPr>
            </w:pPr>
            <w:r>
              <w:rPr>
                <w:rFonts w:eastAsia="Times New Roman" w:cstheme="minorHAnsi"/>
                <w:lang w:eastAsia="en-GB"/>
              </w:rPr>
              <w:t>N/A</w:t>
            </w:r>
          </w:p>
        </w:tc>
        <w:tc>
          <w:tcPr>
            <w:tcW w:w="326" w:type="pct"/>
            <w:tcBorders>
              <w:top w:val="single" w:sz="8" w:space="0" w:color="auto"/>
              <w:left w:val="single" w:sz="8" w:space="0" w:color="auto"/>
              <w:bottom w:val="single" w:sz="8" w:space="0" w:color="auto"/>
              <w:right w:val="single" w:sz="8" w:space="0" w:color="auto"/>
            </w:tcBorders>
            <w:vAlign w:val="center"/>
          </w:tcPr>
          <w:p w14:paraId="3B853294" w14:textId="77777777" w:rsidR="000E303A" w:rsidRPr="00FD02F8" w:rsidRDefault="000E303A" w:rsidP="00C96F36">
            <w:pPr>
              <w:jc w:val="center"/>
              <w:textAlignment w:val="baseline"/>
              <w:rPr>
                <w:rFonts w:ascii="Arial" w:eastAsia="Times New Roman" w:hAnsi="Arial" w:cs="Arial"/>
                <w:szCs w:val="28"/>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7FF2393E" w14:textId="77777777" w:rsidR="000E303A" w:rsidRPr="00FD02F8" w:rsidRDefault="000E303A" w:rsidP="00C96F36">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0A8B0BCB" w14:textId="77777777" w:rsidR="000E303A" w:rsidRPr="00FD02F8" w:rsidRDefault="000E303A" w:rsidP="00C96F36">
            <w:pPr>
              <w:jc w:val="center"/>
              <w:textAlignment w:val="baseline"/>
              <w:rPr>
                <w:rFonts w:asciiTheme="majorHAnsi" w:eastAsia="Times New Roman" w:hAnsiTheme="majorHAnsi" w:cstheme="majorHAnsi"/>
                <w:lang w:eastAsia="en-GB"/>
              </w:rPr>
            </w:pPr>
          </w:p>
        </w:tc>
        <w:tc>
          <w:tcPr>
            <w:tcW w:w="326" w:type="pct"/>
            <w:tcBorders>
              <w:top w:val="single" w:sz="8" w:space="0" w:color="auto"/>
              <w:left w:val="single" w:sz="8" w:space="0" w:color="auto"/>
              <w:bottom w:val="single" w:sz="8" w:space="0" w:color="auto"/>
              <w:right w:val="single" w:sz="8" w:space="0" w:color="auto"/>
            </w:tcBorders>
            <w:vAlign w:val="center"/>
          </w:tcPr>
          <w:p w14:paraId="13501F6C" w14:textId="461335CF" w:rsidR="000E303A" w:rsidRPr="00FD02F8" w:rsidRDefault="00E94AAF" w:rsidP="00C96F36">
            <w:pPr>
              <w:jc w:val="center"/>
              <w:textAlignment w:val="baseline"/>
              <w:rPr>
                <w:b/>
                <w:bCs/>
              </w:rPr>
            </w:pPr>
            <w:r>
              <w:rPr>
                <w:noProof/>
              </w:rPr>
              <w:drawing>
                <wp:inline distT="0" distB="0" distL="0" distR="0" wp14:anchorId="6A0432D8" wp14:editId="3E1F70D8">
                  <wp:extent cx="512618" cy="521675"/>
                  <wp:effectExtent l="0" t="0" r="1905" b="0"/>
                  <wp:docPr id="755039872"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15679" cy="524790"/>
                          </a:xfrm>
                          <a:prstGeom prst="rect">
                            <a:avLst/>
                          </a:prstGeom>
                        </pic:spPr>
                      </pic:pic>
                    </a:graphicData>
                  </a:graphic>
                </wp:inline>
              </w:drawing>
            </w:r>
          </w:p>
        </w:tc>
        <w:tc>
          <w:tcPr>
            <w:tcW w:w="1394" w:type="pct"/>
            <w:tcBorders>
              <w:top w:val="single" w:sz="8" w:space="0" w:color="auto"/>
              <w:left w:val="single" w:sz="8" w:space="0" w:color="auto"/>
              <w:bottom w:val="single" w:sz="8" w:space="0" w:color="auto"/>
              <w:right w:val="single" w:sz="8" w:space="0" w:color="auto"/>
            </w:tcBorders>
            <w:vAlign w:val="center"/>
          </w:tcPr>
          <w:p w14:paraId="7D507A24" w14:textId="0BA1E282" w:rsidR="000E303A" w:rsidRDefault="00A61D36" w:rsidP="00C96F36">
            <w:pPr>
              <w:rPr>
                <w:rFonts w:ascii="Arial" w:eastAsia="Times New Roman" w:hAnsi="Arial" w:cs="Arial"/>
                <w:lang w:eastAsia="en-GB"/>
              </w:rPr>
            </w:pPr>
            <w:r>
              <w:rPr>
                <w:rFonts w:ascii="Arial" w:eastAsia="Times New Roman" w:hAnsi="Arial" w:cs="Arial"/>
                <w:lang w:eastAsia="en-GB"/>
              </w:rPr>
              <w:t>On track</w:t>
            </w:r>
            <w:r w:rsidR="00B417AC">
              <w:rPr>
                <w:rFonts w:ascii="Arial" w:eastAsia="Times New Roman" w:hAnsi="Arial" w:cs="Arial"/>
                <w:lang w:eastAsia="en-GB"/>
              </w:rPr>
              <w:t xml:space="preserve">. </w:t>
            </w:r>
            <w:r w:rsidRPr="00A61D36">
              <w:rPr>
                <w:rFonts w:ascii="Arial" w:eastAsia="Times New Roman" w:hAnsi="Arial" w:cs="Arial"/>
                <w:lang w:eastAsia="en-GB"/>
              </w:rPr>
              <w:t xml:space="preserve">Initial draft has been written. Work </w:t>
            </w:r>
            <w:r w:rsidR="007515F1">
              <w:rPr>
                <w:rFonts w:ascii="Arial" w:eastAsia="Times New Roman" w:hAnsi="Arial" w:cs="Arial"/>
                <w:lang w:eastAsia="en-GB"/>
              </w:rPr>
              <w:t xml:space="preserve">was </w:t>
            </w:r>
            <w:r w:rsidRPr="00A61D36">
              <w:rPr>
                <w:rFonts w:ascii="Arial" w:eastAsia="Times New Roman" w:hAnsi="Arial" w:cs="Arial"/>
                <w:lang w:eastAsia="en-GB"/>
              </w:rPr>
              <w:t xml:space="preserve">paused due to </w:t>
            </w:r>
            <w:r w:rsidR="007515F1">
              <w:rPr>
                <w:rFonts w:ascii="Arial" w:eastAsia="Times New Roman" w:hAnsi="Arial" w:cs="Arial"/>
                <w:lang w:eastAsia="en-GB"/>
              </w:rPr>
              <w:t xml:space="preserve">the </w:t>
            </w:r>
            <w:r w:rsidR="00B417AC">
              <w:rPr>
                <w:rFonts w:ascii="Arial" w:eastAsia="Times New Roman" w:hAnsi="Arial" w:cs="Arial"/>
                <w:lang w:eastAsia="en-GB"/>
              </w:rPr>
              <w:t xml:space="preserve">portfolio </w:t>
            </w:r>
            <w:r w:rsidRPr="00A61D36">
              <w:rPr>
                <w:rFonts w:ascii="Arial" w:eastAsia="Times New Roman" w:hAnsi="Arial" w:cs="Arial"/>
                <w:lang w:eastAsia="en-GB"/>
              </w:rPr>
              <w:t>restructure</w:t>
            </w:r>
            <w:r w:rsidR="007515F1">
              <w:rPr>
                <w:rFonts w:ascii="Arial" w:eastAsia="Times New Roman" w:hAnsi="Arial" w:cs="Arial"/>
                <w:lang w:eastAsia="en-GB"/>
              </w:rPr>
              <w:t xml:space="preserve"> and</w:t>
            </w:r>
            <w:r w:rsidR="00E0696D" w:rsidRPr="00E0696D">
              <w:rPr>
                <w:rFonts w:ascii="Arial" w:eastAsia="Times New Roman" w:hAnsi="Arial" w:cs="Arial"/>
                <w:lang w:eastAsia="en-GB"/>
              </w:rPr>
              <w:t xml:space="preserve"> will resume in Q3 to support delivery in Q4</w:t>
            </w:r>
            <w:r w:rsidR="00E0696D">
              <w:rPr>
                <w:rFonts w:ascii="Arial" w:eastAsia="Times New Roman" w:hAnsi="Arial" w:cs="Arial"/>
                <w:lang w:eastAsia="en-GB"/>
              </w:rPr>
              <w:t>.</w:t>
            </w:r>
          </w:p>
          <w:p w14:paraId="03D24050" w14:textId="6F65D991" w:rsidR="000951E4" w:rsidRPr="00FD02F8" w:rsidRDefault="000951E4" w:rsidP="00C96F36">
            <w:pPr>
              <w:rPr>
                <w:rFonts w:ascii="Arial" w:eastAsia="Times New Roman" w:hAnsi="Arial" w:cs="Arial"/>
                <w:lang w:eastAsia="en-GB"/>
              </w:rPr>
            </w:pPr>
            <w:r w:rsidRPr="009010FD">
              <w:rPr>
                <w:rFonts w:ascii="Arial" w:eastAsia="Times New Roman" w:hAnsi="Arial" w:cs="Arial"/>
                <w:b/>
                <w:bCs/>
                <w:lang w:eastAsia="en-GB"/>
              </w:rPr>
              <w:t>High confidence in</w:t>
            </w:r>
            <w:r>
              <w:rPr>
                <w:rFonts w:ascii="Arial" w:eastAsia="Times New Roman" w:hAnsi="Arial" w:cs="Arial"/>
                <w:b/>
                <w:bCs/>
                <w:lang w:eastAsia="en-GB"/>
              </w:rPr>
              <w:t xml:space="preserve"> </w:t>
            </w:r>
            <w:r w:rsidR="007B7E88">
              <w:rPr>
                <w:rFonts w:ascii="Arial" w:eastAsia="Times New Roman" w:hAnsi="Arial" w:cs="Arial"/>
                <w:b/>
                <w:bCs/>
                <w:lang w:eastAsia="en-GB"/>
              </w:rPr>
              <w:t xml:space="preserve">the </w:t>
            </w:r>
            <w:r>
              <w:rPr>
                <w:rFonts w:ascii="Arial" w:eastAsia="Times New Roman" w:hAnsi="Arial" w:cs="Arial"/>
                <w:b/>
                <w:bCs/>
                <w:lang w:eastAsia="en-GB"/>
              </w:rPr>
              <w:t>annual</w:t>
            </w:r>
            <w:r w:rsidRPr="009010FD">
              <w:rPr>
                <w:rFonts w:ascii="Arial" w:eastAsia="Times New Roman" w:hAnsi="Arial" w:cs="Arial"/>
                <w:b/>
                <w:bCs/>
                <w:lang w:eastAsia="en-GB"/>
              </w:rPr>
              <w:t xml:space="preserve"> forecast</w:t>
            </w:r>
            <w:r w:rsidR="009418A1">
              <w:rPr>
                <w:rFonts w:ascii="Arial" w:eastAsia="Times New Roman" w:hAnsi="Arial" w:cs="Arial"/>
                <w:b/>
                <w:bCs/>
                <w:lang w:eastAsia="en-GB"/>
              </w:rPr>
              <w:t>.</w:t>
            </w:r>
          </w:p>
        </w:tc>
        <w:tc>
          <w:tcPr>
            <w:tcW w:w="453" w:type="pct"/>
            <w:tcBorders>
              <w:top w:val="single" w:sz="8" w:space="0" w:color="auto"/>
              <w:left w:val="single" w:sz="8" w:space="0" w:color="auto"/>
              <w:bottom w:val="single" w:sz="8" w:space="0" w:color="auto"/>
              <w:right w:val="single" w:sz="8" w:space="0" w:color="auto"/>
            </w:tcBorders>
            <w:vAlign w:val="center"/>
          </w:tcPr>
          <w:p w14:paraId="33F9FAE1" w14:textId="22918310" w:rsidR="000E303A" w:rsidRPr="00FD02F8" w:rsidRDefault="00585A0D" w:rsidP="00C96F36">
            <w:pPr>
              <w:jc w:val="center"/>
              <w:textAlignment w:val="baseline"/>
              <w:rPr>
                <w:rFonts w:ascii="Arial" w:eastAsia="Times New Roman" w:hAnsi="Arial" w:cs="Arial"/>
                <w:szCs w:val="28"/>
                <w:lang w:eastAsia="en-GB"/>
              </w:rPr>
            </w:pPr>
            <w:r w:rsidRPr="00ED0155">
              <w:t>Delivered</w:t>
            </w:r>
          </w:p>
        </w:tc>
      </w:tr>
    </w:tbl>
    <w:p w14:paraId="5EF21DD9" w14:textId="54AFBD28" w:rsidR="00202277" w:rsidRPr="00FD02F8" w:rsidRDefault="00A04B51" w:rsidP="00E53135">
      <w:pPr>
        <w:pStyle w:val="Heading3"/>
        <w:spacing w:before="120" w:after="120"/>
        <w:rPr>
          <w:color w:val="016574"/>
          <w:sz w:val="32"/>
          <w:szCs w:val="32"/>
        </w:rPr>
      </w:pPr>
      <w:bookmarkStart w:id="56" w:name="_Toc237346986"/>
      <w:r w:rsidRPr="00A04B51">
        <w:rPr>
          <w:color w:val="016574" w:themeColor="accent2"/>
          <w:sz w:val="32"/>
          <w:szCs w:val="32"/>
        </w:rPr>
        <w:lastRenderedPageBreak/>
        <w:t>WE</w:t>
      </w:r>
      <w:r w:rsidR="00631A08" w:rsidRPr="00A04B51">
        <w:rPr>
          <w:color w:val="016574" w:themeColor="accent2"/>
          <w:sz w:val="32"/>
          <w:szCs w:val="32"/>
        </w:rPr>
        <w:t xml:space="preserve"> </w:t>
      </w:r>
      <w:r w:rsidR="000048E5" w:rsidRPr="00A04B51">
        <w:rPr>
          <w:color w:val="016574" w:themeColor="accent2"/>
          <w:sz w:val="32"/>
          <w:szCs w:val="32"/>
        </w:rPr>
        <w:t>OKR</w:t>
      </w:r>
      <w:r w:rsidRPr="00A04B51">
        <w:rPr>
          <w:color w:val="016574" w:themeColor="accent2"/>
          <w:sz w:val="32"/>
          <w:szCs w:val="32"/>
        </w:rPr>
        <w:t>5</w:t>
      </w:r>
      <w:r>
        <w:rPr>
          <w:color w:val="016574" w:themeColor="accent2"/>
          <w:sz w:val="32"/>
          <w:szCs w:val="32"/>
        </w:rPr>
        <w:t xml:space="preserve">: </w:t>
      </w:r>
      <w:r w:rsidRPr="00A04B51">
        <w:rPr>
          <w:color w:val="016574" w:themeColor="accent2"/>
          <w:sz w:val="32"/>
          <w:szCs w:val="32"/>
        </w:rPr>
        <w:t>Initiate an assessment programme for water bodies that may qualify as controlled reservoirs, and complete planned preparations ahead of a review of risk designations of regulated reservoirs due in 2027/28.</w:t>
      </w:r>
      <w:r w:rsidR="00A66225" w:rsidRPr="00A66225">
        <w:rPr>
          <w:sz w:val="32"/>
          <w:szCs w:val="28"/>
        </w:rPr>
        <w:t xml:space="preserve"> </w:t>
      </w:r>
      <w:r w:rsidR="00A66225">
        <w:rPr>
          <w:sz w:val="32"/>
          <w:szCs w:val="28"/>
        </w:rPr>
        <w:tab/>
      </w:r>
      <w:r w:rsidR="00A66225">
        <w:rPr>
          <w:sz w:val="32"/>
          <w:szCs w:val="28"/>
        </w:rPr>
        <w:tab/>
      </w:r>
      <w:r w:rsidR="00A66225">
        <w:rPr>
          <w:sz w:val="32"/>
          <w:szCs w:val="28"/>
        </w:rPr>
        <w:tab/>
      </w:r>
      <w:r w:rsidR="00A66225">
        <w:rPr>
          <w:sz w:val="32"/>
          <w:szCs w:val="28"/>
        </w:rPr>
        <w:tab/>
      </w:r>
      <w:r w:rsidR="00A66225">
        <w:rPr>
          <w:sz w:val="32"/>
          <w:szCs w:val="28"/>
        </w:rPr>
        <w:tab/>
      </w:r>
      <w:r w:rsidR="00A66225">
        <w:rPr>
          <w:sz w:val="32"/>
          <w:szCs w:val="28"/>
        </w:rPr>
        <w:tab/>
      </w:r>
      <w:r w:rsidR="00A66225">
        <w:rPr>
          <w:sz w:val="32"/>
          <w:szCs w:val="28"/>
        </w:rPr>
        <w:tab/>
      </w:r>
      <w:r w:rsidR="00A66225">
        <w:rPr>
          <w:sz w:val="32"/>
          <w:szCs w:val="28"/>
        </w:rPr>
        <w:tab/>
        <w:t xml:space="preserve">      </w:t>
      </w:r>
      <w:r w:rsidR="00A66225" w:rsidRPr="000507C0">
        <w:rPr>
          <w:sz w:val="32"/>
          <w:szCs w:val="28"/>
        </w:rPr>
        <w:t xml:space="preserve">Overall </w:t>
      </w:r>
      <w:r w:rsidR="00A66225">
        <w:rPr>
          <w:sz w:val="32"/>
          <w:szCs w:val="28"/>
        </w:rPr>
        <w:t xml:space="preserve">Q1 </w:t>
      </w:r>
      <w:r w:rsidR="00A66225" w:rsidRPr="000507C0">
        <w:rPr>
          <w:sz w:val="32"/>
          <w:szCs w:val="28"/>
        </w:rPr>
        <w:t xml:space="preserve">status: </w:t>
      </w:r>
      <w:r w:rsidR="00A66225" w:rsidRPr="00AF04A2">
        <w:rPr>
          <w:sz w:val="32"/>
          <w:szCs w:val="28"/>
        </w:rPr>
        <w:t>No progression</w:t>
      </w:r>
      <w:bookmarkEnd w:id="56"/>
    </w:p>
    <w:p w14:paraId="26CD810D" w14:textId="7BA7D1F2" w:rsidR="000B5202" w:rsidRPr="00FD02F8" w:rsidRDefault="002F580C" w:rsidP="00202277">
      <w:pPr>
        <w:spacing w:line="240" w:lineRule="auto"/>
        <w:rPr>
          <w:b/>
          <w:bCs/>
          <w:color w:val="3C4741" w:themeColor="text1"/>
          <w:sz w:val="28"/>
          <w:szCs w:val="28"/>
        </w:rPr>
      </w:pPr>
      <w:r>
        <w:rPr>
          <w:noProof/>
        </w:rPr>
        <w:drawing>
          <wp:inline distT="0" distB="0" distL="0" distR="0" wp14:anchorId="702E24D3" wp14:editId="56736835">
            <wp:extent cx="9505315" cy="3115340"/>
            <wp:effectExtent l="0" t="0" r="635" b="8890"/>
            <wp:docPr id="1768679315" name="Chart 1" descr="This bar graph shows the score of each key result for OKR05 cumulatively over each quarter. &#10;There is a line on the score scale of 0.7 to represent whether the KR is being delivered. There is another line on the score scale of 0.3 to represent whether measurable progress has been made.&#10;For Q1 &#10;KR5.1 scored 0&#10;KR5.2  scored N/A&#10;KR5.3 scored 0&#10;KR5.4 scored N/A&#10;">
              <a:extLst xmlns:a="http://schemas.openxmlformats.org/drawingml/2006/main">
                <a:ext uri="{FF2B5EF4-FFF2-40B4-BE49-F238E27FC236}">
                  <a16:creationId xmlns:a16="http://schemas.microsoft.com/office/drawing/2014/main" id="{AC93A6C4-AE81-49D7-AECC-985255231A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744C9E9" w14:textId="77777777" w:rsidR="00382EF1" w:rsidRPr="00FD02F8" w:rsidRDefault="00382EF1" w:rsidP="00202277">
      <w:pPr>
        <w:spacing w:line="240" w:lineRule="auto"/>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5 key result summary"/>
        <w:tblDescription w:val="Quarterly summary for each of the key results under this OKR. This includes the date due,  quarterly score,  status, commentary and annual forecast for each key result."/>
      </w:tblPr>
      <w:tblGrid>
        <w:gridCol w:w="3851"/>
        <w:gridCol w:w="748"/>
        <w:gridCol w:w="1077"/>
        <w:gridCol w:w="906"/>
        <w:gridCol w:w="906"/>
        <w:gridCol w:w="906"/>
        <w:gridCol w:w="1002"/>
        <w:gridCol w:w="4066"/>
        <w:gridCol w:w="1496"/>
      </w:tblGrid>
      <w:tr w:rsidR="00436C0F" w:rsidRPr="00FD02F8" w14:paraId="19431F70" w14:textId="77777777" w:rsidTr="003731AA">
        <w:trPr>
          <w:cantSplit/>
          <w:trHeight w:val="545"/>
          <w:tblHeader/>
        </w:trPr>
        <w:tc>
          <w:tcPr>
            <w:tcW w:w="1287" w:type="pct"/>
            <w:tcBorders>
              <w:bottom w:val="single" w:sz="8" w:space="0" w:color="auto"/>
            </w:tcBorders>
            <w:shd w:val="clear" w:color="auto" w:fill="016574" w:themeFill="accent2"/>
          </w:tcPr>
          <w:p w14:paraId="35D56C5F"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250" w:type="pct"/>
            <w:tcBorders>
              <w:bottom w:val="single" w:sz="8" w:space="0" w:color="auto"/>
            </w:tcBorders>
            <w:shd w:val="clear" w:color="auto" w:fill="016574" w:themeFill="accent2"/>
          </w:tcPr>
          <w:p w14:paraId="57AB551F"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360" w:type="pct"/>
            <w:tcBorders>
              <w:bottom w:val="single" w:sz="8" w:space="0" w:color="auto"/>
            </w:tcBorders>
            <w:shd w:val="clear" w:color="auto" w:fill="016574" w:themeFill="accent2"/>
          </w:tcPr>
          <w:p w14:paraId="62ED7395"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303" w:type="pct"/>
            <w:tcBorders>
              <w:bottom w:val="single" w:sz="8" w:space="0" w:color="auto"/>
            </w:tcBorders>
            <w:shd w:val="clear" w:color="auto" w:fill="016574" w:themeFill="accent2"/>
          </w:tcPr>
          <w:p w14:paraId="4A77F57E"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303" w:type="pct"/>
            <w:tcBorders>
              <w:bottom w:val="single" w:sz="8" w:space="0" w:color="auto"/>
            </w:tcBorders>
            <w:shd w:val="clear" w:color="auto" w:fill="016574" w:themeFill="accent2"/>
          </w:tcPr>
          <w:p w14:paraId="7711BEDB"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303" w:type="pct"/>
            <w:tcBorders>
              <w:bottom w:val="single" w:sz="8" w:space="0" w:color="auto"/>
            </w:tcBorders>
            <w:shd w:val="clear" w:color="auto" w:fill="016574" w:themeFill="accent2"/>
          </w:tcPr>
          <w:p w14:paraId="7ED3E0D3"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35" w:type="pct"/>
            <w:tcBorders>
              <w:bottom w:val="single" w:sz="8" w:space="0" w:color="auto"/>
            </w:tcBorders>
            <w:shd w:val="clear" w:color="auto" w:fill="016574" w:themeFill="accent2"/>
          </w:tcPr>
          <w:p w14:paraId="2164F5DE" w14:textId="3F994763"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1359" w:type="pct"/>
            <w:tcBorders>
              <w:bottom w:val="single" w:sz="8" w:space="0" w:color="auto"/>
            </w:tcBorders>
            <w:shd w:val="clear" w:color="auto" w:fill="016574" w:themeFill="accent2"/>
          </w:tcPr>
          <w:p w14:paraId="3938F8D3" w14:textId="20B610FF"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500" w:type="pct"/>
            <w:tcBorders>
              <w:bottom w:val="single" w:sz="8" w:space="0" w:color="auto"/>
            </w:tcBorders>
            <w:shd w:val="clear" w:color="auto" w:fill="016574" w:themeFill="accent2"/>
          </w:tcPr>
          <w:p w14:paraId="59AE92D0"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137927" w:rsidRPr="00FD02F8" w14:paraId="43A42D74" w14:textId="77777777" w:rsidTr="004C18EC">
        <w:tblPrEx>
          <w:tblCellMar>
            <w:left w:w="108" w:type="dxa"/>
            <w:right w:w="108" w:type="dxa"/>
          </w:tblCellMar>
        </w:tblPrEx>
        <w:trPr>
          <w:cantSplit/>
          <w:trHeight w:val="16"/>
        </w:trPr>
        <w:tc>
          <w:tcPr>
            <w:tcW w:w="1287" w:type="pct"/>
            <w:tcBorders>
              <w:top w:val="single" w:sz="8" w:space="0" w:color="auto"/>
              <w:left w:val="single" w:sz="8" w:space="0" w:color="auto"/>
              <w:bottom w:val="single" w:sz="8" w:space="0" w:color="auto"/>
              <w:right w:val="single" w:sz="8" w:space="0" w:color="auto"/>
            </w:tcBorders>
            <w:vAlign w:val="center"/>
          </w:tcPr>
          <w:p w14:paraId="3F19D86A" w14:textId="115E7B8E" w:rsidR="00137927" w:rsidRPr="00FD02F8" w:rsidRDefault="00DD0103" w:rsidP="004C18EC">
            <w:pPr>
              <w:rPr>
                <w:rFonts w:eastAsia="Times New Roman" w:cstheme="minorHAnsi"/>
                <w:color w:val="000000"/>
              </w:rPr>
            </w:pPr>
            <w:r w:rsidRPr="00DD0103">
              <w:rPr>
                <w:rFonts w:eastAsia="Times New Roman" w:cstheme="minorHAnsi"/>
                <w:color w:val="000000"/>
              </w:rPr>
              <w:t>KR 5.1: 100% of initial site assessments complete for water bodies that may qualify as unregistered reservoirs</w:t>
            </w:r>
            <w:r w:rsidR="00946410">
              <w:rPr>
                <w:rFonts w:eastAsia="Times New Roman" w:cstheme="minorHAnsi"/>
                <w:color w:val="000000"/>
              </w:rPr>
              <w:t>.</w:t>
            </w:r>
          </w:p>
        </w:tc>
        <w:tc>
          <w:tcPr>
            <w:tcW w:w="250" w:type="pct"/>
            <w:tcBorders>
              <w:top w:val="single" w:sz="8" w:space="0" w:color="auto"/>
              <w:left w:val="single" w:sz="8" w:space="0" w:color="auto"/>
              <w:bottom w:val="single" w:sz="8" w:space="0" w:color="auto"/>
              <w:right w:val="single" w:sz="8" w:space="0" w:color="auto"/>
            </w:tcBorders>
            <w:vAlign w:val="center"/>
          </w:tcPr>
          <w:p w14:paraId="5D903458" w14:textId="25AE4C3F" w:rsidR="00137927" w:rsidRPr="00FD02F8" w:rsidRDefault="00C043ED" w:rsidP="00C96F36">
            <w:pPr>
              <w:jc w:val="center"/>
              <w:textAlignment w:val="baseline"/>
              <w:rPr>
                <w:rFonts w:eastAsia="Times New Roman" w:cstheme="minorHAnsi"/>
                <w:lang w:eastAsia="en-GB"/>
              </w:rPr>
            </w:pPr>
            <w:r w:rsidRPr="00C043ED">
              <w:rPr>
                <w:rFonts w:eastAsia="Times New Roman" w:cstheme="minorHAnsi"/>
                <w:lang w:eastAsia="en-GB"/>
              </w:rPr>
              <w:t>Q3 to Q4</w:t>
            </w:r>
          </w:p>
        </w:tc>
        <w:tc>
          <w:tcPr>
            <w:tcW w:w="360" w:type="pct"/>
            <w:tcBorders>
              <w:top w:val="single" w:sz="8" w:space="0" w:color="auto"/>
              <w:left w:val="single" w:sz="8" w:space="0" w:color="auto"/>
              <w:bottom w:val="single" w:sz="8" w:space="0" w:color="auto"/>
              <w:right w:val="single" w:sz="8" w:space="0" w:color="auto"/>
            </w:tcBorders>
            <w:vAlign w:val="center"/>
          </w:tcPr>
          <w:p w14:paraId="00350C02" w14:textId="6CEC7E3B" w:rsidR="00137927" w:rsidRPr="00FD02F8" w:rsidRDefault="00C900AB" w:rsidP="00C96F36">
            <w:pPr>
              <w:jc w:val="center"/>
              <w:textAlignment w:val="baseline"/>
              <w:rPr>
                <w:rFonts w:eastAsia="Times New Roman" w:cstheme="minorHAnsi"/>
                <w:lang w:eastAsia="en-GB"/>
              </w:rPr>
            </w:pPr>
            <w:r>
              <w:rPr>
                <w:rFonts w:eastAsia="Times New Roman" w:cstheme="minorHAnsi"/>
                <w:lang w:eastAsia="en-GB"/>
              </w:rPr>
              <w:t>0</w:t>
            </w:r>
          </w:p>
        </w:tc>
        <w:tc>
          <w:tcPr>
            <w:tcW w:w="303" w:type="pct"/>
            <w:tcBorders>
              <w:top w:val="single" w:sz="8" w:space="0" w:color="auto"/>
              <w:left w:val="single" w:sz="8" w:space="0" w:color="auto"/>
              <w:bottom w:val="single" w:sz="8" w:space="0" w:color="auto"/>
              <w:right w:val="single" w:sz="8" w:space="0" w:color="auto"/>
            </w:tcBorders>
            <w:vAlign w:val="center"/>
          </w:tcPr>
          <w:p w14:paraId="0E1A5BC2" w14:textId="14B80A25" w:rsidR="00137927" w:rsidRPr="00FD02F8" w:rsidRDefault="00137927" w:rsidP="00C96F36">
            <w:pPr>
              <w:jc w:val="center"/>
              <w:textAlignment w:val="baseline"/>
              <w:rPr>
                <w:rFonts w:ascii="Arial" w:eastAsia="Times New Roman" w:hAnsi="Arial" w:cs="Arial"/>
                <w:szCs w:val="28"/>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243EC958" w14:textId="6FF492FE" w:rsidR="00137927" w:rsidRPr="00FD02F8" w:rsidRDefault="00137927" w:rsidP="00C96F36">
            <w:pPr>
              <w:jc w:val="center"/>
              <w:textAlignment w:val="baseline"/>
              <w:rPr>
                <w:rFonts w:asciiTheme="majorHAnsi" w:eastAsia="Times New Roman" w:hAnsiTheme="majorHAnsi" w:cstheme="majorHAnsi"/>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17BEE8BA" w14:textId="07E82588" w:rsidR="00137927" w:rsidRPr="00FD02F8" w:rsidRDefault="00137927" w:rsidP="00C96F36">
            <w:pPr>
              <w:jc w:val="center"/>
              <w:textAlignment w:val="baseline"/>
              <w:rPr>
                <w:rFonts w:asciiTheme="majorHAnsi" w:eastAsia="Times New Roman" w:hAnsiTheme="majorHAnsi" w:cstheme="majorHAnsi"/>
                <w:lang w:eastAsia="en-GB"/>
              </w:rPr>
            </w:pPr>
          </w:p>
        </w:tc>
        <w:tc>
          <w:tcPr>
            <w:tcW w:w="335" w:type="pct"/>
            <w:tcBorders>
              <w:top w:val="single" w:sz="8" w:space="0" w:color="auto"/>
              <w:left w:val="single" w:sz="8" w:space="0" w:color="auto"/>
              <w:bottom w:val="single" w:sz="8" w:space="0" w:color="auto"/>
              <w:right w:val="single" w:sz="8" w:space="0" w:color="auto"/>
            </w:tcBorders>
            <w:vAlign w:val="center"/>
          </w:tcPr>
          <w:p w14:paraId="11F2F69F" w14:textId="7911B8F9" w:rsidR="00137927" w:rsidRPr="00FD02F8" w:rsidRDefault="00C900AB" w:rsidP="00C96F36">
            <w:pPr>
              <w:jc w:val="center"/>
              <w:textAlignment w:val="baseline"/>
              <w:rPr>
                <w:rFonts w:ascii="Arial" w:eastAsia="Times New Roman" w:hAnsi="Arial" w:cs="Arial"/>
                <w:szCs w:val="28"/>
                <w:lang w:eastAsia="en-GB"/>
              </w:rPr>
            </w:pPr>
            <w:r>
              <w:rPr>
                <w:noProof/>
              </w:rPr>
              <w:drawing>
                <wp:inline distT="0" distB="0" distL="0" distR="0" wp14:anchorId="37F20FB6" wp14:editId="5C517848">
                  <wp:extent cx="470477" cy="470477"/>
                  <wp:effectExtent l="0" t="0" r="6350" b="6350"/>
                  <wp:docPr id="1866024078"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1359" w:type="pct"/>
            <w:tcBorders>
              <w:top w:val="single" w:sz="8" w:space="0" w:color="auto"/>
              <w:left w:val="single" w:sz="8" w:space="0" w:color="auto"/>
              <w:bottom w:val="single" w:sz="8" w:space="0" w:color="auto"/>
              <w:right w:val="single" w:sz="8" w:space="0" w:color="auto"/>
            </w:tcBorders>
            <w:vAlign w:val="center"/>
          </w:tcPr>
          <w:p w14:paraId="63E08F46" w14:textId="77777777" w:rsidR="004C312C" w:rsidRDefault="004C312C" w:rsidP="00C96F36">
            <w:pPr>
              <w:textAlignment w:val="baseline"/>
              <w:rPr>
                <w:rFonts w:ascii="Arial" w:eastAsia="Times New Roman" w:hAnsi="Arial" w:cs="Arial"/>
                <w:lang w:eastAsia="en-GB"/>
              </w:rPr>
            </w:pPr>
            <w:r>
              <w:rPr>
                <w:rFonts w:ascii="Arial" w:eastAsia="Times New Roman" w:hAnsi="Arial" w:cs="Arial"/>
                <w:lang w:eastAsia="en-GB"/>
              </w:rPr>
              <w:t>On track.</w:t>
            </w:r>
          </w:p>
          <w:p w14:paraId="30EBFD71" w14:textId="41B39C38" w:rsidR="004713AF" w:rsidRPr="004C312C" w:rsidRDefault="004C312C" w:rsidP="00C96F36">
            <w:pPr>
              <w:textAlignment w:val="baseline"/>
              <w:rPr>
                <w:rFonts w:ascii="Arial" w:eastAsia="Times New Roman" w:hAnsi="Arial" w:cs="Arial"/>
                <w:highlight w:val="yellow"/>
                <w:lang w:eastAsia="en-GB"/>
              </w:rPr>
            </w:pPr>
            <w:r w:rsidRPr="004C312C">
              <w:rPr>
                <w:rFonts w:ascii="Arial" w:eastAsia="Times New Roman" w:hAnsi="Arial" w:cs="Arial"/>
                <w:b/>
                <w:bCs/>
                <w:lang w:eastAsia="en-GB"/>
              </w:rPr>
              <w:t xml:space="preserve">Moderate confidence </w:t>
            </w:r>
            <w:r w:rsidRPr="004C312C">
              <w:rPr>
                <w:b/>
                <w:bCs/>
              </w:rPr>
              <w:t xml:space="preserve">in </w:t>
            </w:r>
            <w:r w:rsidR="007B7E88">
              <w:rPr>
                <w:b/>
                <w:bCs/>
              </w:rPr>
              <w:t xml:space="preserve">the </w:t>
            </w:r>
            <w:r w:rsidR="00922BE8">
              <w:rPr>
                <w:rFonts w:ascii="Arial" w:eastAsia="Times New Roman" w:hAnsi="Arial" w:cs="Arial"/>
                <w:b/>
                <w:bCs/>
                <w:lang w:eastAsia="en-GB"/>
              </w:rPr>
              <w:t>annual</w:t>
            </w:r>
            <w:r w:rsidR="00922BE8" w:rsidRPr="004C312C">
              <w:rPr>
                <w:b/>
                <w:bCs/>
              </w:rPr>
              <w:t xml:space="preserve"> </w:t>
            </w:r>
            <w:r w:rsidRPr="004C312C">
              <w:rPr>
                <w:b/>
                <w:bCs/>
              </w:rPr>
              <w:t>forecast</w:t>
            </w:r>
            <w:r>
              <w:rPr>
                <w:b/>
                <w:bCs/>
              </w:rPr>
              <w:t>.</w:t>
            </w:r>
            <w:r w:rsidRPr="004C312C">
              <w:rPr>
                <w:rFonts w:ascii="Arial" w:eastAsia="Times New Roman" w:hAnsi="Arial" w:cs="Arial"/>
                <w:b/>
                <w:bCs/>
                <w:lang w:eastAsia="en-GB"/>
              </w:rPr>
              <w:t xml:space="preserve"> </w:t>
            </w:r>
            <w:r>
              <w:rPr>
                <w:rFonts w:ascii="Arial" w:eastAsia="Times New Roman" w:hAnsi="Arial" w:cs="Arial"/>
                <w:b/>
                <w:bCs/>
                <w:lang w:eastAsia="en-GB"/>
              </w:rPr>
              <w:t>D</w:t>
            </w:r>
            <w:r w:rsidRPr="004C312C">
              <w:rPr>
                <w:rFonts w:ascii="Arial" w:eastAsia="Times New Roman" w:hAnsi="Arial" w:cs="Arial"/>
                <w:b/>
                <w:bCs/>
                <w:lang w:eastAsia="en-GB"/>
              </w:rPr>
              <w:t>ependent on market capacity and weather</w:t>
            </w:r>
            <w:r w:rsidR="00946410">
              <w:rPr>
                <w:rFonts w:ascii="Arial" w:eastAsia="Times New Roman" w:hAnsi="Arial" w:cs="Arial"/>
                <w:b/>
                <w:bCs/>
                <w:lang w:eastAsia="en-GB"/>
              </w:rPr>
              <w:t>.</w:t>
            </w:r>
          </w:p>
        </w:tc>
        <w:tc>
          <w:tcPr>
            <w:tcW w:w="500" w:type="pct"/>
            <w:tcBorders>
              <w:top w:val="single" w:sz="8" w:space="0" w:color="auto"/>
              <w:left w:val="single" w:sz="8" w:space="0" w:color="auto"/>
              <w:bottom w:val="single" w:sz="8" w:space="0" w:color="auto"/>
              <w:right w:val="single" w:sz="8" w:space="0" w:color="auto"/>
            </w:tcBorders>
            <w:vAlign w:val="center"/>
          </w:tcPr>
          <w:p w14:paraId="68669D0F" w14:textId="4097098B" w:rsidR="00137927" w:rsidRPr="00FD02F8" w:rsidRDefault="004C312C" w:rsidP="00C96F36">
            <w:pPr>
              <w:jc w:val="center"/>
              <w:textAlignment w:val="baseline"/>
              <w:rPr>
                <w:rFonts w:ascii="Arial" w:eastAsia="Times New Roman" w:hAnsi="Arial" w:cs="Arial"/>
                <w:highlight w:val="yellow"/>
                <w:lang w:eastAsia="en-GB"/>
              </w:rPr>
            </w:pPr>
            <w:r w:rsidRPr="004C312C">
              <w:rPr>
                <w:rFonts w:ascii="Arial" w:eastAsia="Times New Roman" w:hAnsi="Arial" w:cs="Arial"/>
                <w:lang w:eastAsia="en-GB"/>
              </w:rPr>
              <w:t>Delivered</w:t>
            </w:r>
          </w:p>
        </w:tc>
      </w:tr>
      <w:tr w:rsidR="00ED2748" w:rsidRPr="00FD02F8" w14:paraId="7A54671A" w14:textId="77777777" w:rsidTr="00D66270">
        <w:tblPrEx>
          <w:tblCellMar>
            <w:left w:w="108" w:type="dxa"/>
            <w:right w:w="108" w:type="dxa"/>
          </w:tblCellMar>
        </w:tblPrEx>
        <w:trPr>
          <w:cantSplit/>
          <w:trHeight w:val="881"/>
        </w:trPr>
        <w:tc>
          <w:tcPr>
            <w:tcW w:w="1287" w:type="pct"/>
            <w:tcBorders>
              <w:top w:val="single" w:sz="8" w:space="0" w:color="auto"/>
              <w:left w:val="single" w:sz="8" w:space="0" w:color="auto"/>
              <w:bottom w:val="single" w:sz="8" w:space="0" w:color="auto"/>
              <w:right w:val="single" w:sz="8" w:space="0" w:color="auto"/>
            </w:tcBorders>
            <w:vAlign w:val="center"/>
          </w:tcPr>
          <w:p w14:paraId="0C708F4A" w14:textId="70B6B6B9" w:rsidR="00ED2748" w:rsidRPr="00FD02F8" w:rsidRDefault="00DD0103" w:rsidP="004C18EC">
            <w:pPr>
              <w:rPr>
                <w:rFonts w:eastAsia="Times New Roman" w:cstheme="minorHAnsi"/>
                <w:color w:val="000000"/>
              </w:rPr>
            </w:pPr>
            <w:r w:rsidRPr="00DD0103">
              <w:rPr>
                <w:rFonts w:eastAsia="Times New Roman" w:cstheme="minorHAnsi"/>
                <w:color w:val="000000"/>
              </w:rPr>
              <w:t>KR 5.2: 30 bathymetric surveys (underwater terrain mapping to accurately assess water volume) complete for water bodies that may qualify as unregistered reservoirs</w:t>
            </w:r>
            <w:r w:rsidR="00946410">
              <w:rPr>
                <w:rFonts w:eastAsia="Times New Roman" w:cstheme="minorHAnsi"/>
                <w:color w:val="000000"/>
              </w:rPr>
              <w:t>.</w:t>
            </w:r>
          </w:p>
        </w:tc>
        <w:tc>
          <w:tcPr>
            <w:tcW w:w="250" w:type="pct"/>
            <w:tcBorders>
              <w:top w:val="single" w:sz="8" w:space="0" w:color="auto"/>
              <w:left w:val="single" w:sz="8" w:space="0" w:color="auto"/>
              <w:bottom w:val="single" w:sz="8" w:space="0" w:color="auto"/>
              <w:right w:val="single" w:sz="8" w:space="0" w:color="auto"/>
            </w:tcBorders>
            <w:vAlign w:val="center"/>
          </w:tcPr>
          <w:p w14:paraId="5535BCAF" w14:textId="33B836D1" w:rsidR="00ED2748" w:rsidRPr="00FD02F8" w:rsidRDefault="00C043ED" w:rsidP="00C96F36">
            <w:pPr>
              <w:jc w:val="center"/>
              <w:textAlignment w:val="baseline"/>
              <w:rPr>
                <w:rFonts w:eastAsia="Times New Roman" w:cstheme="minorHAnsi"/>
                <w:lang w:eastAsia="en-GB"/>
              </w:rPr>
            </w:pPr>
            <w:r w:rsidRPr="00C043ED">
              <w:rPr>
                <w:rFonts w:eastAsia="Times New Roman" w:cstheme="minorHAnsi"/>
                <w:lang w:eastAsia="en-GB"/>
              </w:rPr>
              <w:t>Q3 to Q4</w:t>
            </w:r>
          </w:p>
        </w:tc>
        <w:tc>
          <w:tcPr>
            <w:tcW w:w="360" w:type="pct"/>
            <w:tcBorders>
              <w:top w:val="single" w:sz="8" w:space="0" w:color="auto"/>
              <w:left w:val="single" w:sz="8" w:space="0" w:color="auto"/>
              <w:bottom w:val="single" w:sz="8" w:space="0" w:color="auto"/>
              <w:right w:val="single" w:sz="8" w:space="0" w:color="auto"/>
            </w:tcBorders>
            <w:vAlign w:val="center"/>
          </w:tcPr>
          <w:p w14:paraId="09946543" w14:textId="7928273D" w:rsidR="00ED2748" w:rsidRPr="00FD02F8" w:rsidRDefault="00C31263" w:rsidP="00C96F36">
            <w:pPr>
              <w:jc w:val="center"/>
              <w:textAlignment w:val="baseline"/>
              <w:rPr>
                <w:rFonts w:eastAsia="Times New Roman" w:cstheme="minorHAnsi"/>
                <w:lang w:eastAsia="en-GB"/>
              </w:rPr>
            </w:pPr>
            <w:r>
              <w:rPr>
                <w:rFonts w:eastAsia="Times New Roman" w:cstheme="minorHAnsi"/>
                <w:lang w:eastAsia="en-GB"/>
              </w:rPr>
              <w:t>N/A</w:t>
            </w:r>
          </w:p>
        </w:tc>
        <w:tc>
          <w:tcPr>
            <w:tcW w:w="303" w:type="pct"/>
            <w:tcBorders>
              <w:top w:val="single" w:sz="8" w:space="0" w:color="auto"/>
              <w:left w:val="single" w:sz="8" w:space="0" w:color="auto"/>
              <w:bottom w:val="single" w:sz="8" w:space="0" w:color="auto"/>
              <w:right w:val="single" w:sz="8" w:space="0" w:color="auto"/>
            </w:tcBorders>
            <w:vAlign w:val="center"/>
          </w:tcPr>
          <w:p w14:paraId="1CFD6D18" w14:textId="0625F1BC" w:rsidR="00ED2748" w:rsidRPr="00FD02F8" w:rsidRDefault="00ED2748" w:rsidP="00C96F36">
            <w:pPr>
              <w:jc w:val="center"/>
              <w:textAlignment w:val="baseline"/>
              <w:rPr>
                <w:rFonts w:ascii="Arial" w:eastAsia="Times New Roman" w:hAnsi="Arial" w:cs="Arial"/>
                <w:szCs w:val="28"/>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414EFC93" w14:textId="547ACD61" w:rsidR="00ED2748" w:rsidRPr="00FD02F8" w:rsidRDefault="00ED2748" w:rsidP="00C96F36">
            <w:pPr>
              <w:jc w:val="center"/>
              <w:textAlignment w:val="baseline"/>
              <w:rPr>
                <w:rFonts w:asciiTheme="majorHAnsi" w:eastAsia="Times New Roman" w:hAnsiTheme="majorHAnsi" w:cstheme="majorHAnsi"/>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0E3C587D" w14:textId="56F6C89B" w:rsidR="00ED2748" w:rsidRPr="00FD02F8" w:rsidRDefault="00ED2748" w:rsidP="00C96F36">
            <w:pPr>
              <w:jc w:val="center"/>
              <w:textAlignment w:val="baseline"/>
              <w:rPr>
                <w:rFonts w:asciiTheme="majorHAnsi" w:eastAsia="Times New Roman" w:hAnsiTheme="majorHAnsi" w:cstheme="majorHAnsi"/>
                <w:lang w:eastAsia="en-GB"/>
              </w:rPr>
            </w:pPr>
          </w:p>
        </w:tc>
        <w:tc>
          <w:tcPr>
            <w:tcW w:w="335" w:type="pct"/>
            <w:tcBorders>
              <w:top w:val="single" w:sz="8" w:space="0" w:color="auto"/>
              <w:left w:val="single" w:sz="8" w:space="0" w:color="auto"/>
              <w:bottom w:val="single" w:sz="8" w:space="0" w:color="auto"/>
              <w:right w:val="single" w:sz="8" w:space="0" w:color="auto"/>
            </w:tcBorders>
            <w:vAlign w:val="center"/>
          </w:tcPr>
          <w:p w14:paraId="3C1B7905" w14:textId="682DE732" w:rsidR="00ED2748" w:rsidRPr="00FD02F8" w:rsidRDefault="00D66270" w:rsidP="00C96F36">
            <w:pPr>
              <w:jc w:val="center"/>
              <w:textAlignment w:val="baseline"/>
              <w:rPr>
                <w:b/>
                <w:bCs/>
              </w:rPr>
            </w:pPr>
            <w:r>
              <w:rPr>
                <w:noProof/>
              </w:rPr>
              <w:drawing>
                <wp:inline distT="0" distB="0" distL="0" distR="0" wp14:anchorId="440B6A57" wp14:editId="3F841A84">
                  <wp:extent cx="467832" cy="476098"/>
                  <wp:effectExtent l="0" t="0" r="0" b="635"/>
                  <wp:docPr id="1905380397"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70184" cy="478491"/>
                          </a:xfrm>
                          <a:prstGeom prst="rect">
                            <a:avLst/>
                          </a:prstGeom>
                        </pic:spPr>
                      </pic:pic>
                    </a:graphicData>
                  </a:graphic>
                </wp:inline>
              </w:drawing>
            </w:r>
          </w:p>
        </w:tc>
        <w:tc>
          <w:tcPr>
            <w:tcW w:w="1359" w:type="pct"/>
            <w:tcBorders>
              <w:top w:val="single" w:sz="8" w:space="0" w:color="auto"/>
              <w:left w:val="single" w:sz="8" w:space="0" w:color="auto"/>
              <w:bottom w:val="single" w:sz="8" w:space="0" w:color="auto"/>
              <w:right w:val="single" w:sz="8" w:space="0" w:color="auto"/>
            </w:tcBorders>
            <w:vAlign w:val="center"/>
          </w:tcPr>
          <w:p w14:paraId="0F15A1E6" w14:textId="1A9DE1A7" w:rsidR="00EA7D47" w:rsidRDefault="003B6F83" w:rsidP="00C96F36">
            <w:pPr>
              <w:textAlignment w:val="baseline"/>
            </w:pPr>
            <w:hyperlink w:anchor="Objective5KR2Exception" w:history="1">
              <w:r w:rsidRPr="00070096">
                <w:rPr>
                  <w:rStyle w:val="Hyperlink"/>
                </w:rPr>
                <w:t xml:space="preserve">See </w:t>
              </w:r>
              <w:r w:rsidR="009F45B1" w:rsidRPr="00070096">
                <w:rPr>
                  <w:rStyle w:val="Hyperlink"/>
                </w:rPr>
                <w:t>ex</w:t>
              </w:r>
              <w:r w:rsidRPr="00070096">
                <w:rPr>
                  <w:rStyle w:val="Hyperlink"/>
                </w:rPr>
                <w:t xml:space="preserve">ceptions </w:t>
              </w:r>
              <w:r w:rsidR="009F45B1" w:rsidRPr="00070096">
                <w:rPr>
                  <w:rStyle w:val="Hyperlink"/>
                </w:rPr>
                <w:t>u</w:t>
              </w:r>
              <w:r w:rsidRPr="00070096">
                <w:rPr>
                  <w:rStyle w:val="Hyperlink"/>
                </w:rPr>
                <w:t>pdate</w:t>
              </w:r>
            </w:hyperlink>
          </w:p>
          <w:p w14:paraId="04FE84D8" w14:textId="7697CC0A" w:rsidR="009A6946" w:rsidRPr="002435F0" w:rsidRDefault="5C6A7DF6" w:rsidP="00C96F36">
            <w:pPr>
              <w:textAlignment w:val="baseline"/>
              <w:rPr>
                <w:rFonts w:ascii="Arial" w:eastAsia="Times New Roman" w:hAnsi="Arial" w:cs="Arial"/>
                <w:b/>
                <w:highlight w:val="yellow"/>
                <w:lang w:eastAsia="en-GB"/>
              </w:rPr>
            </w:pPr>
            <w:r w:rsidRPr="42ECB1EC">
              <w:rPr>
                <w:b/>
                <w:bCs/>
              </w:rPr>
              <w:t>High</w:t>
            </w:r>
            <w:r w:rsidR="00CA12A7" w:rsidRPr="00CA12A7">
              <w:rPr>
                <w:b/>
                <w:bCs/>
              </w:rPr>
              <w:t xml:space="preserve"> confidence that nine of the 30 surveys will be completed this year</w:t>
            </w:r>
            <w:r w:rsidR="0581F203" w:rsidRPr="42ECB1EC">
              <w:rPr>
                <w:b/>
                <w:bCs/>
              </w:rPr>
              <w:t>, with uncertainty around the remainder.</w:t>
            </w:r>
            <w:r w:rsidR="19087FF2" w:rsidRPr="42ECB1EC">
              <w:rPr>
                <w:b/>
                <w:bCs/>
              </w:rPr>
              <w:t xml:space="preserve"> Clarity expected by end of September</w:t>
            </w:r>
            <w:r w:rsidR="0028162F">
              <w:rPr>
                <w:b/>
                <w:bCs/>
              </w:rPr>
              <w:t>.</w:t>
            </w:r>
          </w:p>
        </w:tc>
        <w:tc>
          <w:tcPr>
            <w:tcW w:w="500" w:type="pct"/>
            <w:tcBorders>
              <w:top w:val="single" w:sz="8" w:space="0" w:color="auto"/>
              <w:left w:val="single" w:sz="8" w:space="0" w:color="auto"/>
              <w:bottom w:val="single" w:sz="8" w:space="0" w:color="auto"/>
              <w:right w:val="single" w:sz="8" w:space="0" w:color="auto"/>
            </w:tcBorders>
            <w:vAlign w:val="center"/>
          </w:tcPr>
          <w:p w14:paraId="333B05A5" w14:textId="7F91B4C9" w:rsidR="00ED2748" w:rsidRPr="00FD02F8" w:rsidRDefault="007D74E8" w:rsidP="00C96F36">
            <w:pPr>
              <w:jc w:val="center"/>
              <w:textAlignment w:val="baseline"/>
              <w:rPr>
                <w:rFonts w:ascii="Arial" w:eastAsia="Times New Roman" w:hAnsi="Arial" w:cs="Arial"/>
                <w:szCs w:val="28"/>
                <w:highlight w:val="yellow"/>
                <w:lang w:eastAsia="en-GB"/>
              </w:rPr>
            </w:pPr>
            <w:r>
              <w:t>Not</w:t>
            </w:r>
            <w:r w:rsidR="0028162F" w:rsidRPr="00ED0155">
              <w:t xml:space="preserve"> deliver</w:t>
            </w:r>
            <w:r w:rsidR="0028162F">
              <w:t>ed</w:t>
            </w:r>
          </w:p>
        </w:tc>
      </w:tr>
      <w:tr w:rsidR="005B2112" w:rsidRPr="00FD02F8" w14:paraId="1A464022" w14:textId="77777777" w:rsidTr="005B2112">
        <w:tblPrEx>
          <w:tblCellMar>
            <w:left w:w="108" w:type="dxa"/>
            <w:right w:w="108" w:type="dxa"/>
          </w:tblCellMar>
        </w:tblPrEx>
        <w:trPr>
          <w:cantSplit/>
          <w:trHeight w:val="16"/>
        </w:trPr>
        <w:tc>
          <w:tcPr>
            <w:tcW w:w="1287" w:type="pct"/>
            <w:tcBorders>
              <w:top w:val="single" w:sz="8" w:space="0" w:color="auto"/>
              <w:left w:val="single" w:sz="8" w:space="0" w:color="auto"/>
              <w:bottom w:val="single" w:sz="8" w:space="0" w:color="auto"/>
              <w:right w:val="single" w:sz="8" w:space="0" w:color="auto"/>
            </w:tcBorders>
          </w:tcPr>
          <w:p w14:paraId="13043A52" w14:textId="69816501" w:rsidR="005B2112" w:rsidRPr="00FD02F8" w:rsidRDefault="005B2112" w:rsidP="005B2112">
            <w:pPr>
              <w:rPr>
                <w:rFonts w:eastAsia="Times New Roman" w:cstheme="minorHAnsi"/>
                <w:color w:val="000000"/>
              </w:rPr>
            </w:pPr>
            <w:r w:rsidRPr="00DD0103">
              <w:rPr>
                <w:rFonts w:eastAsia="Times New Roman" w:cstheme="minorHAnsi"/>
                <w:color w:val="000000"/>
              </w:rPr>
              <w:t>KR 5.3: 25% of regulated reservoirs risk designations complete by 31 March 2027 in preparation of publication in December 20</w:t>
            </w:r>
            <w:r w:rsidR="00426A82">
              <w:rPr>
                <w:rFonts w:eastAsia="Times New Roman" w:cstheme="minorHAnsi"/>
                <w:color w:val="000000"/>
              </w:rPr>
              <w:t>27</w:t>
            </w:r>
          </w:p>
        </w:tc>
        <w:tc>
          <w:tcPr>
            <w:tcW w:w="250" w:type="pct"/>
            <w:tcBorders>
              <w:top w:val="single" w:sz="8" w:space="0" w:color="auto"/>
              <w:left w:val="single" w:sz="8" w:space="0" w:color="auto"/>
              <w:bottom w:val="single" w:sz="8" w:space="0" w:color="auto"/>
              <w:right w:val="single" w:sz="8" w:space="0" w:color="auto"/>
            </w:tcBorders>
            <w:vAlign w:val="center"/>
          </w:tcPr>
          <w:p w14:paraId="243E2898" w14:textId="41AA5DCF" w:rsidR="005B2112" w:rsidRPr="00FD02F8" w:rsidRDefault="005B2112" w:rsidP="005B2112">
            <w:pPr>
              <w:jc w:val="center"/>
              <w:textAlignment w:val="baseline"/>
              <w:rPr>
                <w:rFonts w:eastAsia="Times New Roman" w:cstheme="minorHAnsi"/>
                <w:lang w:eastAsia="en-GB"/>
              </w:rPr>
            </w:pPr>
            <w:r w:rsidRPr="00C043ED">
              <w:rPr>
                <w:rFonts w:eastAsia="Times New Roman" w:cstheme="minorHAnsi"/>
                <w:lang w:eastAsia="en-GB"/>
              </w:rPr>
              <w:t>Q4</w:t>
            </w:r>
          </w:p>
        </w:tc>
        <w:tc>
          <w:tcPr>
            <w:tcW w:w="360" w:type="pct"/>
            <w:tcBorders>
              <w:top w:val="single" w:sz="8" w:space="0" w:color="auto"/>
              <w:left w:val="single" w:sz="8" w:space="0" w:color="auto"/>
              <w:bottom w:val="single" w:sz="8" w:space="0" w:color="auto"/>
              <w:right w:val="single" w:sz="8" w:space="0" w:color="auto"/>
            </w:tcBorders>
            <w:vAlign w:val="center"/>
          </w:tcPr>
          <w:p w14:paraId="7FA809A9" w14:textId="009723F4" w:rsidR="005B2112" w:rsidRPr="00FD02F8" w:rsidRDefault="009071E1" w:rsidP="005B2112">
            <w:pPr>
              <w:jc w:val="center"/>
              <w:textAlignment w:val="baseline"/>
              <w:rPr>
                <w:rFonts w:eastAsia="Times New Roman" w:cstheme="minorHAnsi"/>
                <w:lang w:eastAsia="en-GB"/>
              </w:rPr>
            </w:pPr>
            <w:r>
              <w:t>0</w:t>
            </w:r>
          </w:p>
        </w:tc>
        <w:tc>
          <w:tcPr>
            <w:tcW w:w="303" w:type="pct"/>
            <w:tcBorders>
              <w:top w:val="single" w:sz="8" w:space="0" w:color="auto"/>
              <w:left w:val="single" w:sz="8" w:space="0" w:color="auto"/>
              <w:bottom w:val="single" w:sz="8" w:space="0" w:color="auto"/>
              <w:right w:val="single" w:sz="8" w:space="0" w:color="auto"/>
            </w:tcBorders>
            <w:vAlign w:val="center"/>
          </w:tcPr>
          <w:p w14:paraId="6C878C4E" w14:textId="220DA12E" w:rsidR="005B2112" w:rsidRPr="00FD02F8" w:rsidRDefault="005B2112" w:rsidP="005B2112">
            <w:pPr>
              <w:textAlignment w:val="baseline"/>
              <w:rPr>
                <w:rFonts w:ascii="Arial" w:eastAsia="Times New Roman" w:hAnsi="Arial" w:cs="Arial"/>
                <w:szCs w:val="28"/>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271E8C8A" w14:textId="1497E3DF" w:rsidR="005B2112" w:rsidRPr="00FD02F8" w:rsidRDefault="005B2112" w:rsidP="005B2112">
            <w:pPr>
              <w:textAlignment w:val="baseline"/>
              <w:rPr>
                <w:rFonts w:asciiTheme="majorHAnsi" w:eastAsia="Times New Roman" w:hAnsiTheme="majorHAnsi" w:cstheme="majorHAnsi"/>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5A025BE1" w14:textId="554A0B14" w:rsidR="005B2112" w:rsidRPr="00FD02F8" w:rsidRDefault="005B2112" w:rsidP="005B2112">
            <w:pPr>
              <w:textAlignment w:val="baseline"/>
              <w:rPr>
                <w:rFonts w:asciiTheme="majorHAnsi" w:eastAsia="Times New Roman" w:hAnsiTheme="majorHAnsi" w:cstheme="majorHAnsi"/>
                <w:lang w:eastAsia="en-GB"/>
              </w:rPr>
            </w:pPr>
          </w:p>
        </w:tc>
        <w:tc>
          <w:tcPr>
            <w:tcW w:w="335" w:type="pct"/>
            <w:tcBorders>
              <w:top w:val="single" w:sz="8" w:space="0" w:color="auto"/>
              <w:left w:val="single" w:sz="8" w:space="0" w:color="auto"/>
              <w:bottom w:val="single" w:sz="8" w:space="0" w:color="auto"/>
              <w:right w:val="single" w:sz="8" w:space="0" w:color="auto"/>
            </w:tcBorders>
            <w:vAlign w:val="center"/>
          </w:tcPr>
          <w:p w14:paraId="278BA719" w14:textId="07B986E7" w:rsidR="005B2112" w:rsidRPr="00FD02F8" w:rsidRDefault="00945998" w:rsidP="005B2112">
            <w:pPr>
              <w:textAlignment w:val="baseline"/>
              <w:rPr>
                <w:b/>
                <w:bCs/>
              </w:rPr>
            </w:pPr>
            <w:r>
              <w:rPr>
                <w:noProof/>
              </w:rPr>
              <w:drawing>
                <wp:inline distT="0" distB="0" distL="0" distR="0" wp14:anchorId="7378F5CD" wp14:editId="027AA7EC">
                  <wp:extent cx="470477" cy="470477"/>
                  <wp:effectExtent l="0" t="0" r="6350" b="6350"/>
                  <wp:docPr id="528568254"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1359" w:type="pct"/>
            <w:tcBorders>
              <w:top w:val="single" w:sz="8" w:space="0" w:color="auto"/>
              <w:left w:val="single" w:sz="8" w:space="0" w:color="auto"/>
              <w:bottom w:val="single" w:sz="8" w:space="0" w:color="auto"/>
              <w:right w:val="single" w:sz="8" w:space="0" w:color="auto"/>
            </w:tcBorders>
          </w:tcPr>
          <w:p w14:paraId="6188337F" w14:textId="7BCC1B36" w:rsidR="005B2112" w:rsidRDefault="00644194" w:rsidP="005B2112">
            <w:pPr>
              <w:textAlignment w:val="baseline"/>
            </w:pPr>
            <w:r>
              <w:t>P</w:t>
            </w:r>
            <w:r w:rsidRPr="00644194">
              <w:t>reparatory tasks</w:t>
            </w:r>
            <w:r>
              <w:t xml:space="preserve"> p</w:t>
            </w:r>
            <w:r w:rsidR="005B2112" w:rsidRPr="00101BC6">
              <w:t>rogressing well via development of key receptor datasets and early testing of scripts which will run the 25% reservoir risk designations.</w:t>
            </w:r>
          </w:p>
          <w:p w14:paraId="33963430" w14:textId="51E07C34" w:rsidR="00CA210C" w:rsidRPr="00FD02F8" w:rsidRDefault="00CA210C" w:rsidP="005B2112">
            <w:pPr>
              <w:textAlignment w:val="baseline"/>
              <w:rPr>
                <w:rFonts w:ascii="Arial" w:eastAsia="Times New Roman" w:hAnsi="Arial" w:cs="Arial"/>
                <w:b/>
                <w:bCs/>
                <w:highlight w:val="yellow"/>
                <w:lang w:eastAsia="en-GB"/>
              </w:rPr>
            </w:pPr>
            <w:r w:rsidRPr="00CA210C">
              <w:rPr>
                <w:b/>
                <w:bCs/>
              </w:rPr>
              <w:t>High confidence in</w:t>
            </w:r>
            <w:r w:rsidR="007B7E88">
              <w:rPr>
                <w:b/>
                <w:bCs/>
              </w:rPr>
              <w:t xml:space="preserve"> the</w:t>
            </w:r>
            <w:r w:rsidRPr="00CA210C">
              <w:rPr>
                <w:b/>
                <w:bCs/>
              </w:rPr>
              <w:t xml:space="preserve"> </w:t>
            </w:r>
            <w:r w:rsidR="00922BE8">
              <w:rPr>
                <w:rFonts w:ascii="Arial" w:eastAsia="Times New Roman" w:hAnsi="Arial" w:cs="Arial"/>
                <w:b/>
                <w:bCs/>
                <w:lang w:eastAsia="en-GB"/>
              </w:rPr>
              <w:t>annual</w:t>
            </w:r>
            <w:r w:rsidR="00922BE8" w:rsidRPr="00CA210C">
              <w:rPr>
                <w:b/>
                <w:bCs/>
              </w:rPr>
              <w:t xml:space="preserve"> </w:t>
            </w:r>
            <w:r w:rsidRPr="00CA210C">
              <w:rPr>
                <w:b/>
                <w:bCs/>
              </w:rPr>
              <w:t>forecast</w:t>
            </w:r>
            <w:r w:rsidR="000F1E33">
              <w:rPr>
                <w:b/>
                <w:bCs/>
              </w:rPr>
              <w:t>.</w:t>
            </w:r>
          </w:p>
        </w:tc>
        <w:tc>
          <w:tcPr>
            <w:tcW w:w="500" w:type="pct"/>
            <w:tcBorders>
              <w:top w:val="single" w:sz="8" w:space="0" w:color="auto"/>
              <w:left w:val="single" w:sz="8" w:space="0" w:color="auto"/>
              <w:bottom w:val="single" w:sz="8" w:space="0" w:color="auto"/>
              <w:right w:val="single" w:sz="8" w:space="0" w:color="auto"/>
            </w:tcBorders>
            <w:vAlign w:val="center"/>
          </w:tcPr>
          <w:p w14:paraId="245CE191" w14:textId="1935C253" w:rsidR="005B2112" w:rsidRPr="00FD02F8" w:rsidRDefault="005B2112" w:rsidP="005B2112">
            <w:pPr>
              <w:jc w:val="center"/>
              <w:textAlignment w:val="baseline"/>
              <w:rPr>
                <w:rFonts w:ascii="Arial" w:eastAsia="Times New Roman" w:hAnsi="Arial" w:cs="Arial"/>
                <w:szCs w:val="28"/>
                <w:highlight w:val="yellow"/>
                <w:lang w:eastAsia="en-GB"/>
              </w:rPr>
            </w:pPr>
            <w:r w:rsidRPr="00C750C0">
              <w:t>Delivered</w:t>
            </w:r>
          </w:p>
        </w:tc>
      </w:tr>
      <w:tr w:rsidR="005B2112" w:rsidRPr="00FD02F8" w14:paraId="1EB25C8E" w14:textId="77777777" w:rsidTr="005B2112">
        <w:tblPrEx>
          <w:tblCellMar>
            <w:left w:w="108" w:type="dxa"/>
            <w:right w:w="108" w:type="dxa"/>
          </w:tblCellMar>
        </w:tblPrEx>
        <w:trPr>
          <w:cantSplit/>
          <w:trHeight w:val="16"/>
        </w:trPr>
        <w:tc>
          <w:tcPr>
            <w:tcW w:w="1287" w:type="pct"/>
            <w:tcBorders>
              <w:top w:val="single" w:sz="8" w:space="0" w:color="auto"/>
              <w:left w:val="single" w:sz="8" w:space="0" w:color="auto"/>
              <w:bottom w:val="single" w:sz="8" w:space="0" w:color="auto"/>
              <w:right w:val="single" w:sz="8" w:space="0" w:color="auto"/>
            </w:tcBorders>
            <w:vAlign w:val="center"/>
          </w:tcPr>
          <w:p w14:paraId="141724A2" w14:textId="1626AF01" w:rsidR="005B2112" w:rsidRPr="00FD02F8" w:rsidRDefault="005B2112" w:rsidP="005B2112">
            <w:pPr>
              <w:rPr>
                <w:rFonts w:eastAsia="Times New Roman" w:cstheme="minorHAnsi"/>
                <w:color w:val="000000"/>
              </w:rPr>
            </w:pPr>
            <w:r w:rsidRPr="00DD0103">
              <w:rPr>
                <w:rFonts w:eastAsia="Times New Roman" w:cstheme="minorHAnsi"/>
                <w:color w:val="000000"/>
              </w:rPr>
              <w:lastRenderedPageBreak/>
              <w:t>KR 5.4: Reservoir inundation (or flooding impact) modelling approach reviewed to inform future reservoir regulation</w:t>
            </w:r>
          </w:p>
        </w:tc>
        <w:tc>
          <w:tcPr>
            <w:tcW w:w="250" w:type="pct"/>
            <w:tcBorders>
              <w:top w:val="single" w:sz="8" w:space="0" w:color="auto"/>
              <w:left w:val="single" w:sz="8" w:space="0" w:color="auto"/>
              <w:bottom w:val="single" w:sz="8" w:space="0" w:color="auto"/>
              <w:right w:val="single" w:sz="8" w:space="0" w:color="auto"/>
            </w:tcBorders>
            <w:vAlign w:val="center"/>
          </w:tcPr>
          <w:p w14:paraId="56E50AE1" w14:textId="3FDDB4ED" w:rsidR="005B2112" w:rsidRPr="00FD02F8" w:rsidRDefault="005B2112" w:rsidP="005B2112">
            <w:pPr>
              <w:jc w:val="center"/>
              <w:textAlignment w:val="baseline"/>
              <w:rPr>
                <w:rFonts w:eastAsia="Times New Roman" w:cstheme="minorHAnsi"/>
                <w:lang w:eastAsia="en-GB"/>
              </w:rPr>
            </w:pPr>
            <w:r w:rsidRPr="00C043ED">
              <w:rPr>
                <w:rFonts w:eastAsia="Times New Roman" w:cstheme="minorHAnsi"/>
                <w:lang w:eastAsia="en-GB"/>
              </w:rPr>
              <w:t>Q4</w:t>
            </w:r>
          </w:p>
        </w:tc>
        <w:tc>
          <w:tcPr>
            <w:tcW w:w="360" w:type="pct"/>
            <w:tcBorders>
              <w:top w:val="single" w:sz="8" w:space="0" w:color="auto"/>
              <w:left w:val="single" w:sz="8" w:space="0" w:color="auto"/>
              <w:bottom w:val="single" w:sz="8" w:space="0" w:color="auto"/>
              <w:right w:val="single" w:sz="8" w:space="0" w:color="auto"/>
            </w:tcBorders>
            <w:vAlign w:val="center"/>
          </w:tcPr>
          <w:p w14:paraId="2BDF4423" w14:textId="78023620" w:rsidR="005B2112" w:rsidRPr="00FD02F8" w:rsidRDefault="009071E1" w:rsidP="005B2112">
            <w:pPr>
              <w:jc w:val="center"/>
              <w:textAlignment w:val="baseline"/>
              <w:rPr>
                <w:rFonts w:eastAsia="Times New Roman" w:cstheme="minorHAnsi"/>
                <w:lang w:eastAsia="en-GB"/>
              </w:rPr>
            </w:pPr>
            <w:r>
              <w:t>N/A</w:t>
            </w:r>
          </w:p>
        </w:tc>
        <w:tc>
          <w:tcPr>
            <w:tcW w:w="303" w:type="pct"/>
            <w:tcBorders>
              <w:top w:val="single" w:sz="8" w:space="0" w:color="auto"/>
              <w:left w:val="single" w:sz="8" w:space="0" w:color="auto"/>
              <w:bottom w:val="single" w:sz="8" w:space="0" w:color="auto"/>
              <w:right w:val="single" w:sz="8" w:space="0" w:color="auto"/>
            </w:tcBorders>
            <w:vAlign w:val="center"/>
          </w:tcPr>
          <w:p w14:paraId="2F45C9DC" w14:textId="5EAEEA4C" w:rsidR="005B2112" w:rsidRPr="00FD02F8" w:rsidRDefault="005B2112" w:rsidP="005B2112">
            <w:pPr>
              <w:jc w:val="center"/>
              <w:textAlignment w:val="baseline"/>
              <w:rPr>
                <w:rFonts w:ascii="Arial" w:eastAsia="Times New Roman" w:hAnsi="Arial" w:cs="Arial"/>
                <w:szCs w:val="28"/>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235DB9EA" w14:textId="02144530" w:rsidR="005B2112" w:rsidRPr="00FD02F8" w:rsidRDefault="005B2112" w:rsidP="005B2112">
            <w:pPr>
              <w:jc w:val="center"/>
              <w:textAlignment w:val="baseline"/>
              <w:rPr>
                <w:rFonts w:asciiTheme="majorHAnsi" w:eastAsia="Times New Roman" w:hAnsiTheme="majorHAnsi" w:cstheme="majorHAnsi"/>
                <w:lang w:eastAsia="en-GB"/>
              </w:rPr>
            </w:pPr>
          </w:p>
        </w:tc>
        <w:tc>
          <w:tcPr>
            <w:tcW w:w="303" w:type="pct"/>
            <w:tcBorders>
              <w:top w:val="single" w:sz="8" w:space="0" w:color="auto"/>
              <w:left w:val="single" w:sz="8" w:space="0" w:color="auto"/>
              <w:bottom w:val="single" w:sz="8" w:space="0" w:color="auto"/>
              <w:right w:val="single" w:sz="8" w:space="0" w:color="auto"/>
            </w:tcBorders>
            <w:vAlign w:val="center"/>
          </w:tcPr>
          <w:p w14:paraId="5DB21A4D" w14:textId="10936848" w:rsidR="005B2112" w:rsidRPr="00FD02F8" w:rsidRDefault="005B2112" w:rsidP="005B2112">
            <w:pPr>
              <w:jc w:val="center"/>
              <w:textAlignment w:val="baseline"/>
              <w:rPr>
                <w:rFonts w:asciiTheme="majorHAnsi" w:eastAsia="Times New Roman" w:hAnsiTheme="majorHAnsi" w:cstheme="majorHAnsi"/>
                <w:lang w:eastAsia="en-GB"/>
              </w:rPr>
            </w:pPr>
          </w:p>
        </w:tc>
        <w:tc>
          <w:tcPr>
            <w:tcW w:w="335" w:type="pct"/>
            <w:tcBorders>
              <w:top w:val="single" w:sz="8" w:space="0" w:color="auto"/>
              <w:left w:val="single" w:sz="8" w:space="0" w:color="auto"/>
              <w:bottom w:val="single" w:sz="8" w:space="0" w:color="auto"/>
              <w:right w:val="single" w:sz="8" w:space="0" w:color="auto"/>
            </w:tcBorders>
            <w:vAlign w:val="center"/>
          </w:tcPr>
          <w:p w14:paraId="14A7E314" w14:textId="354B6BBB" w:rsidR="005B2112" w:rsidRPr="00FD02F8" w:rsidRDefault="00945998" w:rsidP="005B2112">
            <w:pPr>
              <w:jc w:val="center"/>
              <w:textAlignment w:val="baseline"/>
              <w:rPr>
                <w:b/>
                <w:bCs/>
              </w:rPr>
            </w:pPr>
            <w:r>
              <w:rPr>
                <w:noProof/>
              </w:rPr>
              <w:drawing>
                <wp:inline distT="0" distB="0" distL="0" distR="0" wp14:anchorId="2970A36D" wp14:editId="613A52CE">
                  <wp:extent cx="467832" cy="476098"/>
                  <wp:effectExtent l="0" t="0" r="0" b="635"/>
                  <wp:docPr id="599389033"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70184" cy="478491"/>
                          </a:xfrm>
                          <a:prstGeom prst="rect">
                            <a:avLst/>
                          </a:prstGeom>
                        </pic:spPr>
                      </pic:pic>
                    </a:graphicData>
                  </a:graphic>
                </wp:inline>
              </w:drawing>
            </w:r>
          </w:p>
        </w:tc>
        <w:tc>
          <w:tcPr>
            <w:tcW w:w="1359" w:type="pct"/>
            <w:tcBorders>
              <w:top w:val="single" w:sz="8" w:space="0" w:color="auto"/>
              <w:left w:val="single" w:sz="8" w:space="0" w:color="auto"/>
              <w:bottom w:val="single" w:sz="8" w:space="0" w:color="auto"/>
              <w:right w:val="single" w:sz="8" w:space="0" w:color="auto"/>
            </w:tcBorders>
          </w:tcPr>
          <w:p w14:paraId="0BF03190" w14:textId="3A08CCD6" w:rsidR="005B2112" w:rsidRDefault="005B2112" w:rsidP="005B2112">
            <w:pPr>
              <w:textAlignment w:val="baseline"/>
            </w:pPr>
            <w:r w:rsidRPr="00101BC6">
              <w:t>Progressing well and now at Procurement stage</w:t>
            </w:r>
            <w:r w:rsidR="000F1E33">
              <w:t>. W</w:t>
            </w:r>
            <w:r w:rsidRPr="00101BC6">
              <w:t>e are aiming to tender in August for a contractor to deliver a review and update to our Reservoir Inundation Modelling (RIM) method.</w:t>
            </w:r>
          </w:p>
          <w:p w14:paraId="07BF2759" w14:textId="41DEB79D" w:rsidR="00D0209D" w:rsidRPr="00AE3AB5" w:rsidRDefault="00CE2539" w:rsidP="005B2112">
            <w:pPr>
              <w:textAlignment w:val="baseline"/>
              <w:rPr>
                <w:rFonts w:ascii="Arial" w:eastAsia="Times New Roman" w:hAnsi="Arial" w:cs="Arial"/>
                <w:lang w:eastAsia="en-GB"/>
              </w:rPr>
            </w:pPr>
            <w:r>
              <w:rPr>
                <w:b/>
                <w:bCs/>
              </w:rPr>
              <w:t>Moderate</w:t>
            </w:r>
            <w:r w:rsidR="00D0209D" w:rsidRPr="00CA210C">
              <w:rPr>
                <w:b/>
                <w:bCs/>
              </w:rPr>
              <w:t xml:space="preserve"> confidence in </w:t>
            </w:r>
            <w:r w:rsidR="007B7E88">
              <w:rPr>
                <w:b/>
                <w:bCs/>
              </w:rPr>
              <w:t xml:space="preserve">the </w:t>
            </w:r>
            <w:r w:rsidR="00922BE8">
              <w:rPr>
                <w:rFonts w:ascii="Arial" w:eastAsia="Times New Roman" w:hAnsi="Arial" w:cs="Arial"/>
                <w:b/>
                <w:bCs/>
                <w:lang w:eastAsia="en-GB"/>
              </w:rPr>
              <w:t>annual</w:t>
            </w:r>
            <w:r w:rsidR="00922BE8" w:rsidRPr="00CA210C">
              <w:rPr>
                <w:b/>
                <w:bCs/>
              </w:rPr>
              <w:t xml:space="preserve"> </w:t>
            </w:r>
            <w:r w:rsidR="00D0209D" w:rsidRPr="00CA210C">
              <w:rPr>
                <w:b/>
                <w:bCs/>
              </w:rPr>
              <w:t>forecast</w:t>
            </w:r>
            <w:r w:rsidR="00D0209D">
              <w:rPr>
                <w:b/>
                <w:bCs/>
              </w:rPr>
              <w:t xml:space="preserve"> </w:t>
            </w:r>
            <w:r w:rsidR="006E5FC3">
              <w:rPr>
                <w:b/>
                <w:bCs/>
              </w:rPr>
              <w:t>-</w:t>
            </w:r>
            <w:r w:rsidR="00D0209D">
              <w:rPr>
                <w:b/>
                <w:bCs/>
              </w:rPr>
              <w:t xml:space="preserve"> </w:t>
            </w:r>
            <w:r w:rsidR="00D0209D" w:rsidRPr="00D0209D">
              <w:rPr>
                <w:b/>
                <w:bCs/>
              </w:rPr>
              <w:t>dependent on external contractors</w:t>
            </w:r>
            <w:r w:rsidR="000F1E33">
              <w:rPr>
                <w:b/>
                <w:bCs/>
              </w:rPr>
              <w:t>.</w:t>
            </w:r>
          </w:p>
        </w:tc>
        <w:tc>
          <w:tcPr>
            <w:tcW w:w="500" w:type="pct"/>
            <w:tcBorders>
              <w:top w:val="single" w:sz="8" w:space="0" w:color="auto"/>
              <w:left w:val="single" w:sz="8" w:space="0" w:color="auto"/>
              <w:bottom w:val="single" w:sz="8" w:space="0" w:color="auto"/>
              <w:right w:val="single" w:sz="8" w:space="0" w:color="auto"/>
            </w:tcBorders>
            <w:vAlign w:val="center"/>
          </w:tcPr>
          <w:p w14:paraId="4B5533D5" w14:textId="3E6C9EE7" w:rsidR="005B2112" w:rsidRPr="00FD02F8" w:rsidRDefault="005B2112" w:rsidP="005B2112">
            <w:pPr>
              <w:jc w:val="center"/>
              <w:textAlignment w:val="baseline"/>
              <w:rPr>
                <w:rFonts w:ascii="Arial" w:eastAsia="Times New Roman" w:hAnsi="Arial" w:cs="Arial"/>
                <w:szCs w:val="28"/>
                <w:highlight w:val="yellow"/>
                <w:lang w:eastAsia="en-GB"/>
              </w:rPr>
            </w:pPr>
            <w:r w:rsidRPr="00C750C0">
              <w:t>Delivered</w:t>
            </w:r>
          </w:p>
        </w:tc>
      </w:tr>
    </w:tbl>
    <w:p w14:paraId="37E70C73" w14:textId="77777777" w:rsidR="00382EF1" w:rsidRPr="00FD02F8" w:rsidRDefault="00382EF1" w:rsidP="00202277">
      <w:pPr>
        <w:spacing w:line="240" w:lineRule="auto"/>
      </w:pPr>
    </w:p>
    <w:p w14:paraId="1EE53A5B" w14:textId="77777777" w:rsidR="00EB0F9B" w:rsidRPr="00FD02F8" w:rsidRDefault="00EB0F9B" w:rsidP="00202277">
      <w:pPr>
        <w:spacing w:line="240" w:lineRule="auto"/>
      </w:pPr>
    </w:p>
    <w:p w14:paraId="7A38219E" w14:textId="77777777" w:rsidR="00EB67BE" w:rsidRPr="00FD02F8" w:rsidRDefault="00EB67BE" w:rsidP="00EB67BE">
      <w:pPr>
        <w:pStyle w:val="Heading2"/>
        <w:shd w:val="clear" w:color="auto" w:fill="016574" w:themeFill="accent2"/>
        <w:spacing w:before="0" w:after="240"/>
        <w:ind w:left="720" w:hanging="720"/>
        <w:rPr>
          <w:color w:val="FFFFFF" w:themeColor="background1"/>
          <w:sz w:val="48"/>
          <w:szCs w:val="48"/>
        </w:rPr>
      </w:pPr>
      <w:bookmarkStart w:id="57" w:name="_Toc237346713"/>
      <w:bookmarkStart w:id="58" w:name="_Toc237346987"/>
      <w:r w:rsidRPr="00FD02F8">
        <w:rPr>
          <w:color w:val="FFFFFF" w:themeColor="background1"/>
          <w:sz w:val="48"/>
          <w:szCs w:val="48"/>
        </w:rPr>
        <w:t>Resource Efficiency</w:t>
      </w:r>
      <w:bookmarkEnd w:id="57"/>
      <w:bookmarkEnd w:id="58"/>
    </w:p>
    <w:p w14:paraId="566E98B1" w14:textId="77777777" w:rsidR="00EB67BE" w:rsidRPr="00FD02F8" w:rsidRDefault="00EB67BE" w:rsidP="00EB67BE">
      <w:pPr>
        <w:pStyle w:val="BodyText1"/>
        <w:shd w:val="clear" w:color="auto" w:fill="018395"/>
        <w:spacing w:before="240" w:after="120"/>
        <w:rPr>
          <w:color w:val="FFFFFF" w:themeColor="background1"/>
          <w:sz w:val="36"/>
          <w:szCs w:val="36"/>
        </w:rPr>
      </w:pPr>
      <w:r w:rsidRPr="00FD02F8">
        <w:rPr>
          <w:color w:val="FFFFFF" w:themeColor="background1"/>
          <w:sz w:val="36"/>
          <w:szCs w:val="36"/>
        </w:rPr>
        <w:t>Our ambition is to fully play our part in helping Scotland to transition to a circular economy, and that the management of waste does not cause harm to the environment or communities.</w:t>
      </w:r>
    </w:p>
    <w:p w14:paraId="7E0D28ED" w14:textId="0AE202CA" w:rsidR="006E5DCB" w:rsidRPr="00EB67BE" w:rsidRDefault="00EB67BE" w:rsidP="00E53135">
      <w:pPr>
        <w:pStyle w:val="Heading3"/>
        <w:spacing w:before="120" w:after="120"/>
        <w:rPr>
          <w:color w:val="016574"/>
          <w:sz w:val="32"/>
          <w:szCs w:val="28"/>
        </w:rPr>
      </w:pPr>
      <w:bookmarkStart w:id="59" w:name="_Toc237346988"/>
      <w:r w:rsidRPr="00EB67BE">
        <w:rPr>
          <w:color w:val="016574"/>
          <w:sz w:val="32"/>
          <w:szCs w:val="28"/>
        </w:rPr>
        <w:lastRenderedPageBreak/>
        <w:t>RE</w:t>
      </w:r>
      <w:r w:rsidR="006E5DCB" w:rsidRPr="00EB67BE">
        <w:rPr>
          <w:color w:val="016574"/>
          <w:sz w:val="32"/>
          <w:szCs w:val="28"/>
        </w:rPr>
        <w:t xml:space="preserve"> OKR</w:t>
      </w:r>
      <w:r w:rsidRPr="00EB67BE">
        <w:rPr>
          <w:color w:val="016574"/>
          <w:sz w:val="32"/>
          <w:szCs w:val="28"/>
        </w:rPr>
        <w:t>6</w:t>
      </w:r>
      <w:r>
        <w:rPr>
          <w:color w:val="016574"/>
          <w:sz w:val="32"/>
          <w:szCs w:val="28"/>
        </w:rPr>
        <w:t xml:space="preserve">: </w:t>
      </w:r>
      <w:r w:rsidR="002871B2" w:rsidRPr="002871B2">
        <w:rPr>
          <w:color w:val="016574"/>
          <w:sz w:val="32"/>
          <w:szCs w:val="28"/>
        </w:rPr>
        <w:t xml:space="preserve">Complete planned preparation to regulate Deposit Return Scheme (DRS) for launch in 2027.  </w:t>
      </w:r>
      <w:r w:rsidR="006E5DCB" w:rsidRPr="00EB67BE">
        <w:rPr>
          <w:color w:val="016574"/>
          <w:sz w:val="32"/>
          <w:szCs w:val="28"/>
        </w:rPr>
        <w:t xml:space="preserve"> </w:t>
      </w:r>
      <w:r w:rsidR="004A280D">
        <w:rPr>
          <w:color w:val="016574"/>
          <w:sz w:val="32"/>
          <w:szCs w:val="28"/>
        </w:rPr>
        <w:tab/>
      </w:r>
      <w:r w:rsidR="004A280D">
        <w:rPr>
          <w:color w:val="016574"/>
          <w:sz w:val="32"/>
          <w:szCs w:val="28"/>
        </w:rPr>
        <w:tab/>
      </w:r>
      <w:r w:rsidR="004A280D">
        <w:rPr>
          <w:color w:val="016574"/>
          <w:sz w:val="32"/>
          <w:szCs w:val="28"/>
        </w:rPr>
        <w:tab/>
      </w:r>
      <w:r w:rsidR="004A280D">
        <w:rPr>
          <w:color w:val="016574"/>
          <w:sz w:val="32"/>
          <w:szCs w:val="28"/>
        </w:rPr>
        <w:tab/>
      </w:r>
      <w:r w:rsidR="004A280D">
        <w:rPr>
          <w:color w:val="016574"/>
          <w:sz w:val="32"/>
          <w:szCs w:val="28"/>
        </w:rPr>
        <w:tab/>
      </w:r>
      <w:r w:rsidR="004A280D">
        <w:rPr>
          <w:color w:val="016574"/>
          <w:sz w:val="32"/>
          <w:szCs w:val="28"/>
        </w:rPr>
        <w:tab/>
      </w:r>
      <w:r w:rsidR="004A280D">
        <w:rPr>
          <w:color w:val="016574"/>
          <w:sz w:val="32"/>
          <w:szCs w:val="28"/>
        </w:rPr>
        <w:tab/>
      </w:r>
      <w:r w:rsidR="004A280D">
        <w:rPr>
          <w:color w:val="016574"/>
          <w:sz w:val="32"/>
          <w:szCs w:val="28"/>
        </w:rPr>
        <w:tab/>
      </w:r>
      <w:r w:rsidR="004A280D">
        <w:rPr>
          <w:color w:val="016574"/>
          <w:sz w:val="32"/>
          <w:szCs w:val="28"/>
        </w:rPr>
        <w:tab/>
      </w:r>
      <w:r w:rsidR="004A280D">
        <w:rPr>
          <w:color w:val="016574"/>
          <w:sz w:val="32"/>
          <w:szCs w:val="28"/>
        </w:rPr>
        <w:tab/>
        <w:t xml:space="preserve">        </w:t>
      </w:r>
      <w:r w:rsidR="004A280D">
        <w:rPr>
          <w:color w:val="016574"/>
          <w:sz w:val="32"/>
          <w:szCs w:val="28"/>
        </w:rPr>
        <w:tab/>
      </w:r>
      <w:r w:rsidR="004A280D">
        <w:rPr>
          <w:color w:val="016574"/>
          <w:sz w:val="32"/>
          <w:szCs w:val="28"/>
        </w:rPr>
        <w:tab/>
      </w:r>
      <w:r w:rsidR="004A280D" w:rsidRPr="000507C0">
        <w:rPr>
          <w:sz w:val="32"/>
          <w:szCs w:val="28"/>
        </w:rPr>
        <w:t xml:space="preserve">Overall </w:t>
      </w:r>
      <w:r w:rsidR="004A280D">
        <w:rPr>
          <w:sz w:val="32"/>
          <w:szCs w:val="28"/>
        </w:rPr>
        <w:t xml:space="preserve">Q1 </w:t>
      </w:r>
      <w:r w:rsidR="004A280D" w:rsidRPr="000507C0">
        <w:rPr>
          <w:sz w:val="32"/>
          <w:szCs w:val="28"/>
        </w:rPr>
        <w:t xml:space="preserve">status: </w:t>
      </w:r>
      <w:r w:rsidR="004A280D" w:rsidRPr="00AF04A2">
        <w:rPr>
          <w:sz w:val="32"/>
          <w:szCs w:val="28"/>
        </w:rPr>
        <w:t>No progression</w:t>
      </w:r>
      <w:bookmarkEnd w:id="59"/>
    </w:p>
    <w:p w14:paraId="2ED8AAAA" w14:textId="5ECA4A86" w:rsidR="002D3AEF" w:rsidRPr="00FD02F8" w:rsidRDefault="00DB46BC" w:rsidP="00F274EA">
      <w:pPr>
        <w:spacing w:before="120" w:after="120" w:line="240" w:lineRule="auto"/>
        <w:rPr>
          <w:b/>
          <w:bCs/>
          <w:color w:val="3C4741" w:themeColor="text1"/>
          <w:sz w:val="28"/>
          <w:szCs w:val="28"/>
        </w:rPr>
      </w:pPr>
      <w:r>
        <w:rPr>
          <w:noProof/>
        </w:rPr>
        <w:drawing>
          <wp:inline distT="0" distB="0" distL="0" distR="0" wp14:anchorId="1199D04C" wp14:editId="710E285F">
            <wp:extent cx="9622155" cy="3242930"/>
            <wp:effectExtent l="0" t="0" r="17145" b="15240"/>
            <wp:docPr id="1144041765" name="Chart 1" descr="This bar graph shows the score of each key result for OKR06 cumulatively over each quarter. &#10;There is a line on the score scale of 0.7 to represent whether the KR is being delivered. There is another line on the score scale of 0.3 to represent whether measurable progress has been made.&#10;For Q1 &#10;KR6.1 scored N/A&#10;KR6.2  scored 0.29&#10;KR6.3 scored N/A">
              <a:extLst xmlns:a="http://schemas.openxmlformats.org/drawingml/2006/main">
                <a:ext uri="{FF2B5EF4-FFF2-40B4-BE49-F238E27FC236}">
                  <a16:creationId xmlns:a16="http://schemas.microsoft.com/office/drawing/2014/main" id="{98C359E2-DCF9-49FF-AFAE-B29EA09A68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6 key result summary"/>
        <w:tblDescription w:val="Quarterly summary for each of the key results under this OKR. This includes the date due,  quarterly score,  status, commentary and annual forecast for each key result."/>
      </w:tblPr>
      <w:tblGrid>
        <w:gridCol w:w="3833"/>
        <w:gridCol w:w="730"/>
        <w:gridCol w:w="1209"/>
        <w:gridCol w:w="889"/>
        <w:gridCol w:w="889"/>
        <w:gridCol w:w="889"/>
        <w:gridCol w:w="987"/>
        <w:gridCol w:w="4036"/>
        <w:gridCol w:w="1496"/>
      </w:tblGrid>
      <w:tr w:rsidR="00436C0F" w:rsidRPr="00FD02F8" w14:paraId="22FD9EE1" w14:textId="77777777" w:rsidTr="00AE609D">
        <w:trPr>
          <w:cantSplit/>
          <w:trHeight w:val="545"/>
          <w:tblHeader/>
        </w:trPr>
        <w:tc>
          <w:tcPr>
            <w:tcW w:w="1281" w:type="pct"/>
            <w:tcBorders>
              <w:bottom w:val="single" w:sz="8" w:space="0" w:color="auto"/>
            </w:tcBorders>
            <w:shd w:val="clear" w:color="auto" w:fill="016574" w:themeFill="accent2"/>
          </w:tcPr>
          <w:p w14:paraId="37B3A622"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244" w:type="pct"/>
            <w:tcBorders>
              <w:bottom w:val="single" w:sz="8" w:space="0" w:color="auto"/>
            </w:tcBorders>
            <w:shd w:val="clear" w:color="auto" w:fill="016574" w:themeFill="accent2"/>
          </w:tcPr>
          <w:p w14:paraId="01F92F56"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404" w:type="pct"/>
            <w:tcBorders>
              <w:bottom w:val="single" w:sz="8" w:space="0" w:color="auto"/>
            </w:tcBorders>
            <w:shd w:val="clear" w:color="auto" w:fill="016574" w:themeFill="accent2"/>
          </w:tcPr>
          <w:p w14:paraId="4F99A692"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297" w:type="pct"/>
            <w:tcBorders>
              <w:bottom w:val="single" w:sz="8" w:space="0" w:color="auto"/>
            </w:tcBorders>
            <w:shd w:val="clear" w:color="auto" w:fill="016574" w:themeFill="accent2"/>
          </w:tcPr>
          <w:p w14:paraId="54980EF3"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297" w:type="pct"/>
            <w:tcBorders>
              <w:bottom w:val="single" w:sz="8" w:space="0" w:color="auto"/>
            </w:tcBorders>
            <w:shd w:val="clear" w:color="auto" w:fill="016574" w:themeFill="accent2"/>
          </w:tcPr>
          <w:p w14:paraId="68825DF0"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297" w:type="pct"/>
            <w:tcBorders>
              <w:bottom w:val="single" w:sz="8" w:space="0" w:color="auto"/>
            </w:tcBorders>
            <w:shd w:val="clear" w:color="auto" w:fill="016574" w:themeFill="accent2"/>
          </w:tcPr>
          <w:p w14:paraId="6C5A9BF9"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30" w:type="pct"/>
            <w:tcBorders>
              <w:bottom w:val="single" w:sz="8" w:space="0" w:color="auto"/>
            </w:tcBorders>
            <w:shd w:val="clear" w:color="auto" w:fill="016574" w:themeFill="accent2"/>
          </w:tcPr>
          <w:p w14:paraId="6B1E8CDA" w14:textId="47D623C9"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1349" w:type="pct"/>
            <w:tcBorders>
              <w:bottom w:val="single" w:sz="8" w:space="0" w:color="auto"/>
            </w:tcBorders>
            <w:shd w:val="clear" w:color="auto" w:fill="016574" w:themeFill="accent2"/>
          </w:tcPr>
          <w:p w14:paraId="0E0E6888" w14:textId="73EBFB1D"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500" w:type="pct"/>
            <w:tcBorders>
              <w:bottom w:val="single" w:sz="8" w:space="0" w:color="auto"/>
            </w:tcBorders>
            <w:shd w:val="clear" w:color="auto" w:fill="016574" w:themeFill="accent2"/>
          </w:tcPr>
          <w:p w14:paraId="59CCDB15"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0D3612" w:rsidRPr="00FD02F8" w14:paraId="7ECD3359" w14:textId="77777777" w:rsidTr="00AE609D">
        <w:tblPrEx>
          <w:tblCellMar>
            <w:left w:w="108" w:type="dxa"/>
            <w:right w:w="108" w:type="dxa"/>
          </w:tblCellMar>
        </w:tblPrEx>
        <w:trPr>
          <w:cantSplit/>
          <w:trHeight w:val="16"/>
          <w:tblHeader/>
        </w:trPr>
        <w:tc>
          <w:tcPr>
            <w:tcW w:w="1281" w:type="pct"/>
            <w:tcBorders>
              <w:top w:val="single" w:sz="8" w:space="0" w:color="auto"/>
              <w:left w:val="single" w:sz="8" w:space="0" w:color="auto"/>
              <w:bottom w:val="single" w:sz="8" w:space="0" w:color="auto"/>
              <w:right w:val="single" w:sz="8" w:space="0" w:color="auto"/>
            </w:tcBorders>
            <w:vAlign w:val="center"/>
          </w:tcPr>
          <w:p w14:paraId="76C4E6F1" w14:textId="5F708CBC" w:rsidR="00863B9C" w:rsidRPr="00FD02F8" w:rsidRDefault="002871B2" w:rsidP="00ED15C4">
            <w:pPr>
              <w:rPr>
                <w:rFonts w:asciiTheme="majorHAnsi" w:eastAsia="Times New Roman" w:hAnsiTheme="majorHAnsi" w:cstheme="majorHAnsi"/>
                <w:color w:val="000000"/>
              </w:rPr>
            </w:pPr>
            <w:r w:rsidRPr="002871B2">
              <w:rPr>
                <w:rFonts w:asciiTheme="majorHAnsi" w:eastAsia="Times New Roman" w:hAnsiTheme="majorHAnsi" w:cstheme="majorHAnsi"/>
                <w:color w:val="000000"/>
              </w:rPr>
              <w:t>KR 6.1: 100% of planned compliance guidance for DRS obligated businesses published</w:t>
            </w:r>
            <w:r w:rsidR="009A57F8">
              <w:rPr>
                <w:rFonts w:asciiTheme="majorHAnsi" w:eastAsia="Times New Roman" w:hAnsiTheme="majorHAnsi" w:cstheme="majorHAnsi"/>
                <w:color w:val="000000"/>
              </w:rPr>
              <w:t>.</w:t>
            </w:r>
          </w:p>
        </w:tc>
        <w:tc>
          <w:tcPr>
            <w:tcW w:w="244" w:type="pct"/>
            <w:tcBorders>
              <w:top w:val="single" w:sz="8" w:space="0" w:color="auto"/>
              <w:left w:val="single" w:sz="8" w:space="0" w:color="auto"/>
              <w:bottom w:val="single" w:sz="8" w:space="0" w:color="auto"/>
              <w:right w:val="single" w:sz="8" w:space="0" w:color="auto"/>
            </w:tcBorders>
            <w:vAlign w:val="center"/>
          </w:tcPr>
          <w:p w14:paraId="7ADC9725" w14:textId="6E1A28B3" w:rsidR="00863B9C" w:rsidRPr="00FD02F8" w:rsidRDefault="00D45DD8" w:rsidP="00ED15C4">
            <w:pPr>
              <w:jc w:val="center"/>
              <w:textAlignment w:val="baseline"/>
              <w:rPr>
                <w:rFonts w:eastAsia="Times New Roman" w:cstheme="minorHAnsi"/>
                <w:lang w:eastAsia="en-GB"/>
              </w:rPr>
            </w:pPr>
            <w:r w:rsidRPr="00D45DD8">
              <w:rPr>
                <w:rFonts w:eastAsia="Times New Roman" w:cstheme="minorHAnsi"/>
                <w:lang w:eastAsia="en-GB"/>
              </w:rPr>
              <w:t>Q3</w:t>
            </w:r>
          </w:p>
        </w:tc>
        <w:tc>
          <w:tcPr>
            <w:tcW w:w="404" w:type="pct"/>
            <w:tcBorders>
              <w:top w:val="single" w:sz="8" w:space="0" w:color="auto"/>
              <w:left w:val="single" w:sz="8" w:space="0" w:color="auto"/>
              <w:bottom w:val="single" w:sz="8" w:space="0" w:color="auto"/>
              <w:right w:val="single" w:sz="8" w:space="0" w:color="auto"/>
            </w:tcBorders>
            <w:vAlign w:val="center"/>
          </w:tcPr>
          <w:p w14:paraId="7B9F6059" w14:textId="2EBEA3CF" w:rsidR="00863B9C" w:rsidRPr="00FD02F8" w:rsidRDefault="00EF63E0" w:rsidP="00ED15C4">
            <w:pPr>
              <w:jc w:val="center"/>
              <w:textAlignment w:val="baseline"/>
              <w:rPr>
                <w:rFonts w:eastAsia="Times New Roman" w:cstheme="minorHAnsi"/>
                <w:lang w:eastAsia="en-GB"/>
              </w:rPr>
            </w:pPr>
            <w:r>
              <w:rPr>
                <w:rFonts w:eastAsia="Times New Roman" w:cstheme="minorHAnsi"/>
                <w:lang w:eastAsia="en-GB"/>
              </w:rPr>
              <w:t>N/A</w:t>
            </w:r>
          </w:p>
        </w:tc>
        <w:tc>
          <w:tcPr>
            <w:tcW w:w="297" w:type="pct"/>
            <w:tcBorders>
              <w:top w:val="single" w:sz="8" w:space="0" w:color="auto"/>
              <w:left w:val="single" w:sz="8" w:space="0" w:color="auto"/>
              <w:bottom w:val="single" w:sz="8" w:space="0" w:color="auto"/>
              <w:right w:val="single" w:sz="8" w:space="0" w:color="auto"/>
            </w:tcBorders>
            <w:vAlign w:val="center"/>
          </w:tcPr>
          <w:p w14:paraId="2C40248E" w14:textId="64F9E088" w:rsidR="00863B9C" w:rsidRPr="00FD02F8" w:rsidRDefault="00863B9C" w:rsidP="00ED15C4">
            <w:pPr>
              <w:jc w:val="center"/>
              <w:textAlignment w:val="baseline"/>
              <w:rPr>
                <w:rFonts w:ascii="Arial" w:eastAsia="Times New Roman" w:hAnsi="Arial" w:cs="Arial"/>
                <w:szCs w:val="28"/>
                <w:lang w:eastAsia="en-GB"/>
              </w:rPr>
            </w:pPr>
          </w:p>
        </w:tc>
        <w:tc>
          <w:tcPr>
            <w:tcW w:w="297" w:type="pct"/>
            <w:tcBorders>
              <w:top w:val="single" w:sz="8" w:space="0" w:color="auto"/>
              <w:left w:val="single" w:sz="8" w:space="0" w:color="auto"/>
              <w:bottom w:val="single" w:sz="8" w:space="0" w:color="auto"/>
              <w:right w:val="single" w:sz="8" w:space="0" w:color="auto"/>
            </w:tcBorders>
            <w:vAlign w:val="center"/>
          </w:tcPr>
          <w:p w14:paraId="33C7168E" w14:textId="79F5C7AB" w:rsidR="00863B9C" w:rsidRPr="00FD02F8" w:rsidRDefault="00863B9C" w:rsidP="00ED15C4">
            <w:pPr>
              <w:jc w:val="center"/>
              <w:textAlignment w:val="baseline"/>
              <w:rPr>
                <w:rFonts w:asciiTheme="majorHAnsi" w:eastAsia="Times New Roman" w:hAnsiTheme="majorHAnsi" w:cstheme="majorHAnsi"/>
                <w:lang w:eastAsia="en-GB"/>
              </w:rPr>
            </w:pPr>
          </w:p>
        </w:tc>
        <w:tc>
          <w:tcPr>
            <w:tcW w:w="297" w:type="pct"/>
            <w:tcBorders>
              <w:top w:val="single" w:sz="8" w:space="0" w:color="auto"/>
              <w:left w:val="single" w:sz="8" w:space="0" w:color="auto"/>
              <w:bottom w:val="single" w:sz="8" w:space="0" w:color="auto"/>
              <w:right w:val="single" w:sz="8" w:space="0" w:color="auto"/>
            </w:tcBorders>
            <w:vAlign w:val="center"/>
          </w:tcPr>
          <w:p w14:paraId="77B91D8C" w14:textId="32B58D2D" w:rsidR="00863B9C" w:rsidRPr="00FD02F8" w:rsidRDefault="00863B9C" w:rsidP="00ED15C4">
            <w:pPr>
              <w:jc w:val="center"/>
              <w:textAlignment w:val="baseline"/>
              <w:rPr>
                <w:rFonts w:asciiTheme="majorHAnsi" w:eastAsia="Times New Roman" w:hAnsiTheme="majorHAnsi" w:cstheme="majorHAnsi"/>
                <w:lang w:eastAsia="en-GB"/>
              </w:rPr>
            </w:pPr>
          </w:p>
        </w:tc>
        <w:tc>
          <w:tcPr>
            <w:tcW w:w="330" w:type="pct"/>
            <w:tcBorders>
              <w:top w:val="single" w:sz="8" w:space="0" w:color="auto"/>
              <w:left w:val="single" w:sz="8" w:space="0" w:color="auto"/>
              <w:bottom w:val="single" w:sz="8" w:space="0" w:color="auto"/>
              <w:right w:val="single" w:sz="8" w:space="0" w:color="auto"/>
            </w:tcBorders>
            <w:vAlign w:val="center"/>
          </w:tcPr>
          <w:p w14:paraId="13AF8D81" w14:textId="4478AA0A" w:rsidR="00863B9C" w:rsidRPr="00FD02F8" w:rsidRDefault="000E0FE8" w:rsidP="00ED15C4">
            <w:pPr>
              <w:jc w:val="center"/>
              <w:textAlignment w:val="baseline"/>
              <w:rPr>
                <w:rFonts w:ascii="Arial" w:eastAsia="Times New Roman" w:hAnsi="Arial" w:cs="Arial"/>
                <w:szCs w:val="28"/>
                <w:lang w:eastAsia="en-GB"/>
              </w:rPr>
            </w:pPr>
            <w:r>
              <w:rPr>
                <w:noProof/>
              </w:rPr>
              <w:drawing>
                <wp:inline distT="0" distB="0" distL="0" distR="0" wp14:anchorId="64202237" wp14:editId="3FCD76FD">
                  <wp:extent cx="467832" cy="476098"/>
                  <wp:effectExtent l="0" t="0" r="0" b="635"/>
                  <wp:docPr id="1400032944"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70184" cy="478491"/>
                          </a:xfrm>
                          <a:prstGeom prst="rect">
                            <a:avLst/>
                          </a:prstGeom>
                        </pic:spPr>
                      </pic:pic>
                    </a:graphicData>
                  </a:graphic>
                </wp:inline>
              </w:drawing>
            </w:r>
          </w:p>
        </w:tc>
        <w:tc>
          <w:tcPr>
            <w:tcW w:w="1349" w:type="pct"/>
            <w:tcBorders>
              <w:top w:val="single" w:sz="8" w:space="0" w:color="auto"/>
              <w:left w:val="single" w:sz="8" w:space="0" w:color="auto"/>
              <w:bottom w:val="single" w:sz="8" w:space="0" w:color="auto"/>
              <w:right w:val="single" w:sz="8" w:space="0" w:color="auto"/>
            </w:tcBorders>
            <w:vAlign w:val="center"/>
          </w:tcPr>
          <w:p w14:paraId="21C1F8A3" w14:textId="17554391" w:rsidR="005A0727" w:rsidRPr="005A0727" w:rsidRDefault="005A0727" w:rsidP="00ED15C4">
            <w:pPr>
              <w:textAlignment w:val="baseline"/>
              <w:rPr>
                <w:rFonts w:ascii="Arial" w:eastAsia="Times New Roman" w:hAnsi="Arial" w:cs="Arial"/>
                <w:lang w:eastAsia="en-GB"/>
              </w:rPr>
            </w:pPr>
            <w:r w:rsidRPr="005A0727">
              <w:rPr>
                <w:rFonts w:ascii="Arial" w:eastAsia="Times New Roman" w:hAnsi="Arial" w:cs="Arial"/>
                <w:lang w:eastAsia="en-GB"/>
              </w:rPr>
              <w:t>On track. Guidance has been drafted and peer review completed. Some guidance is ready for publication on the SEPA website, while the remainder awaits final sign-off.</w:t>
            </w:r>
          </w:p>
          <w:p w14:paraId="50D45B43" w14:textId="182B1A68" w:rsidR="00221E4C" w:rsidRPr="00FD02F8" w:rsidRDefault="00221E4C" w:rsidP="00ED15C4">
            <w:pPr>
              <w:textAlignment w:val="baseline"/>
              <w:rPr>
                <w:rFonts w:ascii="Arial" w:eastAsia="Times New Roman" w:hAnsi="Arial" w:cs="Arial"/>
                <w:b/>
                <w:bCs/>
                <w:highlight w:val="yellow"/>
                <w:lang w:eastAsia="en-GB"/>
              </w:rPr>
            </w:pPr>
            <w:r w:rsidRPr="00CA210C">
              <w:rPr>
                <w:b/>
                <w:bCs/>
              </w:rPr>
              <w:t>High confidence in</w:t>
            </w:r>
            <w:r w:rsidR="00922BE8">
              <w:rPr>
                <w:b/>
                <w:bCs/>
              </w:rPr>
              <w:t xml:space="preserve"> </w:t>
            </w:r>
            <w:r w:rsidR="007B7E88">
              <w:rPr>
                <w:b/>
                <w:bCs/>
              </w:rPr>
              <w:t xml:space="preserve">the </w:t>
            </w:r>
            <w:r w:rsidR="00922BE8">
              <w:rPr>
                <w:rFonts w:ascii="Arial" w:eastAsia="Times New Roman" w:hAnsi="Arial" w:cs="Arial"/>
                <w:b/>
                <w:bCs/>
                <w:lang w:eastAsia="en-GB"/>
              </w:rPr>
              <w:t>annual</w:t>
            </w:r>
            <w:r w:rsidRPr="00CA210C">
              <w:rPr>
                <w:b/>
                <w:bCs/>
              </w:rPr>
              <w:t xml:space="preserve"> forecast</w:t>
            </w:r>
          </w:p>
        </w:tc>
        <w:tc>
          <w:tcPr>
            <w:tcW w:w="500" w:type="pct"/>
            <w:tcBorders>
              <w:top w:val="single" w:sz="8" w:space="0" w:color="auto"/>
              <w:left w:val="single" w:sz="8" w:space="0" w:color="auto"/>
              <w:bottom w:val="single" w:sz="8" w:space="0" w:color="auto"/>
              <w:right w:val="single" w:sz="8" w:space="0" w:color="auto"/>
            </w:tcBorders>
            <w:vAlign w:val="center"/>
          </w:tcPr>
          <w:p w14:paraId="3BFE0BB3" w14:textId="77777777" w:rsidR="00BE1BA1" w:rsidRPr="00CE341B" w:rsidRDefault="00BE1BA1" w:rsidP="00BE1BA1">
            <w:pPr>
              <w:spacing w:line="240" w:lineRule="auto"/>
              <w:jc w:val="center"/>
              <w:rPr>
                <w:rFonts w:ascii="Arial" w:eastAsia="Times New Roman" w:hAnsi="Arial" w:cs="Arial"/>
                <w:lang w:eastAsia="en-GB"/>
              </w:rPr>
            </w:pPr>
            <w:r w:rsidRPr="00CE341B">
              <w:rPr>
                <w:rFonts w:ascii="Arial" w:eastAsia="Times New Roman" w:hAnsi="Arial" w:cs="Arial"/>
                <w:lang w:eastAsia="en-GB"/>
              </w:rPr>
              <w:t>Delivered</w:t>
            </w:r>
          </w:p>
          <w:p w14:paraId="7DBE0B87" w14:textId="2A7FC1FD" w:rsidR="00863B9C" w:rsidRPr="00FD02F8" w:rsidRDefault="00863B9C" w:rsidP="00ED15C4">
            <w:pPr>
              <w:jc w:val="center"/>
              <w:textAlignment w:val="baseline"/>
              <w:rPr>
                <w:rFonts w:ascii="Arial" w:eastAsia="Times New Roman" w:hAnsi="Arial" w:cs="Arial"/>
                <w:lang w:eastAsia="en-GB"/>
              </w:rPr>
            </w:pPr>
          </w:p>
        </w:tc>
      </w:tr>
      <w:tr w:rsidR="000D3612" w:rsidRPr="00FD02F8" w14:paraId="677031B1" w14:textId="77777777" w:rsidTr="00AE609D">
        <w:trPr>
          <w:cantSplit/>
          <w:trHeight w:val="881"/>
          <w:tblHeader/>
        </w:trPr>
        <w:tc>
          <w:tcPr>
            <w:tcW w:w="1281" w:type="pct"/>
            <w:tcBorders>
              <w:top w:val="single" w:sz="8" w:space="0" w:color="auto"/>
              <w:left w:val="single" w:sz="8" w:space="0" w:color="auto"/>
              <w:bottom w:val="single" w:sz="8" w:space="0" w:color="auto"/>
              <w:right w:val="single" w:sz="8" w:space="0" w:color="auto"/>
            </w:tcBorders>
            <w:vAlign w:val="center"/>
          </w:tcPr>
          <w:p w14:paraId="2137E089" w14:textId="44E14001" w:rsidR="00863B9C" w:rsidRPr="00FD02F8" w:rsidRDefault="002871B2" w:rsidP="00ED15C4">
            <w:pPr>
              <w:rPr>
                <w:rFonts w:asciiTheme="majorHAnsi" w:eastAsia="Times New Roman" w:hAnsiTheme="majorHAnsi" w:cstheme="majorHAnsi"/>
                <w:color w:val="000000"/>
              </w:rPr>
            </w:pPr>
            <w:r w:rsidRPr="002871B2">
              <w:rPr>
                <w:rFonts w:asciiTheme="majorHAnsi" w:eastAsia="Times New Roman" w:hAnsiTheme="majorHAnsi" w:cstheme="majorHAnsi"/>
                <w:color w:val="000000"/>
              </w:rPr>
              <w:t>KR 6.2: DRS Scheme Administrator has full and compliant operational plan for Scotland approved</w:t>
            </w:r>
            <w:r w:rsidR="00B336F1">
              <w:rPr>
                <w:rFonts w:asciiTheme="majorHAnsi" w:eastAsia="Times New Roman" w:hAnsiTheme="majorHAnsi" w:cstheme="majorHAnsi"/>
                <w:color w:val="000000"/>
              </w:rPr>
              <w:t>.</w:t>
            </w:r>
          </w:p>
        </w:tc>
        <w:tc>
          <w:tcPr>
            <w:tcW w:w="244" w:type="pct"/>
            <w:tcBorders>
              <w:top w:val="single" w:sz="8" w:space="0" w:color="auto"/>
              <w:left w:val="single" w:sz="8" w:space="0" w:color="auto"/>
              <w:bottom w:val="single" w:sz="8" w:space="0" w:color="auto"/>
              <w:right w:val="single" w:sz="8" w:space="0" w:color="auto"/>
            </w:tcBorders>
            <w:vAlign w:val="center"/>
          </w:tcPr>
          <w:p w14:paraId="77AD9D57" w14:textId="5CD39537" w:rsidR="00863B9C" w:rsidRPr="00FD02F8" w:rsidRDefault="00D45DD8" w:rsidP="00ED15C4">
            <w:pPr>
              <w:jc w:val="center"/>
              <w:textAlignment w:val="baseline"/>
              <w:rPr>
                <w:rFonts w:eastAsia="Times New Roman" w:cstheme="minorHAnsi"/>
                <w:lang w:eastAsia="en-GB"/>
              </w:rPr>
            </w:pPr>
            <w:r w:rsidRPr="00D45DD8">
              <w:rPr>
                <w:rFonts w:eastAsia="Times New Roman" w:cstheme="minorHAnsi"/>
                <w:lang w:eastAsia="en-GB"/>
              </w:rPr>
              <w:t>Q3</w:t>
            </w:r>
          </w:p>
        </w:tc>
        <w:tc>
          <w:tcPr>
            <w:tcW w:w="404" w:type="pct"/>
            <w:tcBorders>
              <w:top w:val="single" w:sz="8" w:space="0" w:color="auto"/>
              <w:left w:val="single" w:sz="8" w:space="0" w:color="auto"/>
              <w:bottom w:val="single" w:sz="8" w:space="0" w:color="auto"/>
              <w:right w:val="single" w:sz="8" w:space="0" w:color="auto"/>
            </w:tcBorders>
            <w:vAlign w:val="center"/>
          </w:tcPr>
          <w:p w14:paraId="5A7A0DF0" w14:textId="57EC0C49" w:rsidR="00863B9C" w:rsidRPr="00FD02F8" w:rsidRDefault="00EF63E0" w:rsidP="00ED15C4">
            <w:pPr>
              <w:jc w:val="center"/>
              <w:textAlignment w:val="baseline"/>
              <w:rPr>
                <w:rFonts w:eastAsia="Times New Roman" w:cstheme="minorHAnsi"/>
                <w:lang w:eastAsia="en-GB"/>
              </w:rPr>
            </w:pPr>
            <w:r>
              <w:rPr>
                <w:rFonts w:eastAsia="Times New Roman" w:cstheme="minorHAnsi"/>
                <w:lang w:eastAsia="en-GB"/>
              </w:rPr>
              <w:t>0.29</w:t>
            </w:r>
          </w:p>
        </w:tc>
        <w:tc>
          <w:tcPr>
            <w:tcW w:w="297" w:type="pct"/>
            <w:tcBorders>
              <w:top w:val="single" w:sz="8" w:space="0" w:color="auto"/>
              <w:left w:val="single" w:sz="8" w:space="0" w:color="auto"/>
              <w:bottom w:val="single" w:sz="8" w:space="0" w:color="auto"/>
              <w:right w:val="single" w:sz="8" w:space="0" w:color="auto"/>
            </w:tcBorders>
            <w:vAlign w:val="center"/>
          </w:tcPr>
          <w:p w14:paraId="1775896E" w14:textId="626A658A" w:rsidR="00863B9C" w:rsidRPr="00FD02F8" w:rsidRDefault="00863B9C" w:rsidP="00ED15C4">
            <w:pPr>
              <w:jc w:val="center"/>
              <w:textAlignment w:val="baseline"/>
              <w:rPr>
                <w:rFonts w:ascii="Arial" w:eastAsia="Times New Roman" w:hAnsi="Arial" w:cs="Arial"/>
                <w:szCs w:val="28"/>
                <w:lang w:eastAsia="en-GB"/>
              </w:rPr>
            </w:pPr>
          </w:p>
        </w:tc>
        <w:tc>
          <w:tcPr>
            <w:tcW w:w="297" w:type="pct"/>
            <w:tcBorders>
              <w:top w:val="single" w:sz="8" w:space="0" w:color="auto"/>
              <w:left w:val="single" w:sz="8" w:space="0" w:color="auto"/>
              <w:bottom w:val="single" w:sz="8" w:space="0" w:color="auto"/>
              <w:right w:val="single" w:sz="8" w:space="0" w:color="auto"/>
            </w:tcBorders>
            <w:vAlign w:val="center"/>
          </w:tcPr>
          <w:p w14:paraId="13260141" w14:textId="416F35A9" w:rsidR="00863B9C" w:rsidRPr="00FD02F8" w:rsidRDefault="00863B9C" w:rsidP="00ED15C4">
            <w:pPr>
              <w:jc w:val="center"/>
              <w:textAlignment w:val="baseline"/>
              <w:rPr>
                <w:rFonts w:asciiTheme="majorHAnsi" w:eastAsia="Times New Roman" w:hAnsiTheme="majorHAnsi" w:cstheme="majorHAnsi"/>
                <w:lang w:eastAsia="en-GB"/>
              </w:rPr>
            </w:pPr>
          </w:p>
        </w:tc>
        <w:tc>
          <w:tcPr>
            <w:tcW w:w="297" w:type="pct"/>
            <w:tcBorders>
              <w:top w:val="single" w:sz="8" w:space="0" w:color="auto"/>
              <w:left w:val="single" w:sz="8" w:space="0" w:color="auto"/>
              <w:bottom w:val="single" w:sz="8" w:space="0" w:color="auto"/>
              <w:right w:val="single" w:sz="8" w:space="0" w:color="auto"/>
            </w:tcBorders>
            <w:vAlign w:val="center"/>
          </w:tcPr>
          <w:p w14:paraId="340AC83F" w14:textId="78D29370" w:rsidR="00863B9C" w:rsidRPr="00FD02F8" w:rsidRDefault="00863B9C" w:rsidP="00ED15C4">
            <w:pPr>
              <w:jc w:val="center"/>
              <w:textAlignment w:val="baseline"/>
              <w:rPr>
                <w:rFonts w:asciiTheme="majorHAnsi" w:eastAsia="Times New Roman" w:hAnsiTheme="majorHAnsi" w:cstheme="majorHAnsi"/>
                <w:lang w:eastAsia="en-GB"/>
              </w:rPr>
            </w:pPr>
          </w:p>
        </w:tc>
        <w:tc>
          <w:tcPr>
            <w:tcW w:w="330" w:type="pct"/>
            <w:tcBorders>
              <w:top w:val="single" w:sz="8" w:space="0" w:color="auto"/>
              <w:left w:val="single" w:sz="8" w:space="0" w:color="auto"/>
              <w:bottom w:val="single" w:sz="8" w:space="0" w:color="auto"/>
              <w:right w:val="single" w:sz="8" w:space="0" w:color="auto"/>
            </w:tcBorders>
            <w:vAlign w:val="center"/>
          </w:tcPr>
          <w:p w14:paraId="1CB0E41E" w14:textId="6623446C" w:rsidR="00863B9C" w:rsidRPr="00221E4C" w:rsidRDefault="000E0FE8" w:rsidP="00ED15C4">
            <w:pPr>
              <w:jc w:val="center"/>
              <w:textAlignment w:val="baseline"/>
            </w:pPr>
            <w:r>
              <w:rPr>
                <w:noProof/>
              </w:rPr>
              <w:drawing>
                <wp:inline distT="0" distB="0" distL="0" distR="0" wp14:anchorId="7204CBFC" wp14:editId="3D12654E">
                  <wp:extent cx="470477" cy="470477"/>
                  <wp:effectExtent l="0" t="0" r="6350" b="6350"/>
                  <wp:docPr id="1041351064"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4662" cy="474662"/>
                          </a:xfrm>
                          <a:prstGeom prst="rect">
                            <a:avLst/>
                          </a:prstGeom>
                        </pic:spPr>
                      </pic:pic>
                    </a:graphicData>
                  </a:graphic>
                </wp:inline>
              </w:drawing>
            </w:r>
          </w:p>
        </w:tc>
        <w:tc>
          <w:tcPr>
            <w:tcW w:w="1349" w:type="pct"/>
            <w:tcBorders>
              <w:top w:val="single" w:sz="8" w:space="0" w:color="auto"/>
              <w:left w:val="single" w:sz="8" w:space="0" w:color="auto"/>
              <w:bottom w:val="single" w:sz="8" w:space="0" w:color="auto"/>
              <w:right w:val="single" w:sz="8" w:space="0" w:color="auto"/>
            </w:tcBorders>
            <w:vAlign w:val="center"/>
          </w:tcPr>
          <w:p w14:paraId="3175BD7D" w14:textId="55E97A12" w:rsidR="00471143" w:rsidRDefault="00BE1BA1" w:rsidP="00ED15C4">
            <w:pPr>
              <w:textAlignment w:val="baseline"/>
              <w:rPr>
                <w:rFonts w:ascii="Arial" w:eastAsia="Times New Roman" w:hAnsi="Arial" w:cs="Arial"/>
                <w:lang w:eastAsia="en-GB"/>
              </w:rPr>
            </w:pPr>
            <w:r w:rsidRPr="00221E4C">
              <w:rPr>
                <w:rFonts w:ascii="Arial" w:eastAsia="Times New Roman" w:hAnsi="Arial" w:cs="Arial"/>
                <w:lang w:eastAsia="en-GB"/>
              </w:rPr>
              <w:t xml:space="preserve">On track. </w:t>
            </w:r>
            <w:r w:rsidR="009A36ED">
              <w:rPr>
                <w:rFonts w:ascii="Arial" w:eastAsia="Times New Roman" w:hAnsi="Arial" w:cs="Arial"/>
                <w:lang w:eastAsia="en-GB"/>
              </w:rPr>
              <w:t>Six</w:t>
            </w:r>
            <w:r w:rsidRPr="00221E4C">
              <w:rPr>
                <w:rFonts w:ascii="Arial" w:eastAsia="Times New Roman" w:hAnsi="Arial" w:cs="Arial"/>
                <w:lang w:eastAsia="en-GB"/>
              </w:rPr>
              <w:t xml:space="preserve"> out of 21 sections approved by SEPA. Further operational plan submission </w:t>
            </w:r>
            <w:r w:rsidR="00CA68F3" w:rsidRPr="00221E4C">
              <w:rPr>
                <w:rFonts w:ascii="Arial" w:eastAsia="Times New Roman" w:hAnsi="Arial" w:cs="Arial"/>
                <w:lang w:eastAsia="en-GB"/>
              </w:rPr>
              <w:t>received</w:t>
            </w:r>
            <w:r w:rsidRPr="00221E4C">
              <w:rPr>
                <w:rFonts w:ascii="Arial" w:eastAsia="Times New Roman" w:hAnsi="Arial" w:cs="Arial"/>
                <w:lang w:eastAsia="en-GB"/>
              </w:rPr>
              <w:t xml:space="preserve"> in July and under assessment.</w:t>
            </w:r>
          </w:p>
          <w:p w14:paraId="492C1476" w14:textId="667E758C" w:rsidR="00FB6800" w:rsidRPr="006D5813" w:rsidRDefault="00FB6800" w:rsidP="00ED15C4">
            <w:pPr>
              <w:textAlignment w:val="baseline"/>
              <w:rPr>
                <w:rFonts w:ascii="Arial" w:eastAsia="Times New Roman" w:hAnsi="Arial" w:cs="Arial"/>
                <w:b/>
                <w:bCs/>
                <w:highlight w:val="yellow"/>
                <w:lang w:eastAsia="en-GB"/>
              </w:rPr>
            </w:pPr>
            <w:r w:rsidRPr="006D5813">
              <w:rPr>
                <w:rFonts w:ascii="Arial" w:eastAsia="Times New Roman" w:hAnsi="Arial" w:cs="Arial"/>
                <w:b/>
                <w:bCs/>
                <w:lang w:eastAsia="en-GB"/>
              </w:rPr>
              <w:t xml:space="preserve">Moderate confidence </w:t>
            </w:r>
            <w:r w:rsidR="00DF1837" w:rsidRPr="006D5813">
              <w:rPr>
                <w:rFonts w:ascii="Arial" w:eastAsia="Times New Roman" w:hAnsi="Arial" w:cs="Arial"/>
                <w:b/>
                <w:bCs/>
                <w:lang w:eastAsia="en-GB"/>
              </w:rPr>
              <w:t xml:space="preserve">in </w:t>
            </w:r>
            <w:r w:rsidR="007B7E88">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6D5813">
              <w:rPr>
                <w:rFonts w:ascii="Arial" w:eastAsia="Times New Roman" w:hAnsi="Arial" w:cs="Arial"/>
                <w:b/>
                <w:bCs/>
                <w:lang w:eastAsia="en-GB"/>
              </w:rPr>
              <w:t xml:space="preserve"> </w:t>
            </w:r>
            <w:r w:rsidR="00DF1837" w:rsidRPr="006D5813">
              <w:rPr>
                <w:rFonts w:ascii="Arial" w:eastAsia="Times New Roman" w:hAnsi="Arial" w:cs="Arial"/>
                <w:b/>
                <w:bCs/>
                <w:lang w:eastAsia="en-GB"/>
              </w:rPr>
              <w:t xml:space="preserve">forecast </w:t>
            </w:r>
            <w:r w:rsidRPr="006D5813">
              <w:rPr>
                <w:rFonts w:ascii="Arial" w:eastAsia="Times New Roman" w:hAnsi="Arial" w:cs="Arial"/>
                <w:b/>
                <w:bCs/>
                <w:lang w:eastAsia="en-GB"/>
              </w:rPr>
              <w:t xml:space="preserve">as </w:t>
            </w:r>
            <w:r w:rsidR="006D5813" w:rsidRPr="006D5813">
              <w:rPr>
                <w:rFonts w:ascii="Arial" w:eastAsia="Times New Roman" w:hAnsi="Arial" w:cs="Arial"/>
                <w:b/>
                <w:bCs/>
                <w:lang w:eastAsia="en-GB"/>
              </w:rPr>
              <w:t xml:space="preserve">this key result is </w:t>
            </w:r>
            <w:r w:rsidRPr="006D5813">
              <w:rPr>
                <w:rFonts w:ascii="Arial" w:eastAsia="Times New Roman" w:hAnsi="Arial" w:cs="Arial"/>
                <w:b/>
                <w:bCs/>
                <w:lang w:eastAsia="en-GB"/>
              </w:rPr>
              <w:t xml:space="preserve">not </w:t>
            </w:r>
            <w:r w:rsidR="00DF1837" w:rsidRPr="006D5813">
              <w:rPr>
                <w:rFonts w:ascii="Arial" w:eastAsia="Times New Roman" w:hAnsi="Arial" w:cs="Arial"/>
                <w:b/>
                <w:bCs/>
                <w:lang w:eastAsia="en-GB"/>
              </w:rPr>
              <w:t>completely within SEPAs control. Reliant on external scheme administrator.</w:t>
            </w:r>
          </w:p>
        </w:tc>
        <w:tc>
          <w:tcPr>
            <w:tcW w:w="500" w:type="pct"/>
            <w:tcBorders>
              <w:top w:val="single" w:sz="8" w:space="0" w:color="auto"/>
              <w:left w:val="single" w:sz="8" w:space="0" w:color="auto"/>
              <w:bottom w:val="single" w:sz="8" w:space="0" w:color="auto"/>
              <w:right w:val="single" w:sz="8" w:space="0" w:color="auto"/>
            </w:tcBorders>
            <w:vAlign w:val="center"/>
          </w:tcPr>
          <w:p w14:paraId="1936EB3B" w14:textId="77777777" w:rsidR="00BE1BA1" w:rsidRPr="00CE341B" w:rsidRDefault="00BE1BA1" w:rsidP="00BE1BA1">
            <w:pPr>
              <w:spacing w:line="240" w:lineRule="auto"/>
              <w:jc w:val="center"/>
              <w:rPr>
                <w:rFonts w:ascii="Arial" w:eastAsia="Times New Roman" w:hAnsi="Arial" w:cs="Arial"/>
                <w:lang w:eastAsia="en-GB"/>
              </w:rPr>
            </w:pPr>
            <w:r w:rsidRPr="00CE341B">
              <w:rPr>
                <w:rFonts w:ascii="Arial" w:eastAsia="Times New Roman" w:hAnsi="Arial" w:cs="Arial"/>
                <w:lang w:eastAsia="en-GB"/>
              </w:rPr>
              <w:t>Delivered</w:t>
            </w:r>
          </w:p>
          <w:p w14:paraId="3B19CA3C" w14:textId="42BEFD87" w:rsidR="00863B9C" w:rsidRPr="00CE341B" w:rsidRDefault="00863B9C" w:rsidP="00ED15C4">
            <w:pPr>
              <w:jc w:val="center"/>
              <w:textAlignment w:val="baseline"/>
              <w:rPr>
                <w:rFonts w:ascii="Arial" w:eastAsia="Times New Roman" w:hAnsi="Arial" w:cs="Arial"/>
                <w:lang w:eastAsia="en-GB"/>
              </w:rPr>
            </w:pPr>
          </w:p>
        </w:tc>
      </w:tr>
      <w:tr w:rsidR="000D3612" w:rsidRPr="00FD02F8" w14:paraId="490F4D5A" w14:textId="77777777" w:rsidTr="00AE609D">
        <w:trPr>
          <w:cantSplit/>
          <w:trHeight w:val="16"/>
          <w:tblHeader/>
        </w:trPr>
        <w:tc>
          <w:tcPr>
            <w:tcW w:w="1281" w:type="pct"/>
            <w:tcBorders>
              <w:top w:val="single" w:sz="8" w:space="0" w:color="auto"/>
              <w:left w:val="single" w:sz="8" w:space="0" w:color="auto"/>
              <w:bottom w:val="single" w:sz="8" w:space="0" w:color="auto"/>
              <w:right w:val="single" w:sz="8" w:space="0" w:color="auto"/>
            </w:tcBorders>
            <w:vAlign w:val="center"/>
          </w:tcPr>
          <w:p w14:paraId="562F4198" w14:textId="2A3F9395" w:rsidR="00863B9C" w:rsidRPr="00FD02F8" w:rsidRDefault="002871B2" w:rsidP="00ED15C4">
            <w:pPr>
              <w:rPr>
                <w:rFonts w:asciiTheme="majorHAnsi" w:eastAsia="Times New Roman" w:hAnsiTheme="majorHAnsi" w:cstheme="majorHAnsi"/>
                <w:color w:val="000000"/>
              </w:rPr>
            </w:pPr>
            <w:r w:rsidRPr="002871B2">
              <w:rPr>
                <w:rFonts w:asciiTheme="majorHAnsi" w:eastAsia="Times New Roman" w:hAnsiTheme="majorHAnsi" w:cstheme="majorHAnsi"/>
                <w:color w:val="000000"/>
              </w:rPr>
              <w:lastRenderedPageBreak/>
              <w:t>KR 6.3: &gt;75% of surveyed DRS obligated businesses and trade bodies are satisfied with our regulatory guidance and support</w:t>
            </w:r>
          </w:p>
        </w:tc>
        <w:tc>
          <w:tcPr>
            <w:tcW w:w="244" w:type="pct"/>
            <w:tcBorders>
              <w:top w:val="single" w:sz="8" w:space="0" w:color="auto"/>
              <w:left w:val="single" w:sz="8" w:space="0" w:color="auto"/>
              <w:bottom w:val="single" w:sz="8" w:space="0" w:color="auto"/>
              <w:right w:val="single" w:sz="8" w:space="0" w:color="auto"/>
            </w:tcBorders>
            <w:vAlign w:val="center"/>
          </w:tcPr>
          <w:p w14:paraId="6DF44C71" w14:textId="29FB9D98" w:rsidR="00863B9C" w:rsidRPr="00FD02F8" w:rsidRDefault="00D45DD8" w:rsidP="00ED15C4">
            <w:pPr>
              <w:jc w:val="center"/>
              <w:textAlignment w:val="baseline"/>
              <w:rPr>
                <w:rFonts w:eastAsia="Times New Roman" w:cstheme="minorHAnsi"/>
                <w:lang w:eastAsia="en-GB"/>
              </w:rPr>
            </w:pPr>
            <w:r w:rsidRPr="00D45DD8">
              <w:rPr>
                <w:rFonts w:eastAsia="Times New Roman" w:cstheme="minorHAnsi"/>
                <w:lang w:eastAsia="en-GB"/>
              </w:rPr>
              <w:t>Q</w:t>
            </w:r>
            <w:r>
              <w:rPr>
                <w:rFonts w:eastAsia="Times New Roman" w:cstheme="minorHAnsi"/>
                <w:lang w:eastAsia="en-GB"/>
              </w:rPr>
              <w:t>4</w:t>
            </w:r>
          </w:p>
        </w:tc>
        <w:tc>
          <w:tcPr>
            <w:tcW w:w="404" w:type="pct"/>
            <w:tcBorders>
              <w:top w:val="single" w:sz="8" w:space="0" w:color="auto"/>
              <w:left w:val="single" w:sz="8" w:space="0" w:color="auto"/>
              <w:bottom w:val="single" w:sz="8" w:space="0" w:color="auto"/>
              <w:right w:val="single" w:sz="8" w:space="0" w:color="auto"/>
            </w:tcBorders>
            <w:vAlign w:val="center"/>
          </w:tcPr>
          <w:p w14:paraId="50257E4A" w14:textId="2C3E60CE" w:rsidR="00863B9C" w:rsidRPr="00FD02F8" w:rsidRDefault="00EF63E0" w:rsidP="00ED15C4">
            <w:pPr>
              <w:jc w:val="center"/>
              <w:textAlignment w:val="baseline"/>
              <w:rPr>
                <w:rFonts w:eastAsia="Times New Roman" w:cstheme="minorHAnsi"/>
                <w:lang w:eastAsia="en-GB"/>
              </w:rPr>
            </w:pPr>
            <w:r>
              <w:rPr>
                <w:rFonts w:eastAsia="Times New Roman" w:cstheme="minorHAnsi"/>
                <w:lang w:eastAsia="en-GB"/>
              </w:rPr>
              <w:t>N/A</w:t>
            </w:r>
          </w:p>
        </w:tc>
        <w:tc>
          <w:tcPr>
            <w:tcW w:w="297" w:type="pct"/>
            <w:tcBorders>
              <w:top w:val="single" w:sz="8" w:space="0" w:color="auto"/>
              <w:left w:val="single" w:sz="8" w:space="0" w:color="auto"/>
              <w:bottom w:val="single" w:sz="8" w:space="0" w:color="auto"/>
              <w:right w:val="single" w:sz="8" w:space="0" w:color="auto"/>
            </w:tcBorders>
            <w:vAlign w:val="center"/>
          </w:tcPr>
          <w:p w14:paraId="496AC4CF" w14:textId="781A7496" w:rsidR="00863B9C" w:rsidRPr="00FD02F8" w:rsidRDefault="00863B9C" w:rsidP="00ED15C4">
            <w:pPr>
              <w:jc w:val="center"/>
              <w:textAlignment w:val="baseline"/>
              <w:rPr>
                <w:rFonts w:ascii="Arial" w:eastAsia="Times New Roman" w:hAnsi="Arial" w:cs="Arial"/>
                <w:szCs w:val="28"/>
                <w:lang w:eastAsia="en-GB"/>
              </w:rPr>
            </w:pPr>
          </w:p>
        </w:tc>
        <w:tc>
          <w:tcPr>
            <w:tcW w:w="297" w:type="pct"/>
            <w:tcBorders>
              <w:top w:val="single" w:sz="8" w:space="0" w:color="auto"/>
              <w:left w:val="single" w:sz="8" w:space="0" w:color="auto"/>
              <w:bottom w:val="single" w:sz="8" w:space="0" w:color="auto"/>
              <w:right w:val="single" w:sz="8" w:space="0" w:color="auto"/>
            </w:tcBorders>
            <w:vAlign w:val="center"/>
          </w:tcPr>
          <w:p w14:paraId="200D1091" w14:textId="589570EF" w:rsidR="00863B9C" w:rsidRPr="00FD02F8" w:rsidRDefault="00863B9C" w:rsidP="00ED15C4">
            <w:pPr>
              <w:jc w:val="center"/>
              <w:textAlignment w:val="baseline"/>
              <w:rPr>
                <w:rFonts w:asciiTheme="majorHAnsi" w:eastAsia="Times New Roman" w:hAnsiTheme="majorHAnsi" w:cstheme="majorHAnsi"/>
                <w:lang w:eastAsia="en-GB"/>
              </w:rPr>
            </w:pPr>
          </w:p>
        </w:tc>
        <w:tc>
          <w:tcPr>
            <w:tcW w:w="297" w:type="pct"/>
            <w:tcBorders>
              <w:top w:val="single" w:sz="8" w:space="0" w:color="auto"/>
              <w:left w:val="single" w:sz="8" w:space="0" w:color="auto"/>
              <w:bottom w:val="single" w:sz="8" w:space="0" w:color="auto"/>
              <w:right w:val="single" w:sz="8" w:space="0" w:color="auto"/>
            </w:tcBorders>
            <w:vAlign w:val="center"/>
          </w:tcPr>
          <w:p w14:paraId="30415C93" w14:textId="61CB8AB7" w:rsidR="00863B9C" w:rsidRPr="00FD02F8" w:rsidRDefault="00863B9C" w:rsidP="00ED15C4">
            <w:pPr>
              <w:jc w:val="center"/>
              <w:textAlignment w:val="baseline"/>
              <w:rPr>
                <w:rFonts w:asciiTheme="majorHAnsi" w:eastAsia="Times New Roman" w:hAnsiTheme="majorHAnsi" w:cstheme="majorHAnsi"/>
                <w:lang w:eastAsia="en-GB"/>
              </w:rPr>
            </w:pPr>
          </w:p>
        </w:tc>
        <w:tc>
          <w:tcPr>
            <w:tcW w:w="330" w:type="pct"/>
            <w:tcBorders>
              <w:top w:val="single" w:sz="8" w:space="0" w:color="auto"/>
              <w:left w:val="single" w:sz="8" w:space="0" w:color="auto"/>
              <w:bottom w:val="single" w:sz="8" w:space="0" w:color="auto"/>
              <w:right w:val="single" w:sz="8" w:space="0" w:color="auto"/>
            </w:tcBorders>
            <w:vAlign w:val="center"/>
          </w:tcPr>
          <w:p w14:paraId="56893B55" w14:textId="2D534C96" w:rsidR="00863B9C" w:rsidRPr="00FE271E" w:rsidRDefault="000E0FE8" w:rsidP="00ED15C4">
            <w:pPr>
              <w:jc w:val="center"/>
              <w:textAlignment w:val="baseline"/>
            </w:pPr>
            <w:r>
              <w:rPr>
                <w:noProof/>
              </w:rPr>
              <w:drawing>
                <wp:inline distT="0" distB="0" distL="0" distR="0" wp14:anchorId="6FADD3DB" wp14:editId="7AA56FB1">
                  <wp:extent cx="467832" cy="476098"/>
                  <wp:effectExtent l="0" t="0" r="0" b="635"/>
                  <wp:docPr id="1190551784"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70184" cy="478491"/>
                          </a:xfrm>
                          <a:prstGeom prst="rect">
                            <a:avLst/>
                          </a:prstGeom>
                        </pic:spPr>
                      </pic:pic>
                    </a:graphicData>
                  </a:graphic>
                </wp:inline>
              </w:drawing>
            </w:r>
          </w:p>
        </w:tc>
        <w:tc>
          <w:tcPr>
            <w:tcW w:w="1349" w:type="pct"/>
            <w:tcBorders>
              <w:top w:val="single" w:sz="8" w:space="0" w:color="auto"/>
              <w:left w:val="single" w:sz="8" w:space="0" w:color="auto"/>
              <w:bottom w:val="single" w:sz="8" w:space="0" w:color="auto"/>
              <w:right w:val="single" w:sz="8" w:space="0" w:color="auto"/>
            </w:tcBorders>
            <w:vAlign w:val="center"/>
          </w:tcPr>
          <w:p w14:paraId="3BAEFA63" w14:textId="1B41D1DF" w:rsidR="0087687A" w:rsidRDefault="00BE1BA1" w:rsidP="00ED15C4">
            <w:pPr>
              <w:textAlignment w:val="baseline"/>
              <w:rPr>
                <w:rFonts w:ascii="Arial" w:eastAsia="Times New Roman" w:hAnsi="Arial" w:cs="Arial"/>
                <w:lang w:eastAsia="en-GB"/>
              </w:rPr>
            </w:pPr>
            <w:r w:rsidRPr="00FE271E">
              <w:rPr>
                <w:rFonts w:ascii="Arial" w:eastAsia="Times New Roman" w:hAnsi="Arial" w:cs="Arial"/>
                <w:lang w:eastAsia="en-GB"/>
              </w:rPr>
              <w:t xml:space="preserve">Not yet started. </w:t>
            </w:r>
            <w:r w:rsidR="00CE341B" w:rsidRPr="00CE341B">
              <w:rPr>
                <w:rFonts w:ascii="Arial" w:eastAsia="Times New Roman" w:hAnsi="Arial" w:cs="Arial"/>
                <w:lang w:eastAsia="en-GB"/>
              </w:rPr>
              <w:t xml:space="preserve">This key result follows on from KR 6.1 </w:t>
            </w:r>
            <w:r w:rsidR="00893D50">
              <w:rPr>
                <w:rFonts w:ascii="Arial" w:eastAsia="Times New Roman" w:hAnsi="Arial" w:cs="Arial"/>
                <w:lang w:eastAsia="en-GB"/>
              </w:rPr>
              <w:t>after Q3</w:t>
            </w:r>
            <w:r w:rsidR="00CE341B" w:rsidRPr="00CE341B">
              <w:rPr>
                <w:rFonts w:ascii="Arial" w:eastAsia="Times New Roman" w:hAnsi="Arial" w:cs="Arial"/>
                <w:lang w:eastAsia="en-GB"/>
              </w:rPr>
              <w:t xml:space="preserve"> and </w:t>
            </w:r>
            <w:r w:rsidR="00CE341B">
              <w:rPr>
                <w:rFonts w:ascii="Arial" w:eastAsia="Times New Roman" w:hAnsi="Arial" w:cs="Arial"/>
                <w:lang w:eastAsia="en-GB"/>
              </w:rPr>
              <w:t xml:space="preserve">currently </w:t>
            </w:r>
            <w:r w:rsidR="00CE341B" w:rsidRPr="00CE341B">
              <w:rPr>
                <w:rFonts w:ascii="Arial" w:eastAsia="Times New Roman" w:hAnsi="Arial" w:cs="Arial"/>
                <w:lang w:eastAsia="en-GB"/>
              </w:rPr>
              <w:t>awaiting resource.</w:t>
            </w:r>
          </w:p>
          <w:p w14:paraId="69B6141A" w14:textId="4813090E" w:rsidR="004F3988" w:rsidRPr="00FE271E" w:rsidRDefault="0087687A" w:rsidP="00ED15C4">
            <w:pPr>
              <w:textAlignment w:val="baseline"/>
              <w:rPr>
                <w:rFonts w:ascii="Arial" w:eastAsia="Times New Roman" w:hAnsi="Arial" w:cs="Arial"/>
                <w:lang w:eastAsia="en-GB"/>
              </w:rPr>
            </w:pPr>
            <w:r w:rsidRPr="006D5813">
              <w:rPr>
                <w:rFonts w:ascii="Arial" w:eastAsia="Times New Roman" w:hAnsi="Arial" w:cs="Arial"/>
                <w:b/>
                <w:bCs/>
                <w:lang w:eastAsia="en-GB"/>
              </w:rPr>
              <w:t xml:space="preserve">Moderate confidence in </w:t>
            </w:r>
            <w:r w:rsidR="007B7E88">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6D5813">
              <w:rPr>
                <w:rFonts w:ascii="Arial" w:eastAsia="Times New Roman" w:hAnsi="Arial" w:cs="Arial"/>
                <w:b/>
                <w:bCs/>
                <w:lang w:eastAsia="en-GB"/>
              </w:rPr>
              <w:t xml:space="preserve"> </w:t>
            </w:r>
            <w:r w:rsidRPr="006D5813">
              <w:rPr>
                <w:rFonts w:ascii="Arial" w:eastAsia="Times New Roman" w:hAnsi="Arial" w:cs="Arial"/>
                <w:b/>
                <w:bCs/>
                <w:lang w:eastAsia="en-GB"/>
              </w:rPr>
              <w:t>forecast</w:t>
            </w:r>
            <w:r w:rsidR="00CE341B">
              <w:rPr>
                <w:rFonts w:ascii="Arial" w:eastAsia="Times New Roman" w:hAnsi="Arial" w:cs="Arial"/>
                <w:b/>
                <w:bCs/>
                <w:lang w:eastAsia="en-GB"/>
              </w:rPr>
              <w:t>.</w:t>
            </w:r>
            <w:r w:rsidRPr="006D5813">
              <w:rPr>
                <w:rFonts w:ascii="Arial" w:eastAsia="Times New Roman" w:hAnsi="Arial" w:cs="Arial"/>
                <w:b/>
                <w:bCs/>
                <w:lang w:eastAsia="en-GB"/>
              </w:rPr>
              <w:t xml:space="preserve"> </w:t>
            </w:r>
          </w:p>
        </w:tc>
        <w:tc>
          <w:tcPr>
            <w:tcW w:w="500" w:type="pct"/>
            <w:tcBorders>
              <w:top w:val="single" w:sz="8" w:space="0" w:color="auto"/>
              <w:left w:val="single" w:sz="8" w:space="0" w:color="auto"/>
              <w:bottom w:val="single" w:sz="8" w:space="0" w:color="auto"/>
              <w:right w:val="single" w:sz="8" w:space="0" w:color="auto"/>
            </w:tcBorders>
            <w:vAlign w:val="center"/>
          </w:tcPr>
          <w:p w14:paraId="5DB50B82" w14:textId="77777777" w:rsidR="00BE1BA1" w:rsidRPr="00CE341B" w:rsidRDefault="00BE1BA1" w:rsidP="00BE1BA1">
            <w:pPr>
              <w:spacing w:line="240" w:lineRule="auto"/>
              <w:jc w:val="center"/>
              <w:rPr>
                <w:rFonts w:ascii="Arial" w:eastAsia="Times New Roman" w:hAnsi="Arial" w:cs="Arial"/>
                <w:lang w:eastAsia="en-GB"/>
              </w:rPr>
            </w:pPr>
            <w:r w:rsidRPr="00CE341B">
              <w:rPr>
                <w:rFonts w:ascii="Arial" w:eastAsia="Times New Roman" w:hAnsi="Arial" w:cs="Arial"/>
                <w:lang w:eastAsia="en-GB"/>
              </w:rPr>
              <w:t>Delivered</w:t>
            </w:r>
          </w:p>
          <w:p w14:paraId="092E1CB0" w14:textId="5030DAE1" w:rsidR="00863B9C" w:rsidRPr="00CE341B" w:rsidRDefault="00863B9C" w:rsidP="00ED15C4">
            <w:pPr>
              <w:jc w:val="center"/>
              <w:textAlignment w:val="baseline"/>
              <w:rPr>
                <w:rFonts w:ascii="Arial" w:eastAsia="Times New Roman" w:hAnsi="Arial" w:cs="Arial"/>
                <w:lang w:eastAsia="en-GB"/>
              </w:rPr>
            </w:pPr>
          </w:p>
        </w:tc>
      </w:tr>
    </w:tbl>
    <w:p w14:paraId="422E967C" w14:textId="77777777" w:rsidR="00893D50" w:rsidRDefault="00893D50" w:rsidP="00573404">
      <w:pPr>
        <w:spacing w:before="240" w:after="120"/>
        <w:rPr>
          <w:sz w:val="28"/>
          <w:szCs w:val="28"/>
        </w:rPr>
      </w:pPr>
    </w:p>
    <w:p w14:paraId="7D43BF66" w14:textId="77777777" w:rsidR="00893D50" w:rsidRDefault="00893D50" w:rsidP="00573404">
      <w:pPr>
        <w:spacing w:before="240" w:after="120"/>
        <w:rPr>
          <w:sz w:val="28"/>
          <w:szCs w:val="28"/>
        </w:rPr>
      </w:pPr>
    </w:p>
    <w:p w14:paraId="0447EA3F" w14:textId="77777777" w:rsidR="00893D50" w:rsidRDefault="00893D50" w:rsidP="00573404">
      <w:pPr>
        <w:spacing w:before="240" w:after="120"/>
        <w:rPr>
          <w:sz w:val="28"/>
          <w:szCs w:val="28"/>
        </w:rPr>
      </w:pPr>
    </w:p>
    <w:p w14:paraId="43B9C659" w14:textId="77777777" w:rsidR="00893D50" w:rsidRDefault="00893D50" w:rsidP="00573404">
      <w:pPr>
        <w:spacing w:before="240" w:after="120"/>
        <w:rPr>
          <w:sz w:val="28"/>
          <w:szCs w:val="28"/>
        </w:rPr>
      </w:pPr>
    </w:p>
    <w:p w14:paraId="64C42F86" w14:textId="77777777" w:rsidR="00893D50" w:rsidRDefault="00893D50" w:rsidP="00573404">
      <w:pPr>
        <w:spacing w:before="240" w:after="120"/>
        <w:rPr>
          <w:sz w:val="28"/>
          <w:szCs w:val="28"/>
        </w:rPr>
      </w:pPr>
    </w:p>
    <w:p w14:paraId="643782A9" w14:textId="77777777" w:rsidR="00893D50" w:rsidRPr="00FD02F8" w:rsidRDefault="00893D50" w:rsidP="00573404">
      <w:pPr>
        <w:spacing w:before="240" w:after="120"/>
        <w:rPr>
          <w:sz w:val="28"/>
          <w:szCs w:val="28"/>
        </w:rPr>
      </w:pPr>
    </w:p>
    <w:p w14:paraId="0EF6E4DB" w14:textId="77777777" w:rsidR="00202277" w:rsidRPr="00FD02F8" w:rsidRDefault="00202277" w:rsidP="00202277">
      <w:pPr>
        <w:spacing w:line="240" w:lineRule="auto"/>
      </w:pPr>
    </w:p>
    <w:p w14:paraId="70AA2CC0" w14:textId="77777777" w:rsidR="002871B2" w:rsidRPr="00FD02F8" w:rsidRDefault="002871B2" w:rsidP="002871B2">
      <w:pPr>
        <w:pStyle w:val="Heading2"/>
        <w:shd w:val="clear" w:color="auto" w:fill="016574" w:themeFill="accent2"/>
        <w:spacing w:before="0" w:after="240"/>
        <w:ind w:left="720" w:hanging="720"/>
        <w:rPr>
          <w:color w:val="FFFFFF" w:themeColor="background1"/>
          <w:sz w:val="44"/>
          <w:szCs w:val="44"/>
        </w:rPr>
      </w:pPr>
      <w:bookmarkStart w:id="60" w:name="_Toc237346714"/>
      <w:bookmarkStart w:id="61" w:name="_Toc237346989"/>
      <w:r w:rsidRPr="00FD02F8">
        <w:rPr>
          <w:color w:val="FFFFFF" w:themeColor="background1"/>
          <w:sz w:val="44"/>
          <w:szCs w:val="44"/>
        </w:rPr>
        <w:lastRenderedPageBreak/>
        <w:t>Business Environmental Performance</w:t>
      </w:r>
      <w:bookmarkEnd w:id="60"/>
      <w:bookmarkEnd w:id="61"/>
      <w:r w:rsidRPr="00FD02F8">
        <w:rPr>
          <w:color w:val="FFFFFF" w:themeColor="background1"/>
          <w:sz w:val="44"/>
          <w:szCs w:val="44"/>
        </w:rPr>
        <w:t xml:space="preserve"> </w:t>
      </w:r>
    </w:p>
    <w:p w14:paraId="4B83A63A" w14:textId="77777777" w:rsidR="002871B2" w:rsidRPr="00FD02F8" w:rsidRDefault="002871B2" w:rsidP="002871B2">
      <w:pPr>
        <w:pStyle w:val="BodyText1"/>
        <w:shd w:val="clear" w:color="auto" w:fill="018395"/>
        <w:spacing w:before="240" w:after="120"/>
        <w:rPr>
          <w:color w:val="FFFFFF" w:themeColor="background1"/>
          <w:sz w:val="36"/>
          <w:szCs w:val="36"/>
        </w:rPr>
      </w:pPr>
      <w:r w:rsidRPr="00FD02F8">
        <w:rPr>
          <w:color w:val="FFFFFF" w:themeColor="background1"/>
          <w:sz w:val="36"/>
          <w:szCs w:val="36"/>
        </w:rPr>
        <w:t>Our ambition is to protect the environment and communities from harm; for Scotland to be an inhospitable place for environmental crime, and that regulation enables businesses to reduce their environmental impact.</w:t>
      </w:r>
    </w:p>
    <w:p w14:paraId="6E28B732" w14:textId="7DD232F5" w:rsidR="001945DC" w:rsidRPr="00FD02F8" w:rsidRDefault="002871B2" w:rsidP="00766651">
      <w:pPr>
        <w:pStyle w:val="Heading3"/>
        <w:spacing w:before="240" w:after="120"/>
        <w:rPr>
          <w:color w:val="016574"/>
          <w:sz w:val="32"/>
          <w:szCs w:val="32"/>
        </w:rPr>
      </w:pPr>
      <w:bookmarkStart w:id="62" w:name="_Toc237346990"/>
      <w:r>
        <w:rPr>
          <w:color w:val="016574" w:themeColor="accent2"/>
          <w:sz w:val="32"/>
          <w:szCs w:val="32"/>
        </w:rPr>
        <w:t>BEP</w:t>
      </w:r>
      <w:r w:rsidR="006C54F3" w:rsidRPr="00FD02F8">
        <w:rPr>
          <w:color w:val="016574" w:themeColor="accent2"/>
          <w:sz w:val="32"/>
          <w:szCs w:val="32"/>
        </w:rPr>
        <w:t xml:space="preserve"> </w:t>
      </w:r>
      <w:r w:rsidR="001945DC" w:rsidRPr="00FD02F8">
        <w:rPr>
          <w:color w:val="016574" w:themeColor="accent2"/>
          <w:sz w:val="32"/>
          <w:szCs w:val="32"/>
        </w:rPr>
        <w:t>OKR</w:t>
      </w:r>
      <w:r w:rsidR="00CB565D">
        <w:rPr>
          <w:color w:val="016574" w:themeColor="accent2"/>
          <w:sz w:val="32"/>
          <w:szCs w:val="32"/>
        </w:rPr>
        <w:t>7</w:t>
      </w:r>
      <w:r w:rsidR="001945DC" w:rsidRPr="00FD02F8">
        <w:rPr>
          <w:color w:val="016574" w:themeColor="accent2"/>
          <w:sz w:val="32"/>
          <w:szCs w:val="32"/>
        </w:rPr>
        <w:t>:</w:t>
      </w:r>
      <w:r w:rsidR="006C54F3" w:rsidRPr="00FD02F8">
        <w:rPr>
          <w:color w:val="016574" w:themeColor="accent2"/>
          <w:sz w:val="32"/>
          <w:szCs w:val="32"/>
        </w:rPr>
        <w:t xml:space="preserve"> </w:t>
      </w:r>
      <w:r w:rsidR="00CB565D" w:rsidRPr="00CB565D">
        <w:rPr>
          <w:color w:val="016574" w:themeColor="accent2"/>
          <w:sz w:val="32"/>
          <w:szCs w:val="32"/>
        </w:rPr>
        <w:t>Strengthen regulatory effectiveness through enhanced digital systems, regulatory guidance and stakeholder engagement.</w:t>
      </w:r>
      <w:r w:rsidR="004A280D" w:rsidRPr="004A280D">
        <w:rPr>
          <w:sz w:val="32"/>
          <w:szCs w:val="28"/>
        </w:rPr>
        <w:t xml:space="preserve"> </w:t>
      </w:r>
      <w:r w:rsidR="004A280D">
        <w:rPr>
          <w:sz w:val="32"/>
          <w:szCs w:val="28"/>
        </w:rPr>
        <w:tab/>
      </w:r>
      <w:r w:rsidR="004A280D">
        <w:rPr>
          <w:sz w:val="32"/>
          <w:szCs w:val="28"/>
        </w:rPr>
        <w:tab/>
      </w:r>
      <w:r w:rsidR="004A280D">
        <w:rPr>
          <w:sz w:val="32"/>
          <w:szCs w:val="28"/>
        </w:rPr>
        <w:tab/>
      </w:r>
      <w:r w:rsidR="004A280D">
        <w:rPr>
          <w:sz w:val="32"/>
          <w:szCs w:val="28"/>
        </w:rPr>
        <w:tab/>
      </w:r>
      <w:r w:rsidR="004A280D">
        <w:rPr>
          <w:sz w:val="32"/>
          <w:szCs w:val="28"/>
        </w:rPr>
        <w:tab/>
        <w:t xml:space="preserve">     </w:t>
      </w:r>
      <w:r w:rsidR="004A280D" w:rsidRPr="000507C0">
        <w:rPr>
          <w:sz w:val="32"/>
          <w:szCs w:val="28"/>
        </w:rPr>
        <w:t xml:space="preserve">Overall </w:t>
      </w:r>
      <w:r w:rsidR="004A280D">
        <w:rPr>
          <w:sz w:val="32"/>
          <w:szCs w:val="28"/>
        </w:rPr>
        <w:t xml:space="preserve">Q1 </w:t>
      </w:r>
      <w:r w:rsidR="004A280D" w:rsidRPr="000507C0">
        <w:rPr>
          <w:sz w:val="32"/>
          <w:szCs w:val="28"/>
        </w:rPr>
        <w:t xml:space="preserve">status: </w:t>
      </w:r>
      <w:r w:rsidR="004A280D" w:rsidRPr="00AF04A2">
        <w:rPr>
          <w:sz w:val="32"/>
          <w:szCs w:val="28"/>
        </w:rPr>
        <w:t>No progression</w:t>
      </w:r>
      <w:bookmarkEnd w:id="62"/>
    </w:p>
    <w:p w14:paraId="398A215B" w14:textId="594630CB" w:rsidR="005C5712" w:rsidRPr="00FD02F8" w:rsidRDefault="009B4006" w:rsidP="001945DC">
      <w:pPr>
        <w:rPr>
          <w:b/>
          <w:bCs/>
          <w:color w:val="3C4741" w:themeColor="text1"/>
          <w:sz w:val="28"/>
          <w:szCs w:val="28"/>
        </w:rPr>
      </w:pPr>
      <w:r>
        <w:rPr>
          <w:noProof/>
        </w:rPr>
        <w:drawing>
          <wp:inline distT="0" distB="0" distL="0" distR="0" wp14:anchorId="74CAC1F2" wp14:editId="7AAA00DE">
            <wp:extent cx="9595262" cy="3123211"/>
            <wp:effectExtent l="0" t="0" r="6350" b="1270"/>
            <wp:docPr id="311715010" name="Chart 1" descr="This bar graph shows the score of each key result for OKR07 cumulatively over each quarter. &#10;There is a line on the score scale of 0.7 to represent whether the KR is being delivered. There is another line on the score scale of 0.3 to represent whether measurable progress has been made.&#10;For Q1 &#10;KR7.1 scored 0&#10;KR7.2  scored N/A&#10;KR7.3 scored 0.2&#10;KR7.4 scored 0">
              <a:extLst xmlns:a="http://schemas.openxmlformats.org/drawingml/2006/main">
                <a:ext uri="{FF2B5EF4-FFF2-40B4-BE49-F238E27FC236}">
                  <a16:creationId xmlns:a16="http://schemas.microsoft.com/office/drawing/2014/main" id="{ACC24E4E-D246-492E-BE97-3ADE9B5925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1B84A086" w14:textId="77777777" w:rsidR="00766651" w:rsidRPr="00FD02F8" w:rsidRDefault="00766651" w:rsidP="001945DC">
      <w:pPr>
        <w:rPr>
          <w:b/>
          <w:bCs/>
          <w:color w:val="3C4741" w:themeColor="text1"/>
          <w:sz w:val="28"/>
          <w:szCs w:val="28"/>
        </w:rPr>
      </w:pPr>
    </w:p>
    <w:tbl>
      <w:tblPr>
        <w:tblW w:w="14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7 key result summary"/>
        <w:tblDescription w:val="Quarterly summary for each of the key results under this OKR. This includes the date due,  quarterly score,  status, commentary and annual forecast for each key result.&#10;&#10;"/>
      </w:tblPr>
      <w:tblGrid>
        <w:gridCol w:w="3865"/>
        <w:gridCol w:w="763"/>
        <w:gridCol w:w="921"/>
        <w:gridCol w:w="921"/>
        <w:gridCol w:w="921"/>
        <w:gridCol w:w="921"/>
        <w:gridCol w:w="1017"/>
        <w:gridCol w:w="4260"/>
        <w:gridCol w:w="1369"/>
      </w:tblGrid>
      <w:tr w:rsidR="00436C0F" w:rsidRPr="00FD02F8" w14:paraId="52744459" w14:textId="77777777" w:rsidTr="3FEAF40F">
        <w:trPr>
          <w:cantSplit/>
          <w:trHeight w:val="545"/>
          <w:tblHeader/>
        </w:trPr>
        <w:tc>
          <w:tcPr>
            <w:tcW w:w="3865" w:type="dxa"/>
            <w:shd w:val="clear" w:color="auto" w:fill="016574" w:themeFill="accent2"/>
          </w:tcPr>
          <w:p w14:paraId="0C42084F"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t>Key Results</w:t>
            </w:r>
          </w:p>
        </w:tc>
        <w:tc>
          <w:tcPr>
            <w:tcW w:w="763" w:type="dxa"/>
            <w:shd w:val="clear" w:color="auto" w:fill="016574" w:themeFill="accent2"/>
          </w:tcPr>
          <w:p w14:paraId="5C4569C8"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921" w:type="dxa"/>
            <w:shd w:val="clear" w:color="auto" w:fill="016574" w:themeFill="accent2"/>
          </w:tcPr>
          <w:p w14:paraId="6DF80880"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921" w:type="dxa"/>
            <w:shd w:val="clear" w:color="auto" w:fill="016574" w:themeFill="accent2"/>
          </w:tcPr>
          <w:p w14:paraId="5F6B1773"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921" w:type="dxa"/>
            <w:shd w:val="clear" w:color="auto" w:fill="016574" w:themeFill="accent2"/>
          </w:tcPr>
          <w:p w14:paraId="2A6F87D9"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921" w:type="dxa"/>
            <w:shd w:val="clear" w:color="auto" w:fill="016574" w:themeFill="accent2"/>
          </w:tcPr>
          <w:p w14:paraId="13BB46FB"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1017" w:type="dxa"/>
            <w:shd w:val="clear" w:color="auto" w:fill="016574" w:themeFill="accent2"/>
          </w:tcPr>
          <w:p w14:paraId="129ED90A" w14:textId="6050D70A"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Status</w:t>
            </w:r>
          </w:p>
        </w:tc>
        <w:tc>
          <w:tcPr>
            <w:tcW w:w="4260" w:type="dxa"/>
            <w:shd w:val="clear" w:color="auto" w:fill="016574" w:themeFill="accent2"/>
          </w:tcPr>
          <w:p w14:paraId="72F8FD8A" w14:textId="49A4E1C6"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1369" w:type="dxa"/>
            <w:shd w:val="clear" w:color="auto" w:fill="016574" w:themeFill="accent2"/>
          </w:tcPr>
          <w:p w14:paraId="55239E14"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A74ED9" w:rsidRPr="00FD02F8" w14:paraId="52513E9E" w14:textId="77777777" w:rsidTr="3FEAF40F">
        <w:tblPrEx>
          <w:tblCellMar>
            <w:left w:w="108" w:type="dxa"/>
            <w:right w:w="108" w:type="dxa"/>
          </w:tblCellMar>
        </w:tblPrEx>
        <w:trPr>
          <w:cantSplit/>
          <w:trHeight w:val="865"/>
        </w:trPr>
        <w:tc>
          <w:tcPr>
            <w:tcW w:w="3865" w:type="dxa"/>
          </w:tcPr>
          <w:p w14:paraId="516EF76D" w14:textId="4D310A9D" w:rsidR="00314672" w:rsidRPr="00FD02F8" w:rsidRDefault="00CB565D" w:rsidP="00ED15C4">
            <w:pPr>
              <w:textAlignment w:val="baseline"/>
              <w:rPr>
                <w:rFonts w:ascii="Arial" w:eastAsia="Times New Roman" w:hAnsi="Arial" w:cs="Arial"/>
                <w:lang w:eastAsia="en-GB"/>
              </w:rPr>
            </w:pPr>
            <w:r w:rsidRPr="00CB565D">
              <w:rPr>
                <w:rFonts w:ascii="Arial" w:eastAsia="Times New Roman" w:hAnsi="Arial" w:cs="Arial"/>
                <w:lang w:eastAsia="en-GB"/>
              </w:rPr>
              <w:t>KR 7.1: Targeted engagement with industry stakeholders complete and guidance published to ensure regulated businesses can apply for any EASR regulated activity "carried on in a technical unit for the capture of carbon dioxide for the purposes of utilisation or storage”</w:t>
            </w:r>
          </w:p>
        </w:tc>
        <w:tc>
          <w:tcPr>
            <w:tcW w:w="763" w:type="dxa"/>
            <w:vAlign w:val="center"/>
          </w:tcPr>
          <w:p w14:paraId="2916FC6C" w14:textId="531E89BE" w:rsidR="00314672" w:rsidRPr="00FD02F8" w:rsidRDefault="00D45DD8" w:rsidP="00ED15C4">
            <w:pPr>
              <w:jc w:val="center"/>
              <w:textAlignment w:val="baseline"/>
              <w:rPr>
                <w:rFonts w:asciiTheme="majorHAnsi" w:eastAsia="Times New Roman" w:hAnsiTheme="majorHAnsi" w:cstheme="majorHAnsi"/>
                <w:lang w:eastAsia="en-GB"/>
              </w:rPr>
            </w:pPr>
            <w:r w:rsidRPr="00D45DD8">
              <w:rPr>
                <w:rFonts w:eastAsia="Times New Roman" w:cstheme="minorHAnsi"/>
                <w:lang w:eastAsia="en-GB"/>
              </w:rPr>
              <w:t>Q3</w:t>
            </w:r>
          </w:p>
        </w:tc>
        <w:tc>
          <w:tcPr>
            <w:tcW w:w="921" w:type="dxa"/>
            <w:vAlign w:val="center"/>
          </w:tcPr>
          <w:p w14:paraId="71DE7D52" w14:textId="3AAB4B5E" w:rsidR="00314672" w:rsidRPr="00FD02F8" w:rsidRDefault="00FE488C" w:rsidP="00ED15C4">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0</w:t>
            </w:r>
          </w:p>
        </w:tc>
        <w:tc>
          <w:tcPr>
            <w:tcW w:w="921" w:type="dxa"/>
            <w:vAlign w:val="center"/>
          </w:tcPr>
          <w:p w14:paraId="7F7A9491" w14:textId="4B9CE651" w:rsidR="00314672" w:rsidRPr="00FD02F8" w:rsidRDefault="00314672" w:rsidP="00ED15C4">
            <w:pPr>
              <w:jc w:val="center"/>
              <w:textAlignment w:val="baseline"/>
              <w:rPr>
                <w:rFonts w:ascii="Arial" w:eastAsia="Times New Roman" w:hAnsi="Arial" w:cs="Arial"/>
                <w:szCs w:val="28"/>
                <w:lang w:eastAsia="en-GB"/>
              </w:rPr>
            </w:pPr>
          </w:p>
        </w:tc>
        <w:tc>
          <w:tcPr>
            <w:tcW w:w="921" w:type="dxa"/>
            <w:vAlign w:val="center"/>
          </w:tcPr>
          <w:p w14:paraId="1CA28087" w14:textId="3653E59F" w:rsidR="00314672" w:rsidRPr="00FD02F8" w:rsidRDefault="00314672" w:rsidP="00ED15C4">
            <w:pPr>
              <w:jc w:val="center"/>
              <w:textAlignment w:val="baseline"/>
              <w:rPr>
                <w:rFonts w:asciiTheme="majorHAnsi" w:eastAsia="Times New Roman" w:hAnsiTheme="majorHAnsi" w:cstheme="majorHAnsi"/>
                <w:lang w:eastAsia="en-GB"/>
              </w:rPr>
            </w:pPr>
          </w:p>
        </w:tc>
        <w:tc>
          <w:tcPr>
            <w:tcW w:w="921" w:type="dxa"/>
            <w:vAlign w:val="center"/>
          </w:tcPr>
          <w:p w14:paraId="21298CA4" w14:textId="41AD7450" w:rsidR="00314672" w:rsidRPr="00FD02F8" w:rsidRDefault="00314672" w:rsidP="00ED15C4">
            <w:pPr>
              <w:jc w:val="center"/>
              <w:textAlignment w:val="baseline"/>
              <w:rPr>
                <w:rFonts w:asciiTheme="majorHAnsi" w:eastAsia="Times New Roman" w:hAnsiTheme="majorHAnsi" w:cstheme="majorHAnsi"/>
                <w:lang w:eastAsia="en-GB"/>
              </w:rPr>
            </w:pPr>
          </w:p>
        </w:tc>
        <w:tc>
          <w:tcPr>
            <w:tcW w:w="1017" w:type="dxa"/>
            <w:vAlign w:val="center"/>
          </w:tcPr>
          <w:p w14:paraId="52054200" w14:textId="455939D9" w:rsidR="00314672" w:rsidRPr="00FD02F8" w:rsidRDefault="00B03D1E" w:rsidP="00ED15C4">
            <w:pPr>
              <w:jc w:val="center"/>
              <w:textAlignment w:val="baseline"/>
              <w:rPr>
                <w:rFonts w:ascii="Arial" w:eastAsia="Times New Roman" w:hAnsi="Arial" w:cs="Arial"/>
                <w:szCs w:val="28"/>
                <w:lang w:eastAsia="en-GB"/>
              </w:rPr>
            </w:pPr>
            <w:r>
              <w:rPr>
                <w:noProof/>
              </w:rPr>
              <w:drawing>
                <wp:inline distT="0" distB="0" distL="0" distR="0" wp14:anchorId="0B0D1686" wp14:editId="1025BA3F">
                  <wp:extent cx="471054" cy="471054"/>
                  <wp:effectExtent l="0" t="0" r="5715" b="5715"/>
                  <wp:docPr id="898472768"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1574" cy="471574"/>
                          </a:xfrm>
                          <a:prstGeom prst="rect">
                            <a:avLst/>
                          </a:prstGeom>
                        </pic:spPr>
                      </pic:pic>
                    </a:graphicData>
                  </a:graphic>
                </wp:inline>
              </w:drawing>
            </w:r>
          </w:p>
        </w:tc>
        <w:tc>
          <w:tcPr>
            <w:tcW w:w="4260" w:type="dxa"/>
            <w:vAlign w:val="center"/>
          </w:tcPr>
          <w:p w14:paraId="14EBE355" w14:textId="77777777" w:rsidR="00314672" w:rsidRDefault="00737B7E" w:rsidP="009650ED">
            <w:pPr>
              <w:textAlignment w:val="baseline"/>
              <w:rPr>
                <w:rFonts w:ascii="Arial" w:eastAsia="Times New Roman" w:hAnsi="Arial" w:cs="Arial"/>
                <w:lang w:eastAsia="en-GB"/>
              </w:rPr>
            </w:pPr>
            <w:r w:rsidRPr="00737B7E">
              <w:rPr>
                <w:rFonts w:ascii="Arial" w:eastAsia="Times New Roman" w:hAnsi="Arial" w:cs="Arial"/>
                <w:lang w:eastAsia="en-GB"/>
              </w:rPr>
              <w:t>Targeted engagement has launched. Remain on track for delivery by end of Q3.</w:t>
            </w:r>
          </w:p>
          <w:p w14:paraId="2EC1CC59" w14:textId="5F3AD89C" w:rsidR="0031212E" w:rsidRPr="00FD02F8" w:rsidRDefault="0031212E" w:rsidP="009650ED">
            <w:pPr>
              <w:textAlignment w:val="baseline"/>
              <w:rPr>
                <w:rFonts w:ascii="Arial" w:eastAsia="Times New Roman" w:hAnsi="Arial" w:cs="Arial"/>
                <w:lang w:eastAsia="en-GB"/>
              </w:rPr>
            </w:pPr>
            <w:r w:rsidRPr="00CA210C">
              <w:rPr>
                <w:b/>
                <w:bCs/>
              </w:rPr>
              <w:t>High confidence in</w:t>
            </w:r>
            <w:r w:rsidR="007B7E88">
              <w:rPr>
                <w:b/>
                <w:bCs/>
              </w:rPr>
              <w:t xml:space="preserve"> the</w:t>
            </w:r>
            <w:r>
              <w:rPr>
                <w:b/>
                <w:bCs/>
              </w:rPr>
              <w:t xml:space="preserve"> </w:t>
            </w:r>
            <w:r>
              <w:rPr>
                <w:rFonts w:ascii="Arial" w:eastAsia="Times New Roman" w:hAnsi="Arial" w:cs="Arial"/>
                <w:b/>
                <w:bCs/>
                <w:lang w:eastAsia="en-GB"/>
              </w:rPr>
              <w:t>annual</w:t>
            </w:r>
            <w:r w:rsidRPr="00CA210C">
              <w:rPr>
                <w:b/>
                <w:bCs/>
              </w:rPr>
              <w:t xml:space="preserve"> forecast</w:t>
            </w:r>
          </w:p>
        </w:tc>
        <w:tc>
          <w:tcPr>
            <w:tcW w:w="1369" w:type="dxa"/>
            <w:vAlign w:val="center"/>
          </w:tcPr>
          <w:p w14:paraId="5BC93DB5" w14:textId="4AF2917D" w:rsidR="00314672" w:rsidRPr="00FD02F8" w:rsidRDefault="00B03D1E" w:rsidP="00ED15C4">
            <w:pPr>
              <w:textAlignment w:val="baseline"/>
              <w:rPr>
                <w:rFonts w:ascii="Arial" w:eastAsia="Times New Roman" w:hAnsi="Arial" w:cs="Arial"/>
                <w:lang w:eastAsia="en-GB"/>
              </w:rPr>
            </w:pPr>
            <w:r>
              <w:rPr>
                <w:rFonts w:ascii="Arial" w:eastAsia="Times New Roman" w:hAnsi="Arial" w:cs="Arial"/>
                <w:lang w:eastAsia="en-GB"/>
              </w:rPr>
              <w:t>Delivered</w:t>
            </w:r>
          </w:p>
        </w:tc>
      </w:tr>
      <w:tr w:rsidR="00E4761A" w:rsidRPr="00FD02F8" w14:paraId="1B07AB5A" w14:textId="77777777" w:rsidTr="3FEAF40F">
        <w:trPr>
          <w:cantSplit/>
          <w:trHeight w:val="16"/>
        </w:trPr>
        <w:tc>
          <w:tcPr>
            <w:tcW w:w="3865" w:type="dxa"/>
            <w:vAlign w:val="center"/>
          </w:tcPr>
          <w:p w14:paraId="11DC0287" w14:textId="30ECA4AD" w:rsidR="00E4761A" w:rsidRPr="00FD02F8" w:rsidRDefault="00E4761A" w:rsidP="00E4761A">
            <w:pPr>
              <w:textAlignment w:val="baseline"/>
              <w:rPr>
                <w:rFonts w:ascii="Arial" w:eastAsia="Times New Roman" w:hAnsi="Arial" w:cs="Arial"/>
                <w:lang w:eastAsia="en-GB"/>
              </w:rPr>
            </w:pPr>
            <w:r w:rsidRPr="008A5993">
              <w:rPr>
                <w:rFonts w:ascii="Arial" w:eastAsia="Times New Roman" w:hAnsi="Arial" w:cs="Arial"/>
                <w:lang w:eastAsia="en-GB"/>
              </w:rPr>
              <w:lastRenderedPageBreak/>
              <w:t>KR 7.2: Digital authorisation service expanded to accept EASR variations, transfers and surrenders making it easier for businesses to apply and improving efficiency of application processing</w:t>
            </w:r>
            <w:r w:rsidR="006C341E">
              <w:rPr>
                <w:rFonts w:ascii="Arial" w:eastAsia="Times New Roman" w:hAnsi="Arial" w:cs="Arial"/>
                <w:lang w:eastAsia="en-GB"/>
              </w:rPr>
              <w:t>.</w:t>
            </w:r>
          </w:p>
        </w:tc>
        <w:tc>
          <w:tcPr>
            <w:tcW w:w="763" w:type="dxa"/>
            <w:vAlign w:val="center"/>
          </w:tcPr>
          <w:p w14:paraId="4059A153" w14:textId="7FEE346D" w:rsidR="00E4761A" w:rsidRPr="00FD02F8" w:rsidRDefault="00E4761A" w:rsidP="00E4761A">
            <w:pPr>
              <w:jc w:val="center"/>
              <w:textAlignment w:val="baseline"/>
              <w:rPr>
                <w:rFonts w:asciiTheme="majorHAnsi" w:eastAsia="Times New Roman" w:hAnsiTheme="majorHAnsi" w:cstheme="majorHAnsi"/>
                <w:lang w:eastAsia="en-GB"/>
              </w:rPr>
            </w:pPr>
            <w:r w:rsidRPr="00D45DD8">
              <w:rPr>
                <w:rFonts w:eastAsia="Times New Roman" w:cstheme="minorHAnsi"/>
                <w:lang w:eastAsia="en-GB"/>
              </w:rPr>
              <w:t>Q</w:t>
            </w:r>
            <w:r>
              <w:rPr>
                <w:rFonts w:eastAsia="Times New Roman" w:cstheme="minorHAnsi"/>
                <w:lang w:eastAsia="en-GB"/>
              </w:rPr>
              <w:t>4</w:t>
            </w:r>
          </w:p>
        </w:tc>
        <w:tc>
          <w:tcPr>
            <w:tcW w:w="921" w:type="dxa"/>
            <w:vAlign w:val="center"/>
          </w:tcPr>
          <w:p w14:paraId="498ED467" w14:textId="5C7E39E9" w:rsidR="00E4761A" w:rsidRPr="00FD02F8" w:rsidRDefault="00E4761A" w:rsidP="00E4761A">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N/A</w:t>
            </w:r>
          </w:p>
        </w:tc>
        <w:tc>
          <w:tcPr>
            <w:tcW w:w="921" w:type="dxa"/>
            <w:vAlign w:val="center"/>
          </w:tcPr>
          <w:p w14:paraId="077758CD" w14:textId="0F0BF237" w:rsidR="00E4761A" w:rsidRPr="00FD02F8" w:rsidRDefault="00E4761A" w:rsidP="00E4761A">
            <w:pPr>
              <w:jc w:val="center"/>
              <w:textAlignment w:val="baseline"/>
              <w:rPr>
                <w:rFonts w:ascii="Arial" w:eastAsia="Times New Roman" w:hAnsi="Arial" w:cs="Arial"/>
                <w:szCs w:val="28"/>
                <w:lang w:eastAsia="en-GB"/>
              </w:rPr>
            </w:pPr>
          </w:p>
        </w:tc>
        <w:tc>
          <w:tcPr>
            <w:tcW w:w="921" w:type="dxa"/>
            <w:vAlign w:val="center"/>
          </w:tcPr>
          <w:p w14:paraId="08965ABC" w14:textId="497455CA" w:rsidR="00E4761A" w:rsidRPr="00FD02F8" w:rsidRDefault="00E4761A" w:rsidP="00E4761A">
            <w:pPr>
              <w:jc w:val="center"/>
              <w:textAlignment w:val="baseline"/>
              <w:rPr>
                <w:rFonts w:asciiTheme="majorHAnsi" w:eastAsia="Times New Roman" w:hAnsiTheme="majorHAnsi" w:cstheme="majorHAnsi"/>
                <w:lang w:eastAsia="en-GB"/>
              </w:rPr>
            </w:pPr>
          </w:p>
        </w:tc>
        <w:tc>
          <w:tcPr>
            <w:tcW w:w="921" w:type="dxa"/>
            <w:vAlign w:val="center"/>
          </w:tcPr>
          <w:p w14:paraId="0B23A2DC" w14:textId="41D5FDBF" w:rsidR="00E4761A" w:rsidRPr="00FD02F8" w:rsidRDefault="00E4761A" w:rsidP="00E4761A">
            <w:pPr>
              <w:jc w:val="center"/>
              <w:textAlignment w:val="baseline"/>
              <w:rPr>
                <w:rFonts w:asciiTheme="majorHAnsi" w:eastAsia="Times New Roman" w:hAnsiTheme="majorHAnsi" w:cstheme="majorHAnsi"/>
                <w:lang w:eastAsia="en-GB"/>
              </w:rPr>
            </w:pPr>
          </w:p>
        </w:tc>
        <w:tc>
          <w:tcPr>
            <w:tcW w:w="1017" w:type="dxa"/>
            <w:vAlign w:val="center"/>
          </w:tcPr>
          <w:p w14:paraId="712B8D1D" w14:textId="7B96C5A0" w:rsidR="00E4761A" w:rsidRPr="00FD02F8" w:rsidRDefault="00E4761A" w:rsidP="00E4761A">
            <w:pPr>
              <w:jc w:val="center"/>
              <w:textAlignment w:val="baseline"/>
              <w:rPr>
                <w:b/>
                <w:bCs/>
              </w:rPr>
            </w:pPr>
            <w:r>
              <w:rPr>
                <w:noProof/>
              </w:rPr>
              <w:drawing>
                <wp:inline distT="0" distB="0" distL="0" distR="0" wp14:anchorId="6228925E" wp14:editId="0542918E">
                  <wp:extent cx="478465" cy="486918"/>
                  <wp:effectExtent l="0" t="0" r="0" b="8890"/>
                  <wp:docPr id="304536982"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81308" cy="489811"/>
                          </a:xfrm>
                          <a:prstGeom prst="rect">
                            <a:avLst/>
                          </a:prstGeom>
                        </pic:spPr>
                      </pic:pic>
                    </a:graphicData>
                  </a:graphic>
                </wp:inline>
              </w:drawing>
            </w:r>
          </w:p>
        </w:tc>
        <w:tc>
          <w:tcPr>
            <w:tcW w:w="4260" w:type="dxa"/>
          </w:tcPr>
          <w:p w14:paraId="3E6ADE57" w14:textId="7CEEBCB4" w:rsidR="000331F7" w:rsidRDefault="00F20EAE" w:rsidP="00E4761A">
            <w:pPr>
              <w:textAlignment w:val="baseline"/>
              <w:rPr>
                <w:rFonts w:ascii="Arial" w:eastAsia="Times New Roman" w:hAnsi="Arial" w:cs="Arial"/>
                <w:lang w:eastAsia="en-GB"/>
              </w:rPr>
            </w:pPr>
            <w:r>
              <w:rPr>
                <w:rFonts w:ascii="Arial" w:eastAsia="Times New Roman" w:hAnsi="Arial" w:cs="Arial"/>
                <w:lang w:eastAsia="en-GB"/>
              </w:rPr>
              <w:t xml:space="preserve">This </w:t>
            </w:r>
            <w:r w:rsidR="000331F7">
              <w:rPr>
                <w:rFonts w:ascii="Arial" w:eastAsia="Times New Roman" w:hAnsi="Arial" w:cs="Arial"/>
                <w:lang w:eastAsia="en-GB"/>
              </w:rPr>
              <w:t xml:space="preserve">key result </w:t>
            </w:r>
            <w:r>
              <w:rPr>
                <w:rFonts w:ascii="Arial" w:eastAsia="Times New Roman" w:hAnsi="Arial" w:cs="Arial"/>
                <w:lang w:eastAsia="en-GB"/>
              </w:rPr>
              <w:t>ca</w:t>
            </w:r>
            <w:r w:rsidR="006C576A">
              <w:rPr>
                <w:rFonts w:ascii="Arial" w:eastAsia="Times New Roman" w:hAnsi="Arial" w:cs="Arial"/>
                <w:lang w:eastAsia="en-GB"/>
              </w:rPr>
              <w:t>nnot be delivered</w:t>
            </w:r>
            <w:r w:rsidR="00E4761A" w:rsidRPr="00E4761A">
              <w:rPr>
                <w:rFonts w:ascii="Arial" w:eastAsia="Times New Roman" w:hAnsi="Arial" w:cs="Arial"/>
                <w:lang w:eastAsia="en-GB"/>
              </w:rPr>
              <w:t xml:space="preserve"> until progress of other digital dependencies. </w:t>
            </w:r>
            <w:r w:rsidR="000331F7">
              <w:rPr>
                <w:rFonts w:ascii="Arial" w:eastAsia="Times New Roman" w:hAnsi="Arial" w:cs="Arial"/>
                <w:lang w:eastAsia="en-GB"/>
              </w:rPr>
              <w:t>It r</w:t>
            </w:r>
            <w:r w:rsidR="00E4761A" w:rsidRPr="00E4761A">
              <w:rPr>
                <w:rFonts w:ascii="Arial" w:eastAsia="Times New Roman" w:hAnsi="Arial" w:cs="Arial"/>
                <w:lang w:eastAsia="en-GB"/>
              </w:rPr>
              <w:t>emain</w:t>
            </w:r>
            <w:r w:rsidR="000331F7">
              <w:rPr>
                <w:rFonts w:ascii="Arial" w:eastAsia="Times New Roman" w:hAnsi="Arial" w:cs="Arial"/>
                <w:lang w:eastAsia="en-GB"/>
              </w:rPr>
              <w:t>s</w:t>
            </w:r>
            <w:r w:rsidR="00E4761A" w:rsidRPr="00E4761A">
              <w:rPr>
                <w:rFonts w:ascii="Arial" w:eastAsia="Times New Roman" w:hAnsi="Arial" w:cs="Arial"/>
                <w:lang w:eastAsia="en-GB"/>
              </w:rPr>
              <w:t xml:space="preserve"> on track for Q4 delivery. </w:t>
            </w:r>
            <w:r w:rsidR="00A94429">
              <w:rPr>
                <w:rFonts w:ascii="Arial" w:hAnsi="Arial" w:cs="Arial"/>
                <w:lang w:eastAsia="en-GB"/>
              </w:rPr>
              <w:t>W</w:t>
            </w:r>
            <w:r w:rsidR="00A94429" w:rsidRPr="00DE038D">
              <w:rPr>
                <w:rFonts w:ascii="Arial" w:eastAsia="Times New Roman" w:hAnsi="Arial" w:cs="Arial"/>
                <w:lang w:eastAsia="en-GB"/>
              </w:rPr>
              <w:t xml:space="preserve">orkstream at </w:t>
            </w:r>
            <w:r w:rsidR="00A94429">
              <w:rPr>
                <w:rFonts w:ascii="Arial" w:eastAsia="Times New Roman" w:hAnsi="Arial" w:cs="Arial"/>
                <w:lang w:eastAsia="en-GB"/>
              </w:rPr>
              <w:t>risk</w:t>
            </w:r>
            <w:r w:rsidR="00A94429" w:rsidRPr="00DE038D">
              <w:rPr>
                <w:rFonts w:ascii="Arial" w:eastAsia="Times New Roman" w:hAnsi="Arial" w:cs="Arial"/>
                <w:lang w:eastAsia="en-GB"/>
              </w:rPr>
              <w:t xml:space="preserve"> due to limited resource.</w:t>
            </w:r>
          </w:p>
          <w:p w14:paraId="2ED17E68" w14:textId="4E3CF42D" w:rsidR="00E4761A" w:rsidRPr="00E4761A" w:rsidRDefault="000331F7" w:rsidP="00E4761A">
            <w:pPr>
              <w:textAlignment w:val="baseline"/>
              <w:rPr>
                <w:rFonts w:ascii="Arial" w:eastAsia="Times New Roman" w:hAnsi="Arial" w:cs="Arial"/>
                <w:lang w:eastAsia="en-GB"/>
              </w:rPr>
            </w:pPr>
            <w:r>
              <w:rPr>
                <w:b/>
                <w:bCs/>
              </w:rPr>
              <w:t>Moderate</w:t>
            </w:r>
            <w:r w:rsidRPr="00CA210C">
              <w:rPr>
                <w:b/>
                <w:bCs/>
              </w:rPr>
              <w:t xml:space="preserve"> confidence in </w:t>
            </w:r>
            <w:r w:rsidR="007B7E88">
              <w:rPr>
                <w:b/>
                <w:bCs/>
              </w:rPr>
              <w:t xml:space="preserve">the </w:t>
            </w:r>
            <w:r>
              <w:rPr>
                <w:rFonts w:ascii="Arial" w:eastAsia="Times New Roman" w:hAnsi="Arial" w:cs="Arial"/>
                <w:b/>
                <w:bCs/>
                <w:lang w:eastAsia="en-GB"/>
              </w:rPr>
              <w:t>annual</w:t>
            </w:r>
            <w:r w:rsidRPr="00CA210C">
              <w:rPr>
                <w:b/>
                <w:bCs/>
              </w:rPr>
              <w:t xml:space="preserve"> forecast</w:t>
            </w:r>
            <w:r w:rsidR="00345DAA">
              <w:rPr>
                <w:b/>
                <w:bCs/>
              </w:rPr>
              <w:t xml:space="preserve"> </w:t>
            </w:r>
            <w:r w:rsidR="00DE038D" w:rsidRPr="00A94429">
              <w:rPr>
                <w:rFonts w:ascii="Arial" w:eastAsia="Times New Roman" w:hAnsi="Arial" w:cs="Arial"/>
                <w:b/>
                <w:bCs/>
                <w:lang w:eastAsia="en-GB"/>
              </w:rPr>
              <w:t>until specialist contractors recruited and replan carried out.</w:t>
            </w:r>
            <w:r w:rsidR="00284CCC" w:rsidRPr="005B02E5">
              <w:rPr>
                <w:rFonts w:ascii="Arial" w:hAnsi="Arial" w:cs="Arial"/>
                <w:b/>
                <w:color w:val="FF0000"/>
              </w:rPr>
              <w:t xml:space="preserve"> </w:t>
            </w:r>
          </w:p>
        </w:tc>
        <w:tc>
          <w:tcPr>
            <w:tcW w:w="1369" w:type="dxa"/>
            <w:vAlign w:val="center"/>
          </w:tcPr>
          <w:p w14:paraId="35EB32C6" w14:textId="57CDA5B0" w:rsidR="00E4761A" w:rsidRPr="00E4761A" w:rsidRDefault="00956DCC" w:rsidP="00956DCC">
            <w:pPr>
              <w:jc w:val="center"/>
              <w:textAlignment w:val="baseline"/>
              <w:rPr>
                <w:rFonts w:ascii="Arial" w:eastAsia="Times New Roman" w:hAnsi="Arial" w:cs="Arial"/>
                <w:lang w:eastAsia="en-GB"/>
              </w:rPr>
            </w:pPr>
            <w:r>
              <w:rPr>
                <w:rFonts w:ascii="Arial" w:eastAsia="Times New Roman" w:hAnsi="Arial" w:cs="Arial"/>
                <w:lang w:eastAsia="en-GB"/>
              </w:rPr>
              <w:t>Delivered</w:t>
            </w:r>
          </w:p>
        </w:tc>
      </w:tr>
      <w:tr w:rsidR="00E4761A" w:rsidRPr="00FD02F8" w14:paraId="540B482A" w14:textId="77777777" w:rsidTr="3FEAF40F">
        <w:tblPrEx>
          <w:tblCellMar>
            <w:left w:w="108" w:type="dxa"/>
            <w:right w:w="108" w:type="dxa"/>
          </w:tblCellMar>
        </w:tblPrEx>
        <w:trPr>
          <w:cantSplit/>
          <w:trHeight w:val="16"/>
        </w:trPr>
        <w:tc>
          <w:tcPr>
            <w:tcW w:w="3865" w:type="dxa"/>
          </w:tcPr>
          <w:p w14:paraId="104551DF" w14:textId="10E2109B" w:rsidR="00E4761A" w:rsidRPr="00FD02F8" w:rsidRDefault="00E4761A" w:rsidP="00E4761A">
            <w:pPr>
              <w:textAlignment w:val="baseline"/>
              <w:rPr>
                <w:rFonts w:ascii="Arial" w:eastAsia="Times New Roman" w:hAnsi="Arial" w:cs="Arial"/>
                <w:lang w:eastAsia="en-GB"/>
              </w:rPr>
            </w:pPr>
            <w:r w:rsidRPr="008A5993">
              <w:rPr>
                <w:rFonts w:ascii="Arial" w:eastAsia="Times New Roman" w:hAnsi="Arial" w:cs="Arial"/>
                <w:lang w:eastAsia="en-GB"/>
              </w:rPr>
              <w:t>KR 7.3: Consultation with regulated businesses on 6 key areas complete and used to develop guidance to help people understand their obligations, and how to comply with conditions</w:t>
            </w:r>
            <w:r w:rsidR="00D47820">
              <w:rPr>
                <w:rFonts w:ascii="Arial" w:eastAsia="Times New Roman" w:hAnsi="Arial" w:cs="Arial"/>
                <w:lang w:eastAsia="en-GB"/>
              </w:rPr>
              <w:t>.</w:t>
            </w:r>
          </w:p>
        </w:tc>
        <w:tc>
          <w:tcPr>
            <w:tcW w:w="763" w:type="dxa"/>
            <w:vAlign w:val="center"/>
          </w:tcPr>
          <w:p w14:paraId="4E629800" w14:textId="4C4E2159" w:rsidR="00E4761A" w:rsidRPr="00FD02F8" w:rsidRDefault="00E4761A" w:rsidP="00E4761A">
            <w:pPr>
              <w:jc w:val="center"/>
              <w:textAlignment w:val="baseline"/>
              <w:rPr>
                <w:rFonts w:asciiTheme="majorHAnsi" w:eastAsia="Times New Roman" w:hAnsiTheme="majorHAnsi" w:cstheme="majorHAnsi"/>
                <w:lang w:eastAsia="en-GB"/>
              </w:rPr>
            </w:pPr>
            <w:r w:rsidRPr="002125B3">
              <w:rPr>
                <w:rFonts w:asciiTheme="majorHAnsi" w:eastAsia="Times New Roman" w:hAnsiTheme="majorHAnsi" w:cstheme="majorHAnsi"/>
                <w:lang w:eastAsia="en-GB"/>
              </w:rPr>
              <w:t>Q1 to Q4</w:t>
            </w:r>
          </w:p>
        </w:tc>
        <w:tc>
          <w:tcPr>
            <w:tcW w:w="921" w:type="dxa"/>
            <w:vAlign w:val="center"/>
          </w:tcPr>
          <w:p w14:paraId="376E167C" w14:textId="27F50D6C" w:rsidR="00E4761A" w:rsidRPr="00FD02F8" w:rsidRDefault="0023230D" w:rsidP="00E4761A">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0.2</w:t>
            </w:r>
          </w:p>
        </w:tc>
        <w:tc>
          <w:tcPr>
            <w:tcW w:w="921" w:type="dxa"/>
            <w:vAlign w:val="center"/>
          </w:tcPr>
          <w:p w14:paraId="15616EC3" w14:textId="58006042" w:rsidR="00E4761A" w:rsidRPr="00FD02F8" w:rsidRDefault="00E4761A" w:rsidP="00E4761A">
            <w:pPr>
              <w:jc w:val="center"/>
              <w:textAlignment w:val="baseline"/>
              <w:rPr>
                <w:rFonts w:ascii="Arial" w:eastAsia="Times New Roman" w:hAnsi="Arial" w:cs="Arial"/>
                <w:szCs w:val="28"/>
                <w:lang w:eastAsia="en-GB"/>
              </w:rPr>
            </w:pPr>
          </w:p>
        </w:tc>
        <w:tc>
          <w:tcPr>
            <w:tcW w:w="921" w:type="dxa"/>
            <w:vAlign w:val="center"/>
          </w:tcPr>
          <w:p w14:paraId="55E2EEE7" w14:textId="2B1B7912" w:rsidR="00E4761A" w:rsidRPr="00FD02F8" w:rsidRDefault="00E4761A" w:rsidP="00E4761A">
            <w:pPr>
              <w:jc w:val="center"/>
              <w:textAlignment w:val="baseline"/>
              <w:rPr>
                <w:rFonts w:asciiTheme="majorHAnsi" w:eastAsia="Times New Roman" w:hAnsiTheme="majorHAnsi" w:cstheme="majorHAnsi"/>
                <w:lang w:eastAsia="en-GB"/>
              </w:rPr>
            </w:pPr>
          </w:p>
        </w:tc>
        <w:tc>
          <w:tcPr>
            <w:tcW w:w="921" w:type="dxa"/>
            <w:vAlign w:val="center"/>
          </w:tcPr>
          <w:p w14:paraId="7DF3F95E" w14:textId="53C0EB9B" w:rsidR="00E4761A" w:rsidRPr="00FD02F8" w:rsidRDefault="00E4761A" w:rsidP="00E4761A">
            <w:pPr>
              <w:jc w:val="center"/>
              <w:textAlignment w:val="baseline"/>
              <w:rPr>
                <w:rFonts w:asciiTheme="majorHAnsi" w:eastAsia="Times New Roman" w:hAnsiTheme="majorHAnsi" w:cstheme="majorHAnsi"/>
                <w:lang w:eastAsia="en-GB"/>
              </w:rPr>
            </w:pPr>
          </w:p>
        </w:tc>
        <w:tc>
          <w:tcPr>
            <w:tcW w:w="1017" w:type="dxa"/>
            <w:vAlign w:val="center"/>
          </w:tcPr>
          <w:p w14:paraId="13B2891B" w14:textId="2DA21F9B" w:rsidR="00E4761A" w:rsidRPr="00FD02F8" w:rsidRDefault="00B7341B" w:rsidP="00E4761A">
            <w:pPr>
              <w:jc w:val="center"/>
              <w:textAlignment w:val="baseline"/>
              <w:rPr>
                <w:b/>
                <w:bCs/>
              </w:rPr>
            </w:pPr>
            <w:r>
              <w:rPr>
                <w:noProof/>
              </w:rPr>
              <w:drawing>
                <wp:inline distT="0" distB="0" distL="0" distR="0" wp14:anchorId="3FA348C3" wp14:editId="762B374E">
                  <wp:extent cx="471054" cy="471054"/>
                  <wp:effectExtent l="0" t="0" r="5715" b="5715"/>
                  <wp:docPr id="336078204"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1574" cy="471574"/>
                          </a:xfrm>
                          <a:prstGeom prst="rect">
                            <a:avLst/>
                          </a:prstGeom>
                        </pic:spPr>
                      </pic:pic>
                    </a:graphicData>
                  </a:graphic>
                </wp:inline>
              </w:drawing>
            </w:r>
          </w:p>
        </w:tc>
        <w:tc>
          <w:tcPr>
            <w:tcW w:w="4260" w:type="dxa"/>
            <w:vAlign w:val="center"/>
          </w:tcPr>
          <w:p w14:paraId="1022E26D" w14:textId="77777777" w:rsidR="00E4761A" w:rsidRDefault="00D02412" w:rsidP="00E4761A">
            <w:pPr>
              <w:textAlignment w:val="baseline"/>
              <w:rPr>
                <w:rFonts w:ascii="Arial" w:eastAsia="Times New Roman" w:hAnsi="Arial" w:cs="Arial"/>
                <w:lang w:eastAsia="en-GB"/>
              </w:rPr>
            </w:pPr>
            <w:r w:rsidRPr="00D02412">
              <w:rPr>
                <w:rFonts w:ascii="Arial" w:eastAsia="Times New Roman" w:hAnsi="Arial" w:cs="Arial"/>
                <w:lang w:eastAsia="en-GB"/>
              </w:rPr>
              <w:t>Direct engagement via formal consultation has commenced. Remain on track for delivery by end of Q4.</w:t>
            </w:r>
          </w:p>
          <w:p w14:paraId="43429152" w14:textId="477F0218" w:rsidR="00920CF8" w:rsidRPr="00FD02F8" w:rsidRDefault="00920CF8" w:rsidP="00E4761A">
            <w:pPr>
              <w:textAlignment w:val="baseline"/>
              <w:rPr>
                <w:rFonts w:ascii="Arial" w:eastAsia="Times New Roman" w:hAnsi="Arial" w:cs="Arial"/>
                <w:lang w:eastAsia="en-GB"/>
              </w:rPr>
            </w:pPr>
            <w:r w:rsidRPr="00CA210C">
              <w:rPr>
                <w:b/>
                <w:bCs/>
              </w:rPr>
              <w:t>High confidence in</w:t>
            </w:r>
            <w:r>
              <w:rPr>
                <w:b/>
                <w:bCs/>
              </w:rPr>
              <w:t xml:space="preserve"> </w:t>
            </w:r>
            <w:r w:rsidR="00774D73">
              <w:rPr>
                <w:b/>
                <w:bCs/>
              </w:rPr>
              <w:t xml:space="preserve">the </w:t>
            </w:r>
            <w:r>
              <w:rPr>
                <w:rFonts w:ascii="Arial" w:eastAsia="Times New Roman" w:hAnsi="Arial" w:cs="Arial"/>
                <w:b/>
                <w:bCs/>
                <w:lang w:eastAsia="en-GB"/>
              </w:rPr>
              <w:t>annual</w:t>
            </w:r>
            <w:r w:rsidRPr="00CA210C">
              <w:rPr>
                <w:b/>
                <w:bCs/>
              </w:rPr>
              <w:t xml:space="preserve"> forecast</w:t>
            </w:r>
          </w:p>
        </w:tc>
        <w:tc>
          <w:tcPr>
            <w:tcW w:w="1369" w:type="dxa"/>
            <w:vAlign w:val="center"/>
          </w:tcPr>
          <w:p w14:paraId="6BCDDFB0" w14:textId="2AEC8117" w:rsidR="00E4761A" w:rsidRPr="00D02412" w:rsidRDefault="00920CF8" w:rsidP="00E4761A">
            <w:pPr>
              <w:textAlignment w:val="baseline"/>
              <w:rPr>
                <w:rFonts w:ascii="Arial" w:eastAsia="Times New Roman" w:hAnsi="Arial" w:cs="Arial"/>
                <w:szCs w:val="28"/>
                <w:lang w:eastAsia="en-GB"/>
              </w:rPr>
            </w:pPr>
            <w:r>
              <w:rPr>
                <w:rFonts w:ascii="Arial" w:eastAsia="Times New Roman" w:hAnsi="Arial" w:cs="Arial"/>
                <w:lang w:eastAsia="en-GB"/>
              </w:rPr>
              <w:t>Delivered</w:t>
            </w:r>
          </w:p>
        </w:tc>
      </w:tr>
      <w:tr w:rsidR="00E4761A" w:rsidRPr="00FD02F8" w14:paraId="2D217B7C" w14:textId="77777777" w:rsidTr="3FEAF40F">
        <w:tblPrEx>
          <w:tblCellMar>
            <w:left w:w="108" w:type="dxa"/>
            <w:right w:w="108" w:type="dxa"/>
          </w:tblCellMar>
        </w:tblPrEx>
        <w:trPr>
          <w:cantSplit/>
          <w:trHeight w:val="16"/>
        </w:trPr>
        <w:tc>
          <w:tcPr>
            <w:tcW w:w="3865" w:type="dxa"/>
          </w:tcPr>
          <w:p w14:paraId="2289EF5E" w14:textId="4CE413A2" w:rsidR="00E4761A" w:rsidRPr="008A5993" w:rsidRDefault="00E4761A" w:rsidP="00E4761A">
            <w:pPr>
              <w:textAlignment w:val="baseline"/>
              <w:rPr>
                <w:rFonts w:ascii="Arial" w:eastAsia="Times New Roman" w:hAnsi="Arial" w:cs="Arial"/>
                <w:lang w:eastAsia="en-GB"/>
              </w:rPr>
            </w:pPr>
            <w:r w:rsidRPr="002125B3">
              <w:rPr>
                <w:rFonts w:ascii="Arial" w:eastAsia="Times New Roman" w:hAnsi="Arial" w:cs="Arial"/>
                <w:lang w:eastAsia="en-GB"/>
              </w:rPr>
              <w:lastRenderedPageBreak/>
              <w:t>KR 7.4: All Radioactive Substances regime guidance and application forms integrated with SEPA's new EASR webpages ensuring a simplified approach</w:t>
            </w:r>
            <w:r w:rsidR="00D47820">
              <w:rPr>
                <w:rFonts w:ascii="Arial" w:eastAsia="Times New Roman" w:hAnsi="Arial" w:cs="Arial"/>
                <w:lang w:eastAsia="en-GB"/>
              </w:rPr>
              <w:t>.</w:t>
            </w:r>
          </w:p>
        </w:tc>
        <w:tc>
          <w:tcPr>
            <w:tcW w:w="763" w:type="dxa"/>
            <w:vAlign w:val="center"/>
          </w:tcPr>
          <w:p w14:paraId="20B0BBF2" w14:textId="6A8C6B4E" w:rsidR="00E4761A" w:rsidRPr="002125B3" w:rsidRDefault="00E4761A" w:rsidP="00E4761A">
            <w:pPr>
              <w:jc w:val="center"/>
              <w:textAlignment w:val="baseline"/>
              <w:rPr>
                <w:rFonts w:asciiTheme="majorHAnsi" w:eastAsia="Times New Roman" w:hAnsiTheme="majorHAnsi" w:cstheme="majorHAnsi"/>
                <w:lang w:eastAsia="en-GB"/>
              </w:rPr>
            </w:pPr>
            <w:r w:rsidRPr="002125B3">
              <w:rPr>
                <w:rFonts w:asciiTheme="majorHAnsi" w:eastAsia="Times New Roman" w:hAnsiTheme="majorHAnsi" w:cstheme="majorHAnsi"/>
                <w:lang w:eastAsia="en-GB"/>
              </w:rPr>
              <w:t>Q4</w:t>
            </w:r>
          </w:p>
        </w:tc>
        <w:tc>
          <w:tcPr>
            <w:tcW w:w="921" w:type="dxa"/>
            <w:vAlign w:val="center"/>
          </w:tcPr>
          <w:p w14:paraId="372701BD" w14:textId="230D3E40" w:rsidR="00E4761A" w:rsidRPr="00FD02F8" w:rsidRDefault="006C101F" w:rsidP="00E4761A">
            <w:pPr>
              <w:jc w:val="center"/>
              <w:textAlignment w:val="baseline"/>
              <w:rPr>
                <w:rFonts w:asciiTheme="majorHAnsi" w:eastAsia="Times New Roman" w:hAnsiTheme="majorHAnsi" w:cstheme="majorHAnsi"/>
                <w:lang w:eastAsia="en-GB"/>
              </w:rPr>
            </w:pPr>
            <w:r>
              <w:rPr>
                <w:rFonts w:asciiTheme="majorHAnsi" w:eastAsia="Times New Roman" w:hAnsiTheme="majorHAnsi" w:cstheme="majorHAnsi"/>
                <w:lang w:eastAsia="en-GB"/>
              </w:rPr>
              <w:t>0</w:t>
            </w:r>
          </w:p>
        </w:tc>
        <w:tc>
          <w:tcPr>
            <w:tcW w:w="921" w:type="dxa"/>
            <w:vAlign w:val="center"/>
          </w:tcPr>
          <w:p w14:paraId="6E7A8CCB" w14:textId="77777777" w:rsidR="00E4761A" w:rsidRPr="00FD02F8" w:rsidRDefault="00E4761A" w:rsidP="00E4761A">
            <w:pPr>
              <w:jc w:val="center"/>
              <w:textAlignment w:val="baseline"/>
              <w:rPr>
                <w:rFonts w:ascii="Arial" w:eastAsia="Times New Roman" w:hAnsi="Arial" w:cs="Arial"/>
                <w:szCs w:val="28"/>
                <w:lang w:eastAsia="en-GB"/>
              </w:rPr>
            </w:pPr>
          </w:p>
        </w:tc>
        <w:tc>
          <w:tcPr>
            <w:tcW w:w="921" w:type="dxa"/>
            <w:vAlign w:val="center"/>
          </w:tcPr>
          <w:p w14:paraId="6E783F7B" w14:textId="77777777" w:rsidR="00E4761A" w:rsidRPr="00FD02F8" w:rsidRDefault="00E4761A" w:rsidP="00E4761A">
            <w:pPr>
              <w:jc w:val="center"/>
              <w:textAlignment w:val="baseline"/>
              <w:rPr>
                <w:rFonts w:asciiTheme="majorHAnsi" w:eastAsia="Times New Roman" w:hAnsiTheme="majorHAnsi" w:cstheme="majorHAnsi"/>
                <w:lang w:eastAsia="en-GB"/>
              </w:rPr>
            </w:pPr>
          </w:p>
        </w:tc>
        <w:tc>
          <w:tcPr>
            <w:tcW w:w="921" w:type="dxa"/>
            <w:vAlign w:val="center"/>
          </w:tcPr>
          <w:p w14:paraId="162835B7" w14:textId="77777777" w:rsidR="00E4761A" w:rsidRPr="00FD02F8" w:rsidRDefault="00E4761A" w:rsidP="00E4761A">
            <w:pPr>
              <w:jc w:val="center"/>
              <w:textAlignment w:val="baseline"/>
              <w:rPr>
                <w:rFonts w:asciiTheme="majorHAnsi" w:eastAsia="Times New Roman" w:hAnsiTheme="majorHAnsi" w:cstheme="majorHAnsi"/>
                <w:lang w:eastAsia="en-GB"/>
              </w:rPr>
            </w:pPr>
          </w:p>
        </w:tc>
        <w:tc>
          <w:tcPr>
            <w:tcW w:w="1017" w:type="dxa"/>
            <w:vAlign w:val="center"/>
          </w:tcPr>
          <w:p w14:paraId="1FA173D7" w14:textId="54B462D6" w:rsidR="00E4761A" w:rsidRPr="00FD02F8" w:rsidRDefault="008306E3" w:rsidP="00E4761A">
            <w:pPr>
              <w:jc w:val="center"/>
              <w:textAlignment w:val="baseline"/>
              <w:rPr>
                <w:b/>
                <w:bCs/>
              </w:rPr>
            </w:pPr>
            <w:r>
              <w:rPr>
                <w:noProof/>
              </w:rPr>
              <w:drawing>
                <wp:inline distT="0" distB="0" distL="0" distR="0" wp14:anchorId="27408EE0" wp14:editId="72B5E6C3">
                  <wp:extent cx="471054" cy="471054"/>
                  <wp:effectExtent l="0" t="0" r="5715" b="5715"/>
                  <wp:docPr id="1308304143"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1574" cy="471574"/>
                          </a:xfrm>
                          <a:prstGeom prst="rect">
                            <a:avLst/>
                          </a:prstGeom>
                        </pic:spPr>
                      </pic:pic>
                    </a:graphicData>
                  </a:graphic>
                </wp:inline>
              </w:drawing>
            </w:r>
          </w:p>
        </w:tc>
        <w:tc>
          <w:tcPr>
            <w:tcW w:w="4260" w:type="dxa"/>
            <w:vAlign w:val="center"/>
          </w:tcPr>
          <w:p w14:paraId="09B53593" w14:textId="77777777" w:rsidR="00D02412" w:rsidRDefault="00D02412" w:rsidP="00D02412">
            <w:pPr>
              <w:spacing w:line="240" w:lineRule="auto"/>
              <w:rPr>
                <w:rFonts w:ascii="Arial" w:eastAsia="Times New Roman" w:hAnsi="Arial" w:cs="Arial"/>
                <w:lang w:eastAsia="en-GB"/>
              </w:rPr>
            </w:pPr>
            <w:r w:rsidRPr="00D02412">
              <w:rPr>
                <w:rFonts w:ascii="Arial" w:eastAsia="Times New Roman" w:hAnsi="Arial" w:cs="Arial"/>
                <w:lang w:eastAsia="en-GB"/>
              </w:rPr>
              <w:t>Initial work has started.</w:t>
            </w:r>
          </w:p>
          <w:p w14:paraId="181F74B0" w14:textId="77777777" w:rsidR="00BF02FD" w:rsidRPr="00D02412" w:rsidRDefault="00BF02FD" w:rsidP="00D02412">
            <w:pPr>
              <w:spacing w:line="240" w:lineRule="auto"/>
              <w:rPr>
                <w:rFonts w:ascii="Arial" w:eastAsia="Times New Roman" w:hAnsi="Arial" w:cs="Arial"/>
                <w:lang w:eastAsia="en-GB"/>
              </w:rPr>
            </w:pPr>
          </w:p>
          <w:p w14:paraId="0FE5C817" w14:textId="21EA038A" w:rsidR="00E4761A" w:rsidRPr="00FD02F8" w:rsidRDefault="00BF02FD" w:rsidP="00E4761A">
            <w:pPr>
              <w:textAlignment w:val="baseline"/>
              <w:rPr>
                <w:rFonts w:ascii="Arial" w:eastAsia="Times New Roman" w:hAnsi="Arial" w:cs="Arial"/>
                <w:lang w:eastAsia="en-GB"/>
              </w:rPr>
            </w:pPr>
            <w:r w:rsidRPr="00CA210C">
              <w:rPr>
                <w:b/>
                <w:bCs/>
              </w:rPr>
              <w:t>High confidence in</w:t>
            </w:r>
            <w:r>
              <w:rPr>
                <w:b/>
                <w:bCs/>
              </w:rPr>
              <w:t xml:space="preserve"> </w:t>
            </w:r>
            <w:r w:rsidR="00774D73">
              <w:rPr>
                <w:b/>
                <w:bCs/>
              </w:rPr>
              <w:t xml:space="preserve">the </w:t>
            </w:r>
            <w:r>
              <w:rPr>
                <w:rFonts w:ascii="Arial" w:eastAsia="Times New Roman" w:hAnsi="Arial" w:cs="Arial"/>
                <w:b/>
                <w:bCs/>
                <w:lang w:eastAsia="en-GB"/>
              </w:rPr>
              <w:t>annual</w:t>
            </w:r>
            <w:r w:rsidRPr="00CA210C">
              <w:rPr>
                <w:b/>
                <w:bCs/>
              </w:rPr>
              <w:t xml:space="preserve"> forecast</w:t>
            </w:r>
          </w:p>
        </w:tc>
        <w:tc>
          <w:tcPr>
            <w:tcW w:w="1369" w:type="dxa"/>
            <w:vAlign w:val="center"/>
          </w:tcPr>
          <w:p w14:paraId="7D39CAAE" w14:textId="67D5CA58" w:rsidR="00E4761A" w:rsidRPr="00D02412" w:rsidRDefault="00F13A00" w:rsidP="00E4761A">
            <w:pPr>
              <w:textAlignment w:val="baseline"/>
              <w:rPr>
                <w:rFonts w:ascii="Arial" w:eastAsia="Times New Roman" w:hAnsi="Arial" w:cs="Arial"/>
                <w:szCs w:val="28"/>
                <w:lang w:eastAsia="en-GB"/>
              </w:rPr>
            </w:pPr>
            <w:r>
              <w:rPr>
                <w:rFonts w:ascii="Arial" w:eastAsia="Times New Roman" w:hAnsi="Arial" w:cs="Arial"/>
                <w:lang w:eastAsia="en-GB"/>
              </w:rPr>
              <w:t>Delivered</w:t>
            </w:r>
          </w:p>
        </w:tc>
      </w:tr>
    </w:tbl>
    <w:p w14:paraId="24A4F2BC" w14:textId="77777777" w:rsidR="0022442F" w:rsidRPr="00FD02F8" w:rsidRDefault="0022442F" w:rsidP="000111F4">
      <w:pPr>
        <w:spacing w:before="240" w:after="120"/>
        <w:rPr>
          <w:sz w:val="28"/>
          <w:szCs w:val="28"/>
        </w:rPr>
      </w:pPr>
    </w:p>
    <w:p w14:paraId="5DB38B6E" w14:textId="77777777" w:rsidR="0022442F" w:rsidRPr="00FD02F8" w:rsidRDefault="0022442F" w:rsidP="000111F4">
      <w:pPr>
        <w:spacing w:before="240" w:after="120"/>
        <w:rPr>
          <w:sz w:val="28"/>
          <w:szCs w:val="28"/>
        </w:rPr>
      </w:pPr>
    </w:p>
    <w:p w14:paraId="250B4282" w14:textId="77777777" w:rsidR="0022442F" w:rsidRPr="00FD02F8" w:rsidRDefault="0022442F" w:rsidP="000111F4">
      <w:pPr>
        <w:spacing w:before="240" w:after="120"/>
        <w:rPr>
          <w:sz w:val="28"/>
          <w:szCs w:val="28"/>
        </w:rPr>
      </w:pPr>
    </w:p>
    <w:p w14:paraId="2C351639" w14:textId="77777777" w:rsidR="00202277" w:rsidRPr="00FD02F8" w:rsidRDefault="00202277" w:rsidP="00202277">
      <w:pPr>
        <w:spacing w:line="240" w:lineRule="auto"/>
      </w:pPr>
    </w:p>
    <w:p w14:paraId="448D7481" w14:textId="5FA730A4" w:rsidR="00860FE4" w:rsidRPr="00FD02F8" w:rsidRDefault="000F35FC" w:rsidP="00766651">
      <w:pPr>
        <w:pStyle w:val="Heading3"/>
        <w:spacing w:before="240" w:after="120"/>
        <w:rPr>
          <w:color w:val="016574"/>
          <w:sz w:val="32"/>
          <w:szCs w:val="28"/>
        </w:rPr>
      </w:pPr>
      <w:bookmarkStart w:id="63" w:name="_Toc237346991"/>
      <w:r>
        <w:rPr>
          <w:color w:val="016574"/>
          <w:sz w:val="32"/>
          <w:szCs w:val="28"/>
        </w:rPr>
        <w:lastRenderedPageBreak/>
        <w:t>BEP</w:t>
      </w:r>
      <w:r w:rsidR="00860FE4" w:rsidRPr="00FD02F8">
        <w:rPr>
          <w:color w:val="016574"/>
          <w:sz w:val="32"/>
          <w:szCs w:val="28"/>
        </w:rPr>
        <w:t xml:space="preserve"> OKR</w:t>
      </w:r>
      <w:r>
        <w:rPr>
          <w:color w:val="016574"/>
          <w:sz w:val="32"/>
          <w:szCs w:val="28"/>
        </w:rPr>
        <w:t>8</w:t>
      </w:r>
      <w:r w:rsidR="00860FE4" w:rsidRPr="00FD02F8">
        <w:rPr>
          <w:color w:val="016574"/>
          <w:sz w:val="32"/>
          <w:szCs w:val="28"/>
        </w:rPr>
        <w:t xml:space="preserve">: </w:t>
      </w:r>
      <w:r w:rsidRPr="000F35FC">
        <w:rPr>
          <w:color w:val="016574"/>
          <w:sz w:val="32"/>
          <w:szCs w:val="28"/>
        </w:rPr>
        <w:t>Tackle environmental crime through intelligence-led interventions.</w:t>
      </w:r>
      <w:r w:rsidR="00E57B66" w:rsidRPr="00E57B66">
        <w:rPr>
          <w:sz w:val="32"/>
          <w:szCs w:val="28"/>
        </w:rPr>
        <w:t xml:space="preserve"> </w:t>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t xml:space="preserve">      </w:t>
      </w:r>
      <w:r w:rsidR="00E57B66" w:rsidRPr="000507C0">
        <w:rPr>
          <w:sz w:val="32"/>
          <w:szCs w:val="28"/>
        </w:rPr>
        <w:t xml:space="preserve">Overall </w:t>
      </w:r>
      <w:r w:rsidR="00E57B66">
        <w:rPr>
          <w:sz w:val="32"/>
          <w:szCs w:val="28"/>
        </w:rPr>
        <w:t xml:space="preserve">Q1 </w:t>
      </w:r>
      <w:r w:rsidR="00E57B66" w:rsidRPr="000507C0">
        <w:rPr>
          <w:sz w:val="32"/>
          <w:szCs w:val="28"/>
        </w:rPr>
        <w:t xml:space="preserve">status: </w:t>
      </w:r>
      <w:r w:rsidR="00E57B66" w:rsidRPr="00AF04A2">
        <w:rPr>
          <w:sz w:val="32"/>
          <w:szCs w:val="28"/>
        </w:rPr>
        <w:t>No progression</w:t>
      </w:r>
      <w:bookmarkEnd w:id="63"/>
    </w:p>
    <w:p w14:paraId="10586412" w14:textId="6C3A9698" w:rsidR="00DD3FB5" w:rsidRPr="00FD02F8" w:rsidRDefault="008F4214" w:rsidP="00860FE4">
      <w:pPr>
        <w:rPr>
          <w:b/>
          <w:bCs/>
          <w:color w:val="3C4741" w:themeColor="text1"/>
          <w:sz w:val="28"/>
          <w:szCs w:val="28"/>
        </w:rPr>
      </w:pPr>
      <w:r>
        <w:rPr>
          <w:noProof/>
        </w:rPr>
        <w:drawing>
          <wp:inline distT="0" distB="0" distL="0" distR="0" wp14:anchorId="1EB0431A" wp14:editId="421079D0">
            <wp:extent cx="9601200" cy="3593805"/>
            <wp:effectExtent l="0" t="0" r="0" b="6985"/>
            <wp:docPr id="1322893772" name="Chart 1" descr="This bar graph shows the score of each key result for OKR08 cumulatively over each quarter. &#10;There is a line on the score scale of 0.7 to represent whether the KR is being delivered. There is another line on the score scale of 0.3 to represent whether measurable progress has been made.&#10;For Q1 &#10;KR8.1 scored 0&#10;KR8.2  scored 0.30&#10;KR8.3 scored 0.20&#10;">
              <a:extLst xmlns:a="http://schemas.openxmlformats.org/drawingml/2006/main">
                <a:ext uri="{FF2B5EF4-FFF2-40B4-BE49-F238E27FC236}">
                  <a16:creationId xmlns:a16="http://schemas.microsoft.com/office/drawing/2014/main" id="{3B739B6B-F9A5-4E56-9E7B-4A125DDE1F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70" w:type="dxa"/>
          <w:left w:w="113" w:type="dxa"/>
          <w:bottom w:w="170" w:type="dxa"/>
          <w:right w:w="113" w:type="dxa"/>
        </w:tblCellMar>
        <w:tblLook w:val="04A0" w:firstRow="1" w:lastRow="0" w:firstColumn="1" w:lastColumn="0" w:noHBand="0" w:noVBand="1"/>
        <w:tblCaption w:val="OKR8 key result summary"/>
        <w:tblDescription w:val="Quarterly summary for each of the key results under this OKR. This includes the date due,  quarterly score,  status, commentary and annual forecast for each key result."/>
      </w:tblPr>
      <w:tblGrid>
        <w:gridCol w:w="3965"/>
        <w:gridCol w:w="850"/>
        <w:gridCol w:w="880"/>
        <w:gridCol w:w="880"/>
        <w:gridCol w:w="880"/>
        <w:gridCol w:w="880"/>
        <w:gridCol w:w="1020"/>
        <w:gridCol w:w="4107"/>
        <w:gridCol w:w="1496"/>
      </w:tblGrid>
      <w:tr w:rsidR="00436C0F" w:rsidRPr="00FD02F8" w14:paraId="18D44D54" w14:textId="77777777" w:rsidTr="00221747">
        <w:trPr>
          <w:cantSplit/>
          <w:trHeight w:val="545"/>
          <w:tblHeader/>
        </w:trPr>
        <w:tc>
          <w:tcPr>
            <w:tcW w:w="1325" w:type="pct"/>
            <w:shd w:val="clear" w:color="auto" w:fill="016574"/>
          </w:tcPr>
          <w:p w14:paraId="01BB50AF"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284" w:type="pct"/>
            <w:shd w:val="clear" w:color="auto" w:fill="016574"/>
          </w:tcPr>
          <w:p w14:paraId="0A12F88F"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294" w:type="pct"/>
            <w:shd w:val="clear" w:color="auto" w:fill="016574"/>
          </w:tcPr>
          <w:p w14:paraId="14D63529"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294" w:type="pct"/>
            <w:shd w:val="clear" w:color="auto" w:fill="016574"/>
          </w:tcPr>
          <w:p w14:paraId="78C21AA2"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294" w:type="pct"/>
            <w:shd w:val="clear" w:color="auto" w:fill="016574"/>
          </w:tcPr>
          <w:p w14:paraId="4984A503"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294" w:type="pct"/>
            <w:shd w:val="clear" w:color="auto" w:fill="016574"/>
          </w:tcPr>
          <w:p w14:paraId="00BB3265"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41" w:type="pct"/>
            <w:shd w:val="clear" w:color="auto" w:fill="016574"/>
          </w:tcPr>
          <w:p w14:paraId="2888F90D" w14:textId="5F6CCAC6"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1373" w:type="pct"/>
            <w:shd w:val="clear" w:color="auto" w:fill="016574"/>
          </w:tcPr>
          <w:p w14:paraId="29C72F95" w14:textId="40CF953C"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500" w:type="pct"/>
            <w:shd w:val="clear" w:color="auto" w:fill="016574"/>
            <w:vAlign w:val="center"/>
          </w:tcPr>
          <w:p w14:paraId="59792D86"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ED15C4" w:rsidRPr="00FD02F8" w14:paraId="4589379A" w14:textId="77777777" w:rsidTr="00043E29">
        <w:tblPrEx>
          <w:tblCellMar>
            <w:left w:w="108" w:type="dxa"/>
            <w:right w:w="108" w:type="dxa"/>
          </w:tblCellMar>
        </w:tblPrEx>
        <w:trPr>
          <w:cantSplit/>
          <w:trHeight w:val="865"/>
        </w:trPr>
        <w:tc>
          <w:tcPr>
            <w:tcW w:w="1325" w:type="pct"/>
            <w:vAlign w:val="center"/>
          </w:tcPr>
          <w:p w14:paraId="23A75101" w14:textId="73D11D1B" w:rsidR="00860FE4" w:rsidRPr="000F35FC" w:rsidRDefault="000F35FC" w:rsidP="004C18EC">
            <w:pPr>
              <w:rPr>
                <w:rFonts w:ascii="Arial" w:eastAsia="Times New Roman" w:hAnsi="Arial" w:cs="Arial"/>
                <w:bCs/>
                <w:color w:val="000000"/>
              </w:rPr>
            </w:pPr>
            <w:r w:rsidRPr="000F35FC">
              <w:rPr>
                <w:rFonts w:ascii="Arial" w:eastAsia="Times New Roman" w:hAnsi="Arial" w:cs="Arial"/>
                <w:bCs/>
                <w:color w:val="000000"/>
              </w:rPr>
              <w:t>KR 8.1: Overall environmental risk score of identified illegal activities reduced by 20%</w:t>
            </w:r>
          </w:p>
        </w:tc>
        <w:tc>
          <w:tcPr>
            <w:tcW w:w="284" w:type="pct"/>
            <w:vAlign w:val="center"/>
          </w:tcPr>
          <w:p w14:paraId="64DB63C2" w14:textId="3DF3064D" w:rsidR="00860FE4" w:rsidRPr="00FD02F8" w:rsidRDefault="005E39AD" w:rsidP="00ED15C4">
            <w:pPr>
              <w:jc w:val="center"/>
              <w:textAlignment w:val="baseline"/>
              <w:rPr>
                <w:rFonts w:ascii="Arial" w:eastAsia="Times New Roman" w:hAnsi="Arial" w:cs="Arial"/>
                <w:lang w:eastAsia="en-GB"/>
              </w:rPr>
            </w:pPr>
            <w:r w:rsidRPr="005E39AD">
              <w:rPr>
                <w:rFonts w:ascii="Arial" w:eastAsia="Times New Roman" w:hAnsi="Arial" w:cs="Arial"/>
                <w:lang w:eastAsia="en-GB"/>
              </w:rPr>
              <w:t>Q1 to Q4</w:t>
            </w:r>
          </w:p>
        </w:tc>
        <w:tc>
          <w:tcPr>
            <w:tcW w:w="294" w:type="pct"/>
            <w:vAlign w:val="center"/>
          </w:tcPr>
          <w:p w14:paraId="4F8F05DB" w14:textId="18ADCC90" w:rsidR="00860FE4" w:rsidRPr="00FD02F8" w:rsidRDefault="003C767D" w:rsidP="00ED15C4">
            <w:pPr>
              <w:jc w:val="center"/>
              <w:textAlignment w:val="baseline"/>
              <w:rPr>
                <w:rFonts w:ascii="Arial" w:eastAsia="Times New Roman" w:hAnsi="Arial" w:cs="Arial"/>
                <w:lang w:eastAsia="en-GB"/>
              </w:rPr>
            </w:pPr>
            <w:r>
              <w:rPr>
                <w:rFonts w:ascii="Arial" w:eastAsia="Times New Roman" w:hAnsi="Arial" w:cs="Arial"/>
                <w:lang w:eastAsia="en-GB"/>
              </w:rPr>
              <w:t>0</w:t>
            </w:r>
          </w:p>
        </w:tc>
        <w:tc>
          <w:tcPr>
            <w:tcW w:w="294" w:type="pct"/>
            <w:vAlign w:val="center"/>
          </w:tcPr>
          <w:p w14:paraId="3CE0907B" w14:textId="6226C706" w:rsidR="00860FE4" w:rsidRPr="00FD02F8" w:rsidRDefault="00860FE4" w:rsidP="00ED15C4">
            <w:pPr>
              <w:jc w:val="center"/>
              <w:textAlignment w:val="baseline"/>
              <w:rPr>
                <w:rFonts w:ascii="Arial" w:eastAsia="Times New Roman" w:hAnsi="Arial" w:cs="Arial"/>
                <w:szCs w:val="28"/>
                <w:lang w:eastAsia="en-GB"/>
              </w:rPr>
            </w:pPr>
          </w:p>
        </w:tc>
        <w:tc>
          <w:tcPr>
            <w:tcW w:w="294" w:type="pct"/>
            <w:vAlign w:val="center"/>
          </w:tcPr>
          <w:p w14:paraId="0E138412" w14:textId="6DE415D7" w:rsidR="00860FE4" w:rsidRPr="00FD02F8" w:rsidRDefault="00860FE4" w:rsidP="00ED15C4">
            <w:pPr>
              <w:jc w:val="center"/>
              <w:textAlignment w:val="baseline"/>
              <w:rPr>
                <w:rFonts w:ascii="Arial" w:eastAsia="Times New Roman" w:hAnsi="Arial" w:cs="Arial"/>
                <w:lang w:eastAsia="en-GB"/>
              </w:rPr>
            </w:pPr>
          </w:p>
        </w:tc>
        <w:tc>
          <w:tcPr>
            <w:tcW w:w="294" w:type="pct"/>
            <w:vAlign w:val="center"/>
          </w:tcPr>
          <w:p w14:paraId="1DBE61A9" w14:textId="1B8C3BF0" w:rsidR="00860FE4" w:rsidRPr="00FD02F8" w:rsidRDefault="00860FE4" w:rsidP="00ED15C4">
            <w:pPr>
              <w:jc w:val="center"/>
              <w:textAlignment w:val="baseline"/>
              <w:rPr>
                <w:rFonts w:ascii="Arial" w:eastAsia="Times New Roman" w:hAnsi="Arial" w:cs="Arial"/>
                <w:lang w:eastAsia="en-GB"/>
              </w:rPr>
            </w:pPr>
          </w:p>
        </w:tc>
        <w:tc>
          <w:tcPr>
            <w:tcW w:w="341" w:type="pct"/>
            <w:vAlign w:val="center"/>
          </w:tcPr>
          <w:p w14:paraId="2BB54FEF" w14:textId="04F385CF" w:rsidR="00860FE4" w:rsidRPr="00FD02F8" w:rsidRDefault="00043E29" w:rsidP="00ED15C4">
            <w:pPr>
              <w:jc w:val="center"/>
              <w:textAlignment w:val="baseline"/>
              <w:rPr>
                <w:rFonts w:ascii="Arial" w:eastAsia="Times New Roman" w:hAnsi="Arial" w:cs="Arial"/>
                <w:szCs w:val="28"/>
                <w:lang w:eastAsia="en-GB"/>
              </w:rPr>
            </w:pPr>
            <w:r>
              <w:rPr>
                <w:noProof/>
              </w:rPr>
              <w:drawing>
                <wp:inline distT="0" distB="0" distL="0" distR="0" wp14:anchorId="0D6101BC" wp14:editId="4B8A5C8E">
                  <wp:extent cx="471054" cy="471054"/>
                  <wp:effectExtent l="0" t="0" r="5715" b="5715"/>
                  <wp:docPr id="959787552"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1574" cy="471574"/>
                          </a:xfrm>
                          <a:prstGeom prst="rect">
                            <a:avLst/>
                          </a:prstGeom>
                        </pic:spPr>
                      </pic:pic>
                    </a:graphicData>
                  </a:graphic>
                </wp:inline>
              </w:drawing>
            </w:r>
          </w:p>
        </w:tc>
        <w:tc>
          <w:tcPr>
            <w:tcW w:w="1373" w:type="pct"/>
            <w:vAlign w:val="center"/>
          </w:tcPr>
          <w:p w14:paraId="2275B691" w14:textId="7834306B" w:rsidR="0085756B" w:rsidRDefault="00043E29" w:rsidP="003E4A62">
            <w:pPr>
              <w:textAlignment w:val="baseline"/>
              <w:rPr>
                <w:rFonts w:ascii="Arial" w:eastAsia="Times New Roman" w:hAnsi="Arial" w:cs="Arial"/>
                <w:lang w:eastAsia="en-GB"/>
              </w:rPr>
            </w:pPr>
            <w:r w:rsidRPr="00043E29">
              <w:rPr>
                <w:rFonts w:ascii="Arial" w:eastAsia="Times New Roman" w:hAnsi="Arial" w:cs="Arial"/>
                <w:lang w:eastAsia="en-GB"/>
              </w:rPr>
              <w:t>A number of lower environmental risk scored sites have been reassessed due to new intelligence or information which has resulted in the overall risk of illegal activities to increase from the baseline. However, the number of active illegal sites has decreased due to the conclusion of investigations and enforcement.</w:t>
            </w:r>
          </w:p>
          <w:p w14:paraId="28B5F8E1" w14:textId="77777777" w:rsidR="0085756B" w:rsidRDefault="0085756B" w:rsidP="003E4A62">
            <w:pPr>
              <w:textAlignment w:val="baseline"/>
              <w:rPr>
                <w:b/>
                <w:bCs/>
              </w:rPr>
            </w:pPr>
            <w:r>
              <w:rPr>
                <w:rFonts w:ascii="Arial" w:eastAsia="Times New Roman" w:hAnsi="Arial" w:cs="Arial"/>
                <w:lang w:eastAsia="en-GB"/>
              </w:rPr>
              <w:t xml:space="preserve">We are </w:t>
            </w:r>
            <w:r w:rsidR="00DC40CA" w:rsidRPr="00DC40CA">
              <w:rPr>
                <w:rFonts w:ascii="Arial" w:eastAsia="Times New Roman" w:hAnsi="Arial" w:cs="Arial"/>
                <w:lang w:eastAsia="en-GB"/>
              </w:rPr>
              <w:t xml:space="preserve">confident that the overall risk score will decrease over the coming year as those sites which have resulted in the increased overall risk score are now </w:t>
            </w:r>
            <w:r w:rsidR="00323CE9" w:rsidRPr="00DC40CA">
              <w:rPr>
                <w:rFonts w:ascii="Arial" w:eastAsia="Times New Roman" w:hAnsi="Arial" w:cs="Arial"/>
                <w:lang w:eastAsia="en-GB"/>
              </w:rPr>
              <w:t>high-priority</w:t>
            </w:r>
            <w:r w:rsidR="00DC40CA" w:rsidRPr="00DC40CA">
              <w:rPr>
                <w:rFonts w:ascii="Arial" w:eastAsia="Times New Roman" w:hAnsi="Arial" w:cs="Arial"/>
                <w:lang w:eastAsia="en-GB"/>
              </w:rPr>
              <w:t xml:space="preserve"> sites and being directly tackled.</w:t>
            </w:r>
            <w:r w:rsidRPr="00CA210C">
              <w:rPr>
                <w:b/>
                <w:bCs/>
              </w:rPr>
              <w:t xml:space="preserve"> </w:t>
            </w:r>
          </w:p>
          <w:p w14:paraId="65C85EDC" w14:textId="1B17D97D" w:rsidR="0085756B" w:rsidRPr="0085756B" w:rsidRDefault="0085756B" w:rsidP="003E4A62">
            <w:pPr>
              <w:textAlignment w:val="baseline"/>
              <w:rPr>
                <w:b/>
                <w:bCs/>
              </w:rPr>
            </w:pPr>
            <w:r w:rsidRPr="00CA210C">
              <w:rPr>
                <w:b/>
                <w:bCs/>
              </w:rPr>
              <w:t xml:space="preserve">High confidence in </w:t>
            </w:r>
            <w:r w:rsidR="00774D73">
              <w:rPr>
                <w:b/>
                <w:bCs/>
              </w:rPr>
              <w:t xml:space="preserve">the </w:t>
            </w:r>
            <w:r w:rsidR="00922BE8">
              <w:rPr>
                <w:rFonts w:ascii="Arial" w:eastAsia="Times New Roman" w:hAnsi="Arial" w:cs="Arial"/>
                <w:b/>
                <w:bCs/>
                <w:lang w:eastAsia="en-GB"/>
              </w:rPr>
              <w:t>annual</w:t>
            </w:r>
            <w:r w:rsidR="00922BE8" w:rsidRPr="00CA210C">
              <w:rPr>
                <w:b/>
                <w:bCs/>
              </w:rPr>
              <w:t xml:space="preserve"> </w:t>
            </w:r>
            <w:r w:rsidRPr="00CA210C">
              <w:rPr>
                <w:b/>
                <w:bCs/>
              </w:rPr>
              <w:t>forecast</w:t>
            </w:r>
          </w:p>
        </w:tc>
        <w:tc>
          <w:tcPr>
            <w:tcW w:w="500" w:type="pct"/>
            <w:vAlign w:val="center"/>
          </w:tcPr>
          <w:p w14:paraId="52EC125C" w14:textId="0633C06D" w:rsidR="00860FE4" w:rsidRPr="00FD02F8" w:rsidRDefault="00DC40CA" w:rsidP="00ED15C4">
            <w:pPr>
              <w:jc w:val="center"/>
              <w:textAlignment w:val="baseline"/>
              <w:rPr>
                <w:rFonts w:ascii="Arial" w:eastAsia="Times New Roman" w:hAnsi="Arial" w:cs="Arial"/>
                <w:lang w:eastAsia="en-GB"/>
              </w:rPr>
            </w:pPr>
            <w:r>
              <w:rPr>
                <w:rFonts w:ascii="Arial" w:eastAsia="Times New Roman" w:hAnsi="Arial" w:cs="Arial"/>
                <w:lang w:eastAsia="en-GB"/>
              </w:rPr>
              <w:t>Delivered</w:t>
            </w:r>
          </w:p>
        </w:tc>
      </w:tr>
      <w:tr w:rsidR="00ED15C4" w:rsidRPr="00FD02F8" w14:paraId="62AD40C1" w14:textId="77777777" w:rsidTr="004C18EC">
        <w:trPr>
          <w:cantSplit/>
          <w:trHeight w:val="16"/>
        </w:trPr>
        <w:tc>
          <w:tcPr>
            <w:tcW w:w="1325" w:type="pct"/>
            <w:vAlign w:val="center"/>
          </w:tcPr>
          <w:p w14:paraId="3C26E32A" w14:textId="7691506B" w:rsidR="00860FE4" w:rsidRPr="000F35FC" w:rsidRDefault="000F35FC" w:rsidP="004C18EC">
            <w:pPr>
              <w:rPr>
                <w:rFonts w:ascii="Arial" w:eastAsia="Times New Roman" w:hAnsi="Arial" w:cs="Arial"/>
                <w:bCs/>
                <w:color w:val="000000"/>
              </w:rPr>
            </w:pPr>
            <w:r w:rsidRPr="000F35FC">
              <w:rPr>
                <w:rFonts w:ascii="Arial" w:eastAsia="Times New Roman" w:hAnsi="Arial" w:cs="Arial"/>
                <w:bCs/>
                <w:color w:val="000000"/>
              </w:rPr>
              <w:lastRenderedPageBreak/>
              <w:t xml:space="preserve">KR </w:t>
            </w:r>
            <w:r w:rsidR="00004BE9" w:rsidRPr="000F35FC">
              <w:rPr>
                <w:rFonts w:ascii="Arial" w:eastAsia="Times New Roman" w:hAnsi="Arial" w:cs="Arial"/>
                <w:bCs/>
                <w:color w:val="000000"/>
              </w:rPr>
              <w:t>8.2: Overall</w:t>
            </w:r>
            <w:r w:rsidRPr="000F35FC">
              <w:rPr>
                <w:rFonts w:ascii="Arial" w:eastAsia="Times New Roman" w:hAnsi="Arial" w:cs="Arial"/>
                <w:bCs/>
                <w:color w:val="000000"/>
              </w:rPr>
              <w:t xml:space="preserve"> environmental risk score of identified high-risk sites reduced by 20%</w:t>
            </w:r>
          </w:p>
        </w:tc>
        <w:tc>
          <w:tcPr>
            <w:tcW w:w="284" w:type="pct"/>
            <w:vAlign w:val="center"/>
          </w:tcPr>
          <w:p w14:paraId="3AE5A264" w14:textId="29EA11AE" w:rsidR="00860FE4" w:rsidRPr="00FD02F8" w:rsidRDefault="005E39AD" w:rsidP="00ED15C4">
            <w:pPr>
              <w:jc w:val="center"/>
              <w:textAlignment w:val="baseline"/>
              <w:rPr>
                <w:rFonts w:ascii="Arial" w:eastAsia="Times New Roman" w:hAnsi="Arial" w:cs="Arial"/>
                <w:lang w:eastAsia="en-GB"/>
              </w:rPr>
            </w:pPr>
            <w:r w:rsidRPr="005E39AD">
              <w:rPr>
                <w:rFonts w:ascii="Arial" w:eastAsia="Times New Roman" w:hAnsi="Arial" w:cs="Arial"/>
                <w:lang w:eastAsia="en-GB"/>
              </w:rPr>
              <w:t>Q1 to Q4</w:t>
            </w:r>
          </w:p>
        </w:tc>
        <w:tc>
          <w:tcPr>
            <w:tcW w:w="294" w:type="pct"/>
            <w:vAlign w:val="center"/>
          </w:tcPr>
          <w:p w14:paraId="1693B1E5" w14:textId="3704E4CE" w:rsidR="00860FE4" w:rsidRPr="00FD02F8" w:rsidRDefault="00004BE9" w:rsidP="00ED15C4">
            <w:pPr>
              <w:jc w:val="center"/>
              <w:textAlignment w:val="baseline"/>
              <w:rPr>
                <w:rFonts w:ascii="Arial" w:eastAsia="Times New Roman" w:hAnsi="Arial" w:cs="Arial"/>
                <w:lang w:eastAsia="en-GB"/>
              </w:rPr>
            </w:pPr>
            <w:r>
              <w:rPr>
                <w:rFonts w:ascii="Arial" w:eastAsia="Times New Roman" w:hAnsi="Arial" w:cs="Arial"/>
                <w:lang w:eastAsia="en-GB"/>
              </w:rPr>
              <w:t>0.3</w:t>
            </w:r>
            <w:r w:rsidR="00EC1EE7">
              <w:rPr>
                <w:rFonts w:ascii="Arial" w:eastAsia="Times New Roman" w:hAnsi="Arial" w:cs="Arial"/>
                <w:lang w:eastAsia="en-GB"/>
              </w:rPr>
              <w:t>0</w:t>
            </w:r>
          </w:p>
        </w:tc>
        <w:tc>
          <w:tcPr>
            <w:tcW w:w="294" w:type="pct"/>
            <w:vAlign w:val="center"/>
          </w:tcPr>
          <w:p w14:paraId="3B1C5052" w14:textId="5A970083" w:rsidR="00860FE4" w:rsidRPr="00FD02F8" w:rsidRDefault="00860FE4" w:rsidP="00ED15C4">
            <w:pPr>
              <w:jc w:val="center"/>
              <w:textAlignment w:val="baseline"/>
              <w:rPr>
                <w:rFonts w:ascii="Arial" w:eastAsia="Times New Roman" w:hAnsi="Arial" w:cs="Arial"/>
                <w:szCs w:val="28"/>
                <w:lang w:eastAsia="en-GB"/>
              </w:rPr>
            </w:pPr>
          </w:p>
        </w:tc>
        <w:tc>
          <w:tcPr>
            <w:tcW w:w="294" w:type="pct"/>
            <w:vAlign w:val="center"/>
          </w:tcPr>
          <w:p w14:paraId="4842211F" w14:textId="45AB6037" w:rsidR="00860FE4" w:rsidRPr="00FD02F8" w:rsidRDefault="00860FE4" w:rsidP="00ED15C4">
            <w:pPr>
              <w:jc w:val="center"/>
              <w:textAlignment w:val="baseline"/>
              <w:rPr>
                <w:rFonts w:ascii="Arial" w:eastAsia="Times New Roman" w:hAnsi="Arial" w:cs="Arial"/>
                <w:lang w:eastAsia="en-GB"/>
              </w:rPr>
            </w:pPr>
          </w:p>
        </w:tc>
        <w:tc>
          <w:tcPr>
            <w:tcW w:w="294" w:type="pct"/>
            <w:vAlign w:val="center"/>
          </w:tcPr>
          <w:p w14:paraId="2BFD791B" w14:textId="7FA05A0B" w:rsidR="00860FE4" w:rsidRPr="00FD02F8" w:rsidRDefault="00860FE4" w:rsidP="00ED15C4">
            <w:pPr>
              <w:jc w:val="center"/>
              <w:textAlignment w:val="baseline"/>
              <w:rPr>
                <w:rFonts w:ascii="Arial" w:eastAsia="Times New Roman" w:hAnsi="Arial" w:cs="Arial"/>
                <w:lang w:eastAsia="en-GB"/>
              </w:rPr>
            </w:pPr>
          </w:p>
        </w:tc>
        <w:tc>
          <w:tcPr>
            <w:tcW w:w="341" w:type="pct"/>
            <w:vAlign w:val="center"/>
          </w:tcPr>
          <w:p w14:paraId="361BC84B" w14:textId="26FDB681" w:rsidR="00860FE4" w:rsidRPr="00FD02F8" w:rsidRDefault="00004BE9" w:rsidP="00ED15C4">
            <w:pPr>
              <w:jc w:val="center"/>
              <w:textAlignment w:val="baseline"/>
              <w:rPr>
                <w:rFonts w:ascii="Arial" w:hAnsi="Arial" w:cs="Arial"/>
                <w:b/>
              </w:rPr>
            </w:pPr>
            <w:r>
              <w:rPr>
                <w:noProof/>
              </w:rPr>
              <w:drawing>
                <wp:inline distT="0" distB="0" distL="0" distR="0" wp14:anchorId="6E4F4774" wp14:editId="7275301D">
                  <wp:extent cx="471054" cy="471054"/>
                  <wp:effectExtent l="0" t="0" r="5715" b="5715"/>
                  <wp:docPr id="543737964"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1574" cy="471574"/>
                          </a:xfrm>
                          <a:prstGeom prst="rect">
                            <a:avLst/>
                          </a:prstGeom>
                        </pic:spPr>
                      </pic:pic>
                    </a:graphicData>
                  </a:graphic>
                </wp:inline>
              </w:drawing>
            </w:r>
          </w:p>
        </w:tc>
        <w:tc>
          <w:tcPr>
            <w:tcW w:w="1373" w:type="pct"/>
            <w:vAlign w:val="center"/>
          </w:tcPr>
          <w:p w14:paraId="55610806" w14:textId="77777777" w:rsidR="000D4174" w:rsidRDefault="005E032D" w:rsidP="00ED15C4">
            <w:pPr>
              <w:rPr>
                <w:rFonts w:cstheme="minorHAnsi"/>
                <w:color w:val="000000"/>
              </w:rPr>
            </w:pPr>
            <w:r>
              <w:rPr>
                <w:rFonts w:cstheme="minorHAnsi"/>
                <w:color w:val="000000"/>
              </w:rPr>
              <w:t>O</w:t>
            </w:r>
            <w:r w:rsidRPr="005E032D">
              <w:rPr>
                <w:rFonts w:cstheme="minorHAnsi"/>
                <w:color w:val="000000"/>
              </w:rPr>
              <w:t>n track and at expected status for end of Q1</w:t>
            </w:r>
            <w:r>
              <w:rPr>
                <w:rFonts w:cstheme="minorHAnsi"/>
                <w:color w:val="000000"/>
              </w:rPr>
              <w:t>.</w:t>
            </w:r>
          </w:p>
          <w:p w14:paraId="62DFA3A9" w14:textId="175BAB21" w:rsidR="005E032D" w:rsidRPr="00FD02F8" w:rsidRDefault="005E032D" w:rsidP="00ED15C4">
            <w:pPr>
              <w:rPr>
                <w:rFonts w:ascii="Arial" w:eastAsia="Times New Roman" w:hAnsi="Arial" w:cs="Arial"/>
                <w:b/>
                <w:bCs/>
                <w:color w:val="000000"/>
                <w:highlight w:val="yellow"/>
              </w:rPr>
            </w:pPr>
            <w:r w:rsidRPr="00CA210C">
              <w:rPr>
                <w:b/>
                <w:bCs/>
              </w:rPr>
              <w:t>High confidence in</w:t>
            </w:r>
            <w:r w:rsidR="00922BE8">
              <w:rPr>
                <w:b/>
                <w:bCs/>
              </w:rPr>
              <w:t xml:space="preserve"> </w:t>
            </w:r>
            <w:r w:rsidR="00774D73">
              <w:rPr>
                <w:b/>
                <w:bCs/>
              </w:rPr>
              <w:t xml:space="preserve">the </w:t>
            </w:r>
            <w:r w:rsidR="00922BE8">
              <w:rPr>
                <w:rFonts w:ascii="Arial" w:eastAsia="Times New Roman" w:hAnsi="Arial" w:cs="Arial"/>
                <w:b/>
                <w:bCs/>
                <w:lang w:eastAsia="en-GB"/>
              </w:rPr>
              <w:t>annual</w:t>
            </w:r>
            <w:r w:rsidRPr="00CA210C">
              <w:rPr>
                <w:b/>
                <w:bCs/>
              </w:rPr>
              <w:t xml:space="preserve"> forecast</w:t>
            </w:r>
          </w:p>
        </w:tc>
        <w:tc>
          <w:tcPr>
            <w:tcW w:w="500" w:type="pct"/>
            <w:vAlign w:val="center"/>
          </w:tcPr>
          <w:p w14:paraId="61DC7CD1" w14:textId="67C19C9B" w:rsidR="00860FE4" w:rsidRPr="00FD02F8" w:rsidRDefault="004F7031" w:rsidP="00ED15C4">
            <w:pPr>
              <w:jc w:val="center"/>
              <w:textAlignment w:val="baseline"/>
              <w:rPr>
                <w:rFonts w:ascii="Arial" w:eastAsia="Times New Roman" w:hAnsi="Arial" w:cs="Arial"/>
                <w:szCs w:val="28"/>
                <w:highlight w:val="yellow"/>
                <w:lang w:eastAsia="en-GB"/>
              </w:rPr>
            </w:pPr>
            <w:r>
              <w:rPr>
                <w:rFonts w:ascii="Arial" w:eastAsia="Times New Roman" w:hAnsi="Arial" w:cs="Arial"/>
                <w:lang w:eastAsia="en-GB"/>
              </w:rPr>
              <w:t>Delivered</w:t>
            </w:r>
          </w:p>
        </w:tc>
      </w:tr>
      <w:tr w:rsidR="00ED15C4" w:rsidRPr="00FD02F8" w14:paraId="5A0FEEF7" w14:textId="77777777" w:rsidTr="004C18EC">
        <w:trPr>
          <w:cantSplit/>
          <w:trHeight w:val="16"/>
        </w:trPr>
        <w:tc>
          <w:tcPr>
            <w:tcW w:w="1325" w:type="pct"/>
            <w:vAlign w:val="center"/>
          </w:tcPr>
          <w:p w14:paraId="2B9A1C5C" w14:textId="07DB1398" w:rsidR="00860FE4" w:rsidRPr="00D7600F" w:rsidRDefault="00D7600F" w:rsidP="004C18EC">
            <w:pPr>
              <w:rPr>
                <w:rFonts w:ascii="Arial" w:eastAsia="Times New Roman" w:hAnsi="Arial" w:cs="Arial"/>
                <w:bCs/>
                <w:color w:val="000000"/>
              </w:rPr>
            </w:pPr>
            <w:r w:rsidRPr="00D7600F">
              <w:rPr>
                <w:rFonts w:ascii="Arial" w:eastAsia="Times New Roman" w:hAnsi="Arial" w:cs="Arial"/>
                <w:bCs/>
                <w:color w:val="000000"/>
              </w:rPr>
              <w:t>KR 8.3: Two thematic intervention campaigns designed and delivered by March 2027</w:t>
            </w:r>
          </w:p>
        </w:tc>
        <w:tc>
          <w:tcPr>
            <w:tcW w:w="284" w:type="pct"/>
            <w:vAlign w:val="center"/>
          </w:tcPr>
          <w:p w14:paraId="523EACA5" w14:textId="217C6706" w:rsidR="00860FE4" w:rsidRPr="00FD02F8" w:rsidRDefault="005E39AD" w:rsidP="001231D4">
            <w:pPr>
              <w:jc w:val="center"/>
              <w:textAlignment w:val="baseline"/>
              <w:rPr>
                <w:rFonts w:ascii="Arial" w:eastAsia="Times New Roman" w:hAnsi="Arial" w:cs="Arial"/>
                <w:lang w:eastAsia="en-GB"/>
              </w:rPr>
            </w:pPr>
            <w:r>
              <w:rPr>
                <w:rFonts w:ascii="Arial" w:eastAsia="Times New Roman" w:hAnsi="Arial" w:cs="Arial"/>
                <w:lang w:eastAsia="en-GB"/>
              </w:rPr>
              <w:t>Q4</w:t>
            </w:r>
          </w:p>
        </w:tc>
        <w:tc>
          <w:tcPr>
            <w:tcW w:w="294" w:type="pct"/>
            <w:vAlign w:val="center"/>
          </w:tcPr>
          <w:p w14:paraId="49720AC3" w14:textId="51CA80D6" w:rsidR="00860FE4" w:rsidRPr="00FD02F8" w:rsidRDefault="0030518D" w:rsidP="00883AD1">
            <w:pPr>
              <w:jc w:val="center"/>
              <w:textAlignment w:val="baseline"/>
              <w:rPr>
                <w:rFonts w:ascii="Arial" w:eastAsia="Times New Roman" w:hAnsi="Arial" w:cs="Arial"/>
                <w:lang w:eastAsia="en-GB"/>
              </w:rPr>
            </w:pPr>
            <w:r>
              <w:rPr>
                <w:rFonts w:ascii="Arial" w:eastAsia="Times New Roman" w:hAnsi="Arial" w:cs="Arial"/>
                <w:lang w:eastAsia="en-GB"/>
              </w:rPr>
              <w:t>0.2</w:t>
            </w:r>
            <w:r w:rsidR="00EC1EE7">
              <w:rPr>
                <w:rFonts w:ascii="Arial" w:eastAsia="Times New Roman" w:hAnsi="Arial" w:cs="Arial"/>
                <w:lang w:eastAsia="en-GB"/>
              </w:rPr>
              <w:t>0</w:t>
            </w:r>
          </w:p>
        </w:tc>
        <w:tc>
          <w:tcPr>
            <w:tcW w:w="294" w:type="pct"/>
            <w:vAlign w:val="center"/>
          </w:tcPr>
          <w:p w14:paraId="3713A5FE" w14:textId="04FAD94F" w:rsidR="00860FE4" w:rsidRPr="00FD02F8" w:rsidRDefault="00860FE4" w:rsidP="00ED15C4">
            <w:pPr>
              <w:jc w:val="center"/>
              <w:textAlignment w:val="baseline"/>
              <w:rPr>
                <w:rFonts w:ascii="Arial" w:eastAsia="Times New Roman" w:hAnsi="Arial" w:cs="Arial"/>
                <w:szCs w:val="28"/>
                <w:lang w:eastAsia="en-GB"/>
              </w:rPr>
            </w:pPr>
          </w:p>
        </w:tc>
        <w:tc>
          <w:tcPr>
            <w:tcW w:w="294" w:type="pct"/>
            <w:vAlign w:val="center"/>
          </w:tcPr>
          <w:p w14:paraId="07D3E23C" w14:textId="22CF479B" w:rsidR="00860FE4" w:rsidRPr="00FD02F8" w:rsidRDefault="00860FE4" w:rsidP="00ED15C4">
            <w:pPr>
              <w:jc w:val="center"/>
              <w:textAlignment w:val="baseline"/>
              <w:rPr>
                <w:rFonts w:ascii="Arial" w:eastAsia="Times New Roman" w:hAnsi="Arial" w:cs="Arial"/>
                <w:lang w:eastAsia="en-GB"/>
              </w:rPr>
            </w:pPr>
          </w:p>
        </w:tc>
        <w:tc>
          <w:tcPr>
            <w:tcW w:w="294" w:type="pct"/>
            <w:vAlign w:val="center"/>
          </w:tcPr>
          <w:p w14:paraId="669ACCEB" w14:textId="0D2D6D85" w:rsidR="00860FE4" w:rsidRPr="00FD02F8" w:rsidRDefault="00860FE4" w:rsidP="00ED15C4">
            <w:pPr>
              <w:jc w:val="center"/>
              <w:textAlignment w:val="baseline"/>
              <w:rPr>
                <w:rFonts w:ascii="Arial" w:eastAsia="Times New Roman" w:hAnsi="Arial" w:cs="Arial"/>
                <w:lang w:eastAsia="en-GB"/>
              </w:rPr>
            </w:pPr>
          </w:p>
        </w:tc>
        <w:tc>
          <w:tcPr>
            <w:tcW w:w="341" w:type="pct"/>
            <w:vAlign w:val="center"/>
          </w:tcPr>
          <w:p w14:paraId="5BB44B41" w14:textId="1435DCB7" w:rsidR="00860FE4" w:rsidRPr="00FD02F8" w:rsidRDefault="001A186B" w:rsidP="00ED15C4">
            <w:pPr>
              <w:jc w:val="center"/>
              <w:textAlignment w:val="baseline"/>
              <w:rPr>
                <w:rFonts w:ascii="Arial" w:hAnsi="Arial" w:cs="Arial"/>
                <w:b/>
              </w:rPr>
            </w:pPr>
            <w:r>
              <w:rPr>
                <w:noProof/>
              </w:rPr>
              <w:drawing>
                <wp:inline distT="0" distB="0" distL="0" distR="0" wp14:anchorId="716124E8" wp14:editId="36D1BC9C">
                  <wp:extent cx="471054" cy="471054"/>
                  <wp:effectExtent l="0" t="0" r="5715" b="5715"/>
                  <wp:docPr id="1928967542"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1574" cy="471574"/>
                          </a:xfrm>
                          <a:prstGeom prst="rect">
                            <a:avLst/>
                          </a:prstGeom>
                        </pic:spPr>
                      </pic:pic>
                    </a:graphicData>
                  </a:graphic>
                </wp:inline>
              </w:drawing>
            </w:r>
          </w:p>
        </w:tc>
        <w:tc>
          <w:tcPr>
            <w:tcW w:w="1373" w:type="pct"/>
            <w:vAlign w:val="center"/>
          </w:tcPr>
          <w:p w14:paraId="22485C9E" w14:textId="417F3A76" w:rsidR="00A55D14" w:rsidRDefault="008D2B1D" w:rsidP="005579D2">
            <w:pPr>
              <w:rPr>
                <w:rFonts w:ascii="Arial" w:eastAsia="Times New Roman" w:hAnsi="Arial" w:cs="Arial"/>
                <w:color w:val="000000"/>
              </w:rPr>
            </w:pPr>
            <w:r>
              <w:rPr>
                <w:rFonts w:ascii="Arial" w:eastAsia="Times New Roman" w:hAnsi="Arial" w:cs="Arial"/>
                <w:color w:val="000000"/>
              </w:rPr>
              <w:t xml:space="preserve">On track. </w:t>
            </w:r>
            <w:r w:rsidR="00323CE9">
              <w:rPr>
                <w:rFonts w:ascii="Arial" w:eastAsia="Times New Roman" w:hAnsi="Arial" w:cs="Arial"/>
                <w:color w:val="000000"/>
              </w:rPr>
              <w:t>I</w:t>
            </w:r>
            <w:r w:rsidR="00323CE9" w:rsidRPr="00323CE9">
              <w:rPr>
                <w:rFonts w:ascii="Arial" w:eastAsia="Times New Roman" w:hAnsi="Arial" w:cs="Arial"/>
                <w:color w:val="000000"/>
              </w:rPr>
              <w:t>nitial work has commenced. Two campaign themes have been selected and are now being designed.</w:t>
            </w:r>
          </w:p>
          <w:p w14:paraId="2EB7EE6E" w14:textId="5E3A0856" w:rsidR="00323CE9" w:rsidRPr="00FD02F8" w:rsidRDefault="00323CE9" w:rsidP="005579D2">
            <w:pPr>
              <w:rPr>
                <w:rFonts w:ascii="Arial" w:eastAsia="Times New Roman" w:hAnsi="Arial" w:cs="Arial"/>
                <w:color w:val="000000"/>
              </w:rPr>
            </w:pPr>
            <w:r w:rsidRPr="00CA210C">
              <w:rPr>
                <w:b/>
                <w:bCs/>
              </w:rPr>
              <w:t xml:space="preserve">High confidence in </w:t>
            </w:r>
            <w:r w:rsidR="00774D73">
              <w:rPr>
                <w:b/>
                <w:bCs/>
              </w:rPr>
              <w:t xml:space="preserve">the </w:t>
            </w:r>
            <w:r w:rsidR="00922BE8">
              <w:rPr>
                <w:rFonts w:ascii="Arial" w:eastAsia="Times New Roman" w:hAnsi="Arial" w:cs="Arial"/>
                <w:b/>
                <w:bCs/>
                <w:lang w:eastAsia="en-GB"/>
              </w:rPr>
              <w:t>annual</w:t>
            </w:r>
            <w:r w:rsidR="00922BE8" w:rsidRPr="00CA210C">
              <w:rPr>
                <w:b/>
                <w:bCs/>
              </w:rPr>
              <w:t xml:space="preserve"> </w:t>
            </w:r>
            <w:r w:rsidRPr="00CA210C">
              <w:rPr>
                <w:b/>
                <w:bCs/>
              </w:rPr>
              <w:t>forecast</w:t>
            </w:r>
          </w:p>
        </w:tc>
        <w:tc>
          <w:tcPr>
            <w:tcW w:w="500" w:type="pct"/>
            <w:vAlign w:val="center"/>
          </w:tcPr>
          <w:p w14:paraId="6142C86D" w14:textId="09A1E145" w:rsidR="00860FE4" w:rsidRPr="00FD02F8" w:rsidRDefault="004F7031" w:rsidP="00ED15C4">
            <w:pPr>
              <w:jc w:val="center"/>
              <w:textAlignment w:val="baseline"/>
              <w:rPr>
                <w:rFonts w:ascii="Arial" w:eastAsia="Times New Roman" w:hAnsi="Arial" w:cs="Arial"/>
                <w:szCs w:val="28"/>
                <w:lang w:eastAsia="en-GB"/>
              </w:rPr>
            </w:pPr>
            <w:r>
              <w:rPr>
                <w:rFonts w:ascii="Arial" w:eastAsia="Times New Roman" w:hAnsi="Arial" w:cs="Arial"/>
                <w:lang w:eastAsia="en-GB"/>
              </w:rPr>
              <w:t>Delivered</w:t>
            </w:r>
          </w:p>
        </w:tc>
      </w:tr>
    </w:tbl>
    <w:p w14:paraId="6EBA62E8" w14:textId="69534E6F" w:rsidR="00FD4635" w:rsidRPr="00FD02F8" w:rsidRDefault="00D7600F" w:rsidP="00680386">
      <w:pPr>
        <w:pStyle w:val="Heading3"/>
        <w:spacing w:before="240" w:after="120"/>
        <w:rPr>
          <w:color w:val="016574"/>
          <w:sz w:val="32"/>
          <w:szCs w:val="28"/>
        </w:rPr>
      </w:pPr>
      <w:bookmarkStart w:id="64" w:name="_Toc237346992"/>
      <w:r>
        <w:rPr>
          <w:color w:val="016574"/>
          <w:sz w:val="32"/>
          <w:szCs w:val="28"/>
        </w:rPr>
        <w:lastRenderedPageBreak/>
        <w:t>BEP</w:t>
      </w:r>
      <w:r w:rsidRPr="00FD02F8">
        <w:rPr>
          <w:color w:val="016574"/>
          <w:sz w:val="32"/>
          <w:szCs w:val="28"/>
        </w:rPr>
        <w:t xml:space="preserve"> OKR</w:t>
      </w:r>
      <w:r>
        <w:rPr>
          <w:color w:val="016574"/>
          <w:sz w:val="32"/>
          <w:szCs w:val="28"/>
        </w:rPr>
        <w:t>9</w:t>
      </w:r>
      <w:r w:rsidR="00FD4635" w:rsidRPr="00FD02F8">
        <w:rPr>
          <w:color w:val="016574"/>
          <w:sz w:val="32"/>
          <w:szCs w:val="28"/>
        </w:rPr>
        <w:t xml:space="preserve">: </w:t>
      </w:r>
      <w:r w:rsidRPr="00D7600F">
        <w:rPr>
          <w:color w:val="016574"/>
          <w:sz w:val="32"/>
          <w:szCs w:val="28"/>
        </w:rPr>
        <w:t>Deliver a risk-based compliance verification programme to identify, prioritise and tackle non-compliance.</w:t>
      </w:r>
      <w:r w:rsidR="00E57B66" w:rsidRPr="00E57B66">
        <w:rPr>
          <w:sz w:val="32"/>
          <w:szCs w:val="28"/>
        </w:rPr>
        <w:t xml:space="preserve"> </w:t>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r>
      <w:r w:rsidR="00E57B66">
        <w:rPr>
          <w:sz w:val="32"/>
          <w:szCs w:val="28"/>
        </w:rPr>
        <w:tab/>
        <w:t xml:space="preserve">   </w:t>
      </w:r>
      <w:r w:rsidR="00E57B66" w:rsidRPr="000507C0">
        <w:rPr>
          <w:sz w:val="32"/>
          <w:szCs w:val="28"/>
        </w:rPr>
        <w:t xml:space="preserve">Overall </w:t>
      </w:r>
      <w:r w:rsidR="00E57B66">
        <w:rPr>
          <w:sz w:val="32"/>
          <w:szCs w:val="28"/>
        </w:rPr>
        <w:t xml:space="preserve">Q1 </w:t>
      </w:r>
      <w:r w:rsidR="00E57B66" w:rsidRPr="000507C0">
        <w:rPr>
          <w:sz w:val="32"/>
          <w:szCs w:val="28"/>
        </w:rPr>
        <w:t xml:space="preserve">status: </w:t>
      </w:r>
      <w:r w:rsidR="00E57B66" w:rsidRPr="00AF04A2">
        <w:rPr>
          <w:sz w:val="32"/>
          <w:szCs w:val="28"/>
        </w:rPr>
        <w:t>No progression</w:t>
      </w:r>
      <w:bookmarkEnd w:id="64"/>
    </w:p>
    <w:p w14:paraId="18AF363A" w14:textId="029B4AAE" w:rsidR="0060780B" w:rsidRPr="00FD02F8" w:rsidRDefault="002D2135" w:rsidP="00FD4635">
      <w:pPr>
        <w:rPr>
          <w:b/>
          <w:bCs/>
          <w:color w:val="3C4741" w:themeColor="text1"/>
          <w:sz w:val="28"/>
          <w:szCs w:val="28"/>
        </w:rPr>
      </w:pPr>
      <w:r>
        <w:rPr>
          <w:noProof/>
        </w:rPr>
        <w:drawing>
          <wp:inline distT="0" distB="0" distL="0" distR="0" wp14:anchorId="1A8C944F" wp14:editId="27905655">
            <wp:extent cx="9505507" cy="3423285"/>
            <wp:effectExtent l="0" t="0" r="635" b="5715"/>
            <wp:docPr id="335763847" name="Chart 1" descr="This bar graph shows the score of each key result for OKR09 cumulatively over each quarter. &#10;There is a line on the score scale of 0.7 to represent whether the KR is being delivered. There is another line on the score scale of 0.3 to represent whether measurable progress has been made.&#10;For Q1 &#10;KR9.1 scored 0.16&#10;KR9.2  scored 0&#10;KR9.3 scored N/A">
              <a:extLst xmlns:a="http://schemas.openxmlformats.org/drawingml/2006/main">
                <a:ext uri="{FF2B5EF4-FFF2-40B4-BE49-F238E27FC236}">
                  <a16:creationId xmlns:a16="http://schemas.microsoft.com/office/drawing/2014/main" id="{91CC71E0-3F06-4A18-825B-3B7536B76A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9 key result summary"/>
        <w:tblDescription w:val="Quarterly summary for each of the key results under this OKR. This includes the date due,  quarterly score,  status, commentary and annual forecast for each key result."/>
      </w:tblPr>
      <w:tblGrid>
        <w:gridCol w:w="3866"/>
        <w:gridCol w:w="764"/>
        <w:gridCol w:w="922"/>
        <w:gridCol w:w="922"/>
        <w:gridCol w:w="922"/>
        <w:gridCol w:w="922"/>
        <w:gridCol w:w="1019"/>
        <w:gridCol w:w="4391"/>
        <w:gridCol w:w="1230"/>
      </w:tblGrid>
      <w:tr w:rsidR="00436C0F" w:rsidRPr="00FD02F8" w14:paraId="5BDB6AA9" w14:textId="77777777" w:rsidTr="00D91592">
        <w:trPr>
          <w:cantSplit/>
          <w:trHeight w:val="509"/>
          <w:tblHeader/>
        </w:trPr>
        <w:tc>
          <w:tcPr>
            <w:tcW w:w="1293" w:type="pct"/>
            <w:shd w:val="clear" w:color="auto" w:fill="016574" w:themeFill="accent2"/>
          </w:tcPr>
          <w:p w14:paraId="7F714A19"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256" w:type="pct"/>
            <w:shd w:val="clear" w:color="auto" w:fill="016574" w:themeFill="accent2"/>
          </w:tcPr>
          <w:p w14:paraId="3834AFF9"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309" w:type="pct"/>
            <w:shd w:val="clear" w:color="auto" w:fill="016574" w:themeFill="accent2"/>
          </w:tcPr>
          <w:p w14:paraId="584FA5EB"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309" w:type="pct"/>
            <w:shd w:val="clear" w:color="auto" w:fill="016574" w:themeFill="accent2"/>
          </w:tcPr>
          <w:p w14:paraId="029D06A3"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309" w:type="pct"/>
            <w:shd w:val="clear" w:color="auto" w:fill="016574" w:themeFill="accent2"/>
          </w:tcPr>
          <w:p w14:paraId="5D143BA8"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309" w:type="pct"/>
            <w:shd w:val="clear" w:color="auto" w:fill="016574" w:themeFill="accent2"/>
          </w:tcPr>
          <w:p w14:paraId="6C418ED2"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41" w:type="pct"/>
            <w:shd w:val="clear" w:color="auto" w:fill="016574" w:themeFill="accent2"/>
          </w:tcPr>
          <w:p w14:paraId="2A11099F" w14:textId="6B462AE1"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1468" w:type="pct"/>
            <w:shd w:val="clear" w:color="auto" w:fill="016574" w:themeFill="accent2"/>
          </w:tcPr>
          <w:p w14:paraId="6AAAF200" w14:textId="47106870"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405" w:type="pct"/>
            <w:shd w:val="clear" w:color="auto" w:fill="016574" w:themeFill="accent2"/>
          </w:tcPr>
          <w:p w14:paraId="3B12D0A7"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FD4635" w:rsidRPr="00FD02F8" w14:paraId="108D71C6" w14:textId="77777777" w:rsidTr="00D91592">
        <w:tblPrEx>
          <w:tblCellMar>
            <w:left w:w="108" w:type="dxa"/>
            <w:right w:w="108" w:type="dxa"/>
          </w:tblCellMar>
        </w:tblPrEx>
        <w:trPr>
          <w:cantSplit/>
          <w:trHeight w:val="865"/>
        </w:trPr>
        <w:tc>
          <w:tcPr>
            <w:tcW w:w="1293" w:type="pct"/>
          </w:tcPr>
          <w:p w14:paraId="0B97C6FD" w14:textId="60BD6EF4" w:rsidR="00FD4635" w:rsidRPr="0017775C" w:rsidRDefault="00E429D1" w:rsidP="00221747">
            <w:pPr>
              <w:rPr>
                <w:rFonts w:eastAsia="Times New Roman" w:cstheme="minorHAnsi"/>
                <w:bCs/>
                <w:color w:val="000000"/>
              </w:rPr>
            </w:pPr>
            <w:r w:rsidRPr="0017775C">
              <w:rPr>
                <w:rFonts w:eastAsia="Times New Roman" w:cstheme="minorHAnsi"/>
                <w:bCs/>
                <w:color w:val="000000"/>
              </w:rPr>
              <w:t>KR 9.1: Environmental performance assessment scheme (EPAS) major non-compliance criteria and events framework applied to 100% of sites on compliance verification programme</w:t>
            </w:r>
            <w:r w:rsidR="00EC1EE7">
              <w:rPr>
                <w:rFonts w:eastAsia="Times New Roman" w:cstheme="minorHAnsi"/>
                <w:bCs/>
                <w:color w:val="000000"/>
              </w:rPr>
              <w:t>.</w:t>
            </w:r>
          </w:p>
        </w:tc>
        <w:tc>
          <w:tcPr>
            <w:tcW w:w="256" w:type="pct"/>
            <w:vAlign w:val="center"/>
          </w:tcPr>
          <w:p w14:paraId="58B99979" w14:textId="61D9DFE6" w:rsidR="00FD4635" w:rsidRPr="00DD6E90" w:rsidRDefault="00DD6E90" w:rsidP="00DD6E90">
            <w:pPr>
              <w:jc w:val="center"/>
              <w:rPr>
                <w:rFonts w:eastAsia="Times New Roman" w:cstheme="minorHAnsi"/>
                <w:bCs/>
                <w:color w:val="000000"/>
              </w:rPr>
            </w:pPr>
            <w:r w:rsidRPr="00DD6E90">
              <w:rPr>
                <w:rFonts w:eastAsia="Times New Roman" w:cstheme="minorHAnsi"/>
                <w:bCs/>
                <w:color w:val="000000"/>
              </w:rPr>
              <w:t>Q1 to Q4</w:t>
            </w:r>
          </w:p>
        </w:tc>
        <w:tc>
          <w:tcPr>
            <w:tcW w:w="309" w:type="pct"/>
            <w:vAlign w:val="center"/>
          </w:tcPr>
          <w:p w14:paraId="63418E52" w14:textId="3CF4C3CC" w:rsidR="00FD4635" w:rsidRPr="00FD02F8" w:rsidRDefault="00466BB0" w:rsidP="00221747">
            <w:pPr>
              <w:jc w:val="center"/>
              <w:textAlignment w:val="baseline"/>
              <w:rPr>
                <w:rFonts w:eastAsia="Times New Roman" w:cstheme="minorHAnsi"/>
                <w:lang w:eastAsia="en-GB"/>
              </w:rPr>
            </w:pPr>
            <w:r>
              <w:rPr>
                <w:rFonts w:eastAsia="Times New Roman" w:cstheme="minorHAnsi"/>
                <w:lang w:eastAsia="en-GB"/>
              </w:rPr>
              <w:t>0.16</w:t>
            </w:r>
          </w:p>
        </w:tc>
        <w:tc>
          <w:tcPr>
            <w:tcW w:w="309" w:type="pct"/>
            <w:vAlign w:val="center"/>
          </w:tcPr>
          <w:p w14:paraId="64FDD80C" w14:textId="6AB91D90" w:rsidR="00FD4635" w:rsidRPr="00FD02F8" w:rsidRDefault="00FD4635" w:rsidP="00221747">
            <w:pPr>
              <w:jc w:val="center"/>
              <w:textAlignment w:val="baseline"/>
              <w:rPr>
                <w:rFonts w:eastAsia="Times New Roman" w:cstheme="minorHAnsi"/>
                <w:lang w:eastAsia="en-GB"/>
              </w:rPr>
            </w:pPr>
          </w:p>
        </w:tc>
        <w:tc>
          <w:tcPr>
            <w:tcW w:w="309" w:type="pct"/>
            <w:vAlign w:val="center"/>
          </w:tcPr>
          <w:p w14:paraId="795632A7" w14:textId="21F2627D" w:rsidR="00FD4635" w:rsidRPr="00FD02F8" w:rsidRDefault="00FD4635" w:rsidP="00221747">
            <w:pPr>
              <w:jc w:val="center"/>
              <w:textAlignment w:val="baseline"/>
              <w:rPr>
                <w:rFonts w:eastAsia="Times New Roman" w:cstheme="minorHAnsi"/>
                <w:lang w:eastAsia="en-GB"/>
              </w:rPr>
            </w:pPr>
          </w:p>
        </w:tc>
        <w:tc>
          <w:tcPr>
            <w:tcW w:w="309" w:type="pct"/>
            <w:vAlign w:val="center"/>
          </w:tcPr>
          <w:p w14:paraId="7AE218E4" w14:textId="7466AC71" w:rsidR="00FD4635" w:rsidRPr="00FD02F8" w:rsidRDefault="00FD4635" w:rsidP="00221747">
            <w:pPr>
              <w:jc w:val="center"/>
              <w:textAlignment w:val="baseline"/>
              <w:rPr>
                <w:rFonts w:eastAsia="Times New Roman" w:cstheme="minorHAnsi"/>
                <w:lang w:eastAsia="en-GB"/>
              </w:rPr>
            </w:pPr>
          </w:p>
        </w:tc>
        <w:tc>
          <w:tcPr>
            <w:tcW w:w="341" w:type="pct"/>
            <w:vAlign w:val="center"/>
          </w:tcPr>
          <w:p w14:paraId="4EE1D624" w14:textId="67C7B270" w:rsidR="00FD4635" w:rsidRPr="00FD02F8" w:rsidRDefault="00282486" w:rsidP="00D654E2">
            <w:pPr>
              <w:textAlignment w:val="baseline"/>
              <w:rPr>
                <w:rFonts w:eastAsia="Times New Roman" w:cstheme="minorHAnsi"/>
                <w:lang w:eastAsia="en-GB"/>
              </w:rPr>
            </w:pPr>
            <w:r>
              <w:rPr>
                <w:noProof/>
              </w:rPr>
              <w:drawing>
                <wp:inline distT="0" distB="0" distL="0" distR="0" wp14:anchorId="731558E3" wp14:editId="14FFF361">
                  <wp:extent cx="471054" cy="471054"/>
                  <wp:effectExtent l="0" t="0" r="5715" b="5715"/>
                  <wp:docPr id="2048084238"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1574" cy="471574"/>
                          </a:xfrm>
                          <a:prstGeom prst="rect">
                            <a:avLst/>
                          </a:prstGeom>
                        </pic:spPr>
                      </pic:pic>
                    </a:graphicData>
                  </a:graphic>
                </wp:inline>
              </w:drawing>
            </w:r>
          </w:p>
        </w:tc>
        <w:tc>
          <w:tcPr>
            <w:tcW w:w="1468" w:type="pct"/>
            <w:vAlign w:val="center"/>
          </w:tcPr>
          <w:p w14:paraId="01E4259B" w14:textId="265BFDED" w:rsidR="00085BA9" w:rsidRDefault="00085BA9" w:rsidP="00162CCC">
            <w:pPr>
              <w:textAlignment w:val="baseline"/>
              <w:rPr>
                <w:rFonts w:ascii="Arial" w:eastAsia="Times New Roman" w:hAnsi="Arial" w:cs="Arial"/>
                <w:lang w:eastAsia="en-GB"/>
              </w:rPr>
            </w:pPr>
            <w:r>
              <w:rPr>
                <w:rFonts w:ascii="Arial" w:eastAsia="Times New Roman" w:hAnsi="Arial" w:cs="Arial"/>
                <w:lang w:eastAsia="en-GB"/>
              </w:rPr>
              <w:t xml:space="preserve">Compliance verification completed at </w:t>
            </w:r>
            <w:r w:rsidRPr="00085BA9">
              <w:rPr>
                <w:rFonts w:ascii="Arial" w:eastAsia="Times New Roman" w:hAnsi="Arial" w:cs="Arial"/>
                <w:lang w:eastAsia="en-GB"/>
              </w:rPr>
              <w:t xml:space="preserve">521 </w:t>
            </w:r>
            <w:r>
              <w:rPr>
                <w:rFonts w:ascii="Arial" w:eastAsia="Times New Roman" w:hAnsi="Arial" w:cs="Arial"/>
                <w:lang w:eastAsia="en-GB"/>
              </w:rPr>
              <w:t>sites during Q1.</w:t>
            </w:r>
          </w:p>
          <w:p w14:paraId="708E2528" w14:textId="77777777" w:rsidR="00085BA9" w:rsidRDefault="00085BA9" w:rsidP="00162CCC">
            <w:pPr>
              <w:textAlignment w:val="baseline"/>
              <w:rPr>
                <w:rFonts w:ascii="Arial" w:eastAsia="Times New Roman" w:hAnsi="Arial" w:cs="Arial"/>
                <w:lang w:eastAsia="en-GB"/>
              </w:rPr>
            </w:pPr>
          </w:p>
          <w:p w14:paraId="48E111E6" w14:textId="66C2735C" w:rsidR="00FD4635" w:rsidRPr="00FD02F8" w:rsidRDefault="001B74E7" w:rsidP="00162CCC">
            <w:pPr>
              <w:textAlignment w:val="baseline"/>
              <w:rPr>
                <w:rFonts w:ascii="Arial" w:eastAsia="Times New Roman" w:hAnsi="Arial" w:cs="Arial"/>
                <w:lang w:eastAsia="en-GB"/>
              </w:rPr>
            </w:pPr>
            <w:r>
              <w:rPr>
                <w:rFonts w:ascii="Arial" w:eastAsia="Times New Roman" w:hAnsi="Arial" w:cs="Arial"/>
                <w:lang w:eastAsia="en-GB"/>
              </w:rPr>
              <w:t xml:space="preserve">Due to </w:t>
            </w:r>
            <w:r w:rsidRPr="001B74E7">
              <w:rPr>
                <w:rFonts w:ascii="Arial" w:eastAsia="Times New Roman" w:hAnsi="Arial" w:cs="Arial"/>
                <w:lang w:eastAsia="en-GB"/>
              </w:rPr>
              <w:t>a number of resource gaps across the function</w:t>
            </w:r>
            <w:r>
              <w:rPr>
                <w:rFonts w:ascii="Arial" w:eastAsia="Times New Roman" w:hAnsi="Arial" w:cs="Arial"/>
                <w:lang w:eastAsia="en-GB"/>
              </w:rPr>
              <w:t>, we are forecasting that this key result will be partially delivered by the end of the year.</w:t>
            </w:r>
          </w:p>
        </w:tc>
        <w:tc>
          <w:tcPr>
            <w:tcW w:w="405" w:type="pct"/>
            <w:vAlign w:val="center"/>
          </w:tcPr>
          <w:p w14:paraId="7D7870D4" w14:textId="7B960E3F" w:rsidR="00FD4635" w:rsidRPr="00FD02F8" w:rsidRDefault="00A03AD8" w:rsidP="00221747">
            <w:pPr>
              <w:textAlignment w:val="baseline"/>
              <w:rPr>
                <w:rFonts w:eastAsia="Times New Roman"/>
                <w:lang w:eastAsia="en-GB"/>
              </w:rPr>
            </w:pPr>
            <w:r w:rsidRPr="3FEAF40F">
              <w:rPr>
                <w:rFonts w:eastAsia="Times New Roman"/>
                <w:lang w:eastAsia="en-GB"/>
              </w:rPr>
              <w:t xml:space="preserve">Partially </w:t>
            </w:r>
            <w:r w:rsidR="4E76CBA8" w:rsidRPr="3FEAF40F">
              <w:rPr>
                <w:rFonts w:eastAsia="Times New Roman"/>
                <w:lang w:eastAsia="en-GB"/>
              </w:rPr>
              <w:t>delivered</w:t>
            </w:r>
          </w:p>
        </w:tc>
      </w:tr>
      <w:tr w:rsidR="00FD4635" w:rsidRPr="00FD02F8" w14:paraId="37832E54" w14:textId="77777777" w:rsidTr="00D91592">
        <w:tblPrEx>
          <w:tblCellMar>
            <w:left w:w="108" w:type="dxa"/>
            <w:right w:w="108" w:type="dxa"/>
          </w:tblCellMar>
        </w:tblPrEx>
        <w:trPr>
          <w:cantSplit/>
          <w:trHeight w:val="2347"/>
        </w:trPr>
        <w:tc>
          <w:tcPr>
            <w:tcW w:w="1293" w:type="pct"/>
            <w:vAlign w:val="center"/>
          </w:tcPr>
          <w:p w14:paraId="1D527D0B" w14:textId="5E565EFB" w:rsidR="00650AB2" w:rsidRPr="0017775C" w:rsidRDefault="0017775C" w:rsidP="004C18EC">
            <w:pPr>
              <w:rPr>
                <w:rFonts w:eastAsia="Times New Roman" w:cstheme="minorHAnsi"/>
                <w:bCs/>
                <w:color w:val="000000"/>
              </w:rPr>
            </w:pPr>
            <w:r w:rsidRPr="0017775C">
              <w:rPr>
                <w:rFonts w:eastAsia="Times New Roman" w:cstheme="minorHAnsi"/>
                <w:bCs/>
                <w:color w:val="000000"/>
              </w:rPr>
              <w:t>KR 9.2:</w:t>
            </w:r>
            <w:r w:rsidR="00715248">
              <w:rPr>
                <w:rFonts w:eastAsia="Times New Roman" w:cstheme="minorHAnsi"/>
                <w:bCs/>
                <w:color w:val="000000"/>
              </w:rPr>
              <w:t xml:space="preserve"> </w:t>
            </w:r>
            <w:r w:rsidRPr="0017775C">
              <w:rPr>
                <w:rFonts w:eastAsia="Times New Roman" w:cstheme="minorHAnsi"/>
                <w:bCs/>
                <w:color w:val="000000"/>
              </w:rPr>
              <w:t>Major non-compliance criteria developed, consulted on and published for the next seven regulatory regimes to be incorporated into EPAS by March 2027</w:t>
            </w:r>
            <w:r w:rsidR="00EC1EE7">
              <w:rPr>
                <w:rFonts w:eastAsia="Times New Roman" w:cstheme="minorHAnsi"/>
                <w:bCs/>
                <w:color w:val="000000"/>
              </w:rPr>
              <w:t>.</w:t>
            </w:r>
          </w:p>
        </w:tc>
        <w:tc>
          <w:tcPr>
            <w:tcW w:w="256" w:type="pct"/>
            <w:vAlign w:val="center"/>
          </w:tcPr>
          <w:p w14:paraId="0093C6BF" w14:textId="15E0EE5C" w:rsidR="00FD4635" w:rsidRPr="00DD6E90" w:rsidRDefault="00DD6E90" w:rsidP="00DD6E90">
            <w:pPr>
              <w:jc w:val="center"/>
              <w:rPr>
                <w:rFonts w:eastAsia="Times New Roman" w:cstheme="minorHAnsi"/>
                <w:bCs/>
                <w:color w:val="000000"/>
              </w:rPr>
            </w:pPr>
            <w:r w:rsidRPr="00DD6E90">
              <w:rPr>
                <w:rFonts w:eastAsia="Times New Roman" w:cstheme="minorHAnsi"/>
                <w:bCs/>
                <w:color w:val="000000"/>
              </w:rPr>
              <w:t>Q1 to Q4</w:t>
            </w:r>
          </w:p>
        </w:tc>
        <w:tc>
          <w:tcPr>
            <w:tcW w:w="309" w:type="pct"/>
            <w:vAlign w:val="center"/>
          </w:tcPr>
          <w:p w14:paraId="403C4642" w14:textId="772DA0F0" w:rsidR="00FD4635" w:rsidRPr="00FD02F8" w:rsidRDefault="00713643" w:rsidP="00221747">
            <w:pPr>
              <w:jc w:val="center"/>
              <w:textAlignment w:val="baseline"/>
              <w:rPr>
                <w:rFonts w:eastAsia="Times New Roman" w:cstheme="minorHAnsi"/>
                <w:lang w:eastAsia="en-GB"/>
              </w:rPr>
            </w:pPr>
            <w:r>
              <w:rPr>
                <w:rFonts w:eastAsia="Times New Roman" w:cstheme="minorHAnsi"/>
                <w:lang w:eastAsia="en-GB"/>
              </w:rPr>
              <w:t>0</w:t>
            </w:r>
          </w:p>
        </w:tc>
        <w:tc>
          <w:tcPr>
            <w:tcW w:w="309" w:type="pct"/>
            <w:vAlign w:val="center"/>
          </w:tcPr>
          <w:p w14:paraId="636026A5" w14:textId="110308A8" w:rsidR="00FD4635" w:rsidRPr="00FD02F8" w:rsidRDefault="00FD4635" w:rsidP="00221747">
            <w:pPr>
              <w:jc w:val="center"/>
              <w:textAlignment w:val="baseline"/>
              <w:rPr>
                <w:rFonts w:eastAsia="Times New Roman" w:cstheme="minorHAnsi"/>
                <w:lang w:eastAsia="en-GB"/>
              </w:rPr>
            </w:pPr>
          </w:p>
        </w:tc>
        <w:tc>
          <w:tcPr>
            <w:tcW w:w="309" w:type="pct"/>
            <w:vAlign w:val="center"/>
          </w:tcPr>
          <w:p w14:paraId="7AB776FB" w14:textId="0DBFC55C" w:rsidR="00FD4635" w:rsidRPr="00FD02F8" w:rsidRDefault="00FD4635" w:rsidP="00221747">
            <w:pPr>
              <w:jc w:val="center"/>
              <w:textAlignment w:val="baseline"/>
              <w:rPr>
                <w:rFonts w:eastAsia="Times New Roman" w:cstheme="minorHAnsi"/>
                <w:lang w:eastAsia="en-GB"/>
              </w:rPr>
            </w:pPr>
          </w:p>
        </w:tc>
        <w:tc>
          <w:tcPr>
            <w:tcW w:w="309" w:type="pct"/>
            <w:vAlign w:val="center"/>
          </w:tcPr>
          <w:p w14:paraId="6B5C82BA" w14:textId="60F40DBC" w:rsidR="00FD4635" w:rsidRPr="00FD02F8" w:rsidRDefault="00FD4635" w:rsidP="00221747">
            <w:pPr>
              <w:jc w:val="center"/>
              <w:textAlignment w:val="baseline"/>
              <w:rPr>
                <w:rFonts w:eastAsia="Times New Roman" w:cstheme="minorHAnsi"/>
                <w:lang w:eastAsia="en-GB"/>
              </w:rPr>
            </w:pPr>
          </w:p>
        </w:tc>
        <w:tc>
          <w:tcPr>
            <w:tcW w:w="341" w:type="pct"/>
            <w:vAlign w:val="center"/>
          </w:tcPr>
          <w:p w14:paraId="57100A09" w14:textId="48C2AE71" w:rsidR="00FD4635" w:rsidRPr="00FD02F8" w:rsidRDefault="00C84247" w:rsidP="00221747">
            <w:pPr>
              <w:jc w:val="center"/>
              <w:textAlignment w:val="baseline"/>
              <w:rPr>
                <w:b/>
                <w:bCs/>
              </w:rPr>
            </w:pPr>
            <w:r>
              <w:rPr>
                <w:noProof/>
              </w:rPr>
              <w:drawing>
                <wp:inline distT="0" distB="0" distL="0" distR="0" wp14:anchorId="6FAAF54C" wp14:editId="0C91530F">
                  <wp:extent cx="471054" cy="471054"/>
                  <wp:effectExtent l="0" t="0" r="5715" b="5715"/>
                  <wp:docPr id="30604650"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471574" cy="471574"/>
                          </a:xfrm>
                          <a:prstGeom prst="rect">
                            <a:avLst/>
                          </a:prstGeom>
                        </pic:spPr>
                      </pic:pic>
                    </a:graphicData>
                  </a:graphic>
                </wp:inline>
              </w:drawing>
            </w:r>
          </w:p>
        </w:tc>
        <w:tc>
          <w:tcPr>
            <w:tcW w:w="1468" w:type="pct"/>
            <w:vAlign w:val="center"/>
          </w:tcPr>
          <w:p w14:paraId="48CA23EE" w14:textId="09B6F734" w:rsidR="00C826D6" w:rsidRDefault="00C84247" w:rsidP="00D654E2">
            <w:pPr>
              <w:rPr>
                <w:rFonts w:cstheme="minorHAnsi"/>
                <w:color w:val="000000"/>
              </w:rPr>
            </w:pPr>
            <w:r w:rsidRPr="00C84247">
              <w:rPr>
                <w:rFonts w:cstheme="minorHAnsi"/>
                <w:color w:val="000000"/>
              </w:rPr>
              <w:t xml:space="preserve">Development of the major non-compliance criteria is progressing well, with draft criteria </w:t>
            </w:r>
            <w:r w:rsidR="000526AA">
              <w:rPr>
                <w:rFonts w:cstheme="minorHAnsi"/>
                <w:color w:val="000000"/>
              </w:rPr>
              <w:t xml:space="preserve">being </w:t>
            </w:r>
            <w:r w:rsidRPr="00C84247">
              <w:rPr>
                <w:rFonts w:cstheme="minorHAnsi"/>
                <w:color w:val="000000"/>
              </w:rPr>
              <w:t>developed across the</w:t>
            </w:r>
            <w:r w:rsidR="008E0384">
              <w:rPr>
                <w:rFonts w:cstheme="minorHAnsi"/>
                <w:color w:val="000000"/>
              </w:rPr>
              <w:t xml:space="preserve"> majority</w:t>
            </w:r>
            <w:r w:rsidR="002F1312">
              <w:rPr>
                <w:rFonts w:cstheme="minorHAnsi"/>
                <w:color w:val="000000"/>
              </w:rPr>
              <w:t xml:space="preserve"> of</w:t>
            </w:r>
            <w:r w:rsidRPr="00C84247">
              <w:rPr>
                <w:rFonts w:cstheme="minorHAnsi"/>
                <w:color w:val="000000"/>
              </w:rPr>
              <w:t xml:space="preserve"> regimes. Refinement of the criteria is ongoing to ensure consistency and readiness for consultation.</w:t>
            </w:r>
          </w:p>
          <w:p w14:paraId="1D5DEDD6" w14:textId="461056A2" w:rsidR="00081E47" w:rsidRPr="00FD02F8" w:rsidRDefault="003316F0" w:rsidP="00D654E2">
            <w:pPr>
              <w:rPr>
                <w:rFonts w:cstheme="minorHAnsi"/>
                <w:color w:val="000000"/>
                <w:highlight w:val="yellow"/>
              </w:rPr>
            </w:pPr>
            <w:r>
              <w:rPr>
                <w:b/>
                <w:bCs/>
              </w:rPr>
              <w:t>Moderate</w:t>
            </w:r>
            <w:r w:rsidR="00081E47" w:rsidRPr="00CA210C">
              <w:rPr>
                <w:b/>
                <w:bCs/>
              </w:rPr>
              <w:t xml:space="preserve"> confidence in </w:t>
            </w:r>
            <w:r w:rsidR="00774D73">
              <w:rPr>
                <w:b/>
                <w:bCs/>
              </w:rPr>
              <w:t xml:space="preserve">the </w:t>
            </w:r>
            <w:r w:rsidR="00922BE8">
              <w:rPr>
                <w:rFonts w:ascii="Arial" w:eastAsia="Times New Roman" w:hAnsi="Arial" w:cs="Arial"/>
                <w:b/>
                <w:bCs/>
                <w:lang w:eastAsia="en-GB"/>
              </w:rPr>
              <w:t>annual</w:t>
            </w:r>
            <w:r w:rsidR="00922BE8" w:rsidRPr="00CA210C">
              <w:rPr>
                <w:b/>
                <w:bCs/>
              </w:rPr>
              <w:t xml:space="preserve"> </w:t>
            </w:r>
            <w:r w:rsidR="00081E47" w:rsidRPr="00CA210C">
              <w:rPr>
                <w:b/>
                <w:bCs/>
              </w:rPr>
              <w:t>forecast</w:t>
            </w:r>
            <w:r w:rsidR="00322F90">
              <w:rPr>
                <w:b/>
                <w:bCs/>
              </w:rPr>
              <w:t>, as dependant on resource capacity.</w:t>
            </w:r>
          </w:p>
        </w:tc>
        <w:tc>
          <w:tcPr>
            <w:tcW w:w="405" w:type="pct"/>
            <w:vAlign w:val="center"/>
          </w:tcPr>
          <w:p w14:paraId="6DF3A80F" w14:textId="56084458" w:rsidR="00FD4635" w:rsidRPr="00FD02F8" w:rsidRDefault="00081E47" w:rsidP="00221747">
            <w:pPr>
              <w:textAlignment w:val="baseline"/>
              <w:rPr>
                <w:rFonts w:eastAsia="Times New Roman" w:cstheme="minorHAnsi"/>
                <w:highlight w:val="yellow"/>
                <w:lang w:eastAsia="en-GB"/>
              </w:rPr>
            </w:pPr>
            <w:r w:rsidRPr="00081E47">
              <w:rPr>
                <w:rFonts w:eastAsia="Times New Roman" w:cstheme="minorHAnsi"/>
                <w:lang w:eastAsia="en-GB"/>
              </w:rPr>
              <w:t>Delivered</w:t>
            </w:r>
          </w:p>
        </w:tc>
      </w:tr>
      <w:tr w:rsidR="00FD4635" w:rsidRPr="00FD02F8" w14:paraId="56D35629" w14:textId="77777777" w:rsidTr="00D91592">
        <w:tblPrEx>
          <w:tblCellMar>
            <w:left w:w="108" w:type="dxa"/>
            <w:right w:w="108" w:type="dxa"/>
          </w:tblCellMar>
        </w:tblPrEx>
        <w:trPr>
          <w:cantSplit/>
          <w:trHeight w:val="16"/>
        </w:trPr>
        <w:tc>
          <w:tcPr>
            <w:tcW w:w="1293" w:type="pct"/>
            <w:vAlign w:val="center"/>
          </w:tcPr>
          <w:p w14:paraId="3E950F21" w14:textId="39B912F7" w:rsidR="00EC0F8A" w:rsidRPr="0017775C" w:rsidRDefault="0017775C" w:rsidP="004C18EC">
            <w:pPr>
              <w:rPr>
                <w:rFonts w:eastAsia="Times New Roman" w:cstheme="minorHAnsi"/>
                <w:bCs/>
                <w:color w:val="000000"/>
              </w:rPr>
            </w:pPr>
            <w:r w:rsidRPr="0017775C">
              <w:rPr>
                <w:rFonts w:eastAsia="Times New Roman" w:cstheme="minorHAnsi"/>
                <w:bCs/>
                <w:color w:val="000000"/>
              </w:rPr>
              <w:lastRenderedPageBreak/>
              <w:t>KR 9.3: Digital system build underway and future timeline confirmed for publication of EPAS ratings in 2027/28</w:t>
            </w:r>
            <w:r w:rsidR="00116138">
              <w:rPr>
                <w:rFonts w:eastAsia="Times New Roman" w:cstheme="minorHAnsi"/>
                <w:bCs/>
                <w:color w:val="000000"/>
              </w:rPr>
              <w:t>.</w:t>
            </w:r>
          </w:p>
        </w:tc>
        <w:tc>
          <w:tcPr>
            <w:tcW w:w="256" w:type="pct"/>
            <w:vAlign w:val="center"/>
          </w:tcPr>
          <w:p w14:paraId="77722AD2" w14:textId="36859C68" w:rsidR="00FD4635" w:rsidRPr="00DD6E90" w:rsidRDefault="00DD6E90" w:rsidP="00DD6E90">
            <w:pPr>
              <w:jc w:val="center"/>
              <w:rPr>
                <w:rFonts w:eastAsia="Times New Roman" w:cstheme="minorHAnsi"/>
                <w:bCs/>
                <w:color w:val="000000"/>
              </w:rPr>
            </w:pPr>
            <w:r w:rsidRPr="00DD6E90">
              <w:rPr>
                <w:rFonts w:eastAsia="Times New Roman" w:cstheme="minorHAnsi"/>
                <w:bCs/>
                <w:color w:val="000000"/>
              </w:rPr>
              <w:t>Q4</w:t>
            </w:r>
          </w:p>
        </w:tc>
        <w:tc>
          <w:tcPr>
            <w:tcW w:w="309" w:type="pct"/>
            <w:vAlign w:val="center"/>
          </w:tcPr>
          <w:p w14:paraId="71E19F37" w14:textId="0F49D750" w:rsidR="00FD4635" w:rsidRPr="00FD02F8" w:rsidRDefault="004A6B5C" w:rsidP="00221747">
            <w:pPr>
              <w:jc w:val="center"/>
              <w:textAlignment w:val="baseline"/>
              <w:rPr>
                <w:rFonts w:eastAsia="Times New Roman" w:cstheme="minorHAnsi"/>
                <w:lang w:eastAsia="en-GB"/>
              </w:rPr>
            </w:pPr>
            <w:r>
              <w:rPr>
                <w:rFonts w:eastAsia="Times New Roman" w:cstheme="minorHAnsi"/>
                <w:lang w:eastAsia="en-GB"/>
              </w:rPr>
              <w:t>N/A</w:t>
            </w:r>
          </w:p>
        </w:tc>
        <w:tc>
          <w:tcPr>
            <w:tcW w:w="309" w:type="pct"/>
            <w:vAlign w:val="center"/>
          </w:tcPr>
          <w:p w14:paraId="77A5F497" w14:textId="7ABA49E2" w:rsidR="00FD4635" w:rsidRPr="00FD02F8" w:rsidRDefault="00FD4635" w:rsidP="00221747">
            <w:pPr>
              <w:jc w:val="center"/>
              <w:textAlignment w:val="baseline"/>
              <w:rPr>
                <w:rFonts w:eastAsia="Times New Roman" w:cstheme="minorHAnsi"/>
                <w:lang w:eastAsia="en-GB"/>
              </w:rPr>
            </w:pPr>
          </w:p>
        </w:tc>
        <w:tc>
          <w:tcPr>
            <w:tcW w:w="309" w:type="pct"/>
            <w:vAlign w:val="center"/>
          </w:tcPr>
          <w:p w14:paraId="34A54F8C" w14:textId="4DF63E21" w:rsidR="00FD4635" w:rsidRPr="00FD02F8" w:rsidRDefault="00FD4635" w:rsidP="00221747">
            <w:pPr>
              <w:jc w:val="center"/>
              <w:textAlignment w:val="baseline"/>
              <w:rPr>
                <w:rFonts w:eastAsia="Times New Roman" w:cstheme="minorHAnsi"/>
                <w:lang w:eastAsia="en-GB"/>
              </w:rPr>
            </w:pPr>
          </w:p>
        </w:tc>
        <w:tc>
          <w:tcPr>
            <w:tcW w:w="309" w:type="pct"/>
            <w:vAlign w:val="center"/>
          </w:tcPr>
          <w:p w14:paraId="44E99017" w14:textId="4178AF9F" w:rsidR="00FD4635" w:rsidRPr="00FD02F8" w:rsidRDefault="00FD4635" w:rsidP="00221747">
            <w:pPr>
              <w:jc w:val="center"/>
              <w:textAlignment w:val="baseline"/>
              <w:rPr>
                <w:rFonts w:eastAsia="Times New Roman" w:cstheme="minorHAnsi"/>
                <w:lang w:eastAsia="en-GB"/>
              </w:rPr>
            </w:pPr>
          </w:p>
        </w:tc>
        <w:tc>
          <w:tcPr>
            <w:tcW w:w="341" w:type="pct"/>
            <w:vAlign w:val="center"/>
          </w:tcPr>
          <w:p w14:paraId="4F49A137" w14:textId="32DFD2E0" w:rsidR="00FD4635" w:rsidRPr="00FD02F8" w:rsidRDefault="001F0542" w:rsidP="00221747">
            <w:pPr>
              <w:jc w:val="center"/>
              <w:textAlignment w:val="baseline"/>
              <w:rPr>
                <w:b/>
                <w:bCs/>
              </w:rPr>
            </w:pPr>
            <w:r>
              <w:rPr>
                <w:noProof/>
              </w:rPr>
              <w:drawing>
                <wp:inline distT="0" distB="0" distL="0" distR="0" wp14:anchorId="4FA99AC4" wp14:editId="5EFBB6F6">
                  <wp:extent cx="478465" cy="486918"/>
                  <wp:effectExtent l="0" t="0" r="0" b="8890"/>
                  <wp:docPr id="2093840563"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484003" cy="492554"/>
                          </a:xfrm>
                          <a:prstGeom prst="rect">
                            <a:avLst/>
                          </a:prstGeom>
                        </pic:spPr>
                      </pic:pic>
                    </a:graphicData>
                  </a:graphic>
                </wp:inline>
              </w:drawing>
            </w:r>
          </w:p>
        </w:tc>
        <w:tc>
          <w:tcPr>
            <w:tcW w:w="1468" w:type="pct"/>
            <w:vAlign w:val="center"/>
          </w:tcPr>
          <w:p w14:paraId="56BA932C" w14:textId="695F75B6" w:rsidR="00FD4635" w:rsidRPr="00FD02F8" w:rsidRDefault="00CB6702" w:rsidP="001B53DD">
            <w:pPr>
              <w:rPr>
                <w:rFonts w:cstheme="minorHAnsi"/>
                <w:color w:val="000000"/>
                <w:highlight w:val="yellow"/>
              </w:rPr>
            </w:pPr>
            <w:r w:rsidRPr="00CB6702">
              <w:rPr>
                <w:rFonts w:cstheme="minorHAnsi"/>
                <w:color w:val="000000"/>
              </w:rPr>
              <w:t>Procurement remains underway, with completion expected in Q4 2026</w:t>
            </w:r>
            <w:r w:rsidR="00650AFF">
              <w:rPr>
                <w:rFonts w:cstheme="minorHAnsi"/>
                <w:color w:val="000000"/>
              </w:rPr>
              <w:t>/27</w:t>
            </w:r>
            <w:r w:rsidRPr="00CB6702">
              <w:rPr>
                <w:rFonts w:cstheme="minorHAnsi"/>
                <w:color w:val="000000"/>
              </w:rPr>
              <w:t>. Following completion, system build activities will commence, supporting publication of EPAS ratings in 2027</w:t>
            </w:r>
          </w:p>
        </w:tc>
        <w:tc>
          <w:tcPr>
            <w:tcW w:w="405" w:type="pct"/>
            <w:vAlign w:val="center"/>
          </w:tcPr>
          <w:p w14:paraId="4EACD0CE" w14:textId="72A6774E" w:rsidR="00FD4635" w:rsidRPr="000A486C" w:rsidRDefault="000A486C" w:rsidP="00221747">
            <w:pPr>
              <w:textAlignment w:val="baseline"/>
              <w:rPr>
                <w:rFonts w:eastAsia="Times New Roman"/>
                <w:lang w:eastAsia="en-GB"/>
              </w:rPr>
            </w:pPr>
            <w:r w:rsidRPr="3FEAF40F">
              <w:rPr>
                <w:rFonts w:eastAsia="Times New Roman"/>
                <w:lang w:eastAsia="en-GB"/>
              </w:rPr>
              <w:t xml:space="preserve">Partially </w:t>
            </w:r>
            <w:r w:rsidR="32FA37F4" w:rsidRPr="3FEAF40F">
              <w:rPr>
                <w:rFonts w:eastAsia="Times New Roman"/>
                <w:lang w:eastAsia="en-GB"/>
              </w:rPr>
              <w:t>delivered</w:t>
            </w:r>
          </w:p>
        </w:tc>
      </w:tr>
    </w:tbl>
    <w:p w14:paraId="352A2852" w14:textId="77777777" w:rsidR="00E21FE5" w:rsidRDefault="00E21FE5" w:rsidP="000111F4">
      <w:pPr>
        <w:spacing w:before="240" w:after="120"/>
        <w:rPr>
          <w:sz w:val="28"/>
          <w:szCs w:val="28"/>
        </w:rPr>
      </w:pPr>
    </w:p>
    <w:p w14:paraId="6336FB60" w14:textId="77777777" w:rsidR="00E21FE5" w:rsidRDefault="00E21FE5" w:rsidP="000111F4">
      <w:pPr>
        <w:spacing w:before="240" w:after="120"/>
        <w:rPr>
          <w:sz w:val="28"/>
          <w:szCs w:val="28"/>
        </w:rPr>
      </w:pPr>
    </w:p>
    <w:p w14:paraId="44299DBA" w14:textId="77777777" w:rsidR="00E21FE5" w:rsidRDefault="00E21FE5" w:rsidP="000111F4">
      <w:pPr>
        <w:spacing w:before="240" w:after="120"/>
        <w:rPr>
          <w:sz w:val="28"/>
          <w:szCs w:val="28"/>
        </w:rPr>
      </w:pPr>
    </w:p>
    <w:p w14:paraId="64496F72" w14:textId="77777777" w:rsidR="00E21FE5" w:rsidRPr="00FD02F8" w:rsidRDefault="00E21FE5" w:rsidP="000111F4">
      <w:pPr>
        <w:spacing w:before="240" w:after="120"/>
        <w:rPr>
          <w:sz w:val="28"/>
          <w:szCs w:val="28"/>
        </w:rPr>
      </w:pPr>
    </w:p>
    <w:p w14:paraId="297E5FB5" w14:textId="77777777" w:rsidR="00D87EB5" w:rsidRPr="00FD02F8" w:rsidRDefault="00D87EB5" w:rsidP="00202277">
      <w:pPr>
        <w:spacing w:line="240" w:lineRule="auto"/>
        <w:rPr>
          <w:color w:val="FFFFFF" w:themeColor="background1"/>
          <w:sz w:val="36"/>
          <w:szCs w:val="36"/>
        </w:rPr>
      </w:pPr>
    </w:p>
    <w:p w14:paraId="77085A54" w14:textId="3A53619C" w:rsidR="00B05E0A" w:rsidRPr="00FD02F8" w:rsidRDefault="00B05E0A" w:rsidP="7D52A5B7">
      <w:pPr>
        <w:pStyle w:val="Heading2"/>
        <w:shd w:val="clear" w:color="auto" w:fill="016574" w:themeFill="accent2"/>
        <w:spacing w:before="0" w:after="240"/>
        <w:ind w:left="720" w:hanging="720"/>
        <w:rPr>
          <w:color w:val="FFFFFF" w:themeColor="background1"/>
          <w:sz w:val="44"/>
          <w:szCs w:val="44"/>
        </w:rPr>
      </w:pPr>
      <w:bookmarkStart w:id="65" w:name="_Toc237346715"/>
      <w:bookmarkStart w:id="66" w:name="_Toc237346993"/>
      <w:r w:rsidRPr="00FD02F8">
        <w:rPr>
          <w:color w:val="FFFFFF" w:themeColor="background1"/>
          <w:sz w:val="44"/>
          <w:szCs w:val="44"/>
        </w:rPr>
        <w:lastRenderedPageBreak/>
        <w:t>Our Organisation</w:t>
      </w:r>
      <w:bookmarkEnd w:id="65"/>
      <w:bookmarkEnd w:id="66"/>
    </w:p>
    <w:p w14:paraId="167E3145" w14:textId="3BD94E07" w:rsidR="00B05E0A" w:rsidRPr="00FD02F8" w:rsidRDefault="00913AB0" w:rsidP="00B05E0A">
      <w:pPr>
        <w:pStyle w:val="BodyText1"/>
        <w:shd w:val="clear" w:color="auto" w:fill="018395"/>
        <w:spacing w:before="240" w:after="120"/>
        <w:rPr>
          <w:color w:val="FFFFFF" w:themeColor="background1"/>
          <w:sz w:val="36"/>
          <w:szCs w:val="36"/>
        </w:rPr>
      </w:pPr>
      <w:r w:rsidRPr="00FD02F8">
        <w:rPr>
          <w:color w:val="FFFFFF" w:themeColor="background1"/>
          <w:sz w:val="36"/>
          <w:szCs w:val="36"/>
        </w:rPr>
        <w:t>We are committed to public service reform, ensuring that we are a well-run organisation which achieves best value for the resources invested in us. We support our highly talented people to do great work for Scotland’s environment, creating a positive place to work.</w:t>
      </w:r>
    </w:p>
    <w:p w14:paraId="5FAF817D" w14:textId="6EA88410" w:rsidR="00F35E5B" w:rsidRPr="00FD02F8" w:rsidRDefault="0079345E" w:rsidP="00680386">
      <w:pPr>
        <w:pStyle w:val="Heading3"/>
        <w:spacing w:before="240" w:after="120"/>
        <w:rPr>
          <w:color w:val="016574"/>
          <w:sz w:val="32"/>
          <w:szCs w:val="28"/>
        </w:rPr>
      </w:pPr>
      <w:bookmarkStart w:id="67" w:name="_Toc237346994"/>
      <w:r w:rsidRPr="00FD02F8">
        <w:rPr>
          <w:color w:val="016574"/>
          <w:sz w:val="32"/>
          <w:szCs w:val="28"/>
        </w:rPr>
        <w:t>OO</w:t>
      </w:r>
      <w:r w:rsidR="00F35E5B" w:rsidRPr="00FD02F8">
        <w:rPr>
          <w:color w:val="016574"/>
          <w:sz w:val="32"/>
          <w:szCs w:val="28"/>
        </w:rPr>
        <w:t xml:space="preserve"> </w:t>
      </w:r>
      <w:r w:rsidR="00F35E5B" w:rsidRPr="00576C7C">
        <w:rPr>
          <w:color w:val="016574"/>
          <w:sz w:val="32"/>
          <w:szCs w:val="28"/>
        </w:rPr>
        <w:t>OKR</w:t>
      </w:r>
      <w:r w:rsidR="00576C7C" w:rsidRPr="00576C7C">
        <w:rPr>
          <w:color w:val="016574"/>
          <w:sz w:val="32"/>
          <w:szCs w:val="28"/>
        </w:rPr>
        <w:t>10</w:t>
      </w:r>
      <w:r w:rsidR="00F35E5B" w:rsidRPr="00576C7C">
        <w:rPr>
          <w:color w:val="016574"/>
          <w:sz w:val="32"/>
          <w:szCs w:val="28"/>
        </w:rPr>
        <w:t>:</w:t>
      </w:r>
      <w:r w:rsidR="00F35E5B" w:rsidRPr="00FD02F8">
        <w:rPr>
          <w:color w:val="016574"/>
          <w:sz w:val="32"/>
          <w:szCs w:val="28"/>
        </w:rPr>
        <w:t xml:space="preserve"> </w:t>
      </w:r>
      <w:r w:rsidR="00576C7C" w:rsidRPr="00576C7C">
        <w:rPr>
          <w:color w:val="016574"/>
          <w:sz w:val="32"/>
          <w:szCs w:val="28"/>
        </w:rPr>
        <w:t>Trusted data, standards and shared tooling is in place to support key regulatory activities and decisions</w:t>
      </w:r>
      <w:r w:rsidR="009E08BD" w:rsidRPr="009E08BD">
        <w:rPr>
          <w:sz w:val="32"/>
          <w:szCs w:val="28"/>
        </w:rPr>
        <w:t xml:space="preserve"> </w:t>
      </w:r>
      <w:r w:rsidR="009E08BD">
        <w:rPr>
          <w:sz w:val="32"/>
          <w:szCs w:val="28"/>
        </w:rPr>
        <w:tab/>
      </w:r>
      <w:r w:rsidR="009E08BD">
        <w:rPr>
          <w:sz w:val="32"/>
          <w:szCs w:val="28"/>
        </w:rPr>
        <w:tab/>
      </w:r>
      <w:r w:rsidR="009E08BD">
        <w:rPr>
          <w:sz w:val="32"/>
          <w:szCs w:val="28"/>
        </w:rPr>
        <w:tab/>
      </w:r>
      <w:r w:rsidR="009E08BD">
        <w:rPr>
          <w:sz w:val="32"/>
          <w:szCs w:val="28"/>
        </w:rPr>
        <w:tab/>
      </w:r>
      <w:r w:rsidR="009E08BD">
        <w:rPr>
          <w:sz w:val="32"/>
          <w:szCs w:val="28"/>
        </w:rPr>
        <w:tab/>
      </w:r>
      <w:r w:rsidR="009E08BD">
        <w:rPr>
          <w:sz w:val="32"/>
          <w:szCs w:val="28"/>
        </w:rPr>
        <w:tab/>
      </w:r>
      <w:r w:rsidR="009E08BD">
        <w:rPr>
          <w:sz w:val="32"/>
          <w:szCs w:val="28"/>
        </w:rPr>
        <w:tab/>
      </w:r>
      <w:r w:rsidR="009E08BD">
        <w:rPr>
          <w:sz w:val="32"/>
          <w:szCs w:val="28"/>
        </w:rPr>
        <w:tab/>
        <w:t xml:space="preserve">     </w:t>
      </w:r>
      <w:r w:rsidR="009E08BD" w:rsidRPr="000507C0">
        <w:rPr>
          <w:sz w:val="32"/>
          <w:szCs w:val="28"/>
        </w:rPr>
        <w:t xml:space="preserve">Overall </w:t>
      </w:r>
      <w:r w:rsidR="009E08BD">
        <w:rPr>
          <w:sz w:val="32"/>
          <w:szCs w:val="28"/>
        </w:rPr>
        <w:t xml:space="preserve">Q1 </w:t>
      </w:r>
      <w:r w:rsidR="009E08BD" w:rsidRPr="000507C0">
        <w:rPr>
          <w:sz w:val="32"/>
          <w:szCs w:val="28"/>
        </w:rPr>
        <w:t xml:space="preserve">status: </w:t>
      </w:r>
      <w:r w:rsidR="009E08BD" w:rsidRPr="00AF04A2">
        <w:rPr>
          <w:sz w:val="32"/>
          <w:szCs w:val="28"/>
        </w:rPr>
        <w:t>No progression</w:t>
      </w:r>
      <w:bookmarkEnd w:id="67"/>
    </w:p>
    <w:p w14:paraId="5C933C67" w14:textId="22EF61E2" w:rsidR="004405DF" w:rsidRPr="00FD02F8" w:rsidRDefault="00343651" w:rsidP="00F35E5B">
      <w:pPr>
        <w:rPr>
          <w:b/>
          <w:bCs/>
          <w:color w:val="3C4741" w:themeColor="text1"/>
          <w:sz w:val="28"/>
          <w:szCs w:val="28"/>
        </w:rPr>
      </w:pPr>
      <w:r>
        <w:rPr>
          <w:noProof/>
        </w:rPr>
        <w:drawing>
          <wp:inline distT="0" distB="0" distL="0" distR="0" wp14:anchorId="548AE9C6" wp14:editId="02960A9D">
            <wp:extent cx="9590405" cy="3125972"/>
            <wp:effectExtent l="0" t="0" r="10795" b="17780"/>
            <wp:docPr id="1718593119" name="Chart 1" descr="This bar graph shows the score of each key result for OKR10 cumulatively over each quarter. &#10;There is a line on the score scale of 0.7 to represent whether the KR is being delivered. There is another line on the score scale of 0.3 to represent whether measurable progress has been made.&#10;For Q1 &#10;KR10.1 scored 0&#10;KR10.2  scored N/A&#10;KR10.3 scored 0">
              <a:extLst xmlns:a="http://schemas.openxmlformats.org/drawingml/2006/main">
                <a:ext uri="{FF2B5EF4-FFF2-40B4-BE49-F238E27FC236}">
                  <a16:creationId xmlns:a16="http://schemas.microsoft.com/office/drawing/2014/main" id="{EBB9C3B0-E46C-4CE9-9280-F36F51DEE2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10 key result summary"/>
        <w:tblDescription w:val="Quarterly summary for each of the key results under this OKR. This includes the date due,  quarterly score,  status, commentary and annual forecast for each key result."/>
      </w:tblPr>
      <w:tblGrid>
        <w:gridCol w:w="3811"/>
        <w:gridCol w:w="720"/>
        <w:gridCol w:w="867"/>
        <w:gridCol w:w="867"/>
        <w:gridCol w:w="867"/>
        <w:gridCol w:w="867"/>
        <w:gridCol w:w="1056"/>
        <w:gridCol w:w="4673"/>
        <w:gridCol w:w="1230"/>
      </w:tblGrid>
      <w:tr w:rsidR="00436C0F" w:rsidRPr="00FD02F8" w14:paraId="5A5FD83B" w14:textId="77777777" w:rsidTr="008678D6">
        <w:trPr>
          <w:cantSplit/>
          <w:trHeight w:val="545"/>
          <w:tblHeader/>
        </w:trPr>
        <w:tc>
          <w:tcPr>
            <w:tcW w:w="1275" w:type="pct"/>
            <w:shd w:val="clear" w:color="auto" w:fill="016574" w:themeFill="accent2"/>
          </w:tcPr>
          <w:p w14:paraId="6B07879A"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241" w:type="pct"/>
            <w:shd w:val="clear" w:color="auto" w:fill="016574" w:themeFill="accent2"/>
          </w:tcPr>
          <w:p w14:paraId="1AEA0E11"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290" w:type="pct"/>
            <w:shd w:val="clear" w:color="auto" w:fill="016574" w:themeFill="accent2"/>
          </w:tcPr>
          <w:p w14:paraId="202A640A"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290" w:type="pct"/>
            <w:shd w:val="clear" w:color="auto" w:fill="016574" w:themeFill="accent2"/>
          </w:tcPr>
          <w:p w14:paraId="154CA083"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291" w:type="pct"/>
            <w:shd w:val="clear" w:color="auto" w:fill="016574" w:themeFill="accent2"/>
          </w:tcPr>
          <w:p w14:paraId="37B68301"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291" w:type="pct"/>
            <w:shd w:val="clear" w:color="auto" w:fill="016574" w:themeFill="accent2"/>
          </w:tcPr>
          <w:p w14:paraId="6FCC86CA"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53" w:type="pct"/>
            <w:shd w:val="clear" w:color="auto" w:fill="016574" w:themeFill="accent2"/>
          </w:tcPr>
          <w:p w14:paraId="145BF3E3" w14:textId="734613E2"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1564" w:type="pct"/>
            <w:shd w:val="clear" w:color="auto" w:fill="016574" w:themeFill="accent2"/>
          </w:tcPr>
          <w:p w14:paraId="26A812B9" w14:textId="5C1647F6"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405" w:type="pct"/>
            <w:shd w:val="clear" w:color="auto" w:fill="016574" w:themeFill="accent2"/>
          </w:tcPr>
          <w:p w14:paraId="18E31315"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6B54B4" w:rsidRPr="00FD02F8" w14:paraId="6B15746B" w14:textId="77777777" w:rsidTr="002B2E7F">
        <w:tblPrEx>
          <w:tblCellMar>
            <w:left w:w="108" w:type="dxa"/>
            <w:right w:w="108" w:type="dxa"/>
          </w:tblCellMar>
        </w:tblPrEx>
        <w:trPr>
          <w:trHeight w:val="865"/>
        </w:trPr>
        <w:tc>
          <w:tcPr>
            <w:tcW w:w="1275" w:type="pct"/>
            <w:tcBorders>
              <w:bottom w:val="single" w:sz="4" w:space="0" w:color="auto"/>
            </w:tcBorders>
            <w:vAlign w:val="center"/>
          </w:tcPr>
          <w:p w14:paraId="0B8C81DF" w14:textId="6B29990A" w:rsidR="00744EB1" w:rsidRPr="00310061" w:rsidRDefault="00576C7C" w:rsidP="00221747">
            <w:pPr>
              <w:rPr>
                <w:rFonts w:ascii="Arial" w:eastAsia="Times New Roman" w:hAnsi="Arial" w:cs="Arial"/>
                <w:bCs/>
                <w:color w:val="000000"/>
              </w:rPr>
            </w:pPr>
            <w:r w:rsidRPr="00310061">
              <w:rPr>
                <w:rFonts w:ascii="Arial" w:eastAsia="Times New Roman" w:hAnsi="Arial" w:cs="Arial"/>
                <w:bCs/>
                <w:color w:val="000000"/>
              </w:rPr>
              <w:t>KR 10.1: Five curated data products are identified and delivered against Transformation priorities</w:t>
            </w:r>
            <w:r w:rsidR="002B2E7F">
              <w:rPr>
                <w:rFonts w:ascii="Arial" w:eastAsia="Times New Roman" w:hAnsi="Arial" w:cs="Arial"/>
                <w:bCs/>
                <w:color w:val="000000"/>
              </w:rPr>
              <w:t>.</w:t>
            </w:r>
          </w:p>
        </w:tc>
        <w:tc>
          <w:tcPr>
            <w:tcW w:w="241" w:type="pct"/>
            <w:tcBorders>
              <w:top w:val="single" w:sz="8" w:space="0" w:color="auto"/>
              <w:left w:val="single" w:sz="4" w:space="0" w:color="auto"/>
              <w:bottom w:val="single" w:sz="4" w:space="0" w:color="auto"/>
              <w:right w:val="nil"/>
            </w:tcBorders>
            <w:vAlign w:val="center"/>
          </w:tcPr>
          <w:p w14:paraId="5DF9E68E" w14:textId="79691B52" w:rsidR="00744EB1" w:rsidRPr="00FD02F8" w:rsidRDefault="00A27B10" w:rsidP="00221747">
            <w:pPr>
              <w:jc w:val="center"/>
              <w:textAlignment w:val="baseline"/>
              <w:rPr>
                <w:rFonts w:ascii="Arial" w:eastAsia="Times New Roman" w:hAnsi="Arial" w:cs="Arial"/>
                <w:lang w:eastAsia="en-GB"/>
              </w:rPr>
            </w:pPr>
            <w:r w:rsidRPr="00A27B10">
              <w:rPr>
                <w:rFonts w:ascii="Arial" w:eastAsia="Times New Roman" w:hAnsi="Arial" w:cs="Arial"/>
                <w:lang w:eastAsia="en-GB"/>
              </w:rPr>
              <w:t>Q3 to Q4</w:t>
            </w:r>
          </w:p>
        </w:tc>
        <w:tc>
          <w:tcPr>
            <w:tcW w:w="290" w:type="pct"/>
            <w:tcBorders>
              <w:bottom w:val="single" w:sz="4" w:space="0" w:color="auto"/>
            </w:tcBorders>
            <w:vAlign w:val="center"/>
          </w:tcPr>
          <w:p w14:paraId="570EC9E0" w14:textId="7150211B" w:rsidR="00744EB1" w:rsidRPr="00FD02F8" w:rsidRDefault="00D72713" w:rsidP="00221747">
            <w:pPr>
              <w:jc w:val="center"/>
              <w:textAlignment w:val="baseline"/>
              <w:rPr>
                <w:rFonts w:ascii="Arial" w:eastAsia="Times New Roman" w:hAnsi="Arial" w:cs="Arial"/>
                <w:lang w:eastAsia="en-GB"/>
              </w:rPr>
            </w:pPr>
            <w:r>
              <w:rPr>
                <w:rFonts w:ascii="Arial" w:eastAsia="Times New Roman" w:hAnsi="Arial" w:cs="Arial"/>
                <w:lang w:eastAsia="en-GB"/>
              </w:rPr>
              <w:t>0</w:t>
            </w:r>
          </w:p>
        </w:tc>
        <w:tc>
          <w:tcPr>
            <w:tcW w:w="290" w:type="pct"/>
            <w:tcBorders>
              <w:bottom w:val="single" w:sz="4" w:space="0" w:color="auto"/>
            </w:tcBorders>
            <w:vAlign w:val="center"/>
          </w:tcPr>
          <w:p w14:paraId="6D636C9D" w14:textId="45296444" w:rsidR="00744EB1" w:rsidRPr="00FD02F8" w:rsidRDefault="00744EB1" w:rsidP="00221747">
            <w:pPr>
              <w:jc w:val="center"/>
              <w:textAlignment w:val="baseline"/>
              <w:rPr>
                <w:rFonts w:ascii="Arial" w:eastAsia="Times New Roman" w:hAnsi="Arial" w:cs="Arial"/>
                <w:szCs w:val="28"/>
                <w:lang w:eastAsia="en-GB"/>
              </w:rPr>
            </w:pPr>
          </w:p>
        </w:tc>
        <w:tc>
          <w:tcPr>
            <w:tcW w:w="291" w:type="pct"/>
            <w:tcBorders>
              <w:bottom w:val="single" w:sz="4" w:space="0" w:color="auto"/>
            </w:tcBorders>
            <w:vAlign w:val="center"/>
          </w:tcPr>
          <w:p w14:paraId="1A4AC5DD" w14:textId="243CA241" w:rsidR="00744EB1" w:rsidRPr="00FD02F8" w:rsidRDefault="00744EB1" w:rsidP="00221747">
            <w:pPr>
              <w:jc w:val="center"/>
              <w:textAlignment w:val="baseline"/>
              <w:rPr>
                <w:rFonts w:ascii="Arial" w:eastAsia="Times New Roman" w:hAnsi="Arial" w:cs="Arial"/>
                <w:lang w:eastAsia="en-GB"/>
              </w:rPr>
            </w:pPr>
          </w:p>
        </w:tc>
        <w:tc>
          <w:tcPr>
            <w:tcW w:w="291" w:type="pct"/>
            <w:tcBorders>
              <w:bottom w:val="single" w:sz="4" w:space="0" w:color="auto"/>
            </w:tcBorders>
            <w:vAlign w:val="center"/>
          </w:tcPr>
          <w:p w14:paraId="41956875" w14:textId="59EE40E6" w:rsidR="00744EB1" w:rsidRPr="00FD02F8" w:rsidRDefault="00744EB1" w:rsidP="00221747">
            <w:pPr>
              <w:jc w:val="center"/>
              <w:textAlignment w:val="baseline"/>
              <w:rPr>
                <w:rFonts w:ascii="Arial" w:eastAsia="Times New Roman" w:hAnsi="Arial" w:cs="Arial"/>
                <w:lang w:eastAsia="en-GB"/>
              </w:rPr>
            </w:pPr>
          </w:p>
        </w:tc>
        <w:tc>
          <w:tcPr>
            <w:tcW w:w="353" w:type="pct"/>
            <w:vAlign w:val="center"/>
          </w:tcPr>
          <w:p w14:paraId="1BD51AAF" w14:textId="36A3BCB9" w:rsidR="00744EB1" w:rsidRPr="00684212" w:rsidRDefault="0027574B" w:rsidP="00684212">
            <w:pPr>
              <w:textAlignment w:val="baseline"/>
              <w:rPr>
                <w:rFonts w:ascii="Arial" w:eastAsia="Times New Roman" w:hAnsi="Arial" w:cs="Arial"/>
                <w:lang w:eastAsia="en-GB"/>
              </w:rPr>
            </w:pPr>
            <w:r>
              <w:rPr>
                <w:noProof/>
              </w:rPr>
              <w:drawing>
                <wp:inline distT="0" distB="0" distL="0" distR="0" wp14:anchorId="428BC5DF" wp14:editId="0FAB2214">
                  <wp:extent cx="526415" cy="526415"/>
                  <wp:effectExtent l="0" t="0" r="6985" b="6985"/>
                  <wp:docPr id="648677705"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31700" cy="531700"/>
                          </a:xfrm>
                          <a:prstGeom prst="rect">
                            <a:avLst/>
                          </a:prstGeom>
                        </pic:spPr>
                      </pic:pic>
                    </a:graphicData>
                  </a:graphic>
                </wp:inline>
              </w:drawing>
            </w:r>
          </w:p>
        </w:tc>
        <w:tc>
          <w:tcPr>
            <w:tcW w:w="1564" w:type="pct"/>
          </w:tcPr>
          <w:p w14:paraId="192F23BB" w14:textId="6C314CB7" w:rsidR="00103861" w:rsidRDefault="00D72713" w:rsidP="006F70EC">
            <w:pPr>
              <w:rPr>
                <w:rFonts w:ascii="Arial" w:eastAsia="Times New Roman" w:hAnsi="Arial" w:cs="Arial"/>
                <w:lang w:eastAsia="en-GB"/>
              </w:rPr>
            </w:pPr>
            <w:r>
              <w:rPr>
                <w:rFonts w:ascii="Arial" w:eastAsia="Times New Roman" w:hAnsi="Arial" w:cs="Arial"/>
                <w:lang w:eastAsia="en-GB"/>
              </w:rPr>
              <w:t xml:space="preserve">We </w:t>
            </w:r>
            <w:r w:rsidR="00583B49">
              <w:rPr>
                <w:rFonts w:ascii="Arial" w:eastAsia="Times New Roman" w:hAnsi="Arial" w:cs="Arial"/>
                <w:lang w:eastAsia="en-GB"/>
              </w:rPr>
              <w:t xml:space="preserve">are </w:t>
            </w:r>
            <w:r>
              <w:rPr>
                <w:rFonts w:ascii="Arial" w:eastAsia="Times New Roman" w:hAnsi="Arial" w:cs="Arial"/>
                <w:lang w:eastAsia="en-GB"/>
              </w:rPr>
              <w:t>i</w:t>
            </w:r>
            <w:r w:rsidR="00684212" w:rsidRPr="00684212">
              <w:rPr>
                <w:rFonts w:ascii="Arial" w:eastAsia="Times New Roman" w:hAnsi="Arial" w:cs="Arial"/>
                <w:lang w:eastAsia="en-GB"/>
              </w:rPr>
              <w:t>n the process of building various data products for bathing waters, lab and monitoring, public register and performance management.</w:t>
            </w:r>
            <w:r>
              <w:rPr>
                <w:rFonts w:ascii="Arial" w:eastAsia="Times New Roman" w:hAnsi="Arial" w:cs="Arial"/>
                <w:lang w:eastAsia="en-GB"/>
              </w:rPr>
              <w:t xml:space="preserve"> T</w:t>
            </w:r>
            <w:r w:rsidRPr="00D72713">
              <w:rPr>
                <w:rFonts w:ascii="Arial" w:eastAsia="Times New Roman" w:hAnsi="Arial" w:cs="Arial"/>
                <w:lang w:eastAsia="en-GB"/>
              </w:rPr>
              <w:t xml:space="preserve">he bathing waters data product is almost </w:t>
            </w:r>
            <w:r w:rsidR="009B55EC">
              <w:rPr>
                <w:rFonts w:ascii="Arial" w:eastAsia="Times New Roman" w:hAnsi="Arial" w:cs="Arial"/>
                <w:lang w:eastAsia="en-GB"/>
              </w:rPr>
              <w:t>complete.</w:t>
            </w:r>
          </w:p>
          <w:p w14:paraId="58A150D1" w14:textId="0635C325" w:rsidR="00283DC8" w:rsidRPr="00283DC8" w:rsidRDefault="00283DC8" w:rsidP="006F70EC">
            <w:pPr>
              <w:rPr>
                <w:rFonts w:ascii="Arial" w:eastAsia="Times New Roman" w:hAnsi="Arial" w:cs="Arial"/>
                <w:b/>
                <w:bCs/>
                <w:lang w:eastAsia="en-GB"/>
              </w:rPr>
            </w:pPr>
            <w:r w:rsidRPr="00283DC8">
              <w:rPr>
                <w:rFonts w:ascii="Arial" w:eastAsia="Times New Roman" w:hAnsi="Arial" w:cs="Arial"/>
                <w:b/>
                <w:bCs/>
                <w:lang w:eastAsia="en-GB"/>
              </w:rPr>
              <w:t>Moderate confidence</w:t>
            </w:r>
            <w:r w:rsidRPr="00CA210C">
              <w:rPr>
                <w:b/>
                <w:bCs/>
              </w:rPr>
              <w:t xml:space="preserve"> in</w:t>
            </w:r>
            <w:r w:rsidR="00922BE8">
              <w:rPr>
                <w:rFonts w:ascii="Arial" w:eastAsia="Times New Roman" w:hAnsi="Arial" w:cs="Arial"/>
                <w:b/>
                <w:bCs/>
                <w:lang w:eastAsia="en-GB"/>
              </w:rPr>
              <w:t xml:space="preserve"> </w:t>
            </w:r>
            <w:r w:rsidR="00774D73">
              <w:rPr>
                <w:rFonts w:ascii="Arial" w:eastAsia="Times New Roman" w:hAnsi="Arial" w:cs="Arial"/>
                <w:b/>
                <w:bCs/>
                <w:lang w:eastAsia="en-GB"/>
              </w:rPr>
              <w:t xml:space="preserve">the </w:t>
            </w:r>
            <w:r w:rsidR="00922BE8">
              <w:rPr>
                <w:rFonts w:ascii="Arial" w:eastAsia="Times New Roman" w:hAnsi="Arial" w:cs="Arial"/>
                <w:b/>
                <w:bCs/>
                <w:lang w:eastAsia="en-GB"/>
              </w:rPr>
              <w:t>annual</w:t>
            </w:r>
            <w:r w:rsidRPr="00CA210C">
              <w:rPr>
                <w:b/>
                <w:bCs/>
              </w:rPr>
              <w:t xml:space="preserve"> forecast</w:t>
            </w:r>
            <w:r w:rsidRPr="00283DC8">
              <w:rPr>
                <w:rFonts w:ascii="Arial" w:eastAsia="Times New Roman" w:hAnsi="Arial" w:cs="Arial"/>
                <w:b/>
                <w:bCs/>
                <w:lang w:eastAsia="en-GB"/>
              </w:rPr>
              <w:t>, but also dependent on delivery partner.</w:t>
            </w:r>
          </w:p>
        </w:tc>
        <w:tc>
          <w:tcPr>
            <w:tcW w:w="405" w:type="pct"/>
            <w:vAlign w:val="center"/>
          </w:tcPr>
          <w:p w14:paraId="3FA654F1" w14:textId="2338E335" w:rsidR="00744EB1" w:rsidRPr="00FD02F8" w:rsidRDefault="006F70EC" w:rsidP="00221747">
            <w:pPr>
              <w:textAlignment w:val="baseline"/>
              <w:rPr>
                <w:rFonts w:ascii="Arial" w:eastAsia="Times New Roman" w:hAnsi="Arial" w:cs="Arial"/>
                <w:lang w:eastAsia="en-GB"/>
              </w:rPr>
            </w:pPr>
            <w:r w:rsidRPr="006F70EC">
              <w:rPr>
                <w:rFonts w:ascii="Arial" w:eastAsia="Times New Roman" w:hAnsi="Arial" w:cs="Arial"/>
                <w:szCs w:val="28"/>
                <w:lang w:eastAsia="en-GB"/>
              </w:rPr>
              <w:t>Delivered</w:t>
            </w:r>
          </w:p>
        </w:tc>
      </w:tr>
      <w:tr w:rsidR="006B54B4" w:rsidRPr="00FD02F8" w14:paraId="2F7188B6" w14:textId="77777777" w:rsidTr="008678D6">
        <w:tblPrEx>
          <w:tblCellMar>
            <w:left w:w="108" w:type="dxa"/>
            <w:right w:w="108" w:type="dxa"/>
          </w:tblCellMar>
        </w:tblPrEx>
        <w:trPr>
          <w:trHeight w:val="16"/>
        </w:trPr>
        <w:tc>
          <w:tcPr>
            <w:tcW w:w="1275" w:type="pct"/>
            <w:tcBorders>
              <w:top w:val="single" w:sz="4" w:space="0" w:color="auto"/>
              <w:left w:val="single" w:sz="4" w:space="0" w:color="auto"/>
              <w:bottom w:val="single" w:sz="4" w:space="0" w:color="auto"/>
              <w:right w:val="single" w:sz="4" w:space="0" w:color="auto"/>
            </w:tcBorders>
            <w:vAlign w:val="center"/>
          </w:tcPr>
          <w:p w14:paraId="39D2CAA2" w14:textId="35E106D3" w:rsidR="00744EB1" w:rsidRPr="00310061" w:rsidRDefault="00576C7C" w:rsidP="00221747">
            <w:pPr>
              <w:rPr>
                <w:rFonts w:ascii="Arial" w:eastAsia="Times New Roman" w:hAnsi="Arial" w:cs="Arial"/>
                <w:bCs/>
                <w:color w:val="000000"/>
              </w:rPr>
            </w:pPr>
            <w:r w:rsidRPr="00310061">
              <w:rPr>
                <w:rFonts w:ascii="Arial" w:eastAsia="Times New Roman" w:hAnsi="Arial" w:cs="Arial"/>
                <w:bCs/>
                <w:color w:val="000000"/>
              </w:rPr>
              <w:t xml:space="preserve">KR </w:t>
            </w:r>
            <w:r w:rsidR="00984947" w:rsidRPr="00310061">
              <w:rPr>
                <w:rFonts w:ascii="Arial" w:eastAsia="Times New Roman" w:hAnsi="Arial" w:cs="Arial"/>
                <w:bCs/>
                <w:color w:val="000000"/>
              </w:rPr>
              <w:t>10.2: First</w:t>
            </w:r>
            <w:r w:rsidRPr="00310061">
              <w:rPr>
                <w:rFonts w:ascii="Arial" w:eastAsia="Times New Roman" w:hAnsi="Arial" w:cs="Arial"/>
                <w:bCs/>
                <w:color w:val="000000"/>
              </w:rPr>
              <w:t xml:space="preserve"> release of SEPA's Data Platform is delivered by March 2027</w:t>
            </w:r>
            <w:r w:rsidR="002B2E7F">
              <w:rPr>
                <w:rFonts w:ascii="Arial" w:eastAsia="Times New Roman" w:hAnsi="Arial" w:cs="Arial"/>
                <w:bCs/>
                <w:color w:val="000000"/>
              </w:rPr>
              <w:t>.</w:t>
            </w:r>
          </w:p>
        </w:tc>
        <w:tc>
          <w:tcPr>
            <w:tcW w:w="241" w:type="pct"/>
            <w:tcBorders>
              <w:top w:val="single" w:sz="4" w:space="0" w:color="auto"/>
              <w:left w:val="single" w:sz="4" w:space="0" w:color="auto"/>
              <w:bottom w:val="single" w:sz="4" w:space="0" w:color="auto"/>
              <w:right w:val="single" w:sz="4" w:space="0" w:color="auto"/>
            </w:tcBorders>
            <w:vAlign w:val="center"/>
          </w:tcPr>
          <w:p w14:paraId="35DB73EA" w14:textId="438F777F" w:rsidR="00744EB1" w:rsidRPr="00FD02F8" w:rsidRDefault="00A27B10" w:rsidP="00221747">
            <w:pPr>
              <w:jc w:val="center"/>
              <w:textAlignment w:val="baseline"/>
              <w:rPr>
                <w:rFonts w:ascii="Arial" w:eastAsia="Times New Roman" w:hAnsi="Arial" w:cs="Arial"/>
                <w:lang w:eastAsia="en-GB"/>
              </w:rPr>
            </w:pPr>
            <w:r w:rsidRPr="00A27B10">
              <w:rPr>
                <w:rFonts w:ascii="Arial" w:eastAsia="Times New Roman" w:hAnsi="Arial" w:cs="Arial"/>
                <w:lang w:eastAsia="en-GB"/>
              </w:rPr>
              <w:t>Q4</w:t>
            </w:r>
          </w:p>
        </w:tc>
        <w:tc>
          <w:tcPr>
            <w:tcW w:w="290" w:type="pct"/>
            <w:tcBorders>
              <w:top w:val="single" w:sz="4" w:space="0" w:color="auto"/>
              <w:left w:val="single" w:sz="4" w:space="0" w:color="auto"/>
              <w:bottom w:val="single" w:sz="4" w:space="0" w:color="auto"/>
              <w:right w:val="single" w:sz="4" w:space="0" w:color="auto"/>
            </w:tcBorders>
            <w:vAlign w:val="center"/>
          </w:tcPr>
          <w:p w14:paraId="3EFAA27D" w14:textId="382CAC5E" w:rsidR="00744EB1" w:rsidRPr="00FD02F8" w:rsidRDefault="001D68DE" w:rsidP="00221747">
            <w:pPr>
              <w:jc w:val="center"/>
              <w:textAlignment w:val="baseline"/>
              <w:rPr>
                <w:rFonts w:ascii="Arial" w:eastAsia="Times New Roman" w:hAnsi="Arial" w:cs="Arial"/>
                <w:lang w:eastAsia="en-GB"/>
              </w:rPr>
            </w:pPr>
            <w:r>
              <w:rPr>
                <w:rFonts w:ascii="Arial" w:eastAsia="Times New Roman" w:hAnsi="Arial" w:cs="Arial"/>
                <w:lang w:eastAsia="en-GB"/>
              </w:rPr>
              <w:t>N/A</w:t>
            </w:r>
          </w:p>
        </w:tc>
        <w:tc>
          <w:tcPr>
            <w:tcW w:w="290" w:type="pct"/>
            <w:tcBorders>
              <w:top w:val="single" w:sz="4" w:space="0" w:color="auto"/>
              <w:left w:val="single" w:sz="4" w:space="0" w:color="auto"/>
              <w:bottom w:val="single" w:sz="4" w:space="0" w:color="auto"/>
              <w:right w:val="single" w:sz="4" w:space="0" w:color="auto"/>
            </w:tcBorders>
            <w:vAlign w:val="center"/>
          </w:tcPr>
          <w:p w14:paraId="30385E04" w14:textId="4DED3317" w:rsidR="00744EB1" w:rsidRPr="00FD02F8" w:rsidRDefault="00744EB1" w:rsidP="00221747">
            <w:pPr>
              <w:jc w:val="center"/>
              <w:textAlignment w:val="baseline"/>
              <w:rPr>
                <w:rFonts w:ascii="Arial" w:eastAsia="Times New Roman" w:hAnsi="Arial" w:cs="Arial"/>
                <w:szCs w:val="28"/>
                <w:lang w:eastAsia="en-GB"/>
              </w:rPr>
            </w:pPr>
          </w:p>
        </w:tc>
        <w:tc>
          <w:tcPr>
            <w:tcW w:w="291" w:type="pct"/>
            <w:tcBorders>
              <w:top w:val="single" w:sz="4" w:space="0" w:color="auto"/>
              <w:left w:val="single" w:sz="4" w:space="0" w:color="auto"/>
              <w:bottom w:val="single" w:sz="4" w:space="0" w:color="auto"/>
              <w:right w:val="single" w:sz="4" w:space="0" w:color="auto"/>
            </w:tcBorders>
            <w:vAlign w:val="center"/>
          </w:tcPr>
          <w:p w14:paraId="7D7B99AA" w14:textId="74286D12" w:rsidR="00744EB1" w:rsidRPr="00FD02F8" w:rsidRDefault="00744EB1" w:rsidP="00221747">
            <w:pPr>
              <w:jc w:val="center"/>
              <w:textAlignment w:val="baseline"/>
              <w:rPr>
                <w:rFonts w:ascii="Arial" w:eastAsia="Times New Roman" w:hAnsi="Arial" w:cs="Arial"/>
                <w:lang w:eastAsia="en-GB"/>
              </w:rPr>
            </w:pPr>
          </w:p>
        </w:tc>
        <w:tc>
          <w:tcPr>
            <w:tcW w:w="291" w:type="pct"/>
            <w:tcBorders>
              <w:top w:val="single" w:sz="4" w:space="0" w:color="auto"/>
              <w:left w:val="single" w:sz="4" w:space="0" w:color="auto"/>
              <w:bottom w:val="single" w:sz="4" w:space="0" w:color="auto"/>
              <w:right w:val="single" w:sz="4" w:space="0" w:color="auto"/>
            </w:tcBorders>
            <w:vAlign w:val="center"/>
          </w:tcPr>
          <w:p w14:paraId="09C30346" w14:textId="392FA70D" w:rsidR="00744EB1" w:rsidRPr="00FD02F8" w:rsidRDefault="00744EB1" w:rsidP="00221747">
            <w:pPr>
              <w:jc w:val="center"/>
              <w:textAlignment w:val="baseline"/>
              <w:rPr>
                <w:rFonts w:ascii="Arial" w:eastAsia="Times New Roman" w:hAnsi="Arial" w:cs="Arial"/>
                <w:lang w:eastAsia="en-GB"/>
              </w:rPr>
            </w:pPr>
          </w:p>
        </w:tc>
        <w:tc>
          <w:tcPr>
            <w:tcW w:w="353" w:type="pct"/>
            <w:tcBorders>
              <w:left w:val="single" w:sz="4" w:space="0" w:color="auto"/>
            </w:tcBorders>
            <w:vAlign w:val="center"/>
          </w:tcPr>
          <w:p w14:paraId="1961594B" w14:textId="07F0F963" w:rsidR="00744EB1" w:rsidRPr="00FD02F8" w:rsidRDefault="00A65298" w:rsidP="00221747">
            <w:pPr>
              <w:jc w:val="center"/>
              <w:textAlignment w:val="baseline"/>
              <w:rPr>
                <w:rFonts w:ascii="Arial" w:hAnsi="Arial" w:cs="Arial"/>
                <w:b/>
              </w:rPr>
            </w:pPr>
            <w:r>
              <w:rPr>
                <w:noProof/>
              </w:rPr>
              <w:drawing>
                <wp:inline distT="0" distB="0" distL="0" distR="0" wp14:anchorId="429BF0A7" wp14:editId="5810B6C1">
                  <wp:extent cx="526473" cy="535775"/>
                  <wp:effectExtent l="0" t="0" r="6985" b="0"/>
                  <wp:docPr id="1385728432"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30483" cy="539856"/>
                          </a:xfrm>
                          <a:prstGeom prst="rect">
                            <a:avLst/>
                          </a:prstGeom>
                        </pic:spPr>
                      </pic:pic>
                    </a:graphicData>
                  </a:graphic>
                </wp:inline>
              </w:drawing>
            </w:r>
          </w:p>
        </w:tc>
        <w:tc>
          <w:tcPr>
            <w:tcW w:w="1564" w:type="pct"/>
          </w:tcPr>
          <w:p w14:paraId="3B564A58" w14:textId="77777777" w:rsidR="00684212" w:rsidRPr="00684212" w:rsidRDefault="00684212" w:rsidP="00684212">
            <w:pPr>
              <w:textAlignment w:val="baseline"/>
              <w:rPr>
                <w:rFonts w:ascii="Arial" w:eastAsia="Times New Roman" w:hAnsi="Arial" w:cs="Arial"/>
                <w:lang w:eastAsia="en-GB"/>
              </w:rPr>
            </w:pPr>
            <w:r w:rsidRPr="00684212">
              <w:rPr>
                <w:rFonts w:ascii="Arial" w:eastAsia="Times New Roman" w:hAnsi="Arial" w:cs="Arial"/>
                <w:lang w:eastAsia="en-GB"/>
              </w:rPr>
              <w:t>Data platform requirements and architecture have been developed and approved by the Technical Assurance Group. Currently working with Digital to design and implement incremental improvements to the as-is data platform for governance, security and automation.</w:t>
            </w:r>
          </w:p>
          <w:p w14:paraId="333440AA" w14:textId="521A9F5D" w:rsidR="000A78D6" w:rsidRPr="00FD02F8" w:rsidRDefault="00283DC8" w:rsidP="00221747">
            <w:pPr>
              <w:textAlignment w:val="baseline"/>
              <w:rPr>
                <w:rFonts w:ascii="Arial" w:eastAsia="Times New Roman" w:hAnsi="Arial" w:cs="Arial"/>
                <w:lang w:eastAsia="en-GB"/>
              </w:rPr>
            </w:pPr>
            <w:r w:rsidRPr="00CA210C">
              <w:rPr>
                <w:b/>
                <w:bCs/>
              </w:rPr>
              <w:t>High confidence in</w:t>
            </w:r>
            <w:r w:rsidR="00774D73">
              <w:rPr>
                <w:b/>
                <w:bCs/>
              </w:rPr>
              <w:t xml:space="preserve"> the </w:t>
            </w:r>
            <w:r w:rsidR="00922BE8">
              <w:rPr>
                <w:rFonts w:ascii="Arial" w:eastAsia="Times New Roman" w:hAnsi="Arial" w:cs="Arial"/>
                <w:b/>
                <w:bCs/>
                <w:lang w:eastAsia="en-GB"/>
              </w:rPr>
              <w:t>annual</w:t>
            </w:r>
            <w:r w:rsidR="00922BE8" w:rsidRPr="00CA210C">
              <w:rPr>
                <w:b/>
                <w:bCs/>
              </w:rPr>
              <w:t xml:space="preserve"> </w:t>
            </w:r>
            <w:r w:rsidRPr="00CA210C">
              <w:rPr>
                <w:b/>
                <w:bCs/>
              </w:rPr>
              <w:t>forecast</w:t>
            </w:r>
            <w:r>
              <w:rPr>
                <w:b/>
                <w:bCs/>
              </w:rPr>
              <w:t>.</w:t>
            </w:r>
          </w:p>
        </w:tc>
        <w:tc>
          <w:tcPr>
            <w:tcW w:w="405" w:type="pct"/>
            <w:vAlign w:val="center"/>
          </w:tcPr>
          <w:p w14:paraId="76A1922C" w14:textId="139608A1" w:rsidR="00744EB1" w:rsidRPr="00FD02F8" w:rsidRDefault="006F70EC" w:rsidP="00221747">
            <w:pPr>
              <w:textAlignment w:val="baseline"/>
              <w:rPr>
                <w:rFonts w:ascii="Arial" w:eastAsia="Times New Roman" w:hAnsi="Arial" w:cs="Arial"/>
                <w:szCs w:val="28"/>
                <w:lang w:eastAsia="en-GB"/>
              </w:rPr>
            </w:pPr>
            <w:r w:rsidRPr="006F70EC">
              <w:rPr>
                <w:rFonts w:ascii="Arial" w:eastAsia="Times New Roman" w:hAnsi="Arial" w:cs="Arial"/>
                <w:szCs w:val="28"/>
                <w:lang w:eastAsia="en-GB"/>
              </w:rPr>
              <w:t>Delivered</w:t>
            </w:r>
          </w:p>
        </w:tc>
      </w:tr>
      <w:tr w:rsidR="006B54B4" w:rsidRPr="00FD02F8" w14:paraId="75E95CBE" w14:textId="77777777" w:rsidTr="008678D6">
        <w:tblPrEx>
          <w:tblCellMar>
            <w:left w:w="108" w:type="dxa"/>
            <w:right w:w="108" w:type="dxa"/>
          </w:tblCellMar>
        </w:tblPrEx>
        <w:trPr>
          <w:cantSplit/>
          <w:trHeight w:val="16"/>
        </w:trPr>
        <w:tc>
          <w:tcPr>
            <w:tcW w:w="1275" w:type="pct"/>
            <w:tcBorders>
              <w:top w:val="single" w:sz="4" w:space="0" w:color="auto"/>
            </w:tcBorders>
          </w:tcPr>
          <w:p w14:paraId="7718919A" w14:textId="14CF9F9A" w:rsidR="00752D6A" w:rsidRPr="00310061" w:rsidRDefault="00310061" w:rsidP="00221747">
            <w:pPr>
              <w:rPr>
                <w:rFonts w:ascii="Arial" w:eastAsia="Times New Roman" w:hAnsi="Arial" w:cs="Arial"/>
                <w:bCs/>
                <w:color w:val="000000"/>
              </w:rPr>
            </w:pPr>
            <w:r w:rsidRPr="00310061">
              <w:rPr>
                <w:rFonts w:ascii="Arial" w:eastAsia="Times New Roman" w:hAnsi="Arial" w:cs="Arial"/>
                <w:bCs/>
                <w:color w:val="000000"/>
              </w:rPr>
              <w:lastRenderedPageBreak/>
              <w:t>KR 10.3: Key policies, standards and terminologies for data governance and quality are adopted</w:t>
            </w:r>
            <w:r w:rsidR="002B2E7F">
              <w:rPr>
                <w:rFonts w:ascii="Arial" w:eastAsia="Times New Roman" w:hAnsi="Arial" w:cs="Arial"/>
                <w:bCs/>
                <w:color w:val="000000"/>
              </w:rPr>
              <w:t>.</w:t>
            </w:r>
          </w:p>
        </w:tc>
        <w:tc>
          <w:tcPr>
            <w:tcW w:w="241" w:type="pct"/>
            <w:tcBorders>
              <w:top w:val="single" w:sz="4" w:space="0" w:color="auto"/>
              <w:left w:val="single" w:sz="4" w:space="0" w:color="auto"/>
              <w:bottom w:val="single" w:sz="4" w:space="0" w:color="auto"/>
              <w:right w:val="nil"/>
            </w:tcBorders>
            <w:vAlign w:val="center"/>
          </w:tcPr>
          <w:p w14:paraId="28094EB5" w14:textId="71E81867" w:rsidR="00752D6A" w:rsidRPr="00FD02F8" w:rsidRDefault="00A27B10" w:rsidP="00221747">
            <w:pPr>
              <w:jc w:val="center"/>
              <w:textAlignment w:val="baseline"/>
              <w:rPr>
                <w:rFonts w:ascii="Arial" w:eastAsia="Times New Roman" w:hAnsi="Arial" w:cs="Arial"/>
                <w:lang w:eastAsia="en-GB"/>
              </w:rPr>
            </w:pPr>
            <w:r w:rsidRPr="00A27B10">
              <w:rPr>
                <w:rFonts w:ascii="Arial" w:eastAsia="Times New Roman" w:hAnsi="Arial" w:cs="Arial"/>
                <w:lang w:eastAsia="en-GB"/>
              </w:rPr>
              <w:t>Q4</w:t>
            </w:r>
          </w:p>
        </w:tc>
        <w:tc>
          <w:tcPr>
            <w:tcW w:w="290" w:type="pct"/>
            <w:tcBorders>
              <w:top w:val="single" w:sz="4" w:space="0" w:color="auto"/>
            </w:tcBorders>
            <w:vAlign w:val="center"/>
          </w:tcPr>
          <w:p w14:paraId="081D367F" w14:textId="393031C3" w:rsidR="00752D6A" w:rsidRPr="00FD02F8" w:rsidRDefault="00DC6AFC" w:rsidP="00221747">
            <w:pPr>
              <w:jc w:val="center"/>
              <w:textAlignment w:val="baseline"/>
              <w:rPr>
                <w:rFonts w:ascii="Arial" w:eastAsia="Times New Roman" w:hAnsi="Arial" w:cs="Arial"/>
                <w:lang w:eastAsia="en-GB"/>
              </w:rPr>
            </w:pPr>
            <w:r>
              <w:rPr>
                <w:rFonts w:ascii="Arial" w:eastAsia="Times New Roman" w:hAnsi="Arial" w:cs="Arial"/>
                <w:lang w:eastAsia="en-GB"/>
              </w:rPr>
              <w:t>0</w:t>
            </w:r>
          </w:p>
        </w:tc>
        <w:tc>
          <w:tcPr>
            <w:tcW w:w="290" w:type="pct"/>
            <w:tcBorders>
              <w:top w:val="single" w:sz="4" w:space="0" w:color="auto"/>
            </w:tcBorders>
            <w:vAlign w:val="center"/>
          </w:tcPr>
          <w:p w14:paraId="63C05737" w14:textId="5708DF77" w:rsidR="00752D6A" w:rsidRPr="00FD02F8" w:rsidRDefault="00752D6A" w:rsidP="00221747">
            <w:pPr>
              <w:jc w:val="center"/>
              <w:textAlignment w:val="baseline"/>
              <w:rPr>
                <w:rFonts w:ascii="Arial" w:eastAsia="Times New Roman" w:hAnsi="Arial" w:cs="Arial"/>
                <w:szCs w:val="28"/>
                <w:lang w:eastAsia="en-GB"/>
              </w:rPr>
            </w:pPr>
          </w:p>
        </w:tc>
        <w:tc>
          <w:tcPr>
            <w:tcW w:w="291" w:type="pct"/>
            <w:tcBorders>
              <w:top w:val="single" w:sz="4" w:space="0" w:color="auto"/>
            </w:tcBorders>
            <w:vAlign w:val="center"/>
          </w:tcPr>
          <w:p w14:paraId="64DEB1D8" w14:textId="2B7C34F8" w:rsidR="00752D6A" w:rsidRPr="00FD02F8" w:rsidRDefault="00752D6A" w:rsidP="00221747">
            <w:pPr>
              <w:jc w:val="center"/>
              <w:textAlignment w:val="baseline"/>
              <w:rPr>
                <w:rFonts w:ascii="Arial" w:eastAsia="Times New Roman" w:hAnsi="Arial" w:cs="Arial"/>
                <w:lang w:eastAsia="en-GB"/>
              </w:rPr>
            </w:pPr>
          </w:p>
        </w:tc>
        <w:tc>
          <w:tcPr>
            <w:tcW w:w="291" w:type="pct"/>
            <w:tcBorders>
              <w:top w:val="single" w:sz="4" w:space="0" w:color="auto"/>
            </w:tcBorders>
            <w:vAlign w:val="center"/>
          </w:tcPr>
          <w:p w14:paraId="4E5995A4" w14:textId="1A96EFDA" w:rsidR="00752D6A" w:rsidRPr="00FD02F8" w:rsidRDefault="00752D6A" w:rsidP="00221747">
            <w:pPr>
              <w:jc w:val="center"/>
              <w:textAlignment w:val="baseline"/>
              <w:rPr>
                <w:rFonts w:ascii="Arial" w:eastAsia="Times New Roman" w:hAnsi="Arial" w:cs="Arial"/>
                <w:lang w:eastAsia="en-GB"/>
              </w:rPr>
            </w:pPr>
          </w:p>
        </w:tc>
        <w:tc>
          <w:tcPr>
            <w:tcW w:w="353" w:type="pct"/>
            <w:vAlign w:val="center"/>
          </w:tcPr>
          <w:p w14:paraId="5DCE9D2D" w14:textId="336712EA" w:rsidR="00752D6A" w:rsidRPr="00FD02F8" w:rsidRDefault="0027574B" w:rsidP="00221747">
            <w:pPr>
              <w:jc w:val="center"/>
              <w:textAlignment w:val="baseline"/>
              <w:rPr>
                <w:rFonts w:ascii="Arial" w:hAnsi="Arial" w:cs="Arial"/>
                <w:b/>
              </w:rPr>
            </w:pPr>
            <w:r>
              <w:rPr>
                <w:noProof/>
              </w:rPr>
              <w:drawing>
                <wp:inline distT="0" distB="0" distL="0" distR="0" wp14:anchorId="144D639E" wp14:editId="77F3583F">
                  <wp:extent cx="526415" cy="526415"/>
                  <wp:effectExtent l="0" t="0" r="6985" b="6985"/>
                  <wp:docPr id="1905083245"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31700" cy="531700"/>
                          </a:xfrm>
                          <a:prstGeom prst="rect">
                            <a:avLst/>
                          </a:prstGeom>
                        </pic:spPr>
                      </pic:pic>
                    </a:graphicData>
                  </a:graphic>
                </wp:inline>
              </w:drawing>
            </w:r>
          </w:p>
        </w:tc>
        <w:tc>
          <w:tcPr>
            <w:tcW w:w="1564" w:type="pct"/>
            <w:vAlign w:val="center"/>
          </w:tcPr>
          <w:p w14:paraId="5A87C90C" w14:textId="77777777" w:rsidR="004D137F" w:rsidRDefault="00684212" w:rsidP="004D137F">
            <w:pPr>
              <w:textAlignment w:val="baseline"/>
              <w:rPr>
                <w:rFonts w:ascii="Arial" w:eastAsia="Times New Roman" w:hAnsi="Arial" w:cs="Arial"/>
                <w:lang w:eastAsia="en-GB"/>
              </w:rPr>
            </w:pPr>
            <w:r w:rsidRPr="00684212">
              <w:rPr>
                <w:rFonts w:ascii="Arial" w:eastAsia="Times New Roman" w:hAnsi="Arial" w:cs="Arial"/>
                <w:lang w:eastAsia="en-GB"/>
              </w:rPr>
              <w:t>Data operating model documentation has been drafted, along with T</w:t>
            </w:r>
            <w:r w:rsidR="002F2CFC">
              <w:rPr>
                <w:rFonts w:ascii="Arial" w:eastAsia="Times New Roman" w:hAnsi="Arial" w:cs="Arial"/>
                <w:lang w:eastAsia="en-GB"/>
              </w:rPr>
              <w:t xml:space="preserve">erms </w:t>
            </w:r>
            <w:r w:rsidRPr="00684212">
              <w:rPr>
                <w:rFonts w:ascii="Arial" w:eastAsia="Times New Roman" w:hAnsi="Arial" w:cs="Arial"/>
                <w:lang w:eastAsia="en-GB"/>
              </w:rPr>
              <w:t>o</w:t>
            </w:r>
            <w:r w:rsidR="00F83667">
              <w:rPr>
                <w:rFonts w:ascii="Arial" w:eastAsia="Times New Roman" w:hAnsi="Arial" w:cs="Arial"/>
                <w:lang w:eastAsia="en-GB"/>
              </w:rPr>
              <w:t xml:space="preserve">f </w:t>
            </w:r>
            <w:r w:rsidR="00F83667" w:rsidRPr="00684212">
              <w:rPr>
                <w:rFonts w:ascii="Arial" w:eastAsia="Times New Roman" w:hAnsi="Arial" w:cs="Arial"/>
                <w:lang w:eastAsia="en-GB"/>
              </w:rPr>
              <w:t>R</w:t>
            </w:r>
            <w:r w:rsidR="00F83667">
              <w:rPr>
                <w:rFonts w:ascii="Arial" w:eastAsia="Times New Roman" w:hAnsi="Arial" w:cs="Arial"/>
                <w:lang w:eastAsia="en-GB"/>
              </w:rPr>
              <w:t xml:space="preserve">eference </w:t>
            </w:r>
            <w:r w:rsidRPr="00684212">
              <w:rPr>
                <w:rFonts w:ascii="Arial" w:eastAsia="Times New Roman" w:hAnsi="Arial" w:cs="Arial"/>
                <w:lang w:eastAsia="en-GB"/>
              </w:rPr>
              <w:t>for Data Governance Board and Data Management Group. Data Owner and Data Steward roles have been defined and socialised with key stakeholders, including the C</w:t>
            </w:r>
            <w:r w:rsidR="00AE0DA4">
              <w:rPr>
                <w:rFonts w:ascii="Arial" w:eastAsia="Times New Roman" w:hAnsi="Arial" w:cs="Arial"/>
                <w:lang w:eastAsia="en-GB"/>
              </w:rPr>
              <w:t xml:space="preserve">orporate </w:t>
            </w:r>
            <w:r w:rsidRPr="00684212">
              <w:rPr>
                <w:rFonts w:ascii="Arial" w:eastAsia="Times New Roman" w:hAnsi="Arial" w:cs="Arial"/>
                <w:lang w:eastAsia="en-GB"/>
              </w:rPr>
              <w:t>L</w:t>
            </w:r>
            <w:r w:rsidR="00AE0DA4">
              <w:rPr>
                <w:rFonts w:ascii="Arial" w:eastAsia="Times New Roman" w:hAnsi="Arial" w:cs="Arial"/>
                <w:lang w:eastAsia="en-GB"/>
              </w:rPr>
              <w:t xml:space="preserve">eadership </w:t>
            </w:r>
            <w:r w:rsidRPr="00684212">
              <w:rPr>
                <w:rFonts w:ascii="Arial" w:eastAsia="Times New Roman" w:hAnsi="Arial" w:cs="Arial"/>
                <w:lang w:eastAsia="en-GB"/>
              </w:rPr>
              <w:t>T</w:t>
            </w:r>
            <w:r w:rsidR="00AE0DA4">
              <w:rPr>
                <w:rFonts w:ascii="Arial" w:eastAsia="Times New Roman" w:hAnsi="Arial" w:cs="Arial"/>
                <w:lang w:eastAsia="en-GB"/>
              </w:rPr>
              <w:t>eam</w:t>
            </w:r>
            <w:r w:rsidRPr="00684212">
              <w:rPr>
                <w:rFonts w:ascii="Arial" w:eastAsia="Times New Roman" w:hAnsi="Arial" w:cs="Arial"/>
                <w:lang w:eastAsia="en-GB"/>
              </w:rPr>
              <w:t xml:space="preserve"> and </w:t>
            </w:r>
            <w:r w:rsidR="004D137F">
              <w:rPr>
                <w:rFonts w:ascii="Arial" w:eastAsia="Times New Roman" w:hAnsi="Arial" w:cs="Arial"/>
                <w:lang w:eastAsia="en-GB"/>
              </w:rPr>
              <w:t>Strategic Leadership Group.</w:t>
            </w:r>
          </w:p>
          <w:p w14:paraId="312BDA59" w14:textId="1FA60AF3" w:rsidR="00283DC8" w:rsidRPr="00FD02F8" w:rsidRDefault="00283DC8" w:rsidP="004D137F">
            <w:pPr>
              <w:textAlignment w:val="baseline"/>
              <w:rPr>
                <w:rFonts w:ascii="Arial" w:eastAsia="Times New Roman" w:hAnsi="Arial" w:cs="Arial"/>
                <w:lang w:eastAsia="en-GB"/>
              </w:rPr>
            </w:pPr>
            <w:r w:rsidRPr="00CA210C">
              <w:rPr>
                <w:b/>
                <w:bCs/>
              </w:rPr>
              <w:t xml:space="preserve">High confidence in </w:t>
            </w:r>
            <w:r w:rsidR="00774D73">
              <w:rPr>
                <w:b/>
                <w:bCs/>
              </w:rPr>
              <w:t xml:space="preserve">the </w:t>
            </w:r>
            <w:r w:rsidR="00922BE8">
              <w:rPr>
                <w:rFonts w:ascii="Arial" w:eastAsia="Times New Roman" w:hAnsi="Arial" w:cs="Arial"/>
                <w:b/>
                <w:bCs/>
                <w:lang w:eastAsia="en-GB"/>
              </w:rPr>
              <w:t>annual</w:t>
            </w:r>
            <w:r w:rsidR="00922BE8" w:rsidRPr="00CA210C">
              <w:rPr>
                <w:b/>
                <w:bCs/>
              </w:rPr>
              <w:t xml:space="preserve"> </w:t>
            </w:r>
            <w:r w:rsidRPr="00CA210C">
              <w:rPr>
                <w:b/>
                <w:bCs/>
              </w:rPr>
              <w:t>forecast</w:t>
            </w:r>
            <w:r>
              <w:rPr>
                <w:b/>
                <w:bCs/>
              </w:rPr>
              <w:t>.</w:t>
            </w:r>
          </w:p>
        </w:tc>
        <w:tc>
          <w:tcPr>
            <w:tcW w:w="405" w:type="pct"/>
            <w:vAlign w:val="center"/>
          </w:tcPr>
          <w:p w14:paraId="7A6453A2" w14:textId="58712B3D" w:rsidR="00752D6A" w:rsidRPr="00FD02F8" w:rsidRDefault="006F70EC" w:rsidP="00221747">
            <w:pPr>
              <w:textAlignment w:val="baseline"/>
              <w:rPr>
                <w:rFonts w:ascii="Arial" w:eastAsia="Times New Roman" w:hAnsi="Arial" w:cs="Arial"/>
                <w:szCs w:val="28"/>
                <w:lang w:eastAsia="en-GB"/>
              </w:rPr>
            </w:pPr>
            <w:r w:rsidRPr="006F70EC">
              <w:rPr>
                <w:rFonts w:ascii="Arial" w:eastAsia="Times New Roman" w:hAnsi="Arial" w:cs="Arial"/>
                <w:szCs w:val="28"/>
                <w:lang w:eastAsia="en-GB"/>
              </w:rPr>
              <w:t>Delivered</w:t>
            </w:r>
          </w:p>
        </w:tc>
      </w:tr>
    </w:tbl>
    <w:p w14:paraId="6992FE12" w14:textId="77777777" w:rsidR="009819B4" w:rsidRPr="00FD02F8" w:rsidRDefault="009819B4" w:rsidP="009819B4">
      <w:pPr>
        <w:spacing w:line="240" w:lineRule="auto"/>
      </w:pPr>
    </w:p>
    <w:p w14:paraId="07FC69A2" w14:textId="59AC76B4" w:rsidR="00F35E5B" w:rsidRPr="00FD02F8" w:rsidRDefault="0079345E" w:rsidP="00680386">
      <w:pPr>
        <w:pStyle w:val="Heading3"/>
        <w:spacing w:before="240" w:after="120"/>
        <w:rPr>
          <w:color w:val="016574"/>
          <w:sz w:val="32"/>
          <w:szCs w:val="28"/>
        </w:rPr>
      </w:pPr>
      <w:bookmarkStart w:id="68" w:name="_Toc237346995"/>
      <w:bookmarkStart w:id="69" w:name="_Toc199766089"/>
      <w:r w:rsidRPr="00FD02F8">
        <w:rPr>
          <w:color w:val="016574"/>
          <w:sz w:val="32"/>
          <w:szCs w:val="28"/>
        </w:rPr>
        <w:lastRenderedPageBreak/>
        <w:t>OO</w:t>
      </w:r>
      <w:r w:rsidR="00F35E5B" w:rsidRPr="00FD02F8">
        <w:rPr>
          <w:color w:val="016574"/>
          <w:sz w:val="32"/>
          <w:szCs w:val="28"/>
        </w:rPr>
        <w:t xml:space="preserve"> </w:t>
      </w:r>
      <w:r w:rsidR="00F35E5B" w:rsidRPr="00310061">
        <w:rPr>
          <w:color w:val="016574"/>
          <w:sz w:val="32"/>
          <w:szCs w:val="28"/>
        </w:rPr>
        <w:t>OKR</w:t>
      </w:r>
      <w:r w:rsidR="00310061" w:rsidRPr="00310061">
        <w:rPr>
          <w:color w:val="016574"/>
          <w:sz w:val="32"/>
          <w:szCs w:val="28"/>
        </w:rPr>
        <w:t>11</w:t>
      </w:r>
      <w:r w:rsidR="00F35E5B" w:rsidRPr="00310061">
        <w:rPr>
          <w:color w:val="016574"/>
          <w:sz w:val="32"/>
          <w:szCs w:val="28"/>
        </w:rPr>
        <w:t>:</w:t>
      </w:r>
      <w:r w:rsidR="00F35E5B" w:rsidRPr="00FD02F8">
        <w:rPr>
          <w:color w:val="016574"/>
          <w:sz w:val="32"/>
          <w:szCs w:val="28"/>
        </w:rPr>
        <w:t xml:space="preserve"> </w:t>
      </w:r>
      <w:r w:rsidR="00310061" w:rsidRPr="00310061">
        <w:rPr>
          <w:color w:val="016574"/>
          <w:sz w:val="32"/>
          <w:szCs w:val="28"/>
        </w:rPr>
        <w:t>Embed a clear, actionable Customer Experience Strategy aligned to customer segments to improve service delivery and digital engagement.</w:t>
      </w:r>
      <w:r w:rsidR="009E08BD" w:rsidRPr="009E08BD">
        <w:rPr>
          <w:sz w:val="32"/>
          <w:szCs w:val="28"/>
        </w:rPr>
        <w:t xml:space="preserve"> </w:t>
      </w:r>
      <w:r w:rsidR="009E08BD">
        <w:rPr>
          <w:sz w:val="32"/>
          <w:szCs w:val="28"/>
        </w:rPr>
        <w:t xml:space="preserve"> </w:t>
      </w:r>
      <w:r w:rsidR="00B42EE9">
        <w:rPr>
          <w:sz w:val="32"/>
          <w:szCs w:val="28"/>
        </w:rPr>
        <w:tab/>
      </w:r>
      <w:r w:rsidR="009E08BD">
        <w:rPr>
          <w:sz w:val="32"/>
          <w:szCs w:val="28"/>
        </w:rPr>
        <w:t xml:space="preserve"> </w:t>
      </w:r>
      <w:r w:rsidR="009E08BD" w:rsidRPr="000507C0">
        <w:rPr>
          <w:sz w:val="32"/>
          <w:szCs w:val="28"/>
        </w:rPr>
        <w:t xml:space="preserve">Overall </w:t>
      </w:r>
      <w:r w:rsidR="009E08BD">
        <w:rPr>
          <w:sz w:val="32"/>
          <w:szCs w:val="28"/>
        </w:rPr>
        <w:t xml:space="preserve">Q1 </w:t>
      </w:r>
      <w:r w:rsidR="009E08BD" w:rsidRPr="000507C0">
        <w:rPr>
          <w:sz w:val="32"/>
          <w:szCs w:val="28"/>
        </w:rPr>
        <w:t>status:</w:t>
      </w:r>
      <w:r w:rsidR="00B42EE9">
        <w:rPr>
          <w:sz w:val="32"/>
          <w:szCs w:val="28"/>
        </w:rPr>
        <w:t xml:space="preserve"> P</w:t>
      </w:r>
      <w:r w:rsidR="009E08BD" w:rsidRPr="00AF04A2">
        <w:rPr>
          <w:sz w:val="32"/>
          <w:szCs w:val="28"/>
        </w:rPr>
        <w:t>rogressi</w:t>
      </w:r>
      <w:r w:rsidR="00B42EE9">
        <w:rPr>
          <w:sz w:val="32"/>
          <w:szCs w:val="28"/>
        </w:rPr>
        <w:t>ng</w:t>
      </w:r>
      <w:bookmarkEnd w:id="68"/>
    </w:p>
    <w:p w14:paraId="0C8BFF07" w14:textId="5F6D99A9" w:rsidR="004C4F7C" w:rsidRPr="00FD02F8" w:rsidRDefault="00DF31BB" w:rsidP="00F35E5B">
      <w:pPr>
        <w:rPr>
          <w:b/>
          <w:bCs/>
          <w:color w:val="3C4741" w:themeColor="text1"/>
          <w:sz w:val="28"/>
          <w:szCs w:val="28"/>
        </w:rPr>
      </w:pPr>
      <w:r>
        <w:rPr>
          <w:noProof/>
        </w:rPr>
        <w:drawing>
          <wp:inline distT="0" distB="0" distL="0" distR="0" wp14:anchorId="0AACDD49" wp14:editId="5E788A48">
            <wp:extent cx="9473565" cy="3157870"/>
            <wp:effectExtent l="0" t="0" r="13335" b="4445"/>
            <wp:docPr id="122985012" name="Chart 1" descr="This bar graph shows the score of each key result for OKR11 cumulatively over each quarter. &#10;There is a line on the score scale of 0.7 to represent whether the KR is being delivered. There is another line on the score scale of 0.3 to represent whether measurable progress has been made.&#10;For Q1 &#10;KR11.1 scored 0.50&#10;KR11.2  scored 1&#10;KR11.3 scored N/A&#10;KR11.4 scored 0">
              <a:extLst xmlns:a="http://schemas.openxmlformats.org/drawingml/2006/main">
                <a:ext uri="{FF2B5EF4-FFF2-40B4-BE49-F238E27FC236}">
                  <a16:creationId xmlns:a16="http://schemas.microsoft.com/office/drawing/2014/main" id="{D4A62613-158E-4D65-A725-2DFE260691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11 key result summary"/>
        <w:tblDescription w:val="Quarterly summary for each of the key results under this OKR. This includes the date due,  quarterly score,  status, commentary and annual forecast for each key result."/>
      </w:tblPr>
      <w:tblGrid>
        <w:gridCol w:w="3859"/>
        <w:gridCol w:w="758"/>
        <w:gridCol w:w="916"/>
        <w:gridCol w:w="916"/>
        <w:gridCol w:w="916"/>
        <w:gridCol w:w="916"/>
        <w:gridCol w:w="1087"/>
        <w:gridCol w:w="4360"/>
        <w:gridCol w:w="1230"/>
      </w:tblGrid>
      <w:tr w:rsidR="00436C0F" w:rsidRPr="00FD02F8" w14:paraId="5B41E348" w14:textId="77777777" w:rsidTr="008678D6">
        <w:trPr>
          <w:cantSplit/>
          <w:trHeight w:val="545"/>
          <w:tblHeader/>
        </w:trPr>
        <w:tc>
          <w:tcPr>
            <w:tcW w:w="1291" w:type="pct"/>
            <w:shd w:val="clear" w:color="auto" w:fill="016574" w:themeFill="accent2"/>
          </w:tcPr>
          <w:p w14:paraId="796D1462" w14:textId="0E3BFB94"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t>Key Results</w:t>
            </w:r>
          </w:p>
        </w:tc>
        <w:tc>
          <w:tcPr>
            <w:tcW w:w="254" w:type="pct"/>
            <w:shd w:val="clear" w:color="auto" w:fill="016574" w:themeFill="accent2"/>
          </w:tcPr>
          <w:p w14:paraId="68B3FE11"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307" w:type="pct"/>
            <w:shd w:val="clear" w:color="auto" w:fill="016574" w:themeFill="accent2"/>
          </w:tcPr>
          <w:p w14:paraId="5C26C5CA"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307" w:type="pct"/>
            <w:shd w:val="clear" w:color="auto" w:fill="016574" w:themeFill="accent2"/>
          </w:tcPr>
          <w:p w14:paraId="567EBAA3"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307" w:type="pct"/>
            <w:shd w:val="clear" w:color="auto" w:fill="016574" w:themeFill="accent2"/>
          </w:tcPr>
          <w:p w14:paraId="56CADA67"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307" w:type="pct"/>
            <w:shd w:val="clear" w:color="auto" w:fill="016574" w:themeFill="accent2"/>
          </w:tcPr>
          <w:p w14:paraId="3F297D6E"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363" w:type="pct"/>
            <w:shd w:val="clear" w:color="auto" w:fill="016574" w:themeFill="accent2"/>
          </w:tcPr>
          <w:p w14:paraId="35BDC0E6" w14:textId="4E5175BC"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1458" w:type="pct"/>
            <w:shd w:val="clear" w:color="auto" w:fill="016574" w:themeFill="accent2"/>
          </w:tcPr>
          <w:p w14:paraId="4B9E0C86" w14:textId="7E8060DF"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405" w:type="pct"/>
            <w:shd w:val="clear" w:color="auto" w:fill="016574" w:themeFill="accent2"/>
          </w:tcPr>
          <w:p w14:paraId="095349C6"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3331DB" w:rsidRPr="00FD02F8" w14:paraId="391A5C9E" w14:textId="77777777" w:rsidTr="00647AA2">
        <w:tblPrEx>
          <w:tblCellMar>
            <w:left w:w="108" w:type="dxa"/>
            <w:right w:w="108" w:type="dxa"/>
          </w:tblCellMar>
        </w:tblPrEx>
        <w:trPr>
          <w:cantSplit/>
          <w:trHeight w:val="865"/>
        </w:trPr>
        <w:tc>
          <w:tcPr>
            <w:tcW w:w="1291" w:type="pct"/>
            <w:tcBorders>
              <w:bottom w:val="single" w:sz="4" w:space="0" w:color="auto"/>
            </w:tcBorders>
            <w:vAlign w:val="center"/>
          </w:tcPr>
          <w:p w14:paraId="1DA9762C" w14:textId="7C2A8D57" w:rsidR="00F35E5B" w:rsidRPr="00BC2882" w:rsidRDefault="00BC2882" w:rsidP="00221747">
            <w:pPr>
              <w:rPr>
                <w:rFonts w:ascii="Arial" w:eastAsia="Times New Roman" w:hAnsi="Arial" w:cs="Arial"/>
                <w:color w:val="000000"/>
              </w:rPr>
            </w:pPr>
            <w:r w:rsidRPr="00BC2882">
              <w:rPr>
                <w:rFonts w:ascii="Arial" w:eastAsia="Times New Roman" w:hAnsi="Arial" w:cs="Arial"/>
                <w:color w:val="000000"/>
              </w:rPr>
              <w:t>KR 11.1: Customer Experience Strategy with cross-organisational implementation plan approved by end of June 2026</w:t>
            </w:r>
            <w:r w:rsidR="002B2E7F">
              <w:rPr>
                <w:rFonts w:ascii="Arial" w:eastAsia="Times New Roman" w:hAnsi="Arial" w:cs="Arial"/>
                <w:color w:val="000000"/>
              </w:rPr>
              <w:t>.</w:t>
            </w:r>
          </w:p>
        </w:tc>
        <w:tc>
          <w:tcPr>
            <w:tcW w:w="254" w:type="pct"/>
            <w:tcBorders>
              <w:top w:val="nil"/>
              <w:left w:val="single" w:sz="4" w:space="0" w:color="auto"/>
              <w:bottom w:val="single" w:sz="4" w:space="0" w:color="auto"/>
              <w:right w:val="nil"/>
            </w:tcBorders>
            <w:vAlign w:val="center"/>
          </w:tcPr>
          <w:p w14:paraId="41990112" w14:textId="18B0BD4A" w:rsidR="00F35E5B" w:rsidRPr="00FD02F8" w:rsidRDefault="005D2EA3" w:rsidP="00221747">
            <w:pPr>
              <w:jc w:val="center"/>
              <w:textAlignment w:val="baseline"/>
              <w:rPr>
                <w:rFonts w:ascii="Arial" w:eastAsia="Times New Roman" w:hAnsi="Arial" w:cs="Arial"/>
                <w:lang w:eastAsia="en-GB"/>
              </w:rPr>
            </w:pPr>
            <w:r>
              <w:rPr>
                <w:rFonts w:ascii="Arial" w:eastAsia="Times New Roman" w:hAnsi="Arial" w:cs="Arial"/>
                <w:lang w:eastAsia="en-GB"/>
              </w:rPr>
              <w:t>Q1</w:t>
            </w:r>
          </w:p>
        </w:tc>
        <w:tc>
          <w:tcPr>
            <w:tcW w:w="307" w:type="pct"/>
            <w:tcBorders>
              <w:top w:val="nil"/>
              <w:left w:val="single" w:sz="4" w:space="0" w:color="auto"/>
              <w:bottom w:val="single" w:sz="4" w:space="0" w:color="auto"/>
              <w:right w:val="single" w:sz="4" w:space="0" w:color="auto"/>
            </w:tcBorders>
            <w:vAlign w:val="center"/>
          </w:tcPr>
          <w:p w14:paraId="25CADDB1" w14:textId="289930A2" w:rsidR="00F35E5B" w:rsidRPr="00FD02F8" w:rsidRDefault="006C4A57" w:rsidP="00221747">
            <w:pPr>
              <w:jc w:val="center"/>
              <w:textAlignment w:val="baseline"/>
              <w:rPr>
                <w:rFonts w:ascii="Arial" w:eastAsia="Times New Roman" w:hAnsi="Arial" w:cs="Arial"/>
                <w:lang w:eastAsia="en-GB"/>
              </w:rPr>
            </w:pPr>
            <w:r>
              <w:rPr>
                <w:rFonts w:ascii="Arial" w:eastAsia="Times New Roman" w:hAnsi="Arial" w:cs="Arial"/>
                <w:lang w:eastAsia="en-GB"/>
              </w:rPr>
              <w:t>0.5</w:t>
            </w:r>
            <w:r w:rsidR="00381083">
              <w:rPr>
                <w:rFonts w:ascii="Arial" w:eastAsia="Times New Roman" w:hAnsi="Arial" w:cs="Arial"/>
                <w:lang w:eastAsia="en-GB"/>
              </w:rPr>
              <w:t>0</w:t>
            </w:r>
          </w:p>
        </w:tc>
        <w:tc>
          <w:tcPr>
            <w:tcW w:w="307" w:type="pct"/>
            <w:tcBorders>
              <w:bottom w:val="single" w:sz="4" w:space="0" w:color="auto"/>
            </w:tcBorders>
            <w:vAlign w:val="center"/>
          </w:tcPr>
          <w:p w14:paraId="72A79415" w14:textId="57CC16CB" w:rsidR="00F35E5B" w:rsidRPr="00FD02F8" w:rsidRDefault="00F35E5B" w:rsidP="00221747">
            <w:pPr>
              <w:jc w:val="center"/>
              <w:textAlignment w:val="baseline"/>
              <w:rPr>
                <w:rFonts w:ascii="Arial" w:eastAsia="Times New Roman" w:hAnsi="Arial" w:cs="Arial"/>
                <w:szCs w:val="28"/>
                <w:lang w:eastAsia="en-GB"/>
              </w:rPr>
            </w:pPr>
          </w:p>
        </w:tc>
        <w:tc>
          <w:tcPr>
            <w:tcW w:w="307" w:type="pct"/>
            <w:tcBorders>
              <w:bottom w:val="single" w:sz="4" w:space="0" w:color="auto"/>
            </w:tcBorders>
            <w:vAlign w:val="center"/>
          </w:tcPr>
          <w:p w14:paraId="21E8E018" w14:textId="5F2634FF" w:rsidR="00F35E5B" w:rsidRPr="00FD02F8" w:rsidRDefault="00F35E5B" w:rsidP="00221747">
            <w:pPr>
              <w:jc w:val="center"/>
              <w:textAlignment w:val="baseline"/>
              <w:rPr>
                <w:rFonts w:ascii="Arial" w:eastAsia="Times New Roman" w:hAnsi="Arial" w:cs="Arial"/>
                <w:lang w:eastAsia="en-GB"/>
              </w:rPr>
            </w:pPr>
          </w:p>
        </w:tc>
        <w:tc>
          <w:tcPr>
            <w:tcW w:w="307" w:type="pct"/>
            <w:tcBorders>
              <w:bottom w:val="single" w:sz="4" w:space="0" w:color="auto"/>
            </w:tcBorders>
            <w:vAlign w:val="center"/>
          </w:tcPr>
          <w:p w14:paraId="7DE9B2EF" w14:textId="08026696" w:rsidR="00F35E5B" w:rsidRPr="00FD02F8" w:rsidRDefault="00F35E5B" w:rsidP="00221747">
            <w:pPr>
              <w:jc w:val="center"/>
              <w:textAlignment w:val="baseline"/>
              <w:rPr>
                <w:rFonts w:ascii="Arial" w:eastAsia="Times New Roman" w:hAnsi="Arial" w:cs="Arial"/>
                <w:lang w:eastAsia="en-GB"/>
              </w:rPr>
            </w:pPr>
          </w:p>
        </w:tc>
        <w:tc>
          <w:tcPr>
            <w:tcW w:w="363" w:type="pct"/>
            <w:tcBorders>
              <w:bottom w:val="single" w:sz="4" w:space="0" w:color="auto"/>
            </w:tcBorders>
            <w:vAlign w:val="center"/>
          </w:tcPr>
          <w:p w14:paraId="09828033" w14:textId="1C44DD4C" w:rsidR="00F35E5B" w:rsidRPr="00FD02F8" w:rsidRDefault="000778D8" w:rsidP="00221747">
            <w:pPr>
              <w:jc w:val="center"/>
              <w:textAlignment w:val="baseline"/>
              <w:rPr>
                <w:rFonts w:ascii="Arial" w:eastAsia="Times New Roman" w:hAnsi="Arial" w:cs="Arial"/>
                <w:szCs w:val="28"/>
                <w:lang w:eastAsia="en-GB"/>
              </w:rPr>
            </w:pPr>
            <w:r>
              <w:rPr>
                <w:noProof/>
              </w:rPr>
              <w:drawing>
                <wp:inline distT="0" distB="0" distL="0" distR="0" wp14:anchorId="18EA69FA" wp14:editId="36B3219A">
                  <wp:extent cx="553085" cy="553085"/>
                  <wp:effectExtent l="0" t="0" r="0" b="0"/>
                  <wp:docPr id="600280189" name="Graphic 1" descr="Icon of a bar graph with upward trend with solid fill.&#10;Represents where we are making measurable progress against our OKR measure this quarter but have fallen short of our target.">
                    <a:extLst xmlns:a="http://schemas.openxmlformats.org/drawingml/2006/main">
                      <a:ext uri="{FF2B5EF4-FFF2-40B4-BE49-F238E27FC236}">
                        <a16:creationId xmlns:a16="http://schemas.microsoft.com/office/drawing/2014/main" id="{D1059FAB-6A27-E879-9230-C6E3CC0E2D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Icon of a bar graph with upward trend with solid fill.&#10;Represents where we are making measurable progress against our OKR measure this quarter but have fallen short of our target.">
                            <a:extLst>
                              <a:ext uri="{FF2B5EF4-FFF2-40B4-BE49-F238E27FC236}">
                                <a16:creationId xmlns:a16="http://schemas.microsoft.com/office/drawing/2014/main" id="{D1059FAB-6A27-E879-9230-C6E3CC0E2D1E}"/>
                              </a:ext>
                            </a:extLst>
                          </pic:cNvPr>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557013" cy="557013"/>
                          </a:xfrm>
                          <a:prstGeom prst="rect">
                            <a:avLst/>
                          </a:prstGeom>
                        </pic:spPr>
                      </pic:pic>
                    </a:graphicData>
                  </a:graphic>
                </wp:inline>
              </w:drawing>
            </w:r>
          </w:p>
        </w:tc>
        <w:tc>
          <w:tcPr>
            <w:tcW w:w="1458" w:type="pct"/>
            <w:tcBorders>
              <w:bottom w:val="single" w:sz="4" w:space="0" w:color="auto"/>
            </w:tcBorders>
            <w:vAlign w:val="center"/>
          </w:tcPr>
          <w:p w14:paraId="6043F4E4" w14:textId="6CECD32F" w:rsidR="007820F9" w:rsidRDefault="00B42A9A" w:rsidP="00625A5F">
            <w:pPr>
              <w:textAlignment w:val="baseline"/>
              <w:rPr>
                <w:rFonts w:ascii="Arial" w:eastAsia="Times New Roman" w:hAnsi="Arial" w:cs="Arial"/>
                <w:lang w:eastAsia="en-GB"/>
              </w:rPr>
            </w:pPr>
            <w:hyperlink w:anchor="Objective11KR1Exception" w:history="1">
              <w:r w:rsidRPr="00FA5713">
                <w:rPr>
                  <w:rStyle w:val="Hyperlink"/>
                  <w:rFonts w:ascii="Arial" w:eastAsia="Times New Roman" w:hAnsi="Arial" w:cs="Arial"/>
                  <w:lang w:eastAsia="en-GB"/>
                </w:rPr>
                <w:t>See exceptions update</w:t>
              </w:r>
            </w:hyperlink>
          </w:p>
          <w:p w14:paraId="0E176B99" w14:textId="77777777" w:rsidR="00B42A9A" w:rsidRDefault="00B42A9A" w:rsidP="00625A5F">
            <w:pPr>
              <w:textAlignment w:val="baseline"/>
              <w:rPr>
                <w:rFonts w:ascii="Arial" w:eastAsia="Times New Roman" w:hAnsi="Arial" w:cs="Arial"/>
                <w:lang w:eastAsia="en-GB"/>
              </w:rPr>
            </w:pPr>
          </w:p>
          <w:p w14:paraId="484EDAD3" w14:textId="1C272062" w:rsidR="002733A0" w:rsidRPr="007C7DD2" w:rsidRDefault="002733A0" w:rsidP="00625A5F">
            <w:pPr>
              <w:textAlignment w:val="baseline"/>
              <w:rPr>
                <w:rFonts w:ascii="Arial" w:eastAsia="Times New Roman" w:hAnsi="Arial" w:cs="Arial"/>
                <w:lang w:eastAsia="en-GB"/>
              </w:rPr>
            </w:pPr>
            <w:r w:rsidRPr="00CA210C">
              <w:rPr>
                <w:b/>
                <w:bCs/>
              </w:rPr>
              <w:t xml:space="preserve">High confidence in </w:t>
            </w:r>
            <w:r w:rsidR="00774D73">
              <w:rPr>
                <w:b/>
                <w:bCs/>
              </w:rPr>
              <w:t xml:space="preserve">the </w:t>
            </w:r>
            <w:r w:rsidR="00922BE8">
              <w:rPr>
                <w:rFonts w:ascii="Arial" w:eastAsia="Times New Roman" w:hAnsi="Arial" w:cs="Arial"/>
                <w:b/>
                <w:bCs/>
                <w:lang w:eastAsia="en-GB"/>
              </w:rPr>
              <w:t>annual</w:t>
            </w:r>
            <w:r w:rsidR="00922BE8" w:rsidRPr="00CA210C">
              <w:rPr>
                <w:b/>
                <w:bCs/>
              </w:rPr>
              <w:t xml:space="preserve"> </w:t>
            </w:r>
            <w:r w:rsidRPr="00CA210C">
              <w:rPr>
                <w:b/>
                <w:bCs/>
              </w:rPr>
              <w:t>forecast</w:t>
            </w:r>
          </w:p>
        </w:tc>
        <w:tc>
          <w:tcPr>
            <w:tcW w:w="405" w:type="pct"/>
            <w:tcBorders>
              <w:bottom w:val="single" w:sz="4" w:space="0" w:color="auto"/>
            </w:tcBorders>
            <w:vAlign w:val="center"/>
          </w:tcPr>
          <w:p w14:paraId="142DB8E1" w14:textId="617D7E6B" w:rsidR="00F35E5B" w:rsidRPr="00FD02F8" w:rsidRDefault="00E53442" w:rsidP="00221747">
            <w:pPr>
              <w:jc w:val="center"/>
              <w:textAlignment w:val="baseline"/>
              <w:rPr>
                <w:rFonts w:ascii="Arial" w:eastAsia="Times New Roman" w:hAnsi="Arial" w:cs="Arial"/>
                <w:lang w:eastAsia="en-GB"/>
              </w:rPr>
            </w:pPr>
            <w:r w:rsidRPr="00E53442">
              <w:rPr>
                <w:rFonts w:ascii="Arial" w:eastAsia="Times New Roman" w:hAnsi="Arial" w:cs="Arial"/>
                <w:lang w:eastAsia="en-GB"/>
              </w:rPr>
              <w:t>Delivered</w:t>
            </w:r>
          </w:p>
        </w:tc>
      </w:tr>
      <w:tr w:rsidR="00682663" w:rsidRPr="00FD02F8" w14:paraId="317F687F" w14:textId="77777777" w:rsidTr="008678D6">
        <w:tblPrEx>
          <w:tblCellMar>
            <w:left w:w="108" w:type="dxa"/>
            <w:right w:w="108" w:type="dxa"/>
          </w:tblCellMar>
        </w:tblPrEx>
        <w:trPr>
          <w:cantSplit/>
          <w:trHeight w:val="16"/>
        </w:trPr>
        <w:tc>
          <w:tcPr>
            <w:tcW w:w="1291" w:type="pct"/>
            <w:tcBorders>
              <w:top w:val="single" w:sz="4" w:space="0" w:color="auto"/>
              <w:left w:val="single" w:sz="4" w:space="0" w:color="auto"/>
              <w:bottom w:val="single" w:sz="4" w:space="0" w:color="auto"/>
              <w:right w:val="single" w:sz="4" w:space="0" w:color="auto"/>
            </w:tcBorders>
            <w:vAlign w:val="center"/>
          </w:tcPr>
          <w:p w14:paraId="4F5A26FE" w14:textId="077D3DDE" w:rsidR="007C7C39" w:rsidRPr="00BC2882" w:rsidRDefault="00BC2882" w:rsidP="00221747">
            <w:pPr>
              <w:rPr>
                <w:rFonts w:ascii="Arial" w:eastAsia="Times New Roman" w:hAnsi="Arial" w:cs="Arial"/>
                <w:color w:val="000000"/>
              </w:rPr>
            </w:pPr>
            <w:r w:rsidRPr="00BC2882">
              <w:rPr>
                <w:rFonts w:ascii="Arial" w:eastAsia="Times New Roman" w:hAnsi="Arial" w:cs="Arial"/>
                <w:color w:val="000000"/>
              </w:rPr>
              <w:lastRenderedPageBreak/>
              <w:t>KR 11.2: All customer service standards agreed using customer insight and industry best practice</w:t>
            </w:r>
            <w:r w:rsidR="002B2E7F">
              <w:rPr>
                <w:rFonts w:ascii="Arial" w:eastAsia="Times New Roman" w:hAnsi="Arial" w:cs="Arial"/>
                <w:color w:val="000000"/>
              </w:rPr>
              <w:t>.</w:t>
            </w:r>
          </w:p>
        </w:tc>
        <w:tc>
          <w:tcPr>
            <w:tcW w:w="254" w:type="pct"/>
            <w:tcBorders>
              <w:top w:val="single" w:sz="4" w:space="0" w:color="auto"/>
              <w:left w:val="single" w:sz="4" w:space="0" w:color="auto"/>
              <w:bottom w:val="single" w:sz="4" w:space="0" w:color="auto"/>
              <w:right w:val="single" w:sz="4" w:space="0" w:color="auto"/>
            </w:tcBorders>
            <w:vAlign w:val="center"/>
          </w:tcPr>
          <w:p w14:paraId="412D81B1" w14:textId="5D3ED420" w:rsidR="007C7C39" w:rsidRPr="00FD02F8" w:rsidRDefault="005D2EA3" w:rsidP="00221747">
            <w:pPr>
              <w:jc w:val="center"/>
              <w:textAlignment w:val="baseline"/>
              <w:rPr>
                <w:rFonts w:ascii="Arial" w:eastAsia="Times New Roman" w:hAnsi="Arial" w:cs="Arial"/>
                <w:lang w:eastAsia="en-GB"/>
              </w:rPr>
            </w:pPr>
            <w:r>
              <w:rPr>
                <w:rFonts w:ascii="Arial" w:eastAsia="Times New Roman" w:hAnsi="Arial" w:cs="Arial"/>
                <w:lang w:eastAsia="en-GB"/>
              </w:rPr>
              <w:t>Q2</w:t>
            </w:r>
          </w:p>
        </w:tc>
        <w:tc>
          <w:tcPr>
            <w:tcW w:w="307" w:type="pct"/>
            <w:tcBorders>
              <w:top w:val="single" w:sz="4" w:space="0" w:color="auto"/>
              <w:left w:val="single" w:sz="4" w:space="0" w:color="auto"/>
              <w:bottom w:val="single" w:sz="4" w:space="0" w:color="auto"/>
              <w:right w:val="single" w:sz="4" w:space="0" w:color="auto"/>
            </w:tcBorders>
            <w:vAlign w:val="center"/>
          </w:tcPr>
          <w:p w14:paraId="09D52C36" w14:textId="4CC17ACE" w:rsidR="007C7C39" w:rsidRPr="00FD02F8" w:rsidRDefault="00807427" w:rsidP="00221747">
            <w:pPr>
              <w:jc w:val="center"/>
              <w:textAlignment w:val="baseline"/>
              <w:rPr>
                <w:rFonts w:ascii="Arial" w:eastAsia="Times New Roman" w:hAnsi="Arial" w:cs="Arial"/>
                <w:lang w:eastAsia="en-GB"/>
              </w:rPr>
            </w:pPr>
            <w:r>
              <w:rPr>
                <w:rFonts w:ascii="Arial" w:eastAsia="Times New Roman" w:hAnsi="Arial" w:cs="Arial"/>
                <w:lang w:eastAsia="en-GB"/>
              </w:rPr>
              <w:t>1</w:t>
            </w:r>
          </w:p>
        </w:tc>
        <w:tc>
          <w:tcPr>
            <w:tcW w:w="307" w:type="pct"/>
            <w:tcBorders>
              <w:top w:val="single" w:sz="4" w:space="0" w:color="auto"/>
              <w:left w:val="single" w:sz="4" w:space="0" w:color="auto"/>
              <w:bottom w:val="single" w:sz="4" w:space="0" w:color="auto"/>
              <w:right w:val="single" w:sz="4" w:space="0" w:color="auto"/>
            </w:tcBorders>
            <w:vAlign w:val="center"/>
          </w:tcPr>
          <w:p w14:paraId="520DBCFA" w14:textId="02346B54" w:rsidR="007C7C39" w:rsidRPr="00FD02F8" w:rsidRDefault="007C7C39" w:rsidP="00221747">
            <w:pPr>
              <w:jc w:val="center"/>
              <w:textAlignment w:val="baseline"/>
              <w:rPr>
                <w:rFonts w:ascii="Arial" w:eastAsia="Times New Roman" w:hAnsi="Arial" w:cs="Arial"/>
                <w:szCs w:val="28"/>
                <w:lang w:eastAsia="en-GB"/>
              </w:rPr>
            </w:pPr>
          </w:p>
        </w:tc>
        <w:tc>
          <w:tcPr>
            <w:tcW w:w="307" w:type="pct"/>
            <w:tcBorders>
              <w:top w:val="single" w:sz="4" w:space="0" w:color="auto"/>
              <w:left w:val="single" w:sz="4" w:space="0" w:color="auto"/>
              <w:bottom w:val="single" w:sz="4" w:space="0" w:color="auto"/>
              <w:right w:val="single" w:sz="4" w:space="0" w:color="auto"/>
            </w:tcBorders>
            <w:vAlign w:val="center"/>
          </w:tcPr>
          <w:p w14:paraId="7417A6D9" w14:textId="685439A5" w:rsidR="007C7C39" w:rsidRPr="00FD02F8" w:rsidRDefault="007C7C39" w:rsidP="00221747">
            <w:pPr>
              <w:jc w:val="center"/>
              <w:textAlignment w:val="baseline"/>
              <w:rPr>
                <w:rFonts w:ascii="Arial" w:eastAsia="Times New Roman" w:hAnsi="Arial" w:cs="Arial"/>
                <w:lang w:eastAsia="en-GB"/>
              </w:rPr>
            </w:pPr>
          </w:p>
        </w:tc>
        <w:tc>
          <w:tcPr>
            <w:tcW w:w="307" w:type="pct"/>
            <w:tcBorders>
              <w:top w:val="single" w:sz="4" w:space="0" w:color="auto"/>
              <w:left w:val="single" w:sz="4" w:space="0" w:color="auto"/>
              <w:bottom w:val="single" w:sz="4" w:space="0" w:color="auto"/>
              <w:right w:val="single" w:sz="4" w:space="0" w:color="auto"/>
            </w:tcBorders>
            <w:vAlign w:val="center"/>
          </w:tcPr>
          <w:p w14:paraId="4A68BF7A" w14:textId="5C73FA3F" w:rsidR="007C7C39" w:rsidRPr="00FD02F8" w:rsidRDefault="007C7C39" w:rsidP="00221747">
            <w:pPr>
              <w:jc w:val="center"/>
              <w:textAlignment w:val="baseline"/>
              <w:rPr>
                <w:rFonts w:ascii="Arial" w:eastAsia="Times New Roman" w:hAnsi="Arial" w:cs="Arial"/>
                <w:lang w:eastAsia="en-GB"/>
              </w:rPr>
            </w:pPr>
          </w:p>
        </w:tc>
        <w:tc>
          <w:tcPr>
            <w:tcW w:w="363" w:type="pct"/>
            <w:tcBorders>
              <w:top w:val="single" w:sz="4" w:space="0" w:color="auto"/>
              <w:left w:val="single" w:sz="4" w:space="0" w:color="auto"/>
              <w:bottom w:val="single" w:sz="4" w:space="0" w:color="auto"/>
              <w:right w:val="single" w:sz="4" w:space="0" w:color="auto"/>
            </w:tcBorders>
            <w:vAlign w:val="center"/>
          </w:tcPr>
          <w:p w14:paraId="2F8693D9" w14:textId="2357B2D9" w:rsidR="007C7C39" w:rsidRPr="00FD02F8" w:rsidRDefault="004C534F" w:rsidP="00221747">
            <w:pPr>
              <w:jc w:val="center"/>
              <w:textAlignment w:val="baseline"/>
              <w:rPr>
                <w:rFonts w:ascii="Arial" w:hAnsi="Arial" w:cs="Arial"/>
                <w:b/>
              </w:rPr>
            </w:pPr>
            <w:r>
              <w:rPr>
                <w:noProof/>
              </w:rPr>
              <w:drawing>
                <wp:inline distT="0" distB="0" distL="0" distR="0" wp14:anchorId="7674FB2E" wp14:editId="515DAA25">
                  <wp:extent cx="526472" cy="533431"/>
                  <wp:effectExtent l="0" t="0" r="0" b="0"/>
                  <wp:docPr id="1097354837" name="Graphic 20" descr="Icon of a bullseye with solid fill - Represents where we are delivering against our OKR measure this quarter.">
                    <a:extLst xmlns:a="http://schemas.openxmlformats.org/drawingml/2006/main">
                      <a:ext uri="{FF2B5EF4-FFF2-40B4-BE49-F238E27FC236}">
                        <a16:creationId xmlns:a16="http://schemas.microsoft.com/office/drawing/2014/main" id="{7ACFF72A-3F3B-ACC7-1FC5-B9BC937B7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20" descr="Icon of a bullseye with solid fill - Represents where we are delivering against our OKR measure this quarter.">
                            <a:extLst>
                              <a:ext uri="{FF2B5EF4-FFF2-40B4-BE49-F238E27FC236}">
                                <a16:creationId xmlns:a16="http://schemas.microsoft.com/office/drawing/2014/main" id="{7ACFF72A-3F3B-ACC7-1FC5-B9BC937B7AE4}"/>
                              </a:ext>
                            </a:extLst>
                          </pic:cNvPr>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530989" cy="538008"/>
                          </a:xfrm>
                          <a:prstGeom prst="rect">
                            <a:avLst/>
                          </a:prstGeom>
                        </pic:spPr>
                      </pic:pic>
                    </a:graphicData>
                  </a:graphic>
                </wp:inline>
              </w:drawing>
            </w:r>
          </w:p>
        </w:tc>
        <w:tc>
          <w:tcPr>
            <w:tcW w:w="1458" w:type="pct"/>
            <w:tcBorders>
              <w:top w:val="single" w:sz="4" w:space="0" w:color="auto"/>
              <w:left w:val="single" w:sz="4" w:space="0" w:color="auto"/>
              <w:bottom w:val="single" w:sz="4" w:space="0" w:color="auto"/>
              <w:right w:val="single" w:sz="4" w:space="0" w:color="auto"/>
            </w:tcBorders>
            <w:vAlign w:val="center"/>
          </w:tcPr>
          <w:p w14:paraId="58DFB1A8" w14:textId="77777777" w:rsidR="0074615E" w:rsidRDefault="000E561D" w:rsidP="00221747">
            <w:pPr>
              <w:textAlignment w:val="baseline"/>
              <w:rPr>
                <w:rFonts w:ascii="Arial" w:eastAsia="Times New Roman" w:hAnsi="Arial" w:cs="Arial"/>
                <w:lang w:eastAsia="en-GB"/>
              </w:rPr>
            </w:pPr>
            <w:r w:rsidRPr="000E561D">
              <w:rPr>
                <w:rFonts w:ascii="Arial" w:eastAsia="Times New Roman" w:hAnsi="Arial" w:cs="Arial"/>
                <w:b/>
                <w:bCs/>
                <w:lang w:eastAsia="en-GB"/>
              </w:rPr>
              <w:t>Key Result delivered</w:t>
            </w:r>
            <w:r>
              <w:rPr>
                <w:rFonts w:ascii="Arial" w:eastAsia="Times New Roman" w:hAnsi="Arial" w:cs="Arial"/>
                <w:lang w:eastAsia="en-GB"/>
              </w:rPr>
              <w:t xml:space="preserve">. </w:t>
            </w:r>
          </w:p>
          <w:p w14:paraId="1D7151FE" w14:textId="77777777" w:rsidR="00903B5D" w:rsidRDefault="00903B5D" w:rsidP="00221747">
            <w:pPr>
              <w:textAlignment w:val="baseline"/>
              <w:rPr>
                <w:rFonts w:ascii="Arial" w:eastAsia="Times New Roman" w:hAnsi="Arial" w:cs="Arial"/>
                <w:lang w:eastAsia="en-GB"/>
              </w:rPr>
            </w:pPr>
          </w:p>
          <w:p w14:paraId="0B4271A4" w14:textId="6DD93D55" w:rsidR="00BD4227" w:rsidRPr="00FD02F8" w:rsidRDefault="00D611F9" w:rsidP="00221747">
            <w:pPr>
              <w:textAlignment w:val="baseline"/>
              <w:rPr>
                <w:rFonts w:ascii="Arial" w:eastAsia="Times New Roman" w:hAnsi="Arial" w:cs="Arial"/>
                <w:lang w:eastAsia="en-GB"/>
              </w:rPr>
            </w:pPr>
            <w:hyperlink w:anchor="Objective11KR2Highlight" w:history="1">
              <w:r w:rsidRPr="00D611F9">
                <w:rPr>
                  <w:rStyle w:val="Hyperlink"/>
                  <w:rFonts w:ascii="Arial" w:eastAsia="Times New Roman" w:hAnsi="Arial" w:cs="Arial"/>
                  <w:lang w:eastAsia="en-GB"/>
                </w:rPr>
                <w:t>See highlights update</w:t>
              </w:r>
            </w:hyperlink>
          </w:p>
        </w:tc>
        <w:tc>
          <w:tcPr>
            <w:tcW w:w="405" w:type="pct"/>
            <w:tcBorders>
              <w:top w:val="single" w:sz="4" w:space="0" w:color="auto"/>
              <w:left w:val="single" w:sz="4" w:space="0" w:color="auto"/>
              <w:bottom w:val="single" w:sz="4" w:space="0" w:color="auto"/>
              <w:right w:val="single" w:sz="4" w:space="0" w:color="auto"/>
            </w:tcBorders>
            <w:vAlign w:val="center"/>
          </w:tcPr>
          <w:p w14:paraId="0F0E4525" w14:textId="03E23F86" w:rsidR="007C7C39" w:rsidRPr="00FD02F8" w:rsidRDefault="00E53442" w:rsidP="00221747">
            <w:pPr>
              <w:jc w:val="center"/>
              <w:textAlignment w:val="baseline"/>
              <w:rPr>
                <w:rFonts w:ascii="Arial" w:eastAsia="Times New Roman" w:hAnsi="Arial" w:cs="Arial"/>
                <w:szCs w:val="28"/>
                <w:lang w:eastAsia="en-GB"/>
              </w:rPr>
            </w:pPr>
            <w:r w:rsidRPr="00E53442">
              <w:rPr>
                <w:rFonts w:ascii="Arial" w:eastAsia="Times New Roman" w:hAnsi="Arial" w:cs="Arial"/>
                <w:szCs w:val="28"/>
                <w:lang w:eastAsia="en-GB"/>
              </w:rPr>
              <w:t>Delivered</w:t>
            </w:r>
          </w:p>
        </w:tc>
      </w:tr>
      <w:tr w:rsidR="00682663" w:rsidRPr="00FD02F8" w14:paraId="238E495C" w14:textId="77777777" w:rsidTr="008678D6">
        <w:tblPrEx>
          <w:tblCellMar>
            <w:left w:w="108" w:type="dxa"/>
            <w:right w:w="108" w:type="dxa"/>
          </w:tblCellMar>
        </w:tblPrEx>
        <w:trPr>
          <w:cantSplit/>
          <w:trHeight w:val="16"/>
        </w:trPr>
        <w:tc>
          <w:tcPr>
            <w:tcW w:w="1291" w:type="pct"/>
            <w:tcBorders>
              <w:top w:val="single" w:sz="4" w:space="0" w:color="auto"/>
              <w:left w:val="single" w:sz="4" w:space="0" w:color="auto"/>
              <w:bottom w:val="single" w:sz="4" w:space="0" w:color="auto"/>
              <w:right w:val="single" w:sz="4" w:space="0" w:color="auto"/>
            </w:tcBorders>
          </w:tcPr>
          <w:p w14:paraId="32577786" w14:textId="1AADEC8C" w:rsidR="007C7C39" w:rsidRPr="00BC2882" w:rsidRDefault="00BC2882" w:rsidP="00221747">
            <w:pPr>
              <w:rPr>
                <w:rFonts w:ascii="Arial" w:eastAsia="Times New Roman" w:hAnsi="Arial" w:cs="Arial"/>
                <w:color w:val="000000"/>
              </w:rPr>
            </w:pPr>
            <w:r w:rsidRPr="00BC2882">
              <w:rPr>
                <w:rFonts w:ascii="Arial" w:eastAsia="Times New Roman" w:hAnsi="Arial" w:cs="Arial"/>
                <w:color w:val="000000"/>
              </w:rPr>
              <w:t xml:space="preserve">KR 11.3: Customer service standards applied across target priority customer journeys. </w:t>
            </w:r>
            <w:r w:rsidR="00C96928">
              <w:rPr>
                <w:rFonts w:ascii="Arial" w:eastAsia="Times New Roman" w:hAnsi="Arial" w:cs="Arial"/>
                <w:color w:val="000000"/>
              </w:rPr>
              <w:t>(</w:t>
            </w:r>
            <w:r w:rsidRPr="00BC2882">
              <w:rPr>
                <w:rFonts w:ascii="Arial" w:eastAsia="Times New Roman" w:hAnsi="Arial" w:cs="Arial"/>
                <w:color w:val="000000"/>
              </w:rPr>
              <w:t>Note target will be confirmed once strategy is approved.</w:t>
            </w:r>
            <w:r w:rsidR="00C96928">
              <w:rPr>
                <w:rFonts w:ascii="Arial" w:eastAsia="Times New Roman" w:hAnsi="Arial" w:cs="Arial"/>
                <w:color w:val="000000"/>
              </w:rPr>
              <w:t>)</w:t>
            </w:r>
          </w:p>
        </w:tc>
        <w:tc>
          <w:tcPr>
            <w:tcW w:w="254" w:type="pct"/>
            <w:tcBorders>
              <w:top w:val="single" w:sz="4" w:space="0" w:color="auto"/>
              <w:left w:val="single" w:sz="4" w:space="0" w:color="auto"/>
              <w:bottom w:val="single" w:sz="4" w:space="0" w:color="auto"/>
              <w:right w:val="single" w:sz="4" w:space="0" w:color="auto"/>
            </w:tcBorders>
            <w:vAlign w:val="center"/>
          </w:tcPr>
          <w:p w14:paraId="3B62EB75" w14:textId="5617324B" w:rsidR="007C7C39" w:rsidRPr="00FD02F8" w:rsidRDefault="005D2EA3" w:rsidP="00221747">
            <w:pPr>
              <w:jc w:val="center"/>
              <w:textAlignment w:val="baseline"/>
              <w:rPr>
                <w:rFonts w:ascii="Arial" w:eastAsia="Times New Roman" w:hAnsi="Arial" w:cs="Arial"/>
                <w:lang w:eastAsia="en-GB"/>
              </w:rPr>
            </w:pPr>
            <w:r>
              <w:rPr>
                <w:rFonts w:ascii="Arial" w:eastAsia="Times New Roman" w:hAnsi="Arial" w:cs="Arial"/>
                <w:lang w:eastAsia="en-GB"/>
              </w:rPr>
              <w:t>Q3</w:t>
            </w:r>
          </w:p>
        </w:tc>
        <w:tc>
          <w:tcPr>
            <w:tcW w:w="307" w:type="pct"/>
            <w:tcBorders>
              <w:top w:val="single" w:sz="4" w:space="0" w:color="auto"/>
              <w:left w:val="single" w:sz="4" w:space="0" w:color="auto"/>
              <w:bottom w:val="single" w:sz="4" w:space="0" w:color="auto"/>
              <w:right w:val="single" w:sz="4" w:space="0" w:color="auto"/>
            </w:tcBorders>
            <w:vAlign w:val="center"/>
          </w:tcPr>
          <w:p w14:paraId="5CEFA8C4" w14:textId="26A9283B" w:rsidR="007C7C39" w:rsidRPr="00FD02F8" w:rsidRDefault="00A64B7D" w:rsidP="00221747">
            <w:pPr>
              <w:jc w:val="center"/>
              <w:textAlignment w:val="baseline"/>
              <w:rPr>
                <w:rFonts w:ascii="Arial" w:eastAsia="Times New Roman" w:hAnsi="Arial" w:cs="Arial"/>
                <w:lang w:eastAsia="en-GB"/>
              </w:rPr>
            </w:pPr>
            <w:r>
              <w:rPr>
                <w:rFonts w:ascii="Arial" w:eastAsia="Times New Roman" w:hAnsi="Arial" w:cs="Arial"/>
                <w:lang w:eastAsia="en-GB"/>
              </w:rPr>
              <w:t>N/A</w:t>
            </w:r>
          </w:p>
        </w:tc>
        <w:tc>
          <w:tcPr>
            <w:tcW w:w="307" w:type="pct"/>
            <w:tcBorders>
              <w:top w:val="single" w:sz="4" w:space="0" w:color="auto"/>
              <w:left w:val="single" w:sz="4" w:space="0" w:color="auto"/>
              <w:bottom w:val="single" w:sz="4" w:space="0" w:color="auto"/>
              <w:right w:val="single" w:sz="4" w:space="0" w:color="auto"/>
            </w:tcBorders>
            <w:vAlign w:val="center"/>
          </w:tcPr>
          <w:p w14:paraId="712A490F" w14:textId="2B59F374" w:rsidR="007C7C39" w:rsidRPr="00FD02F8" w:rsidRDefault="007C7C39" w:rsidP="00221747">
            <w:pPr>
              <w:jc w:val="center"/>
              <w:textAlignment w:val="baseline"/>
              <w:rPr>
                <w:rFonts w:ascii="Arial" w:eastAsia="Times New Roman" w:hAnsi="Arial" w:cs="Arial"/>
                <w:szCs w:val="28"/>
                <w:lang w:eastAsia="en-GB"/>
              </w:rPr>
            </w:pPr>
          </w:p>
        </w:tc>
        <w:tc>
          <w:tcPr>
            <w:tcW w:w="307" w:type="pct"/>
            <w:tcBorders>
              <w:top w:val="single" w:sz="4" w:space="0" w:color="auto"/>
              <w:left w:val="single" w:sz="4" w:space="0" w:color="auto"/>
              <w:bottom w:val="single" w:sz="4" w:space="0" w:color="auto"/>
              <w:right w:val="single" w:sz="4" w:space="0" w:color="auto"/>
            </w:tcBorders>
            <w:vAlign w:val="center"/>
          </w:tcPr>
          <w:p w14:paraId="7E41A6D4" w14:textId="2F2EA418" w:rsidR="007C7C39" w:rsidRPr="00FD02F8" w:rsidRDefault="007C7C39" w:rsidP="00221747">
            <w:pPr>
              <w:jc w:val="center"/>
              <w:textAlignment w:val="baseline"/>
              <w:rPr>
                <w:rFonts w:ascii="Arial" w:eastAsia="Times New Roman" w:hAnsi="Arial" w:cs="Arial"/>
                <w:lang w:eastAsia="en-GB"/>
              </w:rPr>
            </w:pPr>
          </w:p>
        </w:tc>
        <w:tc>
          <w:tcPr>
            <w:tcW w:w="307" w:type="pct"/>
            <w:tcBorders>
              <w:top w:val="single" w:sz="4" w:space="0" w:color="auto"/>
              <w:left w:val="single" w:sz="4" w:space="0" w:color="auto"/>
              <w:bottom w:val="single" w:sz="4" w:space="0" w:color="auto"/>
              <w:right w:val="single" w:sz="4" w:space="0" w:color="auto"/>
            </w:tcBorders>
            <w:vAlign w:val="center"/>
          </w:tcPr>
          <w:p w14:paraId="37A9FFE3" w14:textId="382644EA" w:rsidR="007C7C39" w:rsidRPr="00FD02F8" w:rsidRDefault="007C7C39" w:rsidP="00221747">
            <w:pPr>
              <w:jc w:val="center"/>
              <w:textAlignment w:val="baseline"/>
              <w:rPr>
                <w:rFonts w:ascii="Arial" w:eastAsia="Times New Roman" w:hAnsi="Arial" w:cs="Arial"/>
                <w:lang w:eastAsia="en-GB"/>
              </w:rPr>
            </w:pPr>
          </w:p>
        </w:tc>
        <w:tc>
          <w:tcPr>
            <w:tcW w:w="363" w:type="pct"/>
            <w:tcBorders>
              <w:top w:val="single" w:sz="4" w:space="0" w:color="auto"/>
              <w:left w:val="single" w:sz="4" w:space="0" w:color="auto"/>
              <w:bottom w:val="single" w:sz="4" w:space="0" w:color="auto"/>
              <w:right w:val="single" w:sz="4" w:space="0" w:color="auto"/>
            </w:tcBorders>
            <w:vAlign w:val="center"/>
          </w:tcPr>
          <w:p w14:paraId="0FCA7E76" w14:textId="6B6B2717" w:rsidR="007C7C39" w:rsidRPr="00FD02F8" w:rsidRDefault="009E149C" w:rsidP="00221747">
            <w:pPr>
              <w:jc w:val="center"/>
              <w:textAlignment w:val="baseline"/>
              <w:rPr>
                <w:rFonts w:ascii="Arial" w:hAnsi="Arial" w:cs="Arial"/>
                <w:b/>
              </w:rPr>
            </w:pPr>
            <w:r>
              <w:rPr>
                <w:noProof/>
              </w:rPr>
              <w:drawing>
                <wp:inline distT="0" distB="0" distL="0" distR="0" wp14:anchorId="08C7A102" wp14:editId="61F175A1">
                  <wp:extent cx="516890" cy="526022"/>
                  <wp:effectExtent l="0" t="0" r="0" b="7620"/>
                  <wp:docPr id="1193609304" name="Graphic 1" descr="Icon of a clock with solid fill. Represents where activity has not yet started or is not yet due for our OKR measure this quarter.">
                    <a:extLst xmlns:a="http://schemas.openxmlformats.org/drawingml/2006/main">
                      <a:ext uri="{FF2B5EF4-FFF2-40B4-BE49-F238E27FC236}">
                        <a16:creationId xmlns:a16="http://schemas.microsoft.com/office/drawing/2014/main" id="{F6195A3D-0A47-951A-680C-13B48190FE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Icon of a clock with solid fill. Represents where activity has not yet started or is not yet due for our OKR measure this quarter.">
                            <a:extLst>
                              <a:ext uri="{FF2B5EF4-FFF2-40B4-BE49-F238E27FC236}">
                                <a16:creationId xmlns:a16="http://schemas.microsoft.com/office/drawing/2014/main" id="{F6195A3D-0A47-951A-680C-13B48190FED4}"/>
                              </a:ext>
                            </a:extLst>
                          </pic:cNvPr>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0" y="0"/>
                            <a:ext cx="526819" cy="536127"/>
                          </a:xfrm>
                          <a:prstGeom prst="rect">
                            <a:avLst/>
                          </a:prstGeom>
                        </pic:spPr>
                      </pic:pic>
                    </a:graphicData>
                  </a:graphic>
                </wp:inline>
              </w:drawing>
            </w:r>
          </w:p>
        </w:tc>
        <w:tc>
          <w:tcPr>
            <w:tcW w:w="1458" w:type="pct"/>
            <w:tcBorders>
              <w:top w:val="single" w:sz="4" w:space="0" w:color="auto"/>
              <w:left w:val="single" w:sz="4" w:space="0" w:color="auto"/>
              <w:bottom w:val="single" w:sz="4" w:space="0" w:color="auto"/>
              <w:right w:val="single" w:sz="4" w:space="0" w:color="auto"/>
            </w:tcBorders>
            <w:vAlign w:val="center"/>
          </w:tcPr>
          <w:p w14:paraId="47800A91" w14:textId="1F410329" w:rsidR="002B5086" w:rsidRDefault="00017790" w:rsidP="00221747">
            <w:pPr>
              <w:textAlignment w:val="baseline"/>
              <w:rPr>
                <w:rFonts w:ascii="Arial" w:eastAsia="Times New Roman" w:hAnsi="Arial" w:cs="Arial"/>
                <w:lang w:eastAsia="en-GB"/>
              </w:rPr>
            </w:pPr>
            <w:r w:rsidRPr="00017790">
              <w:rPr>
                <w:rFonts w:ascii="Arial" w:eastAsia="Times New Roman" w:hAnsi="Arial" w:cs="Arial"/>
                <w:lang w:eastAsia="en-GB"/>
              </w:rPr>
              <w:t xml:space="preserve">Priority customer journeys </w:t>
            </w:r>
            <w:r w:rsidR="009804D1">
              <w:rPr>
                <w:rFonts w:ascii="Arial" w:eastAsia="Times New Roman" w:hAnsi="Arial" w:cs="Arial"/>
                <w:lang w:eastAsia="en-GB"/>
              </w:rPr>
              <w:t>still to be determined</w:t>
            </w:r>
            <w:r w:rsidR="00D4458E">
              <w:rPr>
                <w:rFonts w:ascii="Arial" w:eastAsia="Times New Roman" w:hAnsi="Arial" w:cs="Arial"/>
                <w:lang w:eastAsia="en-GB"/>
              </w:rPr>
              <w:t>.</w:t>
            </w:r>
            <w:r w:rsidR="00C8362F">
              <w:rPr>
                <w:rFonts w:ascii="Arial" w:eastAsia="Times New Roman" w:hAnsi="Arial" w:cs="Arial"/>
                <w:lang w:eastAsia="en-GB"/>
              </w:rPr>
              <w:t xml:space="preserve"> </w:t>
            </w:r>
          </w:p>
          <w:p w14:paraId="5E08F145" w14:textId="65926FDB" w:rsidR="004A581F" w:rsidRPr="00FD02F8" w:rsidRDefault="00424872" w:rsidP="00221747">
            <w:pPr>
              <w:textAlignment w:val="baseline"/>
              <w:rPr>
                <w:rFonts w:ascii="Arial" w:eastAsia="Times New Roman" w:hAnsi="Arial" w:cs="Arial"/>
                <w:lang w:eastAsia="en-GB"/>
              </w:rPr>
            </w:pPr>
            <w:r w:rsidRPr="006D5813">
              <w:rPr>
                <w:rFonts w:ascii="Arial" w:eastAsia="Times New Roman" w:hAnsi="Arial" w:cs="Arial"/>
                <w:b/>
                <w:bCs/>
                <w:lang w:eastAsia="en-GB"/>
              </w:rPr>
              <w:t xml:space="preserve">Moderate confidence in </w:t>
            </w:r>
            <w:r w:rsidR="00774D73">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6D5813">
              <w:rPr>
                <w:rFonts w:ascii="Arial" w:eastAsia="Times New Roman" w:hAnsi="Arial" w:cs="Arial"/>
                <w:b/>
                <w:bCs/>
                <w:lang w:eastAsia="en-GB"/>
              </w:rPr>
              <w:t xml:space="preserve"> </w:t>
            </w:r>
            <w:r w:rsidRPr="006D5813">
              <w:rPr>
                <w:rFonts w:ascii="Arial" w:eastAsia="Times New Roman" w:hAnsi="Arial" w:cs="Arial"/>
                <w:b/>
                <w:bCs/>
                <w:lang w:eastAsia="en-GB"/>
              </w:rPr>
              <w:t>forecast</w:t>
            </w:r>
          </w:p>
        </w:tc>
        <w:tc>
          <w:tcPr>
            <w:tcW w:w="405" w:type="pct"/>
            <w:tcBorders>
              <w:top w:val="single" w:sz="4" w:space="0" w:color="auto"/>
              <w:left w:val="single" w:sz="4" w:space="0" w:color="auto"/>
              <w:bottom w:val="single" w:sz="4" w:space="0" w:color="auto"/>
              <w:right w:val="single" w:sz="4" w:space="0" w:color="auto"/>
            </w:tcBorders>
            <w:vAlign w:val="center"/>
          </w:tcPr>
          <w:p w14:paraId="181CCA6C" w14:textId="0AB3389A" w:rsidR="007C7C39" w:rsidRPr="00FD02F8" w:rsidRDefault="00E53442" w:rsidP="00221747">
            <w:pPr>
              <w:jc w:val="center"/>
              <w:textAlignment w:val="baseline"/>
              <w:rPr>
                <w:rFonts w:ascii="Arial" w:eastAsia="Times New Roman" w:hAnsi="Arial" w:cs="Arial"/>
                <w:szCs w:val="28"/>
                <w:highlight w:val="yellow"/>
                <w:lang w:eastAsia="en-GB"/>
              </w:rPr>
            </w:pPr>
            <w:r w:rsidRPr="00E53442">
              <w:rPr>
                <w:rFonts w:ascii="Arial" w:eastAsia="Times New Roman" w:hAnsi="Arial" w:cs="Arial"/>
                <w:szCs w:val="28"/>
                <w:lang w:eastAsia="en-GB"/>
              </w:rPr>
              <w:t>Delivered</w:t>
            </w:r>
          </w:p>
        </w:tc>
      </w:tr>
      <w:tr w:rsidR="00197242" w:rsidRPr="00FD02F8" w14:paraId="0ED7C8E3" w14:textId="77777777" w:rsidTr="008678D6">
        <w:tblPrEx>
          <w:tblCellMar>
            <w:left w:w="108" w:type="dxa"/>
            <w:right w:w="108" w:type="dxa"/>
          </w:tblCellMar>
        </w:tblPrEx>
        <w:trPr>
          <w:cantSplit/>
          <w:trHeight w:val="16"/>
        </w:trPr>
        <w:tc>
          <w:tcPr>
            <w:tcW w:w="1291" w:type="pct"/>
            <w:tcBorders>
              <w:top w:val="single" w:sz="4" w:space="0" w:color="auto"/>
              <w:left w:val="single" w:sz="4" w:space="0" w:color="auto"/>
              <w:bottom w:val="single" w:sz="4" w:space="0" w:color="auto"/>
              <w:right w:val="single" w:sz="4" w:space="0" w:color="auto"/>
            </w:tcBorders>
            <w:vAlign w:val="center"/>
          </w:tcPr>
          <w:p w14:paraId="501A82FE" w14:textId="18AF6555" w:rsidR="007C7C39" w:rsidRPr="00BC2882" w:rsidRDefault="00BC2882" w:rsidP="00AA6B79">
            <w:pPr>
              <w:rPr>
                <w:rFonts w:ascii="Arial" w:eastAsia="Times New Roman" w:hAnsi="Arial" w:cs="Arial"/>
                <w:color w:val="000000"/>
              </w:rPr>
            </w:pPr>
            <w:r w:rsidRPr="00BC2882">
              <w:rPr>
                <w:rFonts w:ascii="Arial" w:eastAsia="Times New Roman" w:hAnsi="Arial" w:cs="Arial"/>
                <w:color w:val="000000"/>
              </w:rPr>
              <w:lastRenderedPageBreak/>
              <w:t xml:space="preserve">KR 11.4: </w:t>
            </w:r>
            <w:r w:rsidR="005D2EA3">
              <w:rPr>
                <w:rFonts w:ascii="Arial" w:eastAsia="Times New Roman" w:hAnsi="Arial" w:cs="Arial"/>
                <w:color w:val="000000"/>
              </w:rPr>
              <w:t>Five</w:t>
            </w:r>
            <w:r w:rsidRPr="00BC2882">
              <w:rPr>
                <w:rFonts w:ascii="Arial" w:eastAsia="Times New Roman" w:hAnsi="Arial" w:cs="Arial"/>
                <w:color w:val="000000"/>
              </w:rPr>
              <w:t xml:space="preserve"> customer experience feedback measures scoped and baselines confirmed</w:t>
            </w:r>
            <w:r w:rsidR="0074615E">
              <w:rPr>
                <w:rFonts w:ascii="Arial" w:eastAsia="Times New Roman" w:hAnsi="Arial" w:cs="Arial"/>
                <w:color w:val="000000"/>
              </w:rPr>
              <w:t>.</w:t>
            </w:r>
          </w:p>
        </w:tc>
        <w:tc>
          <w:tcPr>
            <w:tcW w:w="254" w:type="pct"/>
            <w:tcBorders>
              <w:top w:val="single" w:sz="4" w:space="0" w:color="auto"/>
              <w:left w:val="single" w:sz="4" w:space="0" w:color="auto"/>
              <w:bottom w:val="single" w:sz="4" w:space="0" w:color="auto"/>
              <w:right w:val="single" w:sz="4" w:space="0" w:color="auto"/>
            </w:tcBorders>
            <w:vAlign w:val="center"/>
          </w:tcPr>
          <w:p w14:paraId="01D3CA2A" w14:textId="107C8B13" w:rsidR="007C7C39" w:rsidRPr="00FD02F8" w:rsidRDefault="005D2EA3" w:rsidP="00221747">
            <w:pPr>
              <w:jc w:val="center"/>
              <w:textAlignment w:val="baseline"/>
              <w:rPr>
                <w:rFonts w:ascii="Arial" w:eastAsia="Times New Roman" w:hAnsi="Arial" w:cs="Arial"/>
                <w:lang w:eastAsia="en-GB"/>
              </w:rPr>
            </w:pPr>
            <w:r>
              <w:rPr>
                <w:rFonts w:ascii="Arial" w:eastAsia="Times New Roman" w:hAnsi="Arial" w:cs="Arial"/>
                <w:lang w:eastAsia="en-GB"/>
              </w:rPr>
              <w:t>Q4</w:t>
            </w:r>
          </w:p>
        </w:tc>
        <w:tc>
          <w:tcPr>
            <w:tcW w:w="307" w:type="pct"/>
            <w:tcBorders>
              <w:top w:val="single" w:sz="4" w:space="0" w:color="auto"/>
              <w:left w:val="single" w:sz="4" w:space="0" w:color="auto"/>
              <w:bottom w:val="single" w:sz="4" w:space="0" w:color="auto"/>
              <w:right w:val="single" w:sz="4" w:space="0" w:color="auto"/>
            </w:tcBorders>
            <w:vAlign w:val="center"/>
          </w:tcPr>
          <w:p w14:paraId="34FF6DB2" w14:textId="244CB247" w:rsidR="007C7C39" w:rsidRPr="00FD02F8" w:rsidRDefault="00727B0C" w:rsidP="00221747">
            <w:pPr>
              <w:jc w:val="center"/>
              <w:textAlignment w:val="baseline"/>
              <w:rPr>
                <w:rFonts w:ascii="Arial" w:eastAsia="Times New Roman" w:hAnsi="Arial" w:cs="Arial"/>
                <w:lang w:eastAsia="en-GB"/>
              </w:rPr>
            </w:pPr>
            <w:r>
              <w:rPr>
                <w:rFonts w:ascii="Arial" w:eastAsia="Times New Roman" w:hAnsi="Arial" w:cs="Arial"/>
                <w:lang w:eastAsia="en-GB"/>
              </w:rPr>
              <w:t>0</w:t>
            </w:r>
          </w:p>
        </w:tc>
        <w:tc>
          <w:tcPr>
            <w:tcW w:w="307" w:type="pct"/>
            <w:tcBorders>
              <w:top w:val="single" w:sz="4" w:space="0" w:color="auto"/>
              <w:left w:val="single" w:sz="4" w:space="0" w:color="auto"/>
              <w:bottom w:val="single" w:sz="4" w:space="0" w:color="auto"/>
              <w:right w:val="single" w:sz="4" w:space="0" w:color="auto"/>
            </w:tcBorders>
            <w:vAlign w:val="center"/>
          </w:tcPr>
          <w:p w14:paraId="46202799" w14:textId="41730ACC" w:rsidR="007C7C39" w:rsidRPr="00FD02F8" w:rsidRDefault="007C7C39" w:rsidP="00221747">
            <w:pPr>
              <w:jc w:val="center"/>
              <w:textAlignment w:val="baseline"/>
              <w:rPr>
                <w:rFonts w:ascii="Arial" w:eastAsia="Times New Roman" w:hAnsi="Arial" w:cs="Arial"/>
                <w:szCs w:val="28"/>
                <w:lang w:eastAsia="en-GB"/>
              </w:rPr>
            </w:pPr>
          </w:p>
        </w:tc>
        <w:tc>
          <w:tcPr>
            <w:tcW w:w="307" w:type="pct"/>
            <w:tcBorders>
              <w:top w:val="single" w:sz="4" w:space="0" w:color="auto"/>
              <w:left w:val="single" w:sz="4" w:space="0" w:color="auto"/>
              <w:bottom w:val="single" w:sz="4" w:space="0" w:color="auto"/>
              <w:right w:val="single" w:sz="4" w:space="0" w:color="auto"/>
            </w:tcBorders>
            <w:vAlign w:val="center"/>
          </w:tcPr>
          <w:p w14:paraId="5A9BF292" w14:textId="3A82A7FB" w:rsidR="007C7C39" w:rsidRPr="00FD02F8" w:rsidRDefault="007C7C39" w:rsidP="00221747">
            <w:pPr>
              <w:jc w:val="center"/>
              <w:textAlignment w:val="baseline"/>
              <w:rPr>
                <w:rFonts w:ascii="Arial" w:eastAsia="Times New Roman" w:hAnsi="Arial" w:cs="Arial"/>
                <w:lang w:eastAsia="en-GB"/>
              </w:rPr>
            </w:pPr>
          </w:p>
        </w:tc>
        <w:tc>
          <w:tcPr>
            <w:tcW w:w="307" w:type="pct"/>
            <w:tcBorders>
              <w:top w:val="single" w:sz="4" w:space="0" w:color="auto"/>
              <w:left w:val="single" w:sz="4" w:space="0" w:color="auto"/>
              <w:bottom w:val="single" w:sz="4" w:space="0" w:color="auto"/>
              <w:right w:val="single" w:sz="4" w:space="0" w:color="auto"/>
            </w:tcBorders>
            <w:vAlign w:val="center"/>
          </w:tcPr>
          <w:p w14:paraId="2BB5AAA6" w14:textId="0C6930D2" w:rsidR="007C7C39" w:rsidRPr="00FD02F8" w:rsidRDefault="007C7C39" w:rsidP="00221747">
            <w:pPr>
              <w:jc w:val="center"/>
              <w:textAlignment w:val="baseline"/>
              <w:rPr>
                <w:rFonts w:ascii="Arial" w:eastAsia="Times New Roman" w:hAnsi="Arial" w:cs="Arial"/>
                <w:lang w:eastAsia="en-GB"/>
              </w:rPr>
            </w:pPr>
          </w:p>
        </w:tc>
        <w:tc>
          <w:tcPr>
            <w:tcW w:w="363" w:type="pct"/>
            <w:tcBorders>
              <w:top w:val="single" w:sz="4" w:space="0" w:color="auto"/>
              <w:left w:val="single" w:sz="4" w:space="0" w:color="auto"/>
              <w:bottom w:val="single" w:sz="4" w:space="0" w:color="auto"/>
              <w:right w:val="single" w:sz="4" w:space="0" w:color="auto"/>
            </w:tcBorders>
            <w:vAlign w:val="center"/>
          </w:tcPr>
          <w:p w14:paraId="73607373" w14:textId="5CE9D101" w:rsidR="007C7C39" w:rsidRPr="00FD02F8" w:rsidRDefault="004E7F2C" w:rsidP="00221747">
            <w:pPr>
              <w:jc w:val="center"/>
              <w:textAlignment w:val="baseline"/>
              <w:rPr>
                <w:rFonts w:ascii="Arial" w:hAnsi="Arial" w:cs="Arial"/>
                <w:b/>
              </w:rPr>
            </w:pPr>
            <w:r>
              <w:rPr>
                <w:noProof/>
              </w:rPr>
              <w:drawing>
                <wp:inline distT="0" distB="0" distL="0" distR="0" wp14:anchorId="11040CFA" wp14:editId="05F87A9F">
                  <wp:extent cx="512618" cy="512618"/>
                  <wp:effectExtent l="0" t="0" r="1905" b="1905"/>
                  <wp:docPr id="1686269798"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14076" cy="514076"/>
                          </a:xfrm>
                          <a:prstGeom prst="rect">
                            <a:avLst/>
                          </a:prstGeom>
                        </pic:spPr>
                      </pic:pic>
                    </a:graphicData>
                  </a:graphic>
                </wp:inline>
              </w:drawing>
            </w:r>
          </w:p>
        </w:tc>
        <w:tc>
          <w:tcPr>
            <w:tcW w:w="1458" w:type="pct"/>
            <w:tcBorders>
              <w:top w:val="single" w:sz="4" w:space="0" w:color="auto"/>
              <w:left w:val="single" w:sz="4" w:space="0" w:color="auto"/>
              <w:bottom w:val="single" w:sz="4" w:space="0" w:color="auto"/>
              <w:right w:val="single" w:sz="4" w:space="0" w:color="auto"/>
            </w:tcBorders>
            <w:vAlign w:val="center"/>
          </w:tcPr>
          <w:p w14:paraId="3F1F57B2" w14:textId="77777777" w:rsidR="002B5086" w:rsidRDefault="00157FC4" w:rsidP="00221747">
            <w:pPr>
              <w:textAlignment w:val="baseline"/>
              <w:rPr>
                <w:rFonts w:ascii="Arial" w:eastAsia="Times New Roman" w:hAnsi="Arial" w:cs="Arial"/>
                <w:lang w:eastAsia="en-GB"/>
              </w:rPr>
            </w:pPr>
            <w:r w:rsidRPr="00157FC4">
              <w:rPr>
                <w:rFonts w:ascii="Arial" w:eastAsia="Times New Roman" w:hAnsi="Arial" w:cs="Arial"/>
                <w:lang w:eastAsia="en-GB"/>
              </w:rPr>
              <w:t>Initial work has commenced to develop the wider Customer Experience measurement framework and identify potential customer feedback measures to support the strategy. Confirmation of final measures and baselines is dependent on progression of customer research, insight activity and strategy implementation planning.</w:t>
            </w:r>
          </w:p>
          <w:p w14:paraId="08F05BC3" w14:textId="25D5D047" w:rsidR="00157FC4" w:rsidRPr="00FD02F8" w:rsidRDefault="00157FC4" w:rsidP="00221747">
            <w:pPr>
              <w:textAlignment w:val="baseline"/>
              <w:rPr>
                <w:rFonts w:ascii="Arial" w:eastAsia="Times New Roman" w:hAnsi="Arial" w:cs="Arial"/>
                <w:lang w:eastAsia="en-GB"/>
              </w:rPr>
            </w:pPr>
            <w:r>
              <w:rPr>
                <w:rFonts w:ascii="Arial" w:eastAsia="Times New Roman" w:hAnsi="Arial" w:cs="Arial"/>
                <w:b/>
                <w:bCs/>
                <w:lang w:eastAsia="en-GB"/>
              </w:rPr>
              <w:t xml:space="preserve">High </w:t>
            </w:r>
            <w:r w:rsidRPr="006D5813">
              <w:rPr>
                <w:rFonts w:ascii="Arial" w:eastAsia="Times New Roman" w:hAnsi="Arial" w:cs="Arial"/>
                <w:b/>
                <w:bCs/>
                <w:lang w:eastAsia="en-GB"/>
              </w:rPr>
              <w:t xml:space="preserve">confidence in </w:t>
            </w:r>
            <w:r w:rsidR="00774D73">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6D5813">
              <w:rPr>
                <w:rFonts w:ascii="Arial" w:eastAsia="Times New Roman" w:hAnsi="Arial" w:cs="Arial"/>
                <w:b/>
                <w:bCs/>
                <w:lang w:eastAsia="en-GB"/>
              </w:rPr>
              <w:t xml:space="preserve"> </w:t>
            </w:r>
            <w:r w:rsidRPr="006D5813">
              <w:rPr>
                <w:rFonts w:ascii="Arial" w:eastAsia="Times New Roman" w:hAnsi="Arial" w:cs="Arial"/>
                <w:b/>
                <w:bCs/>
                <w:lang w:eastAsia="en-GB"/>
              </w:rPr>
              <w:t>forecast</w:t>
            </w:r>
          </w:p>
        </w:tc>
        <w:tc>
          <w:tcPr>
            <w:tcW w:w="405" w:type="pct"/>
            <w:tcBorders>
              <w:top w:val="single" w:sz="4" w:space="0" w:color="auto"/>
              <w:left w:val="single" w:sz="4" w:space="0" w:color="auto"/>
              <w:bottom w:val="single" w:sz="4" w:space="0" w:color="auto"/>
              <w:right w:val="single" w:sz="4" w:space="0" w:color="auto"/>
            </w:tcBorders>
            <w:vAlign w:val="center"/>
          </w:tcPr>
          <w:p w14:paraId="07FCF88C" w14:textId="281750B0" w:rsidR="007C7C39" w:rsidRPr="00FD02F8" w:rsidRDefault="00E53442" w:rsidP="00221747">
            <w:pPr>
              <w:jc w:val="center"/>
              <w:textAlignment w:val="baseline"/>
              <w:rPr>
                <w:rFonts w:ascii="Arial" w:eastAsia="Times New Roman" w:hAnsi="Arial" w:cs="Arial"/>
                <w:szCs w:val="28"/>
                <w:lang w:eastAsia="en-GB"/>
              </w:rPr>
            </w:pPr>
            <w:r w:rsidRPr="00E53442">
              <w:rPr>
                <w:rFonts w:ascii="Arial" w:eastAsia="Times New Roman" w:hAnsi="Arial" w:cs="Arial"/>
                <w:szCs w:val="28"/>
                <w:lang w:eastAsia="en-GB"/>
              </w:rPr>
              <w:t>Delivered</w:t>
            </w:r>
          </w:p>
        </w:tc>
      </w:tr>
      <w:bookmarkEnd w:id="69"/>
    </w:tbl>
    <w:p w14:paraId="3DF70852" w14:textId="77777777" w:rsidR="00BC2882" w:rsidRDefault="00BC2882" w:rsidP="00221747">
      <w:pPr>
        <w:spacing w:before="80" w:after="120"/>
        <w:rPr>
          <w:sz w:val="28"/>
          <w:szCs w:val="28"/>
        </w:rPr>
      </w:pPr>
    </w:p>
    <w:p w14:paraId="16DB82AA" w14:textId="6170A2DA" w:rsidR="00BC2882" w:rsidRPr="00FD02F8" w:rsidRDefault="00BC2882" w:rsidP="00BC2882">
      <w:pPr>
        <w:pStyle w:val="Heading3"/>
        <w:spacing w:before="240" w:after="120"/>
        <w:rPr>
          <w:color w:val="016574"/>
          <w:sz w:val="32"/>
          <w:szCs w:val="28"/>
        </w:rPr>
      </w:pPr>
      <w:bookmarkStart w:id="70" w:name="_Toc237346996"/>
      <w:r w:rsidRPr="00FD02F8">
        <w:rPr>
          <w:color w:val="016574"/>
          <w:sz w:val="32"/>
          <w:szCs w:val="28"/>
        </w:rPr>
        <w:lastRenderedPageBreak/>
        <w:t xml:space="preserve">OO </w:t>
      </w:r>
      <w:r w:rsidRPr="00310061">
        <w:rPr>
          <w:color w:val="016574"/>
          <w:sz w:val="32"/>
          <w:szCs w:val="28"/>
        </w:rPr>
        <w:t>OKR1</w:t>
      </w:r>
      <w:r>
        <w:rPr>
          <w:color w:val="016574"/>
          <w:sz w:val="32"/>
          <w:szCs w:val="28"/>
        </w:rPr>
        <w:t>2</w:t>
      </w:r>
      <w:r w:rsidRPr="00310061">
        <w:rPr>
          <w:color w:val="016574"/>
          <w:sz w:val="32"/>
          <w:szCs w:val="28"/>
        </w:rPr>
        <w:t>:</w:t>
      </w:r>
      <w:r w:rsidRPr="00FD02F8">
        <w:rPr>
          <w:color w:val="016574"/>
          <w:sz w:val="32"/>
          <w:szCs w:val="28"/>
        </w:rPr>
        <w:t xml:space="preserve"> </w:t>
      </w:r>
      <w:r w:rsidR="00C04BC4" w:rsidRPr="00C04BC4">
        <w:rPr>
          <w:color w:val="016574"/>
          <w:sz w:val="32"/>
          <w:szCs w:val="28"/>
        </w:rPr>
        <w:t>Build on the work of our People Strategy to ensure a safe, supportive and inclusive work environment which empowers our people.</w:t>
      </w:r>
      <w:r w:rsidR="00B42EE9">
        <w:rPr>
          <w:color w:val="016574"/>
          <w:sz w:val="32"/>
          <w:szCs w:val="28"/>
        </w:rPr>
        <w:tab/>
      </w:r>
      <w:r w:rsidR="00B42EE9">
        <w:rPr>
          <w:color w:val="016574"/>
          <w:sz w:val="32"/>
          <w:szCs w:val="28"/>
        </w:rPr>
        <w:tab/>
      </w:r>
      <w:r w:rsidR="00B42EE9">
        <w:rPr>
          <w:color w:val="016574"/>
          <w:sz w:val="32"/>
          <w:szCs w:val="28"/>
        </w:rPr>
        <w:tab/>
      </w:r>
      <w:r w:rsidR="00B42EE9">
        <w:rPr>
          <w:color w:val="016574"/>
          <w:sz w:val="32"/>
          <w:szCs w:val="28"/>
        </w:rPr>
        <w:tab/>
      </w:r>
      <w:r w:rsidR="00B42EE9" w:rsidRPr="00B42EE9">
        <w:rPr>
          <w:sz w:val="32"/>
          <w:szCs w:val="28"/>
        </w:rPr>
        <w:t xml:space="preserve"> </w:t>
      </w:r>
      <w:r w:rsidR="00B42EE9" w:rsidRPr="000507C0">
        <w:rPr>
          <w:sz w:val="32"/>
          <w:szCs w:val="28"/>
        </w:rPr>
        <w:t xml:space="preserve">Overall </w:t>
      </w:r>
      <w:r w:rsidR="00B42EE9">
        <w:rPr>
          <w:sz w:val="32"/>
          <w:szCs w:val="28"/>
        </w:rPr>
        <w:t xml:space="preserve">Q1 </w:t>
      </w:r>
      <w:r w:rsidR="00B42EE9" w:rsidRPr="000507C0">
        <w:rPr>
          <w:sz w:val="32"/>
          <w:szCs w:val="28"/>
        </w:rPr>
        <w:t>status:</w:t>
      </w:r>
      <w:r w:rsidR="00B42EE9">
        <w:rPr>
          <w:sz w:val="32"/>
          <w:szCs w:val="28"/>
        </w:rPr>
        <w:t xml:space="preserve"> P</w:t>
      </w:r>
      <w:r w:rsidR="00B42EE9" w:rsidRPr="00AF04A2">
        <w:rPr>
          <w:sz w:val="32"/>
          <w:szCs w:val="28"/>
        </w:rPr>
        <w:t>rogressi</w:t>
      </w:r>
      <w:r w:rsidR="00B42EE9">
        <w:rPr>
          <w:sz w:val="32"/>
          <w:szCs w:val="28"/>
        </w:rPr>
        <w:t>ng</w:t>
      </w:r>
      <w:bookmarkEnd w:id="70"/>
    </w:p>
    <w:p w14:paraId="7E308101" w14:textId="74F01D09" w:rsidR="00BC2882" w:rsidRDefault="00250556" w:rsidP="00BC2882">
      <w:pPr>
        <w:rPr>
          <w:b/>
          <w:bCs/>
          <w:color w:val="3C4741" w:themeColor="text1"/>
          <w:sz w:val="28"/>
          <w:szCs w:val="28"/>
        </w:rPr>
      </w:pPr>
      <w:r>
        <w:rPr>
          <w:noProof/>
        </w:rPr>
        <w:drawing>
          <wp:inline distT="0" distB="0" distL="0" distR="0" wp14:anchorId="3A96CAB8" wp14:editId="3F760274">
            <wp:extent cx="9505315" cy="3413051"/>
            <wp:effectExtent l="0" t="0" r="635" b="16510"/>
            <wp:docPr id="849463602" name="Chart 1" descr="This bar graph shows the score of each key result for OKR12 cumulatively over each quarter. &#10;There is a line on the score scale of 0.7 to represent whether the KR is being delivered. There is another line on the score scale of 0.3 to represent whether measurable progress has been made.&#10;For Q1 &#10;KR12.1 scored 0.95&#10;KR12.2  scored 0.80&#10;KR12.3 scored 0.36&#10;KR12.4 scored 0">
              <a:extLst xmlns:a="http://schemas.openxmlformats.org/drawingml/2006/main">
                <a:ext uri="{FF2B5EF4-FFF2-40B4-BE49-F238E27FC236}">
                  <a16:creationId xmlns:a16="http://schemas.microsoft.com/office/drawing/2014/main" id="{135B0F6A-FCBC-4B23-9873-56574494E4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341C83D" w14:textId="77777777" w:rsidR="003B62CA" w:rsidRPr="00FD02F8" w:rsidRDefault="003B62CA" w:rsidP="00BC2882">
      <w:pPr>
        <w:rPr>
          <w:b/>
          <w:bCs/>
          <w:color w:val="3C4741" w:themeColor="text1"/>
          <w:sz w:val="28"/>
          <w:szCs w:val="28"/>
        </w:rPr>
      </w:pPr>
    </w:p>
    <w:tbl>
      <w:tblPr>
        <w:tblW w:w="14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70" w:type="dxa"/>
          <w:left w:w="113" w:type="dxa"/>
          <w:bottom w:w="170" w:type="dxa"/>
          <w:right w:w="113" w:type="dxa"/>
        </w:tblCellMar>
        <w:tblLook w:val="04A0" w:firstRow="1" w:lastRow="0" w:firstColumn="1" w:lastColumn="0" w:noHBand="0" w:noVBand="1"/>
        <w:tblCaption w:val="OKR12 key result summary"/>
        <w:tblDescription w:val="Quarterly summary for each of the key results under this OKR. This includes the date due,  quarterly score,  status, commentary and annual forecast for each key result."/>
      </w:tblPr>
      <w:tblGrid>
        <w:gridCol w:w="3856"/>
        <w:gridCol w:w="754"/>
        <w:gridCol w:w="915"/>
        <w:gridCol w:w="915"/>
        <w:gridCol w:w="915"/>
        <w:gridCol w:w="915"/>
        <w:gridCol w:w="1087"/>
        <w:gridCol w:w="4140"/>
        <w:gridCol w:w="1461"/>
      </w:tblGrid>
      <w:tr w:rsidR="00436C0F" w:rsidRPr="00FD02F8" w14:paraId="663B3F22" w14:textId="77777777" w:rsidTr="3FEAF40F">
        <w:trPr>
          <w:cantSplit/>
          <w:trHeight w:val="545"/>
          <w:tblHeader/>
        </w:trPr>
        <w:tc>
          <w:tcPr>
            <w:tcW w:w="3856" w:type="dxa"/>
            <w:shd w:val="clear" w:color="auto" w:fill="016574" w:themeFill="accent2"/>
          </w:tcPr>
          <w:p w14:paraId="25D20DFC" w14:textId="77777777" w:rsidR="00436C0F" w:rsidRPr="002235FB" w:rsidRDefault="00436C0F" w:rsidP="00436C0F">
            <w:pPr>
              <w:spacing w:before="40" w:after="40" w:line="240" w:lineRule="auto"/>
              <w:textAlignment w:val="baseline"/>
              <w:rPr>
                <w:rFonts w:ascii="Arial" w:eastAsia="Times New Roman" w:hAnsi="Arial" w:cs="Arial"/>
                <w:color w:val="000000"/>
                <w:lang w:eastAsia="en-GB"/>
              </w:rPr>
            </w:pPr>
            <w:r w:rsidRPr="002235FB">
              <w:rPr>
                <w:rFonts w:ascii="Arial" w:eastAsia="MS PGothic" w:hAnsi="Arial" w:cs="Arial"/>
                <w:b/>
                <w:bCs/>
                <w:color w:val="FFFFFF" w:themeColor="background1"/>
              </w:rPr>
              <w:lastRenderedPageBreak/>
              <w:t>Key Results</w:t>
            </w:r>
          </w:p>
        </w:tc>
        <w:tc>
          <w:tcPr>
            <w:tcW w:w="754" w:type="dxa"/>
            <w:shd w:val="clear" w:color="auto" w:fill="016574" w:themeFill="accent2"/>
          </w:tcPr>
          <w:p w14:paraId="066F3186"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Due date</w:t>
            </w:r>
          </w:p>
        </w:tc>
        <w:tc>
          <w:tcPr>
            <w:tcW w:w="915" w:type="dxa"/>
            <w:shd w:val="clear" w:color="auto" w:fill="016574" w:themeFill="accent2"/>
          </w:tcPr>
          <w:p w14:paraId="72CBA543"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Q1 score</w:t>
            </w:r>
          </w:p>
        </w:tc>
        <w:tc>
          <w:tcPr>
            <w:tcW w:w="915" w:type="dxa"/>
            <w:shd w:val="clear" w:color="auto" w:fill="016574" w:themeFill="accent2"/>
          </w:tcPr>
          <w:p w14:paraId="098FF567"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Q2 score</w:t>
            </w:r>
          </w:p>
        </w:tc>
        <w:tc>
          <w:tcPr>
            <w:tcW w:w="915" w:type="dxa"/>
            <w:shd w:val="clear" w:color="auto" w:fill="016574" w:themeFill="accent2"/>
          </w:tcPr>
          <w:p w14:paraId="72C61FD8"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Q3 score</w:t>
            </w:r>
          </w:p>
        </w:tc>
        <w:tc>
          <w:tcPr>
            <w:tcW w:w="915" w:type="dxa"/>
            <w:shd w:val="clear" w:color="auto" w:fill="016574" w:themeFill="accent2"/>
          </w:tcPr>
          <w:p w14:paraId="35C0A0D9"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Q4 score</w:t>
            </w:r>
          </w:p>
        </w:tc>
        <w:tc>
          <w:tcPr>
            <w:tcW w:w="1087" w:type="dxa"/>
            <w:shd w:val="clear" w:color="auto" w:fill="016574" w:themeFill="accent2"/>
          </w:tcPr>
          <w:p w14:paraId="39E77694" w14:textId="46E15514" w:rsidR="00436C0F" w:rsidRPr="002235FB" w:rsidRDefault="00436C0F" w:rsidP="00436C0F">
            <w:pPr>
              <w:spacing w:before="40" w:after="40" w:line="240" w:lineRule="auto"/>
              <w:jc w:val="center"/>
              <w:textAlignment w:val="baseline"/>
              <w:rPr>
                <w:rFonts w:ascii="Arial" w:eastAsia="Times New Roman" w:hAnsi="Arial" w:cs="Arial"/>
                <w:color w:val="000000"/>
                <w:lang w:eastAsia="en-GB"/>
              </w:rPr>
            </w:pPr>
            <w:r w:rsidRPr="002235FB">
              <w:rPr>
                <w:rFonts w:ascii="Arial" w:eastAsia="MS PGothic" w:hAnsi="Arial" w:cs="Arial"/>
                <w:b/>
                <w:bCs/>
                <w:color w:val="FFFFFF"/>
              </w:rPr>
              <w:t>Q1 Status</w:t>
            </w:r>
          </w:p>
        </w:tc>
        <w:tc>
          <w:tcPr>
            <w:tcW w:w="4140" w:type="dxa"/>
            <w:shd w:val="clear" w:color="auto" w:fill="016574" w:themeFill="accent2"/>
          </w:tcPr>
          <w:p w14:paraId="7FBCEC1F" w14:textId="3787718D" w:rsidR="00436C0F" w:rsidRPr="002235FB" w:rsidRDefault="00436C0F" w:rsidP="00436C0F">
            <w:pPr>
              <w:spacing w:before="40" w:after="40" w:line="240" w:lineRule="auto"/>
              <w:textAlignment w:val="baseline"/>
              <w:rPr>
                <w:rFonts w:ascii="Arial" w:eastAsia="MS PGothic" w:hAnsi="Arial" w:cs="Arial"/>
                <w:b/>
                <w:bCs/>
                <w:color w:val="FFFFFF"/>
              </w:rPr>
            </w:pPr>
            <w:r w:rsidRPr="002235FB">
              <w:rPr>
                <w:rFonts w:ascii="Arial" w:eastAsia="MS PGothic" w:hAnsi="Arial" w:cs="Arial"/>
                <w:b/>
                <w:bCs/>
                <w:color w:val="FFFFFF"/>
              </w:rPr>
              <w:t>Q1 commentary</w:t>
            </w:r>
          </w:p>
        </w:tc>
        <w:tc>
          <w:tcPr>
            <w:tcW w:w="1461" w:type="dxa"/>
            <w:shd w:val="clear" w:color="auto" w:fill="016574" w:themeFill="accent2"/>
          </w:tcPr>
          <w:p w14:paraId="0DBB51BC" w14:textId="77777777" w:rsidR="00436C0F" w:rsidRPr="002235FB" w:rsidRDefault="00436C0F" w:rsidP="00436C0F">
            <w:pPr>
              <w:spacing w:before="40" w:after="40" w:line="240" w:lineRule="auto"/>
              <w:jc w:val="center"/>
              <w:textAlignment w:val="baseline"/>
              <w:rPr>
                <w:rFonts w:ascii="Arial" w:eastAsia="MS PGothic" w:hAnsi="Arial" w:cs="Arial"/>
                <w:b/>
                <w:bCs/>
                <w:color w:val="FFFFFF"/>
              </w:rPr>
            </w:pPr>
            <w:r w:rsidRPr="002235FB">
              <w:rPr>
                <w:rFonts w:ascii="Arial" w:eastAsia="MS PGothic" w:hAnsi="Arial" w:cs="Arial"/>
                <w:b/>
                <w:bCs/>
                <w:color w:val="FFFFFF"/>
              </w:rPr>
              <w:t>Annual forecast</w:t>
            </w:r>
          </w:p>
        </w:tc>
      </w:tr>
      <w:tr w:rsidR="00BC2882" w:rsidRPr="00FD02F8" w14:paraId="580C5A19" w14:textId="77777777" w:rsidTr="3FEAF40F">
        <w:tblPrEx>
          <w:tblCellMar>
            <w:left w:w="108" w:type="dxa"/>
            <w:right w:w="108" w:type="dxa"/>
          </w:tblCellMar>
        </w:tblPrEx>
        <w:trPr>
          <w:cantSplit/>
          <w:trHeight w:val="865"/>
        </w:trPr>
        <w:tc>
          <w:tcPr>
            <w:tcW w:w="3856" w:type="dxa"/>
            <w:tcBorders>
              <w:bottom w:val="single" w:sz="4" w:space="0" w:color="auto"/>
            </w:tcBorders>
            <w:vAlign w:val="center"/>
          </w:tcPr>
          <w:p w14:paraId="09F1F124" w14:textId="0F95D100" w:rsidR="00BC2882" w:rsidRPr="00BC2882" w:rsidRDefault="00C04BC4">
            <w:pPr>
              <w:rPr>
                <w:rFonts w:ascii="Arial" w:eastAsia="Times New Roman" w:hAnsi="Arial" w:cs="Arial"/>
                <w:color w:val="000000"/>
              </w:rPr>
            </w:pPr>
            <w:r w:rsidRPr="00C04BC4">
              <w:rPr>
                <w:rFonts w:ascii="Arial" w:eastAsia="Times New Roman" w:hAnsi="Arial" w:cs="Arial"/>
                <w:color w:val="000000"/>
              </w:rPr>
              <w:t>KR 12.1: 80% of colleagues will have completed the new engagement survey</w:t>
            </w:r>
            <w:r w:rsidR="00E6333E">
              <w:rPr>
                <w:rFonts w:ascii="Arial" w:eastAsia="Times New Roman" w:hAnsi="Arial" w:cs="Arial"/>
                <w:color w:val="000000"/>
              </w:rPr>
              <w:t>.</w:t>
            </w:r>
          </w:p>
        </w:tc>
        <w:tc>
          <w:tcPr>
            <w:tcW w:w="754" w:type="dxa"/>
            <w:tcBorders>
              <w:top w:val="nil"/>
              <w:left w:val="single" w:sz="4" w:space="0" w:color="auto"/>
              <w:bottom w:val="single" w:sz="4" w:space="0" w:color="auto"/>
              <w:right w:val="nil"/>
            </w:tcBorders>
            <w:vAlign w:val="center"/>
          </w:tcPr>
          <w:p w14:paraId="21BCBA3C" w14:textId="734FA68A" w:rsidR="00BC2882" w:rsidRPr="00FD02F8" w:rsidRDefault="004328B6">
            <w:pPr>
              <w:jc w:val="center"/>
              <w:textAlignment w:val="baseline"/>
              <w:rPr>
                <w:rFonts w:ascii="Arial" w:eastAsia="Times New Roman" w:hAnsi="Arial" w:cs="Arial"/>
                <w:lang w:eastAsia="en-GB"/>
              </w:rPr>
            </w:pPr>
            <w:r>
              <w:rPr>
                <w:rFonts w:ascii="Arial" w:eastAsia="Times New Roman" w:hAnsi="Arial" w:cs="Arial"/>
                <w:lang w:eastAsia="en-GB"/>
              </w:rPr>
              <w:t>Q1</w:t>
            </w:r>
          </w:p>
        </w:tc>
        <w:tc>
          <w:tcPr>
            <w:tcW w:w="915" w:type="dxa"/>
            <w:tcBorders>
              <w:top w:val="nil"/>
              <w:left w:val="single" w:sz="4" w:space="0" w:color="auto"/>
              <w:bottom w:val="single" w:sz="4" w:space="0" w:color="auto"/>
              <w:right w:val="single" w:sz="4" w:space="0" w:color="auto"/>
            </w:tcBorders>
            <w:vAlign w:val="center"/>
          </w:tcPr>
          <w:p w14:paraId="60416690" w14:textId="33A787F6" w:rsidR="00BC2882" w:rsidRPr="00FD02F8" w:rsidRDefault="0021494C">
            <w:pPr>
              <w:jc w:val="center"/>
              <w:textAlignment w:val="baseline"/>
              <w:rPr>
                <w:rFonts w:ascii="Arial" w:eastAsia="Times New Roman" w:hAnsi="Arial" w:cs="Arial"/>
                <w:lang w:eastAsia="en-GB"/>
              </w:rPr>
            </w:pPr>
            <w:r>
              <w:rPr>
                <w:rFonts w:ascii="Arial" w:eastAsia="Times New Roman" w:hAnsi="Arial" w:cs="Arial"/>
                <w:lang w:eastAsia="en-GB"/>
              </w:rPr>
              <w:t>0.95</w:t>
            </w:r>
          </w:p>
        </w:tc>
        <w:tc>
          <w:tcPr>
            <w:tcW w:w="915" w:type="dxa"/>
            <w:tcBorders>
              <w:bottom w:val="single" w:sz="4" w:space="0" w:color="auto"/>
            </w:tcBorders>
            <w:vAlign w:val="center"/>
          </w:tcPr>
          <w:p w14:paraId="48088930" w14:textId="77777777" w:rsidR="00BC2882" w:rsidRPr="00FD02F8" w:rsidRDefault="00BC2882">
            <w:pPr>
              <w:jc w:val="center"/>
              <w:textAlignment w:val="baseline"/>
              <w:rPr>
                <w:rFonts w:ascii="Arial" w:eastAsia="Times New Roman" w:hAnsi="Arial" w:cs="Arial"/>
                <w:szCs w:val="28"/>
                <w:lang w:eastAsia="en-GB"/>
              </w:rPr>
            </w:pPr>
          </w:p>
        </w:tc>
        <w:tc>
          <w:tcPr>
            <w:tcW w:w="915" w:type="dxa"/>
            <w:tcBorders>
              <w:bottom w:val="single" w:sz="4" w:space="0" w:color="auto"/>
            </w:tcBorders>
            <w:vAlign w:val="center"/>
          </w:tcPr>
          <w:p w14:paraId="0A83DF57" w14:textId="77777777" w:rsidR="00BC2882" w:rsidRPr="00FD02F8" w:rsidRDefault="00BC2882">
            <w:pPr>
              <w:jc w:val="center"/>
              <w:textAlignment w:val="baseline"/>
              <w:rPr>
                <w:rFonts w:ascii="Arial" w:eastAsia="Times New Roman" w:hAnsi="Arial" w:cs="Arial"/>
                <w:lang w:eastAsia="en-GB"/>
              </w:rPr>
            </w:pPr>
          </w:p>
        </w:tc>
        <w:tc>
          <w:tcPr>
            <w:tcW w:w="915" w:type="dxa"/>
            <w:tcBorders>
              <w:bottom w:val="single" w:sz="4" w:space="0" w:color="auto"/>
            </w:tcBorders>
            <w:vAlign w:val="center"/>
          </w:tcPr>
          <w:p w14:paraId="001BCB79" w14:textId="77777777" w:rsidR="00BC2882" w:rsidRPr="00FD02F8" w:rsidRDefault="00BC2882">
            <w:pPr>
              <w:jc w:val="center"/>
              <w:textAlignment w:val="baseline"/>
              <w:rPr>
                <w:rFonts w:ascii="Arial" w:eastAsia="Times New Roman" w:hAnsi="Arial" w:cs="Arial"/>
                <w:lang w:eastAsia="en-GB"/>
              </w:rPr>
            </w:pPr>
          </w:p>
        </w:tc>
        <w:tc>
          <w:tcPr>
            <w:tcW w:w="1087" w:type="dxa"/>
            <w:tcBorders>
              <w:bottom w:val="single" w:sz="4" w:space="0" w:color="auto"/>
            </w:tcBorders>
            <w:vAlign w:val="center"/>
          </w:tcPr>
          <w:p w14:paraId="4559A3A5" w14:textId="0574FB1E" w:rsidR="00BC2882" w:rsidRPr="00FD02F8" w:rsidRDefault="006038B3">
            <w:pPr>
              <w:jc w:val="center"/>
              <w:textAlignment w:val="baseline"/>
              <w:rPr>
                <w:rFonts w:ascii="Arial" w:eastAsia="Times New Roman" w:hAnsi="Arial" w:cs="Arial"/>
                <w:szCs w:val="28"/>
                <w:lang w:eastAsia="en-GB"/>
              </w:rPr>
            </w:pPr>
            <w:r>
              <w:rPr>
                <w:noProof/>
              </w:rPr>
              <w:drawing>
                <wp:inline distT="0" distB="0" distL="0" distR="0" wp14:anchorId="73D2596E" wp14:editId="5A1BC1DB">
                  <wp:extent cx="542719" cy="540328"/>
                  <wp:effectExtent l="0" t="0" r="0" b="0"/>
                  <wp:docPr id="1693421647" name="Graphic 20" descr="Icon of a bullseye with solid fill - Represents where we are delivering against our OKR measure this quarter.">
                    <a:extLst xmlns:a="http://schemas.openxmlformats.org/drawingml/2006/main">
                      <a:ext uri="{FF2B5EF4-FFF2-40B4-BE49-F238E27FC236}">
                        <a16:creationId xmlns:a16="http://schemas.microsoft.com/office/drawing/2014/main" id="{7ACFF72A-3F3B-ACC7-1FC5-B9BC937B7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20" descr="Icon of a bullseye with solid fill - Represents where we are delivering against our OKR measure this quarter.">
                            <a:extLst>
                              <a:ext uri="{FF2B5EF4-FFF2-40B4-BE49-F238E27FC236}">
                                <a16:creationId xmlns:a16="http://schemas.microsoft.com/office/drawing/2014/main" id="{7ACFF72A-3F3B-ACC7-1FC5-B9BC937B7AE4}"/>
                              </a:ext>
                            </a:extLst>
                          </pic:cNvPr>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549280" cy="546860"/>
                          </a:xfrm>
                          <a:prstGeom prst="rect">
                            <a:avLst/>
                          </a:prstGeom>
                        </pic:spPr>
                      </pic:pic>
                    </a:graphicData>
                  </a:graphic>
                </wp:inline>
              </w:drawing>
            </w:r>
          </w:p>
        </w:tc>
        <w:tc>
          <w:tcPr>
            <w:tcW w:w="4140" w:type="dxa"/>
            <w:tcBorders>
              <w:bottom w:val="single" w:sz="4" w:space="0" w:color="auto"/>
            </w:tcBorders>
            <w:vAlign w:val="center"/>
          </w:tcPr>
          <w:p w14:paraId="17C1DBD3" w14:textId="77777777" w:rsidR="002C3B93" w:rsidRDefault="00A84842">
            <w:pPr>
              <w:textAlignment w:val="baseline"/>
              <w:rPr>
                <w:rFonts w:ascii="Arial" w:eastAsia="Times New Roman" w:hAnsi="Arial" w:cs="Arial"/>
                <w:lang w:eastAsia="en-GB"/>
              </w:rPr>
            </w:pPr>
            <w:r w:rsidRPr="008911F1">
              <w:rPr>
                <w:rFonts w:ascii="Arial" w:eastAsia="Times New Roman" w:hAnsi="Arial" w:cs="Arial"/>
                <w:b/>
                <w:bCs/>
                <w:lang w:eastAsia="en-GB"/>
              </w:rPr>
              <w:t>Key Result delivered.</w:t>
            </w:r>
            <w:r w:rsidR="005C48D4">
              <w:rPr>
                <w:rFonts w:ascii="Arial" w:eastAsia="Times New Roman" w:hAnsi="Arial" w:cs="Arial"/>
                <w:lang w:eastAsia="en-GB"/>
              </w:rPr>
              <w:t xml:space="preserve"> </w:t>
            </w:r>
          </w:p>
          <w:p w14:paraId="616FE565" w14:textId="77777777" w:rsidR="00BC2882" w:rsidRDefault="00BC2882">
            <w:pPr>
              <w:textAlignment w:val="baseline"/>
              <w:rPr>
                <w:rFonts w:ascii="Arial" w:eastAsia="Times New Roman" w:hAnsi="Arial" w:cs="Arial"/>
                <w:lang w:eastAsia="en-GB"/>
              </w:rPr>
            </w:pPr>
          </w:p>
          <w:p w14:paraId="1AE7BDBF" w14:textId="7444F6D2" w:rsidR="00871C63" w:rsidRPr="0021494C" w:rsidRDefault="00871C63">
            <w:pPr>
              <w:textAlignment w:val="baseline"/>
              <w:rPr>
                <w:rFonts w:ascii="Arial" w:eastAsia="Times New Roman" w:hAnsi="Arial" w:cs="Arial"/>
                <w:lang w:eastAsia="en-GB"/>
              </w:rPr>
            </w:pPr>
            <w:hyperlink w:anchor="Objective12KR1Highlight" w:history="1">
              <w:r w:rsidRPr="00871C63">
                <w:rPr>
                  <w:rStyle w:val="Hyperlink"/>
                  <w:rFonts w:ascii="Arial" w:eastAsia="Times New Roman" w:hAnsi="Arial" w:cs="Arial"/>
                  <w:lang w:eastAsia="en-GB"/>
                </w:rPr>
                <w:t>See highlights update</w:t>
              </w:r>
            </w:hyperlink>
          </w:p>
        </w:tc>
        <w:tc>
          <w:tcPr>
            <w:tcW w:w="1461" w:type="dxa"/>
            <w:tcBorders>
              <w:bottom w:val="single" w:sz="4" w:space="0" w:color="auto"/>
            </w:tcBorders>
            <w:vAlign w:val="center"/>
          </w:tcPr>
          <w:p w14:paraId="47671138" w14:textId="258D0422" w:rsidR="00BC2882" w:rsidRPr="00FD02F8" w:rsidRDefault="00A84842">
            <w:pPr>
              <w:jc w:val="center"/>
              <w:textAlignment w:val="baseline"/>
              <w:rPr>
                <w:rFonts w:ascii="Arial" w:eastAsia="Times New Roman" w:hAnsi="Arial" w:cs="Arial"/>
                <w:lang w:eastAsia="en-GB"/>
              </w:rPr>
            </w:pPr>
            <w:r>
              <w:rPr>
                <w:rFonts w:ascii="Arial" w:eastAsia="Times New Roman" w:hAnsi="Arial" w:cs="Arial"/>
                <w:lang w:eastAsia="en-GB"/>
              </w:rPr>
              <w:t>Delivered</w:t>
            </w:r>
          </w:p>
        </w:tc>
      </w:tr>
      <w:tr w:rsidR="00BC2882" w:rsidRPr="00FD02F8" w14:paraId="68561D01" w14:textId="77777777" w:rsidTr="3FEAF40F">
        <w:tblPrEx>
          <w:tblCellMar>
            <w:left w:w="108" w:type="dxa"/>
            <w:right w:w="108" w:type="dxa"/>
          </w:tblCellMar>
        </w:tblPrEx>
        <w:trPr>
          <w:cantSplit/>
          <w:trHeight w:val="16"/>
        </w:trPr>
        <w:tc>
          <w:tcPr>
            <w:tcW w:w="3856" w:type="dxa"/>
            <w:tcBorders>
              <w:top w:val="single" w:sz="4" w:space="0" w:color="auto"/>
              <w:left w:val="single" w:sz="4" w:space="0" w:color="auto"/>
              <w:bottom w:val="single" w:sz="4" w:space="0" w:color="auto"/>
              <w:right w:val="single" w:sz="4" w:space="0" w:color="auto"/>
            </w:tcBorders>
            <w:vAlign w:val="center"/>
          </w:tcPr>
          <w:p w14:paraId="6CE9593B" w14:textId="0A3C85EC" w:rsidR="00BC2882" w:rsidRPr="00BC2882" w:rsidRDefault="00C04BC4">
            <w:pPr>
              <w:rPr>
                <w:rFonts w:ascii="Arial" w:eastAsia="Times New Roman" w:hAnsi="Arial" w:cs="Arial"/>
                <w:color w:val="000000"/>
              </w:rPr>
            </w:pPr>
            <w:r w:rsidRPr="00C04BC4">
              <w:rPr>
                <w:rFonts w:ascii="Arial" w:eastAsia="Times New Roman" w:hAnsi="Arial" w:cs="Arial"/>
                <w:color w:val="000000"/>
              </w:rPr>
              <w:t>KR 12.2: 90% of colleagues will undertake a defined learning activity aligned to new role-based capability needs</w:t>
            </w:r>
            <w:r w:rsidR="00E6333E">
              <w:rPr>
                <w:rFonts w:ascii="Arial" w:eastAsia="Times New Roman" w:hAnsi="Arial" w:cs="Arial"/>
                <w:color w:val="000000"/>
              </w:rPr>
              <w:t>.</w:t>
            </w:r>
          </w:p>
        </w:tc>
        <w:tc>
          <w:tcPr>
            <w:tcW w:w="754" w:type="dxa"/>
            <w:tcBorders>
              <w:top w:val="single" w:sz="4" w:space="0" w:color="auto"/>
              <w:left w:val="single" w:sz="4" w:space="0" w:color="auto"/>
              <w:bottom w:val="single" w:sz="4" w:space="0" w:color="auto"/>
              <w:right w:val="single" w:sz="4" w:space="0" w:color="auto"/>
            </w:tcBorders>
            <w:vAlign w:val="center"/>
          </w:tcPr>
          <w:p w14:paraId="4F1118B4" w14:textId="084D6D6E" w:rsidR="00BC2882" w:rsidRPr="00FD02F8" w:rsidRDefault="004328B6">
            <w:pPr>
              <w:jc w:val="center"/>
              <w:textAlignment w:val="baseline"/>
              <w:rPr>
                <w:rFonts w:ascii="Arial" w:eastAsia="Times New Roman" w:hAnsi="Arial" w:cs="Arial"/>
                <w:lang w:eastAsia="en-GB"/>
              </w:rPr>
            </w:pPr>
            <w:r w:rsidRPr="004328B6">
              <w:rPr>
                <w:rFonts w:ascii="Arial" w:eastAsia="Times New Roman" w:hAnsi="Arial" w:cs="Arial"/>
                <w:lang w:eastAsia="en-GB"/>
              </w:rPr>
              <w:t>Q1 to Q4</w:t>
            </w:r>
          </w:p>
        </w:tc>
        <w:tc>
          <w:tcPr>
            <w:tcW w:w="915" w:type="dxa"/>
            <w:tcBorders>
              <w:top w:val="single" w:sz="4" w:space="0" w:color="auto"/>
              <w:left w:val="single" w:sz="4" w:space="0" w:color="auto"/>
              <w:bottom w:val="single" w:sz="4" w:space="0" w:color="auto"/>
              <w:right w:val="single" w:sz="4" w:space="0" w:color="auto"/>
            </w:tcBorders>
            <w:vAlign w:val="center"/>
          </w:tcPr>
          <w:p w14:paraId="5DED9D5C" w14:textId="1534A46C" w:rsidR="00BC2882" w:rsidRPr="00FD02F8" w:rsidRDefault="00C36C47">
            <w:pPr>
              <w:jc w:val="center"/>
              <w:textAlignment w:val="baseline"/>
              <w:rPr>
                <w:rFonts w:ascii="Arial" w:eastAsia="Times New Roman" w:hAnsi="Arial" w:cs="Arial"/>
                <w:lang w:eastAsia="en-GB"/>
              </w:rPr>
            </w:pPr>
            <w:r>
              <w:rPr>
                <w:rFonts w:ascii="Arial" w:eastAsia="Times New Roman" w:hAnsi="Arial" w:cs="Arial"/>
                <w:lang w:eastAsia="en-GB"/>
              </w:rPr>
              <w:t>0.80</w:t>
            </w:r>
          </w:p>
        </w:tc>
        <w:tc>
          <w:tcPr>
            <w:tcW w:w="915" w:type="dxa"/>
            <w:tcBorders>
              <w:top w:val="single" w:sz="4" w:space="0" w:color="auto"/>
              <w:left w:val="single" w:sz="4" w:space="0" w:color="auto"/>
              <w:bottom w:val="single" w:sz="4" w:space="0" w:color="auto"/>
              <w:right w:val="single" w:sz="4" w:space="0" w:color="auto"/>
            </w:tcBorders>
            <w:vAlign w:val="center"/>
          </w:tcPr>
          <w:p w14:paraId="7FBAC8CE" w14:textId="77777777" w:rsidR="00BC2882" w:rsidRPr="00FD02F8" w:rsidRDefault="00BC2882">
            <w:pPr>
              <w:jc w:val="center"/>
              <w:textAlignment w:val="baseline"/>
              <w:rPr>
                <w:rFonts w:ascii="Arial" w:eastAsia="Times New Roman" w:hAnsi="Arial" w:cs="Arial"/>
                <w:szCs w:val="28"/>
                <w:lang w:eastAsia="en-GB"/>
              </w:rPr>
            </w:pPr>
          </w:p>
        </w:tc>
        <w:tc>
          <w:tcPr>
            <w:tcW w:w="915" w:type="dxa"/>
            <w:tcBorders>
              <w:top w:val="single" w:sz="4" w:space="0" w:color="auto"/>
              <w:left w:val="single" w:sz="4" w:space="0" w:color="auto"/>
              <w:bottom w:val="single" w:sz="4" w:space="0" w:color="auto"/>
              <w:right w:val="single" w:sz="4" w:space="0" w:color="auto"/>
            </w:tcBorders>
            <w:vAlign w:val="center"/>
          </w:tcPr>
          <w:p w14:paraId="3BB686BD" w14:textId="77777777" w:rsidR="00BC2882" w:rsidRPr="00FD02F8" w:rsidRDefault="00BC2882">
            <w:pPr>
              <w:jc w:val="center"/>
              <w:textAlignment w:val="baseline"/>
              <w:rPr>
                <w:rFonts w:ascii="Arial" w:eastAsia="Times New Roman" w:hAnsi="Arial" w:cs="Arial"/>
                <w:lang w:eastAsia="en-GB"/>
              </w:rPr>
            </w:pPr>
          </w:p>
        </w:tc>
        <w:tc>
          <w:tcPr>
            <w:tcW w:w="915" w:type="dxa"/>
            <w:tcBorders>
              <w:top w:val="single" w:sz="4" w:space="0" w:color="auto"/>
              <w:left w:val="single" w:sz="4" w:space="0" w:color="auto"/>
              <w:bottom w:val="single" w:sz="4" w:space="0" w:color="auto"/>
              <w:right w:val="single" w:sz="4" w:space="0" w:color="auto"/>
            </w:tcBorders>
            <w:vAlign w:val="center"/>
          </w:tcPr>
          <w:p w14:paraId="645BDCE5" w14:textId="77777777" w:rsidR="00BC2882" w:rsidRPr="00FD02F8" w:rsidRDefault="00BC2882">
            <w:pPr>
              <w:jc w:val="center"/>
              <w:textAlignment w:val="baseline"/>
              <w:rPr>
                <w:rFonts w:ascii="Arial" w:eastAsia="Times New Roman" w:hAnsi="Arial" w:cs="Arial"/>
                <w:lang w:eastAsia="en-GB"/>
              </w:rPr>
            </w:pPr>
          </w:p>
        </w:tc>
        <w:tc>
          <w:tcPr>
            <w:tcW w:w="1087" w:type="dxa"/>
            <w:tcBorders>
              <w:top w:val="single" w:sz="4" w:space="0" w:color="auto"/>
              <w:left w:val="single" w:sz="4" w:space="0" w:color="auto"/>
              <w:bottom w:val="single" w:sz="4" w:space="0" w:color="auto"/>
              <w:right w:val="single" w:sz="4" w:space="0" w:color="auto"/>
            </w:tcBorders>
            <w:vAlign w:val="center"/>
          </w:tcPr>
          <w:p w14:paraId="33362E09" w14:textId="09E6D36B" w:rsidR="00BC2882" w:rsidRPr="00FD02F8" w:rsidRDefault="00C36C47">
            <w:pPr>
              <w:jc w:val="center"/>
              <w:textAlignment w:val="baseline"/>
              <w:rPr>
                <w:rFonts w:ascii="Arial" w:hAnsi="Arial" w:cs="Arial"/>
                <w:b/>
              </w:rPr>
            </w:pPr>
            <w:r>
              <w:rPr>
                <w:noProof/>
              </w:rPr>
              <w:drawing>
                <wp:inline distT="0" distB="0" distL="0" distR="0" wp14:anchorId="774977F3" wp14:editId="588B9B70">
                  <wp:extent cx="542719" cy="540328"/>
                  <wp:effectExtent l="0" t="0" r="0" b="0"/>
                  <wp:docPr id="1287593411" name="Graphic 20" descr="Icon of a bullseye with solid fill - Represents where we are delivering against our OKR measure this quarter.">
                    <a:extLst xmlns:a="http://schemas.openxmlformats.org/drawingml/2006/main">
                      <a:ext uri="{FF2B5EF4-FFF2-40B4-BE49-F238E27FC236}">
                        <a16:creationId xmlns:a16="http://schemas.microsoft.com/office/drawing/2014/main" id="{7ACFF72A-3F3B-ACC7-1FC5-B9BC937B7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20" descr="Icon of a bullseye with solid fill - Represents where we are delivering against our OKR measure this quarter.">
                            <a:extLst>
                              <a:ext uri="{FF2B5EF4-FFF2-40B4-BE49-F238E27FC236}">
                                <a16:creationId xmlns:a16="http://schemas.microsoft.com/office/drawing/2014/main" id="{7ACFF72A-3F3B-ACC7-1FC5-B9BC937B7AE4}"/>
                              </a:ext>
                            </a:extLst>
                          </pic:cNvPr>
                          <pic:cNvPicPr>
                            <a:picLocks noChangeAspect="1"/>
                          </pic:cNvPicPr>
                        </pic:nvPicPr>
                        <pic:blipFill>
                          <a:blip r:embed="rId22">
                            <a:extLst>
                              <a:ext uri="{96DAC541-7B7A-43D3-8B79-37D633B846F1}">
                                <asvg:svgBlip xmlns:asvg="http://schemas.microsoft.com/office/drawing/2016/SVG/main" r:embed="rId23"/>
                              </a:ext>
                            </a:extLst>
                          </a:blip>
                          <a:stretch>
                            <a:fillRect/>
                          </a:stretch>
                        </pic:blipFill>
                        <pic:spPr>
                          <a:xfrm>
                            <a:off x="0" y="0"/>
                            <a:ext cx="549280" cy="546860"/>
                          </a:xfrm>
                          <a:prstGeom prst="rect">
                            <a:avLst/>
                          </a:prstGeom>
                        </pic:spPr>
                      </pic:pic>
                    </a:graphicData>
                  </a:graphic>
                </wp:inline>
              </w:drawing>
            </w:r>
          </w:p>
        </w:tc>
        <w:tc>
          <w:tcPr>
            <w:tcW w:w="4140" w:type="dxa"/>
            <w:tcBorders>
              <w:top w:val="single" w:sz="4" w:space="0" w:color="auto"/>
              <w:left w:val="single" w:sz="4" w:space="0" w:color="auto"/>
              <w:bottom w:val="single" w:sz="4" w:space="0" w:color="auto"/>
              <w:right w:val="single" w:sz="4" w:space="0" w:color="auto"/>
            </w:tcBorders>
            <w:vAlign w:val="center"/>
          </w:tcPr>
          <w:p w14:paraId="12ED47E4" w14:textId="3FA33F90" w:rsidR="003307E1" w:rsidRDefault="003307E1">
            <w:pPr>
              <w:textAlignment w:val="baseline"/>
              <w:rPr>
                <w:rFonts w:ascii="Arial" w:eastAsia="Times New Roman" w:hAnsi="Arial" w:cs="Arial"/>
                <w:b/>
                <w:bCs/>
                <w:lang w:eastAsia="en-GB"/>
              </w:rPr>
            </w:pPr>
            <w:r>
              <w:rPr>
                <w:rFonts w:ascii="Arial" w:eastAsia="Times New Roman" w:hAnsi="Arial" w:cs="Arial"/>
                <w:b/>
                <w:bCs/>
                <w:lang w:eastAsia="en-GB"/>
              </w:rPr>
              <w:t>Key Result delivering.</w:t>
            </w:r>
          </w:p>
          <w:p w14:paraId="11CBA901" w14:textId="77777777" w:rsidR="003307E1" w:rsidRDefault="003307E1">
            <w:pPr>
              <w:textAlignment w:val="baseline"/>
              <w:rPr>
                <w:rFonts w:ascii="Arial" w:eastAsia="Times New Roman" w:hAnsi="Arial" w:cs="Arial"/>
                <w:b/>
                <w:bCs/>
                <w:lang w:eastAsia="en-GB"/>
              </w:rPr>
            </w:pPr>
          </w:p>
          <w:p w14:paraId="3789BE43" w14:textId="2F33B8DF" w:rsidR="00663672" w:rsidRPr="00663672" w:rsidRDefault="00663672">
            <w:pPr>
              <w:textAlignment w:val="baseline"/>
              <w:rPr>
                <w:rFonts w:ascii="Arial" w:eastAsia="Times New Roman" w:hAnsi="Arial" w:cs="Arial"/>
                <w:lang w:eastAsia="en-GB"/>
              </w:rPr>
            </w:pPr>
            <w:hyperlink w:anchor="Objective12KR2Highlight" w:history="1">
              <w:r w:rsidRPr="00663672">
                <w:rPr>
                  <w:rStyle w:val="Hyperlink"/>
                  <w:rFonts w:ascii="Arial" w:eastAsia="Times New Roman" w:hAnsi="Arial" w:cs="Arial"/>
                  <w:lang w:eastAsia="en-GB"/>
                </w:rPr>
                <w:t>See highlights update</w:t>
              </w:r>
            </w:hyperlink>
          </w:p>
          <w:p w14:paraId="7193BE57" w14:textId="77777777" w:rsidR="00663672" w:rsidRDefault="00663672">
            <w:pPr>
              <w:textAlignment w:val="baseline"/>
              <w:rPr>
                <w:rFonts w:ascii="Arial" w:eastAsia="Times New Roman" w:hAnsi="Arial" w:cs="Arial"/>
                <w:b/>
                <w:bCs/>
                <w:lang w:eastAsia="en-GB"/>
              </w:rPr>
            </w:pPr>
          </w:p>
          <w:p w14:paraId="4090D7E0" w14:textId="436CF83A" w:rsidR="008D1D35" w:rsidRPr="00FD02F8" w:rsidRDefault="008D1D35">
            <w:pPr>
              <w:textAlignment w:val="baseline"/>
              <w:rPr>
                <w:rFonts w:ascii="Arial" w:eastAsia="Times New Roman" w:hAnsi="Arial" w:cs="Arial"/>
                <w:lang w:eastAsia="en-GB"/>
              </w:rPr>
            </w:pPr>
            <w:r>
              <w:rPr>
                <w:rFonts w:ascii="Arial" w:eastAsia="Times New Roman" w:hAnsi="Arial" w:cs="Arial"/>
                <w:b/>
                <w:bCs/>
                <w:lang w:eastAsia="en-GB"/>
              </w:rPr>
              <w:t xml:space="preserve">High </w:t>
            </w:r>
            <w:r w:rsidRPr="006D5813">
              <w:rPr>
                <w:rFonts w:ascii="Arial" w:eastAsia="Times New Roman" w:hAnsi="Arial" w:cs="Arial"/>
                <w:b/>
                <w:bCs/>
                <w:lang w:eastAsia="en-GB"/>
              </w:rPr>
              <w:t xml:space="preserve">confidence in </w:t>
            </w:r>
            <w:r w:rsidR="00774D73">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6D5813">
              <w:rPr>
                <w:rFonts w:ascii="Arial" w:eastAsia="Times New Roman" w:hAnsi="Arial" w:cs="Arial"/>
                <w:b/>
                <w:bCs/>
                <w:lang w:eastAsia="en-GB"/>
              </w:rPr>
              <w:t xml:space="preserve"> </w:t>
            </w:r>
            <w:r w:rsidRPr="006D5813">
              <w:rPr>
                <w:rFonts w:ascii="Arial" w:eastAsia="Times New Roman" w:hAnsi="Arial" w:cs="Arial"/>
                <w:b/>
                <w:bCs/>
                <w:lang w:eastAsia="en-GB"/>
              </w:rPr>
              <w:t>forecast</w:t>
            </w:r>
            <w:r>
              <w:rPr>
                <w:rFonts w:ascii="Arial" w:eastAsia="Times New Roman" w:hAnsi="Arial" w:cs="Arial"/>
                <w:b/>
                <w:bCs/>
                <w:lang w:eastAsia="en-GB"/>
              </w:rPr>
              <w:t>.</w:t>
            </w:r>
          </w:p>
        </w:tc>
        <w:tc>
          <w:tcPr>
            <w:tcW w:w="1461" w:type="dxa"/>
            <w:tcBorders>
              <w:top w:val="single" w:sz="4" w:space="0" w:color="auto"/>
              <w:left w:val="single" w:sz="4" w:space="0" w:color="auto"/>
              <w:bottom w:val="single" w:sz="4" w:space="0" w:color="auto"/>
              <w:right w:val="single" w:sz="4" w:space="0" w:color="auto"/>
            </w:tcBorders>
            <w:vAlign w:val="center"/>
          </w:tcPr>
          <w:p w14:paraId="0FB68698" w14:textId="0791F346" w:rsidR="00BC2882" w:rsidRPr="00FD02F8" w:rsidRDefault="00DA43D5">
            <w:pPr>
              <w:jc w:val="center"/>
              <w:textAlignment w:val="baseline"/>
              <w:rPr>
                <w:rFonts w:ascii="Arial" w:eastAsia="Times New Roman" w:hAnsi="Arial" w:cs="Arial"/>
                <w:szCs w:val="28"/>
                <w:lang w:eastAsia="en-GB"/>
              </w:rPr>
            </w:pPr>
            <w:r>
              <w:rPr>
                <w:rFonts w:ascii="Arial" w:eastAsia="Times New Roman" w:hAnsi="Arial" w:cs="Arial"/>
                <w:szCs w:val="28"/>
                <w:lang w:eastAsia="en-GB"/>
              </w:rPr>
              <w:t>Delivered</w:t>
            </w:r>
          </w:p>
        </w:tc>
      </w:tr>
      <w:tr w:rsidR="00BC2882" w:rsidRPr="00FD02F8" w14:paraId="23444B55" w14:textId="77777777" w:rsidTr="3FEAF40F">
        <w:tblPrEx>
          <w:tblCellMar>
            <w:left w:w="108" w:type="dxa"/>
            <w:right w:w="108" w:type="dxa"/>
          </w:tblCellMar>
        </w:tblPrEx>
        <w:trPr>
          <w:cantSplit/>
          <w:trHeight w:val="16"/>
        </w:trPr>
        <w:tc>
          <w:tcPr>
            <w:tcW w:w="3856" w:type="dxa"/>
            <w:tcBorders>
              <w:top w:val="single" w:sz="4" w:space="0" w:color="auto"/>
              <w:left w:val="single" w:sz="4" w:space="0" w:color="auto"/>
              <w:bottom w:val="single" w:sz="4" w:space="0" w:color="auto"/>
              <w:right w:val="single" w:sz="4" w:space="0" w:color="auto"/>
            </w:tcBorders>
          </w:tcPr>
          <w:p w14:paraId="0F1F5DDB" w14:textId="77777777" w:rsidR="00BC2882" w:rsidRDefault="00C04BC4">
            <w:pPr>
              <w:rPr>
                <w:rFonts w:ascii="Arial" w:eastAsia="Times New Roman" w:hAnsi="Arial" w:cs="Arial"/>
              </w:rPr>
            </w:pPr>
            <w:r w:rsidRPr="00C04BC4">
              <w:rPr>
                <w:rFonts w:ascii="Arial" w:eastAsia="Times New Roman" w:hAnsi="Arial" w:cs="Arial"/>
                <w:color w:val="000000"/>
              </w:rPr>
              <w:lastRenderedPageBreak/>
              <w:t xml:space="preserve">KR 12.3: </w:t>
            </w:r>
            <w:r w:rsidRPr="00E25D27">
              <w:rPr>
                <w:rFonts w:ascii="Arial" w:eastAsia="Times New Roman" w:hAnsi="Arial" w:cs="Arial"/>
              </w:rPr>
              <w:t xml:space="preserve">80% of all colleagues </w:t>
            </w:r>
            <w:r w:rsidR="00286246" w:rsidRPr="00E25D27">
              <w:rPr>
                <w:rFonts w:ascii="Arial" w:eastAsia="Times New Roman" w:hAnsi="Arial" w:cs="Arial"/>
              </w:rPr>
              <w:t>completing</w:t>
            </w:r>
            <w:r w:rsidRPr="00E25D27">
              <w:rPr>
                <w:rFonts w:ascii="Arial" w:eastAsia="Times New Roman" w:hAnsi="Arial" w:cs="Arial"/>
              </w:rPr>
              <w:t xml:space="preserve"> mandatory</w:t>
            </w:r>
            <w:r w:rsidR="00E25D27" w:rsidRPr="00E25D27">
              <w:rPr>
                <w:rFonts w:ascii="Arial" w:eastAsia="Times New Roman" w:hAnsi="Arial" w:cs="Arial"/>
              </w:rPr>
              <w:t xml:space="preserve"> health and safety </w:t>
            </w:r>
            <w:r w:rsidRPr="00E25D27">
              <w:rPr>
                <w:rFonts w:ascii="Arial" w:eastAsia="Times New Roman" w:hAnsi="Arial" w:cs="Arial"/>
              </w:rPr>
              <w:t>training</w:t>
            </w:r>
            <w:r w:rsidR="00E6333E">
              <w:rPr>
                <w:rFonts w:ascii="Arial" w:eastAsia="Times New Roman" w:hAnsi="Arial" w:cs="Arial"/>
              </w:rPr>
              <w:t>.</w:t>
            </w:r>
          </w:p>
          <w:p w14:paraId="4AA39A83" w14:textId="00E1FEB9" w:rsidR="00BC2882" w:rsidRPr="00BC2882" w:rsidRDefault="00BC2882">
            <w:pPr>
              <w:rPr>
                <w:rFonts w:ascii="Arial" w:eastAsia="Times New Roman" w:hAnsi="Arial" w:cs="Arial"/>
                <w:color w:val="000000"/>
              </w:rPr>
            </w:pPr>
          </w:p>
        </w:tc>
        <w:tc>
          <w:tcPr>
            <w:tcW w:w="754" w:type="dxa"/>
            <w:tcBorders>
              <w:top w:val="single" w:sz="4" w:space="0" w:color="auto"/>
              <w:left w:val="single" w:sz="4" w:space="0" w:color="auto"/>
              <w:bottom w:val="single" w:sz="4" w:space="0" w:color="auto"/>
              <w:right w:val="single" w:sz="4" w:space="0" w:color="auto"/>
            </w:tcBorders>
            <w:vAlign w:val="center"/>
          </w:tcPr>
          <w:p w14:paraId="016B63B1" w14:textId="0C5A42B6" w:rsidR="00BC2882" w:rsidRPr="00FD02F8" w:rsidRDefault="004328B6">
            <w:pPr>
              <w:jc w:val="center"/>
              <w:textAlignment w:val="baseline"/>
              <w:rPr>
                <w:rFonts w:ascii="Arial" w:eastAsia="Times New Roman" w:hAnsi="Arial" w:cs="Arial"/>
                <w:lang w:eastAsia="en-GB"/>
              </w:rPr>
            </w:pPr>
            <w:r w:rsidRPr="004328B6">
              <w:rPr>
                <w:rFonts w:ascii="Arial" w:eastAsia="Times New Roman" w:hAnsi="Arial" w:cs="Arial"/>
                <w:lang w:eastAsia="en-GB"/>
              </w:rPr>
              <w:t>Q1 to Q4</w:t>
            </w:r>
          </w:p>
        </w:tc>
        <w:tc>
          <w:tcPr>
            <w:tcW w:w="915" w:type="dxa"/>
            <w:tcBorders>
              <w:top w:val="single" w:sz="4" w:space="0" w:color="auto"/>
              <w:left w:val="single" w:sz="4" w:space="0" w:color="auto"/>
              <w:bottom w:val="single" w:sz="4" w:space="0" w:color="auto"/>
              <w:right w:val="single" w:sz="4" w:space="0" w:color="auto"/>
            </w:tcBorders>
            <w:vAlign w:val="center"/>
          </w:tcPr>
          <w:p w14:paraId="0FDC3773" w14:textId="405A3B55" w:rsidR="00BC2882" w:rsidRPr="00FD02F8" w:rsidRDefault="00C4740C">
            <w:pPr>
              <w:jc w:val="center"/>
              <w:textAlignment w:val="baseline"/>
              <w:rPr>
                <w:rFonts w:ascii="Arial" w:eastAsia="Times New Roman" w:hAnsi="Arial" w:cs="Arial"/>
                <w:lang w:eastAsia="en-GB"/>
              </w:rPr>
            </w:pPr>
            <w:r>
              <w:rPr>
                <w:rFonts w:ascii="Arial" w:eastAsia="Times New Roman" w:hAnsi="Arial" w:cs="Arial"/>
                <w:lang w:eastAsia="en-GB"/>
              </w:rPr>
              <w:t>0.</w:t>
            </w:r>
            <w:r w:rsidR="00F95DF3">
              <w:rPr>
                <w:rFonts w:ascii="Arial" w:eastAsia="Times New Roman" w:hAnsi="Arial" w:cs="Arial"/>
                <w:lang w:eastAsia="en-GB"/>
              </w:rPr>
              <w:t>36</w:t>
            </w:r>
          </w:p>
        </w:tc>
        <w:tc>
          <w:tcPr>
            <w:tcW w:w="915" w:type="dxa"/>
            <w:tcBorders>
              <w:top w:val="single" w:sz="4" w:space="0" w:color="auto"/>
              <w:left w:val="single" w:sz="4" w:space="0" w:color="auto"/>
              <w:bottom w:val="single" w:sz="4" w:space="0" w:color="auto"/>
              <w:right w:val="single" w:sz="4" w:space="0" w:color="auto"/>
            </w:tcBorders>
            <w:vAlign w:val="center"/>
          </w:tcPr>
          <w:p w14:paraId="0E47E876" w14:textId="77777777" w:rsidR="00BC2882" w:rsidRPr="00FD02F8" w:rsidRDefault="00BC2882">
            <w:pPr>
              <w:jc w:val="center"/>
              <w:textAlignment w:val="baseline"/>
              <w:rPr>
                <w:rFonts w:ascii="Arial" w:eastAsia="Times New Roman" w:hAnsi="Arial" w:cs="Arial"/>
                <w:szCs w:val="28"/>
                <w:lang w:eastAsia="en-GB"/>
              </w:rPr>
            </w:pPr>
          </w:p>
        </w:tc>
        <w:tc>
          <w:tcPr>
            <w:tcW w:w="915" w:type="dxa"/>
            <w:tcBorders>
              <w:top w:val="single" w:sz="4" w:space="0" w:color="auto"/>
              <w:left w:val="single" w:sz="4" w:space="0" w:color="auto"/>
              <w:bottom w:val="single" w:sz="4" w:space="0" w:color="auto"/>
              <w:right w:val="single" w:sz="4" w:space="0" w:color="auto"/>
            </w:tcBorders>
            <w:vAlign w:val="center"/>
          </w:tcPr>
          <w:p w14:paraId="77AD9FE3" w14:textId="77777777" w:rsidR="00BC2882" w:rsidRPr="00FD02F8" w:rsidRDefault="00BC2882">
            <w:pPr>
              <w:jc w:val="center"/>
              <w:textAlignment w:val="baseline"/>
              <w:rPr>
                <w:rFonts w:ascii="Arial" w:eastAsia="Times New Roman" w:hAnsi="Arial" w:cs="Arial"/>
                <w:lang w:eastAsia="en-GB"/>
              </w:rPr>
            </w:pPr>
          </w:p>
        </w:tc>
        <w:tc>
          <w:tcPr>
            <w:tcW w:w="915" w:type="dxa"/>
            <w:tcBorders>
              <w:top w:val="single" w:sz="4" w:space="0" w:color="auto"/>
              <w:left w:val="single" w:sz="4" w:space="0" w:color="auto"/>
              <w:bottom w:val="single" w:sz="4" w:space="0" w:color="auto"/>
              <w:right w:val="single" w:sz="4" w:space="0" w:color="auto"/>
            </w:tcBorders>
            <w:vAlign w:val="center"/>
          </w:tcPr>
          <w:p w14:paraId="5ADBC5AE" w14:textId="77777777" w:rsidR="00BC2882" w:rsidRPr="00FD02F8" w:rsidRDefault="00BC2882">
            <w:pPr>
              <w:jc w:val="center"/>
              <w:textAlignment w:val="baseline"/>
              <w:rPr>
                <w:rFonts w:ascii="Arial" w:eastAsia="Times New Roman" w:hAnsi="Arial" w:cs="Arial"/>
                <w:lang w:eastAsia="en-GB"/>
              </w:rPr>
            </w:pPr>
          </w:p>
        </w:tc>
        <w:tc>
          <w:tcPr>
            <w:tcW w:w="1087" w:type="dxa"/>
            <w:tcBorders>
              <w:top w:val="single" w:sz="4" w:space="0" w:color="auto"/>
              <w:left w:val="single" w:sz="4" w:space="0" w:color="auto"/>
              <w:bottom w:val="single" w:sz="4" w:space="0" w:color="auto"/>
              <w:right w:val="single" w:sz="4" w:space="0" w:color="auto"/>
            </w:tcBorders>
            <w:vAlign w:val="center"/>
          </w:tcPr>
          <w:p w14:paraId="3C3B9055" w14:textId="17B0AF50" w:rsidR="00BC2882" w:rsidRPr="00FD02F8" w:rsidRDefault="001B0184">
            <w:pPr>
              <w:jc w:val="center"/>
              <w:textAlignment w:val="baseline"/>
              <w:rPr>
                <w:rFonts w:ascii="Arial" w:hAnsi="Arial" w:cs="Arial"/>
                <w:b/>
              </w:rPr>
            </w:pPr>
            <w:r>
              <w:rPr>
                <w:noProof/>
              </w:rPr>
              <w:drawing>
                <wp:inline distT="0" distB="0" distL="0" distR="0" wp14:anchorId="704242DC" wp14:editId="390BF7F8">
                  <wp:extent cx="553085" cy="553085"/>
                  <wp:effectExtent l="0" t="0" r="0" b="0"/>
                  <wp:docPr id="110225640" name="Graphic 1" descr="Icon of a bar graph with upward trend with solid fill.&#10;Represents where we are making measurable progress against our OKR measure this quarter but have fallen short of our target.">
                    <a:extLst xmlns:a="http://schemas.openxmlformats.org/drawingml/2006/main">
                      <a:ext uri="{FF2B5EF4-FFF2-40B4-BE49-F238E27FC236}">
                        <a16:creationId xmlns:a16="http://schemas.microsoft.com/office/drawing/2014/main" id="{D1059FAB-6A27-E879-9230-C6E3CC0E2D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phic 21" descr="Icon of a bar graph with upward trend with solid fill.&#10;Represents where we are making measurable progress against our OKR measure this quarter but have fallen short of our target.">
                            <a:extLst>
                              <a:ext uri="{FF2B5EF4-FFF2-40B4-BE49-F238E27FC236}">
                                <a16:creationId xmlns:a16="http://schemas.microsoft.com/office/drawing/2014/main" id="{D1059FAB-6A27-E879-9230-C6E3CC0E2D1E}"/>
                              </a:ext>
                            </a:extLst>
                          </pic:cNvPr>
                          <pic:cNvPicPr>
                            <a:picLocks noChangeAspect="1"/>
                          </pic:cNvPicPr>
                        </pic:nvPicPr>
                        <pic:blipFill>
                          <a:blip r:embed="rId24">
                            <a:extLst>
                              <a:ext uri="{96DAC541-7B7A-43D3-8B79-37D633B846F1}">
                                <asvg:svgBlip xmlns:asvg="http://schemas.microsoft.com/office/drawing/2016/SVG/main" r:embed="rId25"/>
                              </a:ext>
                            </a:extLst>
                          </a:blip>
                          <a:stretch>
                            <a:fillRect/>
                          </a:stretch>
                        </pic:blipFill>
                        <pic:spPr>
                          <a:xfrm>
                            <a:off x="0" y="0"/>
                            <a:ext cx="557013" cy="557013"/>
                          </a:xfrm>
                          <a:prstGeom prst="rect">
                            <a:avLst/>
                          </a:prstGeom>
                        </pic:spPr>
                      </pic:pic>
                    </a:graphicData>
                  </a:graphic>
                </wp:inline>
              </w:drawing>
            </w:r>
          </w:p>
        </w:tc>
        <w:tc>
          <w:tcPr>
            <w:tcW w:w="4140" w:type="dxa"/>
            <w:tcBorders>
              <w:top w:val="single" w:sz="4" w:space="0" w:color="auto"/>
              <w:left w:val="single" w:sz="4" w:space="0" w:color="auto"/>
              <w:bottom w:val="single" w:sz="4" w:space="0" w:color="auto"/>
              <w:right w:val="single" w:sz="4" w:space="0" w:color="auto"/>
            </w:tcBorders>
            <w:vAlign w:val="center"/>
          </w:tcPr>
          <w:p w14:paraId="47226405" w14:textId="7B139B28" w:rsidR="00237D28" w:rsidRDefault="00237D28" w:rsidP="00012F07">
            <w:pPr>
              <w:rPr>
                <w:rFonts w:ascii="Arial" w:eastAsia="Times New Roman" w:hAnsi="Arial" w:cs="Arial"/>
                <w:lang w:eastAsia="en-GB"/>
              </w:rPr>
            </w:pPr>
            <w:r>
              <w:rPr>
                <w:rFonts w:ascii="Arial" w:eastAsia="Times New Roman" w:hAnsi="Arial" w:cs="Arial"/>
                <w:color w:val="000000"/>
              </w:rPr>
              <w:t xml:space="preserve">Please note change of key result target. </w:t>
            </w:r>
            <w:hyperlink w:anchor="ChangeOb12KR3" w:history="1">
              <w:r w:rsidRPr="006F3CA4">
                <w:rPr>
                  <w:rStyle w:val="Hyperlink"/>
                  <w:rFonts w:ascii="Arial" w:eastAsia="Times New Roman" w:hAnsi="Arial" w:cs="Arial"/>
                </w:rPr>
                <w:t xml:space="preserve">See proposed </w:t>
              </w:r>
              <w:r w:rsidR="00F17F18" w:rsidRPr="006F3CA4">
                <w:rPr>
                  <w:rStyle w:val="Hyperlink"/>
                  <w:rFonts w:ascii="Arial" w:eastAsia="Times New Roman" w:hAnsi="Arial" w:cs="Arial"/>
                </w:rPr>
                <w:t>changes update</w:t>
              </w:r>
            </w:hyperlink>
          </w:p>
          <w:p w14:paraId="4FAF2009" w14:textId="77777777" w:rsidR="00237D28" w:rsidRDefault="00237D28" w:rsidP="00012F07">
            <w:pPr>
              <w:rPr>
                <w:rFonts w:ascii="Arial" w:eastAsia="Times New Roman" w:hAnsi="Arial" w:cs="Arial"/>
                <w:lang w:eastAsia="en-GB"/>
              </w:rPr>
            </w:pPr>
          </w:p>
          <w:p w14:paraId="27DCB6C1" w14:textId="0D63FB5F" w:rsidR="00D85025" w:rsidRPr="002E5752" w:rsidRDefault="00366571" w:rsidP="00012F07">
            <w:pPr>
              <w:rPr>
                <w:rFonts w:ascii="Arial" w:eastAsia="Times New Roman" w:hAnsi="Arial" w:cs="Arial"/>
                <w:lang w:eastAsia="en-GB"/>
              </w:rPr>
            </w:pPr>
            <w:r>
              <w:rPr>
                <w:rFonts w:ascii="Arial" w:eastAsia="Times New Roman" w:hAnsi="Arial" w:cs="Arial"/>
                <w:lang w:eastAsia="en-GB"/>
              </w:rPr>
              <w:t>On track</w:t>
            </w:r>
            <w:r w:rsidR="003C7BE4">
              <w:rPr>
                <w:rFonts w:ascii="Arial" w:eastAsia="Times New Roman" w:hAnsi="Arial" w:cs="Arial"/>
                <w:lang w:eastAsia="en-GB"/>
              </w:rPr>
              <w:t xml:space="preserve">. </w:t>
            </w:r>
            <w:r w:rsidR="009F4D75" w:rsidRPr="009F4D75">
              <w:rPr>
                <w:rFonts w:ascii="Arial" w:eastAsia="Times New Roman" w:hAnsi="Arial" w:cs="Arial"/>
                <w:lang w:eastAsia="en-GB"/>
              </w:rPr>
              <w:t>Mandatory Health &amp; Safety training is being rolled out in a phased approach throughout 2026/27, with a dedicated monthly focus assigned by Learning and Development to encourage completion. As a result, courses scheduled for a later monthly focus currently show lower completion rates, while those covered earlier in the year have achieved higher levels of completion</w:t>
            </w:r>
            <w:r w:rsidR="001E1649">
              <w:rPr>
                <w:rFonts w:ascii="Arial" w:eastAsia="Times New Roman" w:hAnsi="Arial" w:cs="Arial"/>
                <w:lang w:eastAsia="en-GB"/>
              </w:rPr>
              <w:t>.</w:t>
            </w:r>
          </w:p>
          <w:p w14:paraId="541CEAD7" w14:textId="6BA991B0" w:rsidR="00F30B7B" w:rsidRPr="00FD02F8" w:rsidRDefault="00990D8F" w:rsidP="00012F07">
            <w:pPr>
              <w:rPr>
                <w:rFonts w:ascii="Arial" w:eastAsia="Times New Roman" w:hAnsi="Arial" w:cs="Arial"/>
                <w:lang w:eastAsia="en-GB"/>
              </w:rPr>
            </w:pPr>
            <w:r w:rsidRPr="00990D8F">
              <w:rPr>
                <w:rFonts w:ascii="Arial" w:eastAsia="Times New Roman" w:hAnsi="Arial" w:cs="Arial"/>
                <w:b/>
                <w:bCs/>
                <w:lang w:eastAsia="en-GB"/>
              </w:rPr>
              <w:t>Moderate confidence</w:t>
            </w:r>
            <w:r w:rsidRPr="006D5813">
              <w:rPr>
                <w:rFonts w:ascii="Arial" w:eastAsia="Times New Roman" w:hAnsi="Arial" w:cs="Arial"/>
                <w:b/>
                <w:bCs/>
                <w:lang w:eastAsia="en-GB"/>
              </w:rPr>
              <w:t xml:space="preserve"> in </w:t>
            </w:r>
            <w:r w:rsidR="00774D73">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6D5813">
              <w:rPr>
                <w:rFonts w:ascii="Arial" w:eastAsia="Times New Roman" w:hAnsi="Arial" w:cs="Arial"/>
                <w:b/>
                <w:bCs/>
                <w:lang w:eastAsia="en-GB"/>
              </w:rPr>
              <w:t xml:space="preserve"> </w:t>
            </w:r>
            <w:r w:rsidRPr="006D5813">
              <w:rPr>
                <w:rFonts w:ascii="Arial" w:eastAsia="Times New Roman" w:hAnsi="Arial" w:cs="Arial"/>
                <w:b/>
                <w:bCs/>
                <w:lang w:eastAsia="en-GB"/>
              </w:rPr>
              <w:t>forecast</w:t>
            </w:r>
            <w:r w:rsidR="00D85025">
              <w:rPr>
                <w:rFonts w:ascii="Arial" w:eastAsia="Times New Roman" w:hAnsi="Arial" w:cs="Arial"/>
                <w:b/>
                <w:bCs/>
                <w:lang w:eastAsia="en-GB"/>
              </w:rPr>
              <w:t xml:space="preserve"> due to </w:t>
            </w:r>
            <w:r w:rsidR="0087209D">
              <w:rPr>
                <w:rFonts w:ascii="Arial" w:eastAsia="Times New Roman" w:hAnsi="Arial" w:cs="Arial"/>
                <w:b/>
                <w:bCs/>
                <w:lang w:eastAsia="en-GB"/>
              </w:rPr>
              <w:t xml:space="preserve">this being </w:t>
            </w:r>
            <w:r w:rsidR="0087209D" w:rsidRPr="0087209D">
              <w:rPr>
                <w:rFonts w:ascii="Arial" w:eastAsia="Times New Roman" w:hAnsi="Arial" w:cs="Arial"/>
                <w:b/>
                <w:bCs/>
                <w:lang w:eastAsia="en-GB"/>
              </w:rPr>
              <w:t xml:space="preserve">year </w:t>
            </w:r>
            <w:r w:rsidR="0087209D">
              <w:rPr>
                <w:rFonts w:ascii="Arial" w:eastAsia="Times New Roman" w:hAnsi="Arial" w:cs="Arial"/>
                <w:b/>
                <w:bCs/>
                <w:lang w:eastAsia="en-GB"/>
              </w:rPr>
              <w:t>one</w:t>
            </w:r>
            <w:r w:rsidR="0087209D" w:rsidRPr="0087209D">
              <w:rPr>
                <w:rFonts w:ascii="Arial" w:eastAsia="Times New Roman" w:hAnsi="Arial" w:cs="Arial"/>
                <w:b/>
                <w:bCs/>
                <w:lang w:eastAsia="en-GB"/>
              </w:rPr>
              <w:t xml:space="preserve"> of mandatory training </w:t>
            </w:r>
            <w:r w:rsidR="0087209D">
              <w:rPr>
                <w:rFonts w:ascii="Arial" w:eastAsia="Times New Roman" w:hAnsi="Arial" w:cs="Arial"/>
                <w:b/>
                <w:bCs/>
                <w:lang w:eastAsia="en-GB"/>
              </w:rPr>
              <w:t>with</w:t>
            </w:r>
            <w:r w:rsidR="0087209D" w:rsidRPr="0087209D">
              <w:rPr>
                <w:rFonts w:ascii="Arial" w:eastAsia="Times New Roman" w:hAnsi="Arial" w:cs="Arial"/>
                <w:b/>
                <w:bCs/>
                <w:lang w:eastAsia="en-GB"/>
              </w:rPr>
              <w:t>in SEPA</w:t>
            </w:r>
          </w:p>
        </w:tc>
        <w:tc>
          <w:tcPr>
            <w:tcW w:w="1461" w:type="dxa"/>
            <w:tcBorders>
              <w:top w:val="single" w:sz="4" w:space="0" w:color="auto"/>
              <w:left w:val="single" w:sz="4" w:space="0" w:color="auto"/>
              <w:bottom w:val="single" w:sz="4" w:space="0" w:color="auto"/>
              <w:right w:val="single" w:sz="4" w:space="0" w:color="auto"/>
            </w:tcBorders>
            <w:vAlign w:val="center"/>
          </w:tcPr>
          <w:p w14:paraId="746A0B66" w14:textId="1FBB3A5D" w:rsidR="00BC2882" w:rsidRPr="00FD02F8" w:rsidRDefault="00366571">
            <w:pPr>
              <w:jc w:val="center"/>
              <w:textAlignment w:val="baseline"/>
              <w:rPr>
                <w:rFonts w:ascii="Arial" w:eastAsia="Times New Roman" w:hAnsi="Arial" w:cs="Arial"/>
                <w:szCs w:val="28"/>
                <w:highlight w:val="yellow"/>
                <w:lang w:eastAsia="en-GB"/>
              </w:rPr>
            </w:pPr>
            <w:r>
              <w:rPr>
                <w:rFonts w:ascii="Arial" w:eastAsia="Times New Roman" w:hAnsi="Arial" w:cs="Arial"/>
                <w:szCs w:val="28"/>
                <w:lang w:eastAsia="en-GB"/>
              </w:rPr>
              <w:t>Delivered</w:t>
            </w:r>
          </w:p>
        </w:tc>
      </w:tr>
      <w:tr w:rsidR="00BC2882" w:rsidRPr="00FD02F8" w14:paraId="6EEB3F0C" w14:textId="77777777" w:rsidTr="3FEAF40F">
        <w:tblPrEx>
          <w:tblCellMar>
            <w:left w:w="108" w:type="dxa"/>
            <w:right w:w="108" w:type="dxa"/>
          </w:tblCellMar>
        </w:tblPrEx>
        <w:trPr>
          <w:cantSplit/>
          <w:trHeight w:val="16"/>
        </w:trPr>
        <w:tc>
          <w:tcPr>
            <w:tcW w:w="3856" w:type="dxa"/>
            <w:tcBorders>
              <w:top w:val="single" w:sz="4" w:space="0" w:color="auto"/>
              <w:left w:val="single" w:sz="4" w:space="0" w:color="auto"/>
              <w:bottom w:val="single" w:sz="4" w:space="0" w:color="auto"/>
              <w:right w:val="single" w:sz="4" w:space="0" w:color="auto"/>
            </w:tcBorders>
            <w:vAlign w:val="center"/>
          </w:tcPr>
          <w:p w14:paraId="0E0AB859" w14:textId="5666C822" w:rsidR="00BC2882" w:rsidRPr="00BC2882" w:rsidRDefault="00AE1A7C">
            <w:pPr>
              <w:rPr>
                <w:rFonts w:ascii="Arial" w:eastAsia="Times New Roman" w:hAnsi="Arial" w:cs="Arial"/>
                <w:color w:val="000000"/>
              </w:rPr>
            </w:pPr>
            <w:r w:rsidRPr="00AE1A7C">
              <w:rPr>
                <w:rFonts w:ascii="Arial" w:eastAsia="Times New Roman" w:hAnsi="Arial" w:cs="Arial"/>
                <w:color w:val="000000"/>
              </w:rPr>
              <w:lastRenderedPageBreak/>
              <w:t>KR 12.4: 80% Target number of functional people plans developed, owned and tracked</w:t>
            </w:r>
          </w:p>
        </w:tc>
        <w:tc>
          <w:tcPr>
            <w:tcW w:w="754" w:type="dxa"/>
            <w:tcBorders>
              <w:top w:val="single" w:sz="4" w:space="0" w:color="auto"/>
              <w:left w:val="single" w:sz="4" w:space="0" w:color="auto"/>
              <w:bottom w:val="single" w:sz="4" w:space="0" w:color="auto"/>
              <w:right w:val="single" w:sz="4" w:space="0" w:color="auto"/>
            </w:tcBorders>
            <w:vAlign w:val="center"/>
          </w:tcPr>
          <w:p w14:paraId="4C4EF836" w14:textId="493CB305" w:rsidR="00BC2882" w:rsidRPr="00FD02F8" w:rsidRDefault="004328B6">
            <w:pPr>
              <w:jc w:val="center"/>
              <w:textAlignment w:val="baseline"/>
              <w:rPr>
                <w:rFonts w:ascii="Arial" w:eastAsia="Times New Roman" w:hAnsi="Arial" w:cs="Arial"/>
                <w:lang w:eastAsia="en-GB"/>
              </w:rPr>
            </w:pPr>
            <w:r>
              <w:rPr>
                <w:rFonts w:ascii="Arial" w:eastAsia="Times New Roman" w:hAnsi="Arial" w:cs="Arial"/>
                <w:lang w:eastAsia="en-GB"/>
              </w:rPr>
              <w:t>Q4</w:t>
            </w:r>
          </w:p>
        </w:tc>
        <w:tc>
          <w:tcPr>
            <w:tcW w:w="915" w:type="dxa"/>
            <w:tcBorders>
              <w:top w:val="single" w:sz="4" w:space="0" w:color="auto"/>
              <w:left w:val="single" w:sz="4" w:space="0" w:color="auto"/>
              <w:bottom w:val="single" w:sz="4" w:space="0" w:color="auto"/>
              <w:right w:val="single" w:sz="4" w:space="0" w:color="auto"/>
            </w:tcBorders>
            <w:vAlign w:val="center"/>
          </w:tcPr>
          <w:p w14:paraId="0C950D35" w14:textId="76E99FA0" w:rsidR="00BC2882" w:rsidRPr="00FD02F8" w:rsidRDefault="00815DBC">
            <w:pPr>
              <w:jc w:val="center"/>
              <w:textAlignment w:val="baseline"/>
              <w:rPr>
                <w:rFonts w:ascii="Arial" w:eastAsia="Times New Roman" w:hAnsi="Arial" w:cs="Arial"/>
                <w:lang w:eastAsia="en-GB"/>
              </w:rPr>
            </w:pPr>
            <w:r>
              <w:rPr>
                <w:rFonts w:ascii="Arial" w:eastAsia="Times New Roman" w:hAnsi="Arial" w:cs="Arial"/>
                <w:lang w:eastAsia="en-GB"/>
              </w:rPr>
              <w:t>0</w:t>
            </w:r>
          </w:p>
        </w:tc>
        <w:tc>
          <w:tcPr>
            <w:tcW w:w="915" w:type="dxa"/>
            <w:tcBorders>
              <w:top w:val="single" w:sz="4" w:space="0" w:color="auto"/>
              <w:left w:val="single" w:sz="4" w:space="0" w:color="auto"/>
              <w:bottom w:val="single" w:sz="4" w:space="0" w:color="auto"/>
              <w:right w:val="single" w:sz="4" w:space="0" w:color="auto"/>
            </w:tcBorders>
            <w:vAlign w:val="center"/>
          </w:tcPr>
          <w:p w14:paraId="4D2858B5" w14:textId="77777777" w:rsidR="00BC2882" w:rsidRPr="00FD02F8" w:rsidRDefault="00BC2882">
            <w:pPr>
              <w:jc w:val="center"/>
              <w:textAlignment w:val="baseline"/>
              <w:rPr>
                <w:rFonts w:ascii="Arial" w:eastAsia="Times New Roman" w:hAnsi="Arial" w:cs="Arial"/>
                <w:szCs w:val="28"/>
                <w:lang w:eastAsia="en-GB"/>
              </w:rPr>
            </w:pPr>
          </w:p>
        </w:tc>
        <w:tc>
          <w:tcPr>
            <w:tcW w:w="915" w:type="dxa"/>
            <w:tcBorders>
              <w:top w:val="single" w:sz="4" w:space="0" w:color="auto"/>
              <w:left w:val="single" w:sz="4" w:space="0" w:color="auto"/>
              <w:bottom w:val="single" w:sz="4" w:space="0" w:color="auto"/>
              <w:right w:val="single" w:sz="4" w:space="0" w:color="auto"/>
            </w:tcBorders>
            <w:vAlign w:val="center"/>
          </w:tcPr>
          <w:p w14:paraId="1FE00946" w14:textId="77777777" w:rsidR="00BC2882" w:rsidRPr="00FD02F8" w:rsidRDefault="00BC2882">
            <w:pPr>
              <w:jc w:val="center"/>
              <w:textAlignment w:val="baseline"/>
              <w:rPr>
                <w:rFonts w:ascii="Arial" w:eastAsia="Times New Roman" w:hAnsi="Arial" w:cs="Arial"/>
                <w:lang w:eastAsia="en-GB"/>
              </w:rPr>
            </w:pPr>
          </w:p>
        </w:tc>
        <w:tc>
          <w:tcPr>
            <w:tcW w:w="915" w:type="dxa"/>
            <w:tcBorders>
              <w:top w:val="single" w:sz="4" w:space="0" w:color="auto"/>
              <w:left w:val="single" w:sz="4" w:space="0" w:color="auto"/>
              <w:bottom w:val="single" w:sz="4" w:space="0" w:color="auto"/>
              <w:right w:val="single" w:sz="4" w:space="0" w:color="auto"/>
            </w:tcBorders>
            <w:vAlign w:val="center"/>
          </w:tcPr>
          <w:p w14:paraId="70D07D05" w14:textId="77777777" w:rsidR="00BC2882" w:rsidRPr="00FD02F8" w:rsidRDefault="00BC2882">
            <w:pPr>
              <w:jc w:val="center"/>
              <w:textAlignment w:val="baseline"/>
              <w:rPr>
                <w:rFonts w:ascii="Arial" w:eastAsia="Times New Roman" w:hAnsi="Arial" w:cs="Arial"/>
                <w:lang w:eastAsia="en-GB"/>
              </w:rPr>
            </w:pPr>
          </w:p>
        </w:tc>
        <w:tc>
          <w:tcPr>
            <w:tcW w:w="1087" w:type="dxa"/>
            <w:tcBorders>
              <w:top w:val="single" w:sz="4" w:space="0" w:color="auto"/>
              <w:left w:val="single" w:sz="4" w:space="0" w:color="auto"/>
              <w:bottom w:val="single" w:sz="4" w:space="0" w:color="auto"/>
              <w:right w:val="single" w:sz="4" w:space="0" w:color="auto"/>
            </w:tcBorders>
            <w:vAlign w:val="center"/>
          </w:tcPr>
          <w:p w14:paraId="09592AAC" w14:textId="600E31E7" w:rsidR="00BC2882" w:rsidRPr="00FD02F8" w:rsidRDefault="00874335">
            <w:pPr>
              <w:jc w:val="center"/>
              <w:textAlignment w:val="baseline"/>
              <w:rPr>
                <w:rFonts w:ascii="Arial" w:hAnsi="Arial" w:cs="Arial"/>
                <w:b/>
              </w:rPr>
            </w:pPr>
            <w:r>
              <w:rPr>
                <w:noProof/>
              </w:rPr>
              <w:drawing>
                <wp:inline distT="0" distB="0" distL="0" distR="0" wp14:anchorId="1B9D60EF" wp14:editId="29CE9E73">
                  <wp:extent cx="526473" cy="535775"/>
                  <wp:effectExtent l="0" t="0" r="6985" b="0"/>
                  <wp:docPr id="2114885260" name="Graphic 26" descr="Icon of a circle badge with a flat horizontal line inside. Represents where we did not make  measurable progress towards out OKR measure this quarter.">
                    <a:extLst xmlns:a="http://schemas.openxmlformats.org/drawingml/2006/main">
                      <a:ext uri="{FF2B5EF4-FFF2-40B4-BE49-F238E27FC236}">
                        <a16:creationId xmlns:a16="http://schemas.microsoft.com/office/drawing/2014/main" id="{82F661D8-ED0D-DDEC-961A-E5AFE399CF4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6" descr="Icon of a circle badge with a flat horizontal line inside. Represents where we did not make  measurable progress towards out OKR measure this quarter.">
                            <a:extLst>
                              <a:ext uri="{FF2B5EF4-FFF2-40B4-BE49-F238E27FC236}">
                                <a16:creationId xmlns:a16="http://schemas.microsoft.com/office/drawing/2014/main" id="{82F661D8-ED0D-DDEC-961A-E5AFE399CF4D}"/>
                              </a:ext>
                            </a:extLst>
                          </pic:cNvPr>
                          <pic:cNvPicPr>
                            <a:picLocks noChangeAspect="1"/>
                          </pic:cNvPicPr>
                        </pic:nvPicPr>
                        <pic:blipFill>
                          <a:blip r:embed="rId26">
                            <a:extLst>
                              <a:ext uri="{96DAC541-7B7A-43D3-8B79-37D633B846F1}">
                                <asvg:svgBlip xmlns:asvg="http://schemas.microsoft.com/office/drawing/2016/SVG/main" r:embed="rId27"/>
                              </a:ext>
                            </a:extLst>
                          </a:blip>
                          <a:stretch>
                            <a:fillRect/>
                          </a:stretch>
                        </pic:blipFill>
                        <pic:spPr>
                          <a:xfrm>
                            <a:off x="0" y="0"/>
                            <a:ext cx="530039" cy="539404"/>
                          </a:xfrm>
                          <a:prstGeom prst="rect">
                            <a:avLst/>
                          </a:prstGeom>
                        </pic:spPr>
                      </pic:pic>
                    </a:graphicData>
                  </a:graphic>
                </wp:inline>
              </w:drawing>
            </w:r>
          </w:p>
        </w:tc>
        <w:tc>
          <w:tcPr>
            <w:tcW w:w="4140" w:type="dxa"/>
            <w:tcBorders>
              <w:top w:val="single" w:sz="4" w:space="0" w:color="auto"/>
              <w:left w:val="single" w:sz="4" w:space="0" w:color="auto"/>
              <w:bottom w:val="single" w:sz="4" w:space="0" w:color="auto"/>
              <w:right w:val="single" w:sz="4" w:space="0" w:color="auto"/>
            </w:tcBorders>
            <w:vAlign w:val="center"/>
          </w:tcPr>
          <w:p w14:paraId="11C8ADDE" w14:textId="67127CBF" w:rsidR="00B424A5" w:rsidRDefault="00815DBC">
            <w:pPr>
              <w:textAlignment w:val="baseline"/>
              <w:rPr>
                <w:rFonts w:ascii="Arial" w:eastAsia="Times New Roman" w:hAnsi="Arial" w:cs="Arial"/>
                <w:lang w:eastAsia="en-GB"/>
              </w:rPr>
            </w:pPr>
            <w:r w:rsidRPr="00815DBC">
              <w:rPr>
                <w:rFonts w:ascii="Arial" w:eastAsia="Times New Roman" w:hAnsi="Arial" w:cs="Arial"/>
                <w:lang w:eastAsia="en-GB"/>
              </w:rPr>
              <w:t xml:space="preserve">The people plans have a dependency on integrating insights from the </w:t>
            </w:r>
            <w:r w:rsidR="008F1325">
              <w:rPr>
                <w:rFonts w:ascii="Arial" w:eastAsia="Times New Roman" w:hAnsi="Arial" w:cs="Arial"/>
                <w:lang w:eastAsia="en-GB"/>
              </w:rPr>
              <w:t>A</w:t>
            </w:r>
            <w:r w:rsidR="008F1325" w:rsidRPr="00815DBC">
              <w:rPr>
                <w:rFonts w:ascii="Arial" w:eastAsia="Times New Roman" w:hAnsi="Arial" w:cs="Arial"/>
                <w:lang w:eastAsia="en-GB"/>
              </w:rPr>
              <w:t>ll-Colleague</w:t>
            </w:r>
            <w:r w:rsidRPr="00815DBC">
              <w:rPr>
                <w:rFonts w:ascii="Arial" w:eastAsia="Times New Roman" w:hAnsi="Arial" w:cs="Arial"/>
                <w:lang w:eastAsia="en-GB"/>
              </w:rPr>
              <w:t xml:space="preserve"> </w:t>
            </w:r>
            <w:r w:rsidR="009A1CB7">
              <w:rPr>
                <w:rFonts w:ascii="Arial" w:eastAsia="Times New Roman" w:hAnsi="Arial" w:cs="Arial"/>
                <w:lang w:eastAsia="en-GB"/>
              </w:rPr>
              <w:t>S</w:t>
            </w:r>
            <w:r w:rsidRPr="00815DBC">
              <w:rPr>
                <w:rFonts w:ascii="Arial" w:eastAsia="Times New Roman" w:hAnsi="Arial" w:cs="Arial"/>
                <w:lang w:eastAsia="en-GB"/>
              </w:rPr>
              <w:t xml:space="preserve">urvey. A template for </w:t>
            </w:r>
            <w:r w:rsidR="00AE47B7">
              <w:rPr>
                <w:rFonts w:ascii="Arial" w:eastAsia="Times New Roman" w:hAnsi="Arial" w:cs="Arial"/>
                <w:lang w:eastAsia="en-GB"/>
              </w:rPr>
              <w:t>p</w:t>
            </w:r>
            <w:r w:rsidRPr="00815DBC">
              <w:rPr>
                <w:rFonts w:ascii="Arial" w:eastAsia="Times New Roman" w:hAnsi="Arial" w:cs="Arial"/>
                <w:lang w:eastAsia="en-GB"/>
              </w:rPr>
              <w:t xml:space="preserve">eople </w:t>
            </w:r>
            <w:r w:rsidR="00AE47B7">
              <w:rPr>
                <w:rFonts w:ascii="Arial" w:eastAsia="Times New Roman" w:hAnsi="Arial" w:cs="Arial"/>
                <w:lang w:eastAsia="en-GB"/>
              </w:rPr>
              <w:t>p</w:t>
            </w:r>
            <w:r w:rsidRPr="00815DBC">
              <w:rPr>
                <w:rFonts w:ascii="Arial" w:eastAsia="Times New Roman" w:hAnsi="Arial" w:cs="Arial"/>
                <w:lang w:eastAsia="en-GB"/>
              </w:rPr>
              <w:t>lan completion is being developed for application.</w:t>
            </w:r>
          </w:p>
          <w:p w14:paraId="7E6A8F77" w14:textId="77777777" w:rsidR="00B424A5" w:rsidRDefault="00B424A5">
            <w:pPr>
              <w:textAlignment w:val="baseline"/>
              <w:rPr>
                <w:rFonts w:ascii="Arial" w:eastAsia="Times New Roman" w:hAnsi="Arial" w:cs="Arial"/>
                <w:lang w:eastAsia="en-GB"/>
              </w:rPr>
            </w:pPr>
          </w:p>
          <w:p w14:paraId="332C24F9" w14:textId="3B3A94F0" w:rsidR="00BC2882" w:rsidRDefault="005706E5">
            <w:pPr>
              <w:textAlignment w:val="baseline"/>
              <w:rPr>
                <w:rFonts w:ascii="Arial" w:eastAsia="Times New Roman" w:hAnsi="Arial" w:cs="Arial"/>
                <w:lang w:eastAsia="en-GB"/>
              </w:rPr>
            </w:pPr>
            <w:r w:rsidRPr="005706E5">
              <w:rPr>
                <w:rFonts w:ascii="Arial" w:eastAsia="Times New Roman" w:hAnsi="Arial" w:cs="Arial"/>
                <w:lang w:eastAsia="en-GB"/>
              </w:rPr>
              <w:t xml:space="preserve">As preparatory work is well underway and </w:t>
            </w:r>
            <w:r w:rsidR="00005243">
              <w:rPr>
                <w:rFonts w:ascii="Arial" w:eastAsia="Times New Roman" w:hAnsi="Arial" w:cs="Arial"/>
                <w:lang w:eastAsia="en-GB"/>
              </w:rPr>
              <w:t xml:space="preserve">the </w:t>
            </w:r>
            <w:r w:rsidRPr="005706E5">
              <w:rPr>
                <w:rFonts w:ascii="Arial" w:eastAsia="Times New Roman" w:hAnsi="Arial" w:cs="Arial"/>
                <w:lang w:eastAsia="en-GB"/>
              </w:rPr>
              <w:t xml:space="preserve">colleague survey results </w:t>
            </w:r>
            <w:r w:rsidR="00B424A5">
              <w:rPr>
                <w:rFonts w:ascii="Arial" w:eastAsia="Times New Roman" w:hAnsi="Arial" w:cs="Arial"/>
                <w:lang w:eastAsia="en-GB"/>
              </w:rPr>
              <w:t xml:space="preserve">are </w:t>
            </w:r>
            <w:r w:rsidRPr="005706E5">
              <w:rPr>
                <w:rFonts w:ascii="Arial" w:eastAsia="Times New Roman" w:hAnsi="Arial" w:cs="Arial"/>
                <w:lang w:eastAsia="en-GB"/>
              </w:rPr>
              <w:t>due to be cascaded in Q2, there is confidence that the completion of plans can gather pace during Q3. Strategic Leaders will be encouraged to prioritise work with their People Business Partner</w:t>
            </w:r>
            <w:r w:rsidR="00C74F0A">
              <w:rPr>
                <w:rFonts w:ascii="Arial" w:eastAsia="Times New Roman" w:hAnsi="Arial" w:cs="Arial"/>
                <w:lang w:eastAsia="en-GB"/>
              </w:rPr>
              <w:t>.</w:t>
            </w:r>
          </w:p>
          <w:p w14:paraId="3CC6B3B8" w14:textId="7B3800E5" w:rsidR="00227AFB" w:rsidRPr="00FD02F8" w:rsidRDefault="00227AFB">
            <w:pPr>
              <w:textAlignment w:val="baseline"/>
              <w:rPr>
                <w:rFonts w:ascii="Arial" w:eastAsia="Times New Roman" w:hAnsi="Arial" w:cs="Arial"/>
                <w:lang w:eastAsia="en-GB"/>
              </w:rPr>
            </w:pPr>
            <w:r>
              <w:rPr>
                <w:rFonts w:ascii="Arial" w:eastAsia="Times New Roman" w:hAnsi="Arial" w:cs="Arial"/>
                <w:b/>
                <w:bCs/>
                <w:lang w:eastAsia="en-GB"/>
              </w:rPr>
              <w:t xml:space="preserve">High </w:t>
            </w:r>
            <w:r w:rsidRPr="006D5813">
              <w:rPr>
                <w:rFonts w:ascii="Arial" w:eastAsia="Times New Roman" w:hAnsi="Arial" w:cs="Arial"/>
                <w:b/>
                <w:bCs/>
                <w:lang w:eastAsia="en-GB"/>
              </w:rPr>
              <w:t xml:space="preserve">confidence in </w:t>
            </w:r>
            <w:r w:rsidR="00774D73">
              <w:rPr>
                <w:rFonts w:ascii="Arial" w:eastAsia="Times New Roman" w:hAnsi="Arial" w:cs="Arial"/>
                <w:b/>
                <w:bCs/>
                <w:lang w:eastAsia="en-GB"/>
              </w:rPr>
              <w:t xml:space="preserve">the </w:t>
            </w:r>
            <w:r w:rsidR="00922BE8">
              <w:rPr>
                <w:rFonts w:ascii="Arial" w:eastAsia="Times New Roman" w:hAnsi="Arial" w:cs="Arial"/>
                <w:b/>
                <w:bCs/>
                <w:lang w:eastAsia="en-GB"/>
              </w:rPr>
              <w:t>annual</w:t>
            </w:r>
            <w:r w:rsidR="00922BE8" w:rsidRPr="006D5813">
              <w:rPr>
                <w:rFonts w:ascii="Arial" w:eastAsia="Times New Roman" w:hAnsi="Arial" w:cs="Arial"/>
                <w:b/>
                <w:bCs/>
                <w:lang w:eastAsia="en-GB"/>
              </w:rPr>
              <w:t xml:space="preserve"> </w:t>
            </w:r>
            <w:r w:rsidRPr="006D5813">
              <w:rPr>
                <w:rFonts w:ascii="Arial" w:eastAsia="Times New Roman" w:hAnsi="Arial" w:cs="Arial"/>
                <w:b/>
                <w:bCs/>
                <w:lang w:eastAsia="en-GB"/>
              </w:rPr>
              <w:t>forecast</w:t>
            </w:r>
            <w:r>
              <w:rPr>
                <w:rFonts w:ascii="Arial" w:eastAsia="Times New Roman" w:hAnsi="Arial" w:cs="Arial"/>
                <w:b/>
                <w:bCs/>
                <w:lang w:eastAsia="en-GB"/>
              </w:rPr>
              <w:t>.</w:t>
            </w:r>
          </w:p>
        </w:tc>
        <w:tc>
          <w:tcPr>
            <w:tcW w:w="1461" w:type="dxa"/>
            <w:tcBorders>
              <w:top w:val="single" w:sz="4" w:space="0" w:color="auto"/>
              <w:left w:val="single" w:sz="4" w:space="0" w:color="auto"/>
              <w:bottom w:val="single" w:sz="4" w:space="0" w:color="auto"/>
              <w:right w:val="single" w:sz="4" w:space="0" w:color="auto"/>
            </w:tcBorders>
            <w:vAlign w:val="center"/>
          </w:tcPr>
          <w:p w14:paraId="2DE96C44" w14:textId="3C5CD29F" w:rsidR="00BC2882" w:rsidRPr="00FD02F8" w:rsidRDefault="00DD60DB">
            <w:pPr>
              <w:jc w:val="center"/>
              <w:textAlignment w:val="baseline"/>
              <w:rPr>
                <w:rFonts w:ascii="Arial" w:eastAsia="Times New Roman" w:hAnsi="Arial" w:cs="Arial"/>
                <w:szCs w:val="28"/>
                <w:lang w:eastAsia="en-GB"/>
              </w:rPr>
            </w:pPr>
            <w:r>
              <w:rPr>
                <w:rFonts w:ascii="Arial" w:eastAsia="Times New Roman" w:hAnsi="Arial" w:cs="Arial"/>
                <w:szCs w:val="28"/>
                <w:lang w:eastAsia="en-GB"/>
              </w:rPr>
              <w:t>Delivered</w:t>
            </w:r>
          </w:p>
        </w:tc>
      </w:tr>
    </w:tbl>
    <w:p w14:paraId="2D9B1991" w14:textId="77777777" w:rsidR="00BC2882" w:rsidRPr="00573404" w:rsidRDefault="00BC2882" w:rsidP="00221747">
      <w:pPr>
        <w:spacing w:before="80" w:after="120"/>
        <w:rPr>
          <w:sz w:val="28"/>
          <w:szCs w:val="28"/>
        </w:rPr>
      </w:pPr>
    </w:p>
    <w:sectPr w:rsidR="00BC2882" w:rsidRPr="00573404" w:rsidSect="002B6A66">
      <w:headerReference w:type="default" r:id="rId53"/>
      <w:pgSz w:w="16838" w:h="11906" w:orient="landscape" w:code="9"/>
      <w:pgMar w:top="1083" w:right="1134" w:bottom="1083"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AEA0F" w14:textId="77777777" w:rsidR="00A57CA5" w:rsidRPr="00FD02F8" w:rsidRDefault="00A57CA5" w:rsidP="00660C79">
      <w:pPr>
        <w:spacing w:line="240" w:lineRule="auto"/>
      </w:pPr>
      <w:r w:rsidRPr="00FD02F8">
        <w:separator/>
      </w:r>
    </w:p>
  </w:endnote>
  <w:endnote w:type="continuationSeparator" w:id="0">
    <w:p w14:paraId="0B510968" w14:textId="77777777" w:rsidR="00A57CA5" w:rsidRPr="00FD02F8" w:rsidRDefault="00A57CA5" w:rsidP="00660C79">
      <w:pPr>
        <w:spacing w:line="240" w:lineRule="auto"/>
      </w:pPr>
      <w:r w:rsidRPr="00FD02F8">
        <w:continuationSeparator/>
      </w:r>
    </w:p>
  </w:endnote>
  <w:endnote w:type="continuationNotice" w:id="1">
    <w:p w14:paraId="13645811" w14:textId="77777777" w:rsidR="00A57CA5" w:rsidRPr="00FD02F8" w:rsidRDefault="00A57C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3AAFE" w14:textId="7E41A12C" w:rsidR="00472315" w:rsidRPr="00FD02F8" w:rsidRDefault="00EE4183">
    <w:pPr>
      <w:pStyle w:val="Footer"/>
    </w:pPr>
    <w:r>
      <w:rPr>
        <w:noProof/>
      </w:rPr>
      <mc:AlternateContent>
        <mc:Choice Requires="wps">
          <w:drawing>
            <wp:anchor distT="0" distB="0" distL="0" distR="0" simplePos="0" relativeHeight="251663367" behindDoc="0" locked="0" layoutInCell="1" allowOverlap="1" wp14:anchorId="36D10D9F" wp14:editId="67428F99">
              <wp:simplePos x="635" y="635"/>
              <wp:positionH relativeFrom="page">
                <wp:align>center</wp:align>
              </wp:positionH>
              <wp:positionV relativeFrom="page">
                <wp:align>bottom</wp:align>
              </wp:positionV>
              <wp:extent cx="518795" cy="422910"/>
              <wp:effectExtent l="0" t="0" r="14605" b="0"/>
              <wp:wrapNone/>
              <wp:docPr id="54978913"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B09858" w14:textId="06D154D8"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D10D9F"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633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textbox style="mso-fit-shape-to-text:t" inset="0,0,0,15pt">
                <w:txbxContent>
                  <w:p w14:paraId="79B09858" w14:textId="06D154D8"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6242" w14:textId="33D3D559" w:rsidR="00480059" w:rsidRPr="00FD02F8" w:rsidRDefault="00EE4183">
    <w:pPr>
      <w:pStyle w:val="Footer"/>
      <w:jc w:val="right"/>
    </w:pPr>
    <w:r>
      <w:rPr>
        <w:noProof/>
      </w:rPr>
      <mc:AlternateContent>
        <mc:Choice Requires="wps">
          <w:drawing>
            <wp:anchor distT="0" distB="0" distL="0" distR="0" simplePos="0" relativeHeight="251664391" behindDoc="0" locked="0" layoutInCell="1" allowOverlap="1" wp14:anchorId="60AC8BC6" wp14:editId="333E7556">
              <wp:simplePos x="635" y="635"/>
              <wp:positionH relativeFrom="page">
                <wp:align>center</wp:align>
              </wp:positionH>
              <wp:positionV relativeFrom="page">
                <wp:align>bottom</wp:align>
              </wp:positionV>
              <wp:extent cx="518795" cy="422910"/>
              <wp:effectExtent l="0" t="0" r="14605" b="0"/>
              <wp:wrapNone/>
              <wp:docPr id="562697364"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C863C4B" w14:textId="54C3E2DC"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0AC8BC6" id="_x0000_t202" coordsize="21600,21600" o:spt="202" path="m,l,21600r21600,l21600,xe">
              <v:stroke joinstyle="miter"/>
              <v:path gradientshapeok="t" o:connecttype="rect"/>
            </v:shapetype>
            <v:shape id="Text Box 16" o:spid="_x0000_s1031" type="#_x0000_t202" alt="OFFICIAL" style="position:absolute;left:0;text-align:left;margin-left:0;margin-top:0;width:40.85pt;height:33.3pt;z-index:2516643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textbox style="mso-fit-shape-to-text:t" inset="0,0,0,15pt">
                <w:txbxContent>
                  <w:p w14:paraId="4C863C4B" w14:textId="54C3E2DC"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sdt>
      <w:sdtPr>
        <w:id w:val="-1532182619"/>
        <w:docPartObj>
          <w:docPartGallery w:val="Page Numbers (Bottom of Page)"/>
          <w:docPartUnique/>
        </w:docPartObj>
      </w:sdtPr>
      <w:sdtContent>
        <w:r w:rsidR="00480059" w:rsidRPr="00FD02F8">
          <w:fldChar w:fldCharType="begin"/>
        </w:r>
        <w:r w:rsidR="00480059" w:rsidRPr="00FD02F8">
          <w:instrText xml:space="preserve"> PAGE   \* MERGEFORMAT </w:instrText>
        </w:r>
        <w:r w:rsidR="00480059" w:rsidRPr="00FD02F8">
          <w:fldChar w:fldCharType="separate"/>
        </w:r>
        <w:r w:rsidR="00480059" w:rsidRPr="00FD02F8">
          <w:t>2</w:t>
        </w:r>
        <w:r w:rsidR="00480059" w:rsidRPr="00FD02F8">
          <w:fldChar w:fldCharType="end"/>
        </w:r>
      </w:sdtContent>
    </w:sdt>
  </w:p>
  <w:p w14:paraId="1446342F" w14:textId="534C39A5" w:rsidR="0000289D" w:rsidRPr="00FD02F8" w:rsidRDefault="000028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8A3BE" w14:textId="77604C55" w:rsidR="007A1B67" w:rsidRPr="00FD02F8" w:rsidRDefault="00EE4183">
    <w:pPr>
      <w:pStyle w:val="Footer"/>
      <w:jc w:val="right"/>
    </w:pPr>
    <w:r>
      <w:rPr>
        <w:noProof/>
      </w:rPr>
      <mc:AlternateContent>
        <mc:Choice Requires="wps">
          <w:drawing>
            <wp:anchor distT="0" distB="0" distL="0" distR="0" simplePos="0" relativeHeight="251662343" behindDoc="0" locked="0" layoutInCell="1" allowOverlap="1" wp14:anchorId="445D636C" wp14:editId="3A176B56">
              <wp:simplePos x="635" y="635"/>
              <wp:positionH relativeFrom="page">
                <wp:align>center</wp:align>
              </wp:positionH>
              <wp:positionV relativeFrom="page">
                <wp:align>bottom</wp:align>
              </wp:positionV>
              <wp:extent cx="518795" cy="422910"/>
              <wp:effectExtent l="0" t="0" r="14605" b="0"/>
              <wp:wrapNone/>
              <wp:docPr id="1320588703"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F86F425" w14:textId="375106E2"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5D636C" id="_x0000_t202" coordsize="21600,21600" o:spt="202" path="m,l,21600r21600,l21600,xe">
              <v:stroke joinstyle="miter"/>
              <v:path gradientshapeok="t" o:connecttype="rect"/>
            </v:shapetype>
            <v:shape id="Text Box 14" o:spid="_x0000_s1033" type="#_x0000_t202" alt="OFFICIAL" style="position:absolute;left:0;text-align:left;margin-left:0;margin-top:0;width:40.85pt;height:33.3pt;z-index:2516623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textbox style="mso-fit-shape-to-text:t" inset="0,0,0,15pt">
                <w:txbxContent>
                  <w:p w14:paraId="3F86F425" w14:textId="375106E2"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sdt>
      <w:sdtPr>
        <w:id w:val="1661574920"/>
        <w:docPartObj>
          <w:docPartGallery w:val="Page Numbers (Bottom of Page)"/>
          <w:docPartUnique/>
        </w:docPartObj>
      </w:sdtPr>
      <w:sdtContent>
        <w:r w:rsidR="007A1B67" w:rsidRPr="00FD02F8">
          <w:fldChar w:fldCharType="begin"/>
        </w:r>
        <w:r w:rsidR="007A1B67" w:rsidRPr="00FD02F8">
          <w:instrText xml:space="preserve"> PAGE   \* MERGEFORMAT </w:instrText>
        </w:r>
        <w:r w:rsidR="007A1B67" w:rsidRPr="00FD02F8">
          <w:fldChar w:fldCharType="separate"/>
        </w:r>
        <w:r w:rsidR="007A1B67" w:rsidRPr="00FD02F8">
          <w:t>2</w:t>
        </w:r>
        <w:r w:rsidR="007A1B67" w:rsidRPr="00FD02F8">
          <w:fldChar w:fldCharType="end"/>
        </w:r>
      </w:sdtContent>
    </w:sdt>
  </w:p>
  <w:p w14:paraId="07FF3BA0" w14:textId="75FD72E3" w:rsidR="00472315" w:rsidRPr="00FD02F8" w:rsidRDefault="00472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541F9" w14:textId="77777777" w:rsidR="00A57CA5" w:rsidRPr="00FD02F8" w:rsidRDefault="00A57CA5" w:rsidP="00660C79">
      <w:pPr>
        <w:spacing w:line="240" w:lineRule="auto"/>
      </w:pPr>
      <w:r w:rsidRPr="00FD02F8">
        <w:separator/>
      </w:r>
    </w:p>
  </w:footnote>
  <w:footnote w:type="continuationSeparator" w:id="0">
    <w:p w14:paraId="3F07A690" w14:textId="77777777" w:rsidR="00A57CA5" w:rsidRPr="00FD02F8" w:rsidRDefault="00A57CA5" w:rsidP="00660C79">
      <w:pPr>
        <w:spacing w:line="240" w:lineRule="auto"/>
      </w:pPr>
      <w:r w:rsidRPr="00FD02F8">
        <w:continuationSeparator/>
      </w:r>
    </w:p>
  </w:footnote>
  <w:footnote w:type="continuationNotice" w:id="1">
    <w:p w14:paraId="0E3BC412" w14:textId="77777777" w:rsidR="00A57CA5" w:rsidRPr="00FD02F8" w:rsidRDefault="00A57CA5">
      <w:pPr>
        <w:spacing w:line="240" w:lineRule="auto"/>
      </w:pPr>
    </w:p>
  </w:footnote>
  <w:footnote w:id="2">
    <w:p w14:paraId="5FB2DC98" w14:textId="77777777" w:rsidR="00E4016D" w:rsidRPr="00FD02F8" w:rsidRDefault="00E4016D" w:rsidP="00886299">
      <w:pPr>
        <w:spacing w:line="240" w:lineRule="auto"/>
        <w:rPr>
          <w:rFonts w:eastAsiaTheme="minorHAnsi"/>
        </w:rPr>
      </w:pPr>
      <w:r w:rsidRPr="00FD02F8">
        <w:rPr>
          <w:rStyle w:val="FootnoteReference"/>
        </w:rPr>
        <w:footnoteRef/>
      </w:r>
      <w:r w:rsidRPr="00FD02F8">
        <w:t xml:space="preserve"> These are national outcomes for Scotland and SEPA plays a contributing role. </w:t>
      </w:r>
    </w:p>
  </w:footnote>
  <w:footnote w:id="3">
    <w:p w14:paraId="0D7AD565" w14:textId="77777777" w:rsidR="00E4016D" w:rsidRPr="00FD02F8" w:rsidRDefault="00E4016D" w:rsidP="00320559">
      <w:pPr>
        <w:pStyle w:val="FootnoteText"/>
      </w:pPr>
      <w:r w:rsidRPr="00FD02F8">
        <w:rPr>
          <w:rStyle w:val="FootnoteReference"/>
          <w:sz w:val="24"/>
          <w:szCs w:val="24"/>
        </w:rPr>
        <w:footnoteRef/>
      </w:r>
      <w:r w:rsidRPr="00FD02F8">
        <w:rPr>
          <w:sz w:val="24"/>
          <w:szCs w:val="24"/>
        </w:rPr>
        <w:t xml:space="preserve"> These are national outcomes for Scotland and SEPA plays a contributing role.</w:t>
      </w:r>
    </w:p>
  </w:footnote>
  <w:footnote w:id="4">
    <w:p w14:paraId="197F9A16" w14:textId="77777777" w:rsidR="00E4016D" w:rsidRPr="00FD02F8" w:rsidRDefault="00E4016D" w:rsidP="006B7358">
      <w:pPr>
        <w:spacing w:line="240" w:lineRule="auto"/>
      </w:pPr>
      <w:r w:rsidRPr="00FD02F8">
        <w:rPr>
          <w:rStyle w:val="FootnoteReference"/>
        </w:rPr>
        <w:footnoteRef/>
      </w:r>
      <w:r w:rsidRPr="00FD02F8">
        <w:t xml:space="preserve"> These are national outcomes for Scotland and SEPA plays a contributing role. </w:t>
      </w:r>
    </w:p>
    <w:p w14:paraId="4F46EB79" w14:textId="77777777" w:rsidR="00E4016D" w:rsidRPr="00FD02F8" w:rsidRDefault="00E4016D" w:rsidP="006B7358">
      <w:pPr>
        <w:rPr>
          <w:rFonts w:eastAsiaTheme="minorHAnsi"/>
        </w:rPr>
      </w:pPr>
    </w:p>
    <w:p w14:paraId="6EC4649C" w14:textId="77777777" w:rsidR="00E4016D" w:rsidRPr="00F349EA" w:rsidRDefault="00E4016D" w:rsidP="006B735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C67C" w14:textId="791DB43E" w:rsidR="00472315" w:rsidRPr="00FD02F8" w:rsidRDefault="00EE4183">
    <w:pPr>
      <w:pStyle w:val="Header"/>
    </w:pPr>
    <w:r>
      <w:rPr>
        <w:noProof/>
      </w:rPr>
      <mc:AlternateContent>
        <mc:Choice Requires="wps">
          <w:drawing>
            <wp:anchor distT="0" distB="0" distL="0" distR="0" simplePos="0" relativeHeight="251660295" behindDoc="0" locked="0" layoutInCell="1" allowOverlap="1" wp14:anchorId="0398B1A7" wp14:editId="361E07A2">
              <wp:simplePos x="635" y="635"/>
              <wp:positionH relativeFrom="page">
                <wp:align>center</wp:align>
              </wp:positionH>
              <wp:positionV relativeFrom="page">
                <wp:align>top</wp:align>
              </wp:positionV>
              <wp:extent cx="518795" cy="422910"/>
              <wp:effectExtent l="0" t="0" r="14605" b="15240"/>
              <wp:wrapNone/>
              <wp:docPr id="1636945168"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D3AF064" w14:textId="492500EC"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398B1A7" id="_x0000_t202" coordsize="21600,21600" o:spt="202" path="m,l,21600r21600,l21600,xe">
              <v:stroke joinstyle="miter"/>
              <v:path gradientshapeok="t" o:connecttype="rect"/>
            </v:shapetype>
            <v:shape id="Text Box 12" o:spid="_x0000_s1028" type="#_x0000_t202" alt="OFFICIAL" style="position:absolute;margin-left:0;margin-top:0;width:40.85pt;height:33.3pt;z-index:2516602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textbox style="mso-fit-shape-to-text:t" inset="0,15pt,0,0">
                <w:txbxContent>
                  <w:p w14:paraId="2D3AF064" w14:textId="492500EC"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0932" w14:textId="17964B22" w:rsidR="00472315" w:rsidRDefault="00EE4183" w:rsidP="00F06D1F">
    <w:pPr>
      <w:pStyle w:val="BodyText1"/>
      <w:spacing w:line="240" w:lineRule="auto"/>
      <w:jc w:val="right"/>
      <w:rPr>
        <w:color w:val="016574" w:themeColor="accent2"/>
      </w:rPr>
    </w:pPr>
    <w:r>
      <w:rPr>
        <w:noProof/>
        <w:color w:val="6E7571" w:themeColor="text2"/>
      </w:rPr>
      <mc:AlternateContent>
        <mc:Choice Requires="wps">
          <w:drawing>
            <wp:anchor distT="0" distB="0" distL="0" distR="0" simplePos="0" relativeHeight="251661319" behindDoc="0" locked="0" layoutInCell="1" allowOverlap="1" wp14:anchorId="09DAF666" wp14:editId="219976D6">
              <wp:simplePos x="635" y="635"/>
              <wp:positionH relativeFrom="page">
                <wp:align>center</wp:align>
              </wp:positionH>
              <wp:positionV relativeFrom="page">
                <wp:align>top</wp:align>
              </wp:positionV>
              <wp:extent cx="518795" cy="422910"/>
              <wp:effectExtent l="0" t="0" r="14605" b="15240"/>
              <wp:wrapNone/>
              <wp:docPr id="406342282"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8377C5C" w14:textId="53AA9556"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DAF666" id="_x0000_t202" coordsize="21600,21600" o:spt="202" path="m,l,21600r21600,l21600,xe">
              <v:stroke joinstyle="miter"/>
              <v:path gradientshapeok="t" o:connecttype="rect"/>
            </v:shapetype>
            <v:shape id="Text Box 13" o:spid="_x0000_s1029" type="#_x0000_t202" alt="OFFICIAL" style="position:absolute;left:0;text-align:left;margin-left:0;margin-top:0;width:40.85pt;height:33.3pt;z-index:2516613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textbox style="mso-fit-shape-to-text:t" inset="0,15pt,0,0">
                <w:txbxContent>
                  <w:p w14:paraId="08377C5C" w14:textId="53AA9556"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r w:rsidR="00BF23E6" w:rsidRPr="00B355DE">
      <w:rPr>
        <w:color w:val="6E7571" w:themeColor="text2"/>
      </w:rPr>
      <w:t xml:space="preserve">SEPA </w:t>
    </w:r>
    <w:r w:rsidR="00CA7DC8" w:rsidRPr="00B355DE">
      <w:rPr>
        <w:color w:val="6E7571" w:themeColor="text2"/>
      </w:rPr>
      <w:t>202</w:t>
    </w:r>
    <w:r w:rsidR="00090942" w:rsidRPr="00B355DE">
      <w:rPr>
        <w:color w:val="6E7571" w:themeColor="text2"/>
      </w:rPr>
      <w:t>6</w:t>
    </w:r>
    <w:r w:rsidR="00CA7DC8" w:rsidRPr="00B355DE">
      <w:rPr>
        <w:color w:val="6E7571" w:themeColor="text2"/>
      </w:rPr>
      <w:t>-202</w:t>
    </w:r>
    <w:r w:rsidR="00090942" w:rsidRPr="00B355DE">
      <w:rPr>
        <w:color w:val="6E7571" w:themeColor="text2"/>
      </w:rPr>
      <w:t>7</w:t>
    </w:r>
    <w:r w:rsidR="0014510A">
      <w:rPr>
        <w:color w:val="6E7571" w:themeColor="text2"/>
      </w:rPr>
      <w:t xml:space="preserve"> </w:t>
    </w:r>
    <w:r w:rsidR="0014510A" w:rsidRPr="00B355DE">
      <w:rPr>
        <w:color w:val="6E7571" w:themeColor="text2"/>
      </w:rPr>
      <w:t>Quarter</w:t>
    </w:r>
    <w:r w:rsidR="0014510A">
      <w:rPr>
        <w:color w:val="6E7571" w:themeColor="text2"/>
      </w:rPr>
      <w:t xml:space="preserve"> 1</w:t>
    </w:r>
    <w:r w:rsidR="0014510A" w:rsidRPr="00FD02F8">
      <w:rPr>
        <w:color w:val="6E7571" w:themeColor="text2"/>
      </w:rPr>
      <w:t xml:space="preserve"> Corporate Performance </w:t>
    </w:r>
    <w:r w:rsidR="0014510A">
      <w:rPr>
        <w:color w:val="6E7571" w:themeColor="text2"/>
      </w:rPr>
      <w:t xml:space="preserve">Summary </w:t>
    </w:r>
    <w:r w:rsidR="0014510A" w:rsidRPr="00FD02F8">
      <w:rPr>
        <w:color w:val="6E7571" w:themeColor="text2"/>
      </w:rPr>
      <w:t>Report</w:t>
    </w:r>
    <w:r w:rsidR="00964696" w:rsidRPr="00FD02F8">
      <w:br/>
    </w:r>
    <w:r w:rsidR="00456A97">
      <w:rPr>
        <w:color w:val="016574" w:themeColor="accent2"/>
      </w:rPr>
      <w:t>________________________________________________________________________</w:t>
    </w:r>
  </w:p>
  <w:p w14:paraId="3C8FC9A4" w14:textId="77777777" w:rsidR="00F06D1F" w:rsidRPr="00F06D1F" w:rsidRDefault="00F06D1F" w:rsidP="00F06D1F">
    <w:pPr>
      <w:pStyle w:val="BodyText1"/>
      <w:spacing w:line="240" w:lineRule="auto"/>
      <w:jc w:val="right"/>
      <w:rPr>
        <w:color w:val="6E7571" w:themeColor="text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6E487" w14:textId="66727ACE" w:rsidR="00CA7DC8" w:rsidRDefault="00EE4183" w:rsidP="007059D5">
    <w:pPr>
      <w:pStyle w:val="BodyText1"/>
      <w:spacing w:line="240" w:lineRule="auto"/>
      <w:jc w:val="right"/>
      <w:rPr>
        <w:color w:val="6E7571" w:themeColor="text2"/>
      </w:rPr>
    </w:pPr>
    <w:r>
      <w:rPr>
        <w:noProof/>
      </w:rPr>
      <mc:AlternateContent>
        <mc:Choice Requires="wps">
          <w:drawing>
            <wp:anchor distT="0" distB="0" distL="0" distR="0" simplePos="0" relativeHeight="251659271" behindDoc="0" locked="0" layoutInCell="1" allowOverlap="1" wp14:anchorId="304BF505" wp14:editId="71F66380">
              <wp:simplePos x="635" y="635"/>
              <wp:positionH relativeFrom="page">
                <wp:align>center</wp:align>
              </wp:positionH>
              <wp:positionV relativeFrom="page">
                <wp:align>top</wp:align>
              </wp:positionV>
              <wp:extent cx="518795" cy="422910"/>
              <wp:effectExtent l="0" t="0" r="14605" b="15240"/>
              <wp:wrapNone/>
              <wp:docPr id="1798039509"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F3CA619" w14:textId="14BCEDD1"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4BF505" id="_x0000_t202" coordsize="21600,21600" o:spt="202" path="m,l,21600r21600,l21600,xe">
              <v:stroke joinstyle="miter"/>
              <v:path gradientshapeok="t" o:connecttype="rect"/>
            </v:shapetype>
            <v:shape id="Text Box 11" o:spid="_x0000_s1032" type="#_x0000_t202" alt="OFFICIAL" style="position:absolute;left:0;text-align:left;margin-left:0;margin-top:0;width:40.85pt;height:33.3pt;z-index:25165927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textbox style="mso-fit-shape-to-text:t" inset="0,15pt,0,0">
                <w:txbxContent>
                  <w:p w14:paraId="3F3CA619" w14:textId="14BCEDD1" w:rsidR="00EE4183" w:rsidRPr="00EE4183" w:rsidRDefault="00EE4183"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r w:rsidR="00CA7DC8" w:rsidRPr="00BD4A55">
      <w:rPr>
        <w:color w:val="6E7571" w:themeColor="text2"/>
      </w:rPr>
      <w:t>SEPA 202</w:t>
    </w:r>
    <w:r w:rsidR="001F4146" w:rsidRPr="00BD4A55">
      <w:rPr>
        <w:color w:val="6E7571" w:themeColor="text2"/>
      </w:rPr>
      <w:t>6</w:t>
    </w:r>
    <w:r w:rsidR="00CA7DC8" w:rsidRPr="00BD4A55">
      <w:rPr>
        <w:color w:val="6E7571" w:themeColor="text2"/>
      </w:rPr>
      <w:t>-202</w:t>
    </w:r>
    <w:r w:rsidR="001F4146" w:rsidRPr="00BD4A55">
      <w:rPr>
        <w:color w:val="6E7571" w:themeColor="text2"/>
      </w:rPr>
      <w:t>7</w:t>
    </w:r>
    <w:r w:rsidR="003366B4" w:rsidRPr="003366B4">
      <w:rPr>
        <w:color w:val="6E7571" w:themeColor="text2"/>
      </w:rPr>
      <w:t xml:space="preserve"> </w:t>
    </w:r>
    <w:r w:rsidR="003366B4" w:rsidRPr="00BD4A55">
      <w:rPr>
        <w:color w:val="6E7571" w:themeColor="text2"/>
      </w:rPr>
      <w:t>Quarter1 Corporate Performance Summary Report</w:t>
    </w:r>
    <w:r w:rsidR="003366B4" w:rsidRPr="00FD02F8">
      <w:rPr>
        <w:color w:val="6E7571" w:themeColor="text2"/>
      </w:rPr>
      <w:t xml:space="preserve"> </w:t>
    </w:r>
  </w:p>
  <w:p w14:paraId="47D18862" w14:textId="186F5FEA" w:rsidR="00DD3F68" w:rsidRPr="00DD3F68" w:rsidRDefault="00DD3F68" w:rsidP="007059D5">
    <w:pPr>
      <w:pStyle w:val="BodyText1"/>
      <w:spacing w:line="240" w:lineRule="auto"/>
      <w:jc w:val="right"/>
      <w:rPr>
        <w:color w:val="016574" w:themeColor="accent2"/>
      </w:rPr>
    </w:pPr>
    <w:r w:rsidRPr="00DD3F68">
      <w:rPr>
        <w:color w:val="016574" w:themeColor="accent2"/>
      </w:rPr>
      <w:t>___________________________________________________________________________________________________________________________________________________________________</w:t>
    </w:r>
  </w:p>
  <w:p w14:paraId="17636174" w14:textId="2B19E55B" w:rsidR="00472315" w:rsidRPr="00FD02F8" w:rsidRDefault="004723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3080F" w14:textId="0B4A70CE" w:rsidR="00A5403B" w:rsidRDefault="00A5403B" w:rsidP="00F06D1F">
    <w:pPr>
      <w:pStyle w:val="BodyText1"/>
      <w:spacing w:line="240" w:lineRule="auto"/>
      <w:jc w:val="right"/>
      <w:rPr>
        <w:color w:val="016574" w:themeColor="accent2"/>
      </w:rPr>
    </w:pPr>
    <w:r>
      <w:rPr>
        <w:noProof/>
        <w:color w:val="6E7571" w:themeColor="text2"/>
      </w:rPr>
      <mc:AlternateContent>
        <mc:Choice Requires="wps">
          <w:drawing>
            <wp:anchor distT="0" distB="0" distL="0" distR="0" simplePos="0" relativeHeight="251670535" behindDoc="0" locked="0" layoutInCell="1" allowOverlap="1" wp14:anchorId="4189F3A7" wp14:editId="64551BE4">
              <wp:simplePos x="635" y="635"/>
              <wp:positionH relativeFrom="page">
                <wp:align>center</wp:align>
              </wp:positionH>
              <wp:positionV relativeFrom="page">
                <wp:align>top</wp:align>
              </wp:positionV>
              <wp:extent cx="518795" cy="422910"/>
              <wp:effectExtent l="0" t="0" r="14605" b="15240"/>
              <wp:wrapNone/>
              <wp:docPr id="1250591688"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9289399" w14:textId="77777777" w:rsidR="00A5403B" w:rsidRPr="00EE4183" w:rsidRDefault="00A5403B"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89F3A7" id="_x0000_t202" coordsize="21600,21600" o:spt="202" path="m,l,21600r21600,l21600,xe">
              <v:stroke joinstyle="miter"/>
              <v:path gradientshapeok="t" o:connecttype="rect"/>
            </v:shapetype>
            <v:shape id="_x0000_s1034" type="#_x0000_t202" alt="OFFICIAL" style="position:absolute;left:0;text-align:left;margin-left:0;margin-top:0;width:40.85pt;height:33.3pt;z-index:25167053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xEky7w8CAAAc&#10;BAAADgAAAAAAAAAAAAAAAAAuAgAAZHJzL2Uyb0RvYy54bWxQSwECLQAUAAYACAAAACEApY7ENNoA&#10;AAADAQAADwAAAAAAAAAAAAAAAABpBAAAZHJzL2Rvd25yZXYueG1sUEsFBgAAAAAEAAQA8wAAAHAF&#10;AAAAAA==&#10;" filled="f" stroked="f">
              <v:textbox style="mso-fit-shape-to-text:t" inset="0,15pt,0,0">
                <w:txbxContent>
                  <w:p w14:paraId="19289399" w14:textId="77777777" w:rsidR="00A5403B" w:rsidRPr="00EE4183" w:rsidRDefault="00A5403B"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r w:rsidRPr="00B355DE">
      <w:rPr>
        <w:color w:val="6E7571" w:themeColor="text2"/>
      </w:rPr>
      <w:t>SEPA 2026-2027</w:t>
    </w:r>
    <w:r>
      <w:rPr>
        <w:color w:val="6E7571" w:themeColor="text2"/>
      </w:rPr>
      <w:t xml:space="preserve"> </w:t>
    </w:r>
    <w:r w:rsidRPr="00B355DE">
      <w:rPr>
        <w:color w:val="6E7571" w:themeColor="text2"/>
      </w:rPr>
      <w:t>Quarter</w:t>
    </w:r>
    <w:r>
      <w:rPr>
        <w:color w:val="6E7571" w:themeColor="text2"/>
      </w:rPr>
      <w:t xml:space="preserve"> 1</w:t>
    </w:r>
    <w:r w:rsidRPr="00FD02F8">
      <w:rPr>
        <w:color w:val="6E7571" w:themeColor="text2"/>
      </w:rPr>
      <w:t xml:space="preserve"> Corporate Performance </w:t>
    </w:r>
    <w:r>
      <w:rPr>
        <w:color w:val="6E7571" w:themeColor="text2"/>
      </w:rPr>
      <w:t xml:space="preserve">Summary </w:t>
    </w:r>
    <w:r w:rsidRPr="00FD02F8">
      <w:rPr>
        <w:color w:val="6E7571" w:themeColor="text2"/>
      </w:rPr>
      <w:t>Report</w:t>
    </w:r>
    <w:r w:rsidRPr="00FD02F8">
      <w:br/>
    </w:r>
    <w:r>
      <w:rPr>
        <w:color w:val="016574" w:themeColor="accent2"/>
      </w:rPr>
      <w:t>___________________________________________________________________________________________________________________________________________________________________</w:t>
    </w:r>
  </w:p>
  <w:p w14:paraId="2348F920" w14:textId="77777777" w:rsidR="00A5403B" w:rsidRPr="00F06D1F" w:rsidRDefault="00A5403B" w:rsidP="00F06D1F">
    <w:pPr>
      <w:pStyle w:val="BodyText1"/>
      <w:spacing w:line="240" w:lineRule="auto"/>
      <w:jc w:val="right"/>
      <w:rPr>
        <w:color w:val="6E7571" w:themeColor="text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D1B2F" w14:textId="43152A6A" w:rsidR="00D93C97" w:rsidRDefault="00D93C97" w:rsidP="00F06D1F">
    <w:pPr>
      <w:pStyle w:val="BodyText1"/>
      <w:spacing w:line="240" w:lineRule="auto"/>
      <w:jc w:val="right"/>
      <w:rPr>
        <w:color w:val="016574" w:themeColor="accent2"/>
      </w:rPr>
    </w:pPr>
    <w:r>
      <w:rPr>
        <w:noProof/>
        <w:color w:val="6E7571" w:themeColor="text2"/>
      </w:rPr>
      <mc:AlternateContent>
        <mc:Choice Requires="wps">
          <w:drawing>
            <wp:anchor distT="0" distB="0" distL="0" distR="0" simplePos="0" relativeHeight="251672583" behindDoc="0" locked="0" layoutInCell="1" allowOverlap="1" wp14:anchorId="4488D3E6" wp14:editId="503602C5">
              <wp:simplePos x="635" y="635"/>
              <wp:positionH relativeFrom="page">
                <wp:align>center</wp:align>
              </wp:positionH>
              <wp:positionV relativeFrom="page">
                <wp:align>top</wp:align>
              </wp:positionV>
              <wp:extent cx="518795" cy="422910"/>
              <wp:effectExtent l="0" t="0" r="14605" b="15240"/>
              <wp:wrapNone/>
              <wp:docPr id="1232152023"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9D1CE56" w14:textId="77777777" w:rsidR="00D93C97" w:rsidRPr="00EE4183" w:rsidRDefault="00D93C97"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488D3E6" id="_x0000_t202" coordsize="21600,21600" o:spt="202" path="m,l,21600r21600,l21600,xe">
              <v:stroke joinstyle="miter"/>
              <v:path gradientshapeok="t" o:connecttype="rect"/>
            </v:shapetype>
            <v:shape id="_x0000_s1035" type="#_x0000_t202" alt="OFFICIAL" style="position:absolute;left:0;text-align:left;margin-left:0;margin-top:0;width:40.85pt;height:33.3pt;z-index:25167258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qfaA0g8CAAAc&#10;BAAADgAAAAAAAAAAAAAAAAAuAgAAZHJzL2Uyb0RvYy54bWxQSwECLQAUAAYACAAAACEApY7ENNoA&#10;AAADAQAADwAAAAAAAAAAAAAAAABpBAAAZHJzL2Rvd25yZXYueG1sUEsFBgAAAAAEAAQA8wAAAHAF&#10;AAAAAA==&#10;" filled="f" stroked="f">
              <v:textbox style="mso-fit-shape-to-text:t" inset="0,15pt,0,0">
                <w:txbxContent>
                  <w:p w14:paraId="79D1CE56" w14:textId="77777777" w:rsidR="00D93C97" w:rsidRPr="00EE4183" w:rsidRDefault="00D93C97"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r w:rsidRPr="00B355DE">
      <w:rPr>
        <w:color w:val="6E7571" w:themeColor="text2"/>
      </w:rPr>
      <w:t>SEPA 2026-2027</w:t>
    </w:r>
    <w:r>
      <w:rPr>
        <w:color w:val="6E7571" w:themeColor="text2"/>
      </w:rPr>
      <w:t xml:space="preserve"> </w:t>
    </w:r>
    <w:r w:rsidRPr="00B355DE">
      <w:rPr>
        <w:color w:val="6E7571" w:themeColor="text2"/>
      </w:rPr>
      <w:t>Quarter</w:t>
    </w:r>
    <w:r>
      <w:rPr>
        <w:color w:val="6E7571" w:themeColor="text2"/>
      </w:rPr>
      <w:t xml:space="preserve"> 1</w:t>
    </w:r>
    <w:r w:rsidRPr="00FD02F8">
      <w:rPr>
        <w:color w:val="6E7571" w:themeColor="text2"/>
      </w:rPr>
      <w:t xml:space="preserve"> Corporate Performance </w:t>
    </w:r>
    <w:r>
      <w:rPr>
        <w:color w:val="6E7571" w:themeColor="text2"/>
      </w:rPr>
      <w:t xml:space="preserve">Summary </w:t>
    </w:r>
    <w:r w:rsidRPr="00FD02F8">
      <w:rPr>
        <w:color w:val="6E7571" w:themeColor="text2"/>
      </w:rPr>
      <w:t>Report</w:t>
    </w:r>
    <w:r w:rsidRPr="00FD02F8">
      <w:br/>
    </w:r>
    <w:r>
      <w:rPr>
        <w:color w:val="016574" w:themeColor="accent2"/>
      </w:rPr>
      <w:t>_________________________________________________________________________________________________________________</w:t>
    </w:r>
  </w:p>
  <w:p w14:paraId="34588F93" w14:textId="77777777" w:rsidR="00D93C97" w:rsidRPr="00F06D1F" w:rsidRDefault="00D93C97" w:rsidP="00F06D1F">
    <w:pPr>
      <w:pStyle w:val="BodyText1"/>
      <w:spacing w:line="240" w:lineRule="auto"/>
      <w:jc w:val="right"/>
      <w:rPr>
        <w:color w:val="6E7571" w:themeColor="text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F230D" w14:textId="77777777" w:rsidR="00D93C97" w:rsidRDefault="00D93C97" w:rsidP="007059D5">
    <w:pPr>
      <w:pStyle w:val="BodyText1"/>
      <w:spacing w:line="240" w:lineRule="auto"/>
      <w:jc w:val="right"/>
      <w:rPr>
        <w:color w:val="6E7571" w:themeColor="text2"/>
      </w:rPr>
    </w:pPr>
    <w:r>
      <w:rPr>
        <w:noProof/>
      </w:rPr>
      <mc:AlternateContent>
        <mc:Choice Requires="wps">
          <w:drawing>
            <wp:anchor distT="0" distB="0" distL="0" distR="0" simplePos="0" relativeHeight="251674631" behindDoc="0" locked="0" layoutInCell="1" allowOverlap="1" wp14:anchorId="3F00816E" wp14:editId="11722012">
              <wp:simplePos x="635" y="635"/>
              <wp:positionH relativeFrom="page">
                <wp:align>center</wp:align>
              </wp:positionH>
              <wp:positionV relativeFrom="page">
                <wp:align>top</wp:align>
              </wp:positionV>
              <wp:extent cx="518795" cy="422910"/>
              <wp:effectExtent l="0" t="0" r="14605" b="15240"/>
              <wp:wrapNone/>
              <wp:docPr id="377305235"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A2F5666" w14:textId="77777777" w:rsidR="00D93C97" w:rsidRPr="00EE4183" w:rsidRDefault="00D93C97"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00816E" id="_x0000_t202" coordsize="21600,21600" o:spt="202" path="m,l,21600r21600,l21600,xe">
              <v:stroke joinstyle="miter"/>
              <v:path gradientshapeok="t" o:connecttype="rect"/>
            </v:shapetype>
            <v:shape id="_x0000_s1036" type="#_x0000_t202" alt="OFFICIAL" style="position:absolute;left:0;text-align:left;margin-left:0;margin-top:0;width:40.85pt;height:33.3pt;z-index:25167463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CDN3lUDgIAABwE&#10;AAAOAAAAAAAAAAAAAAAAAC4CAABkcnMvZTJvRG9jLnhtbFBLAQItABQABgAIAAAAIQCljsQ02gAA&#10;AAMBAAAPAAAAAAAAAAAAAAAAAGgEAABkcnMvZG93bnJldi54bWxQSwUGAAAAAAQABADzAAAAbwUA&#10;AAAA&#10;" filled="f" stroked="f">
              <v:textbox style="mso-fit-shape-to-text:t" inset="0,15pt,0,0">
                <w:txbxContent>
                  <w:p w14:paraId="6A2F5666" w14:textId="77777777" w:rsidR="00D93C97" w:rsidRPr="00EE4183" w:rsidRDefault="00D93C97"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r w:rsidRPr="00BD4A55">
      <w:rPr>
        <w:color w:val="6E7571" w:themeColor="text2"/>
      </w:rPr>
      <w:t>SEPA 2026-2027</w:t>
    </w:r>
    <w:r w:rsidRPr="003366B4">
      <w:rPr>
        <w:color w:val="6E7571" w:themeColor="text2"/>
      </w:rPr>
      <w:t xml:space="preserve"> </w:t>
    </w:r>
    <w:r w:rsidRPr="00BD4A55">
      <w:rPr>
        <w:color w:val="6E7571" w:themeColor="text2"/>
      </w:rPr>
      <w:t>Quarter1 Corporate Performance Summary Report</w:t>
    </w:r>
    <w:r w:rsidRPr="00FD02F8">
      <w:rPr>
        <w:color w:val="6E7571" w:themeColor="text2"/>
      </w:rPr>
      <w:t xml:space="preserve"> </w:t>
    </w:r>
  </w:p>
  <w:p w14:paraId="4E5072C7" w14:textId="62451479" w:rsidR="00D93C97" w:rsidRPr="00DD3F68" w:rsidRDefault="00D93C97" w:rsidP="007059D5">
    <w:pPr>
      <w:pStyle w:val="BodyText1"/>
      <w:spacing w:line="240" w:lineRule="auto"/>
      <w:jc w:val="right"/>
      <w:rPr>
        <w:color w:val="016574" w:themeColor="accent2"/>
      </w:rPr>
    </w:pPr>
    <w:r w:rsidRPr="00DD3F68">
      <w:rPr>
        <w:color w:val="016574" w:themeColor="accent2"/>
      </w:rPr>
      <w:t>_________________________________________________________________________________________________________________</w:t>
    </w:r>
  </w:p>
  <w:p w14:paraId="7F5019F3" w14:textId="77777777" w:rsidR="00D93C97" w:rsidRPr="00FD02F8" w:rsidRDefault="00D93C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99134" w14:textId="6DC3975E" w:rsidR="006F79F6" w:rsidRDefault="006F79F6" w:rsidP="00F06D1F">
    <w:pPr>
      <w:pStyle w:val="BodyText1"/>
      <w:spacing w:line="240" w:lineRule="auto"/>
      <w:jc w:val="right"/>
      <w:rPr>
        <w:color w:val="016574" w:themeColor="accent2"/>
      </w:rPr>
    </w:pPr>
    <w:r>
      <w:rPr>
        <w:noProof/>
        <w:color w:val="6E7571" w:themeColor="text2"/>
      </w:rPr>
      <mc:AlternateContent>
        <mc:Choice Requires="wps">
          <w:drawing>
            <wp:anchor distT="0" distB="0" distL="0" distR="0" simplePos="0" relativeHeight="251668487" behindDoc="0" locked="0" layoutInCell="1" allowOverlap="1" wp14:anchorId="791D85D7" wp14:editId="7CA479DF">
              <wp:simplePos x="635" y="635"/>
              <wp:positionH relativeFrom="page">
                <wp:align>center</wp:align>
              </wp:positionH>
              <wp:positionV relativeFrom="page">
                <wp:align>top</wp:align>
              </wp:positionV>
              <wp:extent cx="518795" cy="422910"/>
              <wp:effectExtent l="0" t="0" r="14605" b="15240"/>
              <wp:wrapNone/>
              <wp:docPr id="1145706331"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7D302DA8" w14:textId="77777777" w:rsidR="006F79F6" w:rsidRPr="00EE4183" w:rsidRDefault="006F79F6"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1D85D7" id="_x0000_t202" coordsize="21600,21600" o:spt="202" path="m,l,21600r21600,l21600,xe">
              <v:stroke joinstyle="miter"/>
              <v:path gradientshapeok="t" o:connecttype="rect"/>
            </v:shapetype>
            <v:shape id="_x0000_s1037" type="#_x0000_t202" alt="OFFICIAL" style="position:absolute;left:0;text-align:left;margin-left:0;margin-top:0;width:40.85pt;height:33.3pt;z-index:25166848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MtpDw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" filled="f" stroked="f">
              <v:textbox style="mso-fit-shape-to-text:t" inset="0,15pt,0,0">
                <w:txbxContent>
                  <w:p w14:paraId="7D302DA8" w14:textId="77777777" w:rsidR="006F79F6" w:rsidRPr="00EE4183" w:rsidRDefault="006F79F6" w:rsidP="00EE4183">
                    <w:pPr>
                      <w:rPr>
                        <w:rFonts w:ascii="Aptos" w:eastAsia="Aptos" w:hAnsi="Aptos" w:cs="Aptos"/>
                        <w:noProof/>
                        <w:color w:val="0000FF"/>
                        <w:sz w:val="20"/>
                        <w:szCs w:val="20"/>
                      </w:rPr>
                    </w:pPr>
                    <w:r w:rsidRPr="00EE4183">
                      <w:rPr>
                        <w:rFonts w:ascii="Aptos" w:eastAsia="Aptos" w:hAnsi="Aptos" w:cs="Aptos"/>
                        <w:noProof/>
                        <w:color w:val="0000FF"/>
                        <w:sz w:val="20"/>
                        <w:szCs w:val="20"/>
                      </w:rPr>
                      <w:t>OFFICIAL</w:t>
                    </w:r>
                  </w:p>
                </w:txbxContent>
              </v:textbox>
              <w10:wrap anchorx="page" anchory="page"/>
            </v:shape>
          </w:pict>
        </mc:Fallback>
      </mc:AlternateContent>
    </w:r>
    <w:r w:rsidRPr="00B355DE">
      <w:rPr>
        <w:color w:val="6E7571" w:themeColor="text2"/>
      </w:rPr>
      <w:t>SEPA 2026-2027</w:t>
    </w:r>
    <w:r>
      <w:rPr>
        <w:color w:val="6E7571" w:themeColor="text2"/>
      </w:rPr>
      <w:t xml:space="preserve"> </w:t>
    </w:r>
    <w:r w:rsidRPr="00B355DE">
      <w:rPr>
        <w:color w:val="6E7571" w:themeColor="text2"/>
      </w:rPr>
      <w:t>Quarter</w:t>
    </w:r>
    <w:r>
      <w:rPr>
        <w:color w:val="6E7571" w:themeColor="text2"/>
      </w:rPr>
      <w:t xml:space="preserve"> 1</w:t>
    </w:r>
    <w:r w:rsidRPr="00FD02F8">
      <w:rPr>
        <w:color w:val="6E7571" w:themeColor="text2"/>
      </w:rPr>
      <w:t xml:space="preserve"> Corporate Performance </w:t>
    </w:r>
    <w:r>
      <w:rPr>
        <w:color w:val="6E7571" w:themeColor="text2"/>
      </w:rPr>
      <w:t xml:space="preserve">Summary </w:t>
    </w:r>
    <w:r w:rsidRPr="00FD02F8">
      <w:rPr>
        <w:color w:val="6E7571" w:themeColor="text2"/>
      </w:rPr>
      <w:t>Report</w:t>
    </w:r>
    <w:r w:rsidRPr="00FD02F8">
      <w:br/>
    </w:r>
    <w:r w:rsidR="00EC3788">
      <w:rPr>
        <w:color w:val="016574" w:themeColor="accent2"/>
      </w:rPr>
      <w:t>_________________________________________</w:t>
    </w:r>
    <w:r>
      <w:rPr>
        <w:color w:val="016574" w:themeColor="accent2"/>
      </w:rPr>
      <w:t>______________________________________</w:t>
    </w:r>
    <w:r w:rsidRPr="0033132B">
      <w:rPr>
        <w:color w:val="016574" w:themeColor="accent2"/>
      </w:rPr>
      <w:t>__________________________________</w:t>
    </w:r>
  </w:p>
  <w:p w14:paraId="74443E78" w14:textId="77777777" w:rsidR="006F79F6" w:rsidRPr="00F06D1F" w:rsidRDefault="006F79F6" w:rsidP="00F06D1F">
    <w:pPr>
      <w:pStyle w:val="BodyText1"/>
      <w:spacing w:line="240" w:lineRule="auto"/>
      <w:jc w:val="right"/>
      <w:rPr>
        <w:color w:val="6E7571" w:themeColor="text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294"/>
    <w:multiLevelType w:val="hybridMultilevel"/>
    <w:tmpl w:val="9A16E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3701E"/>
    <w:multiLevelType w:val="hybridMultilevel"/>
    <w:tmpl w:val="9EA24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95CFF"/>
    <w:multiLevelType w:val="hybridMultilevel"/>
    <w:tmpl w:val="D85CD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687B54"/>
    <w:multiLevelType w:val="hybridMultilevel"/>
    <w:tmpl w:val="1166B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B4DEF"/>
    <w:multiLevelType w:val="hybridMultilevel"/>
    <w:tmpl w:val="1FA4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1A28F4"/>
    <w:multiLevelType w:val="multilevel"/>
    <w:tmpl w:val="A21EE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7C26AC"/>
    <w:multiLevelType w:val="hybridMultilevel"/>
    <w:tmpl w:val="40186934"/>
    <w:lvl w:ilvl="0" w:tplc="E09098E6">
      <w:start w:val="3"/>
      <w:numFmt w:val="decimal"/>
      <w:lvlText w:val="%1."/>
      <w:lvlJc w:val="left"/>
      <w:pPr>
        <w:ind w:left="1145" w:hanging="72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7" w15:restartNumberingAfterBreak="0">
    <w:nsid w:val="2E4003D7"/>
    <w:multiLevelType w:val="hybridMultilevel"/>
    <w:tmpl w:val="B5B2E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981B1C"/>
    <w:multiLevelType w:val="hybridMultilevel"/>
    <w:tmpl w:val="22E61F92"/>
    <w:lvl w:ilvl="0" w:tplc="EACAF7E2">
      <w:start w:val="5"/>
      <w:numFmt w:val="decimal"/>
      <w:lvlText w:val="%1."/>
      <w:lvlJc w:val="left"/>
      <w:pPr>
        <w:ind w:left="1145" w:hanging="72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9" w15:restartNumberingAfterBreak="0">
    <w:nsid w:val="48F63DF6"/>
    <w:multiLevelType w:val="hybridMultilevel"/>
    <w:tmpl w:val="0F2C6B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4C0D74"/>
    <w:multiLevelType w:val="hybridMultilevel"/>
    <w:tmpl w:val="79CE5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BB15C4"/>
    <w:multiLevelType w:val="hybridMultilevel"/>
    <w:tmpl w:val="5C94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06736E"/>
    <w:multiLevelType w:val="hybridMultilevel"/>
    <w:tmpl w:val="49E2F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E93E6B"/>
    <w:multiLevelType w:val="hybridMultilevel"/>
    <w:tmpl w:val="B8E82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7537B7"/>
    <w:multiLevelType w:val="hybridMultilevel"/>
    <w:tmpl w:val="40626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8151007">
    <w:abstractNumId w:val="4"/>
  </w:num>
  <w:num w:numId="2" w16cid:durableId="1391929275">
    <w:abstractNumId w:val="6"/>
  </w:num>
  <w:num w:numId="3" w16cid:durableId="190922011">
    <w:abstractNumId w:val="14"/>
  </w:num>
  <w:num w:numId="4" w16cid:durableId="501315814">
    <w:abstractNumId w:val="12"/>
  </w:num>
  <w:num w:numId="5" w16cid:durableId="801579757">
    <w:abstractNumId w:val="2"/>
  </w:num>
  <w:num w:numId="6" w16cid:durableId="1482843223">
    <w:abstractNumId w:val="7"/>
  </w:num>
  <w:num w:numId="7" w16cid:durableId="1727947937">
    <w:abstractNumId w:val="9"/>
  </w:num>
  <w:num w:numId="8" w16cid:durableId="1950966408">
    <w:abstractNumId w:val="10"/>
  </w:num>
  <w:num w:numId="9" w16cid:durableId="886530427">
    <w:abstractNumId w:val="0"/>
  </w:num>
  <w:num w:numId="10" w16cid:durableId="989822389">
    <w:abstractNumId w:val="13"/>
  </w:num>
  <w:num w:numId="11" w16cid:durableId="244456145">
    <w:abstractNumId w:val="1"/>
  </w:num>
  <w:num w:numId="12" w16cid:durableId="819082810">
    <w:abstractNumId w:val="3"/>
  </w:num>
  <w:num w:numId="13" w16cid:durableId="240213817">
    <w:abstractNumId w:val="11"/>
  </w:num>
  <w:num w:numId="14" w16cid:durableId="239560723">
    <w:abstractNumId w:val="5"/>
  </w:num>
  <w:num w:numId="15" w16cid:durableId="1855877540">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96D"/>
    <w:rsid w:val="00000203"/>
    <w:rsid w:val="00000324"/>
    <w:rsid w:val="000003D7"/>
    <w:rsid w:val="00000418"/>
    <w:rsid w:val="000004B3"/>
    <w:rsid w:val="00000519"/>
    <w:rsid w:val="00000620"/>
    <w:rsid w:val="00000693"/>
    <w:rsid w:val="00000921"/>
    <w:rsid w:val="00000C0C"/>
    <w:rsid w:val="00000C3D"/>
    <w:rsid w:val="00000C8E"/>
    <w:rsid w:val="00000CE9"/>
    <w:rsid w:val="00000EAB"/>
    <w:rsid w:val="000011FA"/>
    <w:rsid w:val="000013D2"/>
    <w:rsid w:val="000013F2"/>
    <w:rsid w:val="0000166E"/>
    <w:rsid w:val="00001B25"/>
    <w:rsid w:val="00001B76"/>
    <w:rsid w:val="00001C2E"/>
    <w:rsid w:val="00001C68"/>
    <w:rsid w:val="000022F1"/>
    <w:rsid w:val="00002480"/>
    <w:rsid w:val="0000263C"/>
    <w:rsid w:val="000026B7"/>
    <w:rsid w:val="0000280F"/>
    <w:rsid w:val="0000289D"/>
    <w:rsid w:val="000028BE"/>
    <w:rsid w:val="000029A8"/>
    <w:rsid w:val="00002BCB"/>
    <w:rsid w:val="00002DCD"/>
    <w:rsid w:val="00002DFC"/>
    <w:rsid w:val="00002E18"/>
    <w:rsid w:val="000033AE"/>
    <w:rsid w:val="0000360A"/>
    <w:rsid w:val="000038E3"/>
    <w:rsid w:val="00003A75"/>
    <w:rsid w:val="00003C06"/>
    <w:rsid w:val="00003D59"/>
    <w:rsid w:val="00003D94"/>
    <w:rsid w:val="00003E61"/>
    <w:rsid w:val="000042A0"/>
    <w:rsid w:val="000045F9"/>
    <w:rsid w:val="000047BA"/>
    <w:rsid w:val="00004877"/>
    <w:rsid w:val="000048E5"/>
    <w:rsid w:val="000049B9"/>
    <w:rsid w:val="00004A26"/>
    <w:rsid w:val="00004BE9"/>
    <w:rsid w:val="00004CCA"/>
    <w:rsid w:val="00005070"/>
    <w:rsid w:val="000050F1"/>
    <w:rsid w:val="00005243"/>
    <w:rsid w:val="000052BA"/>
    <w:rsid w:val="000056B2"/>
    <w:rsid w:val="0000578E"/>
    <w:rsid w:val="00005B75"/>
    <w:rsid w:val="00005C0B"/>
    <w:rsid w:val="00005CC3"/>
    <w:rsid w:val="00005F7D"/>
    <w:rsid w:val="0000609C"/>
    <w:rsid w:val="0000664F"/>
    <w:rsid w:val="00006873"/>
    <w:rsid w:val="00006A5F"/>
    <w:rsid w:val="00007310"/>
    <w:rsid w:val="000077CA"/>
    <w:rsid w:val="00007B6B"/>
    <w:rsid w:val="00007BA2"/>
    <w:rsid w:val="00007D0C"/>
    <w:rsid w:val="00007EA9"/>
    <w:rsid w:val="000100FA"/>
    <w:rsid w:val="00010542"/>
    <w:rsid w:val="000107CA"/>
    <w:rsid w:val="00010A96"/>
    <w:rsid w:val="00010BA5"/>
    <w:rsid w:val="00010D49"/>
    <w:rsid w:val="00010FA9"/>
    <w:rsid w:val="0001113C"/>
    <w:rsid w:val="000111F4"/>
    <w:rsid w:val="0001176A"/>
    <w:rsid w:val="0001184A"/>
    <w:rsid w:val="00011E8A"/>
    <w:rsid w:val="000122EE"/>
    <w:rsid w:val="00012315"/>
    <w:rsid w:val="00012476"/>
    <w:rsid w:val="000124EA"/>
    <w:rsid w:val="00012C61"/>
    <w:rsid w:val="00012F01"/>
    <w:rsid w:val="00012F07"/>
    <w:rsid w:val="00013000"/>
    <w:rsid w:val="0001387C"/>
    <w:rsid w:val="00013B9C"/>
    <w:rsid w:val="00013C82"/>
    <w:rsid w:val="00013CD3"/>
    <w:rsid w:val="0001400F"/>
    <w:rsid w:val="00014153"/>
    <w:rsid w:val="00014410"/>
    <w:rsid w:val="00014827"/>
    <w:rsid w:val="00014ACD"/>
    <w:rsid w:val="00014CA6"/>
    <w:rsid w:val="00014F2D"/>
    <w:rsid w:val="000150B2"/>
    <w:rsid w:val="00015452"/>
    <w:rsid w:val="00015820"/>
    <w:rsid w:val="00015D6A"/>
    <w:rsid w:val="00015DCB"/>
    <w:rsid w:val="00016196"/>
    <w:rsid w:val="0001625B"/>
    <w:rsid w:val="00016487"/>
    <w:rsid w:val="0001651D"/>
    <w:rsid w:val="00016C4F"/>
    <w:rsid w:val="00016E12"/>
    <w:rsid w:val="00016F35"/>
    <w:rsid w:val="00017790"/>
    <w:rsid w:val="000177EA"/>
    <w:rsid w:val="000179A1"/>
    <w:rsid w:val="00017BE4"/>
    <w:rsid w:val="00020097"/>
    <w:rsid w:val="00020539"/>
    <w:rsid w:val="00020F6C"/>
    <w:rsid w:val="0002106C"/>
    <w:rsid w:val="0002193A"/>
    <w:rsid w:val="00021AFE"/>
    <w:rsid w:val="00021D89"/>
    <w:rsid w:val="00022011"/>
    <w:rsid w:val="00022582"/>
    <w:rsid w:val="00022BE2"/>
    <w:rsid w:val="00023353"/>
    <w:rsid w:val="00023585"/>
    <w:rsid w:val="000236EE"/>
    <w:rsid w:val="000237E2"/>
    <w:rsid w:val="0002395E"/>
    <w:rsid w:val="000239BC"/>
    <w:rsid w:val="00023B7F"/>
    <w:rsid w:val="00023FD7"/>
    <w:rsid w:val="0002403A"/>
    <w:rsid w:val="0002411E"/>
    <w:rsid w:val="000242E6"/>
    <w:rsid w:val="000245F0"/>
    <w:rsid w:val="00024702"/>
    <w:rsid w:val="00024790"/>
    <w:rsid w:val="000247B9"/>
    <w:rsid w:val="000247C9"/>
    <w:rsid w:val="000247E6"/>
    <w:rsid w:val="000249C6"/>
    <w:rsid w:val="00025279"/>
    <w:rsid w:val="0002586A"/>
    <w:rsid w:val="00025D0B"/>
    <w:rsid w:val="00025D1E"/>
    <w:rsid w:val="000260E1"/>
    <w:rsid w:val="00026472"/>
    <w:rsid w:val="000267BF"/>
    <w:rsid w:val="000267FD"/>
    <w:rsid w:val="0002686E"/>
    <w:rsid w:val="000268EA"/>
    <w:rsid w:val="0002693A"/>
    <w:rsid w:val="00026A8B"/>
    <w:rsid w:val="00026B95"/>
    <w:rsid w:val="00026EAD"/>
    <w:rsid w:val="00026FD1"/>
    <w:rsid w:val="00027649"/>
    <w:rsid w:val="00027816"/>
    <w:rsid w:val="000278B0"/>
    <w:rsid w:val="00027D88"/>
    <w:rsid w:val="00027DD0"/>
    <w:rsid w:val="00027E39"/>
    <w:rsid w:val="00027E6D"/>
    <w:rsid w:val="00027ECF"/>
    <w:rsid w:val="000302DB"/>
    <w:rsid w:val="000303BB"/>
    <w:rsid w:val="000308BC"/>
    <w:rsid w:val="000308D8"/>
    <w:rsid w:val="00030BAC"/>
    <w:rsid w:val="00030F41"/>
    <w:rsid w:val="00031031"/>
    <w:rsid w:val="00031529"/>
    <w:rsid w:val="000317F6"/>
    <w:rsid w:val="000318E0"/>
    <w:rsid w:val="00031944"/>
    <w:rsid w:val="00031AAB"/>
    <w:rsid w:val="00031DEE"/>
    <w:rsid w:val="0003217B"/>
    <w:rsid w:val="00032227"/>
    <w:rsid w:val="000323C2"/>
    <w:rsid w:val="00032829"/>
    <w:rsid w:val="00032DCC"/>
    <w:rsid w:val="00032F48"/>
    <w:rsid w:val="00033080"/>
    <w:rsid w:val="000331F7"/>
    <w:rsid w:val="00033244"/>
    <w:rsid w:val="000333E4"/>
    <w:rsid w:val="00033E18"/>
    <w:rsid w:val="000340B0"/>
    <w:rsid w:val="00034A42"/>
    <w:rsid w:val="00034A71"/>
    <w:rsid w:val="00034AC4"/>
    <w:rsid w:val="00034CBB"/>
    <w:rsid w:val="00034DA4"/>
    <w:rsid w:val="00034E87"/>
    <w:rsid w:val="00035021"/>
    <w:rsid w:val="000350DF"/>
    <w:rsid w:val="00035386"/>
    <w:rsid w:val="00035642"/>
    <w:rsid w:val="00035838"/>
    <w:rsid w:val="000358C8"/>
    <w:rsid w:val="00035A74"/>
    <w:rsid w:val="00035B81"/>
    <w:rsid w:val="00035BDC"/>
    <w:rsid w:val="000360A2"/>
    <w:rsid w:val="000363F7"/>
    <w:rsid w:val="000370A7"/>
    <w:rsid w:val="0003724E"/>
    <w:rsid w:val="0003734C"/>
    <w:rsid w:val="00037707"/>
    <w:rsid w:val="000377AE"/>
    <w:rsid w:val="00037F09"/>
    <w:rsid w:val="00037F17"/>
    <w:rsid w:val="00040174"/>
    <w:rsid w:val="00040257"/>
    <w:rsid w:val="00040312"/>
    <w:rsid w:val="00040424"/>
    <w:rsid w:val="00040561"/>
    <w:rsid w:val="000406AF"/>
    <w:rsid w:val="000406C3"/>
    <w:rsid w:val="000407C5"/>
    <w:rsid w:val="00040828"/>
    <w:rsid w:val="000411EB"/>
    <w:rsid w:val="0004120C"/>
    <w:rsid w:val="00041489"/>
    <w:rsid w:val="00041B2A"/>
    <w:rsid w:val="00041BB8"/>
    <w:rsid w:val="00041DB0"/>
    <w:rsid w:val="00041FD5"/>
    <w:rsid w:val="00042123"/>
    <w:rsid w:val="0004255B"/>
    <w:rsid w:val="000427B5"/>
    <w:rsid w:val="000428B0"/>
    <w:rsid w:val="000428E4"/>
    <w:rsid w:val="00042956"/>
    <w:rsid w:val="000429D0"/>
    <w:rsid w:val="00042C27"/>
    <w:rsid w:val="00042DE1"/>
    <w:rsid w:val="00042E7F"/>
    <w:rsid w:val="0004304D"/>
    <w:rsid w:val="00043186"/>
    <w:rsid w:val="00043589"/>
    <w:rsid w:val="00043810"/>
    <w:rsid w:val="00043ACA"/>
    <w:rsid w:val="00043B7F"/>
    <w:rsid w:val="00043C19"/>
    <w:rsid w:val="00043D2A"/>
    <w:rsid w:val="00043DC5"/>
    <w:rsid w:val="00043E29"/>
    <w:rsid w:val="00043FC0"/>
    <w:rsid w:val="00044592"/>
    <w:rsid w:val="000447CE"/>
    <w:rsid w:val="000447DB"/>
    <w:rsid w:val="00044929"/>
    <w:rsid w:val="00044B27"/>
    <w:rsid w:val="00044F84"/>
    <w:rsid w:val="00045012"/>
    <w:rsid w:val="00045071"/>
    <w:rsid w:val="00045252"/>
    <w:rsid w:val="000453CD"/>
    <w:rsid w:val="0004541F"/>
    <w:rsid w:val="000454F4"/>
    <w:rsid w:val="00045559"/>
    <w:rsid w:val="000455B4"/>
    <w:rsid w:val="000456DE"/>
    <w:rsid w:val="0004596D"/>
    <w:rsid w:val="00045A1D"/>
    <w:rsid w:val="00045ACF"/>
    <w:rsid w:val="000461DC"/>
    <w:rsid w:val="00046631"/>
    <w:rsid w:val="00046973"/>
    <w:rsid w:val="000470D3"/>
    <w:rsid w:val="0004733C"/>
    <w:rsid w:val="00047511"/>
    <w:rsid w:val="0004758B"/>
    <w:rsid w:val="0004786A"/>
    <w:rsid w:val="000479F2"/>
    <w:rsid w:val="00047EE2"/>
    <w:rsid w:val="00047F44"/>
    <w:rsid w:val="0005020C"/>
    <w:rsid w:val="00050499"/>
    <w:rsid w:val="000504D6"/>
    <w:rsid w:val="000507C0"/>
    <w:rsid w:val="000507F1"/>
    <w:rsid w:val="00050842"/>
    <w:rsid w:val="0005086F"/>
    <w:rsid w:val="00050A32"/>
    <w:rsid w:val="00050A7A"/>
    <w:rsid w:val="00050AD0"/>
    <w:rsid w:val="00050B2F"/>
    <w:rsid w:val="00050CC7"/>
    <w:rsid w:val="00050E5E"/>
    <w:rsid w:val="00050F1B"/>
    <w:rsid w:val="0005102B"/>
    <w:rsid w:val="0005132B"/>
    <w:rsid w:val="00051677"/>
    <w:rsid w:val="00051887"/>
    <w:rsid w:val="000519DD"/>
    <w:rsid w:val="00051A44"/>
    <w:rsid w:val="00051AC7"/>
    <w:rsid w:val="00051AFB"/>
    <w:rsid w:val="00051C4C"/>
    <w:rsid w:val="00051FBB"/>
    <w:rsid w:val="00052249"/>
    <w:rsid w:val="00052395"/>
    <w:rsid w:val="00052419"/>
    <w:rsid w:val="000526AA"/>
    <w:rsid w:val="0005287E"/>
    <w:rsid w:val="00052A06"/>
    <w:rsid w:val="00052CA7"/>
    <w:rsid w:val="00052E9C"/>
    <w:rsid w:val="000531FA"/>
    <w:rsid w:val="00053224"/>
    <w:rsid w:val="000532AF"/>
    <w:rsid w:val="00053669"/>
    <w:rsid w:val="00053E15"/>
    <w:rsid w:val="00053EAB"/>
    <w:rsid w:val="000540AE"/>
    <w:rsid w:val="000540E3"/>
    <w:rsid w:val="00054188"/>
    <w:rsid w:val="0005463D"/>
    <w:rsid w:val="000547B4"/>
    <w:rsid w:val="000548F1"/>
    <w:rsid w:val="00055245"/>
    <w:rsid w:val="00055327"/>
    <w:rsid w:val="00055328"/>
    <w:rsid w:val="000555B3"/>
    <w:rsid w:val="00055ACD"/>
    <w:rsid w:val="00055B59"/>
    <w:rsid w:val="00055CE5"/>
    <w:rsid w:val="00055D7D"/>
    <w:rsid w:val="00055DB4"/>
    <w:rsid w:val="00055E34"/>
    <w:rsid w:val="000560C2"/>
    <w:rsid w:val="000561B2"/>
    <w:rsid w:val="0005663D"/>
    <w:rsid w:val="0005672F"/>
    <w:rsid w:val="000567B6"/>
    <w:rsid w:val="000567F5"/>
    <w:rsid w:val="000568F3"/>
    <w:rsid w:val="00056903"/>
    <w:rsid w:val="00056D65"/>
    <w:rsid w:val="00056E9A"/>
    <w:rsid w:val="00056EC6"/>
    <w:rsid w:val="0005712F"/>
    <w:rsid w:val="000572C2"/>
    <w:rsid w:val="000575DD"/>
    <w:rsid w:val="0005782B"/>
    <w:rsid w:val="00057CFF"/>
    <w:rsid w:val="00057D1D"/>
    <w:rsid w:val="00057ED7"/>
    <w:rsid w:val="00057F5F"/>
    <w:rsid w:val="00057F8D"/>
    <w:rsid w:val="00057FFB"/>
    <w:rsid w:val="00060195"/>
    <w:rsid w:val="000605A6"/>
    <w:rsid w:val="00060766"/>
    <w:rsid w:val="000607E9"/>
    <w:rsid w:val="00060A50"/>
    <w:rsid w:val="00060A96"/>
    <w:rsid w:val="00060C52"/>
    <w:rsid w:val="00060EF3"/>
    <w:rsid w:val="00060F43"/>
    <w:rsid w:val="00061168"/>
    <w:rsid w:val="00061175"/>
    <w:rsid w:val="00061331"/>
    <w:rsid w:val="00061AD5"/>
    <w:rsid w:val="0006216A"/>
    <w:rsid w:val="00062672"/>
    <w:rsid w:val="00062695"/>
    <w:rsid w:val="00062789"/>
    <w:rsid w:val="00062971"/>
    <w:rsid w:val="00062E17"/>
    <w:rsid w:val="00062E21"/>
    <w:rsid w:val="00062E5F"/>
    <w:rsid w:val="00062F2A"/>
    <w:rsid w:val="000630A5"/>
    <w:rsid w:val="0006332D"/>
    <w:rsid w:val="00063467"/>
    <w:rsid w:val="00063A10"/>
    <w:rsid w:val="00063D1A"/>
    <w:rsid w:val="00063F07"/>
    <w:rsid w:val="000640DA"/>
    <w:rsid w:val="0006432F"/>
    <w:rsid w:val="0006459B"/>
    <w:rsid w:val="000645B5"/>
    <w:rsid w:val="000648D9"/>
    <w:rsid w:val="000649D3"/>
    <w:rsid w:val="000654A8"/>
    <w:rsid w:val="00065513"/>
    <w:rsid w:val="000658EA"/>
    <w:rsid w:val="00065CE4"/>
    <w:rsid w:val="00065E39"/>
    <w:rsid w:val="00065E3A"/>
    <w:rsid w:val="00065EF5"/>
    <w:rsid w:val="00065FA0"/>
    <w:rsid w:val="00065FE5"/>
    <w:rsid w:val="000662C7"/>
    <w:rsid w:val="000665CC"/>
    <w:rsid w:val="0006663D"/>
    <w:rsid w:val="000667C6"/>
    <w:rsid w:val="0006690B"/>
    <w:rsid w:val="00066B85"/>
    <w:rsid w:val="00066D69"/>
    <w:rsid w:val="00067038"/>
    <w:rsid w:val="00067194"/>
    <w:rsid w:val="000672D8"/>
    <w:rsid w:val="00067875"/>
    <w:rsid w:val="00067C99"/>
    <w:rsid w:val="00067D6A"/>
    <w:rsid w:val="00070096"/>
    <w:rsid w:val="00070126"/>
    <w:rsid w:val="000701BD"/>
    <w:rsid w:val="000701F5"/>
    <w:rsid w:val="0007023E"/>
    <w:rsid w:val="00070425"/>
    <w:rsid w:val="0007047D"/>
    <w:rsid w:val="00070636"/>
    <w:rsid w:val="000706A1"/>
    <w:rsid w:val="00070937"/>
    <w:rsid w:val="00070CBD"/>
    <w:rsid w:val="00070F9A"/>
    <w:rsid w:val="00071002"/>
    <w:rsid w:val="00071012"/>
    <w:rsid w:val="000710E9"/>
    <w:rsid w:val="00071165"/>
    <w:rsid w:val="00071226"/>
    <w:rsid w:val="00071707"/>
    <w:rsid w:val="00071BE1"/>
    <w:rsid w:val="00071D74"/>
    <w:rsid w:val="00071E1F"/>
    <w:rsid w:val="0007204D"/>
    <w:rsid w:val="000721B5"/>
    <w:rsid w:val="00072239"/>
    <w:rsid w:val="000729B8"/>
    <w:rsid w:val="00072EC0"/>
    <w:rsid w:val="00072FF0"/>
    <w:rsid w:val="00073236"/>
    <w:rsid w:val="00073351"/>
    <w:rsid w:val="00073574"/>
    <w:rsid w:val="00073854"/>
    <w:rsid w:val="00073CD1"/>
    <w:rsid w:val="00073CD5"/>
    <w:rsid w:val="00073EC0"/>
    <w:rsid w:val="00073EFA"/>
    <w:rsid w:val="00074219"/>
    <w:rsid w:val="00074295"/>
    <w:rsid w:val="00074411"/>
    <w:rsid w:val="000746BC"/>
    <w:rsid w:val="00074808"/>
    <w:rsid w:val="00074BF2"/>
    <w:rsid w:val="00074C14"/>
    <w:rsid w:val="000752EF"/>
    <w:rsid w:val="000753C3"/>
    <w:rsid w:val="00075622"/>
    <w:rsid w:val="00075BC4"/>
    <w:rsid w:val="00075E60"/>
    <w:rsid w:val="0007614F"/>
    <w:rsid w:val="00076342"/>
    <w:rsid w:val="0007639D"/>
    <w:rsid w:val="00076454"/>
    <w:rsid w:val="000769C4"/>
    <w:rsid w:val="000769DB"/>
    <w:rsid w:val="00076B8F"/>
    <w:rsid w:val="00076D4F"/>
    <w:rsid w:val="00077038"/>
    <w:rsid w:val="000771FB"/>
    <w:rsid w:val="00077329"/>
    <w:rsid w:val="000774B4"/>
    <w:rsid w:val="000777E2"/>
    <w:rsid w:val="000778D8"/>
    <w:rsid w:val="00077B61"/>
    <w:rsid w:val="00077DDF"/>
    <w:rsid w:val="00077E1A"/>
    <w:rsid w:val="00077E47"/>
    <w:rsid w:val="0007E7C5"/>
    <w:rsid w:val="0008012C"/>
    <w:rsid w:val="0008023D"/>
    <w:rsid w:val="00080701"/>
    <w:rsid w:val="00080955"/>
    <w:rsid w:val="00080DF9"/>
    <w:rsid w:val="00080FEE"/>
    <w:rsid w:val="000812DE"/>
    <w:rsid w:val="000814F1"/>
    <w:rsid w:val="00081585"/>
    <w:rsid w:val="00081758"/>
    <w:rsid w:val="00081D22"/>
    <w:rsid w:val="00081E47"/>
    <w:rsid w:val="00081E6E"/>
    <w:rsid w:val="00081FD2"/>
    <w:rsid w:val="00082077"/>
    <w:rsid w:val="000821AC"/>
    <w:rsid w:val="0008256D"/>
    <w:rsid w:val="000825D8"/>
    <w:rsid w:val="000827DD"/>
    <w:rsid w:val="000829AE"/>
    <w:rsid w:val="00082ED1"/>
    <w:rsid w:val="00082FE3"/>
    <w:rsid w:val="00083042"/>
    <w:rsid w:val="000834BB"/>
    <w:rsid w:val="000836B9"/>
    <w:rsid w:val="0008374F"/>
    <w:rsid w:val="00083905"/>
    <w:rsid w:val="00083AA9"/>
    <w:rsid w:val="00083E10"/>
    <w:rsid w:val="00083E88"/>
    <w:rsid w:val="00084088"/>
    <w:rsid w:val="000840ED"/>
    <w:rsid w:val="0008442B"/>
    <w:rsid w:val="00084548"/>
    <w:rsid w:val="000845DB"/>
    <w:rsid w:val="0008478D"/>
    <w:rsid w:val="000847D1"/>
    <w:rsid w:val="000849D7"/>
    <w:rsid w:val="00084A90"/>
    <w:rsid w:val="00084CEC"/>
    <w:rsid w:val="00085055"/>
    <w:rsid w:val="0008561B"/>
    <w:rsid w:val="0008574E"/>
    <w:rsid w:val="000857F5"/>
    <w:rsid w:val="0008584A"/>
    <w:rsid w:val="00085983"/>
    <w:rsid w:val="00085BA9"/>
    <w:rsid w:val="00085DB8"/>
    <w:rsid w:val="000867A9"/>
    <w:rsid w:val="00086831"/>
    <w:rsid w:val="00086DD3"/>
    <w:rsid w:val="00086E05"/>
    <w:rsid w:val="00086EAA"/>
    <w:rsid w:val="00087401"/>
    <w:rsid w:val="0008741A"/>
    <w:rsid w:val="00087603"/>
    <w:rsid w:val="00087870"/>
    <w:rsid w:val="00087B87"/>
    <w:rsid w:val="00087EAE"/>
    <w:rsid w:val="000900C9"/>
    <w:rsid w:val="000901DD"/>
    <w:rsid w:val="00090352"/>
    <w:rsid w:val="000903C5"/>
    <w:rsid w:val="000904F5"/>
    <w:rsid w:val="0009092A"/>
    <w:rsid w:val="00090942"/>
    <w:rsid w:val="00090A30"/>
    <w:rsid w:val="00090A82"/>
    <w:rsid w:val="00090C67"/>
    <w:rsid w:val="00090C69"/>
    <w:rsid w:val="00090CF0"/>
    <w:rsid w:val="00090D3D"/>
    <w:rsid w:val="0009114B"/>
    <w:rsid w:val="00091153"/>
    <w:rsid w:val="000911E4"/>
    <w:rsid w:val="000912F3"/>
    <w:rsid w:val="0009180F"/>
    <w:rsid w:val="0009185D"/>
    <w:rsid w:val="000919C8"/>
    <w:rsid w:val="000920F8"/>
    <w:rsid w:val="00092192"/>
    <w:rsid w:val="0009220C"/>
    <w:rsid w:val="00092421"/>
    <w:rsid w:val="0009243E"/>
    <w:rsid w:val="000925DF"/>
    <w:rsid w:val="00092801"/>
    <w:rsid w:val="000928A1"/>
    <w:rsid w:val="000928AF"/>
    <w:rsid w:val="00092BB6"/>
    <w:rsid w:val="00092FD5"/>
    <w:rsid w:val="00093346"/>
    <w:rsid w:val="00093684"/>
    <w:rsid w:val="000937DE"/>
    <w:rsid w:val="00093EFE"/>
    <w:rsid w:val="00094065"/>
    <w:rsid w:val="00094354"/>
    <w:rsid w:val="00094857"/>
    <w:rsid w:val="00094A7F"/>
    <w:rsid w:val="00094C0A"/>
    <w:rsid w:val="00094C11"/>
    <w:rsid w:val="00094C1B"/>
    <w:rsid w:val="00094CD9"/>
    <w:rsid w:val="00094D98"/>
    <w:rsid w:val="000951E4"/>
    <w:rsid w:val="00095604"/>
    <w:rsid w:val="0009583E"/>
    <w:rsid w:val="00095873"/>
    <w:rsid w:val="00095E83"/>
    <w:rsid w:val="00096131"/>
    <w:rsid w:val="00096232"/>
    <w:rsid w:val="000962B1"/>
    <w:rsid w:val="000962D6"/>
    <w:rsid w:val="0009671E"/>
    <w:rsid w:val="00096773"/>
    <w:rsid w:val="00096862"/>
    <w:rsid w:val="0009698D"/>
    <w:rsid w:val="00096B2C"/>
    <w:rsid w:val="00097280"/>
    <w:rsid w:val="000972D7"/>
    <w:rsid w:val="000973B4"/>
    <w:rsid w:val="00097A34"/>
    <w:rsid w:val="00097FED"/>
    <w:rsid w:val="000A01DD"/>
    <w:rsid w:val="000A03F9"/>
    <w:rsid w:val="000A04C7"/>
    <w:rsid w:val="000A05A2"/>
    <w:rsid w:val="000A0690"/>
    <w:rsid w:val="000A086E"/>
    <w:rsid w:val="000A0960"/>
    <w:rsid w:val="000A0A49"/>
    <w:rsid w:val="000A0C6E"/>
    <w:rsid w:val="000A0D2F"/>
    <w:rsid w:val="000A1386"/>
    <w:rsid w:val="000A146E"/>
    <w:rsid w:val="000A147F"/>
    <w:rsid w:val="000A14A7"/>
    <w:rsid w:val="000A14F0"/>
    <w:rsid w:val="000A1A34"/>
    <w:rsid w:val="000A1B48"/>
    <w:rsid w:val="000A1EE0"/>
    <w:rsid w:val="000A20B9"/>
    <w:rsid w:val="000A2757"/>
    <w:rsid w:val="000A291F"/>
    <w:rsid w:val="000A29C9"/>
    <w:rsid w:val="000A3113"/>
    <w:rsid w:val="000A3142"/>
    <w:rsid w:val="000A32DF"/>
    <w:rsid w:val="000A366A"/>
    <w:rsid w:val="000A36B6"/>
    <w:rsid w:val="000A36CE"/>
    <w:rsid w:val="000A3713"/>
    <w:rsid w:val="000A384C"/>
    <w:rsid w:val="000A3BCF"/>
    <w:rsid w:val="000A3C40"/>
    <w:rsid w:val="000A469F"/>
    <w:rsid w:val="000A46ED"/>
    <w:rsid w:val="000A484E"/>
    <w:rsid w:val="000A486C"/>
    <w:rsid w:val="000A4B62"/>
    <w:rsid w:val="000A4BB7"/>
    <w:rsid w:val="000A4C7B"/>
    <w:rsid w:val="000A4CD8"/>
    <w:rsid w:val="000A4CE3"/>
    <w:rsid w:val="000A4F94"/>
    <w:rsid w:val="000A51F9"/>
    <w:rsid w:val="000A5334"/>
    <w:rsid w:val="000A58EC"/>
    <w:rsid w:val="000A5B49"/>
    <w:rsid w:val="000A5B91"/>
    <w:rsid w:val="000A5CB3"/>
    <w:rsid w:val="000A6101"/>
    <w:rsid w:val="000A65DA"/>
    <w:rsid w:val="000A6A4C"/>
    <w:rsid w:val="000A6F22"/>
    <w:rsid w:val="000A6F33"/>
    <w:rsid w:val="000A7169"/>
    <w:rsid w:val="000A7376"/>
    <w:rsid w:val="000A766F"/>
    <w:rsid w:val="000A7730"/>
    <w:rsid w:val="000A77DD"/>
    <w:rsid w:val="000A78D6"/>
    <w:rsid w:val="000A78FD"/>
    <w:rsid w:val="000A7C0B"/>
    <w:rsid w:val="000A7CB7"/>
    <w:rsid w:val="000A7F74"/>
    <w:rsid w:val="000B010E"/>
    <w:rsid w:val="000B0AFC"/>
    <w:rsid w:val="000B0B05"/>
    <w:rsid w:val="000B0B4B"/>
    <w:rsid w:val="000B1729"/>
    <w:rsid w:val="000B17F3"/>
    <w:rsid w:val="000B1A5A"/>
    <w:rsid w:val="000B2070"/>
    <w:rsid w:val="000B23B3"/>
    <w:rsid w:val="000B2614"/>
    <w:rsid w:val="000B28B8"/>
    <w:rsid w:val="000B2942"/>
    <w:rsid w:val="000B2A4A"/>
    <w:rsid w:val="000B2AAB"/>
    <w:rsid w:val="000B2AE5"/>
    <w:rsid w:val="000B317F"/>
    <w:rsid w:val="000B378B"/>
    <w:rsid w:val="000B3995"/>
    <w:rsid w:val="000B3A6C"/>
    <w:rsid w:val="000B3BBA"/>
    <w:rsid w:val="000B4078"/>
    <w:rsid w:val="000B409F"/>
    <w:rsid w:val="000B418A"/>
    <w:rsid w:val="000B49E0"/>
    <w:rsid w:val="000B4D3F"/>
    <w:rsid w:val="000B5065"/>
    <w:rsid w:val="000B50CB"/>
    <w:rsid w:val="000B5202"/>
    <w:rsid w:val="000B5C12"/>
    <w:rsid w:val="000B5C71"/>
    <w:rsid w:val="000B5E47"/>
    <w:rsid w:val="000B6003"/>
    <w:rsid w:val="000B6029"/>
    <w:rsid w:val="000B65EB"/>
    <w:rsid w:val="000B66DC"/>
    <w:rsid w:val="000B6A81"/>
    <w:rsid w:val="000B6B4A"/>
    <w:rsid w:val="000B6D3B"/>
    <w:rsid w:val="000B7170"/>
    <w:rsid w:val="000B71CC"/>
    <w:rsid w:val="000B7270"/>
    <w:rsid w:val="000B7559"/>
    <w:rsid w:val="000B7A74"/>
    <w:rsid w:val="000B7EC8"/>
    <w:rsid w:val="000C003F"/>
    <w:rsid w:val="000C00CF"/>
    <w:rsid w:val="000C015E"/>
    <w:rsid w:val="000C02A5"/>
    <w:rsid w:val="000C02E4"/>
    <w:rsid w:val="000C0646"/>
    <w:rsid w:val="000C0784"/>
    <w:rsid w:val="000C08DA"/>
    <w:rsid w:val="000C0C0F"/>
    <w:rsid w:val="000C0CAA"/>
    <w:rsid w:val="000C0D64"/>
    <w:rsid w:val="000C1079"/>
    <w:rsid w:val="000C115A"/>
    <w:rsid w:val="000C15E3"/>
    <w:rsid w:val="000C167E"/>
    <w:rsid w:val="000C1C33"/>
    <w:rsid w:val="000C1D58"/>
    <w:rsid w:val="000C1E4A"/>
    <w:rsid w:val="000C1E50"/>
    <w:rsid w:val="000C2447"/>
    <w:rsid w:val="000C259D"/>
    <w:rsid w:val="000C2ED0"/>
    <w:rsid w:val="000C32AE"/>
    <w:rsid w:val="000C3366"/>
    <w:rsid w:val="000C3418"/>
    <w:rsid w:val="000C365F"/>
    <w:rsid w:val="000C42DB"/>
    <w:rsid w:val="000C4684"/>
    <w:rsid w:val="000C4AC3"/>
    <w:rsid w:val="000C4C55"/>
    <w:rsid w:val="000C5334"/>
    <w:rsid w:val="000C545A"/>
    <w:rsid w:val="000C594C"/>
    <w:rsid w:val="000C5959"/>
    <w:rsid w:val="000C5B9E"/>
    <w:rsid w:val="000C5C49"/>
    <w:rsid w:val="000C5EEA"/>
    <w:rsid w:val="000C6036"/>
    <w:rsid w:val="000C61F4"/>
    <w:rsid w:val="000C6339"/>
    <w:rsid w:val="000C63D1"/>
    <w:rsid w:val="000C69EB"/>
    <w:rsid w:val="000C6C81"/>
    <w:rsid w:val="000C6F26"/>
    <w:rsid w:val="000C720C"/>
    <w:rsid w:val="000C72A6"/>
    <w:rsid w:val="000C747C"/>
    <w:rsid w:val="000C748E"/>
    <w:rsid w:val="000C76D4"/>
    <w:rsid w:val="000C7BB8"/>
    <w:rsid w:val="000C7F7D"/>
    <w:rsid w:val="000D0068"/>
    <w:rsid w:val="000D01A4"/>
    <w:rsid w:val="000D068D"/>
    <w:rsid w:val="000D06CD"/>
    <w:rsid w:val="000D0C28"/>
    <w:rsid w:val="000D0E2F"/>
    <w:rsid w:val="000D0FBA"/>
    <w:rsid w:val="000D0FC8"/>
    <w:rsid w:val="000D10CB"/>
    <w:rsid w:val="000D1149"/>
    <w:rsid w:val="000D18A4"/>
    <w:rsid w:val="000D1A8C"/>
    <w:rsid w:val="000D1ABF"/>
    <w:rsid w:val="000D1DD6"/>
    <w:rsid w:val="000D1EA6"/>
    <w:rsid w:val="000D1FC3"/>
    <w:rsid w:val="000D20D0"/>
    <w:rsid w:val="000D27BC"/>
    <w:rsid w:val="000D2972"/>
    <w:rsid w:val="000D2AC6"/>
    <w:rsid w:val="000D2CE0"/>
    <w:rsid w:val="000D2E2A"/>
    <w:rsid w:val="000D329B"/>
    <w:rsid w:val="000D33B2"/>
    <w:rsid w:val="000D34CA"/>
    <w:rsid w:val="000D3568"/>
    <w:rsid w:val="000D3612"/>
    <w:rsid w:val="000D3B8C"/>
    <w:rsid w:val="000D3C14"/>
    <w:rsid w:val="000D3C2D"/>
    <w:rsid w:val="000D3C74"/>
    <w:rsid w:val="000D3CF9"/>
    <w:rsid w:val="000D4082"/>
    <w:rsid w:val="000D4174"/>
    <w:rsid w:val="000D4323"/>
    <w:rsid w:val="000D487C"/>
    <w:rsid w:val="000D4A79"/>
    <w:rsid w:val="000D4DEF"/>
    <w:rsid w:val="000D524B"/>
    <w:rsid w:val="000D5C84"/>
    <w:rsid w:val="000D5F0F"/>
    <w:rsid w:val="000D61C2"/>
    <w:rsid w:val="000D61F7"/>
    <w:rsid w:val="000D63E4"/>
    <w:rsid w:val="000D6506"/>
    <w:rsid w:val="000D659F"/>
    <w:rsid w:val="000D669D"/>
    <w:rsid w:val="000D670C"/>
    <w:rsid w:val="000D6817"/>
    <w:rsid w:val="000D68BC"/>
    <w:rsid w:val="000D6A80"/>
    <w:rsid w:val="000D6CBD"/>
    <w:rsid w:val="000D6DCF"/>
    <w:rsid w:val="000D6F91"/>
    <w:rsid w:val="000D6FFC"/>
    <w:rsid w:val="000D71D3"/>
    <w:rsid w:val="000D7650"/>
    <w:rsid w:val="000D777C"/>
    <w:rsid w:val="000D7CDC"/>
    <w:rsid w:val="000D7DF7"/>
    <w:rsid w:val="000D7E5F"/>
    <w:rsid w:val="000D7E79"/>
    <w:rsid w:val="000D7FD3"/>
    <w:rsid w:val="000D7FF7"/>
    <w:rsid w:val="000E02FE"/>
    <w:rsid w:val="000E0B84"/>
    <w:rsid w:val="000E0D03"/>
    <w:rsid w:val="000E0D15"/>
    <w:rsid w:val="000E0D80"/>
    <w:rsid w:val="000E0FE8"/>
    <w:rsid w:val="000E1B40"/>
    <w:rsid w:val="000E1E5E"/>
    <w:rsid w:val="000E20B3"/>
    <w:rsid w:val="000E2458"/>
    <w:rsid w:val="000E2506"/>
    <w:rsid w:val="000E25D6"/>
    <w:rsid w:val="000E25F6"/>
    <w:rsid w:val="000E277A"/>
    <w:rsid w:val="000E2B96"/>
    <w:rsid w:val="000E2BF8"/>
    <w:rsid w:val="000E2CB7"/>
    <w:rsid w:val="000E303A"/>
    <w:rsid w:val="000E30BA"/>
    <w:rsid w:val="000E3105"/>
    <w:rsid w:val="000E3298"/>
    <w:rsid w:val="000E3448"/>
    <w:rsid w:val="000E3915"/>
    <w:rsid w:val="000E3B15"/>
    <w:rsid w:val="000E3C7B"/>
    <w:rsid w:val="000E4193"/>
    <w:rsid w:val="000E4397"/>
    <w:rsid w:val="000E43C5"/>
    <w:rsid w:val="000E4414"/>
    <w:rsid w:val="000E45DC"/>
    <w:rsid w:val="000E4862"/>
    <w:rsid w:val="000E4947"/>
    <w:rsid w:val="000E4CEB"/>
    <w:rsid w:val="000E4CF5"/>
    <w:rsid w:val="000E4F76"/>
    <w:rsid w:val="000E50DE"/>
    <w:rsid w:val="000E5287"/>
    <w:rsid w:val="000E561D"/>
    <w:rsid w:val="000E56F9"/>
    <w:rsid w:val="000E5BCB"/>
    <w:rsid w:val="000E5DFA"/>
    <w:rsid w:val="000E60B6"/>
    <w:rsid w:val="000E63A7"/>
    <w:rsid w:val="000E6544"/>
    <w:rsid w:val="000E671C"/>
    <w:rsid w:val="000E68A4"/>
    <w:rsid w:val="000E6A8E"/>
    <w:rsid w:val="000E6EB3"/>
    <w:rsid w:val="000E7113"/>
    <w:rsid w:val="000E7186"/>
    <w:rsid w:val="000E71EF"/>
    <w:rsid w:val="000E735B"/>
    <w:rsid w:val="000E73FE"/>
    <w:rsid w:val="000E74F6"/>
    <w:rsid w:val="000E7600"/>
    <w:rsid w:val="000E7C0B"/>
    <w:rsid w:val="000E7E8D"/>
    <w:rsid w:val="000F0144"/>
    <w:rsid w:val="000F022E"/>
    <w:rsid w:val="000F02C3"/>
    <w:rsid w:val="000F034D"/>
    <w:rsid w:val="000F0451"/>
    <w:rsid w:val="000F06A8"/>
    <w:rsid w:val="000F0754"/>
    <w:rsid w:val="000F0AB5"/>
    <w:rsid w:val="000F0D2B"/>
    <w:rsid w:val="000F107A"/>
    <w:rsid w:val="000F1147"/>
    <w:rsid w:val="000F1241"/>
    <w:rsid w:val="000F1265"/>
    <w:rsid w:val="000F1420"/>
    <w:rsid w:val="000F18E7"/>
    <w:rsid w:val="000F193E"/>
    <w:rsid w:val="000F1AC1"/>
    <w:rsid w:val="000F1E33"/>
    <w:rsid w:val="000F1FF9"/>
    <w:rsid w:val="000F2035"/>
    <w:rsid w:val="000F216D"/>
    <w:rsid w:val="000F21D3"/>
    <w:rsid w:val="000F2252"/>
    <w:rsid w:val="000F2878"/>
    <w:rsid w:val="000F2A9E"/>
    <w:rsid w:val="000F2C0C"/>
    <w:rsid w:val="000F2EE1"/>
    <w:rsid w:val="000F3053"/>
    <w:rsid w:val="000F30BE"/>
    <w:rsid w:val="000F337C"/>
    <w:rsid w:val="000F35FC"/>
    <w:rsid w:val="000F3A66"/>
    <w:rsid w:val="000F3B84"/>
    <w:rsid w:val="000F3DCE"/>
    <w:rsid w:val="000F4189"/>
    <w:rsid w:val="000F4601"/>
    <w:rsid w:val="000F4942"/>
    <w:rsid w:val="000F4A48"/>
    <w:rsid w:val="000F4E84"/>
    <w:rsid w:val="000F4F31"/>
    <w:rsid w:val="000F4F39"/>
    <w:rsid w:val="000F514B"/>
    <w:rsid w:val="000F522B"/>
    <w:rsid w:val="000F565F"/>
    <w:rsid w:val="000F56C5"/>
    <w:rsid w:val="000F571F"/>
    <w:rsid w:val="000F5871"/>
    <w:rsid w:val="000F5A88"/>
    <w:rsid w:val="000F5AF6"/>
    <w:rsid w:val="000F5EEE"/>
    <w:rsid w:val="000F69DB"/>
    <w:rsid w:val="000F6AD3"/>
    <w:rsid w:val="000F6E30"/>
    <w:rsid w:val="000F7030"/>
    <w:rsid w:val="000F70FD"/>
    <w:rsid w:val="000F7168"/>
    <w:rsid w:val="000F7413"/>
    <w:rsid w:val="000F76DD"/>
    <w:rsid w:val="000F7A1B"/>
    <w:rsid w:val="000F7A5C"/>
    <w:rsid w:val="000F7A8E"/>
    <w:rsid w:val="0010018B"/>
    <w:rsid w:val="001001E6"/>
    <w:rsid w:val="00100266"/>
    <w:rsid w:val="001005B7"/>
    <w:rsid w:val="001009CC"/>
    <w:rsid w:val="00100AB6"/>
    <w:rsid w:val="0010149B"/>
    <w:rsid w:val="00101E59"/>
    <w:rsid w:val="00101FBC"/>
    <w:rsid w:val="001021F4"/>
    <w:rsid w:val="00102943"/>
    <w:rsid w:val="00102BDD"/>
    <w:rsid w:val="001030E0"/>
    <w:rsid w:val="001034BC"/>
    <w:rsid w:val="001034ED"/>
    <w:rsid w:val="001035AD"/>
    <w:rsid w:val="00103642"/>
    <w:rsid w:val="001036B3"/>
    <w:rsid w:val="001037A7"/>
    <w:rsid w:val="00103861"/>
    <w:rsid w:val="00103B3C"/>
    <w:rsid w:val="00103D49"/>
    <w:rsid w:val="00103EB1"/>
    <w:rsid w:val="00104087"/>
    <w:rsid w:val="00104756"/>
    <w:rsid w:val="00104B36"/>
    <w:rsid w:val="00105262"/>
    <w:rsid w:val="001056BA"/>
    <w:rsid w:val="001058E5"/>
    <w:rsid w:val="00105B20"/>
    <w:rsid w:val="00105D8F"/>
    <w:rsid w:val="00105E52"/>
    <w:rsid w:val="00105E91"/>
    <w:rsid w:val="00105F31"/>
    <w:rsid w:val="00105FB7"/>
    <w:rsid w:val="0010610A"/>
    <w:rsid w:val="001062D5"/>
    <w:rsid w:val="00106511"/>
    <w:rsid w:val="0010656E"/>
    <w:rsid w:val="00106C8E"/>
    <w:rsid w:val="00106CF5"/>
    <w:rsid w:val="00106E09"/>
    <w:rsid w:val="00106F17"/>
    <w:rsid w:val="001070C8"/>
    <w:rsid w:val="001075BD"/>
    <w:rsid w:val="00107976"/>
    <w:rsid w:val="00107A4F"/>
    <w:rsid w:val="00107ACE"/>
    <w:rsid w:val="00107FD9"/>
    <w:rsid w:val="0011001D"/>
    <w:rsid w:val="00110054"/>
    <w:rsid w:val="00110210"/>
    <w:rsid w:val="001105FD"/>
    <w:rsid w:val="00110701"/>
    <w:rsid w:val="00110851"/>
    <w:rsid w:val="00110A23"/>
    <w:rsid w:val="00110AF1"/>
    <w:rsid w:val="00110C3E"/>
    <w:rsid w:val="00110F58"/>
    <w:rsid w:val="001112C9"/>
    <w:rsid w:val="00111443"/>
    <w:rsid w:val="00111761"/>
    <w:rsid w:val="001117C6"/>
    <w:rsid w:val="00111889"/>
    <w:rsid w:val="00111B98"/>
    <w:rsid w:val="00111F1A"/>
    <w:rsid w:val="00112096"/>
    <w:rsid w:val="00112959"/>
    <w:rsid w:val="00112B7C"/>
    <w:rsid w:val="00112C15"/>
    <w:rsid w:val="00112C97"/>
    <w:rsid w:val="00112E24"/>
    <w:rsid w:val="0011369F"/>
    <w:rsid w:val="00113A7D"/>
    <w:rsid w:val="00113E46"/>
    <w:rsid w:val="00113F3B"/>
    <w:rsid w:val="00114086"/>
    <w:rsid w:val="001140F6"/>
    <w:rsid w:val="00114181"/>
    <w:rsid w:val="00114238"/>
    <w:rsid w:val="001143BF"/>
    <w:rsid w:val="001145F6"/>
    <w:rsid w:val="0011480D"/>
    <w:rsid w:val="0011499C"/>
    <w:rsid w:val="00114B11"/>
    <w:rsid w:val="00114CF9"/>
    <w:rsid w:val="00114E64"/>
    <w:rsid w:val="001151AF"/>
    <w:rsid w:val="0011552C"/>
    <w:rsid w:val="0011562F"/>
    <w:rsid w:val="00115742"/>
    <w:rsid w:val="00115975"/>
    <w:rsid w:val="001159B1"/>
    <w:rsid w:val="00115A17"/>
    <w:rsid w:val="00115A37"/>
    <w:rsid w:val="00115A53"/>
    <w:rsid w:val="00115D9E"/>
    <w:rsid w:val="00115DF7"/>
    <w:rsid w:val="00116084"/>
    <w:rsid w:val="00116138"/>
    <w:rsid w:val="001161EE"/>
    <w:rsid w:val="00116576"/>
    <w:rsid w:val="0011664B"/>
    <w:rsid w:val="00116917"/>
    <w:rsid w:val="0011698D"/>
    <w:rsid w:val="001169AD"/>
    <w:rsid w:val="00116ACD"/>
    <w:rsid w:val="00116C45"/>
    <w:rsid w:val="00116DFA"/>
    <w:rsid w:val="00116F53"/>
    <w:rsid w:val="00117126"/>
    <w:rsid w:val="0011717A"/>
    <w:rsid w:val="001172E8"/>
    <w:rsid w:val="00117336"/>
    <w:rsid w:val="00117481"/>
    <w:rsid w:val="001174BB"/>
    <w:rsid w:val="00117AF4"/>
    <w:rsid w:val="00117C4D"/>
    <w:rsid w:val="00117C72"/>
    <w:rsid w:val="00120023"/>
    <w:rsid w:val="00120321"/>
    <w:rsid w:val="001203FE"/>
    <w:rsid w:val="0012065C"/>
    <w:rsid w:val="001207F5"/>
    <w:rsid w:val="001208BB"/>
    <w:rsid w:val="00120A0E"/>
    <w:rsid w:val="00120A2F"/>
    <w:rsid w:val="00120ED4"/>
    <w:rsid w:val="001211CB"/>
    <w:rsid w:val="00121282"/>
    <w:rsid w:val="00121371"/>
    <w:rsid w:val="00121379"/>
    <w:rsid w:val="001214EF"/>
    <w:rsid w:val="00121653"/>
    <w:rsid w:val="0012191F"/>
    <w:rsid w:val="001219A2"/>
    <w:rsid w:val="00121A9A"/>
    <w:rsid w:val="00121E45"/>
    <w:rsid w:val="00122049"/>
    <w:rsid w:val="0012228F"/>
    <w:rsid w:val="00122678"/>
    <w:rsid w:val="0012275F"/>
    <w:rsid w:val="0012297D"/>
    <w:rsid w:val="00122992"/>
    <w:rsid w:val="00122C76"/>
    <w:rsid w:val="00122DC8"/>
    <w:rsid w:val="00123182"/>
    <w:rsid w:val="001231CC"/>
    <w:rsid w:val="001231D4"/>
    <w:rsid w:val="0012326B"/>
    <w:rsid w:val="00123C13"/>
    <w:rsid w:val="00123E88"/>
    <w:rsid w:val="0012405E"/>
    <w:rsid w:val="001243DA"/>
    <w:rsid w:val="00124405"/>
    <w:rsid w:val="001244B5"/>
    <w:rsid w:val="00124947"/>
    <w:rsid w:val="00124A25"/>
    <w:rsid w:val="00124F9B"/>
    <w:rsid w:val="001251C1"/>
    <w:rsid w:val="00125667"/>
    <w:rsid w:val="0012571D"/>
    <w:rsid w:val="00125AE7"/>
    <w:rsid w:val="00125B4F"/>
    <w:rsid w:val="00125B6D"/>
    <w:rsid w:val="00125BDF"/>
    <w:rsid w:val="0012659D"/>
    <w:rsid w:val="0012666D"/>
    <w:rsid w:val="00126899"/>
    <w:rsid w:val="00126955"/>
    <w:rsid w:val="00126C9B"/>
    <w:rsid w:val="00126D6E"/>
    <w:rsid w:val="00126F8D"/>
    <w:rsid w:val="00126F98"/>
    <w:rsid w:val="00127052"/>
    <w:rsid w:val="0012711D"/>
    <w:rsid w:val="00127328"/>
    <w:rsid w:val="001273FD"/>
    <w:rsid w:val="00127613"/>
    <w:rsid w:val="00127973"/>
    <w:rsid w:val="00127D61"/>
    <w:rsid w:val="00127E45"/>
    <w:rsid w:val="0013063C"/>
    <w:rsid w:val="00130EF0"/>
    <w:rsid w:val="00130F81"/>
    <w:rsid w:val="001310C6"/>
    <w:rsid w:val="0013110D"/>
    <w:rsid w:val="001312D0"/>
    <w:rsid w:val="001312E1"/>
    <w:rsid w:val="00131398"/>
    <w:rsid w:val="00131EBD"/>
    <w:rsid w:val="001322C3"/>
    <w:rsid w:val="001323AD"/>
    <w:rsid w:val="00132D4B"/>
    <w:rsid w:val="001334DB"/>
    <w:rsid w:val="0013353D"/>
    <w:rsid w:val="00133CC9"/>
    <w:rsid w:val="00133E0E"/>
    <w:rsid w:val="00133ECB"/>
    <w:rsid w:val="0013422E"/>
    <w:rsid w:val="001342D6"/>
    <w:rsid w:val="001343A4"/>
    <w:rsid w:val="001345B5"/>
    <w:rsid w:val="00134813"/>
    <w:rsid w:val="001348F7"/>
    <w:rsid w:val="00134A9D"/>
    <w:rsid w:val="00134AC3"/>
    <w:rsid w:val="00134AC7"/>
    <w:rsid w:val="00134E02"/>
    <w:rsid w:val="00134EF9"/>
    <w:rsid w:val="0013517E"/>
    <w:rsid w:val="00135339"/>
    <w:rsid w:val="0013538F"/>
    <w:rsid w:val="00135600"/>
    <w:rsid w:val="001357FF"/>
    <w:rsid w:val="00135C02"/>
    <w:rsid w:val="00135C63"/>
    <w:rsid w:val="00135CAB"/>
    <w:rsid w:val="00135E0B"/>
    <w:rsid w:val="00135E65"/>
    <w:rsid w:val="00135F43"/>
    <w:rsid w:val="00136294"/>
    <w:rsid w:val="0013653C"/>
    <w:rsid w:val="001365F8"/>
    <w:rsid w:val="00136AEB"/>
    <w:rsid w:val="00136E24"/>
    <w:rsid w:val="00137036"/>
    <w:rsid w:val="001373EB"/>
    <w:rsid w:val="0013766F"/>
    <w:rsid w:val="00137760"/>
    <w:rsid w:val="00137927"/>
    <w:rsid w:val="00137930"/>
    <w:rsid w:val="00137968"/>
    <w:rsid w:val="001379E1"/>
    <w:rsid w:val="00137AEE"/>
    <w:rsid w:val="00137B7F"/>
    <w:rsid w:val="00137BBB"/>
    <w:rsid w:val="00137D49"/>
    <w:rsid w:val="00137FF5"/>
    <w:rsid w:val="001401B9"/>
    <w:rsid w:val="001402EB"/>
    <w:rsid w:val="00140707"/>
    <w:rsid w:val="001407C5"/>
    <w:rsid w:val="0014097D"/>
    <w:rsid w:val="0014098E"/>
    <w:rsid w:val="00141128"/>
    <w:rsid w:val="0014114D"/>
    <w:rsid w:val="00141570"/>
    <w:rsid w:val="0014180F"/>
    <w:rsid w:val="00141BB1"/>
    <w:rsid w:val="00141E78"/>
    <w:rsid w:val="0014215B"/>
    <w:rsid w:val="0014235D"/>
    <w:rsid w:val="00142648"/>
    <w:rsid w:val="001427A6"/>
    <w:rsid w:val="00142924"/>
    <w:rsid w:val="00142AE9"/>
    <w:rsid w:val="00142D88"/>
    <w:rsid w:val="00142EDF"/>
    <w:rsid w:val="00142F8E"/>
    <w:rsid w:val="00142FD2"/>
    <w:rsid w:val="00142FF1"/>
    <w:rsid w:val="001434E2"/>
    <w:rsid w:val="00143588"/>
    <w:rsid w:val="00143C23"/>
    <w:rsid w:val="00143C54"/>
    <w:rsid w:val="00143FA7"/>
    <w:rsid w:val="00144172"/>
    <w:rsid w:val="001442A9"/>
    <w:rsid w:val="00144333"/>
    <w:rsid w:val="0014460C"/>
    <w:rsid w:val="00144611"/>
    <w:rsid w:val="001448F9"/>
    <w:rsid w:val="00144B11"/>
    <w:rsid w:val="00144F08"/>
    <w:rsid w:val="0014510A"/>
    <w:rsid w:val="00145254"/>
    <w:rsid w:val="00145449"/>
    <w:rsid w:val="00145DAA"/>
    <w:rsid w:val="00145F05"/>
    <w:rsid w:val="00146286"/>
    <w:rsid w:val="0014653F"/>
    <w:rsid w:val="001467BB"/>
    <w:rsid w:val="00146936"/>
    <w:rsid w:val="00146DC0"/>
    <w:rsid w:val="00146EFA"/>
    <w:rsid w:val="00147223"/>
    <w:rsid w:val="0014769E"/>
    <w:rsid w:val="00147E81"/>
    <w:rsid w:val="00150076"/>
    <w:rsid w:val="001500C0"/>
    <w:rsid w:val="001500D6"/>
    <w:rsid w:val="00150235"/>
    <w:rsid w:val="00150276"/>
    <w:rsid w:val="0015032B"/>
    <w:rsid w:val="00150391"/>
    <w:rsid w:val="0015075D"/>
    <w:rsid w:val="001507A2"/>
    <w:rsid w:val="001508A0"/>
    <w:rsid w:val="00150937"/>
    <w:rsid w:val="00150AFF"/>
    <w:rsid w:val="00150CAA"/>
    <w:rsid w:val="0015117B"/>
    <w:rsid w:val="001512A3"/>
    <w:rsid w:val="00151618"/>
    <w:rsid w:val="00151868"/>
    <w:rsid w:val="00152208"/>
    <w:rsid w:val="00152230"/>
    <w:rsid w:val="001526F1"/>
    <w:rsid w:val="001527C8"/>
    <w:rsid w:val="00152998"/>
    <w:rsid w:val="001529B4"/>
    <w:rsid w:val="00152C2F"/>
    <w:rsid w:val="00152C6A"/>
    <w:rsid w:val="00152E86"/>
    <w:rsid w:val="00152FD0"/>
    <w:rsid w:val="0015302B"/>
    <w:rsid w:val="0015310D"/>
    <w:rsid w:val="00153460"/>
    <w:rsid w:val="00153541"/>
    <w:rsid w:val="00153763"/>
    <w:rsid w:val="001538A3"/>
    <w:rsid w:val="00153937"/>
    <w:rsid w:val="00153A68"/>
    <w:rsid w:val="00153A97"/>
    <w:rsid w:val="00154209"/>
    <w:rsid w:val="00154476"/>
    <w:rsid w:val="0015451B"/>
    <w:rsid w:val="0015465D"/>
    <w:rsid w:val="00154959"/>
    <w:rsid w:val="00154984"/>
    <w:rsid w:val="00155013"/>
    <w:rsid w:val="00155045"/>
    <w:rsid w:val="00155209"/>
    <w:rsid w:val="00155212"/>
    <w:rsid w:val="00155264"/>
    <w:rsid w:val="00155710"/>
    <w:rsid w:val="0015582A"/>
    <w:rsid w:val="00155B2D"/>
    <w:rsid w:val="00155DCE"/>
    <w:rsid w:val="00155E21"/>
    <w:rsid w:val="00155EC2"/>
    <w:rsid w:val="00155F5A"/>
    <w:rsid w:val="001565BD"/>
    <w:rsid w:val="0015667E"/>
    <w:rsid w:val="00156A5A"/>
    <w:rsid w:val="00156D4E"/>
    <w:rsid w:val="001571AD"/>
    <w:rsid w:val="001571E7"/>
    <w:rsid w:val="001575BE"/>
    <w:rsid w:val="0015772F"/>
    <w:rsid w:val="00157781"/>
    <w:rsid w:val="00157E65"/>
    <w:rsid w:val="00157F5E"/>
    <w:rsid w:val="00157FC4"/>
    <w:rsid w:val="0016006B"/>
    <w:rsid w:val="00160223"/>
    <w:rsid w:val="0016037A"/>
    <w:rsid w:val="001607D5"/>
    <w:rsid w:val="0016080D"/>
    <w:rsid w:val="00160926"/>
    <w:rsid w:val="00160C33"/>
    <w:rsid w:val="00160E75"/>
    <w:rsid w:val="00160FD3"/>
    <w:rsid w:val="001610EA"/>
    <w:rsid w:val="00161275"/>
    <w:rsid w:val="001616B8"/>
    <w:rsid w:val="00161A67"/>
    <w:rsid w:val="00161B7A"/>
    <w:rsid w:val="00161E1E"/>
    <w:rsid w:val="00161E54"/>
    <w:rsid w:val="00161EA1"/>
    <w:rsid w:val="001623E4"/>
    <w:rsid w:val="001625DC"/>
    <w:rsid w:val="001626AF"/>
    <w:rsid w:val="001627AF"/>
    <w:rsid w:val="001628D4"/>
    <w:rsid w:val="001629CC"/>
    <w:rsid w:val="001629DB"/>
    <w:rsid w:val="00162B3F"/>
    <w:rsid w:val="00162C38"/>
    <w:rsid w:val="00162CCC"/>
    <w:rsid w:val="00162CF9"/>
    <w:rsid w:val="00163379"/>
    <w:rsid w:val="00163735"/>
    <w:rsid w:val="00163D8F"/>
    <w:rsid w:val="00163DC0"/>
    <w:rsid w:val="00163EC3"/>
    <w:rsid w:val="001640C5"/>
    <w:rsid w:val="0016420F"/>
    <w:rsid w:val="00164531"/>
    <w:rsid w:val="0016473D"/>
    <w:rsid w:val="0016475D"/>
    <w:rsid w:val="001649FE"/>
    <w:rsid w:val="00164B5A"/>
    <w:rsid w:val="00164E10"/>
    <w:rsid w:val="001651CD"/>
    <w:rsid w:val="001652FF"/>
    <w:rsid w:val="00165677"/>
    <w:rsid w:val="00165BAD"/>
    <w:rsid w:val="00165C2C"/>
    <w:rsid w:val="00165F49"/>
    <w:rsid w:val="00165FAC"/>
    <w:rsid w:val="00165FBA"/>
    <w:rsid w:val="001662F6"/>
    <w:rsid w:val="001663E9"/>
    <w:rsid w:val="00166BFB"/>
    <w:rsid w:val="00166DB3"/>
    <w:rsid w:val="00166EB6"/>
    <w:rsid w:val="001673F0"/>
    <w:rsid w:val="001678A8"/>
    <w:rsid w:val="00167A4F"/>
    <w:rsid w:val="00167AFE"/>
    <w:rsid w:val="00167B10"/>
    <w:rsid w:val="00167C10"/>
    <w:rsid w:val="00167DFD"/>
    <w:rsid w:val="00167E4B"/>
    <w:rsid w:val="00167FC6"/>
    <w:rsid w:val="0017008B"/>
    <w:rsid w:val="001701A5"/>
    <w:rsid w:val="00170357"/>
    <w:rsid w:val="001703C5"/>
    <w:rsid w:val="00170836"/>
    <w:rsid w:val="0017097F"/>
    <w:rsid w:val="00170CC5"/>
    <w:rsid w:val="00170F2D"/>
    <w:rsid w:val="00171073"/>
    <w:rsid w:val="001712E2"/>
    <w:rsid w:val="0017139C"/>
    <w:rsid w:val="0017175C"/>
    <w:rsid w:val="00171852"/>
    <w:rsid w:val="00171B3C"/>
    <w:rsid w:val="00171CFD"/>
    <w:rsid w:val="00171DA3"/>
    <w:rsid w:val="00171F8E"/>
    <w:rsid w:val="00171FC4"/>
    <w:rsid w:val="001720DF"/>
    <w:rsid w:val="0017228E"/>
    <w:rsid w:val="00172849"/>
    <w:rsid w:val="00172A60"/>
    <w:rsid w:val="00172B92"/>
    <w:rsid w:val="00172C1C"/>
    <w:rsid w:val="00172C4A"/>
    <w:rsid w:val="00173014"/>
    <w:rsid w:val="001736D7"/>
    <w:rsid w:val="00173E08"/>
    <w:rsid w:val="00173F39"/>
    <w:rsid w:val="00174CAA"/>
    <w:rsid w:val="00174CFC"/>
    <w:rsid w:val="00174F77"/>
    <w:rsid w:val="001751E2"/>
    <w:rsid w:val="001754FB"/>
    <w:rsid w:val="0017564B"/>
    <w:rsid w:val="0017588E"/>
    <w:rsid w:val="001758BD"/>
    <w:rsid w:val="00175986"/>
    <w:rsid w:val="00175998"/>
    <w:rsid w:val="00175AA8"/>
    <w:rsid w:val="00175D2C"/>
    <w:rsid w:val="00176007"/>
    <w:rsid w:val="00176B44"/>
    <w:rsid w:val="00176DBD"/>
    <w:rsid w:val="00176FDB"/>
    <w:rsid w:val="001771CA"/>
    <w:rsid w:val="0017739D"/>
    <w:rsid w:val="001773FA"/>
    <w:rsid w:val="00177451"/>
    <w:rsid w:val="0017775C"/>
    <w:rsid w:val="00177E39"/>
    <w:rsid w:val="00177E3D"/>
    <w:rsid w:val="00180073"/>
    <w:rsid w:val="0018013C"/>
    <w:rsid w:val="00180275"/>
    <w:rsid w:val="0018033D"/>
    <w:rsid w:val="00180554"/>
    <w:rsid w:val="00181620"/>
    <w:rsid w:val="001819BE"/>
    <w:rsid w:val="00181D19"/>
    <w:rsid w:val="00181EBA"/>
    <w:rsid w:val="001822BE"/>
    <w:rsid w:val="001826E0"/>
    <w:rsid w:val="00182A61"/>
    <w:rsid w:val="00182DD6"/>
    <w:rsid w:val="00182E40"/>
    <w:rsid w:val="00183022"/>
    <w:rsid w:val="001834B6"/>
    <w:rsid w:val="001836D1"/>
    <w:rsid w:val="001836D5"/>
    <w:rsid w:val="0018370B"/>
    <w:rsid w:val="001838C7"/>
    <w:rsid w:val="00183D64"/>
    <w:rsid w:val="00184208"/>
    <w:rsid w:val="0018423C"/>
    <w:rsid w:val="00184369"/>
    <w:rsid w:val="001844A7"/>
    <w:rsid w:val="00184BBD"/>
    <w:rsid w:val="00184D03"/>
    <w:rsid w:val="00184FC0"/>
    <w:rsid w:val="001850EC"/>
    <w:rsid w:val="0018538F"/>
    <w:rsid w:val="0018559A"/>
    <w:rsid w:val="00185A36"/>
    <w:rsid w:val="00185D13"/>
    <w:rsid w:val="00185DA1"/>
    <w:rsid w:val="00185EAB"/>
    <w:rsid w:val="00185FC4"/>
    <w:rsid w:val="00186599"/>
    <w:rsid w:val="001867D0"/>
    <w:rsid w:val="001868B4"/>
    <w:rsid w:val="001869B1"/>
    <w:rsid w:val="001869DB"/>
    <w:rsid w:val="00186C5C"/>
    <w:rsid w:val="00186DD0"/>
    <w:rsid w:val="00187080"/>
    <w:rsid w:val="00187633"/>
    <w:rsid w:val="001877D8"/>
    <w:rsid w:val="00187958"/>
    <w:rsid w:val="00187C9A"/>
    <w:rsid w:val="00187EC2"/>
    <w:rsid w:val="00187FF2"/>
    <w:rsid w:val="00190084"/>
    <w:rsid w:val="00190340"/>
    <w:rsid w:val="001904F2"/>
    <w:rsid w:val="0019088B"/>
    <w:rsid w:val="001909FF"/>
    <w:rsid w:val="001914C8"/>
    <w:rsid w:val="001915F2"/>
    <w:rsid w:val="001916AD"/>
    <w:rsid w:val="00191728"/>
    <w:rsid w:val="0019182D"/>
    <w:rsid w:val="001918B7"/>
    <w:rsid w:val="0019194D"/>
    <w:rsid w:val="00191AAD"/>
    <w:rsid w:val="00191AB6"/>
    <w:rsid w:val="00191B86"/>
    <w:rsid w:val="00191D9E"/>
    <w:rsid w:val="00192135"/>
    <w:rsid w:val="0019223E"/>
    <w:rsid w:val="001922AE"/>
    <w:rsid w:val="001924F6"/>
    <w:rsid w:val="001928A7"/>
    <w:rsid w:val="00192B83"/>
    <w:rsid w:val="00192D3F"/>
    <w:rsid w:val="00192E6C"/>
    <w:rsid w:val="00192FB2"/>
    <w:rsid w:val="00193BFB"/>
    <w:rsid w:val="00193D8E"/>
    <w:rsid w:val="00193EE0"/>
    <w:rsid w:val="00193F1D"/>
    <w:rsid w:val="00193FA6"/>
    <w:rsid w:val="001942BB"/>
    <w:rsid w:val="001943A2"/>
    <w:rsid w:val="00194421"/>
    <w:rsid w:val="001945DC"/>
    <w:rsid w:val="0019469A"/>
    <w:rsid w:val="001948DB"/>
    <w:rsid w:val="00194995"/>
    <w:rsid w:val="00194B6F"/>
    <w:rsid w:val="00194C0B"/>
    <w:rsid w:val="00194C78"/>
    <w:rsid w:val="00195267"/>
    <w:rsid w:val="0019571A"/>
    <w:rsid w:val="00195811"/>
    <w:rsid w:val="00195912"/>
    <w:rsid w:val="00195ABD"/>
    <w:rsid w:val="00195D34"/>
    <w:rsid w:val="00195ECD"/>
    <w:rsid w:val="00196732"/>
    <w:rsid w:val="00196D01"/>
    <w:rsid w:val="00196D73"/>
    <w:rsid w:val="00196E5F"/>
    <w:rsid w:val="00196FC9"/>
    <w:rsid w:val="00197092"/>
    <w:rsid w:val="00197242"/>
    <w:rsid w:val="00197432"/>
    <w:rsid w:val="0019743C"/>
    <w:rsid w:val="001976EB"/>
    <w:rsid w:val="00197BC4"/>
    <w:rsid w:val="00197D0F"/>
    <w:rsid w:val="00197D46"/>
    <w:rsid w:val="001A0303"/>
    <w:rsid w:val="001A05B3"/>
    <w:rsid w:val="001A067C"/>
    <w:rsid w:val="001A06F5"/>
    <w:rsid w:val="001A07EA"/>
    <w:rsid w:val="001A0848"/>
    <w:rsid w:val="001A0855"/>
    <w:rsid w:val="001A0875"/>
    <w:rsid w:val="001A0947"/>
    <w:rsid w:val="001A0B77"/>
    <w:rsid w:val="001A0DC7"/>
    <w:rsid w:val="001A1403"/>
    <w:rsid w:val="001A1430"/>
    <w:rsid w:val="001A15FB"/>
    <w:rsid w:val="001A1674"/>
    <w:rsid w:val="001A186B"/>
    <w:rsid w:val="001A1A73"/>
    <w:rsid w:val="001A1C3B"/>
    <w:rsid w:val="001A21A1"/>
    <w:rsid w:val="001A2436"/>
    <w:rsid w:val="001A2544"/>
    <w:rsid w:val="001A2583"/>
    <w:rsid w:val="001A25FD"/>
    <w:rsid w:val="001A2B7E"/>
    <w:rsid w:val="001A2F23"/>
    <w:rsid w:val="001A33E3"/>
    <w:rsid w:val="001A38F1"/>
    <w:rsid w:val="001A3B91"/>
    <w:rsid w:val="001A45B8"/>
    <w:rsid w:val="001A4767"/>
    <w:rsid w:val="001A497C"/>
    <w:rsid w:val="001A4D75"/>
    <w:rsid w:val="001A4E75"/>
    <w:rsid w:val="001A525F"/>
    <w:rsid w:val="001A5269"/>
    <w:rsid w:val="001A5338"/>
    <w:rsid w:val="001A53C3"/>
    <w:rsid w:val="001A53D0"/>
    <w:rsid w:val="001A5486"/>
    <w:rsid w:val="001A54A8"/>
    <w:rsid w:val="001A5627"/>
    <w:rsid w:val="001A5709"/>
    <w:rsid w:val="001A5B3B"/>
    <w:rsid w:val="001A5B76"/>
    <w:rsid w:val="001A5B99"/>
    <w:rsid w:val="001A5C66"/>
    <w:rsid w:val="001A5D54"/>
    <w:rsid w:val="001A62F5"/>
    <w:rsid w:val="001A6345"/>
    <w:rsid w:val="001A64D5"/>
    <w:rsid w:val="001A6689"/>
    <w:rsid w:val="001A6715"/>
    <w:rsid w:val="001A67B9"/>
    <w:rsid w:val="001A6C76"/>
    <w:rsid w:val="001A6C89"/>
    <w:rsid w:val="001A6D2B"/>
    <w:rsid w:val="001A6EF7"/>
    <w:rsid w:val="001A73A6"/>
    <w:rsid w:val="001A74DB"/>
    <w:rsid w:val="001A7CD7"/>
    <w:rsid w:val="001A7E21"/>
    <w:rsid w:val="001A7EEC"/>
    <w:rsid w:val="001B0021"/>
    <w:rsid w:val="001B0184"/>
    <w:rsid w:val="001B021B"/>
    <w:rsid w:val="001B031A"/>
    <w:rsid w:val="001B0694"/>
    <w:rsid w:val="001B06D9"/>
    <w:rsid w:val="001B0AFA"/>
    <w:rsid w:val="001B0F02"/>
    <w:rsid w:val="001B10D8"/>
    <w:rsid w:val="001B160C"/>
    <w:rsid w:val="001B1DD6"/>
    <w:rsid w:val="001B24F4"/>
    <w:rsid w:val="001B27C6"/>
    <w:rsid w:val="001B2A53"/>
    <w:rsid w:val="001B2D9D"/>
    <w:rsid w:val="001B2F5E"/>
    <w:rsid w:val="001B31F3"/>
    <w:rsid w:val="001B35D1"/>
    <w:rsid w:val="001B38E2"/>
    <w:rsid w:val="001B399B"/>
    <w:rsid w:val="001B3BAB"/>
    <w:rsid w:val="001B3C7F"/>
    <w:rsid w:val="001B3D88"/>
    <w:rsid w:val="001B3D8B"/>
    <w:rsid w:val="001B3FC0"/>
    <w:rsid w:val="001B3FF5"/>
    <w:rsid w:val="001B4166"/>
    <w:rsid w:val="001B4246"/>
    <w:rsid w:val="001B431A"/>
    <w:rsid w:val="001B44B3"/>
    <w:rsid w:val="001B4716"/>
    <w:rsid w:val="001B480C"/>
    <w:rsid w:val="001B4820"/>
    <w:rsid w:val="001B492A"/>
    <w:rsid w:val="001B49B1"/>
    <w:rsid w:val="001B4C76"/>
    <w:rsid w:val="001B4E44"/>
    <w:rsid w:val="001B5082"/>
    <w:rsid w:val="001B5089"/>
    <w:rsid w:val="001B51B8"/>
    <w:rsid w:val="001B51C5"/>
    <w:rsid w:val="001B532E"/>
    <w:rsid w:val="001B53DD"/>
    <w:rsid w:val="001B53E7"/>
    <w:rsid w:val="001B548D"/>
    <w:rsid w:val="001B56E5"/>
    <w:rsid w:val="001B5BDC"/>
    <w:rsid w:val="001B5E32"/>
    <w:rsid w:val="001B5E6A"/>
    <w:rsid w:val="001B6034"/>
    <w:rsid w:val="001B6108"/>
    <w:rsid w:val="001B631B"/>
    <w:rsid w:val="001B6996"/>
    <w:rsid w:val="001B6E36"/>
    <w:rsid w:val="001B73B5"/>
    <w:rsid w:val="001B73CD"/>
    <w:rsid w:val="001B74E7"/>
    <w:rsid w:val="001B7657"/>
    <w:rsid w:val="001B7699"/>
    <w:rsid w:val="001B785C"/>
    <w:rsid w:val="001B78C2"/>
    <w:rsid w:val="001B7A7A"/>
    <w:rsid w:val="001B7A81"/>
    <w:rsid w:val="001B7ECE"/>
    <w:rsid w:val="001B7FD2"/>
    <w:rsid w:val="001C08D5"/>
    <w:rsid w:val="001C08FF"/>
    <w:rsid w:val="001C0990"/>
    <w:rsid w:val="001C0AD1"/>
    <w:rsid w:val="001C0D4F"/>
    <w:rsid w:val="001C1037"/>
    <w:rsid w:val="001C1521"/>
    <w:rsid w:val="001C1616"/>
    <w:rsid w:val="001C1635"/>
    <w:rsid w:val="001C1702"/>
    <w:rsid w:val="001C17D6"/>
    <w:rsid w:val="001C1803"/>
    <w:rsid w:val="001C18F3"/>
    <w:rsid w:val="001C1D51"/>
    <w:rsid w:val="001C1EDA"/>
    <w:rsid w:val="001C1FD9"/>
    <w:rsid w:val="001C20AE"/>
    <w:rsid w:val="001C23DC"/>
    <w:rsid w:val="001C288D"/>
    <w:rsid w:val="001C2A90"/>
    <w:rsid w:val="001C2B45"/>
    <w:rsid w:val="001C2DE7"/>
    <w:rsid w:val="001C3441"/>
    <w:rsid w:val="001C34B4"/>
    <w:rsid w:val="001C3710"/>
    <w:rsid w:val="001C377F"/>
    <w:rsid w:val="001C3F61"/>
    <w:rsid w:val="001C3F7C"/>
    <w:rsid w:val="001C4158"/>
    <w:rsid w:val="001C4310"/>
    <w:rsid w:val="001C436D"/>
    <w:rsid w:val="001C44E5"/>
    <w:rsid w:val="001C4573"/>
    <w:rsid w:val="001C45A1"/>
    <w:rsid w:val="001C48D3"/>
    <w:rsid w:val="001C4B1F"/>
    <w:rsid w:val="001C4DC0"/>
    <w:rsid w:val="001C4F27"/>
    <w:rsid w:val="001C514C"/>
    <w:rsid w:val="001C542E"/>
    <w:rsid w:val="001C563D"/>
    <w:rsid w:val="001C56D7"/>
    <w:rsid w:val="001C5D7B"/>
    <w:rsid w:val="001C5E20"/>
    <w:rsid w:val="001C5E6E"/>
    <w:rsid w:val="001C5F4A"/>
    <w:rsid w:val="001C6058"/>
    <w:rsid w:val="001C67E0"/>
    <w:rsid w:val="001C6AB4"/>
    <w:rsid w:val="001C6D6B"/>
    <w:rsid w:val="001C6DB9"/>
    <w:rsid w:val="001C6E49"/>
    <w:rsid w:val="001C6E7E"/>
    <w:rsid w:val="001C7020"/>
    <w:rsid w:val="001C7085"/>
    <w:rsid w:val="001C7258"/>
    <w:rsid w:val="001C73A0"/>
    <w:rsid w:val="001C73FF"/>
    <w:rsid w:val="001C7448"/>
    <w:rsid w:val="001C7620"/>
    <w:rsid w:val="001C774D"/>
    <w:rsid w:val="001C798B"/>
    <w:rsid w:val="001C7A71"/>
    <w:rsid w:val="001C7B7F"/>
    <w:rsid w:val="001C7DAC"/>
    <w:rsid w:val="001D0113"/>
    <w:rsid w:val="001D0332"/>
    <w:rsid w:val="001D0646"/>
    <w:rsid w:val="001D0A39"/>
    <w:rsid w:val="001D0EA8"/>
    <w:rsid w:val="001D109D"/>
    <w:rsid w:val="001D1212"/>
    <w:rsid w:val="001D12F7"/>
    <w:rsid w:val="001D1432"/>
    <w:rsid w:val="001D17F3"/>
    <w:rsid w:val="001D1E9F"/>
    <w:rsid w:val="001D1EDA"/>
    <w:rsid w:val="001D2396"/>
    <w:rsid w:val="001D23B4"/>
    <w:rsid w:val="001D262E"/>
    <w:rsid w:val="001D280E"/>
    <w:rsid w:val="001D2937"/>
    <w:rsid w:val="001D2A9D"/>
    <w:rsid w:val="001D2EBD"/>
    <w:rsid w:val="001D3082"/>
    <w:rsid w:val="001D3635"/>
    <w:rsid w:val="001D3685"/>
    <w:rsid w:val="001D3E07"/>
    <w:rsid w:val="001D418E"/>
    <w:rsid w:val="001D4328"/>
    <w:rsid w:val="001D452A"/>
    <w:rsid w:val="001D4534"/>
    <w:rsid w:val="001D4586"/>
    <w:rsid w:val="001D4BBE"/>
    <w:rsid w:val="001D4BBF"/>
    <w:rsid w:val="001D51B4"/>
    <w:rsid w:val="001D5450"/>
    <w:rsid w:val="001D56FB"/>
    <w:rsid w:val="001D5710"/>
    <w:rsid w:val="001D64FD"/>
    <w:rsid w:val="001D6587"/>
    <w:rsid w:val="001D6794"/>
    <w:rsid w:val="001D679D"/>
    <w:rsid w:val="001D68DE"/>
    <w:rsid w:val="001D6924"/>
    <w:rsid w:val="001D6ACE"/>
    <w:rsid w:val="001D6B6C"/>
    <w:rsid w:val="001D6D59"/>
    <w:rsid w:val="001D7106"/>
    <w:rsid w:val="001D712A"/>
    <w:rsid w:val="001D712D"/>
    <w:rsid w:val="001D71AB"/>
    <w:rsid w:val="001D7740"/>
    <w:rsid w:val="001D7AA7"/>
    <w:rsid w:val="001D7CF2"/>
    <w:rsid w:val="001D7D48"/>
    <w:rsid w:val="001E0097"/>
    <w:rsid w:val="001E03D7"/>
    <w:rsid w:val="001E0BF4"/>
    <w:rsid w:val="001E0DD4"/>
    <w:rsid w:val="001E0E14"/>
    <w:rsid w:val="001E0E1C"/>
    <w:rsid w:val="001E0FD1"/>
    <w:rsid w:val="001E1446"/>
    <w:rsid w:val="001E160E"/>
    <w:rsid w:val="001E1649"/>
    <w:rsid w:val="001E1D3B"/>
    <w:rsid w:val="001E2003"/>
    <w:rsid w:val="001E2612"/>
    <w:rsid w:val="001E27AB"/>
    <w:rsid w:val="001E2FD1"/>
    <w:rsid w:val="001E2FFA"/>
    <w:rsid w:val="001E36DF"/>
    <w:rsid w:val="001E3880"/>
    <w:rsid w:val="001E3899"/>
    <w:rsid w:val="001E3B1C"/>
    <w:rsid w:val="001E3CF0"/>
    <w:rsid w:val="001E3D93"/>
    <w:rsid w:val="001E3F47"/>
    <w:rsid w:val="001E402A"/>
    <w:rsid w:val="001E41D6"/>
    <w:rsid w:val="001E43B4"/>
    <w:rsid w:val="001E4434"/>
    <w:rsid w:val="001E4829"/>
    <w:rsid w:val="001E4A01"/>
    <w:rsid w:val="001E4BAA"/>
    <w:rsid w:val="001E4D5F"/>
    <w:rsid w:val="001E5050"/>
    <w:rsid w:val="001E50CE"/>
    <w:rsid w:val="001E5579"/>
    <w:rsid w:val="001E567B"/>
    <w:rsid w:val="001E596A"/>
    <w:rsid w:val="001E5BD8"/>
    <w:rsid w:val="001E5DA3"/>
    <w:rsid w:val="001E61E0"/>
    <w:rsid w:val="001E61E4"/>
    <w:rsid w:val="001E65DF"/>
    <w:rsid w:val="001E6A11"/>
    <w:rsid w:val="001E6F5B"/>
    <w:rsid w:val="001E7342"/>
    <w:rsid w:val="001E7387"/>
    <w:rsid w:val="001E73EB"/>
    <w:rsid w:val="001E7A31"/>
    <w:rsid w:val="001E7C89"/>
    <w:rsid w:val="001F03BC"/>
    <w:rsid w:val="001F0542"/>
    <w:rsid w:val="001F066A"/>
    <w:rsid w:val="001F0703"/>
    <w:rsid w:val="001F0982"/>
    <w:rsid w:val="001F0AAB"/>
    <w:rsid w:val="001F0B65"/>
    <w:rsid w:val="001F0C4D"/>
    <w:rsid w:val="001F0D4E"/>
    <w:rsid w:val="001F0E92"/>
    <w:rsid w:val="001F1166"/>
    <w:rsid w:val="001F1210"/>
    <w:rsid w:val="001F145D"/>
    <w:rsid w:val="001F14BB"/>
    <w:rsid w:val="001F1830"/>
    <w:rsid w:val="001F1952"/>
    <w:rsid w:val="001F19E9"/>
    <w:rsid w:val="001F1DBF"/>
    <w:rsid w:val="001F1F82"/>
    <w:rsid w:val="001F29B4"/>
    <w:rsid w:val="001F2A2F"/>
    <w:rsid w:val="001F2B54"/>
    <w:rsid w:val="001F2D8A"/>
    <w:rsid w:val="001F2DB5"/>
    <w:rsid w:val="001F3090"/>
    <w:rsid w:val="001F30B7"/>
    <w:rsid w:val="001F30BE"/>
    <w:rsid w:val="001F3103"/>
    <w:rsid w:val="001F3132"/>
    <w:rsid w:val="001F3133"/>
    <w:rsid w:val="001F3519"/>
    <w:rsid w:val="001F3B62"/>
    <w:rsid w:val="001F3DE1"/>
    <w:rsid w:val="001F3F78"/>
    <w:rsid w:val="001F3FA2"/>
    <w:rsid w:val="001F40A3"/>
    <w:rsid w:val="001F40F2"/>
    <w:rsid w:val="001F4146"/>
    <w:rsid w:val="001F427B"/>
    <w:rsid w:val="001F43F3"/>
    <w:rsid w:val="001F4441"/>
    <w:rsid w:val="001F45F3"/>
    <w:rsid w:val="001F4685"/>
    <w:rsid w:val="001F47D4"/>
    <w:rsid w:val="001F48A0"/>
    <w:rsid w:val="001F4B74"/>
    <w:rsid w:val="001F4F17"/>
    <w:rsid w:val="001F507C"/>
    <w:rsid w:val="001F509E"/>
    <w:rsid w:val="001F539B"/>
    <w:rsid w:val="001F5564"/>
    <w:rsid w:val="001F577E"/>
    <w:rsid w:val="001F5939"/>
    <w:rsid w:val="001F5ADF"/>
    <w:rsid w:val="001F5D08"/>
    <w:rsid w:val="001F62C1"/>
    <w:rsid w:val="001F6418"/>
    <w:rsid w:val="001F66F8"/>
    <w:rsid w:val="001F6A5C"/>
    <w:rsid w:val="001F6B68"/>
    <w:rsid w:val="001F6DF4"/>
    <w:rsid w:val="001F6E12"/>
    <w:rsid w:val="001F704A"/>
    <w:rsid w:val="001F715C"/>
    <w:rsid w:val="001F7594"/>
    <w:rsid w:val="001F76EE"/>
    <w:rsid w:val="001F77FE"/>
    <w:rsid w:val="001F7816"/>
    <w:rsid w:val="001F7921"/>
    <w:rsid w:val="001F7A6F"/>
    <w:rsid w:val="001F7DA0"/>
    <w:rsid w:val="001F7F3E"/>
    <w:rsid w:val="001F7FD8"/>
    <w:rsid w:val="001F7FE4"/>
    <w:rsid w:val="00200012"/>
    <w:rsid w:val="00200064"/>
    <w:rsid w:val="00200166"/>
    <w:rsid w:val="00200537"/>
    <w:rsid w:val="002006D1"/>
    <w:rsid w:val="00200737"/>
    <w:rsid w:val="0020080C"/>
    <w:rsid w:val="002008DA"/>
    <w:rsid w:val="00200BBA"/>
    <w:rsid w:val="00200D94"/>
    <w:rsid w:val="00200E6E"/>
    <w:rsid w:val="00200EE2"/>
    <w:rsid w:val="00200F40"/>
    <w:rsid w:val="002010B9"/>
    <w:rsid w:val="00201524"/>
    <w:rsid w:val="0020164A"/>
    <w:rsid w:val="00201771"/>
    <w:rsid w:val="002019FA"/>
    <w:rsid w:val="00201CEA"/>
    <w:rsid w:val="00202277"/>
    <w:rsid w:val="002023E2"/>
    <w:rsid w:val="00202739"/>
    <w:rsid w:val="00202D6B"/>
    <w:rsid w:val="00202E0F"/>
    <w:rsid w:val="0020301F"/>
    <w:rsid w:val="00203042"/>
    <w:rsid w:val="00203563"/>
    <w:rsid w:val="002035C7"/>
    <w:rsid w:val="00203829"/>
    <w:rsid w:val="00203B00"/>
    <w:rsid w:val="00203B12"/>
    <w:rsid w:val="00203C3E"/>
    <w:rsid w:val="00203CBB"/>
    <w:rsid w:val="00203EF9"/>
    <w:rsid w:val="0020406C"/>
    <w:rsid w:val="00204341"/>
    <w:rsid w:val="002046C8"/>
    <w:rsid w:val="002048C1"/>
    <w:rsid w:val="00204B9E"/>
    <w:rsid w:val="00204CA4"/>
    <w:rsid w:val="00204F7C"/>
    <w:rsid w:val="00204FCB"/>
    <w:rsid w:val="0020553B"/>
    <w:rsid w:val="0020568C"/>
    <w:rsid w:val="00205822"/>
    <w:rsid w:val="00205874"/>
    <w:rsid w:val="00205BC7"/>
    <w:rsid w:val="00205ED3"/>
    <w:rsid w:val="00205EFF"/>
    <w:rsid w:val="00206418"/>
    <w:rsid w:val="00206C3E"/>
    <w:rsid w:val="00206CFF"/>
    <w:rsid w:val="00206ED5"/>
    <w:rsid w:val="002073B7"/>
    <w:rsid w:val="0020753C"/>
    <w:rsid w:val="00207822"/>
    <w:rsid w:val="0020792E"/>
    <w:rsid w:val="00207B14"/>
    <w:rsid w:val="00207BA5"/>
    <w:rsid w:val="00207D2C"/>
    <w:rsid w:val="00207D5F"/>
    <w:rsid w:val="00207E08"/>
    <w:rsid w:val="00207F39"/>
    <w:rsid w:val="002103AD"/>
    <w:rsid w:val="00210817"/>
    <w:rsid w:val="002108E9"/>
    <w:rsid w:val="00210AC1"/>
    <w:rsid w:val="00210CC1"/>
    <w:rsid w:val="002111E0"/>
    <w:rsid w:val="002114A2"/>
    <w:rsid w:val="00211B6E"/>
    <w:rsid w:val="00211DE9"/>
    <w:rsid w:val="00212108"/>
    <w:rsid w:val="002125B3"/>
    <w:rsid w:val="00213315"/>
    <w:rsid w:val="00213643"/>
    <w:rsid w:val="00213889"/>
    <w:rsid w:val="00213999"/>
    <w:rsid w:val="00213B2D"/>
    <w:rsid w:val="00213BD9"/>
    <w:rsid w:val="00213D11"/>
    <w:rsid w:val="00213F1B"/>
    <w:rsid w:val="00213F83"/>
    <w:rsid w:val="002141D1"/>
    <w:rsid w:val="002143B0"/>
    <w:rsid w:val="002143B7"/>
    <w:rsid w:val="00214812"/>
    <w:rsid w:val="0021486E"/>
    <w:rsid w:val="002148A3"/>
    <w:rsid w:val="002148C6"/>
    <w:rsid w:val="0021494C"/>
    <w:rsid w:val="002149CC"/>
    <w:rsid w:val="00214BC3"/>
    <w:rsid w:val="00214FB8"/>
    <w:rsid w:val="002154A1"/>
    <w:rsid w:val="00215968"/>
    <w:rsid w:val="00215E52"/>
    <w:rsid w:val="00216002"/>
    <w:rsid w:val="00216266"/>
    <w:rsid w:val="002166EA"/>
    <w:rsid w:val="002167D6"/>
    <w:rsid w:val="002168F4"/>
    <w:rsid w:val="00216A07"/>
    <w:rsid w:val="00216DD0"/>
    <w:rsid w:val="00216EA7"/>
    <w:rsid w:val="00217238"/>
    <w:rsid w:val="002173D6"/>
    <w:rsid w:val="00217443"/>
    <w:rsid w:val="002176F7"/>
    <w:rsid w:val="00217802"/>
    <w:rsid w:val="002179B2"/>
    <w:rsid w:val="00217B55"/>
    <w:rsid w:val="00217CAD"/>
    <w:rsid w:val="002205CD"/>
    <w:rsid w:val="00220F21"/>
    <w:rsid w:val="0022112F"/>
    <w:rsid w:val="00221359"/>
    <w:rsid w:val="00221747"/>
    <w:rsid w:val="00221BF3"/>
    <w:rsid w:val="00221E4C"/>
    <w:rsid w:val="00221EAE"/>
    <w:rsid w:val="00222141"/>
    <w:rsid w:val="00222667"/>
    <w:rsid w:val="002227A2"/>
    <w:rsid w:val="00222872"/>
    <w:rsid w:val="00222943"/>
    <w:rsid w:val="00222BF8"/>
    <w:rsid w:val="00222E8A"/>
    <w:rsid w:val="002231A4"/>
    <w:rsid w:val="00223577"/>
    <w:rsid w:val="002235FB"/>
    <w:rsid w:val="00223657"/>
    <w:rsid w:val="0022392C"/>
    <w:rsid w:val="00223BC6"/>
    <w:rsid w:val="00223C16"/>
    <w:rsid w:val="00223CC7"/>
    <w:rsid w:val="002240E8"/>
    <w:rsid w:val="002242EC"/>
    <w:rsid w:val="0022442F"/>
    <w:rsid w:val="0022450D"/>
    <w:rsid w:val="002246D3"/>
    <w:rsid w:val="00224C1A"/>
    <w:rsid w:val="00225091"/>
    <w:rsid w:val="0022509F"/>
    <w:rsid w:val="002252C4"/>
    <w:rsid w:val="00225377"/>
    <w:rsid w:val="00225902"/>
    <w:rsid w:val="00225946"/>
    <w:rsid w:val="00225980"/>
    <w:rsid w:val="00226007"/>
    <w:rsid w:val="0022631D"/>
    <w:rsid w:val="002263E7"/>
    <w:rsid w:val="0022654F"/>
    <w:rsid w:val="00226A1C"/>
    <w:rsid w:val="00226C87"/>
    <w:rsid w:val="00226E13"/>
    <w:rsid w:val="00226E6D"/>
    <w:rsid w:val="00227331"/>
    <w:rsid w:val="00227541"/>
    <w:rsid w:val="002276BC"/>
    <w:rsid w:val="00227846"/>
    <w:rsid w:val="002278D3"/>
    <w:rsid w:val="0022794F"/>
    <w:rsid w:val="00227AFB"/>
    <w:rsid w:val="00227CAF"/>
    <w:rsid w:val="00227D17"/>
    <w:rsid w:val="00227DE1"/>
    <w:rsid w:val="00227FE8"/>
    <w:rsid w:val="002301CC"/>
    <w:rsid w:val="0023050B"/>
    <w:rsid w:val="00230633"/>
    <w:rsid w:val="00230647"/>
    <w:rsid w:val="002308F0"/>
    <w:rsid w:val="00230BB7"/>
    <w:rsid w:val="00230C1C"/>
    <w:rsid w:val="00230D41"/>
    <w:rsid w:val="002310D8"/>
    <w:rsid w:val="00231765"/>
    <w:rsid w:val="00231F52"/>
    <w:rsid w:val="00232013"/>
    <w:rsid w:val="0023230D"/>
    <w:rsid w:val="00232320"/>
    <w:rsid w:val="00232394"/>
    <w:rsid w:val="00232701"/>
    <w:rsid w:val="002328A0"/>
    <w:rsid w:val="002328B4"/>
    <w:rsid w:val="00232E39"/>
    <w:rsid w:val="00233135"/>
    <w:rsid w:val="00233555"/>
    <w:rsid w:val="00233759"/>
    <w:rsid w:val="002338EB"/>
    <w:rsid w:val="00233A7A"/>
    <w:rsid w:val="00233ABE"/>
    <w:rsid w:val="00233C72"/>
    <w:rsid w:val="00233DBA"/>
    <w:rsid w:val="002344A8"/>
    <w:rsid w:val="002345F1"/>
    <w:rsid w:val="0023461D"/>
    <w:rsid w:val="002346B8"/>
    <w:rsid w:val="00234971"/>
    <w:rsid w:val="00234C40"/>
    <w:rsid w:val="00234D15"/>
    <w:rsid w:val="00234ED2"/>
    <w:rsid w:val="00235BB9"/>
    <w:rsid w:val="00235DDE"/>
    <w:rsid w:val="00235F8E"/>
    <w:rsid w:val="002360B6"/>
    <w:rsid w:val="00236285"/>
    <w:rsid w:val="002364A5"/>
    <w:rsid w:val="00236532"/>
    <w:rsid w:val="00236552"/>
    <w:rsid w:val="00236620"/>
    <w:rsid w:val="00236833"/>
    <w:rsid w:val="002368D9"/>
    <w:rsid w:val="00236929"/>
    <w:rsid w:val="00237207"/>
    <w:rsid w:val="002372A7"/>
    <w:rsid w:val="002372D6"/>
    <w:rsid w:val="00237306"/>
    <w:rsid w:val="00237947"/>
    <w:rsid w:val="00237A0A"/>
    <w:rsid w:val="00237A52"/>
    <w:rsid w:val="00237BCD"/>
    <w:rsid w:val="00237D28"/>
    <w:rsid w:val="00237FEC"/>
    <w:rsid w:val="00240BD3"/>
    <w:rsid w:val="00240C3B"/>
    <w:rsid w:val="00240CFE"/>
    <w:rsid w:val="00240EC9"/>
    <w:rsid w:val="00240EDB"/>
    <w:rsid w:val="00241320"/>
    <w:rsid w:val="0024173C"/>
    <w:rsid w:val="00241745"/>
    <w:rsid w:val="00241A4B"/>
    <w:rsid w:val="00241AF6"/>
    <w:rsid w:val="00241B0D"/>
    <w:rsid w:val="00241BFB"/>
    <w:rsid w:val="00241CDD"/>
    <w:rsid w:val="00241CE1"/>
    <w:rsid w:val="00241E43"/>
    <w:rsid w:val="002425A6"/>
    <w:rsid w:val="00242A37"/>
    <w:rsid w:val="00242BA0"/>
    <w:rsid w:val="00242C20"/>
    <w:rsid w:val="00242D08"/>
    <w:rsid w:val="00242D65"/>
    <w:rsid w:val="0024342C"/>
    <w:rsid w:val="00243472"/>
    <w:rsid w:val="0024347F"/>
    <w:rsid w:val="002434A5"/>
    <w:rsid w:val="002435F0"/>
    <w:rsid w:val="00243947"/>
    <w:rsid w:val="00243B04"/>
    <w:rsid w:val="00243D69"/>
    <w:rsid w:val="00243EE9"/>
    <w:rsid w:val="0024412C"/>
    <w:rsid w:val="00244945"/>
    <w:rsid w:val="00244CBB"/>
    <w:rsid w:val="002450FB"/>
    <w:rsid w:val="00245216"/>
    <w:rsid w:val="002452B6"/>
    <w:rsid w:val="0024542F"/>
    <w:rsid w:val="002455E2"/>
    <w:rsid w:val="00245998"/>
    <w:rsid w:val="00245C0B"/>
    <w:rsid w:val="002460F6"/>
    <w:rsid w:val="002464CC"/>
    <w:rsid w:val="002466CF"/>
    <w:rsid w:val="00246706"/>
    <w:rsid w:val="002467EA"/>
    <w:rsid w:val="00246A26"/>
    <w:rsid w:val="00246B3B"/>
    <w:rsid w:val="00246BF4"/>
    <w:rsid w:val="00246D3F"/>
    <w:rsid w:val="00246E85"/>
    <w:rsid w:val="00246ED3"/>
    <w:rsid w:val="00247047"/>
    <w:rsid w:val="00247472"/>
    <w:rsid w:val="00247592"/>
    <w:rsid w:val="0024799D"/>
    <w:rsid w:val="00247CD2"/>
    <w:rsid w:val="00247EA8"/>
    <w:rsid w:val="00250009"/>
    <w:rsid w:val="00250155"/>
    <w:rsid w:val="00250556"/>
    <w:rsid w:val="00250599"/>
    <w:rsid w:val="0025080E"/>
    <w:rsid w:val="0025099D"/>
    <w:rsid w:val="00250B5E"/>
    <w:rsid w:val="00251C43"/>
    <w:rsid w:val="00251E3E"/>
    <w:rsid w:val="00251FB7"/>
    <w:rsid w:val="00252005"/>
    <w:rsid w:val="002522EE"/>
    <w:rsid w:val="0025274E"/>
    <w:rsid w:val="002527D7"/>
    <w:rsid w:val="00252A66"/>
    <w:rsid w:val="00252BBF"/>
    <w:rsid w:val="00252D9A"/>
    <w:rsid w:val="00252EB2"/>
    <w:rsid w:val="00253157"/>
    <w:rsid w:val="0025359F"/>
    <w:rsid w:val="00253A62"/>
    <w:rsid w:val="00253D1F"/>
    <w:rsid w:val="00253EE8"/>
    <w:rsid w:val="00253EF9"/>
    <w:rsid w:val="00253F58"/>
    <w:rsid w:val="002540E0"/>
    <w:rsid w:val="00254199"/>
    <w:rsid w:val="00254249"/>
    <w:rsid w:val="002542B2"/>
    <w:rsid w:val="00254491"/>
    <w:rsid w:val="00254538"/>
    <w:rsid w:val="002546A8"/>
    <w:rsid w:val="00254782"/>
    <w:rsid w:val="00254909"/>
    <w:rsid w:val="00254929"/>
    <w:rsid w:val="002549EC"/>
    <w:rsid w:val="00254DA5"/>
    <w:rsid w:val="00254DAC"/>
    <w:rsid w:val="002552D6"/>
    <w:rsid w:val="0025592F"/>
    <w:rsid w:val="00255984"/>
    <w:rsid w:val="00255F14"/>
    <w:rsid w:val="00255F60"/>
    <w:rsid w:val="00255FF9"/>
    <w:rsid w:val="0025639C"/>
    <w:rsid w:val="002564C4"/>
    <w:rsid w:val="00256891"/>
    <w:rsid w:val="00256C05"/>
    <w:rsid w:val="00256D7F"/>
    <w:rsid w:val="00256E86"/>
    <w:rsid w:val="0025703D"/>
    <w:rsid w:val="0025776B"/>
    <w:rsid w:val="0025799E"/>
    <w:rsid w:val="002579B4"/>
    <w:rsid w:val="002579B6"/>
    <w:rsid w:val="00257A96"/>
    <w:rsid w:val="00257EBF"/>
    <w:rsid w:val="0026008F"/>
    <w:rsid w:val="00260567"/>
    <w:rsid w:val="002608DE"/>
    <w:rsid w:val="00260976"/>
    <w:rsid w:val="00260A5B"/>
    <w:rsid w:val="00260A71"/>
    <w:rsid w:val="00260D66"/>
    <w:rsid w:val="00260E14"/>
    <w:rsid w:val="00260E26"/>
    <w:rsid w:val="00260E7A"/>
    <w:rsid w:val="00260F6E"/>
    <w:rsid w:val="00260F77"/>
    <w:rsid w:val="0026109F"/>
    <w:rsid w:val="00261219"/>
    <w:rsid w:val="00261378"/>
    <w:rsid w:val="002614AA"/>
    <w:rsid w:val="00261569"/>
    <w:rsid w:val="00261729"/>
    <w:rsid w:val="00261AE1"/>
    <w:rsid w:val="00261B2D"/>
    <w:rsid w:val="00261BA4"/>
    <w:rsid w:val="00261DC6"/>
    <w:rsid w:val="00262471"/>
    <w:rsid w:val="00262539"/>
    <w:rsid w:val="0026255E"/>
    <w:rsid w:val="00262580"/>
    <w:rsid w:val="00262691"/>
    <w:rsid w:val="00262B79"/>
    <w:rsid w:val="00262C89"/>
    <w:rsid w:val="00262CA2"/>
    <w:rsid w:val="00262CE2"/>
    <w:rsid w:val="00262E18"/>
    <w:rsid w:val="00262E5A"/>
    <w:rsid w:val="00262FE0"/>
    <w:rsid w:val="00263047"/>
    <w:rsid w:val="0026324F"/>
    <w:rsid w:val="00263327"/>
    <w:rsid w:val="0026345D"/>
    <w:rsid w:val="002634D2"/>
    <w:rsid w:val="00263B98"/>
    <w:rsid w:val="00263C91"/>
    <w:rsid w:val="0026419D"/>
    <w:rsid w:val="00264339"/>
    <w:rsid w:val="002645D1"/>
    <w:rsid w:val="002649CC"/>
    <w:rsid w:val="00264BE7"/>
    <w:rsid w:val="00264CAE"/>
    <w:rsid w:val="00264CD0"/>
    <w:rsid w:val="00264EEE"/>
    <w:rsid w:val="00264F8A"/>
    <w:rsid w:val="00264F9D"/>
    <w:rsid w:val="00265034"/>
    <w:rsid w:val="002650E3"/>
    <w:rsid w:val="00265514"/>
    <w:rsid w:val="00265741"/>
    <w:rsid w:val="002659CB"/>
    <w:rsid w:val="00265E95"/>
    <w:rsid w:val="002661C3"/>
    <w:rsid w:val="00266AE3"/>
    <w:rsid w:val="00266C8A"/>
    <w:rsid w:val="00266D81"/>
    <w:rsid w:val="00266E9F"/>
    <w:rsid w:val="0026738B"/>
    <w:rsid w:val="002675D1"/>
    <w:rsid w:val="00267803"/>
    <w:rsid w:val="00267908"/>
    <w:rsid w:val="00267B0D"/>
    <w:rsid w:val="00267C6A"/>
    <w:rsid w:val="002701A2"/>
    <w:rsid w:val="002702AA"/>
    <w:rsid w:val="002706A8"/>
    <w:rsid w:val="00270994"/>
    <w:rsid w:val="002709F9"/>
    <w:rsid w:val="002709FE"/>
    <w:rsid w:val="00270BAE"/>
    <w:rsid w:val="00270EC3"/>
    <w:rsid w:val="0027162B"/>
    <w:rsid w:val="00271760"/>
    <w:rsid w:val="002718E8"/>
    <w:rsid w:val="002719C8"/>
    <w:rsid w:val="00271C1B"/>
    <w:rsid w:val="00271CD4"/>
    <w:rsid w:val="00272168"/>
    <w:rsid w:val="00272192"/>
    <w:rsid w:val="00272381"/>
    <w:rsid w:val="0027246F"/>
    <w:rsid w:val="00272789"/>
    <w:rsid w:val="00272AA7"/>
    <w:rsid w:val="0027311F"/>
    <w:rsid w:val="002733A0"/>
    <w:rsid w:val="00273584"/>
    <w:rsid w:val="0027399F"/>
    <w:rsid w:val="00273A0E"/>
    <w:rsid w:val="00273DFB"/>
    <w:rsid w:val="00273EC8"/>
    <w:rsid w:val="00274818"/>
    <w:rsid w:val="00274E8C"/>
    <w:rsid w:val="0027522B"/>
    <w:rsid w:val="002753ED"/>
    <w:rsid w:val="00275419"/>
    <w:rsid w:val="002755ED"/>
    <w:rsid w:val="0027574B"/>
    <w:rsid w:val="002760EB"/>
    <w:rsid w:val="00276460"/>
    <w:rsid w:val="0027646E"/>
    <w:rsid w:val="002764A3"/>
    <w:rsid w:val="0027696A"/>
    <w:rsid w:val="00276977"/>
    <w:rsid w:val="00276983"/>
    <w:rsid w:val="00276E0C"/>
    <w:rsid w:val="00277123"/>
    <w:rsid w:val="002775A6"/>
    <w:rsid w:val="002775E8"/>
    <w:rsid w:val="00277C8A"/>
    <w:rsid w:val="00280673"/>
    <w:rsid w:val="002808EA"/>
    <w:rsid w:val="00280A22"/>
    <w:rsid w:val="00280A87"/>
    <w:rsid w:val="00280B0F"/>
    <w:rsid w:val="00280F94"/>
    <w:rsid w:val="00281405"/>
    <w:rsid w:val="00281548"/>
    <w:rsid w:val="0028162F"/>
    <w:rsid w:val="002819BB"/>
    <w:rsid w:val="00281BB1"/>
    <w:rsid w:val="00281BD9"/>
    <w:rsid w:val="00281CF5"/>
    <w:rsid w:val="00281D8C"/>
    <w:rsid w:val="00281DA7"/>
    <w:rsid w:val="00282037"/>
    <w:rsid w:val="00282486"/>
    <w:rsid w:val="00282E89"/>
    <w:rsid w:val="002833A0"/>
    <w:rsid w:val="00283418"/>
    <w:rsid w:val="00283847"/>
    <w:rsid w:val="00283926"/>
    <w:rsid w:val="00283BBB"/>
    <w:rsid w:val="00283D50"/>
    <w:rsid w:val="00283DC8"/>
    <w:rsid w:val="00284068"/>
    <w:rsid w:val="002841D2"/>
    <w:rsid w:val="00284234"/>
    <w:rsid w:val="00284595"/>
    <w:rsid w:val="002845C4"/>
    <w:rsid w:val="00284BEF"/>
    <w:rsid w:val="00284CCC"/>
    <w:rsid w:val="00284E4C"/>
    <w:rsid w:val="00284E5F"/>
    <w:rsid w:val="00284FB7"/>
    <w:rsid w:val="00285055"/>
    <w:rsid w:val="00285328"/>
    <w:rsid w:val="0028554F"/>
    <w:rsid w:val="002855C2"/>
    <w:rsid w:val="0028579B"/>
    <w:rsid w:val="00285853"/>
    <w:rsid w:val="00285953"/>
    <w:rsid w:val="0028595B"/>
    <w:rsid w:val="00285A55"/>
    <w:rsid w:val="00285C28"/>
    <w:rsid w:val="00285E19"/>
    <w:rsid w:val="0028601B"/>
    <w:rsid w:val="002860E4"/>
    <w:rsid w:val="00286246"/>
    <w:rsid w:val="00286523"/>
    <w:rsid w:val="00286578"/>
    <w:rsid w:val="002865C5"/>
    <w:rsid w:val="0028674E"/>
    <w:rsid w:val="002869FB"/>
    <w:rsid w:val="00286F0E"/>
    <w:rsid w:val="0028705E"/>
    <w:rsid w:val="0028717B"/>
    <w:rsid w:val="002871B2"/>
    <w:rsid w:val="00287521"/>
    <w:rsid w:val="00287539"/>
    <w:rsid w:val="00287965"/>
    <w:rsid w:val="002901A1"/>
    <w:rsid w:val="002907FE"/>
    <w:rsid w:val="00290AF5"/>
    <w:rsid w:val="00290B1F"/>
    <w:rsid w:val="00290BA3"/>
    <w:rsid w:val="002912F1"/>
    <w:rsid w:val="00291439"/>
    <w:rsid w:val="002916A5"/>
    <w:rsid w:val="00291EFC"/>
    <w:rsid w:val="00291F55"/>
    <w:rsid w:val="00291FB8"/>
    <w:rsid w:val="00291FFF"/>
    <w:rsid w:val="00292237"/>
    <w:rsid w:val="0029265D"/>
    <w:rsid w:val="002926EF"/>
    <w:rsid w:val="00292792"/>
    <w:rsid w:val="002927C7"/>
    <w:rsid w:val="00292872"/>
    <w:rsid w:val="002929BE"/>
    <w:rsid w:val="00292AE8"/>
    <w:rsid w:val="00292E12"/>
    <w:rsid w:val="00292E62"/>
    <w:rsid w:val="002932D5"/>
    <w:rsid w:val="00293449"/>
    <w:rsid w:val="00293866"/>
    <w:rsid w:val="0029413C"/>
    <w:rsid w:val="0029417F"/>
    <w:rsid w:val="002945DC"/>
    <w:rsid w:val="00294811"/>
    <w:rsid w:val="0029498E"/>
    <w:rsid w:val="00294B39"/>
    <w:rsid w:val="00294BB3"/>
    <w:rsid w:val="00294CC3"/>
    <w:rsid w:val="00294D49"/>
    <w:rsid w:val="00294E8B"/>
    <w:rsid w:val="00294FF5"/>
    <w:rsid w:val="00295067"/>
    <w:rsid w:val="002950D2"/>
    <w:rsid w:val="002950DD"/>
    <w:rsid w:val="00295971"/>
    <w:rsid w:val="00295D0A"/>
    <w:rsid w:val="00295D28"/>
    <w:rsid w:val="00295E06"/>
    <w:rsid w:val="00295F15"/>
    <w:rsid w:val="00296459"/>
    <w:rsid w:val="0029651E"/>
    <w:rsid w:val="002965BC"/>
    <w:rsid w:val="00296A6B"/>
    <w:rsid w:val="00296B43"/>
    <w:rsid w:val="00296CEF"/>
    <w:rsid w:val="00296E5A"/>
    <w:rsid w:val="00296F63"/>
    <w:rsid w:val="00297003"/>
    <w:rsid w:val="00297592"/>
    <w:rsid w:val="00297629"/>
    <w:rsid w:val="00297EEE"/>
    <w:rsid w:val="00297F10"/>
    <w:rsid w:val="00297F84"/>
    <w:rsid w:val="002A0332"/>
    <w:rsid w:val="002A0563"/>
    <w:rsid w:val="002A05BE"/>
    <w:rsid w:val="002A05DC"/>
    <w:rsid w:val="002A0A46"/>
    <w:rsid w:val="002A0D97"/>
    <w:rsid w:val="002A0D98"/>
    <w:rsid w:val="002A0DC8"/>
    <w:rsid w:val="002A103E"/>
    <w:rsid w:val="002A127F"/>
    <w:rsid w:val="002A1839"/>
    <w:rsid w:val="002A1A04"/>
    <w:rsid w:val="002A1F87"/>
    <w:rsid w:val="002A20A5"/>
    <w:rsid w:val="002A2209"/>
    <w:rsid w:val="002A2880"/>
    <w:rsid w:val="002A2899"/>
    <w:rsid w:val="002A29F8"/>
    <w:rsid w:val="002A2A7B"/>
    <w:rsid w:val="002A2AA8"/>
    <w:rsid w:val="002A2BC2"/>
    <w:rsid w:val="002A2CDD"/>
    <w:rsid w:val="002A2E1D"/>
    <w:rsid w:val="002A2E55"/>
    <w:rsid w:val="002A3672"/>
    <w:rsid w:val="002A373B"/>
    <w:rsid w:val="002A3D5C"/>
    <w:rsid w:val="002A40F6"/>
    <w:rsid w:val="002A4202"/>
    <w:rsid w:val="002A485D"/>
    <w:rsid w:val="002A4967"/>
    <w:rsid w:val="002A4CAD"/>
    <w:rsid w:val="002A4D3B"/>
    <w:rsid w:val="002A4D7C"/>
    <w:rsid w:val="002A4DBF"/>
    <w:rsid w:val="002A4E61"/>
    <w:rsid w:val="002A4F54"/>
    <w:rsid w:val="002A501B"/>
    <w:rsid w:val="002A51D5"/>
    <w:rsid w:val="002A53BB"/>
    <w:rsid w:val="002A551C"/>
    <w:rsid w:val="002A59C2"/>
    <w:rsid w:val="002A5AD6"/>
    <w:rsid w:val="002A5B8B"/>
    <w:rsid w:val="002A6015"/>
    <w:rsid w:val="002A6029"/>
    <w:rsid w:val="002A609E"/>
    <w:rsid w:val="002A631D"/>
    <w:rsid w:val="002A637D"/>
    <w:rsid w:val="002A6659"/>
    <w:rsid w:val="002A7008"/>
    <w:rsid w:val="002A717A"/>
    <w:rsid w:val="002A71C2"/>
    <w:rsid w:val="002A74AB"/>
    <w:rsid w:val="002A7642"/>
    <w:rsid w:val="002A780C"/>
    <w:rsid w:val="002A7914"/>
    <w:rsid w:val="002A79A3"/>
    <w:rsid w:val="002A7A46"/>
    <w:rsid w:val="002A7ACC"/>
    <w:rsid w:val="002A7F5E"/>
    <w:rsid w:val="002B0125"/>
    <w:rsid w:val="002B016E"/>
    <w:rsid w:val="002B0280"/>
    <w:rsid w:val="002B0442"/>
    <w:rsid w:val="002B091D"/>
    <w:rsid w:val="002B12C3"/>
    <w:rsid w:val="002B1718"/>
    <w:rsid w:val="002B1963"/>
    <w:rsid w:val="002B1BE3"/>
    <w:rsid w:val="002B1DA9"/>
    <w:rsid w:val="002B200D"/>
    <w:rsid w:val="002B20CE"/>
    <w:rsid w:val="002B2269"/>
    <w:rsid w:val="002B26EF"/>
    <w:rsid w:val="002B2749"/>
    <w:rsid w:val="002B27B7"/>
    <w:rsid w:val="002B28C3"/>
    <w:rsid w:val="002B2AC9"/>
    <w:rsid w:val="002B2B4A"/>
    <w:rsid w:val="002B2E36"/>
    <w:rsid w:val="002B2E7F"/>
    <w:rsid w:val="002B31BA"/>
    <w:rsid w:val="002B32A5"/>
    <w:rsid w:val="002B3362"/>
    <w:rsid w:val="002B3837"/>
    <w:rsid w:val="002B3A59"/>
    <w:rsid w:val="002B3B29"/>
    <w:rsid w:val="002B41A0"/>
    <w:rsid w:val="002B421E"/>
    <w:rsid w:val="002B46E9"/>
    <w:rsid w:val="002B47E6"/>
    <w:rsid w:val="002B4819"/>
    <w:rsid w:val="002B4830"/>
    <w:rsid w:val="002B4A0F"/>
    <w:rsid w:val="002B4A85"/>
    <w:rsid w:val="002B4BA8"/>
    <w:rsid w:val="002B4D55"/>
    <w:rsid w:val="002B5086"/>
    <w:rsid w:val="002B55AA"/>
    <w:rsid w:val="002B565C"/>
    <w:rsid w:val="002B5A23"/>
    <w:rsid w:val="002B5AAD"/>
    <w:rsid w:val="002B5AB9"/>
    <w:rsid w:val="002B5C3E"/>
    <w:rsid w:val="002B5F47"/>
    <w:rsid w:val="002B5FC5"/>
    <w:rsid w:val="002B5FC9"/>
    <w:rsid w:val="002B62A3"/>
    <w:rsid w:val="002B6402"/>
    <w:rsid w:val="002B65CA"/>
    <w:rsid w:val="002B65F9"/>
    <w:rsid w:val="002B66D2"/>
    <w:rsid w:val="002B6A66"/>
    <w:rsid w:val="002B6A91"/>
    <w:rsid w:val="002B6C49"/>
    <w:rsid w:val="002B6DD0"/>
    <w:rsid w:val="002B6FA5"/>
    <w:rsid w:val="002B70DD"/>
    <w:rsid w:val="002B72CE"/>
    <w:rsid w:val="002B74E8"/>
    <w:rsid w:val="002B764B"/>
    <w:rsid w:val="002B7C42"/>
    <w:rsid w:val="002B7C88"/>
    <w:rsid w:val="002C0085"/>
    <w:rsid w:val="002C00E0"/>
    <w:rsid w:val="002C0132"/>
    <w:rsid w:val="002C03A4"/>
    <w:rsid w:val="002C03C0"/>
    <w:rsid w:val="002C07F2"/>
    <w:rsid w:val="002C0876"/>
    <w:rsid w:val="002C0999"/>
    <w:rsid w:val="002C109A"/>
    <w:rsid w:val="002C13C1"/>
    <w:rsid w:val="002C1523"/>
    <w:rsid w:val="002C15A6"/>
    <w:rsid w:val="002C174A"/>
    <w:rsid w:val="002C183F"/>
    <w:rsid w:val="002C1859"/>
    <w:rsid w:val="002C18BD"/>
    <w:rsid w:val="002C1CA9"/>
    <w:rsid w:val="002C1E6B"/>
    <w:rsid w:val="002C2019"/>
    <w:rsid w:val="002C20B4"/>
    <w:rsid w:val="002C2429"/>
    <w:rsid w:val="002C2872"/>
    <w:rsid w:val="002C2C64"/>
    <w:rsid w:val="002C2E5C"/>
    <w:rsid w:val="002C2FED"/>
    <w:rsid w:val="002C30C6"/>
    <w:rsid w:val="002C310F"/>
    <w:rsid w:val="002C385C"/>
    <w:rsid w:val="002C397C"/>
    <w:rsid w:val="002C3A82"/>
    <w:rsid w:val="002C3B93"/>
    <w:rsid w:val="002C3F56"/>
    <w:rsid w:val="002C40C1"/>
    <w:rsid w:val="002C4693"/>
    <w:rsid w:val="002C46BB"/>
    <w:rsid w:val="002C49D3"/>
    <w:rsid w:val="002C4A31"/>
    <w:rsid w:val="002C4A7E"/>
    <w:rsid w:val="002C4BEF"/>
    <w:rsid w:val="002C4C2F"/>
    <w:rsid w:val="002C4D54"/>
    <w:rsid w:val="002C4E0A"/>
    <w:rsid w:val="002C4E3F"/>
    <w:rsid w:val="002C503E"/>
    <w:rsid w:val="002C5055"/>
    <w:rsid w:val="002C506F"/>
    <w:rsid w:val="002C5376"/>
    <w:rsid w:val="002C54E3"/>
    <w:rsid w:val="002C557B"/>
    <w:rsid w:val="002C5637"/>
    <w:rsid w:val="002C5664"/>
    <w:rsid w:val="002C5677"/>
    <w:rsid w:val="002C58C5"/>
    <w:rsid w:val="002C59FE"/>
    <w:rsid w:val="002C5E1B"/>
    <w:rsid w:val="002C5EB2"/>
    <w:rsid w:val="002C6385"/>
    <w:rsid w:val="002C64EC"/>
    <w:rsid w:val="002C6919"/>
    <w:rsid w:val="002C6A2A"/>
    <w:rsid w:val="002C6C40"/>
    <w:rsid w:val="002C6D39"/>
    <w:rsid w:val="002C7105"/>
    <w:rsid w:val="002C72B7"/>
    <w:rsid w:val="002C746E"/>
    <w:rsid w:val="002C7509"/>
    <w:rsid w:val="002C7A4E"/>
    <w:rsid w:val="002C7AD8"/>
    <w:rsid w:val="002C7F08"/>
    <w:rsid w:val="002D00F7"/>
    <w:rsid w:val="002D0111"/>
    <w:rsid w:val="002D03DC"/>
    <w:rsid w:val="002D0751"/>
    <w:rsid w:val="002D0899"/>
    <w:rsid w:val="002D0907"/>
    <w:rsid w:val="002D10F4"/>
    <w:rsid w:val="002D15B7"/>
    <w:rsid w:val="002D17BD"/>
    <w:rsid w:val="002D1982"/>
    <w:rsid w:val="002D1AAA"/>
    <w:rsid w:val="002D1B4A"/>
    <w:rsid w:val="002D1B4E"/>
    <w:rsid w:val="002D1C0A"/>
    <w:rsid w:val="002D1CF1"/>
    <w:rsid w:val="002D1EE0"/>
    <w:rsid w:val="002D1F74"/>
    <w:rsid w:val="002D2099"/>
    <w:rsid w:val="002D20F5"/>
    <w:rsid w:val="002D2135"/>
    <w:rsid w:val="002D22D7"/>
    <w:rsid w:val="002D25A8"/>
    <w:rsid w:val="002D26D0"/>
    <w:rsid w:val="002D26D3"/>
    <w:rsid w:val="002D295A"/>
    <w:rsid w:val="002D2970"/>
    <w:rsid w:val="002D2C92"/>
    <w:rsid w:val="002D2C9A"/>
    <w:rsid w:val="002D30C8"/>
    <w:rsid w:val="002D343A"/>
    <w:rsid w:val="002D36C8"/>
    <w:rsid w:val="002D392B"/>
    <w:rsid w:val="002D3AEF"/>
    <w:rsid w:val="002D3B9E"/>
    <w:rsid w:val="002D3E7A"/>
    <w:rsid w:val="002D4373"/>
    <w:rsid w:val="002D43E4"/>
    <w:rsid w:val="002D49D4"/>
    <w:rsid w:val="002D4B1C"/>
    <w:rsid w:val="002D4FE1"/>
    <w:rsid w:val="002D512E"/>
    <w:rsid w:val="002D52AA"/>
    <w:rsid w:val="002D5302"/>
    <w:rsid w:val="002D53E3"/>
    <w:rsid w:val="002D5795"/>
    <w:rsid w:val="002D58F0"/>
    <w:rsid w:val="002D5C24"/>
    <w:rsid w:val="002D6175"/>
    <w:rsid w:val="002D64C8"/>
    <w:rsid w:val="002D66BA"/>
    <w:rsid w:val="002D6975"/>
    <w:rsid w:val="002D6A96"/>
    <w:rsid w:val="002D6ADA"/>
    <w:rsid w:val="002D6CD8"/>
    <w:rsid w:val="002D6F3B"/>
    <w:rsid w:val="002D7181"/>
    <w:rsid w:val="002D73C8"/>
    <w:rsid w:val="002D76F4"/>
    <w:rsid w:val="002D7783"/>
    <w:rsid w:val="002D77B4"/>
    <w:rsid w:val="002D7ACD"/>
    <w:rsid w:val="002D7D97"/>
    <w:rsid w:val="002D7DE8"/>
    <w:rsid w:val="002E0098"/>
    <w:rsid w:val="002E0476"/>
    <w:rsid w:val="002E05B6"/>
    <w:rsid w:val="002E07AF"/>
    <w:rsid w:val="002E095E"/>
    <w:rsid w:val="002E0B0F"/>
    <w:rsid w:val="002E0E27"/>
    <w:rsid w:val="002E11AB"/>
    <w:rsid w:val="002E13D1"/>
    <w:rsid w:val="002E1536"/>
    <w:rsid w:val="002E1602"/>
    <w:rsid w:val="002E1A73"/>
    <w:rsid w:val="002E1AE8"/>
    <w:rsid w:val="002E1D21"/>
    <w:rsid w:val="002E1D88"/>
    <w:rsid w:val="002E206F"/>
    <w:rsid w:val="002E2367"/>
    <w:rsid w:val="002E2414"/>
    <w:rsid w:val="002E249C"/>
    <w:rsid w:val="002E2529"/>
    <w:rsid w:val="002E29B5"/>
    <w:rsid w:val="002E2AC6"/>
    <w:rsid w:val="002E2F3D"/>
    <w:rsid w:val="002E32EB"/>
    <w:rsid w:val="002E3341"/>
    <w:rsid w:val="002E3CB2"/>
    <w:rsid w:val="002E3CC9"/>
    <w:rsid w:val="002E3DAD"/>
    <w:rsid w:val="002E3FED"/>
    <w:rsid w:val="002E4384"/>
    <w:rsid w:val="002E4618"/>
    <w:rsid w:val="002E4966"/>
    <w:rsid w:val="002E4968"/>
    <w:rsid w:val="002E4A22"/>
    <w:rsid w:val="002E4A78"/>
    <w:rsid w:val="002E4AA0"/>
    <w:rsid w:val="002E4AE5"/>
    <w:rsid w:val="002E4BE0"/>
    <w:rsid w:val="002E4DC7"/>
    <w:rsid w:val="002E5325"/>
    <w:rsid w:val="002E5710"/>
    <w:rsid w:val="002E5735"/>
    <w:rsid w:val="002E5752"/>
    <w:rsid w:val="002E5A71"/>
    <w:rsid w:val="002E5D93"/>
    <w:rsid w:val="002E5E1F"/>
    <w:rsid w:val="002E5F3D"/>
    <w:rsid w:val="002E6214"/>
    <w:rsid w:val="002E640B"/>
    <w:rsid w:val="002E68E1"/>
    <w:rsid w:val="002E6A21"/>
    <w:rsid w:val="002E6AEB"/>
    <w:rsid w:val="002E6B62"/>
    <w:rsid w:val="002E6FE4"/>
    <w:rsid w:val="002E7194"/>
    <w:rsid w:val="002E7797"/>
    <w:rsid w:val="002E7EC1"/>
    <w:rsid w:val="002E7EE9"/>
    <w:rsid w:val="002E7F1F"/>
    <w:rsid w:val="002F01F7"/>
    <w:rsid w:val="002F044A"/>
    <w:rsid w:val="002F0455"/>
    <w:rsid w:val="002F0518"/>
    <w:rsid w:val="002F1026"/>
    <w:rsid w:val="002F11EF"/>
    <w:rsid w:val="002F1312"/>
    <w:rsid w:val="002F16E7"/>
    <w:rsid w:val="002F1912"/>
    <w:rsid w:val="002F1A88"/>
    <w:rsid w:val="002F1AE8"/>
    <w:rsid w:val="002F1B70"/>
    <w:rsid w:val="002F21D6"/>
    <w:rsid w:val="002F2214"/>
    <w:rsid w:val="002F2444"/>
    <w:rsid w:val="002F25D3"/>
    <w:rsid w:val="002F2674"/>
    <w:rsid w:val="002F26C5"/>
    <w:rsid w:val="002F282F"/>
    <w:rsid w:val="002F2892"/>
    <w:rsid w:val="002F2CFC"/>
    <w:rsid w:val="002F2EDF"/>
    <w:rsid w:val="002F2F02"/>
    <w:rsid w:val="002F3018"/>
    <w:rsid w:val="002F308C"/>
    <w:rsid w:val="002F309F"/>
    <w:rsid w:val="002F3130"/>
    <w:rsid w:val="002F37E2"/>
    <w:rsid w:val="002F39E4"/>
    <w:rsid w:val="002F3A18"/>
    <w:rsid w:val="002F3C19"/>
    <w:rsid w:val="002F3EF6"/>
    <w:rsid w:val="002F3FBB"/>
    <w:rsid w:val="002F4012"/>
    <w:rsid w:val="002F4141"/>
    <w:rsid w:val="002F47F7"/>
    <w:rsid w:val="002F4961"/>
    <w:rsid w:val="002F49E8"/>
    <w:rsid w:val="002F4B82"/>
    <w:rsid w:val="002F5314"/>
    <w:rsid w:val="002F555B"/>
    <w:rsid w:val="002F5666"/>
    <w:rsid w:val="002F5761"/>
    <w:rsid w:val="002F580C"/>
    <w:rsid w:val="002F58A8"/>
    <w:rsid w:val="002F6463"/>
    <w:rsid w:val="002F68AB"/>
    <w:rsid w:val="002F6B66"/>
    <w:rsid w:val="002F6B9C"/>
    <w:rsid w:val="002F6F0D"/>
    <w:rsid w:val="002F74A6"/>
    <w:rsid w:val="002F75F9"/>
    <w:rsid w:val="002F76D3"/>
    <w:rsid w:val="002F78A5"/>
    <w:rsid w:val="002F7EBA"/>
    <w:rsid w:val="002F7F3E"/>
    <w:rsid w:val="00300009"/>
    <w:rsid w:val="00300634"/>
    <w:rsid w:val="00300698"/>
    <w:rsid w:val="003006BE"/>
    <w:rsid w:val="003008FA"/>
    <w:rsid w:val="0030096D"/>
    <w:rsid w:val="0030099A"/>
    <w:rsid w:val="00301326"/>
    <w:rsid w:val="00301354"/>
    <w:rsid w:val="003014C2"/>
    <w:rsid w:val="003014EF"/>
    <w:rsid w:val="00301832"/>
    <w:rsid w:val="003018B9"/>
    <w:rsid w:val="00301956"/>
    <w:rsid w:val="00301C75"/>
    <w:rsid w:val="00301E06"/>
    <w:rsid w:val="00301EFE"/>
    <w:rsid w:val="00302ADC"/>
    <w:rsid w:val="00302AED"/>
    <w:rsid w:val="00302D8C"/>
    <w:rsid w:val="00302E22"/>
    <w:rsid w:val="00303277"/>
    <w:rsid w:val="00303519"/>
    <w:rsid w:val="003037B5"/>
    <w:rsid w:val="00303F4B"/>
    <w:rsid w:val="00303FAD"/>
    <w:rsid w:val="00304155"/>
    <w:rsid w:val="003044A7"/>
    <w:rsid w:val="003045B0"/>
    <w:rsid w:val="00304618"/>
    <w:rsid w:val="00304848"/>
    <w:rsid w:val="00304AFF"/>
    <w:rsid w:val="00304C30"/>
    <w:rsid w:val="00304C65"/>
    <w:rsid w:val="00304D00"/>
    <w:rsid w:val="00304D29"/>
    <w:rsid w:val="00304D4F"/>
    <w:rsid w:val="00304E96"/>
    <w:rsid w:val="0030518D"/>
    <w:rsid w:val="003052C2"/>
    <w:rsid w:val="00305569"/>
    <w:rsid w:val="00305643"/>
    <w:rsid w:val="0030608D"/>
    <w:rsid w:val="003060BD"/>
    <w:rsid w:val="003066D3"/>
    <w:rsid w:val="003067B3"/>
    <w:rsid w:val="003067E6"/>
    <w:rsid w:val="00306984"/>
    <w:rsid w:val="003074D6"/>
    <w:rsid w:val="003075CB"/>
    <w:rsid w:val="00307E68"/>
    <w:rsid w:val="00307F77"/>
    <w:rsid w:val="00310061"/>
    <w:rsid w:val="003100A9"/>
    <w:rsid w:val="0031027C"/>
    <w:rsid w:val="0031060B"/>
    <w:rsid w:val="0031077C"/>
    <w:rsid w:val="00310C60"/>
    <w:rsid w:val="00310D2C"/>
    <w:rsid w:val="00310DEF"/>
    <w:rsid w:val="00310ED1"/>
    <w:rsid w:val="003110A9"/>
    <w:rsid w:val="003114C4"/>
    <w:rsid w:val="0031153D"/>
    <w:rsid w:val="00311790"/>
    <w:rsid w:val="003118D7"/>
    <w:rsid w:val="00311C6F"/>
    <w:rsid w:val="00311DC2"/>
    <w:rsid w:val="00311FEF"/>
    <w:rsid w:val="00312056"/>
    <w:rsid w:val="0031212E"/>
    <w:rsid w:val="00312554"/>
    <w:rsid w:val="0031278C"/>
    <w:rsid w:val="00312962"/>
    <w:rsid w:val="00312CE5"/>
    <w:rsid w:val="00312E58"/>
    <w:rsid w:val="0031335A"/>
    <w:rsid w:val="0031378F"/>
    <w:rsid w:val="003137B9"/>
    <w:rsid w:val="00313B53"/>
    <w:rsid w:val="00313CE8"/>
    <w:rsid w:val="00313E2E"/>
    <w:rsid w:val="00314031"/>
    <w:rsid w:val="0031408C"/>
    <w:rsid w:val="003140B1"/>
    <w:rsid w:val="00314207"/>
    <w:rsid w:val="00314476"/>
    <w:rsid w:val="00314672"/>
    <w:rsid w:val="0031498D"/>
    <w:rsid w:val="00314A2F"/>
    <w:rsid w:val="00314F05"/>
    <w:rsid w:val="00314F84"/>
    <w:rsid w:val="00315311"/>
    <w:rsid w:val="00315335"/>
    <w:rsid w:val="00315899"/>
    <w:rsid w:val="00315937"/>
    <w:rsid w:val="00315B85"/>
    <w:rsid w:val="00315C3B"/>
    <w:rsid w:val="00315D63"/>
    <w:rsid w:val="00316467"/>
    <w:rsid w:val="00316A86"/>
    <w:rsid w:val="00316B3C"/>
    <w:rsid w:val="00316BE0"/>
    <w:rsid w:val="00316C56"/>
    <w:rsid w:val="00316DF1"/>
    <w:rsid w:val="003172FB"/>
    <w:rsid w:val="003173BC"/>
    <w:rsid w:val="00317492"/>
    <w:rsid w:val="00317618"/>
    <w:rsid w:val="0031763D"/>
    <w:rsid w:val="003179FA"/>
    <w:rsid w:val="00317A4B"/>
    <w:rsid w:val="0032047B"/>
    <w:rsid w:val="00320486"/>
    <w:rsid w:val="00320559"/>
    <w:rsid w:val="0032057D"/>
    <w:rsid w:val="00320772"/>
    <w:rsid w:val="00320B3D"/>
    <w:rsid w:val="00320DA5"/>
    <w:rsid w:val="00320E77"/>
    <w:rsid w:val="0032106B"/>
    <w:rsid w:val="003211F2"/>
    <w:rsid w:val="0032167B"/>
    <w:rsid w:val="00321768"/>
    <w:rsid w:val="00321950"/>
    <w:rsid w:val="00321EBD"/>
    <w:rsid w:val="00322116"/>
    <w:rsid w:val="0032215A"/>
    <w:rsid w:val="00322248"/>
    <w:rsid w:val="00322F31"/>
    <w:rsid w:val="00322F72"/>
    <w:rsid w:val="00322F90"/>
    <w:rsid w:val="0032300D"/>
    <w:rsid w:val="00323064"/>
    <w:rsid w:val="0032310A"/>
    <w:rsid w:val="00323397"/>
    <w:rsid w:val="00323892"/>
    <w:rsid w:val="003239E6"/>
    <w:rsid w:val="00323CE9"/>
    <w:rsid w:val="00323D4D"/>
    <w:rsid w:val="00323F1C"/>
    <w:rsid w:val="0032414C"/>
    <w:rsid w:val="00324179"/>
    <w:rsid w:val="00324227"/>
    <w:rsid w:val="00324271"/>
    <w:rsid w:val="00324284"/>
    <w:rsid w:val="00324317"/>
    <w:rsid w:val="00324428"/>
    <w:rsid w:val="00324777"/>
    <w:rsid w:val="003249AB"/>
    <w:rsid w:val="00324BA6"/>
    <w:rsid w:val="00324D1A"/>
    <w:rsid w:val="0032506B"/>
    <w:rsid w:val="00325408"/>
    <w:rsid w:val="00325451"/>
    <w:rsid w:val="00325481"/>
    <w:rsid w:val="00325869"/>
    <w:rsid w:val="003259DE"/>
    <w:rsid w:val="00326097"/>
    <w:rsid w:val="003262CF"/>
    <w:rsid w:val="00326654"/>
    <w:rsid w:val="00326673"/>
    <w:rsid w:val="003268D4"/>
    <w:rsid w:val="00327092"/>
    <w:rsid w:val="00327348"/>
    <w:rsid w:val="0032740C"/>
    <w:rsid w:val="0032754C"/>
    <w:rsid w:val="003278ED"/>
    <w:rsid w:val="003278F8"/>
    <w:rsid w:val="00327A26"/>
    <w:rsid w:val="00327CA5"/>
    <w:rsid w:val="00327DFC"/>
    <w:rsid w:val="003301B6"/>
    <w:rsid w:val="00330232"/>
    <w:rsid w:val="00330275"/>
    <w:rsid w:val="0033048F"/>
    <w:rsid w:val="00330677"/>
    <w:rsid w:val="003306C4"/>
    <w:rsid w:val="003307E1"/>
    <w:rsid w:val="00330838"/>
    <w:rsid w:val="00330B94"/>
    <w:rsid w:val="00330C18"/>
    <w:rsid w:val="00330CB5"/>
    <w:rsid w:val="00330D7D"/>
    <w:rsid w:val="00330FBA"/>
    <w:rsid w:val="003310A6"/>
    <w:rsid w:val="003311A9"/>
    <w:rsid w:val="003311BF"/>
    <w:rsid w:val="0033132B"/>
    <w:rsid w:val="003314A6"/>
    <w:rsid w:val="003315A4"/>
    <w:rsid w:val="003316F0"/>
    <w:rsid w:val="003317D8"/>
    <w:rsid w:val="00331BDC"/>
    <w:rsid w:val="00331CF5"/>
    <w:rsid w:val="00331D12"/>
    <w:rsid w:val="00331E7B"/>
    <w:rsid w:val="0033271B"/>
    <w:rsid w:val="00332FE5"/>
    <w:rsid w:val="003331DB"/>
    <w:rsid w:val="00333207"/>
    <w:rsid w:val="00333356"/>
    <w:rsid w:val="00333467"/>
    <w:rsid w:val="00333588"/>
    <w:rsid w:val="003338C5"/>
    <w:rsid w:val="00333B6F"/>
    <w:rsid w:val="00333C32"/>
    <w:rsid w:val="00333E61"/>
    <w:rsid w:val="00334777"/>
    <w:rsid w:val="00334930"/>
    <w:rsid w:val="00334B2C"/>
    <w:rsid w:val="003352AA"/>
    <w:rsid w:val="003356F2"/>
    <w:rsid w:val="00335785"/>
    <w:rsid w:val="0033593F"/>
    <w:rsid w:val="00335B15"/>
    <w:rsid w:val="003361FC"/>
    <w:rsid w:val="00336528"/>
    <w:rsid w:val="003366B4"/>
    <w:rsid w:val="003368A7"/>
    <w:rsid w:val="00336B60"/>
    <w:rsid w:val="003373D1"/>
    <w:rsid w:val="00337622"/>
    <w:rsid w:val="0033780F"/>
    <w:rsid w:val="0033781E"/>
    <w:rsid w:val="00337BE4"/>
    <w:rsid w:val="00337DB1"/>
    <w:rsid w:val="00337F72"/>
    <w:rsid w:val="0034006A"/>
    <w:rsid w:val="0034008E"/>
    <w:rsid w:val="00340101"/>
    <w:rsid w:val="00340215"/>
    <w:rsid w:val="0034095F"/>
    <w:rsid w:val="00340B2A"/>
    <w:rsid w:val="00340C04"/>
    <w:rsid w:val="00341012"/>
    <w:rsid w:val="0034101F"/>
    <w:rsid w:val="0034104D"/>
    <w:rsid w:val="00341174"/>
    <w:rsid w:val="003411A2"/>
    <w:rsid w:val="003413CB"/>
    <w:rsid w:val="00341A13"/>
    <w:rsid w:val="00341A14"/>
    <w:rsid w:val="00341E0B"/>
    <w:rsid w:val="00341E9A"/>
    <w:rsid w:val="00341EF9"/>
    <w:rsid w:val="003424F9"/>
    <w:rsid w:val="0034258F"/>
    <w:rsid w:val="00342757"/>
    <w:rsid w:val="00342822"/>
    <w:rsid w:val="00342881"/>
    <w:rsid w:val="003428D2"/>
    <w:rsid w:val="003428F7"/>
    <w:rsid w:val="00342A4E"/>
    <w:rsid w:val="00342EBB"/>
    <w:rsid w:val="0034333E"/>
    <w:rsid w:val="00343651"/>
    <w:rsid w:val="003438C9"/>
    <w:rsid w:val="00343936"/>
    <w:rsid w:val="00343B11"/>
    <w:rsid w:val="00343C99"/>
    <w:rsid w:val="00343EBD"/>
    <w:rsid w:val="00344223"/>
    <w:rsid w:val="00344244"/>
    <w:rsid w:val="003447AD"/>
    <w:rsid w:val="00344CF2"/>
    <w:rsid w:val="00345057"/>
    <w:rsid w:val="00345497"/>
    <w:rsid w:val="003457A2"/>
    <w:rsid w:val="0034594D"/>
    <w:rsid w:val="003459B7"/>
    <w:rsid w:val="00345BF5"/>
    <w:rsid w:val="00345DAA"/>
    <w:rsid w:val="0034601D"/>
    <w:rsid w:val="00346022"/>
    <w:rsid w:val="003460D6"/>
    <w:rsid w:val="0034620F"/>
    <w:rsid w:val="003466AB"/>
    <w:rsid w:val="003466BA"/>
    <w:rsid w:val="00346A0D"/>
    <w:rsid w:val="00346A36"/>
    <w:rsid w:val="00346BCE"/>
    <w:rsid w:val="003470A7"/>
    <w:rsid w:val="0034731F"/>
    <w:rsid w:val="00347468"/>
    <w:rsid w:val="003474C5"/>
    <w:rsid w:val="003476E3"/>
    <w:rsid w:val="00347773"/>
    <w:rsid w:val="00347889"/>
    <w:rsid w:val="003478CD"/>
    <w:rsid w:val="00347923"/>
    <w:rsid w:val="003479E7"/>
    <w:rsid w:val="00347A35"/>
    <w:rsid w:val="00347B59"/>
    <w:rsid w:val="00347E7D"/>
    <w:rsid w:val="0035017E"/>
    <w:rsid w:val="003502DB"/>
    <w:rsid w:val="00350420"/>
    <w:rsid w:val="00350566"/>
    <w:rsid w:val="00350726"/>
    <w:rsid w:val="00350B15"/>
    <w:rsid w:val="00350BAA"/>
    <w:rsid w:val="00350C61"/>
    <w:rsid w:val="00350D8C"/>
    <w:rsid w:val="00350E05"/>
    <w:rsid w:val="003511C9"/>
    <w:rsid w:val="0035128F"/>
    <w:rsid w:val="0035148C"/>
    <w:rsid w:val="00351591"/>
    <w:rsid w:val="003515B8"/>
    <w:rsid w:val="00351625"/>
    <w:rsid w:val="00351785"/>
    <w:rsid w:val="00351806"/>
    <w:rsid w:val="00351987"/>
    <w:rsid w:val="00351ABC"/>
    <w:rsid w:val="00351FC9"/>
    <w:rsid w:val="00352087"/>
    <w:rsid w:val="003520E4"/>
    <w:rsid w:val="003524A5"/>
    <w:rsid w:val="003525C4"/>
    <w:rsid w:val="003526A7"/>
    <w:rsid w:val="003527D8"/>
    <w:rsid w:val="00352871"/>
    <w:rsid w:val="003528D8"/>
    <w:rsid w:val="00352970"/>
    <w:rsid w:val="00352D41"/>
    <w:rsid w:val="00352E10"/>
    <w:rsid w:val="003530FB"/>
    <w:rsid w:val="00353844"/>
    <w:rsid w:val="00353BC3"/>
    <w:rsid w:val="00353DEB"/>
    <w:rsid w:val="0035440A"/>
    <w:rsid w:val="00354601"/>
    <w:rsid w:val="003546E5"/>
    <w:rsid w:val="003547AD"/>
    <w:rsid w:val="003547BD"/>
    <w:rsid w:val="00354C4C"/>
    <w:rsid w:val="00354D89"/>
    <w:rsid w:val="00354D8E"/>
    <w:rsid w:val="00355000"/>
    <w:rsid w:val="00355485"/>
    <w:rsid w:val="003555C3"/>
    <w:rsid w:val="003555CD"/>
    <w:rsid w:val="00355730"/>
    <w:rsid w:val="00355745"/>
    <w:rsid w:val="0035575C"/>
    <w:rsid w:val="00355908"/>
    <w:rsid w:val="00355F1F"/>
    <w:rsid w:val="00356309"/>
    <w:rsid w:val="003563CB"/>
    <w:rsid w:val="0035650B"/>
    <w:rsid w:val="003569B2"/>
    <w:rsid w:val="00356B53"/>
    <w:rsid w:val="00356DA4"/>
    <w:rsid w:val="00356E54"/>
    <w:rsid w:val="00356EA6"/>
    <w:rsid w:val="0035746A"/>
    <w:rsid w:val="0035763C"/>
    <w:rsid w:val="00357A33"/>
    <w:rsid w:val="00357DFA"/>
    <w:rsid w:val="003602FA"/>
    <w:rsid w:val="003603A5"/>
    <w:rsid w:val="003604A6"/>
    <w:rsid w:val="00360919"/>
    <w:rsid w:val="00360FA6"/>
    <w:rsid w:val="003618F7"/>
    <w:rsid w:val="00361F66"/>
    <w:rsid w:val="003620C2"/>
    <w:rsid w:val="0036267F"/>
    <w:rsid w:val="0036289E"/>
    <w:rsid w:val="00362954"/>
    <w:rsid w:val="00362BE6"/>
    <w:rsid w:val="00362C48"/>
    <w:rsid w:val="00362DAA"/>
    <w:rsid w:val="00362F17"/>
    <w:rsid w:val="0036313C"/>
    <w:rsid w:val="00363327"/>
    <w:rsid w:val="0036333C"/>
    <w:rsid w:val="00363386"/>
    <w:rsid w:val="0036365E"/>
    <w:rsid w:val="00363B4E"/>
    <w:rsid w:val="00363E10"/>
    <w:rsid w:val="00363ED4"/>
    <w:rsid w:val="00363FD5"/>
    <w:rsid w:val="00364024"/>
    <w:rsid w:val="00364254"/>
    <w:rsid w:val="003642AD"/>
    <w:rsid w:val="00364A05"/>
    <w:rsid w:val="00364B42"/>
    <w:rsid w:val="00364FB2"/>
    <w:rsid w:val="003659E5"/>
    <w:rsid w:val="00365B71"/>
    <w:rsid w:val="00365DA9"/>
    <w:rsid w:val="00365DF8"/>
    <w:rsid w:val="00365F1C"/>
    <w:rsid w:val="003662BB"/>
    <w:rsid w:val="00366365"/>
    <w:rsid w:val="00366571"/>
    <w:rsid w:val="00366572"/>
    <w:rsid w:val="003665CC"/>
    <w:rsid w:val="0036674F"/>
    <w:rsid w:val="00366925"/>
    <w:rsid w:val="00366E26"/>
    <w:rsid w:val="00366E56"/>
    <w:rsid w:val="00366F75"/>
    <w:rsid w:val="0036718C"/>
    <w:rsid w:val="00367274"/>
    <w:rsid w:val="0036727B"/>
    <w:rsid w:val="0036754E"/>
    <w:rsid w:val="00367EAB"/>
    <w:rsid w:val="0037099C"/>
    <w:rsid w:val="00370BEA"/>
    <w:rsid w:val="00370CB3"/>
    <w:rsid w:val="00371094"/>
    <w:rsid w:val="00371195"/>
    <w:rsid w:val="00371204"/>
    <w:rsid w:val="003714AC"/>
    <w:rsid w:val="003714D3"/>
    <w:rsid w:val="003714D8"/>
    <w:rsid w:val="003716BF"/>
    <w:rsid w:val="003719B2"/>
    <w:rsid w:val="003719E1"/>
    <w:rsid w:val="00371B35"/>
    <w:rsid w:val="00371CE3"/>
    <w:rsid w:val="00371FAD"/>
    <w:rsid w:val="00371FCA"/>
    <w:rsid w:val="003723CF"/>
    <w:rsid w:val="0037283A"/>
    <w:rsid w:val="00372CA7"/>
    <w:rsid w:val="00373003"/>
    <w:rsid w:val="003731AA"/>
    <w:rsid w:val="00373244"/>
    <w:rsid w:val="0037337C"/>
    <w:rsid w:val="00373483"/>
    <w:rsid w:val="00373632"/>
    <w:rsid w:val="0037364D"/>
    <w:rsid w:val="003737BC"/>
    <w:rsid w:val="00373947"/>
    <w:rsid w:val="00373F47"/>
    <w:rsid w:val="0037414E"/>
    <w:rsid w:val="003741BD"/>
    <w:rsid w:val="00374310"/>
    <w:rsid w:val="003743B1"/>
    <w:rsid w:val="00374793"/>
    <w:rsid w:val="00374B22"/>
    <w:rsid w:val="00374E8A"/>
    <w:rsid w:val="00375197"/>
    <w:rsid w:val="00375A3F"/>
    <w:rsid w:val="00375C61"/>
    <w:rsid w:val="00375CB7"/>
    <w:rsid w:val="00375EB4"/>
    <w:rsid w:val="00375EE8"/>
    <w:rsid w:val="00376160"/>
    <w:rsid w:val="00376278"/>
    <w:rsid w:val="00376486"/>
    <w:rsid w:val="0037661B"/>
    <w:rsid w:val="00376B63"/>
    <w:rsid w:val="00376CEE"/>
    <w:rsid w:val="00376E10"/>
    <w:rsid w:val="00376E3D"/>
    <w:rsid w:val="00376FE0"/>
    <w:rsid w:val="00376FE4"/>
    <w:rsid w:val="0037742D"/>
    <w:rsid w:val="003775C5"/>
    <w:rsid w:val="0037786C"/>
    <w:rsid w:val="00377A78"/>
    <w:rsid w:val="00377BCD"/>
    <w:rsid w:val="00377EA8"/>
    <w:rsid w:val="00377EE0"/>
    <w:rsid w:val="00377F94"/>
    <w:rsid w:val="00380301"/>
    <w:rsid w:val="003807DA"/>
    <w:rsid w:val="0038085B"/>
    <w:rsid w:val="00380AD7"/>
    <w:rsid w:val="00380BD2"/>
    <w:rsid w:val="00380CBF"/>
    <w:rsid w:val="00381083"/>
    <w:rsid w:val="003811BF"/>
    <w:rsid w:val="003813FB"/>
    <w:rsid w:val="0038157B"/>
    <w:rsid w:val="00381592"/>
    <w:rsid w:val="00381730"/>
    <w:rsid w:val="00381813"/>
    <w:rsid w:val="0038198B"/>
    <w:rsid w:val="00381F32"/>
    <w:rsid w:val="00381FE5"/>
    <w:rsid w:val="003823CA"/>
    <w:rsid w:val="00382469"/>
    <w:rsid w:val="003824C4"/>
    <w:rsid w:val="00382626"/>
    <w:rsid w:val="00382741"/>
    <w:rsid w:val="003827C1"/>
    <w:rsid w:val="003828C0"/>
    <w:rsid w:val="0038295A"/>
    <w:rsid w:val="00382AD9"/>
    <w:rsid w:val="00382CD4"/>
    <w:rsid w:val="00382EF1"/>
    <w:rsid w:val="00382FEA"/>
    <w:rsid w:val="00383215"/>
    <w:rsid w:val="0038324B"/>
    <w:rsid w:val="0038340C"/>
    <w:rsid w:val="003835EC"/>
    <w:rsid w:val="00383D67"/>
    <w:rsid w:val="00384099"/>
    <w:rsid w:val="003840B0"/>
    <w:rsid w:val="003840D7"/>
    <w:rsid w:val="003841D3"/>
    <w:rsid w:val="003843DC"/>
    <w:rsid w:val="0038472F"/>
    <w:rsid w:val="00384743"/>
    <w:rsid w:val="00384844"/>
    <w:rsid w:val="003849C1"/>
    <w:rsid w:val="00384C52"/>
    <w:rsid w:val="0038524C"/>
    <w:rsid w:val="0038569D"/>
    <w:rsid w:val="0038579C"/>
    <w:rsid w:val="00385C21"/>
    <w:rsid w:val="00385E11"/>
    <w:rsid w:val="00385F6F"/>
    <w:rsid w:val="00386014"/>
    <w:rsid w:val="003860A2"/>
    <w:rsid w:val="003861E4"/>
    <w:rsid w:val="0038625F"/>
    <w:rsid w:val="0038626C"/>
    <w:rsid w:val="0038633F"/>
    <w:rsid w:val="0038667F"/>
    <w:rsid w:val="00386C4F"/>
    <w:rsid w:val="003872DF"/>
    <w:rsid w:val="003873E5"/>
    <w:rsid w:val="00387408"/>
    <w:rsid w:val="00387AB7"/>
    <w:rsid w:val="00387AF4"/>
    <w:rsid w:val="00387B73"/>
    <w:rsid w:val="0039013D"/>
    <w:rsid w:val="00390397"/>
    <w:rsid w:val="0039074F"/>
    <w:rsid w:val="0039083E"/>
    <w:rsid w:val="00390864"/>
    <w:rsid w:val="00390867"/>
    <w:rsid w:val="00390998"/>
    <w:rsid w:val="00390AB1"/>
    <w:rsid w:val="00390F2C"/>
    <w:rsid w:val="00391142"/>
    <w:rsid w:val="00391266"/>
    <w:rsid w:val="00391301"/>
    <w:rsid w:val="003915A9"/>
    <w:rsid w:val="00391605"/>
    <w:rsid w:val="003917A4"/>
    <w:rsid w:val="003917D9"/>
    <w:rsid w:val="00391821"/>
    <w:rsid w:val="00391A20"/>
    <w:rsid w:val="00391A23"/>
    <w:rsid w:val="00392055"/>
    <w:rsid w:val="00392A56"/>
    <w:rsid w:val="00392CD1"/>
    <w:rsid w:val="0039355E"/>
    <w:rsid w:val="0039377A"/>
    <w:rsid w:val="0039389D"/>
    <w:rsid w:val="003939A4"/>
    <w:rsid w:val="00393C25"/>
    <w:rsid w:val="00393E60"/>
    <w:rsid w:val="00394340"/>
    <w:rsid w:val="0039455F"/>
    <w:rsid w:val="00394818"/>
    <w:rsid w:val="00394862"/>
    <w:rsid w:val="00394970"/>
    <w:rsid w:val="00394E32"/>
    <w:rsid w:val="00394EC8"/>
    <w:rsid w:val="003951AF"/>
    <w:rsid w:val="00395486"/>
    <w:rsid w:val="003954FD"/>
    <w:rsid w:val="0039599A"/>
    <w:rsid w:val="00395B32"/>
    <w:rsid w:val="00395C29"/>
    <w:rsid w:val="00395D8B"/>
    <w:rsid w:val="00395F27"/>
    <w:rsid w:val="00395FD9"/>
    <w:rsid w:val="0039614A"/>
    <w:rsid w:val="00396487"/>
    <w:rsid w:val="00396606"/>
    <w:rsid w:val="00396AFA"/>
    <w:rsid w:val="00396D61"/>
    <w:rsid w:val="00397A1D"/>
    <w:rsid w:val="00397C62"/>
    <w:rsid w:val="00397D0D"/>
    <w:rsid w:val="00397D85"/>
    <w:rsid w:val="00397EFE"/>
    <w:rsid w:val="00397FA5"/>
    <w:rsid w:val="003A0A05"/>
    <w:rsid w:val="003A0A4F"/>
    <w:rsid w:val="003A0EDC"/>
    <w:rsid w:val="003A1184"/>
    <w:rsid w:val="003A1316"/>
    <w:rsid w:val="003A1919"/>
    <w:rsid w:val="003A1A19"/>
    <w:rsid w:val="003A1A9F"/>
    <w:rsid w:val="003A1F8F"/>
    <w:rsid w:val="003A20F3"/>
    <w:rsid w:val="003A2183"/>
    <w:rsid w:val="003A22D9"/>
    <w:rsid w:val="003A22EF"/>
    <w:rsid w:val="003A2814"/>
    <w:rsid w:val="003A2937"/>
    <w:rsid w:val="003A2B99"/>
    <w:rsid w:val="003A2FBD"/>
    <w:rsid w:val="003A32B5"/>
    <w:rsid w:val="003A34FB"/>
    <w:rsid w:val="003A3654"/>
    <w:rsid w:val="003A36D3"/>
    <w:rsid w:val="003A3AAB"/>
    <w:rsid w:val="003A3B70"/>
    <w:rsid w:val="003A3EE0"/>
    <w:rsid w:val="003A3F76"/>
    <w:rsid w:val="003A4411"/>
    <w:rsid w:val="003A470C"/>
    <w:rsid w:val="003A4736"/>
    <w:rsid w:val="003A4768"/>
    <w:rsid w:val="003A4868"/>
    <w:rsid w:val="003A4BF9"/>
    <w:rsid w:val="003A4C03"/>
    <w:rsid w:val="003A4C33"/>
    <w:rsid w:val="003A4DC7"/>
    <w:rsid w:val="003A4E36"/>
    <w:rsid w:val="003A4F77"/>
    <w:rsid w:val="003A5196"/>
    <w:rsid w:val="003A531E"/>
    <w:rsid w:val="003A534D"/>
    <w:rsid w:val="003A5532"/>
    <w:rsid w:val="003A5728"/>
    <w:rsid w:val="003A5D5D"/>
    <w:rsid w:val="003A677E"/>
    <w:rsid w:val="003A678D"/>
    <w:rsid w:val="003A6849"/>
    <w:rsid w:val="003A6D2E"/>
    <w:rsid w:val="003A700A"/>
    <w:rsid w:val="003A71D7"/>
    <w:rsid w:val="003A7555"/>
    <w:rsid w:val="003A77AA"/>
    <w:rsid w:val="003A7A67"/>
    <w:rsid w:val="003A7B76"/>
    <w:rsid w:val="003B006C"/>
    <w:rsid w:val="003B008A"/>
    <w:rsid w:val="003B05B2"/>
    <w:rsid w:val="003B091D"/>
    <w:rsid w:val="003B0964"/>
    <w:rsid w:val="003B0D27"/>
    <w:rsid w:val="003B1041"/>
    <w:rsid w:val="003B13B5"/>
    <w:rsid w:val="003B140F"/>
    <w:rsid w:val="003B1865"/>
    <w:rsid w:val="003B1AE8"/>
    <w:rsid w:val="003B1C44"/>
    <w:rsid w:val="003B1DA2"/>
    <w:rsid w:val="003B1F69"/>
    <w:rsid w:val="003B2026"/>
    <w:rsid w:val="003B204B"/>
    <w:rsid w:val="003B2069"/>
    <w:rsid w:val="003B2195"/>
    <w:rsid w:val="003B2355"/>
    <w:rsid w:val="003B2D80"/>
    <w:rsid w:val="003B2DED"/>
    <w:rsid w:val="003B2E13"/>
    <w:rsid w:val="003B3031"/>
    <w:rsid w:val="003B305C"/>
    <w:rsid w:val="003B3091"/>
    <w:rsid w:val="003B38F2"/>
    <w:rsid w:val="003B3D2F"/>
    <w:rsid w:val="003B3E78"/>
    <w:rsid w:val="003B3E79"/>
    <w:rsid w:val="003B42D4"/>
    <w:rsid w:val="003B4368"/>
    <w:rsid w:val="003B4849"/>
    <w:rsid w:val="003B4ABD"/>
    <w:rsid w:val="003B4CB6"/>
    <w:rsid w:val="003B4FCC"/>
    <w:rsid w:val="003B50BE"/>
    <w:rsid w:val="003B56FB"/>
    <w:rsid w:val="003B589D"/>
    <w:rsid w:val="003B5B77"/>
    <w:rsid w:val="003B5C80"/>
    <w:rsid w:val="003B5C99"/>
    <w:rsid w:val="003B60BB"/>
    <w:rsid w:val="003B619A"/>
    <w:rsid w:val="003B62A0"/>
    <w:rsid w:val="003B62CA"/>
    <w:rsid w:val="003B65AA"/>
    <w:rsid w:val="003B6643"/>
    <w:rsid w:val="003B6673"/>
    <w:rsid w:val="003B6744"/>
    <w:rsid w:val="003B678D"/>
    <w:rsid w:val="003B6806"/>
    <w:rsid w:val="003B6C5B"/>
    <w:rsid w:val="003B6F83"/>
    <w:rsid w:val="003B6FF1"/>
    <w:rsid w:val="003B7101"/>
    <w:rsid w:val="003B773F"/>
    <w:rsid w:val="003B789D"/>
    <w:rsid w:val="003B7A94"/>
    <w:rsid w:val="003C002A"/>
    <w:rsid w:val="003C014A"/>
    <w:rsid w:val="003C02B5"/>
    <w:rsid w:val="003C03E1"/>
    <w:rsid w:val="003C03F0"/>
    <w:rsid w:val="003C061D"/>
    <w:rsid w:val="003C0784"/>
    <w:rsid w:val="003C0A03"/>
    <w:rsid w:val="003C0FEA"/>
    <w:rsid w:val="003C10BE"/>
    <w:rsid w:val="003C1179"/>
    <w:rsid w:val="003C11E9"/>
    <w:rsid w:val="003C1449"/>
    <w:rsid w:val="003C1596"/>
    <w:rsid w:val="003C16D2"/>
    <w:rsid w:val="003C1873"/>
    <w:rsid w:val="003C194C"/>
    <w:rsid w:val="003C19FF"/>
    <w:rsid w:val="003C208D"/>
    <w:rsid w:val="003C20F6"/>
    <w:rsid w:val="003C2265"/>
    <w:rsid w:val="003C2A40"/>
    <w:rsid w:val="003C2C93"/>
    <w:rsid w:val="003C2C9F"/>
    <w:rsid w:val="003C2EEE"/>
    <w:rsid w:val="003C2F92"/>
    <w:rsid w:val="003C30EC"/>
    <w:rsid w:val="003C3324"/>
    <w:rsid w:val="003C33E4"/>
    <w:rsid w:val="003C3702"/>
    <w:rsid w:val="003C3B65"/>
    <w:rsid w:val="003C3D36"/>
    <w:rsid w:val="003C3E99"/>
    <w:rsid w:val="003C3FC3"/>
    <w:rsid w:val="003C41A3"/>
    <w:rsid w:val="003C465B"/>
    <w:rsid w:val="003C46E9"/>
    <w:rsid w:val="003C4ACE"/>
    <w:rsid w:val="003C4B25"/>
    <w:rsid w:val="003C4B33"/>
    <w:rsid w:val="003C4C84"/>
    <w:rsid w:val="003C4E12"/>
    <w:rsid w:val="003C5115"/>
    <w:rsid w:val="003C5382"/>
    <w:rsid w:val="003C5579"/>
    <w:rsid w:val="003C57DC"/>
    <w:rsid w:val="003C597B"/>
    <w:rsid w:val="003C59AD"/>
    <w:rsid w:val="003C5AAE"/>
    <w:rsid w:val="003C6215"/>
    <w:rsid w:val="003C65CA"/>
    <w:rsid w:val="003C68F9"/>
    <w:rsid w:val="003C6B40"/>
    <w:rsid w:val="003C6BF4"/>
    <w:rsid w:val="003C6E81"/>
    <w:rsid w:val="003C70AD"/>
    <w:rsid w:val="003C7532"/>
    <w:rsid w:val="003C7613"/>
    <w:rsid w:val="003C767D"/>
    <w:rsid w:val="003C76B2"/>
    <w:rsid w:val="003C7B15"/>
    <w:rsid w:val="003C7BE4"/>
    <w:rsid w:val="003C7F14"/>
    <w:rsid w:val="003D095E"/>
    <w:rsid w:val="003D0B91"/>
    <w:rsid w:val="003D0C28"/>
    <w:rsid w:val="003D0E9A"/>
    <w:rsid w:val="003D1070"/>
    <w:rsid w:val="003D13DA"/>
    <w:rsid w:val="003D1A70"/>
    <w:rsid w:val="003D1BBD"/>
    <w:rsid w:val="003D1C2E"/>
    <w:rsid w:val="003D2594"/>
    <w:rsid w:val="003D2841"/>
    <w:rsid w:val="003D28EB"/>
    <w:rsid w:val="003D2B8B"/>
    <w:rsid w:val="003D2D9F"/>
    <w:rsid w:val="003D2E53"/>
    <w:rsid w:val="003D3065"/>
    <w:rsid w:val="003D3271"/>
    <w:rsid w:val="003D3BCB"/>
    <w:rsid w:val="003D3CE8"/>
    <w:rsid w:val="003D3D63"/>
    <w:rsid w:val="003D4154"/>
    <w:rsid w:val="003D469A"/>
    <w:rsid w:val="003D46E1"/>
    <w:rsid w:val="003D4FB6"/>
    <w:rsid w:val="003D4FC1"/>
    <w:rsid w:val="003D52C5"/>
    <w:rsid w:val="003D5770"/>
    <w:rsid w:val="003D5771"/>
    <w:rsid w:val="003D58C4"/>
    <w:rsid w:val="003D5C96"/>
    <w:rsid w:val="003D5E3C"/>
    <w:rsid w:val="003D5EB2"/>
    <w:rsid w:val="003D5F32"/>
    <w:rsid w:val="003D62E0"/>
    <w:rsid w:val="003D63C1"/>
    <w:rsid w:val="003D648D"/>
    <w:rsid w:val="003D64C9"/>
    <w:rsid w:val="003D65C5"/>
    <w:rsid w:val="003D6A8D"/>
    <w:rsid w:val="003D70A7"/>
    <w:rsid w:val="003D767A"/>
    <w:rsid w:val="003D769F"/>
    <w:rsid w:val="003D78A2"/>
    <w:rsid w:val="003D78D5"/>
    <w:rsid w:val="003D7F4E"/>
    <w:rsid w:val="003E02CC"/>
    <w:rsid w:val="003E02F4"/>
    <w:rsid w:val="003E04DC"/>
    <w:rsid w:val="003E0BCA"/>
    <w:rsid w:val="003E0BF0"/>
    <w:rsid w:val="003E0F04"/>
    <w:rsid w:val="003E13D8"/>
    <w:rsid w:val="003E141D"/>
    <w:rsid w:val="003E156C"/>
    <w:rsid w:val="003E15A4"/>
    <w:rsid w:val="003E188C"/>
    <w:rsid w:val="003E1967"/>
    <w:rsid w:val="003E1A3B"/>
    <w:rsid w:val="003E1A88"/>
    <w:rsid w:val="003E1B7D"/>
    <w:rsid w:val="003E1CBF"/>
    <w:rsid w:val="003E1D65"/>
    <w:rsid w:val="003E1F96"/>
    <w:rsid w:val="003E2108"/>
    <w:rsid w:val="003E242F"/>
    <w:rsid w:val="003E2603"/>
    <w:rsid w:val="003E28F0"/>
    <w:rsid w:val="003E2976"/>
    <w:rsid w:val="003E29A8"/>
    <w:rsid w:val="003E2B38"/>
    <w:rsid w:val="003E2BA5"/>
    <w:rsid w:val="003E2D79"/>
    <w:rsid w:val="003E2FAA"/>
    <w:rsid w:val="003E2FE9"/>
    <w:rsid w:val="003E3813"/>
    <w:rsid w:val="003E38A0"/>
    <w:rsid w:val="003E3942"/>
    <w:rsid w:val="003E3FDE"/>
    <w:rsid w:val="003E4122"/>
    <w:rsid w:val="003E4185"/>
    <w:rsid w:val="003E4598"/>
    <w:rsid w:val="003E4687"/>
    <w:rsid w:val="003E4816"/>
    <w:rsid w:val="003E488B"/>
    <w:rsid w:val="003E497F"/>
    <w:rsid w:val="003E4A62"/>
    <w:rsid w:val="003E4B0F"/>
    <w:rsid w:val="003E4B54"/>
    <w:rsid w:val="003E4F29"/>
    <w:rsid w:val="003E57CB"/>
    <w:rsid w:val="003E57F8"/>
    <w:rsid w:val="003E59B9"/>
    <w:rsid w:val="003E59DC"/>
    <w:rsid w:val="003E5A24"/>
    <w:rsid w:val="003E5AFF"/>
    <w:rsid w:val="003E5B9A"/>
    <w:rsid w:val="003E64D7"/>
    <w:rsid w:val="003E654C"/>
    <w:rsid w:val="003E6599"/>
    <w:rsid w:val="003E67F8"/>
    <w:rsid w:val="003E69A1"/>
    <w:rsid w:val="003E6AE5"/>
    <w:rsid w:val="003E7164"/>
    <w:rsid w:val="003E72D6"/>
    <w:rsid w:val="003E7546"/>
    <w:rsid w:val="003E7BE8"/>
    <w:rsid w:val="003E7C5D"/>
    <w:rsid w:val="003E7CBA"/>
    <w:rsid w:val="003F02B4"/>
    <w:rsid w:val="003F06CF"/>
    <w:rsid w:val="003F085A"/>
    <w:rsid w:val="003F08D2"/>
    <w:rsid w:val="003F0B14"/>
    <w:rsid w:val="003F0E1A"/>
    <w:rsid w:val="003F0EB8"/>
    <w:rsid w:val="003F150E"/>
    <w:rsid w:val="003F167F"/>
    <w:rsid w:val="003F1F90"/>
    <w:rsid w:val="003F2126"/>
    <w:rsid w:val="003F257E"/>
    <w:rsid w:val="003F2663"/>
    <w:rsid w:val="003F2A77"/>
    <w:rsid w:val="003F2EC2"/>
    <w:rsid w:val="003F343D"/>
    <w:rsid w:val="003F34A4"/>
    <w:rsid w:val="003F3621"/>
    <w:rsid w:val="003F3790"/>
    <w:rsid w:val="003F38A4"/>
    <w:rsid w:val="003F38C2"/>
    <w:rsid w:val="003F39EB"/>
    <w:rsid w:val="003F3C13"/>
    <w:rsid w:val="003F3CEE"/>
    <w:rsid w:val="003F3D34"/>
    <w:rsid w:val="003F3D60"/>
    <w:rsid w:val="003F3D7E"/>
    <w:rsid w:val="003F3FB8"/>
    <w:rsid w:val="003F4280"/>
    <w:rsid w:val="003F42F5"/>
    <w:rsid w:val="003F4582"/>
    <w:rsid w:val="003F4816"/>
    <w:rsid w:val="003F4ACF"/>
    <w:rsid w:val="003F4C21"/>
    <w:rsid w:val="003F4E64"/>
    <w:rsid w:val="003F4FB5"/>
    <w:rsid w:val="003F5129"/>
    <w:rsid w:val="003F5384"/>
    <w:rsid w:val="003F55D7"/>
    <w:rsid w:val="003F55FC"/>
    <w:rsid w:val="003F564A"/>
    <w:rsid w:val="003F5EC4"/>
    <w:rsid w:val="003F603A"/>
    <w:rsid w:val="003F6203"/>
    <w:rsid w:val="003F6455"/>
    <w:rsid w:val="003F65E2"/>
    <w:rsid w:val="003F6A86"/>
    <w:rsid w:val="003F764C"/>
    <w:rsid w:val="003F7891"/>
    <w:rsid w:val="003F79EC"/>
    <w:rsid w:val="004004F4"/>
    <w:rsid w:val="00400686"/>
    <w:rsid w:val="004006E8"/>
    <w:rsid w:val="004007C6"/>
    <w:rsid w:val="004007D8"/>
    <w:rsid w:val="00400C28"/>
    <w:rsid w:val="00400C99"/>
    <w:rsid w:val="00400E83"/>
    <w:rsid w:val="00401074"/>
    <w:rsid w:val="00401321"/>
    <w:rsid w:val="004014CC"/>
    <w:rsid w:val="00401552"/>
    <w:rsid w:val="00401B07"/>
    <w:rsid w:val="00401B72"/>
    <w:rsid w:val="00401BBC"/>
    <w:rsid w:val="00401C6F"/>
    <w:rsid w:val="00401E4B"/>
    <w:rsid w:val="00401F00"/>
    <w:rsid w:val="004020FD"/>
    <w:rsid w:val="004022D5"/>
    <w:rsid w:val="00402340"/>
    <w:rsid w:val="00402349"/>
    <w:rsid w:val="004023BA"/>
    <w:rsid w:val="0040243F"/>
    <w:rsid w:val="00402542"/>
    <w:rsid w:val="004027A2"/>
    <w:rsid w:val="00402DAA"/>
    <w:rsid w:val="00402E7D"/>
    <w:rsid w:val="004034D1"/>
    <w:rsid w:val="00404075"/>
    <w:rsid w:val="0040413A"/>
    <w:rsid w:val="0040421A"/>
    <w:rsid w:val="00404302"/>
    <w:rsid w:val="004048A2"/>
    <w:rsid w:val="0040496B"/>
    <w:rsid w:val="004051F2"/>
    <w:rsid w:val="004057C0"/>
    <w:rsid w:val="00405A5B"/>
    <w:rsid w:val="00405C93"/>
    <w:rsid w:val="00405D3D"/>
    <w:rsid w:val="00406014"/>
    <w:rsid w:val="00406111"/>
    <w:rsid w:val="00406578"/>
    <w:rsid w:val="00406705"/>
    <w:rsid w:val="00406AF6"/>
    <w:rsid w:val="00406E1A"/>
    <w:rsid w:val="00406FED"/>
    <w:rsid w:val="0040705A"/>
    <w:rsid w:val="004073BC"/>
    <w:rsid w:val="00407AB5"/>
    <w:rsid w:val="004101C0"/>
    <w:rsid w:val="00410414"/>
    <w:rsid w:val="00410512"/>
    <w:rsid w:val="004109B3"/>
    <w:rsid w:val="00410ACC"/>
    <w:rsid w:val="00410C14"/>
    <w:rsid w:val="00410C17"/>
    <w:rsid w:val="00410CCA"/>
    <w:rsid w:val="00410F63"/>
    <w:rsid w:val="0041123B"/>
    <w:rsid w:val="004112D3"/>
    <w:rsid w:val="00411453"/>
    <w:rsid w:val="004114E5"/>
    <w:rsid w:val="00411555"/>
    <w:rsid w:val="00411637"/>
    <w:rsid w:val="00411670"/>
    <w:rsid w:val="004118D3"/>
    <w:rsid w:val="00411991"/>
    <w:rsid w:val="00411ADE"/>
    <w:rsid w:val="00411BEA"/>
    <w:rsid w:val="0041205D"/>
    <w:rsid w:val="00412304"/>
    <w:rsid w:val="004125E0"/>
    <w:rsid w:val="0041294C"/>
    <w:rsid w:val="00412F05"/>
    <w:rsid w:val="004131C3"/>
    <w:rsid w:val="004133BA"/>
    <w:rsid w:val="0041391D"/>
    <w:rsid w:val="00413BF2"/>
    <w:rsid w:val="00413DC4"/>
    <w:rsid w:val="0041422C"/>
    <w:rsid w:val="0041440C"/>
    <w:rsid w:val="00414452"/>
    <w:rsid w:val="00414797"/>
    <w:rsid w:val="004147C8"/>
    <w:rsid w:val="004148B4"/>
    <w:rsid w:val="00414931"/>
    <w:rsid w:val="004149A8"/>
    <w:rsid w:val="00414A4D"/>
    <w:rsid w:val="00414B31"/>
    <w:rsid w:val="00414FE2"/>
    <w:rsid w:val="0041501C"/>
    <w:rsid w:val="0041521D"/>
    <w:rsid w:val="00415757"/>
    <w:rsid w:val="004159B7"/>
    <w:rsid w:val="00415D79"/>
    <w:rsid w:val="00415E95"/>
    <w:rsid w:val="00415F99"/>
    <w:rsid w:val="00416621"/>
    <w:rsid w:val="00416670"/>
    <w:rsid w:val="00416709"/>
    <w:rsid w:val="0041688B"/>
    <w:rsid w:val="00416920"/>
    <w:rsid w:val="00416943"/>
    <w:rsid w:val="00416ACC"/>
    <w:rsid w:val="00416BDF"/>
    <w:rsid w:val="004170FC"/>
    <w:rsid w:val="00417355"/>
    <w:rsid w:val="004173FD"/>
    <w:rsid w:val="004177C1"/>
    <w:rsid w:val="004179AF"/>
    <w:rsid w:val="00417B8B"/>
    <w:rsid w:val="00417CB6"/>
    <w:rsid w:val="00417DE9"/>
    <w:rsid w:val="00417F14"/>
    <w:rsid w:val="00420319"/>
    <w:rsid w:val="00420363"/>
    <w:rsid w:val="00420951"/>
    <w:rsid w:val="00420D51"/>
    <w:rsid w:val="00420F9E"/>
    <w:rsid w:val="00421586"/>
    <w:rsid w:val="004216DD"/>
    <w:rsid w:val="00421B0B"/>
    <w:rsid w:val="00421BB7"/>
    <w:rsid w:val="00421E76"/>
    <w:rsid w:val="00421FC4"/>
    <w:rsid w:val="004220C0"/>
    <w:rsid w:val="00422241"/>
    <w:rsid w:val="004222B2"/>
    <w:rsid w:val="004224EC"/>
    <w:rsid w:val="0042289F"/>
    <w:rsid w:val="004228FA"/>
    <w:rsid w:val="00422C92"/>
    <w:rsid w:val="00422D6A"/>
    <w:rsid w:val="004230F5"/>
    <w:rsid w:val="00423178"/>
    <w:rsid w:val="004234A2"/>
    <w:rsid w:val="0042374D"/>
    <w:rsid w:val="00423A51"/>
    <w:rsid w:val="00423D63"/>
    <w:rsid w:val="00423D98"/>
    <w:rsid w:val="00423DF3"/>
    <w:rsid w:val="0042417F"/>
    <w:rsid w:val="004241AB"/>
    <w:rsid w:val="004242AA"/>
    <w:rsid w:val="00424364"/>
    <w:rsid w:val="00424444"/>
    <w:rsid w:val="004244B9"/>
    <w:rsid w:val="00424872"/>
    <w:rsid w:val="004248DD"/>
    <w:rsid w:val="00424AFF"/>
    <w:rsid w:val="00424CE3"/>
    <w:rsid w:val="00424DDD"/>
    <w:rsid w:val="00424E44"/>
    <w:rsid w:val="00424F33"/>
    <w:rsid w:val="00424FB0"/>
    <w:rsid w:val="00424FD3"/>
    <w:rsid w:val="00425006"/>
    <w:rsid w:val="00425058"/>
    <w:rsid w:val="00425714"/>
    <w:rsid w:val="004257FC"/>
    <w:rsid w:val="00425C24"/>
    <w:rsid w:val="00425E9D"/>
    <w:rsid w:val="00426457"/>
    <w:rsid w:val="00426A82"/>
    <w:rsid w:val="00426E57"/>
    <w:rsid w:val="00426FA9"/>
    <w:rsid w:val="00426FE4"/>
    <w:rsid w:val="00427061"/>
    <w:rsid w:val="00427155"/>
    <w:rsid w:val="00427174"/>
    <w:rsid w:val="00427229"/>
    <w:rsid w:val="00427C0A"/>
    <w:rsid w:val="00427F7F"/>
    <w:rsid w:val="00430215"/>
    <w:rsid w:val="004302B0"/>
    <w:rsid w:val="004302E4"/>
    <w:rsid w:val="004304EC"/>
    <w:rsid w:val="004308F6"/>
    <w:rsid w:val="00430B23"/>
    <w:rsid w:val="00430B67"/>
    <w:rsid w:val="0043108E"/>
    <w:rsid w:val="004310E7"/>
    <w:rsid w:val="004311F4"/>
    <w:rsid w:val="0043132F"/>
    <w:rsid w:val="004313A9"/>
    <w:rsid w:val="004319B2"/>
    <w:rsid w:val="00431B0F"/>
    <w:rsid w:val="00431BA8"/>
    <w:rsid w:val="00431BE5"/>
    <w:rsid w:val="00431C1F"/>
    <w:rsid w:val="00431C74"/>
    <w:rsid w:val="00431F21"/>
    <w:rsid w:val="00432158"/>
    <w:rsid w:val="004328B6"/>
    <w:rsid w:val="004328B7"/>
    <w:rsid w:val="004329A1"/>
    <w:rsid w:val="00432B2F"/>
    <w:rsid w:val="00432C5F"/>
    <w:rsid w:val="00432C72"/>
    <w:rsid w:val="00432D41"/>
    <w:rsid w:val="00433146"/>
    <w:rsid w:val="004332DB"/>
    <w:rsid w:val="00433362"/>
    <w:rsid w:val="004333FB"/>
    <w:rsid w:val="004333FD"/>
    <w:rsid w:val="00433583"/>
    <w:rsid w:val="00433608"/>
    <w:rsid w:val="00433647"/>
    <w:rsid w:val="004339E1"/>
    <w:rsid w:val="004339F2"/>
    <w:rsid w:val="00433D91"/>
    <w:rsid w:val="00433F1B"/>
    <w:rsid w:val="00434179"/>
    <w:rsid w:val="004342B7"/>
    <w:rsid w:val="0043473E"/>
    <w:rsid w:val="004349CC"/>
    <w:rsid w:val="00434E57"/>
    <w:rsid w:val="00434ED7"/>
    <w:rsid w:val="0043525A"/>
    <w:rsid w:val="0043584E"/>
    <w:rsid w:val="0043599A"/>
    <w:rsid w:val="00435ABA"/>
    <w:rsid w:val="00435F72"/>
    <w:rsid w:val="004363D9"/>
    <w:rsid w:val="004364A3"/>
    <w:rsid w:val="00436517"/>
    <w:rsid w:val="00436623"/>
    <w:rsid w:val="0043666A"/>
    <w:rsid w:val="004366B3"/>
    <w:rsid w:val="0043686B"/>
    <w:rsid w:val="00436A91"/>
    <w:rsid w:val="00436C0F"/>
    <w:rsid w:val="00436E36"/>
    <w:rsid w:val="00437188"/>
    <w:rsid w:val="0043736E"/>
    <w:rsid w:val="00437530"/>
    <w:rsid w:val="00437575"/>
    <w:rsid w:val="00437720"/>
    <w:rsid w:val="00437803"/>
    <w:rsid w:val="004378C6"/>
    <w:rsid w:val="00437B87"/>
    <w:rsid w:val="00437CA5"/>
    <w:rsid w:val="004400CC"/>
    <w:rsid w:val="00440103"/>
    <w:rsid w:val="00440337"/>
    <w:rsid w:val="004403A1"/>
    <w:rsid w:val="00440409"/>
    <w:rsid w:val="004405A7"/>
    <w:rsid w:val="004405DF"/>
    <w:rsid w:val="00440B07"/>
    <w:rsid w:val="00440CC1"/>
    <w:rsid w:val="00440EB9"/>
    <w:rsid w:val="0044111C"/>
    <w:rsid w:val="00441245"/>
    <w:rsid w:val="0044124D"/>
    <w:rsid w:val="004412E6"/>
    <w:rsid w:val="004414A7"/>
    <w:rsid w:val="00441C2F"/>
    <w:rsid w:val="00442063"/>
    <w:rsid w:val="00442481"/>
    <w:rsid w:val="004425B6"/>
    <w:rsid w:val="004425CA"/>
    <w:rsid w:val="0044270F"/>
    <w:rsid w:val="00442944"/>
    <w:rsid w:val="00442A95"/>
    <w:rsid w:val="00442AF0"/>
    <w:rsid w:val="00442B40"/>
    <w:rsid w:val="00442B6F"/>
    <w:rsid w:val="00442BC8"/>
    <w:rsid w:val="004431BE"/>
    <w:rsid w:val="00443506"/>
    <w:rsid w:val="004435C9"/>
    <w:rsid w:val="00443742"/>
    <w:rsid w:val="00443810"/>
    <w:rsid w:val="00443985"/>
    <w:rsid w:val="00443CBA"/>
    <w:rsid w:val="00443DBC"/>
    <w:rsid w:val="0044460C"/>
    <w:rsid w:val="004447A6"/>
    <w:rsid w:val="0044492D"/>
    <w:rsid w:val="00444A8D"/>
    <w:rsid w:val="00444AA1"/>
    <w:rsid w:val="004450A3"/>
    <w:rsid w:val="00445684"/>
    <w:rsid w:val="004456CE"/>
    <w:rsid w:val="00445B6C"/>
    <w:rsid w:val="00445D0D"/>
    <w:rsid w:val="00445FD8"/>
    <w:rsid w:val="004460E0"/>
    <w:rsid w:val="0044626F"/>
    <w:rsid w:val="004466FB"/>
    <w:rsid w:val="00446AB1"/>
    <w:rsid w:val="00446C0E"/>
    <w:rsid w:val="00447057"/>
    <w:rsid w:val="00447247"/>
    <w:rsid w:val="00447336"/>
    <w:rsid w:val="004473AF"/>
    <w:rsid w:val="004473E8"/>
    <w:rsid w:val="004475FF"/>
    <w:rsid w:val="004476C9"/>
    <w:rsid w:val="00447AD3"/>
    <w:rsid w:val="00447C35"/>
    <w:rsid w:val="00447C8E"/>
    <w:rsid w:val="00447F14"/>
    <w:rsid w:val="00447F48"/>
    <w:rsid w:val="00447F74"/>
    <w:rsid w:val="00450051"/>
    <w:rsid w:val="0045017E"/>
    <w:rsid w:val="004501A0"/>
    <w:rsid w:val="00450258"/>
    <w:rsid w:val="0045025B"/>
    <w:rsid w:val="00450527"/>
    <w:rsid w:val="00450618"/>
    <w:rsid w:val="004507E3"/>
    <w:rsid w:val="004507FF"/>
    <w:rsid w:val="004509F2"/>
    <w:rsid w:val="00450AEE"/>
    <w:rsid w:val="00450E42"/>
    <w:rsid w:val="00450F3B"/>
    <w:rsid w:val="004510CA"/>
    <w:rsid w:val="0045165E"/>
    <w:rsid w:val="00451691"/>
    <w:rsid w:val="0045187B"/>
    <w:rsid w:val="004520EB"/>
    <w:rsid w:val="004522A7"/>
    <w:rsid w:val="004526C1"/>
    <w:rsid w:val="00452755"/>
    <w:rsid w:val="00452BF9"/>
    <w:rsid w:val="00452D9E"/>
    <w:rsid w:val="00453261"/>
    <w:rsid w:val="004535F8"/>
    <w:rsid w:val="0045371B"/>
    <w:rsid w:val="0045380A"/>
    <w:rsid w:val="00453DC5"/>
    <w:rsid w:val="00453DEA"/>
    <w:rsid w:val="00453E7C"/>
    <w:rsid w:val="00454564"/>
    <w:rsid w:val="00454900"/>
    <w:rsid w:val="0045497C"/>
    <w:rsid w:val="00454C4E"/>
    <w:rsid w:val="004550FC"/>
    <w:rsid w:val="004551A5"/>
    <w:rsid w:val="004552E4"/>
    <w:rsid w:val="00455340"/>
    <w:rsid w:val="004556D6"/>
    <w:rsid w:val="0045573E"/>
    <w:rsid w:val="00455989"/>
    <w:rsid w:val="00455AB5"/>
    <w:rsid w:val="00456915"/>
    <w:rsid w:val="00456A97"/>
    <w:rsid w:val="004570C8"/>
    <w:rsid w:val="004572A0"/>
    <w:rsid w:val="004574FF"/>
    <w:rsid w:val="00457682"/>
    <w:rsid w:val="00457751"/>
    <w:rsid w:val="00457B81"/>
    <w:rsid w:val="00457C16"/>
    <w:rsid w:val="00457E27"/>
    <w:rsid w:val="00457FE3"/>
    <w:rsid w:val="00460147"/>
    <w:rsid w:val="0046015C"/>
    <w:rsid w:val="004608F5"/>
    <w:rsid w:val="00460BAE"/>
    <w:rsid w:val="00460F75"/>
    <w:rsid w:val="00460F88"/>
    <w:rsid w:val="0046150F"/>
    <w:rsid w:val="00461678"/>
    <w:rsid w:val="00461A08"/>
    <w:rsid w:val="00461A4E"/>
    <w:rsid w:val="00461A64"/>
    <w:rsid w:val="00461AB5"/>
    <w:rsid w:val="00461D78"/>
    <w:rsid w:val="00462288"/>
    <w:rsid w:val="004622D9"/>
    <w:rsid w:val="004623A9"/>
    <w:rsid w:val="00462460"/>
    <w:rsid w:val="004624AD"/>
    <w:rsid w:val="00462660"/>
    <w:rsid w:val="00462836"/>
    <w:rsid w:val="004629C7"/>
    <w:rsid w:val="00462BC5"/>
    <w:rsid w:val="00462C46"/>
    <w:rsid w:val="00462CB0"/>
    <w:rsid w:val="00462D4C"/>
    <w:rsid w:val="0046346B"/>
    <w:rsid w:val="00463AF8"/>
    <w:rsid w:val="00463F5C"/>
    <w:rsid w:val="004641BB"/>
    <w:rsid w:val="0046440F"/>
    <w:rsid w:val="004644AA"/>
    <w:rsid w:val="004645E5"/>
    <w:rsid w:val="00464BBF"/>
    <w:rsid w:val="00464F12"/>
    <w:rsid w:val="00464F3C"/>
    <w:rsid w:val="00464F82"/>
    <w:rsid w:val="0046501D"/>
    <w:rsid w:val="00465051"/>
    <w:rsid w:val="00465265"/>
    <w:rsid w:val="0046569A"/>
    <w:rsid w:val="00465893"/>
    <w:rsid w:val="004658DA"/>
    <w:rsid w:val="00465A25"/>
    <w:rsid w:val="00465B4A"/>
    <w:rsid w:val="00465C06"/>
    <w:rsid w:val="00465C27"/>
    <w:rsid w:val="00465C59"/>
    <w:rsid w:val="004660A4"/>
    <w:rsid w:val="00466243"/>
    <w:rsid w:val="00466266"/>
    <w:rsid w:val="00466612"/>
    <w:rsid w:val="00466978"/>
    <w:rsid w:val="00466B14"/>
    <w:rsid w:val="00466BB0"/>
    <w:rsid w:val="00466F63"/>
    <w:rsid w:val="00467098"/>
    <w:rsid w:val="004671DA"/>
    <w:rsid w:val="004677D9"/>
    <w:rsid w:val="00467A33"/>
    <w:rsid w:val="00467EF6"/>
    <w:rsid w:val="004701BD"/>
    <w:rsid w:val="0047033D"/>
    <w:rsid w:val="004704CF"/>
    <w:rsid w:val="00470572"/>
    <w:rsid w:val="004705DB"/>
    <w:rsid w:val="0047069A"/>
    <w:rsid w:val="00470753"/>
    <w:rsid w:val="00470797"/>
    <w:rsid w:val="004707A9"/>
    <w:rsid w:val="004708FE"/>
    <w:rsid w:val="00470BF4"/>
    <w:rsid w:val="00471117"/>
    <w:rsid w:val="00471143"/>
    <w:rsid w:val="004711C6"/>
    <w:rsid w:val="004713AF"/>
    <w:rsid w:val="0047160D"/>
    <w:rsid w:val="00471665"/>
    <w:rsid w:val="00471799"/>
    <w:rsid w:val="0047183B"/>
    <w:rsid w:val="004719DD"/>
    <w:rsid w:val="00471C19"/>
    <w:rsid w:val="004720D0"/>
    <w:rsid w:val="0047215B"/>
    <w:rsid w:val="004721F3"/>
    <w:rsid w:val="00472315"/>
    <w:rsid w:val="004726E8"/>
    <w:rsid w:val="004728E1"/>
    <w:rsid w:val="004729D2"/>
    <w:rsid w:val="00472BF0"/>
    <w:rsid w:val="00472E3D"/>
    <w:rsid w:val="00472E42"/>
    <w:rsid w:val="00472E85"/>
    <w:rsid w:val="00472F42"/>
    <w:rsid w:val="004732A0"/>
    <w:rsid w:val="0047357D"/>
    <w:rsid w:val="004736D8"/>
    <w:rsid w:val="00473803"/>
    <w:rsid w:val="00473849"/>
    <w:rsid w:val="0047384D"/>
    <w:rsid w:val="004738A1"/>
    <w:rsid w:val="00473BCE"/>
    <w:rsid w:val="00473DDB"/>
    <w:rsid w:val="0047427A"/>
    <w:rsid w:val="00474406"/>
    <w:rsid w:val="00474432"/>
    <w:rsid w:val="00474444"/>
    <w:rsid w:val="0047496D"/>
    <w:rsid w:val="00474A86"/>
    <w:rsid w:val="00474BAD"/>
    <w:rsid w:val="00474DCD"/>
    <w:rsid w:val="00474E68"/>
    <w:rsid w:val="00475156"/>
    <w:rsid w:val="00475652"/>
    <w:rsid w:val="0047567F"/>
    <w:rsid w:val="0047595B"/>
    <w:rsid w:val="00475B41"/>
    <w:rsid w:val="00475F4B"/>
    <w:rsid w:val="00476013"/>
    <w:rsid w:val="004760C7"/>
    <w:rsid w:val="00476120"/>
    <w:rsid w:val="00476377"/>
    <w:rsid w:val="004764A6"/>
    <w:rsid w:val="0047668B"/>
    <w:rsid w:val="00476735"/>
    <w:rsid w:val="00476775"/>
    <w:rsid w:val="0047688A"/>
    <w:rsid w:val="00476A7E"/>
    <w:rsid w:val="00476A91"/>
    <w:rsid w:val="00476BA6"/>
    <w:rsid w:val="0047716B"/>
    <w:rsid w:val="00477188"/>
    <w:rsid w:val="004775D9"/>
    <w:rsid w:val="0047779D"/>
    <w:rsid w:val="00477BEB"/>
    <w:rsid w:val="00477C54"/>
    <w:rsid w:val="00477D1E"/>
    <w:rsid w:val="00477DF1"/>
    <w:rsid w:val="00480059"/>
    <w:rsid w:val="00480084"/>
    <w:rsid w:val="00480195"/>
    <w:rsid w:val="004801C8"/>
    <w:rsid w:val="004803BD"/>
    <w:rsid w:val="00480981"/>
    <w:rsid w:val="00480A58"/>
    <w:rsid w:val="00480BBE"/>
    <w:rsid w:val="00480D54"/>
    <w:rsid w:val="00480E2E"/>
    <w:rsid w:val="0048119E"/>
    <w:rsid w:val="004811A4"/>
    <w:rsid w:val="00481200"/>
    <w:rsid w:val="0048133B"/>
    <w:rsid w:val="00481838"/>
    <w:rsid w:val="004818CD"/>
    <w:rsid w:val="00481943"/>
    <w:rsid w:val="00481AAC"/>
    <w:rsid w:val="00481C95"/>
    <w:rsid w:val="00481E77"/>
    <w:rsid w:val="00481F68"/>
    <w:rsid w:val="0048209B"/>
    <w:rsid w:val="0048219A"/>
    <w:rsid w:val="0048237D"/>
    <w:rsid w:val="004824E5"/>
    <w:rsid w:val="0048301C"/>
    <w:rsid w:val="0048323D"/>
    <w:rsid w:val="0048328C"/>
    <w:rsid w:val="0048344C"/>
    <w:rsid w:val="004835BB"/>
    <w:rsid w:val="00483858"/>
    <w:rsid w:val="00483E6D"/>
    <w:rsid w:val="00483FFD"/>
    <w:rsid w:val="0048414F"/>
    <w:rsid w:val="0048422F"/>
    <w:rsid w:val="00484447"/>
    <w:rsid w:val="004847B9"/>
    <w:rsid w:val="00485080"/>
    <w:rsid w:val="004850BC"/>
    <w:rsid w:val="004855D0"/>
    <w:rsid w:val="00485A70"/>
    <w:rsid w:val="00485ACC"/>
    <w:rsid w:val="0048658B"/>
    <w:rsid w:val="004865AB"/>
    <w:rsid w:val="004865E0"/>
    <w:rsid w:val="0048672D"/>
    <w:rsid w:val="00486AF9"/>
    <w:rsid w:val="00486D92"/>
    <w:rsid w:val="00486E5A"/>
    <w:rsid w:val="00486F96"/>
    <w:rsid w:val="00486FD9"/>
    <w:rsid w:val="004873A2"/>
    <w:rsid w:val="00487690"/>
    <w:rsid w:val="004876CC"/>
    <w:rsid w:val="004876DD"/>
    <w:rsid w:val="004876F3"/>
    <w:rsid w:val="00487875"/>
    <w:rsid w:val="004879A7"/>
    <w:rsid w:val="00487A7F"/>
    <w:rsid w:val="0049014B"/>
    <w:rsid w:val="00490150"/>
    <w:rsid w:val="004903B2"/>
    <w:rsid w:val="004903C4"/>
    <w:rsid w:val="00490475"/>
    <w:rsid w:val="0049086C"/>
    <w:rsid w:val="004908CA"/>
    <w:rsid w:val="00490B39"/>
    <w:rsid w:val="00490E2D"/>
    <w:rsid w:val="00490E3B"/>
    <w:rsid w:val="00490ED7"/>
    <w:rsid w:val="004910E8"/>
    <w:rsid w:val="0049110A"/>
    <w:rsid w:val="0049114B"/>
    <w:rsid w:val="00491271"/>
    <w:rsid w:val="0049131C"/>
    <w:rsid w:val="004916A0"/>
    <w:rsid w:val="004916A9"/>
    <w:rsid w:val="004918BD"/>
    <w:rsid w:val="00491C88"/>
    <w:rsid w:val="004923D3"/>
    <w:rsid w:val="00492824"/>
    <w:rsid w:val="00492D1E"/>
    <w:rsid w:val="00492DFD"/>
    <w:rsid w:val="00492E26"/>
    <w:rsid w:val="0049322A"/>
    <w:rsid w:val="00493259"/>
    <w:rsid w:val="004936AD"/>
    <w:rsid w:val="00493A25"/>
    <w:rsid w:val="00493C5E"/>
    <w:rsid w:val="00494231"/>
    <w:rsid w:val="004943E2"/>
    <w:rsid w:val="004947D4"/>
    <w:rsid w:val="004947EC"/>
    <w:rsid w:val="00494A55"/>
    <w:rsid w:val="00494B91"/>
    <w:rsid w:val="00494D8A"/>
    <w:rsid w:val="00494F68"/>
    <w:rsid w:val="00494FD2"/>
    <w:rsid w:val="004950AE"/>
    <w:rsid w:val="00495550"/>
    <w:rsid w:val="00495797"/>
    <w:rsid w:val="004958C3"/>
    <w:rsid w:val="00495A99"/>
    <w:rsid w:val="00495C48"/>
    <w:rsid w:val="00495EB2"/>
    <w:rsid w:val="0049616B"/>
    <w:rsid w:val="00496285"/>
    <w:rsid w:val="00496362"/>
    <w:rsid w:val="00496409"/>
    <w:rsid w:val="0049661E"/>
    <w:rsid w:val="00496746"/>
    <w:rsid w:val="00496806"/>
    <w:rsid w:val="00496EF5"/>
    <w:rsid w:val="004976D2"/>
    <w:rsid w:val="0049771D"/>
    <w:rsid w:val="00497869"/>
    <w:rsid w:val="00497997"/>
    <w:rsid w:val="00497A92"/>
    <w:rsid w:val="00497CE7"/>
    <w:rsid w:val="00497F31"/>
    <w:rsid w:val="00497F39"/>
    <w:rsid w:val="004A013C"/>
    <w:rsid w:val="004A016A"/>
    <w:rsid w:val="004A01C9"/>
    <w:rsid w:val="004A020A"/>
    <w:rsid w:val="004A0572"/>
    <w:rsid w:val="004A058A"/>
    <w:rsid w:val="004A06F0"/>
    <w:rsid w:val="004A06FC"/>
    <w:rsid w:val="004A0B52"/>
    <w:rsid w:val="004A0D1C"/>
    <w:rsid w:val="004A0DB5"/>
    <w:rsid w:val="004A0DBB"/>
    <w:rsid w:val="004A162C"/>
    <w:rsid w:val="004A1678"/>
    <w:rsid w:val="004A1B3F"/>
    <w:rsid w:val="004A1C73"/>
    <w:rsid w:val="004A201E"/>
    <w:rsid w:val="004A20BD"/>
    <w:rsid w:val="004A21CE"/>
    <w:rsid w:val="004A21F7"/>
    <w:rsid w:val="004A2360"/>
    <w:rsid w:val="004A2452"/>
    <w:rsid w:val="004A280D"/>
    <w:rsid w:val="004A2832"/>
    <w:rsid w:val="004A316B"/>
    <w:rsid w:val="004A34CB"/>
    <w:rsid w:val="004A34EA"/>
    <w:rsid w:val="004A3D4D"/>
    <w:rsid w:val="004A3D5D"/>
    <w:rsid w:val="004A41F4"/>
    <w:rsid w:val="004A421A"/>
    <w:rsid w:val="004A43A4"/>
    <w:rsid w:val="004A457A"/>
    <w:rsid w:val="004A489A"/>
    <w:rsid w:val="004A5619"/>
    <w:rsid w:val="004A581F"/>
    <w:rsid w:val="004A58A0"/>
    <w:rsid w:val="004A5C75"/>
    <w:rsid w:val="004A5DCF"/>
    <w:rsid w:val="004A6559"/>
    <w:rsid w:val="004A661F"/>
    <w:rsid w:val="004A6673"/>
    <w:rsid w:val="004A675C"/>
    <w:rsid w:val="004A683E"/>
    <w:rsid w:val="004A68C3"/>
    <w:rsid w:val="004A6A0E"/>
    <w:rsid w:val="004A6B18"/>
    <w:rsid w:val="004A6B5C"/>
    <w:rsid w:val="004A6BE9"/>
    <w:rsid w:val="004A6D2B"/>
    <w:rsid w:val="004A6EFA"/>
    <w:rsid w:val="004A73DC"/>
    <w:rsid w:val="004A75C8"/>
    <w:rsid w:val="004A777D"/>
    <w:rsid w:val="004A7B88"/>
    <w:rsid w:val="004A7CD6"/>
    <w:rsid w:val="004A7E95"/>
    <w:rsid w:val="004B0176"/>
    <w:rsid w:val="004B067F"/>
    <w:rsid w:val="004B06A9"/>
    <w:rsid w:val="004B0843"/>
    <w:rsid w:val="004B0A7A"/>
    <w:rsid w:val="004B0BBF"/>
    <w:rsid w:val="004B10C8"/>
    <w:rsid w:val="004B1378"/>
    <w:rsid w:val="004B161A"/>
    <w:rsid w:val="004B1631"/>
    <w:rsid w:val="004B1634"/>
    <w:rsid w:val="004B1711"/>
    <w:rsid w:val="004B19DD"/>
    <w:rsid w:val="004B1AFD"/>
    <w:rsid w:val="004B1BBD"/>
    <w:rsid w:val="004B1EBC"/>
    <w:rsid w:val="004B2195"/>
    <w:rsid w:val="004B219D"/>
    <w:rsid w:val="004B25D8"/>
    <w:rsid w:val="004B260D"/>
    <w:rsid w:val="004B2A5E"/>
    <w:rsid w:val="004B2C52"/>
    <w:rsid w:val="004B2DE8"/>
    <w:rsid w:val="004B3319"/>
    <w:rsid w:val="004B34BC"/>
    <w:rsid w:val="004B34EB"/>
    <w:rsid w:val="004B3847"/>
    <w:rsid w:val="004B38B4"/>
    <w:rsid w:val="004B3CE3"/>
    <w:rsid w:val="004B40B2"/>
    <w:rsid w:val="004B421F"/>
    <w:rsid w:val="004B431F"/>
    <w:rsid w:val="004B4362"/>
    <w:rsid w:val="004B43DA"/>
    <w:rsid w:val="004B4572"/>
    <w:rsid w:val="004B4743"/>
    <w:rsid w:val="004B476B"/>
    <w:rsid w:val="004B494E"/>
    <w:rsid w:val="004B49EC"/>
    <w:rsid w:val="004B552F"/>
    <w:rsid w:val="004B5537"/>
    <w:rsid w:val="004B5541"/>
    <w:rsid w:val="004B57D5"/>
    <w:rsid w:val="004B59F4"/>
    <w:rsid w:val="004B5A86"/>
    <w:rsid w:val="004B5D35"/>
    <w:rsid w:val="004B5E5F"/>
    <w:rsid w:val="004B5EA4"/>
    <w:rsid w:val="004B5F14"/>
    <w:rsid w:val="004B6121"/>
    <w:rsid w:val="004B6211"/>
    <w:rsid w:val="004B64A9"/>
    <w:rsid w:val="004B65F6"/>
    <w:rsid w:val="004B681C"/>
    <w:rsid w:val="004B696F"/>
    <w:rsid w:val="004B6C9E"/>
    <w:rsid w:val="004B6FA4"/>
    <w:rsid w:val="004B704B"/>
    <w:rsid w:val="004B70C9"/>
    <w:rsid w:val="004B72B1"/>
    <w:rsid w:val="004B76A9"/>
    <w:rsid w:val="004B76EB"/>
    <w:rsid w:val="004B777F"/>
    <w:rsid w:val="004B7A05"/>
    <w:rsid w:val="004B7C2D"/>
    <w:rsid w:val="004B7EBF"/>
    <w:rsid w:val="004C0023"/>
    <w:rsid w:val="004C0071"/>
    <w:rsid w:val="004C0241"/>
    <w:rsid w:val="004C048E"/>
    <w:rsid w:val="004C0DEE"/>
    <w:rsid w:val="004C139F"/>
    <w:rsid w:val="004C15A0"/>
    <w:rsid w:val="004C180E"/>
    <w:rsid w:val="004C18EC"/>
    <w:rsid w:val="004C1A08"/>
    <w:rsid w:val="004C1D43"/>
    <w:rsid w:val="004C1E6E"/>
    <w:rsid w:val="004C1E99"/>
    <w:rsid w:val="004C1EB6"/>
    <w:rsid w:val="004C1F31"/>
    <w:rsid w:val="004C2E26"/>
    <w:rsid w:val="004C312C"/>
    <w:rsid w:val="004C337A"/>
    <w:rsid w:val="004C34A0"/>
    <w:rsid w:val="004C38A1"/>
    <w:rsid w:val="004C3ABF"/>
    <w:rsid w:val="004C3BDF"/>
    <w:rsid w:val="004C4150"/>
    <w:rsid w:val="004C41DD"/>
    <w:rsid w:val="004C4261"/>
    <w:rsid w:val="004C42B2"/>
    <w:rsid w:val="004C42B7"/>
    <w:rsid w:val="004C4445"/>
    <w:rsid w:val="004C44E6"/>
    <w:rsid w:val="004C49F2"/>
    <w:rsid w:val="004C4D4D"/>
    <w:rsid w:val="004C4F7C"/>
    <w:rsid w:val="004C5020"/>
    <w:rsid w:val="004C534F"/>
    <w:rsid w:val="004C5754"/>
    <w:rsid w:val="004C5A0C"/>
    <w:rsid w:val="004C5B85"/>
    <w:rsid w:val="004C5BA1"/>
    <w:rsid w:val="004C5C72"/>
    <w:rsid w:val="004C64DB"/>
    <w:rsid w:val="004C6630"/>
    <w:rsid w:val="004C6679"/>
    <w:rsid w:val="004C6783"/>
    <w:rsid w:val="004C68D1"/>
    <w:rsid w:val="004C6933"/>
    <w:rsid w:val="004C6E5B"/>
    <w:rsid w:val="004C71BB"/>
    <w:rsid w:val="004C7224"/>
    <w:rsid w:val="004C767F"/>
    <w:rsid w:val="004C7706"/>
    <w:rsid w:val="004C7C02"/>
    <w:rsid w:val="004C7DA6"/>
    <w:rsid w:val="004D04B1"/>
    <w:rsid w:val="004D06A2"/>
    <w:rsid w:val="004D076B"/>
    <w:rsid w:val="004D0946"/>
    <w:rsid w:val="004D09E7"/>
    <w:rsid w:val="004D0B9B"/>
    <w:rsid w:val="004D0DAA"/>
    <w:rsid w:val="004D0ED4"/>
    <w:rsid w:val="004D0F1D"/>
    <w:rsid w:val="004D137F"/>
    <w:rsid w:val="004D1586"/>
    <w:rsid w:val="004D1625"/>
    <w:rsid w:val="004D1669"/>
    <w:rsid w:val="004D194A"/>
    <w:rsid w:val="004D1C2C"/>
    <w:rsid w:val="004D1F41"/>
    <w:rsid w:val="004D21CC"/>
    <w:rsid w:val="004D2414"/>
    <w:rsid w:val="004D2483"/>
    <w:rsid w:val="004D2721"/>
    <w:rsid w:val="004D2B36"/>
    <w:rsid w:val="004D2C5A"/>
    <w:rsid w:val="004D2C6B"/>
    <w:rsid w:val="004D2CDA"/>
    <w:rsid w:val="004D2E16"/>
    <w:rsid w:val="004D2F1A"/>
    <w:rsid w:val="004D2FBB"/>
    <w:rsid w:val="004D3062"/>
    <w:rsid w:val="004D31EA"/>
    <w:rsid w:val="004D3348"/>
    <w:rsid w:val="004D3417"/>
    <w:rsid w:val="004D34FF"/>
    <w:rsid w:val="004D37FC"/>
    <w:rsid w:val="004D3C49"/>
    <w:rsid w:val="004D3C5D"/>
    <w:rsid w:val="004D3F0F"/>
    <w:rsid w:val="004D40D8"/>
    <w:rsid w:val="004D4134"/>
    <w:rsid w:val="004D41B9"/>
    <w:rsid w:val="004D41D9"/>
    <w:rsid w:val="004D42C1"/>
    <w:rsid w:val="004D44C6"/>
    <w:rsid w:val="004D45B7"/>
    <w:rsid w:val="004D46B7"/>
    <w:rsid w:val="004D4862"/>
    <w:rsid w:val="004D4996"/>
    <w:rsid w:val="004D4A40"/>
    <w:rsid w:val="004D4A9E"/>
    <w:rsid w:val="004D4B94"/>
    <w:rsid w:val="004D4E87"/>
    <w:rsid w:val="004D4FD5"/>
    <w:rsid w:val="004D4FEC"/>
    <w:rsid w:val="004D545E"/>
    <w:rsid w:val="004D54EF"/>
    <w:rsid w:val="004D56FC"/>
    <w:rsid w:val="004D58D7"/>
    <w:rsid w:val="004D5D4D"/>
    <w:rsid w:val="004D604F"/>
    <w:rsid w:val="004D61EB"/>
    <w:rsid w:val="004D62F2"/>
    <w:rsid w:val="004D638F"/>
    <w:rsid w:val="004D63C5"/>
    <w:rsid w:val="004D63EA"/>
    <w:rsid w:val="004D66BB"/>
    <w:rsid w:val="004D6C5F"/>
    <w:rsid w:val="004D6F3D"/>
    <w:rsid w:val="004D6FE8"/>
    <w:rsid w:val="004D6FF8"/>
    <w:rsid w:val="004D71BB"/>
    <w:rsid w:val="004D72FF"/>
    <w:rsid w:val="004D75A5"/>
    <w:rsid w:val="004D7A40"/>
    <w:rsid w:val="004D7AAC"/>
    <w:rsid w:val="004D7AD0"/>
    <w:rsid w:val="004D7B95"/>
    <w:rsid w:val="004D7C9E"/>
    <w:rsid w:val="004D7DC2"/>
    <w:rsid w:val="004D7DEC"/>
    <w:rsid w:val="004D7FE7"/>
    <w:rsid w:val="004E0085"/>
    <w:rsid w:val="004E0269"/>
    <w:rsid w:val="004E050B"/>
    <w:rsid w:val="004E052C"/>
    <w:rsid w:val="004E0599"/>
    <w:rsid w:val="004E05A1"/>
    <w:rsid w:val="004E0AC8"/>
    <w:rsid w:val="004E0B50"/>
    <w:rsid w:val="004E0E8A"/>
    <w:rsid w:val="004E1541"/>
    <w:rsid w:val="004E199A"/>
    <w:rsid w:val="004E1F3F"/>
    <w:rsid w:val="004E2104"/>
    <w:rsid w:val="004E213F"/>
    <w:rsid w:val="004E23F6"/>
    <w:rsid w:val="004E258A"/>
    <w:rsid w:val="004E27A1"/>
    <w:rsid w:val="004E2976"/>
    <w:rsid w:val="004E2A97"/>
    <w:rsid w:val="004E2CD8"/>
    <w:rsid w:val="004E3013"/>
    <w:rsid w:val="004E33AE"/>
    <w:rsid w:val="004E34D9"/>
    <w:rsid w:val="004E3598"/>
    <w:rsid w:val="004E36A7"/>
    <w:rsid w:val="004E36FA"/>
    <w:rsid w:val="004E3A13"/>
    <w:rsid w:val="004E3D42"/>
    <w:rsid w:val="004E3FAA"/>
    <w:rsid w:val="004E4346"/>
    <w:rsid w:val="004E4668"/>
    <w:rsid w:val="004E4A6A"/>
    <w:rsid w:val="004E4C4A"/>
    <w:rsid w:val="004E5326"/>
    <w:rsid w:val="004E53AB"/>
    <w:rsid w:val="004E5575"/>
    <w:rsid w:val="004E5872"/>
    <w:rsid w:val="004E58BB"/>
    <w:rsid w:val="004E5AD3"/>
    <w:rsid w:val="004E5C79"/>
    <w:rsid w:val="004E5D7A"/>
    <w:rsid w:val="004E612C"/>
    <w:rsid w:val="004E632D"/>
    <w:rsid w:val="004E6DD1"/>
    <w:rsid w:val="004E6E8B"/>
    <w:rsid w:val="004E7080"/>
    <w:rsid w:val="004E70ED"/>
    <w:rsid w:val="004E70F2"/>
    <w:rsid w:val="004E7580"/>
    <w:rsid w:val="004E78DC"/>
    <w:rsid w:val="004E7D80"/>
    <w:rsid w:val="004E7F2C"/>
    <w:rsid w:val="004F0302"/>
    <w:rsid w:val="004F06A0"/>
    <w:rsid w:val="004F06F8"/>
    <w:rsid w:val="004F08F0"/>
    <w:rsid w:val="004F096F"/>
    <w:rsid w:val="004F0F4F"/>
    <w:rsid w:val="004F10F0"/>
    <w:rsid w:val="004F114C"/>
    <w:rsid w:val="004F1192"/>
    <w:rsid w:val="004F1358"/>
    <w:rsid w:val="004F1380"/>
    <w:rsid w:val="004F1A11"/>
    <w:rsid w:val="004F1A2C"/>
    <w:rsid w:val="004F1D7F"/>
    <w:rsid w:val="004F21BC"/>
    <w:rsid w:val="004F21BD"/>
    <w:rsid w:val="004F2207"/>
    <w:rsid w:val="004F23B3"/>
    <w:rsid w:val="004F2A30"/>
    <w:rsid w:val="004F2F00"/>
    <w:rsid w:val="004F3112"/>
    <w:rsid w:val="004F3160"/>
    <w:rsid w:val="004F323F"/>
    <w:rsid w:val="004F33D6"/>
    <w:rsid w:val="004F3988"/>
    <w:rsid w:val="004F3B04"/>
    <w:rsid w:val="004F418C"/>
    <w:rsid w:val="004F43AC"/>
    <w:rsid w:val="004F4436"/>
    <w:rsid w:val="004F463D"/>
    <w:rsid w:val="004F4B09"/>
    <w:rsid w:val="004F4CDD"/>
    <w:rsid w:val="004F52C4"/>
    <w:rsid w:val="004F54A2"/>
    <w:rsid w:val="004F54E1"/>
    <w:rsid w:val="004F5544"/>
    <w:rsid w:val="004F5635"/>
    <w:rsid w:val="004F5645"/>
    <w:rsid w:val="004F5714"/>
    <w:rsid w:val="004F57BC"/>
    <w:rsid w:val="004F588D"/>
    <w:rsid w:val="004F5892"/>
    <w:rsid w:val="004F58EF"/>
    <w:rsid w:val="004F5B2D"/>
    <w:rsid w:val="004F5CBC"/>
    <w:rsid w:val="004F5DF8"/>
    <w:rsid w:val="004F61B0"/>
    <w:rsid w:val="004F63BF"/>
    <w:rsid w:val="004F648B"/>
    <w:rsid w:val="004F677E"/>
    <w:rsid w:val="004F6802"/>
    <w:rsid w:val="004F68A5"/>
    <w:rsid w:val="004F6AFF"/>
    <w:rsid w:val="004F6CC6"/>
    <w:rsid w:val="004F6D5F"/>
    <w:rsid w:val="004F6DF6"/>
    <w:rsid w:val="004F6E00"/>
    <w:rsid w:val="004F6EB4"/>
    <w:rsid w:val="004F7031"/>
    <w:rsid w:val="004F70CB"/>
    <w:rsid w:val="004F7252"/>
    <w:rsid w:val="004F72A2"/>
    <w:rsid w:val="004F7692"/>
    <w:rsid w:val="004F773F"/>
    <w:rsid w:val="004F777E"/>
    <w:rsid w:val="004F7859"/>
    <w:rsid w:val="004F7AA8"/>
    <w:rsid w:val="004F7B5A"/>
    <w:rsid w:val="004F7BEB"/>
    <w:rsid w:val="004F7CA3"/>
    <w:rsid w:val="004F7DD1"/>
    <w:rsid w:val="004F7DF3"/>
    <w:rsid w:val="00500082"/>
    <w:rsid w:val="005000EE"/>
    <w:rsid w:val="005001ED"/>
    <w:rsid w:val="00500475"/>
    <w:rsid w:val="00500520"/>
    <w:rsid w:val="0050061A"/>
    <w:rsid w:val="00500D27"/>
    <w:rsid w:val="00500DE3"/>
    <w:rsid w:val="005011A5"/>
    <w:rsid w:val="005013E3"/>
    <w:rsid w:val="00501496"/>
    <w:rsid w:val="00501B5E"/>
    <w:rsid w:val="00501BE2"/>
    <w:rsid w:val="00501CCF"/>
    <w:rsid w:val="0050202F"/>
    <w:rsid w:val="005021DD"/>
    <w:rsid w:val="00502231"/>
    <w:rsid w:val="00502272"/>
    <w:rsid w:val="00502397"/>
    <w:rsid w:val="005029AC"/>
    <w:rsid w:val="00502BDB"/>
    <w:rsid w:val="0050319D"/>
    <w:rsid w:val="0050349E"/>
    <w:rsid w:val="0050367C"/>
    <w:rsid w:val="00503989"/>
    <w:rsid w:val="0050399A"/>
    <w:rsid w:val="005041BB"/>
    <w:rsid w:val="00504363"/>
    <w:rsid w:val="00504497"/>
    <w:rsid w:val="005047E2"/>
    <w:rsid w:val="0050493B"/>
    <w:rsid w:val="00504AA3"/>
    <w:rsid w:val="00504C86"/>
    <w:rsid w:val="00505025"/>
    <w:rsid w:val="0050511B"/>
    <w:rsid w:val="00505228"/>
    <w:rsid w:val="0050553A"/>
    <w:rsid w:val="005056DE"/>
    <w:rsid w:val="00505703"/>
    <w:rsid w:val="0050581A"/>
    <w:rsid w:val="00505ADA"/>
    <w:rsid w:val="00505BC5"/>
    <w:rsid w:val="00505E60"/>
    <w:rsid w:val="00505E8A"/>
    <w:rsid w:val="00505F4F"/>
    <w:rsid w:val="005060BF"/>
    <w:rsid w:val="0050616E"/>
    <w:rsid w:val="0050677B"/>
    <w:rsid w:val="00506AD4"/>
    <w:rsid w:val="00506B4D"/>
    <w:rsid w:val="00507091"/>
    <w:rsid w:val="0050736D"/>
    <w:rsid w:val="0050758D"/>
    <w:rsid w:val="00507BC9"/>
    <w:rsid w:val="00507D49"/>
    <w:rsid w:val="00507E80"/>
    <w:rsid w:val="005100F7"/>
    <w:rsid w:val="00510221"/>
    <w:rsid w:val="0051023B"/>
    <w:rsid w:val="0051032C"/>
    <w:rsid w:val="005103B4"/>
    <w:rsid w:val="005103F5"/>
    <w:rsid w:val="00510449"/>
    <w:rsid w:val="005105EF"/>
    <w:rsid w:val="00510644"/>
    <w:rsid w:val="00510669"/>
    <w:rsid w:val="00510683"/>
    <w:rsid w:val="00510A43"/>
    <w:rsid w:val="00510A77"/>
    <w:rsid w:val="00510D82"/>
    <w:rsid w:val="00510E17"/>
    <w:rsid w:val="00511211"/>
    <w:rsid w:val="0051139F"/>
    <w:rsid w:val="0051140C"/>
    <w:rsid w:val="00511448"/>
    <w:rsid w:val="00511713"/>
    <w:rsid w:val="00511876"/>
    <w:rsid w:val="005118E6"/>
    <w:rsid w:val="005119A7"/>
    <w:rsid w:val="00511A89"/>
    <w:rsid w:val="00512168"/>
    <w:rsid w:val="00512337"/>
    <w:rsid w:val="005123FD"/>
    <w:rsid w:val="00512512"/>
    <w:rsid w:val="00512676"/>
    <w:rsid w:val="00512A58"/>
    <w:rsid w:val="00512B64"/>
    <w:rsid w:val="00512BB7"/>
    <w:rsid w:val="00512FA9"/>
    <w:rsid w:val="00513034"/>
    <w:rsid w:val="005130B4"/>
    <w:rsid w:val="005133B8"/>
    <w:rsid w:val="005135B8"/>
    <w:rsid w:val="00513C2B"/>
    <w:rsid w:val="00513F56"/>
    <w:rsid w:val="00514399"/>
    <w:rsid w:val="005143E5"/>
    <w:rsid w:val="0051474A"/>
    <w:rsid w:val="0051491B"/>
    <w:rsid w:val="005149E5"/>
    <w:rsid w:val="005149F5"/>
    <w:rsid w:val="00514B50"/>
    <w:rsid w:val="00514D37"/>
    <w:rsid w:val="00514D49"/>
    <w:rsid w:val="00514DA1"/>
    <w:rsid w:val="0051570C"/>
    <w:rsid w:val="005157DB"/>
    <w:rsid w:val="00515F79"/>
    <w:rsid w:val="00515FEB"/>
    <w:rsid w:val="00516603"/>
    <w:rsid w:val="00516C1D"/>
    <w:rsid w:val="00516CAC"/>
    <w:rsid w:val="00516D8E"/>
    <w:rsid w:val="0051736E"/>
    <w:rsid w:val="0051764D"/>
    <w:rsid w:val="005176B6"/>
    <w:rsid w:val="00517721"/>
    <w:rsid w:val="00517872"/>
    <w:rsid w:val="00517C24"/>
    <w:rsid w:val="00517CB0"/>
    <w:rsid w:val="00517D99"/>
    <w:rsid w:val="00520183"/>
    <w:rsid w:val="005201B2"/>
    <w:rsid w:val="005201DB"/>
    <w:rsid w:val="005202CD"/>
    <w:rsid w:val="005203AB"/>
    <w:rsid w:val="00520480"/>
    <w:rsid w:val="005204EB"/>
    <w:rsid w:val="00520778"/>
    <w:rsid w:val="005207C8"/>
    <w:rsid w:val="00520B99"/>
    <w:rsid w:val="00520F07"/>
    <w:rsid w:val="005210EA"/>
    <w:rsid w:val="005211F7"/>
    <w:rsid w:val="00521290"/>
    <w:rsid w:val="005212D1"/>
    <w:rsid w:val="00521415"/>
    <w:rsid w:val="0052174D"/>
    <w:rsid w:val="005217F3"/>
    <w:rsid w:val="00521905"/>
    <w:rsid w:val="00521BDF"/>
    <w:rsid w:val="00521ECB"/>
    <w:rsid w:val="00521FE0"/>
    <w:rsid w:val="00522108"/>
    <w:rsid w:val="00522170"/>
    <w:rsid w:val="005221AA"/>
    <w:rsid w:val="00522371"/>
    <w:rsid w:val="005224A0"/>
    <w:rsid w:val="005226DB"/>
    <w:rsid w:val="00522761"/>
    <w:rsid w:val="0052278C"/>
    <w:rsid w:val="00522862"/>
    <w:rsid w:val="005229ED"/>
    <w:rsid w:val="00522E4D"/>
    <w:rsid w:val="005231AB"/>
    <w:rsid w:val="0052374B"/>
    <w:rsid w:val="00523752"/>
    <w:rsid w:val="00523F98"/>
    <w:rsid w:val="005241C9"/>
    <w:rsid w:val="005249C7"/>
    <w:rsid w:val="005249E3"/>
    <w:rsid w:val="00524D51"/>
    <w:rsid w:val="00525306"/>
    <w:rsid w:val="005254BA"/>
    <w:rsid w:val="00525690"/>
    <w:rsid w:val="005258E9"/>
    <w:rsid w:val="0052591C"/>
    <w:rsid w:val="00525A91"/>
    <w:rsid w:val="00525DBC"/>
    <w:rsid w:val="00525FE7"/>
    <w:rsid w:val="005260B3"/>
    <w:rsid w:val="005266D2"/>
    <w:rsid w:val="005266F1"/>
    <w:rsid w:val="00526891"/>
    <w:rsid w:val="00526A2A"/>
    <w:rsid w:val="00526D56"/>
    <w:rsid w:val="00526E94"/>
    <w:rsid w:val="005273DC"/>
    <w:rsid w:val="005275DB"/>
    <w:rsid w:val="005276E0"/>
    <w:rsid w:val="0052791D"/>
    <w:rsid w:val="00527A24"/>
    <w:rsid w:val="00527A48"/>
    <w:rsid w:val="00527CDB"/>
    <w:rsid w:val="00527E4E"/>
    <w:rsid w:val="00527FEE"/>
    <w:rsid w:val="005303C8"/>
    <w:rsid w:val="005306B0"/>
    <w:rsid w:val="00530724"/>
    <w:rsid w:val="00530741"/>
    <w:rsid w:val="00530BBD"/>
    <w:rsid w:val="00530D82"/>
    <w:rsid w:val="005310AD"/>
    <w:rsid w:val="005311F4"/>
    <w:rsid w:val="005318DB"/>
    <w:rsid w:val="0053194B"/>
    <w:rsid w:val="0053199B"/>
    <w:rsid w:val="00531A69"/>
    <w:rsid w:val="00531D69"/>
    <w:rsid w:val="00532547"/>
    <w:rsid w:val="0053294E"/>
    <w:rsid w:val="00532A1E"/>
    <w:rsid w:val="00532AD6"/>
    <w:rsid w:val="00532D1F"/>
    <w:rsid w:val="00533037"/>
    <w:rsid w:val="0053316E"/>
    <w:rsid w:val="0053342E"/>
    <w:rsid w:val="00533678"/>
    <w:rsid w:val="00533A93"/>
    <w:rsid w:val="00533A96"/>
    <w:rsid w:val="00533ACE"/>
    <w:rsid w:val="00533AD6"/>
    <w:rsid w:val="00533B4C"/>
    <w:rsid w:val="00533D9C"/>
    <w:rsid w:val="00533E3E"/>
    <w:rsid w:val="00533EB5"/>
    <w:rsid w:val="00533F89"/>
    <w:rsid w:val="00534331"/>
    <w:rsid w:val="005344E8"/>
    <w:rsid w:val="005345CF"/>
    <w:rsid w:val="00534724"/>
    <w:rsid w:val="00534789"/>
    <w:rsid w:val="005347CB"/>
    <w:rsid w:val="005348F4"/>
    <w:rsid w:val="00534A3E"/>
    <w:rsid w:val="00534AB3"/>
    <w:rsid w:val="00534AC2"/>
    <w:rsid w:val="00534C65"/>
    <w:rsid w:val="00534C71"/>
    <w:rsid w:val="00534E4A"/>
    <w:rsid w:val="00534F30"/>
    <w:rsid w:val="00535053"/>
    <w:rsid w:val="005350FE"/>
    <w:rsid w:val="00535516"/>
    <w:rsid w:val="00535DEA"/>
    <w:rsid w:val="00535E33"/>
    <w:rsid w:val="00536467"/>
    <w:rsid w:val="00536593"/>
    <w:rsid w:val="005366A7"/>
    <w:rsid w:val="005366AE"/>
    <w:rsid w:val="00536738"/>
    <w:rsid w:val="005367BB"/>
    <w:rsid w:val="00536A83"/>
    <w:rsid w:val="00536C92"/>
    <w:rsid w:val="00536E11"/>
    <w:rsid w:val="0053703F"/>
    <w:rsid w:val="00537236"/>
    <w:rsid w:val="0053732A"/>
    <w:rsid w:val="00537333"/>
    <w:rsid w:val="005373E4"/>
    <w:rsid w:val="005377D4"/>
    <w:rsid w:val="00537850"/>
    <w:rsid w:val="00537B95"/>
    <w:rsid w:val="00537BED"/>
    <w:rsid w:val="00537EB6"/>
    <w:rsid w:val="00540B4A"/>
    <w:rsid w:val="00541082"/>
    <w:rsid w:val="0054121D"/>
    <w:rsid w:val="005413AF"/>
    <w:rsid w:val="0054149A"/>
    <w:rsid w:val="00541665"/>
    <w:rsid w:val="005416DD"/>
    <w:rsid w:val="005419B0"/>
    <w:rsid w:val="00541C57"/>
    <w:rsid w:val="00541DFD"/>
    <w:rsid w:val="00542018"/>
    <w:rsid w:val="00542349"/>
    <w:rsid w:val="005425E7"/>
    <w:rsid w:val="00542709"/>
    <w:rsid w:val="00542776"/>
    <w:rsid w:val="0054292F"/>
    <w:rsid w:val="00542BE9"/>
    <w:rsid w:val="00542C3A"/>
    <w:rsid w:val="00542DF1"/>
    <w:rsid w:val="00543160"/>
    <w:rsid w:val="00543687"/>
    <w:rsid w:val="005437C2"/>
    <w:rsid w:val="00543857"/>
    <w:rsid w:val="005439B9"/>
    <w:rsid w:val="00543DE6"/>
    <w:rsid w:val="0054403B"/>
    <w:rsid w:val="005440EF"/>
    <w:rsid w:val="0054411F"/>
    <w:rsid w:val="005443B6"/>
    <w:rsid w:val="005447E8"/>
    <w:rsid w:val="005449F4"/>
    <w:rsid w:val="00544AD6"/>
    <w:rsid w:val="00544CB1"/>
    <w:rsid w:val="005450AB"/>
    <w:rsid w:val="00545233"/>
    <w:rsid w:val="00545252"/>
    <w:rsid w:val="0054538A"/>
    <w:rsid w:val="00545441"/>
    <w:rsid w:val="0054572C"/>
    <w:rsid w:val="00545987"/>
    <w:rsid w:val="00545AA2"/>
    <w:rsid w:val="00545ED8"/>
    <w:rsid w:val="00546221"/>
    <w:rsid w:val="005464D7"/>
    <w:rsid w:val="005469C2"/>
    <w:rsid w:val="00546E45"/>
    <w:rsid w:val="0054758E"/>
    <w:rsid w:val="00547642"/>
    <w:rsid w:val="005476B0"/>
    <w:rsid w:val="0054778A"/>
    <w:rsid w:val="005478C5"/>
    <w:rsid w:val="00547B0E"/>
    <w:rsid w:val="005502D6"/>
    <w:rsid w:val="00550443"/>
    <w:rsid w:val="00550732"/>
    <w:rsid w:val="00550902"/>
    <w:rsid w:val="00550BB2"/>
    <w:rsid w:val="005517C3"/>
    <w:rsid w:val="00551989"/>
    <w:rsid w:val="00551C07"/>
    <w:rsid w:val="00551E8B"/>
    <w:rsid w:val="00551F2D"/>
    <w:rsid w:val="00551F78"/>
    <w:rsid w:val="00552271"/>
    <w:rsid w:val="00552482"/>
    <w:rsid w:val="005524B8"/>
    <w:rsid w:val="00552972"/>
    <w:rsid w:val="00552AB1"/>
    <w:rsid w:val="00552C28"/>
    <w:rsid w:val="00552E03"/>
    <w:rsid w:val="00552F6E"/>
    <w:rsid w:val="005532A2"/>
    <w:rsid w:val="00553425"/>
    <w:rsid w:val="00553503"/>
    <w:rsid w:val="005535EC"/>
    <w:rsid w:val="00553821"/>
    <w:rsid w:val="00553837"/>
    <w:rsid w:val="005538C4"/>
    <w:rsid w:val="00553A4F"/>
    <w:rsid w:val="005543B5"/>
    <w:rsid w:val="00554522"/>
    <w:rsid w:val="005547C9"/>
    <w:rsid w:val="00554A67"/>
    <w:rsid w:val="00554A7E"/>
    <w:rsid w:val="00554CE0"/>
    <w:rsid w:val="00554D61"/>
    <w:rsid w:val="00554DA1"/>
    <w:rsid w:val="00554DEC"/>
    <w:rsid w:val="00554EDF"/>
    <w:rsid w:val="00554FC9"/>
    <w:rsid w:val="00555BCC"/>
    <w:rsid w:val="00555D7B"/>
    <w:rsid w:val="00555DFE"/>
    <w:rsid w:val="00555E02"/>
    <w:rsid w:val="00556200"/>
    <w:rsid w:val="00556384"/>
    <w:rsid w:val="0055639D"/>
    <w:rsid w:val="0055641B"/>
    <w:rsid w:val="00556638"/>
    <w:rsid w:val="005569A5"/>
    <w:rsid w:val="00556CB2"/>
    <w:rsid w:val="00556F77"/>
    <w:rsid w:val="005572B8"/>
    <w:rsid w:val="00557396"/>
    <w:rsid w:val="00557737"/>
    <w:rsid w:val="005579D2"/>
    <w:rsid w:val="00557B35"/>
    <w:rsid w:val="0056021E"/>
    <w:rsid w:val="00560455"/>
    <w:rsid w:val="00560467"/>
    <w:rsid w:val="00560586"/>
    <w:rsid w:val="00560629"/>
    <w:rsid w:val="00560768"/>
    <w:rsid w:val="00560955"/>
    <w:rsid w:val="00560D6F"/>
    <w:rsid w:val="00560F94"/>
    <w:rsid w:val="0056110A"/>
    <w:rsid w:val="005611CA"/>
    <w:rsid w:val="005619A2"/>
    <w:rsid w:val="00561BB8"/>
    <w:rsid w:val="00561DC7"/>
    <w:rsid w:val="00562079"/>
    <w:rsid w:val="00562099"/>
    <w:rsid w:val="005623C5"/>
    <w:rsid w:val="00562484"/>
    <w:rsid w:val="00562485"/>
    <w:rsid w:val="00562722"/>
    <w:rsid w:val="005627B4"/>
    <w:rsid w:val="00562AA9"/>
    <w:rsid w:val="00562BA4"/>
    <w:rsid w:val="00563069"/>
    <w:rsid w:val="00563266"/>
    <w:rsid w:val="0056332A"/>
    <w:rsid w:val="00563363"/>
    <w:rsid w:val="005634D7"/>
    <w:rsid w:val="00563720"/>
    <w:rsid w:val="005637CB"/>
    <w:rsid w:val="00563EDA"/>
    <w:rsid w:val="0056409A"/>
    <w:rsid w:val="005640C1"/>
    <w:rsid w:val="00564212"/>
    <w:rsid w:val="00564432"/>
    <w:rsid w:val="005644A7"/>
    <w:rsid w:val="005646D1"/>
    <w:rsid w:val="00564722"/>
    <w:rsid w:val="00564830"/>
    <w:rsid w:val="00564AE7"/>
    <w:rsid w:val="00564EBD"/>
    <w:rsid w:val="00564F20"/>
    <w:rsid w:val="00565774"/>
    <w:rsid w:val="0056578F"/>
    <w:rsid w:val="00565BEA"/>
    <w:rsid w:val="00565FE3"/>
    <w:rsid w:val="005664B4"/>
    <w:rsid w:val="005665E5"/>
    <w:rsid w:val="0056665F"/>
    <w:rsid w:val="005668EE"/>
    <w:rsid w:val="00566CBB"/>
    <w:rsid w:val="00566CDB"/>
    <w:rsid w:val="00566EF4"/>
    <w:rsid w:val="00566F7C"/>
    <w:rsid w:val="00567122"/>
    <w:rsid w:val="00567230"/>
    <w:rsid w:val="0056734F"/>
    <w:rsid w:val="00567674"/>
    <w:rsid w:val="00567705"/>
    <w:rsid w:val="00567BA3"/>
    <w:rsid w:val="00567C9F"/>
    <w:rsid w:val="0057060B"/>
    <w:rsid w:val="005706E5"/>
    <w:rsid w:val="005708FE"/>
    <w:rsid w:val="005710A9"/>
    <w:rsid w:val="005711B1"/>
    <w:rsid w:val="00571247"/>
    <w:rsid w:val="00571280"/>
    <w:rsid w:val="00571315"/>
    <w:rsid w:val="0057177C"/>
    <w:rsid w:val="0057178F"/>
    <w:rsid w:val="00571F85"/>
    <w:rsid w:val="0057208E"/>
    <w:rsid w:val="00572230"/>
    <w:rsid w:val="00572865"/>
    <w:rsid w:val="00572877"/>
    <w:rsid w:val="005728B1"/>
    <w:rsid w:val="005728D1"/>
    <w:rsid w:val="0057294B"/>
    <w:rsid w:val="00572B1B"/>
    <w:rsid w:val="00572CB3"/>
    <w:rsid w:val="0057328D"/>
    <w:rsid w:val="00573356"/>
    <w:rsid w:val="00573404"/>
    <w:rsid w:val="00573554"/>
    <w:rsid w:val="005735DE"/>
    <w:rsid w:val="005738B8"/>
    <w:rsid w:val="00573F3D"/>
    <w:rsid w:val="005740DD"/>
    <w:rsid w:val="00574519"/>
    <w:rsid w:val="005746D2"/>
    <w:rsid w:val="00574794"/>
    <w:rsid w:val="00574A32"/>
    <w:rsid w:val="00574F1A"/>
    <w:rsid w:val="00575344"/>
    <w:rsid w:val="0057542A"/>
    <w:rsid w:val="00575676"/>
    <w:rsid w:val="00575784"/>
    <w:rsid w:val="005759A6"/>
    <w:rsid w:val="005759CB"/>
    <w:rsid w:val="00576B9D"/>
    <w:rsid w:val="00576BB9"/>
    <w:rsid w:val="00576C29"/>
    <w:rsid w:val="00576C7C"/>
    <w:rsid w:val="00577181"/>
    <w:rsid w:val="00577207"/>
    <w:rsid w:val="0057769C"/>
    <w:rsid w:val="005776CA"/>
    <w:rsid w:val="00577712"/>
    <w:rsid w:val="00577724"/>
    <w:rsid w:val="005778AD"/>
    <w:rsid w:val="00577AB1"/>
    <w:rsid w:val="00577C7F"/>
    <w:rsid w:val="0058014E"/>
    <w:rsid w:val="00580382"/>
    <w:rsid w:val="005807C9"/>
    <w:rsid w:val="00580A1A"/>
    <w:rsid w:val="00580EF7"/>
    <w:rsid w:val="00581022"/>
    <w:rsid w:val="005813BA"/>
    <w:rsid w:val="00581610"/>
    <w:rsid w:val="005819C0"/>
    <w:rsid w:val="00581B68"/>
    <w:rsid w:val="00581F84"/>
    <w:rsid w:val="00581FF6"/>
    <w:rsid w:val="005823F4"/>
    <w:rsid w:val="00582489"/>
    <w:rsid w:val="005824C3"/>
    <w:rsid w:val="005824C8"/>
    <w:rsid w:val="0058250F"/>
    <w:rsid w:val="00582616"/>
    <w:rsid w:val="00582C5B"/>
    <w:rsid w:val="00582F3C"/>
    <w:rsid w:val="005830A3"/>
    <w:rsid w:val="00583B48"/>
    <w:rsid w:val="00583B49"/>
    <w:rsid w:val="00583B5E"/>
    <w:rsid w:val="00583C8A"/>
    <w:rsid w:val="00583E25"/>
    <w:rsid w:val="00583F43"/>
    <w:rsid w:val="00583FC7"/>
    <w:rsid w:val="00583FD0"/>
    <w:rsid w:val="005840B8"/>
    <w:rsid w:val="005846CA"/>
    <w:rsid w:val="00584A31"/>
    <w:rsid w:val="00584D3B"/>
    <w:rsid w:val="005852EE"/>
    <w:rsid w:val="0058547F"/>
    <w:rsid w:val="00585559"/>
    <w:rsid w:val="00585A0D"/>
    <w:rsid w:val="00585A42"/>
    <w:rsid w:val="00585FDC"/>
    <w:rsid w:val="00586025"/>
    <w:rsid w:val="0058648A"/>
    <w:rsid w:val="005865BF"/>
    <w:rsid w:val="00586646"/>
    <w:rsid w:val="00586853"/>
    <w:rsid w:val="00586E05"/>
    <w:rsid w:val="00586E2C"/>
    <w:rsid w:val="00586EB3"/>
    <w:rsid w:val="00586EFA"/>
    <w:rsid w:val="00586F6C"/>
    <w:rsid w:val="0058700B"/>
    <w:rsid w:val="0058726B"/>
    <w:rsid w:val="0058729E"/>
    <w:rsid w:val="005872C3"/>
    <w:rsid w:val="005874C6"/>
    <w:rsid w:val="00587550"/>
    <w:rsid w:val="00587780"/>
    <w:rsid w:val="00587956"/>
    <w:rsid w:val="00587979"/>
    <w:rsid w:val="005879C3"/>
    <w:rsid w:val="00587A13"/>
    <w:rsid w:val="00587C63"/>
    <w:rsid w:val="00587DCE"/>
    <w:rsid w:val="00590222"/>
    <w:rsid w:val="005903CA"/>
    <w:rsid w:val="00590515"/>
    <w:rsid w:val="005905D7"/>
    <w:rsid w:val="005906DB"/>
    <w:rsid w:val="00590A50"/>
    <w:rsid w:val="00590B28"/>
    <w:rsid w:val="00590C12"/>
    <w:rsid w:val="00591164"/>
    <w:rsid w:val="0059125A"/>
    <w:rsid w:val="005913DC"/>
    <w:rsid w:val="0059146F"/>
    <w:rsid w:val="005916A9"/>
    <w:rsid w:val="0059175C"/>
    <w:rsid w:val="00591842"/>
    <w:rsid w:val="00591B8D"/>
    <w:rsid w:val="00591BBC"/>
    <w:rsid w:val="00591C32"/>
    <w:rsid w:val="00591E00"/>
    <w:rsid w:val="0059208D"/>
    <w:rsid w:val="005923DC"/>
    <w:rsid w:val="0059241C"/>
    <w:rsid w:val="00592618"/>
    <w:rsid w:val="00592695"/>
    <w:rsid w:val="00592848"/>
    <w:rsid w:val="00592A7A"/>
    <w:rsid w:val="00592CF4"/>
    <w:rsid w:val="00592D40"/>
    <w:rsid w:val="0059334D"/>
    <w:rsid w:val="005934E9"/>
    <w:rsid w:val="005935BE"/>
    <w:rsid w:val="005936A5"/>
    <w:rsid w:val="00593817"/>
    <w:rsid w:val="005938D7"/>
    <w:rsid w:val="00593B34"/>
    <w:rsid w:val="00593D2E"/>
    <w:rsid w:val="00593D66"/>
    <w:rsid w:val="00593F00"/>
    <w:rsid w:val="00593F64"/>
    <w:rsid w:val="00593FAF"/>
    <w:rsid w:val="00594288"/>
    <w:rsid w:val="005942C9"/>
    <w:rsid w:val="0059453D"/>
    <w:rsid w:val="005945FE"/>
    <w:rsid w:val="00594610"/>
    <w:rsid w:val="00594681"/>
    <w:rsid w:val="005949C6"/>
    <w:rsid w:val="00594A34"/>
    <w:rsid w:val="00594F23"/>
    <w:rsid w:val="005958A1"/>
    <w:rsid w:val="005959B6"/>
    <w:rsid w:val="00595C15"/>
    <w:rsid w:val="00595DA7"/>
    <w:rsid w:val="00595EBC"/>
    <w:rsid w:val="00595ED9"/>
    <w:rsid w:val="0059630C"/>
    <w:rsid w:val="0059643C"/>
    <w:rsid w:val="0059680C"/>
    <w:rsid w:val="0059696A"/>
    <w:rsid w:val="00596B0E"/>
    <w:rsid w:val="00596B4D"/>
    <w:rsid w:val="00596C26"/>
    <w:rsid w:val="00596F23"/>
    <w:rsid w:val="00597068"/>
    <w:rsid w:val="0059721E"/>
    <w:rsid w:val="005973FA"/>
    <w:rsid w:val="00597501"/>
    <w:rsid w:val="00597509"/>
    <w:rsid w:val="0059779D"/>
    <w:rsid w:val="005977D3"/>
    <w:rsid w:val="00597D0C"/>
    <w:rsid w:val="00597DFC"/>
    <w:rsid w:val="005A00A5"/>
    <w:rsid w:val="005A01EE"/>
    <w:rsid w:val="005A0727"/>
    <w:rsid w:val="005A0C1B"/>
    <w:rsid w:val="005A0EEA"/>
    <w:rsid w:val="005A1023"/>
    <w:rsid w:val="005A122E"/>
    <w:rsid w:val="005A14AC"/>
    <w:rsid w:val="005A1D02"/>
    <w:rsid w:val="005A1D53"/>
    <w:rsid w:val="005A2059"/>
    <w:rsid w:val="005A273D"/>
    <w:rsid w:val="005A288C"/>
    <w:rsid w:val="005A2A54"/>
    <w:rsid w:val="005A2B5B"/>
    <w:rsid w:val="005A2BAA"/>
    <w:rsid w:val="005A2D45"/>
    <w:rsid w:val="005A2D5A"/>
    <w:rsid w:val="005A2E99"/>
    <w:rsid w:val="005A2FB9"/>
    <w:rsid w:val="005A30F6"/>
    <w:rsid w:val="005A32C8"/>
    <w:rsid w:val="005A355E"/>
    <w:rsid w:val="005A3982"/>
    <w:rsid w:val="005A39B8"/>
    <w:rsid w:val="005A3C55"/>
    <w:rsid w:val="005A3CB3"/>
    <w:rsid w:val="005A3CD8"/>
    <w:rsid w:val="005A3DD9"/>
    <w:rsid w:val="005A3F92"/>
    <w:rsid w:val="005A4236"/>
    <w:rsid w:val="005A4242"/>
    <w:rsid w:val="005A45DC"/>
    <w:rsid w:val="005A4768"/>
    <w:rsid w:val="005A4784"/>
    <w:rsid w:val="005A4B94"/>
    <w:rsid w:val="005A5083"/>
    <w:rsid w:val="005A51B5"/>
    <w:rsid w:val="005A5344"/>
    <w:rsid w:val="005A561A"/>
    <w:rsid w:val="005A5630"/>
    <w:rsid w:val="005A5803"/>
    <w:rsid w:val="005A5DA4"/>
    <w:rsid w:val="005A632F"/>
    <w:rsid w:val="005A65D8"/>
    <w:rsid w:val="005A66BD"/>
    <w:rsid w:val="005A67D4"/>
    <w:rsid w:val="005A76C2"/>
    <w:rsid w:val="005A76E9"/>
    <w:rsid w:val="005A7703"/>
    <w:rsid w:val="005A790E"/>
    <w:rsid w:val="005A79AF"/>
    <w:rsid w:val="005A7AB5"/>
    <w:rsid w:val="005B009D"/>
    <w:rsid w:val="005B00E7"/>
    <w:rsid w:val="005B01F8"/>
    <w:rsid w:val="005B02E5"/>
    <w:rsid w:val="005B073C"/>
    <w:rsid w:val="005B09CE"/>
    <w:rsid w:val="005B0D79"/>
    <w:rsid w:val="005B0E76"/>
    <w:rsid w:val="005B1111"/>
    <w:rsid w:val="005B16DF"/>
    <w:rsid w:val="005B1D97"/>
    <w:rsid w:val="005B1E9D"/>
    <w:rsid w:val="005B2026"/>
    <w:rsid w:val="005B2112"/>
    <w:rsid w:val="005B2A87"/>
    <w:rsid w:val="005B2C00"/>
    <w:rsid w:val="005B2CFC"/>
    <w:rsid w:val="005B2DCD"/>
    <w:rsid w:val="005B3169"/>
    <w:rsid w:val="005B33CD"/>
    <w:rsid w:val="005B3A8C"/>
    <w:rsid w:val="005B3CDD"/>
    <w:rsid w:val="005B405F"/>
    <w:rsid w:val="005B44D5"/>
    <w:rsid w:val="005B4753"/>
    <w:rsid w:val="005B4DA3"/>
    <w:rsid w:val="005B551C"/>
    <w:rsid w:val="005B5614"/>
    <w:rsid w:val="005B56B0"/>
    <w:rsid w:val="005B56CB"/>
    <w:rsid w:val="005B56DC"/>
    <w:rsid w:val="005B56F2"/>
    <w:rsid w:val="005B57B4"/>
    <w:rsid w:val="005B5A76"/>
    <w:rsid w:val="005B5E16"/>
    <w:rsid w:val="005B5FF9"/>
    <w:rsid w:val="005B600B"/>
    <w:rsid w:val="005B6045"/>
    <w:rsid w:val="005B65CD"/>
    <w:rsid w:val="005B67D4"/>
    <w:rsid w:val="005B6BF7"/>
    <w:rsid w:val="005B6C6E"/>
    <w:rsid w:val="005B6CA2"/>
    <w:rsid w:val="005B755E"/>
    <w:rsid w:val="005B79AF"/>
    <w:rsid w:val="005B7E6A"/>
    <w:rsid w:val="005B7F8F"/>
    <w:rsid w:val="005C00C2"/>
    <w:rsid w:val="005C016E"/>
    <w:rsid w:val="005C044E"/>
    <w:rsid w:val="005C047F"/>
    <w:rsid w:val="005C04EA"/>
    <w:rsid w:val="005C086C"/>
    <w:rsid w:val="005C0891"/>
    <w:rsid w:val="005C0A8D"/>
    <w:rsid w:val="005C0E47"/>
    <w:rsid w:val="005C0F6D"/>
    <w:rsid w:val="005C10C3"/>
    <w:rsid w:val="005C1292"/>
    <w:rsid w:val="005C129B"/>
    <w:rsid w:val="005C148E"/>
    <w:rsid w:val="005C15F9"/>
    <w:rsid w:val="005C1884"/>
    <w:rsid w:val="005C1928"/>
    <w:rsid w:val="005C1CA6"/>
    <w:rsid w:val="005C1EE4"/>
    <w:rsid w:val="005C20AA"/>
    <w:rsid w:val="005C2573"/>
    <w:rsid w:val="005C2599"/>
    <w:rsid w:val="005C2D22"/>
    <w:rsid w:val="005C2D32"/>
    <w:rsid w:val="005C3191"/>
    <w:rsid w:val="005C3443"/>
    <w:rsid w:val="005C3671"/>
    <w:rsid w:val="005C3BFA"/>
    <w:rsid w:val="005C3C6C"/>
    <w:rsid w:val="005C3DB7"/>
    <w:rsid w:val="005C3EA4"/>
    <w:rsid w:val="005C3EED"/>
    <w:rsid w:val="005C403D"/>
    <w:rsid w:val="005C4041"/>
    <w:rsid w:val="005C40A2"/>
    <w:rsid w:val="005C40E7"/>
    <w:rsid w:val="005C44A5"/>
    <w:rsid w:val="005C464D"/>
    <w:rsid w:val="005C4736"/>
    <w:rsid w:val="005C48D4"/>
    <w:rsid w:val="005C4ABB"/>
    <w:rsid w:val="005C4ABF"/>
    <w:rsid w:val="005C4D70"/>
    <w:rsid w:val="005C514C"/>
    <w:rsid w:val="005C5712"/>
    <w:rsid w:val="005C5C35"/>
    <w:rsid w:val="005C5D93"/>
    <w:rsid w:val="005C5DD5"/>
    <w:rsid w:val="005C5F13"/>
    <w:rsid w:val="005C6053"/>
    <w:rsid w:val="005C62DD"/>
    <w:rsid w:val="005C6A26"/>
    <w:rsid w:val="005C6B0D"/>
    <w:rsid w:val="005C6C64"/>
    <w:rsid w:val="005C6D67"/>
    <w:rsid w:val="005C6F30"/>
    <w:rsid w:val="005C78C1"/>
    <w:rsid w:val="005C7951"/>
    <w:rsid w:val="005C795C"/>
    <w:rsid w:val="005C7973"/>
    <w:rsid w:val="005C7BCA"/>
    <w:rsid w:val="005C7C99"/>
    <w:rsid w:val="005C7E10"/>
    <w:rsid w:val="005D005F"/>
    <w:rsid w:val="005D01F7"/>
    <w:rsid w:val="005D031A"/>
    <w:rsid w:val="005D0405"/>
    <w:rsid w:val="005D085E"/>
    <w:rsid w:val="005D08DD"/>
    <w:rsid w:val="005D098D"/>
    <w:rsid w:val="005D0D45"/>
    <w:rsid w:val="005D0ECD"/>
    <w:rsid w:val="005D0EE1"/>
    <w:rsid w:val="005D1213"/>
    <w:rsid w:val="005D14E6"/>
    <w:rsid w:val="005D158B"/>
    <w:rsid w:val="005D15CE"/>
    <w:rsid w:val="005D1AD7"/>
    <w:rsid w:val="005D1B8C"/>
    <w:rsid w:val="005D1FBA"/>
    <w:rsid w:val="005D23BB"/>
    <w:rsid w:val="005D24F4"/>
    <w:rsid w:val="005D250F"/>
    <w:rsid w:val="005D2609"/>
    <w:rsid w:val="005D27C3"/>
    <w:rsid w:val="005D28E2"/>
    <w:rsid w:val="005D28F8"/>
    <w:rsid w:val="005D29A5"/>
    <w:rsid w:val="005D29B7"/>
    <w:rsid w:val="005D29FC"/>
    <w:rsid w:val="005D2EA3"/>
    <w:rsid w:val="005D31D0"/>
    <w:rsid w:val="005D32BF"/>
    <w:rsid w:val="005D352A"/>
    <w:rsid w:val="005D37CB"/>
    <w:rsid w:val="005D3ADC"/>
    <w:rsid w:val="005D3CD0"/>
    <w:rsid w:val="005D3D19"/>
    <w:rsid w:val="005D469F"/>
    <w:rsid w:val="005D4792"/>
    <w:rsid w:val="005D4CE6"/>
    <w:rsid w:val="005D4E5C"/>
    <w:rsid w:val="005D5043"/>
    <w:rsid w:val="005D50E3"/>
    <w:rsid w:val="005D519D"/>
    <w:rsid w:val="005D51C4"/>
    <w:rsid w:val="005D5236"/>
    <w:rsid w:val="005D523A"/>
    <w:rsid w:val="005D54EC"/>
    <w:rsid w:val="005D58F5"/>
    <w:rsid w:val="005D5B42"/>
    <w:rsid w:val="005D5F94"/>
    <w:rsid w:val="005D5F97"/>
    <w:rsid w:val="005D6223"/>
    <w:rsid w:val="005D64FD"/>
    <w:rsid w:val="005D6A2C"/>
    <w:rsid w:val="005D6A85"/>
    <w:rsid w:val="005D6C67"/>
    <w:rsid w:val="005D6C78"/>
    <w:rsid w:val="005D6F61"/>
    <w:rsid w:val="005D7011"/>
    <w:rsid w:val="005D70E5"/>
    <w:rsid w:val="005D742B"/>
    <w:rsid w:val="005D76BA"/>
    <w:rsid w:val="005D7984"/>
    <w:rsid w:val="005D7E5A"/>
    <w:rsid w:val="005D7EE1"/>
    <w:rsid w:val="005E0116"/>
    <w:rsid w:val="005E02B9"/>
    <w:rsid w:val="005E032D"/>
    <w:rsid w:val="005E04E3"/>
    <w:rsid w:val="005E0765"/>
    <w:rsid w:val="005E0E76"/>
    <w:rsid w:val="005E0EF7"/>
    <w:rsid w:val="005E109C"/>
    <w:rsid w:val="005E1421"/>
    <w:rsid w:val="005E14EB"/>
    <w:rsid w:val="005E1863"/>
    <w:rsid w:val="005E1888"/>
    <w:rsid w:val="005E1B95"/>
    <w:rsid w:val="005E243D"/>
    <w:rsid w:val="005E37CF"/>
    <w:rsid w:val="005E38E3"/>
    <w:rsid w:val="005E39AD"/>
    <w:rsid w:val="005E3AEA"/>
    <w:rsid w:val="005E3BCB"/>
    <w:rsid w:val="005E40DD"/>
    <w:rsid w:val="005E4187"/>
    <w:rsid w:val="005E42EE"/>
    <w:rsid w:val="005E44AF"/>
    <w:rsid w:val="005E479E"/>
    <w:rsid w:val="005E498F"/>
    <w:rsid w:val="005E4AB1"/>
    <w:rsid w:val="005E4C58"/>
    <w:rsid w:val="005E4E92"/>
    <w:rsid w:val="005E4EF1"/>
    <w:rsid w:val="005E50E7"/>
    <w:rsid w:val="005E547F"/>
    <w:rsid w:val="005E5549"/>
    <w:rsid w:val="005E5817"/>
    <w:rsid w:val="005E58BB"/>
    <w:rsid w:val="005E599B"/>
    <w:rsid w:val="005E5FBC"/>
    <w:rsid w:val="005E61B1"/>
    <w:rsid w:val="005E6299"/>
    <w:rsid w:val="005E6AFD"/>
    <w:rsid w:val="005E6D0D"/>
    <w:rsid w:val="005E6E33"/>
    <w:rsid w:val="005E70B4"/>
    <w:rsid w:val="005E73B3"/>
    <w:rsid w:val="005E74FC"/>
    <w:rsid w:val="005E75C0"/>
    <w:rsid w:val="005E7A9F"/>
    <w:rsid w:val="005E7AD3"/>
    <w:rsid w:val="005E7B2E"/>
    <w:rsid w:val="005E7D39"/>
    <w:rsid w:val="005E7E81"/>
    <w:rsid w:val="005E7FEA"/>
    <w:rsid w:val="005F01BF"/>
    <w:rsid w:val="005F0435"/>
    <w:rsid w:val="005F0621"/>
    <w:rsid w:val="005F09DC"/>
    <w:rsid w:val="005F0C67"/>
    <w:rsid w:val="005F0F38"/>
    <w:rsid w:val="005F1149"/>
    <w:rsid w:val="005F12EC"/>
    <w:rsid w:val="005F1593"/>
    <w:rsid w:val="005F18D7"/>
    <w:rsid w:val="005F19E0"/>
    <w:rsid w:val="005F1F1F"/>
    <w:rsid w:val="005F26CA"/>
    <w:rsid w:val="005F2837"/>
    <w:rsid w:val="005F2B46"/>
    <w:rsid w:val="005F2CC9"/>
    <w:rsid w:val="005F3158"/>
    <w:rsid w:val="005F325B"/>
    <w:rsid w:val="005F3348"/>
    <w:rsid w:val="005F33AF"/>
    <w:rsid w:val="005F3446"/>
    <w:rsid w:val="005F36BA"/>
    <w:rsid w:val="005F38AC"/>
    <w:rsid w:val="005F38B4"/>
    <w:rsid w:val="005F3AA4"/>
    <w:rsid w:val="005F40BA"/>
    <w:rsid w:val="005F417D"/>
    <w:rsid w:val="005F43D4"/>
    <w:rsid w:val="005F4871"/>
    <w:rsid w:val="005F489A"/>
    <w:rsid w:val="005F4965"/>
    <w:rsid w:val="005F4BBB"/>
    <w:rsid w:val="005F4BEE"/>
    <w:rsid w:val="005F4C34"/>
    <w:rsid w:val="005F4C42"/>
    <w:rsid w:val="005F532F"/>
    <w:rsid w:val="005F5504"/>
    <w:rsid w:val="005F5903"/>
    <w:rsid w:val="005F5D39"/>
    <w:rsid w:val="005F6261"/>
    <w:rsid w:val="005F64D9"/>
    <w:rsid w:val="005F6672"/>
    <w:rsid w:val="005F667A"/>
    <w:rsid w:val="005F669E"/>
    <w:rsid w:val="005F6CB5"/>
    <w:rsid w:val="005F6EAA"/>
    <w:rsid w:val="005F6FD4"/>
    <w:rsid w:val="005F7310"/>
    <w:rsid w:val="005F7330"/>
    <w:rsid w:val="005F73FA"/>
    <w:rsid w:val="005F743D"/>
    <w:rsid w:val="005F7464"/>
    <w:rsid w:val="005F785B"/>
    <w:rsid w:val="005F7ECF"/>
    <w:rsid w:val="005F7FF4"/>
    <w:rsid w:val="00600480"/>
    <w:rsid w:val="0060050B"/>
    <w:rsid w:val="006005BA"/>
    <w:rsid w:val="00600692"/>
    <w:rsid w:val="006006D9"/>
    <w:rsid w:val="00600736"/>
    <w:rsid w:val="00600B97"/>
    <w:rsid w:val="00600CF3"/>
    <w:rsid w:val="00600D9E"/>
    <w:rsid w:val="00600EF1"/>
    <w:rsid w:val="0060107F"/>
    <w:rsid w:val="0060138D"/>
    <w:rsid w:val="006014F2"/>
    <w:rsid w:val="0060151E"/>
    <w:rsid w:val="00601931"/>
    <w:rsid w:val="00601968"/>
    <w:rsid w:val="00601F78"/>
    <w:rsid w:val="00601FB6"/>
    <w:rsid w:val="00601FD7"/>
    <w:rsid w:val="006020E0"/>
    <w:rsid w:val="006025D3"/>
    <w:rsid w:val="0060269B"/>
    <w:rsid w:val="00603575"/>
    <w:rsid w:val="0060376E"/>
    <w:rsid w:val="006038B3"/>
    <w:rsid w:val="0060406D"/>
    <w:rsid w:val="00604133"/>
    <w:rsid w:val="006041DD"/>
    <w:rsid w:val="0060489B"/>
    <w:rsid w:val="00604A93"/>
    <w:rsid w:val="00604BD1"/>
    <w:rsid w:val="00604BE5"/>
    <w:rsid w:val="00604DF0"/>
    <w:rsid w:val="00605186"/>
    <w:rsid w:val="0060531A"/>
    <w:rsid w:val="00605C3C"/>
    <w:rsid w:val="00605CEF"/>
    <w:rsid w:val="00605D02"/>
    <w:rsid w:val="00605D5F"/>
    <w:rsid w:val="00605F29"/>
    <w:rsid w:val="006060CC"/>
    <w:rsid w:val="006060FE"/>
    <w:rsid w:val="00606D00"/>
    <w:rsid w:val="006074A3"/>
    <w:rsid w:val="0060750F"/>
    <w:rsid w:val="006077F8"/>
    <w:rsid w:val="0060780B"/>
    <w:rsid w:val="00607D92"/>
    <w:rsid w:val="00607F19"/>
    <w:rsid w:val="00607F80"/>
    <w:rsid w:val="0061009B"/>
    <w:rsid w:val="00610706"/>
    <w:rsid w:val="006107F0"/>
    <w:rsid w:val="006108D8"/>
    <w:rsid w:val="0061096F"/>
    <w:rsid w:val="00610B1E"/>
    <w:rsid w:val="00610BE0"/>
    <w:rsid w:val="00610C14"/>
    <w:rsid w:val="00610EF9"/>
    <w:rsid w:val="00610FB0"/>
    <w:rsid w:val="006110B0"/>
    <w:rsid w:val="00611475"/>
    <w:rsid w:val="0061165A"/>
    <w:rsid w:val="00611F14"/>
    <w:rsid w:val="00611F62"/>
    <w:rsid w:val="006127D2"/>
    <w:rsid w:val="00612881"/>
    <w:rsid w:val="00612986"/>
    <w:rsid w:val="00612A9E"/>
    <w:rsid w:val="00612AB7"/>
    <w:rsid w:val="00612B70"/>
    <w:rsid w:val="00612DED"/>
    <w:rsid w:val="00612FD2"/>
    <w:rsid w:val="00613248"/>
    <w:rsid w:val="00613463"/>
    <w:rsid w:val="006137D6"/>
    <w:rsid w:val="00613850"/>
    <w:rsid w:val="006139AF"/>
    <w:rsid w:val="006139DF"/>
    <w:rsid w:val="00613BF1"/>
    <w:rsid w:val="00614384"/>
    <w:rsid w:val="00614554"/>
    <w:rsid w:val="0061459C"/>
    <w:rsid w:val="006146DF"/>
    <w:rsid w:val="006146FB"/>
    <w:rsid w:val="00614918"/>
    <w:rsid w:val="00614A51"/>
    <w:rsid w:val="00614A98"/>
    <w:rsid w:val="00614FD9"/>
    <w:rsid w:val="0061564A"/>
    <w:rsid w:val="00615A1E"/>
    <w:rsid w:val="00615AFF"/>
    <w:rsid w:val="00615B65"/>
    <w:rsid w:val="00615DFB"/>
    <w:rsid w:val="00615EC4"/>
    <w:rsid w:val="00616180"/>
    <w:rsid w:val="00616229"/>
    <w:rsid w:val="0061651E"/>
    <w:rsid w:val="00616D81"/>
    <w:rsid w:val="00616D89"/>
    <w:rsid w:val="00616D97"/>
    <w:rsid w:val="00616E40"/>
    <w:rsid w:val="00617110"/>
    <w:rsid w:val="0061725A"/>
    <w:rsid w:val="0061757F"/>
    <w:rsid w:val="00617963"/>
    <w:rsid w:val="00617BB8"/>
    <w:rsid w:val="00617BEC"/>
    <w:rsid w:val="0062009B"/>
    <w:rsid w:val="006202C3"/>
    <w:rsid w:val="00620F35"/>
    <w:rsid w:val="006212F7"/>
    <w:rsid w:val="00621453"/>
    <w:rsid w:val="00621537"/>
    <w:rsid w:val="0062160B"/>
    <w:rsid w:val="006216A8"/>
    <w:rsid w:val="00622137"/>
    <w:rsid w:val="006222C7"/>
    <w:rsid w:val="00622510"/>
    <w:rsid w:val="00622637"/>
    <w:rsid w:val="00622B01"/>
    <w:rsid w:val="00622B3D"/>
    <w:rsid w:val="00622CBE"/>
    <w:rsid w:val="00622CED"/>
    <w:rsid w:val="00622F5C"/>
    <w:rsid w:val="006235DE"/>
    <w:rsid w:val="0062382C"/>
    <w:rsid w:val="00623A9F"/>
    <w:rsid w:val="00624118"/>
    <w:rsid w:val="00624213"/>
    <w:rsid w:val="0062432E"/>
    <w:rsid w:val="006243FF"/>
    <w:rsid w:val="006246DE"/>
    <w:rsid w:val="00624703"/>
    <w:rsid w:val="0062474C"/>
    <w:rsid w:val="00624CB6"/>
    <w:rsid w:val="00624F16"/>
    <w:rsid w:val="00624FAD"/>
    <w:rsid w:val="006250F2"/>
    <w:rsid w:val="0062533A"/>
    <w:rsid w:val="0062547C"/>
    <w:rsid w:val="00625484"/>
    <w:rsid w:val="00625534"/>
    <w:rsid w:val="00625727"/>
    <w:rsid w:val="00625A5F"/>
    <w:rsid w:val="00625C75"/>
    <w:rsid w:val="00625DD5"/>
    <w:rsid w:val="00625FDB"/>
    <w:rsid w:val="00626110"/>
    <w:rsid w:val="0062640F"/>
    <w:rsid w:val="00626477"/>
    <w:rsid w:val="0062647E"/>
    <w:rsid w:val="00626704"/>
    <w:rsid w:val="006267D9"/>
    <w:rsid w:val="00626ACF"/>
    <w:rsid w:val="00626F22"/>
    <w:rsid w:val="006271EF"/>
    <w:rsid w:val="0062724D"/>
    <w:rsid w:val="00627472"/>
    <w:rsid w:val="006274C6"/>
    <w:rsid w:val="006277D4"/>
    <w:rsid w:val="00627A74"/>
    <w:rsid w:val="00627B64"/>
    <w:rsid w:val="00627B7B"/>
    <w:rsid w:val="00627BFF"/>
    <w:rsid w:val="00627DB2"/>
    <w:rsid w:val="00627E96"/>
    <w:rsid w:val="00630239"/>
    <w:rsid w:val="0063038C"/>
    <w:rsid w:val="00630977"/>
    <w:rsid w:val="006309B8"/>
    <w:rsid w:val="00630A81"/>
    <w:rsid w:val="00630AF5"/>
    <w:rsid w:val="00630D1B"/>
    <w:rsid w:val="00630E2D"/>
    <w:rsid w:val="00630F2A"/>
    <w:rsid w:val="006310B5"/>
    <w:rsid w:val="00631573"/>
    <w:rsid w:val="00631641"/>
    <w:rsid w:val="00631A08"/>
    <w:rsid w:val="00631AB3"/>
    <w:rsid w:val="00631BFF"/>
    <w:rsid w:val="00631C61"/>
    <w:rsid w:val="00631CFE"/>
    <w:rsid w:val="00632218"/>
    <w:rsid w:val="00632326"/>
    <w:rsid w:val="0063289B"/>
    <w:rsid w:val="0063295A"/>
    <w:rsid w:val="00632E46"/>
    <w:rsid w:val="0063331F"/>
    <w:rsid w:val="0063362F"/>
    <w:rsid w:val="00633709"/>
    <w:rsid w:val="00633774"/>
    <w:rsid w:val="00633923"/>
    <w:rsid w:val="00633969"/>
    <w:rsid w:val="00633AFA"/>
    <w:rsid w:val="0063411B"/>
    <w:rsid w:val="006343B1"/>
    <w:rsid w:val="00634481"/>
    <w:rsid w:val="00634FD1"/>
    <w:rsid w:val="006352AB"/>
    <w:rsid w:val="006357CD"/>
    <w:rsid w:val="0063584A"/>
    <w:rsid w:val="00635C19"/>
    <w:rsid w:val="00635D2E"/>
    <w:rsid w:val="00636238"/>
    <w:rsid w:val="0063628C"/>
    <w:rsid w:val="00636442"/>
    <w:rsid w:val="0063679A"/>
    <w:rsid w:val="0063684D"/>
    <w:rsid w:val="00636B62"/>
    <w:rsid w:val="00636BE1"/>
    <w:rsid w:val="00636C56"/>
    <w:rsid w:val="00636CCA"/>
    <w:rsid w:val="00636D72"/>
    <w:rsid w:val="00636E41"/>
    <w:rsid w:val="00636FB6"/>
    <w:rsid w:val="006376DA"/>
    <w:rsid w:val="00637F40"/>
    <w:rsid w:val="00640133"/>
    <w:rsid w:val="006401BA"/>
    <w:rsid w:val="006401E0"/>
    <w:rsid w:val="006404B3"/>
    <w:rsid w:val="0064071D"/>
    <w:rsid w:val="006407F0"/>
    <w:rsid w:val="00640BB3"/>
    <w:rsid w:val="00640CDF"/>
    <w:rsid w:val="00640D75"/>
    <w:rsid w:val="00640ECF"/>
    <w:rsid w:val="0064119D"/>
    <w:rsid w:val="00641988"/>
    <w:rsid w:val="00641A3E"/>
    <w:rsid w:val="00641B0A"/>
    <w:rsid w:val="00641CFC"/>
    <w:rsid w:val="0064212B"/>
    <w:rsid w:val="0064236D"/>
    <w:rsid w:val="00642446"/>
    <w:rsid w:val="0064265D"/>
    <w:rsid w:val="00642698"/>
    <w:rsid w:val="006427CC"/>
    <w:rsid w:val="00642903"/>
    <w:rsid w:val="00642A66"/>
    <w:rsid w:val="00642C6D"/>
    <w:rsid w:val="00642DEA"/>
    <w:rsid w:val="00642FE9"/>
    <w:rsid w:val="006430D2"/>
    <w:rsid w:val="006431D8"/>
    <w:rsid w:val="006432E4"/>
    <w:rsid w:val="006435D7"/>
    <w:rsid w:val="00643842"/>
    <w:rsid w:val="00643B10"/>
    <w:rsid w:val="00643DAE"/>
    <w:rsid w:val="00644194"/>
    <w:rsid w:val="00644240"/>
    <w:rsid w:val="00644396"/>
    <w:rsid w:val="0064439B"/>
    <w:rsid w:val="006444ED"/>
    <w:rsid w:val="0064474F"/>
    <w:rsid w:val="00644BC5"/>
    <w:rsid w:val="00644E2F"/>
    <w:rsid w:val="00644F4E"/>
    <w:rsid w:val="00645204"/>
    <w:rsid w:val="00645297"/>
    <w:rsid w:val="00645728"/>
    <w:rsid w:val="00645B8B"/>
    <w:rsid w:val="00645E6D"/>
    <w:rsid w:val="00645E78"/>
    <w:rsid w:val="00645F51"/>
    <w:rsid w:val="006461AB"/>
    <w:rsid w:val="00646B97"/>
    <w:rsid w:val="00646BBB"/>
    <w:rsid w:val="00646D3F"/>
    <w:rsid w:val="00647026"/>
    <w:rsid w:val="00647203"/>
    <w:rsid w:val="0064727B"/>
    <w:rsid w:val="00647399"/>
    <w:rsid w:val="006473E4"/>
    <w:rsid w:val="00647632"/>
    <w:rsid w:val="00647A3A"/>
    <w:rsid w:val="00647AA2"/>
    <w:rsid w:val="00650025"/>
    <w:rsid w:val="0065019D"/>
    <w:rsid w:val="006501AC"/>
    <w:rsid w:val="00650441"/>
    <w:rsid w:val="006508BE"/>
    <w:rsid w:val="00650AB2"/>
    <w:rsid w:val="00650AFF"/>
    <w:rsid w:val="00650BA0"/>
    <w:rsid w:val="006511FF"/>
    <w:rsid w:val="006515CB"/>
    <w:rsid w:val="00651A45"/>
    <w:rsid w:val="00651B62"/>
    <w:rsid w:val="0065235A"/>
    <w:rsid w:val="006524D1"/>
    <w:rsid w:val="0065259B"/>
    <w:rsid w:val="0065262A"/>
    <w:rsid w:val="0065295E"/>
    <w:rsid w:val="00652A87"/>
    <w:rsid w:val="00652D92"/>
    <w:rsid w:val="00652F2E"/>
    <w:rsid w:val="00652FCD"/>
    <w:rsid w:val="00653248"/>
    <w:rsid w:val="0065333C"/>
    <w:rsid w:val="00653485"/>
    <w:rsid w:val="006535D5"/>
    <w:rsid w:val="00653729"/>
    <w:rsid w:val="00653A6E"/>
    <w:rsid w:val="00653B9E"/>
    <w:rsid w:val="00654198"/>
    <w:rsid w:val="0065446E"/>
    <w:rsid w:val="0065473F"/>
    <w:rsid w:val="0065486E"/>
    <w:rsid w:val="0065491F"/>
    <w:rsid w:val="00654F44"/>
    <w:rsid w:val="00654FDA"/>
    <w:rsid w:val="00655564"/>
    <w:rsid w:val="006555FF"/>
    <w:rsid w:val="00655628"/>
    <w:rsid w:val="006556A5"/>
    <w:rsid w:val="00655AE3"/>
    <w:rsid w:val="00655B5A"/>
    <w:rsid w:val="00655B7D"/>
    <w:rsid w:val="00655C0F"/>
    <w:rsid w:val="00655C98"/>
    <w:rsid w:val="00655FF5"/>
    <w:rsid w:val="00656025"/>
    <w:rsid w:val="00656212"/>
    <w:rsid w:val="00656411"/>
    <w:rsid w:val="0065665E"/>
    <w:rsid w:val="00656710"/>
    <w:rsid w:val="0065694C"/>
    <w:rsid w:val="006569CD"/>
    <w:rsid w:val="00656A2C"/>
    <w:rsid w:val="00656CB4"/>
    <w:rsid w:val="0065727E"/>
    <w:rsid w:val="00657442"/>
    <w:rsid w:val="006575C3"/>
    <w:rsid w:val="0065797C"/>
    <w:rsid w:val="006579D5"/>
    <w:rsid w:val="00657B19"/>
    <w:rsid w:val="00657CEB"/>
    <w:rsid w:val="00660601"/>
    <w:rsid w:val="00660799"/>
    <w:rsid w:val="00660890"/>
    <w:rsid w:val="00660979"/>
    <w:rsid w:val="00660981"/>
    <w:rsid w:val="00660B0F"/>
    <w:rsid w:val="00660C79"/>
    <w:rsid w:val="00660CEB"/>
    <w:rsid w:val="00660E0B"/>
    <w:rsid w:val="00661339"/>
    <w:rsid w:val="0066138F"/>
    <w:rsid w:val="0066176B"/>
    <w:rsid w:val="00661F6F"/>
    <w:rsid w:val="0066203F"/>
    <w:rsid w:val="0066223C"/>
    <w:rsid w:val="006622DF"/>
    <w:rsid w:val="006628C6"/>
    <w:rsid w:val="006629D4"/>
    <w:rsid w:val="00662A3F"/>
    <w:rsid w:val="00662D3A"/>
    <w:rsid w:val="00662EAE"/>
    <w:rsid w:val="00662F08"/>
    <w:rsid w:val="00662FD9"/>
    <w:rsid w:val="0066335A"/>
    <w:rsid w:val="00663455"/>
    <w:rsid w:val="006635D1"/>
    <w:rsid w:val="00663672"/>
    <w:rsid w:val="006636E9"/>
    <w:rsid w:val="0066383A"/>
    <w:rsid w:val="00663F3B"/>
    <w:rsid w:val="00663F85"/>
    <w:rsid w:val="006641A7"/>
    <w:rsid w:val="006643B8"/>
    <w:rsid w:val="00664B52"/>
    <w:rsid w:val="00664C65"/>
    <w:rsid w:val="00664F72"/>
    <w:rsid w:val="00665293"/>
    <w:rsid w:val="00665536"/>
    <w:rsid w:val="00665714"/>
    <w:rsid w:val="00665796"/>
    <w:rsid w:val="006658B7"/>
    <w:rsid w:val="006658D6"/>
    <w:rsid w:val="006658EA"/>
    <w:rsid w:val="006659FD"/>
    <w:rsid w:val="00665A33"/>
    <w:rsid w:val="00665A68"/>
    <w:rsid w:val="00665D22"/>
    <w:rsid w:val="006661AF"/>
    <w:rsid w:val="00666686"/>
    <w:rsid w:val="00666977"/>
    <w:rsid w:val="00666B73"/>
    <w:rsid w:val="00667186"/>
    <w:rsid w:val="006672F6"/>
    <w:rsid w:val="006673A8"/>
    <w:rsid w:val="00667460"/>
    <w:rsid w:val="00667634"/>
    <w:rsid w:val="00667906"/>
    <w:rsid w:val="0066792F"/>
    <w:rsid w:val="00667BD1"/>
    <w:rsid w:val="00667CEA"/>
    <w:rsid w:val="00670107"/>
    <w:rsid w:val="0067039D"/>
    <w:rsid w:val="006704FA"/>
    <w:rsid w:val="00670510"/>
    <w:rsid w:val="0067061E"/>
    <w:rsid w:val="006709DE"/>
    <w:rsid w:val="00670C70"/>
    <w:rsid w:val="00670DB8"/>
    <w:rsid w:val="00670F2F"/>
    <w:rsid w:val="00671390"/>
    <w:rsid w:val="006713B3"/>
    <w:rsid w:val="006714A3"/>
    <w:rsid w:val="006714C9"/>
    <w:rsid w:val="006715FD"/>
    <w:rsid w:val="006717AA"/>
    <w:rsid w:val="00671BBF"/>
    <w:rsid w:val="00671C47"/>
    <w:rsid w:val="00671FC3"/>
    <w:rsid w:val="006720E0"/>
    <w:rsid w:val="00672174"/>
    <w:rsid w:val="006724A2"/>
    <w:rsid w:val="00672824"/>
    <w:rsid w:val="00672A13"/>
    <w:rsid w:val="00672BD0"/>
    <w:rsid w:val="00672E1D"/>
    <w:rsid w:val="00672E3B"/>
    <w:rsid w:val="00672FD9"/>
    <w:rsid w:val="006730E6"/>
    <w:rsid w:val="006732EC"/>
    <w:rsid w:val="006735D8"/>
    <w:rsid w:val="006738C4"/>
    <w:rsid w:val="0067393F"/>
    <w:rsid w:val="0067407E"/>
    <w:rsid w:val="006740EB"/>
    <w:rsid w:val="00674450"/>
    <w:rsid w:val="0067472F"/>
    <w:rsid w:val="006749C2"/>
    <w:rsid w:val="006749E2"/>
    <w:rsid w:val="00674A2A"/>
    <w:rsid w:val="00674AB6"/>
    <w:rsid w:val="00674D15"/>
    <w:rsid w:val="00674E42"/>
    <w:rsid w:val="006750B1"/>
    <w:rsid w:val="0067516D"/>
    <w:rsid w:val="00675282"/>
    <w:rsid w:val="0067584B"/>
    <w:rsid w:val="00675873"/>
    <w:rsid w:val="00675A1D"/>
    <w:rsid w:val="006764F0"/>
    <w:rsid w:val="00676653"/>
    <w:rsid w:val="0067667D"/>
    <w:rsid w:val="006767F7"/>
    <w:rsid w:val="00676B1F"/>
    <w:rsid w:val="0067740C"/>
    <w:rsid w:val="00677413"/>
    <w:rsid w:val="0067746D"/>
    <w:rsid w:val="0067782A"/>
    <w:rsid w:val="00677A36"/>
    <w:rsid w:val="00677EE5"/>
    <w:rsid w:val="006800FA"/>
    <w:rsid w:val="0068019F"/>
    <w:rsid w:val="006801B6"/>
    <w:rsid w:val="00680386"/>
    <w:rsid w:val="006803E3"/>
    <w:rsid w:val="00680432"/>
    <w:rsid w:val="006805D4"/>
    <w:rsid w:val="00680805"/>
    <w:rsid w:val="0068091F"/>
    <w:rsid w:val="00680AA0"/>
    <w:rsid w:val="00681374"/>
    <w:rsid w:val="00681377"/>
    <w:rsid w:val="006814DB"/>
    <w:rsid w:val="006817E1"/>
    <w:rsid w:val="00681B0E"/>
    <w:rsid w:val="00681C78"/>
    <w:rsid w:val="00681D70"/>
    <w:rsid w:val="00682062"/>
    <w:rsid w:val="00682469"/>
    <w:rsid w:val="00682663"/>
    <w:rsid w:val="006828AB"/>
    <w:rsid w:val="00682D55"/>
    <w:rsid w:val="00682FCA"/>
    <w:rsid w:val="0068349E"/>
    <w:rsid w:val="006834DB"/>
    <w:rsid w:val="00683544"/>
    <w:rsid w:val="00683590"/>
    <w:rsid w:val="0068361F"/>
    <w:rsid w:val="00683A74"/>
    <w:rsid w:val="00683C02"/>
    <w:rsid w:val="00683F1A"/>
    <w:rsid w:val="00684212"/>
    <w:rsid w:val="0068435D"/>
    <w:rsid w:val="006843EC"/>
    <w:rsid w:val="00684408"/>
    <w:rsid w:val="00684494"/>
    <w:rsid w:val="006848BD"/>
    <w:rsid w:val="00684A09"/>
    <w:rsid w:val="00684BAA"/>
    <w:rsid w:val="00684D19"/>
    <w:rsid w:val="00684FC2"/>
    <w:rsid w:val="00685104"/>
    <w:rsid w:val="00685C31"/>
    <w:rsid w:val="00685D28"/>
    <w:rsid w:val="00685DFA"/>
    <w:rsid w:val="00685E95"/>
    <w:rsid w:val="00686081"/>
    <w:rsid w:val="006869A4"/>
    <w:rsid w:val="00686A08"/>
    <w:rsid w:val="00686A96"/>
    <w:rsid w:val="00686AE8"/>
    <w:rsid w:val="00686B00"/>
    <w:rsid w:val="00686DC9"/>
    <w:rsid w:val="00687573"/>
    <w:rsid w:val="0068765C"/>
    <w:rsid w:val="006876D1"/>
    <w:rsid w:val="006876D7"/>
    <w:rsid w:val="00687796"/>
    <w:rsid w:val="00687A60"/>
    <w:rsid w:val="00687F19"/>
    <w:rsid w:val="00687F39"/>
    <w:rsid w:val="00687FE5"/>
    <w:rsid w:val="0069009B"/>
    <w:rsid w:val="00690548"/>
    <w:rsid w:val="0069073C"/>
    <w:rsid w:val="00690DC0"/>
    <w:rsid w:val="00690F27"/>
    <w:rsid w:val="00690FAD"/>
    <w:rsid w:val="00690FC2"/>
    <w:rsid w:val="006911E2"/>
    <w:rsid w:val="006912D5"/>
    <w:rsid w:val="00691426"/>
    <w:rsid w:val="006914A5"/>
    <w:rsid w:val="0069161A"/>
    <w:rsid w:val="00691A20"/>
    <w:rsid w:val="00691A4A"/>
    <w:rsid w:val="00691A82"/>
    <w:rsid w:val="00691C16"/>
    <w:rsid w:val="00691F64"/>
    <w:rsid w:val="00692056"/>
    <w:rsid w:val="0069219F"/>
    <w:rsid w:val="006924CE"/>
    <w:rsid w:val="0069255D"/>
    <w:rsid w:val="00692599"/>
    <w:rsid w:val="00692639"/>
    <w:rsid w:val="00692706"/>
    <w:rsid w:val="006927D3"/>
    <w:rsid w:val="00692814"/>
    <w:rsid w:val="006928B0"/>
    <w:rsid w:val="006928B6"/>
    <w:rsid w:val="006928C4"/>
    <w:rsid w:val="0069296E"/>
    <w:rsid w:val="006929F6"/>
    <w:rsid w:val="00692A81"/>
    <w:rsid w:val="00692C2A"/>
    <w:rsid w:val="00692D53"/>
    <w:rsid w:val="00693032"/>
    <w:rsid w:val="00693607"/>
    <w:rsid w:val="006937E9"/>
    <w:rsid w:val="006938D1"/>
    <w:rsid w:val="00693964"/>
    <w:rsid w:val="00693A76"/>
    <w:rsid w:val="00693C71"/>
    <w:rsid w:val="00693E14"/>
    <w:rsid w:val="00694070"/>
    <w:rsid w:val="00694127"/>
    <w:rsid w:val="006941A2"/>
    <w:rsid w:val="006941BD"/>
    <w:rsid w:val="006943D3"/>
    <w:rsid w:val="0069444D"/>
    <w:rsid w:val="00694822"/>
    <w:rsid w:val="00694866"/>
    <w:rsid w:val="0069497E"/>
    <w:rsid w:val="00694E4A"/>
    <w:rsid w:val="00695279"/>
    <w:rsid w:val="00695744"/>
    <w:rsid w:val="00695A11"/>
    <w:rsid w:val="00695ADF"/>
    <w:rsid w:val="006962DE"/>
    <w:rsid w:val="0069637D"/>
    <w:rsid w:val="00696498"/>
    <w:rsid w:val="00696598"/>
    <w:rsid w:val="00696912"/>
    <w:rsid w:val="00696921"/>
    <w:rsid w:val="0069697F"/>
    <w:rsid w:val="006969CF"/>
    <w:rsid w:val="006969D2"/>
    <w:rsid w:val="00696C0E"/>
    <w:rsid w:val="00696E4A"/>
    <w:rsid w:val="00696E97"/>
    <w:rsid w:val="00696F8E"/>
    <w:rsid w:val="00696FBF"/>
    <w:rsid w:val="006970D5"/>
    <w:rsid w:val="006975A6"/>
    <w:rsid w:val="00697730"/>
    <w:rsid w:val="00697784"/>
    <w:rsid w:val="00697AA1"/>
    <w:rsid w:val="00697EE6"/>
    <w:rsid w:val="00697F0A"/>
    <w:rsid w:val="006A04B5"/>
    <w:rsid w:val="006A0645"/>
    <w:rsid w:val="006A0831"/>
    <w:rsid w:val="006A0AD8"/>
    <w:rsid w:val="006A0D4F"/>
    <w:rsid w:val="006A0D83"/>
    <w:rsid w:val="006A0E5C"/>
    <w:rsid w:val="006A1029"/>
    <w:rsid w:val="006A10D5"/>
    <w:rsid w:val="006A111C"/>
    <w:rsid w:val="006A130D"/>
    <w:rsid w:val="006A1585"/>
    <w:rsid w:val="006A1BC1"/>
    <w:rsid w:val="006A1C5A"/>
    <w:rsid w:val="006A1EC2"/>
    <w:rsid w:val="006A1F66"/>
    <w:rsid w:val="006A1FA9"/>
    <w:rsid w:val="006A25C2"/>
    <w:rsid w:val="006A26BD"/>
    <w:rsid w:val="006A26F6"/>
    <w:rsid w:val="006A29FD"/>
    <w:rsid w:val="006A2C15"/>
    <w:rsid w:val="006A2DA6"/>
    <w:rsid w:val="006A2E7A"/>
    <w:rsid w:val="006A30EF"/>
    <w:rsid w:val="006A3186"/>
    <w:rsid w:val="006A33FA"/>
    <w:rsid w:val="006A3565"/>
    <w:rsid w:val="006A356B"/>
    <w:rsid w:val="006A3FA1"/>
    <w:rsid w:val="006A4594"/>
    <w:rsid w:val="006A45BE"/>
    <w:rsid w:val="006A4672"/>
    <w:rsid w:val="006A4850"/>
    <w:rsid w:val="006A4C3D"/>
    <w:rsid w:val="006A4E39"/>
    <w:rsid w:val="006A4E9E"/>
    <w:rsid w:val="006A5282"/>
    <w:rsid w:val="006A5287"/>
    <w:rsid w:val="006A5348"/>
    <w:rsid w:val="006A5410"/>
    <w:rsid w:val="006A5531"/>
    <w:rsid w:val="006A56FD"/>
    <w:rsid w:val="006A5A6B"/>
    <w:rsid w:val="006A5E6F"/>
    <w:rsid w:val="006A5FFC"/>
    <w:rsid w:val="006A669D"/>
    <w:rsid w:val="006A6876"/>
    <w:rsid w:val="006A69F0"/>
    <w:rsid w:val="006A6BA1"/>
    <w:rsid w:val="006A6CCF"/>
    <w:rsid w:val="006A6FE7"/>
    <w:rsid w:val="006A716C"/>
    <w:rsid w:val="006A7722"/>
    <w:rsid w:val="006A793C"/>
    <w:rsid w:val="006A7A7E"/>
    <w:rsid w:val="006A7BA7"/>
    <w:rsid w:val="006A7D36"/>
    <w:rsid w:val="006A7D3D"/>
    <w:rsid w:val="006A7F76"/>
    <w:rsid w:val="006B039D"/>
    <w:rsid w:val="006B04CA"/>
    <w:rsid w:val="006B07E2"/>
    <w:rsid w:val="006B0AB5"/>
    <w:rsid w:val="006B0B50"/>
    <w:rsid w:val="006B0D7D"/>
    <w:rsid w:val="006B1438"/>
    <w:rsid w:val="006B14AA"/>
    <w:rsid w:val="006B14AD"/>
    <w:rsid w:val="006B15E4"/>
    <w:rsid w:val="006B1682"/>
    <w:rsid w:val="006B1822"/>
    <w:rsid w:val="006B1961"/>
    <w:rsid w:val="006B19C8"/>
    <w:rsid w:val="006B1BCC"/>
    <w:rsid w:val="006B1D7D"/>
    <w:rsid w:val="006B1E8C"/>
    <w:rsid w:val="006B1E98"/>
    <w:rsid w:val="006B254F"/>
    <w:rsid w:val="006B26DA"/>
    <w:rsid w:val="006B27FF"/>
    <w:rsid w:val="006B2835"/>
    <w:rsid w:val="006B284A"/>
    <w:rsid w:val="006B2A04"/>
    <w:rsid w:val="006B2BB1"/>
    <w:rsid w:val="006B30F5"/>
    <w:rsid w:val="006B32F1"/>
    <w:rsid w:val="006B35D6"/>
    <w:rsid w:val="006B3669"/>
    <w:rsid w:val="006B3946"/>
    <w:rsid w:val="006B3A31"/>
    <w:rsid w:val="006B3D09"/>
    <w:rsid w:val="006B3D31"/>
    <w:rsid w:val="006B3D7C"/>
    <w:rsid w:val="006B40C3"/>
    <w:rsid w:val="006B47FE"/>
    <w:rsid w:val="006B49E9"/>
    <w:rsid w:val="006B4B11"/>
    <w:rsid w:val="006B4BE2"/>
    <w:rsid w:val="006B4BF0"/>
    <w:rsid w:val="006B4CCF"/>
    <w:rsid w:val="006B5417"/>
    <w:rsid w:val="006B54B4"/>
    <w:rsid w:val="006B55CD"/>
    <w:rsid w:val="006B5684"/>
    <w:rsid w:val="006B56FA"/>
    <w:rsid w:val="006B570B"/>
    <w:rsid w:val="006B5881"/>
    <w:rsid w:val="006B5942"/>
    <w:rsid w:val="006B5BB3"/>
    <w:rsid w:val="006B5D41"/>
    <w:rsid w:val="006B60A6"/>
    <w:rsid w:val="006B620E"/>
    <w:rsid w:val="006B6575"/>
    <w:rsid w:val="006B6823"/>
    <w:rsid w:val="006B68C3"/>
    <w:rsid w:val="006B6A98"/>
    <w:rsid w:val="006B6B26"/>
    <w:rsid w:val="006B6C87"/>
    <w:rsid w:val="006B6F7B"/>
    <w:rsid w:val="006B7002"/>
    <w:rsid w:val="006B7206"/>
    <w:rsid w:val="006B7358"/>
    <w:rsid w:val="006B7381"/>
    <w:rsid w:val="006B7429"/>
    <w:rsid w:val="006B7459"/>
    <w:rsid w:val="006B750F"/>
    <w:rsid w:val="006B78FA"/>
    <w:rsid w:val="006B7925"/>
    <w:rsid w:val="006C0048"/>
    <w:rsid w:val="006C01A0"/>
    <w:rsid w:val="006C033A"/>
    <w:rsid w:val="006C0441"/>
    <w:rsid w:val="006C0534"/>
    <w:rsid w:val="006C0CAD"/>
    <w:rsid w:val="006C101F"/>
    <w:rsid w:val="006C139B"/>
    <w:rsid w:val="006C1861"/>
    <w:rsid w:val="006C18EA"/>
    <w:rsid w:val="006C1948"/>
    <w:rsid w:val="006C1B18"/>
    <w:rsid w:val="006C1B64"/>
    <w:rsid w:val="006C1D11"/>
    <w:rsid w:val="006C2178"/>
    <w:rsid w:val="006C27D9"/>
    <w:rsid w:val="006C2810"/>
    <w:rsid w:val="006C2C70"/>
    <w:rsid w:val="006C2FDF"/>
    <w:rsid w:val="006C31EA"/>
    <w:rsid w:val="006C3278"/>
    <w:rsid w:val="006C341E"/>
    <w:rsid w:val="006C39A9"/>
    <w:rsid w:val="006C3C01"/>
    <w:rsid w:val="006C3F57"/>
    <w:rsid w:val="006C402C"/>
    <w:rsid w:val="006C429B"/>
    <w:rsid w:val="006C438C"/>
    <w:rsid w:val="006C4460"/>
    <w:rsid w:val="006C46EC"/>
    <w:rsid w:val="006C47D5"/>
    <w:rsid w:val="006C4A57"/>
    <w:rsid w:val="006C4BAE"/>
    <w:rsid w:val="006C4CE3"/>
    <w:rsid w:val="006C54F3"/>
    <w:rsid w:val="006C571E"/>
    <w:rsid w:val="006C576A"/>
    <w:rsid w:val="006C57B0"/>
    <w:rsid w:val="006C5915"/>
    <w:rsid w:val="006C5B17"/>
    <w:rsid w:val="006C5B81"/>
    <w:rsid w:val="006C60BD"/>
    <w:rsid w:val="006C60CB"/>
    <w:rsid w:val="006C63B6"/>
    <w:rsid w:val="006C6567"/>
    <w:rsid w:val="006C66F0"/>
    <w:rsid w:val="006C6996"/>
    <w:rsid w:val="006C6EBA"/>
    <w:rsid w:val="006C7028"/>
    <w:rsid w:val="006C7324"/>
    <w:rsid w:val="006C7CB4"/>
    <w:rsid w:val="006C7D09"/>
    <w:rsid w:val="006D00C9"/>
    <w:rsid w:val="006D00E4"/>
    <w:rsid w:val="006D0270"/>
    <w:rsid w:val="006D0776"/>
    <w:rsid w:val="006D0826"/>
    <w:rsid w:val="006D083B"/>
    <w:rsid w:val="006D0D1E"/>
    <w:rsid w:val="006D0E1B"/>
    <w:rsid w:val="006D0F3B"/>
    <w:rsid w:val="006D10F1"/>
    <w:rsid w:val="006D137F"/>
    <w:rsid w:val="006D16CE"/>
    <w:rsid w:val="006D17E0"/>
    <w:rsid w:val="006D1B37"/>
    <w:rsid w:val="006D1CE9"/>
    <w:rsid w:val="006D1D43"/>
    <w:rsid w:val="006D1DCB"/>
    <w:rsid w:val="006D1F7B"/>
    <w:rsid w:val="006D2550"/>
    <w:rsid w:val="006D2562"/>
    <w:rsid w:val="006D2591"/>
    <w:rsid w:val="006D261F"/>
    <w:rsid w:val="006D2671"/>
    <w:rsid w:val="006D26D4"/>
    <w:rsid w:val="006D28CE"/>
    <w:rsid w:val="006D2A05"/>
    <w:rsid w:val="006D2AF7"/>
    <w:rsid w:val="006D2F11"/>
    <w:rsid w:val="006D2FE0"/>
    <w:rsid w:val="006D2FEE"/>
    <w:rsid w:val="006D30D5"/>
    <w:rsid w:val="006D3106"/>
    <w:rsid w:val="006D327E"/>
    <w:rsid w:val="006D3353"/>
    <w:rsid w:val="006D33EE"/>
    <w:rsid w:val="006D3625"/>
    <w:rsid w:val="006D393D"/>
    <w:rsid w:val="006D3AF9"/>
    <w:rsid w:val="006D3C46"/>
    <w:rsid w:val="006D3E67"/>
    <w:rsid w:val="006D424A"/>
    <w:rsid w:val="006D44EA"/>
    <w:rsid w:val="006D4AB6"/>
    <w:rsid w:val="006D4B2D"/>
    <w:rsid w:val="006D4C78"/>
    <w:rsid w:val="006D4D08"/>
    <w:rsid w:val="006D4D7A"/>
    <w:rsid w:val="006D4E1E"/>
    <w:rsid w:val="006D51E8"/>
    <w:rsid w:val="006D528E"/>
    <w:rsid w:val="006D56B5"/>
    <w:rsid w:val="006D57E6"/>
    <w:rsid w:val="006D5813"/>
    <w:rsid w:val="006D58A9"/>
    <w:rsid w:val="006D5C11"/>
    <w:rsid w:val="006D5C91"/>
    <w:rsid w:val="006D5E21"/>
    <w:rsid w:val="006D5F38"/>
    <w:rsid w:val="006D6059"/>
    <w:rsid w:val="006D643B"/>
    <w:rsid w:val="006D66A5"/>
    <w:rsid w:val="006D6722"/>
    <w:rsid w:val="006D6B59"/>
    <w:rsid w:val="006D6FDE"/>
    <w:rsid w:val="006D70EE"/>
    <w:rsid w:val="006D7114"/>
    <w:rsid w:val="006D7233"/>
    <w:rsid w:val="006D7243"/>
    <w:rsid w:val="006D72AC"/>
    <w:rsid w:val="006D784D"/>
    <w:rsid w:val="006D797E"/>
    <w:rsid w:val="006D7C9C"/>
    <w:rsid w:val="006D7D8B"/>
    <w:rsid w:val="006D7F93"/>
    <w:rsid w:val="006D7FBE"/>
    <w:rsid w:val="006E0047"/>
    <w:rsid w:val="006E00EF"/>
    <w:rsid w:val="006E0336"/>
    <w:rsid w:val="006E080A"/>
    <w:rsid w:val="006E084C"/>
    <w:rsid w:val="006E1006"/>
    <w:rsid w:val="006E10CE"/>
    <w:rsid w:val="006E139D"/>
    <w:rsid w:val="006E1563"/>
    <w:rsid w:val="006E164E"/>
    <w:rsid w:val="006E167B"/>
    <w:rsid w:val="006E169E"/>
    <w:rsid w:val="006E1DCE"/>
    <w:rsid w:val="006E2137"/>
    <w:rsid w:val="006E2397"/>
    <w:rsid w:val="006E2B4A"/>
    <w:rsid w:val="006E3025"/>
    <w:rsid w:val="006E32D3"/>
    <w:rsid w:val="006E3449"/>
    <w:rsid w:val="006E356A"/>
    <w:rsid w:val="006E3663"/>
    <w:rsid w:val="006E38B9"/>
    <w:rsid w:val="006E38C6"/>
    <w:rsid w:val="006E3B11"/>
    <w:rsid w:val="006E3BC1"/>
    <w:rsid w:val="006E3E5B"/>
    <w:rsid w:val="006E3EA0"/>
    <w:rsid w:val="006E41C6"/>
    <w:rsid w:val="006E424A"/>
    <w:rsid w:val="006E42D4"/>
    <w:rsid w:val="006E4494"/>
    <w:rsid w:val="006E4620"/>
    <w:rsid w:val="006E4788"/>
    <w:rsid w:val="006E4910"/>
    <w:rsid w:val="006E5024"/>
    <w:rsid w:val="006E514D"/>
    <w:rsid w:val="006E55F6"/>
    <w:rsid w:val="006E57BE"/>
    <w:rsid w:val="006E57CA"/>
    <w:rsid w:val="006E5DCB"/>
    <w:rsid w:val="006E5E18"/>
    <w:rsid w:val="006E5FC3"/>
    <w:rsid w:val="006E60C6"/>
    <w:rsid w:val="006E6344"/>
    <w:rsid w:val="006E640B"/>
    <w:rsid w:val="006E6441"/>
    <w:rsid w:val="006E64B8"/>
    <w:rsid w:val="006E675A"/>
    <w:rsid w:val="006E68F4"/>
    <w:rsid w:val="006E6A5A"/>
    <w:rsid w:val="006E6F59"/>
    <w:rsid w:val="006E6FF9"/>
    <w:rsid w:val="006E761C"/>
    <w:rsid w:val="006E7659"/>
    <w:rsid w:val="006E76A0"/>
    <w:rsid w:val="006E76DB"/>
    <w:rsid w:val="006E7877"/>
    <w:rsid w:val="006E7B4B"/>
    <w:rsid w:val="006E7C4D"/>
    <w:rsid w:val="006E7D59"/>
    <w:rsid w:val="006E7F9D"/>
    <w:rsid w:val="006F0344"/>
    <w:rsid w:val="006F0462"/>
    <w:rsid w:val="006F0A37"/>
    <w:rsid w:val="006F0A3A"/>
    <w:rsid w:val="006F124C"/>
    <w:rsid w:val="006F15E4"/>
    <w:rsid w:val="006F16FD"/>
    <w:rsid w:val="006F1714"/>
    <w:rsid w:val="006F172C"/>
    <w:rsid w:val="006F1849"/>
    <w:rsid w:val="006F18CB"/>
    <w:rsid w:val="006F192F"/>
    <w:rsid w:val="006F1C0F"/>
    <w:rsid w:val="006F1D60"/>
    <w:rsid w:val="006F1F48"/>
    <w:rsid w:val="006F1FEF"/>
    <w:rsid w:val="006F204B"/>
    <w:rsid w:val="006F2247"/>
    <w:rsid w:val="006F2827"/>
    <w:rsid w:val="006F29A9"/>
    <w:rsid w:val="006F29E2"/>
    <w:rsid w:val="006F2AFE"/>
    <w:rsid w:val="006F2B79"/>
    <w:rsid w:val="006F2C2C"/>
    <w:rsid w:val="006F2FF0"/>
    <w:rsid w:val="006F3123"/>
    <w:rsid w:val="006F343F"/>
    <w:rsid w:val="006F3770"/>
    <w:rsid w:val="006F39A2"/>
    <w:rsid w:val="006F3AAA"/>
    <w:rsid w:val="006F3CA4"/>
    <w:rsid w:val="006F3F75"/>
    <w:rsid w:val="006F4055"/>
    <w:rsid w:val="006F42E8"/>
    <w:rsid w:val="006F432F"/>
    <w:rsid w:val="006F4446"/>
    <w:rsid w:val="006F454D"/>
    <w:rsid w:val="006F46C6"/>
    <w:rsid w:val="006F482D"/>
    <w:rsid w:val="006F4FAC"/>
    <w:rsid w:val="006F5245"/>
    <w:rsid w:val="006F5697"/>
    <w:rsid w:val="006F5DDC"/>
    <w:rsid w:val="006F607E"/>
    <w:rsid w:val="006F620D"/>
    <w:rsid w:val="006F6296"/>
    <w:rsid w:val="006F69A3"/>
    <w:rsid w:val="006F6AFA"/>
    <w:rsid w:val="006F6BA7"/>
    <w:rsid w:val="006F6BBB"/>
    <w:rsid w:val="006F6D1D"/>
    <w:rsid w:val="006F6D22"/>
    <w:rsid w:val="006F7074"/>
    <w:rsid w:val="006F70EC"/>
    <w:rsid w:val="006F730B"/>
    <w:rsid w:val="006F7660"/>
    <w:rsid w:val="006F775E"/>
    <w:rsid w:val="006F7855"/>
    <w:rsid w:val="006F79F6"/>
    <w:rsid w:val="006F7C07"/>
    <w:rsid w:val="00700125"/>
    <w:rsid w:val="007002AD"/>
    <w:rsid w:val="007004E8"/>
    <w:rsid w:val="00700572"/>
    <w:rsid w:val="00700615"/>
    <w:rsid w:val="007006E8"/>
    <w:rsid w:val="007007D3"/>
    <w:rsid w:val="0070096E"/>
    <w:rsid w:val="00700982"/>
    <w:rsid w:val="00700998"/>
    <w:rsid w:val="007009C4"/>
    <w:rsid w:val="00700BB7"/>
    <w:rsid w:val="00700C77"/>
    <w:rsid w:val="00701090"/>
    <w:rsid w:val="0070109D"/>
    <w:rsid w:val="007016DA"/>
    <w:rsid w:val="00701702"/>
    <w:rsid w:val="00701772"/>
    <w:rsid w:val="00701B05"/>
    <w:rsid w:val="00701B48"/>
    <w:rsid w:val="00701BBF"/>
    <w:rsid w:val="00701D77"/>
    <w:rsid w:val="00701DCE"/>
    <w:rsid w:val="00702121"/>
    <w:rsid w:val="007025B3"/>
    <w:rsid w:val="00702703"/>
    <w:rsid w:val="0070280B"/>
    <w:rsid w:val="007028EE"/>
    <w:rsid w:val="00702A78"/>
    <w:rsid w:val="00702BF9"/>
    <w:rsid w:val="00702EB1"/>
    <w:rsid w:val="00702EEA"/>
    <w:rsid w:val="007033D2"/>
    <w:rsid w:val="007033D9"/>
    <w:rsid w:val="007034D1"/>
    <w:rsid w:val="00703777"/>
    <w:rsid w:val="00703C62"/>
    <w:rsid w:val="00703DBD"/>
    <w:rsid w:val="00704367"/>
    <w:rsid w:val="007044B9"/>
    <w:rsid w:val="0070477E"/>
    <w:rsid w:val="007047A0"/>
    <w:rsid w:val="00704970"/>
    <w:rsid w:val="00704CED"/>
    <w:rsid w:val="00704D61"/>
    <w:rsid w:val="00705013"/>
    <w:rsid w:val="007050F9"/>
    <w:rsid w:val="0070549A"/>
    <w:rsid w:val="007055FA"/>
    <w:rsid w:val="0070583C"/>
    <w:rsid w:val="00705855"/>
    <w:rsid w:val="007059D4"/>
    <w:rsid w:val="007059D5"/>
    <w:rsid w:val="00705CB0"/>
    <w:rsid w:val="00705E1E"/>
    <w:rsid w:val="00705FB5"/>
    <w:rsid w:val="007062D1"/>
    <w:rsid w:val="00706484"/>
    <w:rsid w:val="00706543"/>
    <w:rsid w:val="007073A7"/>
    <w:rsid w:val="00707438"/>
    <w:rsid w:val="0070760B"/>
    <w:rsid w:val="0070777A"/>
    <w:rsid w:val="00707DA2"/>
    <w:rsid w:val="00707DA3"/>
    <w:rsid w:val="00707EE4"/>
    <w:rsid w:val="0071010F"/>
    <w:rsid w:val="00710391"/>
    <w:rsid w:val="0071049B"/>
    <w:rsid w:val="00710506"/>
    <w:rsid w:val="0071068A"/>
    <w:rsid w:val="00710707"/>
    <w:rsid w:val="00710A70"/>
    <w:rsid w:val="00710E6C"/>
    <w:rsid w:val="00710FAD"/>
    <w:rsid w:val="007113D4"/>
    <w:rsid w:val="00711414"/>
    <w:rsid w:val="0071163D"/>
    <w:rsid w:val="00711AFE"/>
    <w:rsid w:val="00711E02"/>
    <w:rsid w:val="00711F5B"/>
    <w:rsid w:val="0071200D"/>
    <w:rsid w:val="0071200F"/>
    <w:rsid w:val="00712102"/>
    <w:rsid w:val="007123A6"/>
    <w:rsid w:val="00712ACA"/>
    <w:rsid w:val="00712B5F"/>
    <w:rsid w:val="00712B74"/>
    <w:rsid w:val="00712BE1"/>
    <w:rsid w:val="00712CA9"/>
    <w:rsid w:val="00712D6D"/>
    <w:rsid w:val="00712D8C"/>
    <w:rsid w:val="00713069"/>
    <w:rsid w:val="007130CA"/>
    <w:rsid w:val="0071318C"/>
    <w:rsid w:val="00713643"/>
    <w:rsid w:val="00713A0B"/>
    <w:rsid w:val="00713BCC"/>
    <w:rsid w:val="007140F4"/>
    <w:rsid w:val="00714155"/>
    <w:rsid w:val="00714612"/>
    <w:rsid w:val="007148C8"/>
    <w:rsid w:val="00714BB2"/>
    <w:rsid w:val="00714C12"/>
    <w:rsid w:val="00714E7C"/>
    <w:rsid w:val="0071510D"/>
    <w:rsid w:val="00715248"/>
    <w:rsid w:val="0071538A"/>
    <w:rsid w:val="0071539E"/>
    <w:rsid w:val="00715538"/>
    <w:rsid w:val="00715663"/>
    <w:rsid w:val="00715764"/>
    <w:rsid w:val="00715779"/>
    <w:rsid w:val="007157E1"/>
    <w:rsid w:val="00715840"/>
    <w:rsid w:val="00715866"/>
    <w:rsid w:val="00715A6C"/>
    <w:rsid w:val="00715A87"/>
    <w:rsid w:val="00715C12"/>
    <w:rsid w:val="00715D95"/>
    <w:rsid w:val="00715FD4"/>
    <w:rsid w:val="007162D8"/>
    <w:rsid w:val="007166E3"/>
    <w:rsid w:val="00716705"/>
    <w:rsid w:val="00716785"/>
    <w:rsid w:val="00716A1A"/>
    <w:rsid w:val="00716AFC"/>
    <w:rsid w:val="00716DF5"/>
    <w:rsid w:val="00716F54"/>
    <w:rsid w:val="0071731B"/>
    <w:rsid w:val="00717708"/>
    <w:rsid w:val="00717B60"/>
    <w:rsid w:val="00717BED"/>
    <w:rsid w:val="007203FC"/>
    <w:rsid w:val="0072053D"/>
    <w:rsid w:val="007209B2"/>
    <w:rsid w:val="00720A36"/>
    <w:rsid w:val="00720A64"/>
    <w:rsid w:val="00720A98"/>
    <w:rsid w:val="00720D17"/>
    <w:rsid w:val="00720D43"/>
    <w:rsid w:val="00720E8B"/>
    <w:rsid w:val="00721038"/>
    <w:rsid w:val="007212D9"/>
    <w:rsid w:val="00721410"/>
    <w:rsid w:val="00721463"/>
    <w:rsid w:val="00721554"/>
    <w:rsid w:val="00721859"/>
    <w:rsid w:val="007218BB"/>
    <w:rsid w:val="0072193C"/>
    <w:rsid w:val="00721AAB"/>
    <w:rsid w:val="00721BAE"/>
    <w:rsid w:val="00721C5E"/>
    <w:rsid w:val="00721FC6"/>
    <w:rsid w:val="0072235C"/>
    <w:rsid w:val="0072237A"/>
    <w:rsid w:val="00722843"/>
    <w:rsid w:val="00722E51"/>
    <w:rsid w:val="0072301D"/>
    <w:rsid w:val="00723026"/>
    <w:rsid w:val="00723526"/>
    <w:rsid w:val="00723A14"/>
    <w:rsid w:val="0072452E"/>
    <w:rsid w:val="007246E6"/>
    <w:rsid w:val="0072477E"/>
    <w:rsid w:val="00724BC3"/>
    <w:rsid w:val="00724E13"/>
    <w:rsid w:val="00724E5E"/>
    <w:rsid w:val="0072545F"/>
    <w:rsid w:val="007256F0"/>
    <w:rsid w:val="00725C79"/>
    <w:rsid w:val="00725DB9"/>
    <w:rsid w:val="00725E74"/>
    <w:rsid w:val="00725E79"/>
    <w:rsid w:val="00726034"/>
    <w:rsid w:val="007261EC"/>
    <w:rsid w:val="00726567"/>
    <w:rsid w:val="00726B0B"/>
    <w:rsid w:val="00726C4A"/>
    <w:rsid w:val="00726DCD"/>
    <w:rsid w:val="0072730E"/>
    <w:rsid w:val="00727390"/>
    <w:rsid w:val="007273FB"/>
    <w:rsid w:val="0072768B"/>
    <w:rsid w:val="00727729"/>
    <w:rsid w:val="007277A9"/>
    <w:rsid w:val="00727A30"/>
    <w:rsid w:val="00727B0C"/>
    <w:rsid w:val="00727C8A"/>
    <w:rsid w:val="00727CF9"/>
    <w:rsid w:val="00730280"/>
    <w:rsid w:val="007302BC"/>
    <w:rsid w:val="00730379"/>
    <w:rsid w:val="00730400"/>
    <w:rsid w:val="00730798"/>
    <w:rsid w:val="0073081E"/>
    <w:rsid w:val="00730870"/>
    <w:rsid w:val="00730875"/>
    <w:rsid w:val="007309C4"/>
    <w:rsid w:val="00730B1B"/>
    <w:rsid w:val="00730BC3"/>
    <w:rsid w:val="0073130A"/>
    <w:rsid w:val="007313F9"/>
    <w:rsid w:val="007314B0"/>
    <w:rsid w:val="0073155A"/>
    <w:rsid w:val="00731565"/>
    <w:rsid w:val="00731807"/>
    <w:rsid w:val="00731EE5"/>
    <w:rsid w:val="007322FA"/>
    <w:rsid w:val="0073266E"/>
    <w:rsid w:val="00732891"/>
    <w:rsid w:val="007329D8"/>
    <w:rsid w:val="00732E66"/>
    <w:rsid w:val="00732F0E"/>
    <w:rsid w:val="00732F6D"/>
    <w:rsid w:val="00733230"/>
    <w:rsid w:val="00733232"/>
    <w:rsid w:val="007333BF"/>
    <w:rsid w:val="0073370F"/>
    <w:rsid w:val="00733763"/>
    <w:rsid w:val="00733839"/>
    <w:rsid w:val="007338AA"/>
    <w:rsid w:val="00733A83"/>
    <w:rsid w:val="00733AD0"/>
    <w:rsid w:val="00733C03"/>
    <w:rsid w:val="00733CD2"/>
    <w:rsid w:val="00733F97"/>
    <w:rsid w:val="0073464C"/>
    <w:rsid w:val="007349C5"/>
    <w:rsid w:val="00734C46"/>
    <w:rsid w:val="00734D5D"/>
    <w:rsid w:val="00734F7A"/>
    <w:rsid w:val="007353CF"/>
    <w:rsid w:val="00735648"/>
    <w:rsid w:val="00735AD5"/>
    <w:rsid w:val="00735CF5"/>
    <w:rsid w:val="0073610C"/>
    <w:rsid w:val="00736289"/>
    <w:rsid w:val="007363A8"/>
    <w:rsid w:val="007364B6"/>
    <w:rsid w:val="007364BC"/>
    <w:rsid w:val="0073671A"/>
    <w:rsid w:val="0073681D"/>
    <w:rsid w:val="00736BF3"/>
    <w:rsid w:val="00736DDF"/>
    <w:rsid w:val="00737122"/>
    <w:rsid w:val="00737149"/>
    <w:rsid w:val="007373D4"/>
    <w:rsid w:val="007374F9"/>
    <w:rsid w:val="00737A0F"/>
    <w:rsid w:val="00737B7E"/>
    <w:rsid w:val="00737DD5"/>
    <w:rsid w:val="00740092"/>
    <w:rsid w:val="007403B7"/>
    <w:rsid w:val="007405A9"/>
    <w:rsid w:val="007405B8"/>
    <w:rsid w:val="0074074C"/>
    <w:rsid w:val="0074087D"/>
    <w:rsid w:val="007409CF"/>
    <w:rsid w:val="00740B9A"/>
    <w:rsid w:val="00740D7F"/>
    <w:rsid w:val="00740DF7"/>
    <w:rsid w:val="00741127"/>
    <w:rsid w:val="007413E7"/>
    <w:rsid w:val="007414F5"/>
    <w:rsid w:val="00741531"/>
    <w:rsid w:val="007415F0"/>
    <w:rsid w:val="0074166C"/>
    <w:rsid w:val="00741670"/>
    <w:rsid w:val="00741998"/>
    <w:rsid w:val="007420ED"/>
    <w:rsid w:val="00742286"/>
    <w:rsid w:val="007424EC"/>
    <w:rsid w:val="007426AD"/>
    <w:rsid w:val="00742826"/>
    <w:rsid w:val="0074283D"/>
    <w:rsid w:val="00742F3B"/>
    <w:rsid w:val="007430DB"/>
    <w:rsid w:val="007434AF"/>
    <w:rsid w:val="007438C6"/>
    <w:rsid w:val="00743ED5"/>
    <w:rsid w:val="00744259"/>
    <w:rsid w:val="007442EB"/>
    <w:rsid w:val="0074437D"/>
    <w:rsid w:val="00744820"/>
    <w:rsid w:val="007449D3"/>
    <w:rsid w:val="00744C2B"/>
    <w:rsid w:val="00744C44"/>
    <w:rsid w:val="00744DD9"/>
    <w:rsid w:val="00744EB1"/>
    <w:rsid w:val="0074505A"/>
    <w:rsid w:val="007453A7"/>
    <w:rsid w:val="00745C4A"/>
    <w:rsid w:val="00745E5A"/>
    <w:rsid w:val="00745F82"/>
    <w:rsid w:val="00745F93"/>
    <w:rsid w:val="0074615E"/>
    <w:rsid w:val="0074633A"/>
    <w:rsid w:val="00746767"/>
    <w:rsid w:val="00746789"/>
    <w:rsid w:val="00746B63"/>
    <w:rsid w:val="00747076"/>
    <w:rsid w:val="00747257"/>
    <w:rsid w:val="0074767D"/>
    <w:rsid w:val="00747778"/>
    <w:rsid w:val="007478F0"/>
    <w:rsid w:val="00747C65"/>
    <w:rsid w:val="00747EAA"/>
    <w:rsid w:val="00747F26"/>
    <w:rsid w:val="0075036B"/>
    <w:rsid w:val="007505FD"/>
    <w:rsid w:val="00750602"/>
    <w:rsid w:val="0075061B"/>
    <w:rsid w:val="0075068D"/>
    <w:rsid w:val="0075088B"/>
    <w:rsid w:val="007509F5"/>
    <w:rsid w:val="00750C36"/>
    <w:rsid w:val="00750D56"/>
    <w:rsid w:val="00750E64"/>
    <w:rsid w:val="00750FF5"/>
    <w:rsid w:val="007510E7"/>
    <w:rsid w:val="00751176"/>
    <w:rsid w:val="007512CD"/>
    <w:rsid w:val="0075136D"/>
    <w:rsid w:val="007514E8"/>
    <w:rsid w:val="007515F1"/>
    <w:rsid w:val="00751935"/>
    <w:rsid w:val="00751989"/>
    <w:rsid w:val="00751EDA"/>
    <w:rsid w:val="00751F2B"/>
    <w:rsid w:val="0075215C"/>
    <w:rsid w:val="0075244C"/>
    <w:rsid w:val="00752486"/>
    <w:rsid w:val="007524B9"/>
    <w:rsid w:val="007529BB"/>
    <w:rsid w:val="007529FC"/>
    <w:rsid w:val="00752D4D"/>
    <w:rsid w:val="00752D6A"/>
    <w:rsid w:val="00752FBF"/>
    <w:rsid w:val="007533AA"/>
    <w:rsid w:val="007534D5"/>
    <w:rsid w:val="007534FB"/>
    <w:rsid w:val="00753699"/>
    <w:rsid w:val="007538BC"/>
    <w:rsid w:val="00753A26"/>
    <w:rsid w:val="007540F0"/>
    <w:rsid w:val="00754165"/>
    <w:rsid w:val="007542B6"/>
    <w:rsid w:val="00754426"/>
    <w:rsid w:val="007547B6"/>
    <w:rsid w:val="00754AB6"/>
    <w:rsid w:val="00754C14"/>
    <w:rsid w:val="00754C50"/>
    <w:rsid w:val="00754D35"/>
    <w:rsid w:val="00754F38"/>
    <w:rsid w:val="00754FB7"/>
    <w:rsid w:val="00755310"/>
    <w:rsid w:val="00755518"/>
    <w:rsid w:val="007556B1"/>
    <w:rsid w:val="007556DD"/>
    <w:rsid w:val="007559FB"/>
    <w:rsid w:val="00755CDD"/>
    <w:rsid w:val="00755F38"/>
    <w:rsid w:val="00756340"/>
    <w:rsid w:val="00756659"/>
    <w:rsid w:val="00756BD6"/>
    <w:rsid w:val="00756CBC"/>
    <w:rsid w:val="00756EE8"/>
    <w:rsid w:val="00756F08"/>
    <w:rsid w:val="00757094"/>
    <w:rsid w:val="007572E2"/>
    <w:rsid w:val="0075741A"/>
    <w:rsid w:val="00757475"/>
    <w:rsid w:val="00757608"/>
    <w:rsid w:val="00757D4B"/>
    <w:rsid w:val="00757E53"/>
    <w:rsid w:val="00757EA0"/>
    <w:rsid w:val="00757FF7"/>
    <w:rsid w:val="00760369"/>
    <w:rsid w:val="00760532"/>
    <w:rsid w:val="00760545"/>
    <w:rsid w:val="00760BE0"/>
    <w:rsid w:val="00760C5A"/>
    <w:rsid w:val="00760DD9"/>
    <w:rsid w:val="00760E08"/>
    <w:rsid w:val="0076150B"/>
    <w:rsid w:val="0076171D"/>
    <w:rsid w:val="0076218D"/>
    <w:rsid w:val="007621AA"/>
    <w:rsid w:val="0076227D"/>
    <w:rsid w:val="0076242C"/>
    <w:rsid w:val="00762529"/>
    <w:rsid w:val="007625EA"/>
    <w:rsid w:val="007628FD"/>
    <w:rsid w:val="00762D73"/>
    <w:rsid w:val="00763068"/>
    <w:rsid w:val="0076337F"/>
    <w:rsid w:val="00763384"/>
    <w:rsid w:val="0076362D"/>
    <w:rsid w:val="007636B7"/>
    <w:rsid w:val="007636CF"/>
    <w:rsid w:val="00763EF7"/>
    <w:rsid w:val="0076400B"/>
    <w:rsid w:val="007641A8"/>
    <w:rsid w:val="007641FE"/>
    <w:rsid w:val="0076463B"/>
    <w:rsid w:val="00764674"/>
    <w:rsid w:val="0076478E"/>
    <w:rsid w:val="007647FB"/>
    <w:rsid w:val="0076494E"/>
    <w:rsid w:val="007649B6"/>
    <w:rsid w:val="00764AD2"/>
    <w:rsid w:val="00764B57"/>
    <w:rsid w:val="00764C94"/>
    <w:rsid w:val="00764D9D"/>
    <w:rsid w:val="007652CE"/>
    <w:rsid w:val="0076530F"/>
    <w:rsid w:val="00765906"/>
    <w:rsid w:val="00765AD8"/>
    <w:rsid w:val="00765B2D"/>
    <w:rsid w:val="00765DFC"/>
    <w:rsid w:val="00766189"/>
    <w:rsid w:val="0076624B"/>
    <w:rsid w:val="007662E4"/>
    <w:rsid w:val="00766651"/>
    <w:rsid w:val="007666F6"/>
    <w:rsid w:val="00766905"/>
    <w:rsid w:val="00766912"/>
    <w:rsid w:val="0076783C"/>
    <w:rsid w:val="007679B1"/>
    <w:rsid w:val="00767C0C"/>
    <w:rsid w:val="00767E92"/>
    <w:rsid w:val="00767FD7"/>
    <w:rsid w:val="00767FE7"/>
    <w:rsid w:val="00770145"/>
    <w:rsid w:val="007702AD"/>
    <w:rsid w:val="00770541"/>
    <w:rsid w:val="00770752"/>
    <w:rsid w:val="00770834"/>
    <w:rsid w:val="00770A7A"/>
    <w:rsid w:val="00770B55"/>
    <w:rsid w:val="00770CE0"/>
    <w:rsid w:val="00770E29"/>
    <w:rsid w:val="00770FF6"/>
    <w:rsid w:val="00771295"/>
    <w:rsid w:val="007715DF"/>
    <w:rsid w:val="00771864"/>
    <w:rsid w:val="00771866"/>
    <w:rsid w:val="0077191F"/>
    <w:rsid w:val="00771983"/>
    <w:rsid w:val="00771A28"/>
    <w:rsid w:val="00771B38"/>
    <w:rsid w:val="00771DAF"/>
    <w:rsid w:val="0077209B"/>
    <w:rsid w:val="007727B9"/>
    <w:rsid w:val="00772A5F"/>
    <w:rsid w:val="00772B56"/>
    <w:rsid w:val="00773069"/>
    <w:rsid w:val="0077321B"/>
    <w:rsid w:val="007733AA"/>
    <w:rsid w:val="007735B1"/>
    <w:rsid w:val="007737C3"/>
    <w:rsid w:val="00773C7C"/>
    <w:rsid w:val="007741DE"/>
    <w:rsid w:val="007741FD"/>
    <w:rsid w:val="007743EF"/>
    <w:rsid w:val="007744E0"/>
    <w:rsid w:val="00774527"/>
    <w:rsid w:val="00774A60"/>
    <w:rsid w:val="00774BE5"/>
    <w:rsid w:val="00774D73"/>
    <w:rsid w:val="00774EE4"/>
    <w:rsid w:val="00774FF1"/>
    <w:rsid w:val="007751E7"/>
    <w:rsid w:val="0077569D"/>
    <w:rsid w:val="007759E4"/>
    <w:rsid w:val="00775C53"/>
    <w:rsid w:val="00775D9C"/>
    <w:rsid w:val="00775F96"/>
    <w:rsid w:val="00775FA8"/>
    <w:rsid w:val="00776186"/>
    <w:rsid w:val="0077632E"/>
    <w:rsid w:val="0077657F"/>
    <w:rsid w:val="007765F4"/>
    <w:rsid w:val="007766C8"/>
    <w:rsid w:val="00776AA2"/>
    <w:rsid w:val="00776D22"/>
    <w:rsid w:val="007772D2"/>
    <w:rsid w:val="007773DD"/>
    <w:rsid w:val="007775A8"/>
    <w:rsid w:val="0077774F"/>
    <w:rsid w:val="00777821"/>
    <w:rsid w:val="00777894"/>
    <w:rsid w:val="00777926"/>
    <w:rsid w:val="007779CD"/>
    <w:rsid w:val="00777A95"/>
    <w:rsid w:val="00777BEE"/>
    <w:rsid w:val="00777FCF"/>
    <w:rsid w:val="00777FED"/>
    <w:rsid w:val="0078012D"/>
    <w:rsid w:val="007802A2"/>
    <w:rsid w:val="007802A9"/>
    <w:rsid w:val="007803FE"/>
    <w:rsid w:val="00780659"/>
    <w:rsid w:val="0078070E"/>
    <w:rsid w:val="0078078F"/>
    <w:rsid w:val="0078087A"/>
    <w:rsid w:val="007809B8"/>
    <w:rsid w:val="00780A18"/>
    <w:rsid w:val="00780ABE"/>
    <w:rsid w:val="00780B4E"/>
    <w:rsid w:val="00780FC4"/>
    <w:rsid w:val="0078154A"/>
    <w:rsid w:val="007816CA"/>
    <w:rsid w:val="007816D8"/>
    <w:rsid w:val="00781A56"/>
    <w:rsid w:val="00781B55"/>
    <w:rsid w:val="00781D28"/>
    <w:rsid w:val="00781F10"/>
    <w:rsid w:val="007820D0"/>
    <w:rsid w:val="007820F9"/>
    <w:rsid w:val="007821AC"/>
    <w:rsid w:val="00782299"/>
    <w:rsid w:val="007826AC"/>
    <w:rsid w:val="007829C7"/>
    <w:rsid w:val="00782D52"/>
    <w:rsid w:val="00782E1E"/>
    <w:rsid w:val="007830C9"/>
    <w:rsid w:val="007830F3"/>
    <w:rsid w:val="00783409"/>
    <w:rsid w:val="00783932"/>
    <w:rsid w:val="00783A94"/>
    <w:rsid w:val="00783B98"/>
    <w:rsid w:val="0078413A"/>
    <w:rsid w:val="00784202"/>
    <w:rsid w:val="00784539"/>
    <w:rsid w:val="00784626"/>
    <w:rsid w:val="007847D6"/>
    <w:rsid w:val="0078480E"/>
    <w:rsid w:val="007848CA"/>
    <w:rsid w:val="00784B41"/>
    <w:rsid w:val="0078534E"/>
    <w:rsid w:val="007853FA"/>
    <w:rsid w:val="007857AE"/>
    <w:rsid w:val="007859CD"/>
    <w:rsid w:val="00785B98"/>
    <w:rsid w:val="00785C54"/>
    <w:rsid w:val="00785F70"/>
    <w:rsid w:val="0078610B"/>
    <w:rsid w:val="007861B1"/>
    <w:rsid w:val="007861CA"/>
    <w:rsid w:val="0078620D"/>
    <w:rsid w:val="007864C7"/>
    <w:rsid w:val="007864DB"/>
    <w:rsid w:val="0078664F"/>
    <w:rsid w:val="00786B8A"/>
    <w:rsid w:val="00786CB0"/>
    <w:rsid w:val="00786E8F"/>
    <w:rsid w:val="00786F49"/>
    <w:rsid w:val="00786FEF"/>
    <w:rsid w:val="0078709B"/>
    <w:rsid w:val="007872B4"/>
    <w:rsid w:val="007873A6"/>
    <w:rsid w:val="00787656"/>
    <w:rsid w:val="0078773B"/>
    <w:rsid w:val="00787B78"/>
    <w:rsid w:val="00787E88"/>
    <w:rsid w:val="00790352"/>
    <w:rsid w:val="007903E5"/>
    <w:rsid w:val="007908E0"/>
    <w:rsid w:val="00790CCF"/>
    <w:rsid w:val="00790EE4"/>
    <w:rsid w:val="00790FA6"/>
    <w:rsid w:val="00791099"/>
    <w:rsid w:val="007911EF"/>
    <w:rsid w:val="00791660"/>
    <w:rsid w:val="0079198C"/>
    <w:rsid w:val="00791A2C"/>
    <w:rsid w:val="00792534"/>
    <w:rsid w:val="007926D1"/>
    <w:rsid w:val="0079292E"/>
    <w:rsid w:val="00792C8E"/>
    <w:rsid w:val="00792E75"/>
    <w:rsid w:val="00793434"/>
    <w:rsid w:val="0079345E"/>
    <w:rsid w:val="00793BF1"/>
    <w:rsid w:val="00793E34"/>
    <w:rsid w:val="00793F32"/>
    <w:rsid w:val="00794352"/>
    <w:rsid w:val="00794471"/>
    <w:rsid w:val="0079457D"/>
    <w:rsid w:val="00794839"/>
    <w:rsid w:val="00794B22"/>
    <w:rsid w:val="00794B8F"/>
    <w:rsid w:val="00794B91"/>
    <w:rsid w:val="00794F33"/>
    <w:rsid w:val="007954F8"/>
    <w:rsid w:val="0079561F"/>
    <w:rsid w:val="0079593D"/>
    <w:rsid w:val="00795A2E"/>
    <w:rsid w:val="00795A89"/>
    <w:rsid w:val="00796982"/>
    <w:rsid w:val="00796EA8"/>
    <w:rsid w:val="00796EC8"/>
    <w:rsid w:val="00797534"/>
    <w:rsid w:val="00797C14"/>
    <w:rsid w:val="007A04C1"/>
    <w:rsid w:val="007A0B04"/>
    <w:rsid w:val="007A0BBE"/>
    <w:rsid w:val="007A0BC5"/>
    <w:rsid w:val="007A0BF6"/>
    <w:rsid w:val="007A0C74"/>
    <w:rsid w:val="007A0D17"/>
    <w:rsid w:val="007A0E2F"/>
    <w:rsid w:val="007A1109"/>
    <w:rsid w:val="007A120B"/>
    <w:rsid w:val="007A1225"/>
    <w:rsid w:val="007A152F"/>
    <w:rsid w:val="007A1795"/>
    <w:rsid w:val="007A189D"/>
    <w:rsid w:val="007A1B2F"/>
    <w:rsid w:val="007A1B67"/>
    <w:rsid w:val="007A1CE4"/>
    <w:rsid w:val="007A1D0C"/>
    <w:rsid w:val="007A1F10"/>
    <w:rsid w:val="007A2077"/>
    <w:rsid w:val="007A2335"/>
    <w:rsid w:val="007A260B"/>
    <w:rsid w:val="007A27F8"/>
    <w:rsid w:val="007A2ABE"/>
    <w:rsid w:val="007A2ACD"/>
    <w:rsid w:val="007A2D25"/>
    <w:rsid w:val="007A2D5F"/>
    <w:rsid w:val="007A3082"/>
    <w:rsid w:val="007A308A"/>
    <w:rsid w:val="007A31BE"/>
    <w:rsid w:val="007A33F1"/>
    <w:rsid w:val="007A34D0"/>
    <w:rsid w:val="007A3534"/>
    <w:rsid w:val="007A36C3"/>
    <w:rsid w:val="007A3724"/>
    <w:rsid w:val="007A37CB"/>
    <w:rsid w:val="007A3885"/>
    <w:rsid w:val="007A3AA6"/>
    <w:rsid w:val="007A3AAA"/>
    <w:rsid w:val="007A3E93"/>
    <w:rsid w:val="007A3FCC"/>
    <w:rsid w:val="007A4104"/>
    <w:rsid w:val="007A4C5F"/>
    <w:rsid w:val="007A4DAA"/>
    <w:rsid w:val="007A4DFE"/>
    <w:rsid w:val="007A4FC6"/>
    <w:rsid w:val="007A50F1"/>
    <w:rsid w:val="007A53A2"/>
    <w:rsid w:val="007A56C6"/>
    <w:rsid w:val="007A5764"/>
    <w:rsid w:val="007A5D4A"/>
    <w:rsid w:val="007A62D9"/>
    <w:rsid w:val="007A6427"/>
    <w:rsid w:val="007A66AD"/>
    <w:rsid w:val="007A66FF"/>
    <w:rsid w:val="007A6797"/>
    <w:rsid w:val="007A6948"/>
    <w:rsid w:val="007A6B39"/>
    <w:rsid w:val="007A6F4E"/>
    <w:rsid w:val="007A70CD"/>
    <w:rsid w:val="007A7593"/>
    <w:rsid w:val="007A76C5"/>
    <w:rsid w:val="007A7701"/>
    <w:rsid w:val="007A7B43"/>
    <w:rsid w:val="007A7C58"/>
    <w:rsid w:val="007A7EA2"/>
    <w:rsid w:val="007B0696"/>
    <w:rsid w:val="007B0951"/>
    <w:rsid w:val="007B0C1B"/>
    <w:rsid w:val="007B0E81"/>
    <w:rsid w:val="007B0F2E"/>
    <w:rsid w:val="007B1181"/>
    <w:rsid w:val="007B12DB"/>
    <w:rsid w:val="007B1320"/>
    <w:rsid w:val="007B17A4"/>
    <w:rsid w:val="007B188A"/>
    <w:rsid w:val="007B1A47"/>
    <w:rsid w:val="007B1C3E"/>
    <w:rsid w:val="007B1D66"/>
    <w:rsid w:val="007B2058"/>
    <w:rsid w:val="007B2A76"/>
    <w:rsid w:val="007B2B8F"/>
    <w:rsid w:val="007B2EEC"/>
    <w:rsid w:val="007B2EFD"/>
    <w:rsid w:val="007B2F3F"/>
    <w:rsid w:val="007B2F50"/>
    <w:rsid w:val="007B2F6C"/>
    <w:rsid w:val="007B3018"/>
    <w:rsid w:val="007B315F"/>
    <w:rsid w:val="007B3291"/>
    <w:rsid w:val="007B34E8"/>
    <w:rsid w:val="007B365A"/>
    <w:rsid w:val="007B36B8"/>
    <w:rsid w:val="007B36FC"/>
    <w:rsid w:val="007B38F9"/>
    <w:rsid w:val="007B3EE7"/>
    <w:rsid w:val="007B416C"/>
    <w:rsid w:val="007B42BA"/>
    <w:rsid w:val="007B4820"/>
    <w:rsid w:val="007B4A12"/>
    <w:rsid w:val="007B4C37"/>
    <w:rsid w:val="007B4C86"/>
    <w:rsid w:val="007B5185"/>
    <w:rsid w:val="007B5242"/>
    <w:rsid w:val="007B536C"/>
    <w:rsid w:val="007B543D"/>
    <w:rsid w:val="007B5459"/>
    <w:rsid w:val="007B5AF0"/>
    <w:rsid w:val="007B5BA1"/>
    <w:rsid w:val="007B5DA6"/>
    <w:rsid w:val="007B601D"/>
    <w:rsid w:val="007B60CB"/>
    <w:rsid w:val="007B60D5"/>
    <w:rsid w:val="007B6943"/>
    <w:rsid w:val="007B6C1B"/>
    <w:rsid w:val="007B6C1F"/>
    <w:rsid w:val="007B6C54"/>
    <w:rsid w:val="007B6C59"/>
    <w:rsid w:val="007B7009"/>
    <w:rsid w:val="007B727E"/>
    <w:rsid w:val="007B763D"/>
    <w:rsid w:val="007B7675"/>
    <w:rsid w:val="007B76D3"/>
    <w:rsid w:val="007B7A0C"/>
    <w:rsid w:val="007B7AB7"/>
    <w:rsid w:val="007B7CC2"/>
    <w:rsid w:val="007B7DEC"/>
    <w:rsid w:val="007B7E88"/>
    <w:rsid w:val="007B7F01"/>
    <w:rsid w:val="007C00A9"/>
    <w:rsid w:val="007C0151"/>
    <w:rsid w:val="007C027C"/>
    <w:rsid w:val="007C03C9"/>
    <w:rsid w:val="007C03D9"/>
    <w:rsid w:val="007C0559"/>
    <w:rsid w:val="007C06F2"/>
    <w:rsid w:val="007C07EF"/>
    <w:rsid w:val="007C0A27"/>
    <w:rsid w:val="007C14A0"/>
    <w:rsid w:val="007C1D0B"/>
    <w:rsid w:val="007C2077"/>
    <w:rsid w:val="007C221C"/>
    <w:rsid w:val="007C221E"/>
    <w:rsid w:val="007C2923"/>
    <w:rsid w:val="007C2935"/>
    <w:rsid w:val="007C2BFE"/>
    <w:rsid w:val="007C2F7C"/>
    <w:rsid w:val="007C2FB3"/>
    <w:rsid w:val="007C3260"/>
    <w:rsid w:val="007C32AD"/>
    <w:rsid w:val="007C338F"/>
    <w:rsid w:val="007C3423"/>
    <w:rsid w:val="007C3545"/>
    <w:rsid w:val="007C35C0"/>
    <w:rsid w:val="007C35D0"/>
    <w:rsid w:val="007C35D8"/>
    <w:rsid w:val="007C37F9"/>
    <w:rsid w:val="007C3982"/>
    <w:rsid w:val="007C3CE5"/>
    <w:rsid w:val="007C3D0C"/>
    <w:rsid w:val="007C3E85"/>
    <w:rsid w:val="007C3F12"/>
    <w:rsid w:val="007C4151"/>
    <w:rsid w:val="007C41AF"/>
    <w:rsid w:val="007C43D7"/>
    <w:rsid w:val="007C44CF"/>
    <w:rsid w:val="007C47E5"/>
    <w:rsid w:val="007C493D"/>
    <w:rsid w:val="007C4AAE"/>
    <w:rsid w:val="007C4DDC"/>
    <w:rsid w:val="007C4E74"/>
    <w:rsid w:val="007C51D2"/>
    <w:rsid w:val="007C5833"/>
    <w:rsid w:val="007C59D7"/>
    <w:rsid w:val="007C60C8"/>
    <w:rsid w:val="007C62CD"/>
    <w:rsid w:val="007C6993"/>
    <w:rsid w:val="007C69AC"/>
    <w:rsid w:val="007C6C90"/>
    <w:rsid w:val="007C6FE0"/>
    <w:rsid w:val="007C7110"/>
    <w:rsid w:val="007C716F"/>
    <w:rsid w:val="007C723F"/>
    <w:rsid w:val="007C759D"/>
    <w:rsid w:val="007C79B9"/>
    <w:rsid w:val="007C7C39"/>
    <w:rsid w:val="007C7C5F"/>
    <w:rsid w:val="007C7DD2"/>
    <w:rsid w:val="007C7E0D"/>
    <w:rsid w:val="007D00D9"/>
    <w:rsid w:val="007D00FB"/>
    <w:rsid w:val="007D0215"/>
    <w:rsid w:val="007D0649"/>
    <w:rsid w:val="007D06A6"/>
    <w:rsid w:val="007D09C9"/>
    <w:rsid w:val="007D0B02"/>
    <w:rsid w:val="007D107C"/>
    <w:rsid w:val="007D1327"/>
    <w:rsid w:val="007D13EF"/>
    <w:rsid w:val="007D1798"/>
    <w:rsid w:val="007D1824"/>
    <w:rsid w:val="007D1F11"/>
    <w:rsid w:val="007D200B"/>
    <w:rsid w:val="007D2144"/>
    <w:rsid w:val="007D2436"/>
    <w:rsid w:val="007D2545"/>
    <w:rsid w:val="007D2722"/>
    <w:rsid w:val="007D27DD"/>
    <w:rsid w:val="007D29B2"/>
    <w:rsid w:val="007D2BB3"/>
    <w:rsid w:val="007D31E2"/>
    <w:rsid w:val="007D330D"/>
    <w:rsid w:val="007D342E"/>
    <w:rsid w:val="007D3748"/>
    <w:rsid w:val="007D375D"/>
    <w:rsid w:val="007D38BF"/>
    <w:rsid w:val="007D3BB5"/>
    <w:rsid w:val="007D3FCC"/>
    <w:rsid w:val="007D407F"/>
    <w:rsid w:val="007D4158"/>
    <w:rsid w:val="007D4401"/>
    <w:rsid w:val="007D441B"/>
    <w:rsid w:val="007D4675"/>
    <w:rsid w:val="007D49B4"/>
    <w:rsid w:val="007D4E8E"/>
    <w:rsid w:val="007D50CA"/>
    <w:rsid w:val="007D535D"/>
    <w:rsid w:val="007D55DE"/>
    <w:rsid w:val="007D587B"/>
    <w:rsid w:val="007D5950"/>
    <w:rsid w:val="007D5E85"/>
    <w:rsid w:val="007D60CE"/>
    <w:rsid w:val="007D625F"/>
    <w:rsid w:val="007D62EA"/>
    <w:rsid w:val="007D6895"/>
    <w:rsid w:val="007D6A11"/>
    <w:rsid w:val="007D6B55"/>
    <w:rsid w:val="007D6CE9"/>
    <w:rsid w:val="007D6D22"/>
    <w:rsid w:val="007D6F4A"/>
    <w:rsid w:val="007D71AE"/>
    <w:rsid w:val="007D71EC"/>
    <w:rsid w:val="007D7312"/>
    <w:rsid w:val="007D73E8"/>
    <w:rsid w:val="007D73F6"/>
    <w:rsid w:val="007D74E8"/>
    <w:rsid w:val="007E0386"/>
    <w:rsid w:val="007E04EE"/>
    <w:rsid w:val="007E0917"/>
    <w:rsid w:val="007E0AF9"/>
    <w:rsid w:val="007E0CC8"/>
    <w:rsid w:val="007E0D66"/>
    <w:rsid w:val="007E10BD"/>
    <w:rsid w:val="007E11DC"/>
    <w:rsid w:val="007E1246"/>
    <w:rsid w:val="007E128B"/>
    <w:rsid w:val="007E16D4"/>
    <w:rsid w:val="007E1E7F"/>
    <w:rsid w:val="007E21B1"/>
    <w:rsid w:val="007E2861"/>
    <w:rsid w:val="007E2AA0"/>
    <w:rsid w:val="007E2B61"/>
    <w:rsid w:val="007E2C77"/>
    <w:rsid w:val="007E2DF5"/>
    <w:rsid w:val="007E2ED0"/>
    <w:rsid w:val="007E3386"/>
    <w:rsid w:val="007E34FA"/>
    <w:rsid w:val="007E3574"/>
    <w:rsid w:val="007E39A3"/>
    <w:rsid w:val="007E39FA"/>
    <w:rsid w:val="007E496F"/>
    <w:rsid w:val="007E4BD9"/>
    <w:rsid w:val="007E4C65"/>
    <w:rsid w:val="007E55FC"/>
    <w:rsid w:val="007E55FD"/>
    <w:rsid w:val="007E565F"/>
    <w:rsid w:val="007E576D"/>
    <w:rsid w:val="007E61C9"/>
    <w:rsid w:val="007E68F0"/>
    <w:rsid w:val="007E6F46"/>
    <w:rsid w:val="007E6FC0"/>
    <w:rsid w:val="007E70D3"/>
    <w:rsid w:val="007E7459"/>
    <w:rsid w:val="007E76A9"/>
    <w:rsid w:val="007E7725"/>
    <w:rsid w:val="007E78C8"/>
    <w:rsid w:val="007E7E55"/>
    <w:rsid w:val="007E7F1D"/>
    <w:rsid w:val="007E7FE1"/>
    <w:rsid w:val="007F0782"/>
    <w:rsid w:val="007F085E"/>
    <w:rsid w:val="007F08C3"/>
    <w:rsid w:val="007F0905"/>
    <w:rsid w:val="007F0913"/>
    <w:rsid w:val="007F0A96"/>
    <w:rsid w:val="007F0CA8"/>
    <w:rsid w:val="007F14A0"/>
    <w:rsid w:val="007F175F"/>
    <w:rsid w:val="007F1A5A"/>
    <w:rsid w:val="007F1C17"/>
    <w:rsid w:val="007F1E6C"/>
    <w:rsid w:val="007F226E"/>
    <w:rsid w:val="007F235B"/>
    <w:rsid w:val="007F2386"/>
    <w:rsid w:val="007F2451"/>
    <w:rsid w:val="007F24CF"/>
    <w:rsid w:val="007F25B7"/>
    <w:rsid w:val="007F2AF9"/>
    <w:rsid w:val="007F2BC7"/>
    <w:rsid w:val="007F2CAB"/>
    <w:rsid w:val="007F2CBE"/>
    <w:rsid w:val="007F327E"/>
    <w:rsid w:val="007F33AF"/>
    <w:rsid w:val="007F343F"/>
    <w:rsid w:val="007F34A7"/>
    <w:rsid w:val="007F3595"/>
    <w:rsid w:val="007F39ED"/>
    <w:rsid w:val="007F3ED3"/>
    <w:rsid w:val="007F411F"/>
    <w:rsid w:val="007F428E"/>
    <w:rsid w:val="007F45A0"/>
    <w:rsid w:val="007F489C"/>
    <w:rsid w:val="007F4F2B"/>
    <w:rsid w:val="007F4FE0"/>
    <w:rsid w:val="007F505F"/>
    <w:rsid w:val="007F51AB"/>
    <w:rsid w:val="007F5423"/>
    <w:rsid w:val="007F5733"/>
    <w:rsid w:val="007F5AB3"/>
    <w:rsid w:val="007F5CF8"/>
    <w:rsid w:val="007F5D52"/>
    <w:rsid w:val="007F5F49"/>
    <w:rsid w:val="007F5FC4"/>
    <w:rsid w:val="007F6451"/>
    <w:rsid w:val="007F64F5"/>
    <w:rsid w:val="007F68AC"/>
    <w:rsid w:val="007F6C41"/>
    <w:rsid w:val="007F70F9"/>
    <w:rsid w:val="007F716F"/>
    <w:rsid w:val="007F7204"/>
    <w:rsid w:val="007F7300"/>
    <w:rsid w:val="007F7FDB"/>
    <w:rsid w:val="00800116"/>
    <w:rsid w:val="0080079B"/>
    <w:rsid w:val="00800803"/>
    <w:rsid w:val="00800844"/>
    <w:rsid w:val="0080097E"/>
    <w:rsid w:val="00800A39"/>
    <w:rsid w:val="00800AD5"/>
    <w:rsid w:val="00800C5C"/>
    <w:rsid w:val="00800F29"/>
    <w:rsid w:val="00800FC9"/>
    <w:rsid w:val="00801105"/>
    <w:rsid w:val="00801293"/>
    <w:rsid w:val="0080145D"/>
    <w:rsid w:val="008017D9"/>
    <w:rsid w:val="00801F32"/>
    <w:rsid w:val="008021D9"/>
    <w:rsid w:val="0080230C"/>
    <w:rsid w:val="0080258E"/>
    <w:rsid w:val="00802594"/>
    <w:rsid w:val="00802648"/>
    <w:rsid w:val="00802667"/>
    <w:rsid w:val="0080275F"/>
    <w:rsid w:val="00802D64"/>
    <w:rsid w:val="00802E71"/>
    <w:rsid w:val="00803127"/>
    <w:rsid w:val="008031FF"/>
    <w:rsid w:val="00803464"/>
    <w:rsid w:val="008035BB"/>
    <w:rsid w:val="008036BB"/>
    <w:rsid w:val="0080373B"/>
    <w:rsid w:val="00803B2D"/>
    <w:rsid w:val="00803D4F"/>
    <w:rsid w:val="00804002"/>
    <w:rsid w:val="00804169"/>
    <w:rsid w:val="0080442A"/>
    <w:rsid w:val="00804447"/>
    <w:rsid w:val="008045E1"/>
    <w:rsid w:val="0080499D"/>
    <w:rsid w:val="008049B1"/>
    <w:rsid w:val="00804A48"/>
    <w:rsid w:val="0080527B"/>
    <w:rsid w:val="008054B1"/>
    <w:rsid w:val="0080586F"/>
    <w:rsid w:val="00805BBB"/>
    <w:rsid w:val="00805C0E"/>
    <w:rsid w:val="00805C2B"/>
    <w:rsid w:val="00805CCC"/>
    <w:rsid w:val="00805E08"/>
    <w:rsid w:val="00805EA8"/>
    <w:rsid w:val="00805F92"/>
    <w:rsid w:val="008061C6"/>
    <w:rsid w:val="00806367"/>
    <w:rsid w:val="00806903"/>
    <w:rsid w:val="00806BD2"/>
    <w:rsid w:val="00807139"/>
    <w:rsid w:val="00807273"/>
    <w:rsid w:val="008072A5"/>
    <w:rsid w:val="008073AB"/>
    <w:rsid w:val="00807427"/>
    <w:rsid w:val="008077AB"/>
    <w:rsid w:val="0080781E"/>
    <w:rsid w:val="0080793D"/>
    <w:rsid w:val="00807AA2"/>
    <w:rsid w:val="00807B6A"/>
    <w:rsid w:val="00807F6A"/>
    <w:rsid w:val="008105A6"/>
    <w:rsid w:val="00810BB9"/>
    <w:rsid w:val="00811076"/>
    <w:rsid w:val="0081115B"/>
    <w:rsid w:val="00811315"/>
    <w:rsid w:val="00811359"/>
    <w:rsid w:val="008114BA"/>
    <w:rsid w:val="0081188C"/>
    <w:rsid w:val="00811957"/>
    <w:rsid w:val="00811A62"/>
    <w:rsid w:val="00811C5C"/>
    <w:rsid w:val="00811D74"/>
    <w:rsid w:val="00811F30"/>
    <w:rsid w:val="00811F9B"/>
    <w:rsid w:val="00811FE6"/>
    <w:rsid w:val="00811FFE"/>
    <w:rsid w:val="0081215E"/>
    <w:rsid w:val="00812182"/>
    <w:rsid w:val="00812282"/>
    <w:rsid w:val="00812380"/>
    <w:rsid w:val="00812593"/>
    <w:rsid w:val="008127BE"/>
    <w:rsid w:val="00812813"/>
    <w:rsid w:val="008128E8"/>
    <w:rsid w:val="00812A99"/>
    <w:rsid w:val="00812B22"/>
    <w:rsid w:val="00812B2C"/>
    <w:rsid w:val="00812CA7"/>
    <w:rsid w:val="00812DF6"/>
    <w:rsid w:val="008133C0"/>
    <w:rsid w:val="008135AF"/>
    <w:rsid w:val="008135C7"/>
    <w:rsid w:val="00813683"/>
    <w:rsid w:val="0081371F"/>
    <w:rsid w:val="00813C72"/>
    <w:rsid w:val="00813F1B"/>
    <w:rsid w:val="00814471"/>
    <w:rsid w:val="0081498E"/>
    <w:rsid w:val="00814A7D"/>
    <w:rsid w:val="00814D81"/>
    <w:rsid w:val="00814E69"/>
    <w:rsid w:val="00814EE2"/>
    <w:rsid w:val="00814F5D"/>
    <w:rsid w:val="00815100"/>
    <w:rsid w:val="008154EC"/>
    <w:rsid w:val="00815610"/>
    <w:rsid w:val="00815641"/>
    <w:rsid w:val="0081577A"/>
    <w:rsid w:val="008158C5"/>
    <w:rsid w:val="00815A09"/>
    <w:rsid w:val="00815BCB"/>
    <w:rsid w:val="00815D98"/>
    <w:rsid w:val="00815DBC"/>
    <w:rsid w:val="00815EDC"/>
    <w:rsid w:val="00816B88"/>
    <w:rsid w:val="00816C8C"/>
    <w:rsid w:val="00816CEC"/>
    <w:rsid w:val="00816DC9"/>
    <w:rsid w:val="0081702C"/>
    <w:rsid w:val="00817537"/>
    <w:rsid w:val="00817582"/>
    <w:rsid w:val="008175B9"/>
    <w:rsid w:val="0081771E"/>
    <w:rsid w:val="00817805"/>
    <w:rsid w:val="0081797A"/>
    <w:rsid w:val="00817A57"/>
    <w:rsid w:val="0082020C"/>
    <w:rsid w:val="008202BC"/>
    <w:rsid w:val="008205D1"/>
    <w:rsid w:val="00820679"/>
    <w:rsid w:val="008207D6"/>
    <w:rsid w:val="008208C7"/>
    <w:rsid w:val="008209B8"/>
    <w:rsid w:val="00820CD2"/>
    <w:rsid w:val="00820DB1"/>
    <w:rsid w:val="00821107"/>
    <w:rsid w:val="008211AC"/>
    <w:rsid w:val="00821268"/>
    <w:rsid w:val="0082127A"/>
    <w:rsid w:val="008212C2"/>
    <w:rsid w:val="00821589"/>
    <w:rsid w:val="008218F9"/>
    <w:rsid w:val="00821F74"/>
    <w:rsid w:val="00822133"/>
    <w:rsid w:val="0082247A"/>
    <w:rsid w:val="00822AD3"/>
    <w:rsid w:val="00822FDA"/>
    <w:rsid w:val="00823056"/>
    <w:rsid w:val="00823429"/>
    <w:rsid w:val="008239BE"/>
    <w:rsid w:val="00823AA9"/>
    <w:rsid w:val="00823AC1"/>
    <w:rsid w:val="00823CDE"/>
    <w:rsid w:val="00824188"/>
    <w:rsid w:val="00824314"/>
    <w:rsid w:val="00824707"/>
    <w:rsid w:val="00824A3B"/>
    <w:rsid w:val="00824A51"/>
    <w:rsid w:val="00824AB7"/>
    <w:rsid w:val="00824AD9"/>
    <w:rsid w:val="00824E74"/>
    <w:rsid w:val="008252F5"/>
    <w:rsid w:val="00825565"/>
    <w:rsid w:val="00825651"/>
    <w:rsid w:val="00825A87"/>
    <w:rsid w:val="00825AF3"/>
    <w:rsid w:val="00825B44"/>
    <w:rsid w:val="00825C52"/>
    <w:rsid w:val="008269FF"/>
    <w:rsid w:val="00826A8D"/>
    <w:rsid w:val="00826D21"/>
    <w:rsid w:val="0082728C"/>
    <w:rsid w:val="0082755E"/>
    <w:rsid w:val="008275AC"/>
    <w:rsid w:val="008276FE"/>
    <w:rsid w:val="00827B7F"/>
    <w:rsid w:val="00827B97"/>
    <w:rsid w:val="008301D5"/>
    <w:rsid w:val="00830354"/>
    <w:rsid w:val="00830482"/>
    <w:rsid w:val="0083066F"/>
    <w:rsid w:val="008306E3"/>
    <w:rsid w:val="008307BF"/>
    <w:rsid w:val="00830E27"/>
    <w:rsid w:val="00830E40"/>
    <w:rsid w:val="0083137B"/>
    <w:rsid w:val="0083158F"/>
    <w:rsid w:val="008317DC"/>
    <w:rsid w:val="008317F0"/>
    <w:rsid w:val="008319CF"/>
    <w:rsid w:val="00831A7E"/>
    <w:rsid w:val="00831DBC"/>
    <w:rsid w:val="00831F01"/>
    <w:rsid w:val="00831F7E"/>
    <w:rsid w:val="00832808"/>
    <w:rsid w:val="0083286F"/>
    <w:rsid w:val="00832AA8"/>
    <w:rsid w:val="00832AF8"/>
    <w:rsid w:val="00832BC2"/>
    <w:rsid w:val="00832C75"/>
    <w:rsid w:val="00832EF4"/>
    <w:rsid w:val="00832F19"/>
    <w:rsid w:val="008330AB"/>
    <w:rsid w:val="008331DA"/>
    <w:rsid w:val="0083333E"/>
    <w:rsid w:val="008335F0"/>
    <w:rsid w:val="00833761"/>
    <w:rsid w:val="008337A6"/>
    <w:rsid w:val="00833991"/>
    <w:rsid w:val="00833B89"/>
    <w:rsid w:val="00833C78"/>
    <w:rsid w:val="00833EB5"/>
    <w:rsid w:val="00834061"/>
    <w:rsid w:val="008340AA"/>
    <w:rsid w:val="0083428F"/>
    <w:rsid w:val="008342F8"/>
    <w:rsid w:val="0083438B"/>
    <w:rsid w:val="0083468F"/>
    <w:rsid w:val="008346CF"/>
    <w:rsid w:val="0083494D"/>
    <w:rsid w:val="00834C49"/>
    <w:rsid w:val="00834CF6"/>
    <w:rsid w:val="00835011"/>
    <w:rsid w:val="00835067"/>
    <w:rsid w:val="008351C4"/>
    <w:rsid w:val="00835586"/>
    <w:rsid w:val="00835696"/>
    <w:rsid w:val="00835721"/>
    <w:rsid w:val="00835758"/>
    <w:rsid w:val="00835B8A"/>
    <w:rsid w:val="00835D3D"/>
    <w:rsid w:val="00835E28"/>
    <w:rsid w:val="0083634C"/>
    <w:rsid w:val="00836553"/>
    <w:rsid w:val="00836621"/>
    <w:rsid w:val="008367C9"/>
    <w:rsid w:val="00836CD9"/>
    <w:rsid w:val="00837857"/>
    <w:rsid w:val="00837BC2"/>
    <w:rsid w:val="00837F22"/>
    <w:rsid w:val="008400F9"/>
    <w:rsid w:val="008402AF"/>
    <w:rsid w:val="008403E4"/>
    <w:rsid w:val="0084050B"/>
    <w:rsid w:val="00840820"/>
    <w:rsid w:val="008408C3"/>
    <w:rsid w:val="00840906"/>
    <w:rsid w:val="0084099B"/>
    <w:rsid w:val="00840F42"/>
    <w:rsid w:val="00840FD9"/>
    <w:rsid w:val="00841252"/>
    <w:rsid w:val="00841283"/>
    <w:rsid w:val="0084196E"/>
    <w:rsid w:val="00841DA6"/>
    <w:rsid w:val="008428E8"/>
    <w:rsid w:val="00842E4B"/>
    <w:rsid w:val="008430C3"/>
    <w:rsid w:val="00843324"/>
    <w:rsid w:val="008433B0"/>
    <w:rsid w:val="00843524"/>
    <w:rsid w:val="00843538"/>
    <w:rsid w:val="0084360A"/>
    <w:rsid w:val="00843846"/>
    <w:rsid w:val="0084399A"/>
    <w:rsid w:val="008439AB"/>
    <w:rsid w:val="00843B7A"/>
    <w:rsid w:val="00843B96"/>
    <w:rsid w:val="00843CEE"/>
    <w:rsid w:val="00843E2F"/>
    <w:rsid w:val="00843F28"/>
    <w:rsid w:val="008440B1"/>
    <w:rsid w:val="008441D4"/>
    <w:rsid w:val="0084433E"/>
    <w:rsid w:val="00844515"/>
    <w:rsid w:val="0084459F"/>
    <w:rsid w:val="00844709"/>
    <w:rsid w:val="00844D1B"/>
    <w:rsid w:val="00844F85"/>
    <w:rsid w:val="008452A6"/>
    <w:rsid w:val="00845416"/>
    <w:rsid w:val="008454C2"/>
    <w:rsid w:val="0084560A"/>
    <w:rsid w:val="0084585C"/>
    <w:rsid w:val="00845975"/>
    <w:rsid w:val="008459F7"/>
    <w:rsid w:val="008459FF"/>
    <w:rsid w:val="00845AF7"/>
    <w:rsid w:val="00846182"/>
    <w:rsid w:val="0084632B"/>
    <w:rsid w:val="0084641D"/>
    <w:rsid w:val="00846A87"/>
    <w:rsid w:val="00846B60"/>
    <w:rsid w:val="00846BF0"/>
    <w:rsid w:val="00846C43"/>
    <w:rsid w:val="00846CDD"/>
    <w:rsid w:val="00846E34"/>
    <w:rsid w:val="00846E44"/>
    <w:rsid w:val="00846EE3"/>
    <w:rsid w:val="00846FF5"/>
    <w:rsid w:val="00847010"/>
    <w:rsid w:val="008470EE"/>
    <w:rsid w:val="00847178"/>
    <w:rsid w:val="008476D0"/>
    <w:rsid w:val="0084774B"/>
    <w:rsid w:val="0084776E"/>
    <w:rsid w:val="00847CFB"/>
    <w:rsid w:val="008502DB"/>
    <w:rsid w:val="008503AC"/>
    <w:rsid w:val="0085045D"/>
    <w:rsid w:val="008515C2"/>
    <w:rsid w:val="008515F5"/>
    <w:rsid w:val="00851787"/>
    <w:rsid w:val="00851A42"/>
    <w:rsid w:val="00851A67"/>
    <w:rsid w:val="00851B50"/>
    <w:rsid w:val="00851B8D"/>
    <w:rsid w:val="008520B6"/>
    <w:rsid w:val="008520F7"/>
    <w:rsid w:val="0085227D"/>
    <w:rsid w:val="0085239D"/>
    <w:rsid w:val="008523C4"/>
    <w:rsid w:val="008524F2"/>
    <w:rsid w:val="00852816"/>
    <w:rsid w:val="00852B14"/>
    <w:rsid w:val="00852BC3"/>
    <w:rsid w:val="00852BCB"/>
    <w:rsid w:val="00852CC1"/>
    <w:rsid w:val="00852F11"/>
    <w:rsid w:val="00852FB0"/>
    <w:rsid w:val="00853670"/>
    <w:rsid w:val="00853760"/>
    <w:rsid w:val="008537CD"/>
    <w:rsid w:val="00853872"/>
    <w:rsid w:val="00853914"/>
    <w:rsid w:val="00853C58"/>
    <w:rsid w:val="00853CCD"/>
    <w:rsid w:val="00853D62"/>
    <w:rsid w:val="00853F7C"/>
    <w:rsid w:val="00854102"/>
    <w:rsid w:val="0085435A"/>
    <w:rsid w:val="00854370"/>
    <w:rsid w:val="00854486"/>
    <w:rsid w:val="0085450F"/>
    <w:rsid w:val="00854924"/>
    <w:rsid w:val="00854BFB"/>
    <w:rsid w:val="00854F9D"/>
    <w:rsid w:val="0085502C"/>
    <w:rsid w:val="008551CB"/>
    <w:rsid w:val="008552A2"/>
    <w:rsid w:val="008558F4"/>
    <w:rsid w:val="00855AF5"/>
    <w:rsid w:val="00855B31"/>
    <w:rsid w:val="00855C44"/>
    <w:rsid w:val="00855F4B"/>
    <w:rsid w:val="00855F7B"/>
    <w:rsid w:val="00855FDA"/>
    <w:rsid w:val="0085616A"/>
    <w:rsid w:val="00856545"/>
    <w:rsid w:val="00856936"/>
    <w:rsid w:val="00856998"/>
    <w:rsid w:val="008574C8"/>
    <w:rsid w:val="0085756B"/>
    <w:rsid w:val="00857601"/>
    <w:rsid w:val="0085767A"/>
    <w:rsid w:val="008577BE"/>
    <w:rsid w:val="00857B16"/>
    <w:rsid w:val="00857CDD"/>
    <w:rsid w:val="00857FC8"/>
    <w:rsid w:val="008600D5"/>
    <w:rsid w:val="008602C4"/>
    <w:rsid w:val="00860314"/>
    <w:rsid w:val="0086032A"/>
    <w:rsid w:val="00860910"/>
    <w:rsid w:val="00860C3D"/>
    <w:rsid w:val="00860D50"/>
    <w:rsid w:val="00860F69"/>
    <w:rsid w:val="00860FE4"/>
    <w:rsid w:val="00860FF3"/>
    <w:rsid w:val="00861499"/>
    <w:rsid w:val="0086165B"/>
    <w:rsid w:val="008618A1"/>
    <w:rsid w:val="00861B46"/>
    <w:rsid w:val="00861B48"/>
    <w:rsid w:val="00861C90"/>
    <w:rsid w:val="00861F04"/>
    <w:rsid w:val="00862329"/>
    <w:rsid w:val="00862360"/>
    <w:rsid w:val="00862590"/>
    <w:rsid w:val="00862C43"/>
    <w:rsid w:val="00862DD1"/>
    <w:rsid w:val="00862F54"/>
    <w:rsid w:val="00863068"/>
    <w:rsid w:val="00863562"/>
    <w:rsid w:val="008636CE"/>
    <w:rsid w:val="00863AFC"/>
    <w:rsid w:val="00863B9C"/>
    <w:rsid w:val="00863D5F"/>
    <w:rsid w:val="0086403D"/>
    <w:rsid w:val="00864145"/>
    <w:rsid w:val="008646BA"/>
    <w:rsid w:val="00864A45"/>
    <w:rsid w:val="00864E00"/>
    <w:rsid w:val="00865037"/>
    <w:rsid w:val="00865053"/>
    <w:rsid w:val="00865A91"/>
    <w:rsid w:val="00865DF7"/>
    <w:rsid w:val="00866652"/>
    <w:rsid w:val="00866764"/>
    <w:rsid w:val="008667D6"/>
    <w:rsid w:val="00866AE6"/>
    <w:rsid w:val="00866D78"/>
    <w:rsid w:val="00866E0C"/>
    <w:rsid w:val="00866F33"/>
    <w:rsid w:val="00866F9D"/>
    <w:rsid w:val="00867102"/>
    <w:rsid w:val="0086778E"/>
    <w:rsid w:val="008678D6"/>
    <w:rsid w:val="00867D6C"/>
    <w:rsid w:val="00867DAE"/>
    <w:rsid w:val="00867EC4"/>
    <w:rsid w:val="0087048B"/>
    <w:rsid w:val="0087078B"/>
    <w:rsid w:val="008709EF"/>
    <w:rsid w:val="00870ADB"/>
    <w:rsid w:val="00870B99"/>
    <w:rsid w:val="00870BD5"/>
    <w:rsid w:val="00870C08"/>
    <w:rsid w:val="00870C73"/>
    <w:rsid w:val="00870E00"/>
    <w:rsid w:val="00871052"/>
    <w:rsid w:val="008710BA"/>
    <w:rsid w:val="0087110C"/>
    <w:rsid w:val="0087113E"/>
    <w:rsid w:val="0087133F"/>
    <w:rsid w:val="00871A8F"/>
    <w:rsid w:val="00871B37"/>
    <w:rsid w:val="00871C63"/>
    <w:rsid w:val="00871CF3"/>
    <w:rsid w:val="00871D6F"/>
    <w:rsid w:val="00871F48"/>
    <w:rsid w:val="0087209D"/>
    <w:rsid w:val="00872111"/>
    <w:rsid w:val="008722BB"/>
    <w:rsid w:val="008723A1"/>
    <w:rsid w:val="0087250F"/>
    <w:rsid w:val="0087252E"/>
    <w:rsid w:val="00872922"/>
    <w:rsid w:val="00872D59"/>
    <w:rsid w:val="00872E52"/>
    <w:rsid w:val="00873530"/>
    <w:rsid w:val="008736B0"/>
    <w:rsid w:val="00873905"/>
    <w:rsid w:val="00873907"/>
    <w:rsid w:val="00873961"/>
    <w:rsid w:val="00873978"/>
    <w:rsid w:val="00873C8D"/>
    <w:rsid w:val="00873EF6"/>
    <w:rsid w:val="00874067"/>
    <w:rsid w:val="00874335"/>
    <w:rsid w:val="0087436B"/>
    <w:rsid w:val="0087437F"/>
    <w:rsid w:val="008743E1"/>
    <w:rsid w:val="00874559"/>
    <w:rsid w:val="0087468A"/>
    <w:rsid w:val="0087492B"/>
    <w:rsid w:val="00874BAE"/>
    <w:rsid w:val="00874E2D"/>
    <w:rsid w:val="00874E83"/>
    <w:rsid w:val="00875012"/>
    <w:rsid w:val="0087502C"/>
    <w:rsid w:val="008750C2"/>
    <w:rsid w:val="008750CC"/>
    <w:rsid w:val="008754C2"/>
    <w:rsid w:val="0087556B"/>
    <w:rsid w:val="00875672"/>
    <w:rsid w:val="008756F7"/>
    <w:rsid w:val="00875819"/>
    <w:rsid w:val="0087592F"/>
    <w:rsid w:val="008759F2"/>
    <w:rsid w:val="00875C4E"/>
    <w:rsid w:val="00876191"/>
    <w:rsid w:val="00876355"/>
    <w:rsid w:val="0087639E"/>
    <w:rsid w:val="008763D3"/>
    <w:rsid w:val="0087687A"/>
    <w:rsid w:val="0087691A"/>
    <w:rsid w:val="008769EF"/>
    <w:rsid w:val="00876C60"/>
    <w:rsid w:val="00876D64"/>
    <w:rsid w:val="00876DC0"/>
    <w:rsid w:val="00877179"/>
    <w:rsid w:val="0087765B"/>
    <w:rsid w:val="008776BC"/>
    <w:rsid w:val="00877815"/>
    <w:rsid w:val="0087799F"/>
    <w:rsid w:val="00877AC5"/>
    <w:rsid w:val="00877B8E"/>
    <w:rsid w:val="00877C9C"/>
    <w:rsid w:val="00877D16"/>
    <w:rsid w:val="00877EA7"/>
    <w:rsid w:val="00877F2F"/>
    <w:rsid w:val="0088018F"/>
    <w:rsid w:val="00880192"/>
    <w:rsid w:val="00880242"/>
    <w:rsid w:val="008802AA"/>
    <w:rsid w:val="00880A27"/>
    <w:rsid w:val="00880E4F"/>
    <w:rsid w:val="00880EA8"/>
    <w:rsid w:val="00880FC4"/>
    <w:rsid w:val="00881335"/>
    <w:rsid w:val="008815D0"/>
    <w:rsid w:val="00881765"/>
    <w:rsid w:val="008817E3"/>
    <w:rsid w:val="008818C5"/>
    <w:rsid w:val="00881B00"/>
    <w:rsid w:val="00881CB8"/>
    <w:rsid w:val="00881D4A"/>
    <w:rsid w:val="00882471"/>
    <w:rsid w:val="00882773"/>
    <w:rsid w:val="008827B1"/>
    <w:rsid w:val="00882887"/>
    <w:rsid w:val="00882A1D"/>
    <w:rsid w:val="00882A22"/>
    <w:rsid w:val="008831EF"/>
    <w:rsid w:val="00883260"/>
    <w:rsid w:val="008833C2"/>
    <w:rsid w:val="008834C7"/>
    <w:rsid w:val="00883667"/>
    <w:rsid w:val="0088383A"/>
    <w:rsid w:val="0088384F"/>
    <w:rsid w:val="00883955"/>
    <w:rsid w:val="008839D5"/>
    <w:rsid w:val="00883AD1"/>
    <w:rsid w:val="00883B26"/>
    <w:rsid w:val="00883CA8"/>
    <w:rsid w:val="00883FAF"/>
    <w:rsid w:val="00884133"/>
    <w:rsid w:val="008842C5"/>
    <w:rsid w:val="00884362"/>
    <w:rsid w:val="00884693"/>
    <w:rsid w:val="0088473A"/>
    <w:rsid w:val="00884F71"/>
    <w:rsid w:val="00884FC2"/>
    <w:rsid w:val="0088517D"/>
    <w:rsid w:val="00885505"/>
    <w:rsid w:val="00885707"/>
    <w:rsid w:val="00885EDE"/>
    <w:rsid w:val="008860AD"/>
    <w:rsid w:val="00886256"/>
    <w:rsid w:val="00886299"/>
    <w:rsid w:val="00886660"/>
    <w:rsid w:val="0088688D"/>
    <w:rsid w:val="00886909"/>
    <w:rsid w:val="008869F3"/>
    <w:rsid w:val="00886B01"/>
    <w:rsid w:val="00887006"/>
    <w:rsid w:val="00887677"/>
    <w:rsid w:val="008876E9"/>
    <w:rsid w:val="008876F4"/>
    <w:rsid w:val="00887F55"/>
    <w:rsid w:val="00887FBF"/>
    <w:rsid w:val="0089014D"/>
    <w:rsid w:val="0089039B"/>
    <w:rsid w:val="008906E6"/>
    <w:rsid w:val="00890704"/>
    <w:rsid w:val="0089072D"/>
    <w:rsid w:val="0089095A"/>
    <w:rsid w:val="0089097E"/>
    <w:rsid w:val="00890DFD"/>
    <w:rsid w:val="00890FE8"/>
    <w:rsid w:val="008911F1"/>
    <w:rsid w:val="00891849"/>
    <w:rsid w:val="00891C29"/>
    <w:rsid w:val="00891C90"/>
    <w:rsid w:val="00891D89"/>
    <w:rsid w:val="00891F8E"/>
    <w:rsid w:val="008922B1"/>
    <w:rsid w:val="00892A95"/>
    <w:rsid w:val="0089303A"/>
    <w:rsid w:val="0089323A"/>
    <w:rsid w:val="00893332"/>
    <w:rsid w:val="00893689"/>
    <w:rsid w:val="00893974"/>
    <w:rsid w:val="00893D50"/>
    <w:rsid w:val="00894072"/>
    <w:rsid w:val="008948B4"/>
    <w:rsid w:val="008948D8"/>
    <w:rsid w:val="00894A62"/>
    <w:rsid w:val="0089519C"/>
    <w:rsid w:val="00895221"/>
    <w:rsid w:val="008957B8"/>
    <w:rsid w:val="0089581B"/>
    <w:rsid w:val="008959C6"/>
    <w:rsid w:val="00895AA0"/>
    <w:rsid w:val="008961F9"/>
    <w:rsid w:val="0089623A"/>
    <w:rsid w:val="008963CF"/>
    <w:rsid w:val="008967E9"/>
    <w:rsid w:val="008969E9"/>
    <w:rsid w:val="00896E0B"/>
    <w:rsid w:val="00896EFC"/>
    <w:rsid w:val="00897049"/>
    <w:rsid w:val="008971A0"/>
    <w:rsid w:val="00897873"/>
    <w:rsid w:val="00897A79"/>
    <w:rsid w:val="008A0044"/>
    <w:rsid w:val="008A02D0"/>
    <w:rsid w:val="008A04E9"/>
    <w:rsid w:val="008A05BD"/>
    <w:rsid w:val="008A0999"/>
    <w:rsid w:val="008A0BA9"/>
    <w:rsid w:val="008A0EB5"/>
    <w:rsid w:val="008A109B"/>
    <w:rsid w:val="008A10C8"/>
    <w:rsid w:val="008A15CA"/>
    <w:rsid w:val="008A19E0"/>
    <w:rsid w:val="008A1A95"/>
    <w:rsid w:val="008A251B"/>
    <w:rsid w:val="008A254A"/>
    <w:rsid w:val="008A2705"/>
    <w:rsid w:val="008A2740"/>
    <w:rsid w:val="008A2B1D"/>
    <w:rsid w:val="008A2D2D"/>
    <w:rsid w:val="008A30F8"/>
    <w:rsid w:val="008A3207"/>
    <w:rsid w:val="008A35E7"/>
    <w:rsid w:val="008A3BDF"/>
    <w:rsid w:val="008A3C8F"/>
    <w:rsid w:val="008A4331"/>
    <w:rsid w:val="008A44E0"/>
    <w:rsid w:val="008A4749"/>
    <w:rsid w:val="008A49F0"/>
    <w:rsid w:val="008A4C73"/>
    <w:rsid w:val="008A4CD2"/>
    <w:rsid w:val="008A4DC5"/>
    <w:rsid w:val="008A4EB6"/>
    <w:rsid w:val="008A4FE5"/>
    <w:rsid w:val="008A506C"/>
    <w:rsid w:val="008A5125"/>
    <w:rsid w:val="008A5288"/>
    <w:rsid w:val="008A53A5"/>
    <w:rsid w:val="008A5711"/>
    <w:rsid w:val="008A57AA"/>
    <w:rsid w:val="008A5869"/>
    <w:rsid w:val="008A5971"/>
    <w:rsid w:val="008A5993"/>
    <w:rsid w:val="008A5DE2"/>
    <w:rsid w:val="008A5E45"/>
    <w:rsid w:val="008A61B1"/>
    <w:rsid w:val="008A63CD"/>
    <w:rsid w:val="008A649B"/>
    <w:rsid w:val="008A6905"/>
    <w:rsid w:val="008A6A09"/>
    <w:rsid w:val="008A6E32"/>
    <w:rsid w:val="008A6E98"/>
    <w:rsid w:val="008A6F63"/>
    <w:rsid w:val="008A745C"/>
    <w:rsid w:val="008A74CD"/>
    <w:rsid w:val="008A7745"/>
    <w:rsid w:val="008A798B"/>
    <w:rsid w:val="008A7A5A"/>
    <w:rsid w:val="008A7ADA"/>
    <w:rsid w:val="008A7BC4"/>
    <w:rsid w:val="008A7CF5"/>
    <w:rsid w:val="008A7E0C"/>
    <w:rsid w:val="008B0085"/>
    <w:rsid w:val="008B041F"/>
    <w:rsid w:val="008B05B3"/>
    <w:rsid w:val="008B07ED"/>
    <w:rsid w:val="008B094D"/>
    <w:rsid w:val="008B0AFF"/>
    <w:rsid w:val="008B0B49"/>
    <w:rsid w:val="008B0BE2"/>
    <w:rsid w:val="008B0C99"/>
    <w:rsid w:val="008B0DE8"/>
    <w:rsid w:val="008B177D"/>
    <w:rsid w:val="008B18D7"/>
    <w:rsid w:val="008B18E5"/>
    <w:rsid w:val="008B1E15"/>
    <w:rsid w:val="008B1E22"/>
    <w:rsid w:val="008B1EA5"/>
    <w:rsid w:val="008B205D"/>
    <w:rsid w:val="008B24AC"/>
    <w:rsid w:val="008B258B"/>
    <w:rsid w:val="008B26B1"/>
    <w:rsid w:val="008B26C2"/>
    <w:rsid w:val="008B2E85"/>
    <w:rsid w:val="008B2F28"/>
    <w:rsid w:val="008B3197"/>
    <w:rsid w:val="008B3426"/>
    <w:rsid w:val="008B352F"/>
    <w:rsid w:val="008B3A93"/>
    <w:rsid w:val="008B3B3F"/>
    <w:rsid w:val="008B3BAE"/>
    <w:rsid w:val="008B3E01"/>
    <w:rsid w:val="008B4074"/>
    <w:rsid w:val="008B4091"/>
    <w:rsid w:val="008B423D"/>
    <w:rsid w:val="008B4280"/>
    <w:rsid w:val="008B4BBD"/>
    <w:rsid w:val="008B4D9D"/>
    <w:rsid w:val="008B4E37"/>
    <w:rsid w:val="008B4E76"/>
    <w:rsid w:val="008B4EFB"/>
    <w:rsid w:val="008B51C1"/>
    <w:rsid w:val="008B53E8"/>
    <w:rsid w:val="008B53F5"/>
    <w:rsid w:val="008B541F"/>
    <w:rsid w:val="008B5679"/>
    <w:rsid w:val="008B5A19"/>
    <w:rsid w:val="008B5C8A"/>
    <w:rsid w:val="008B641A"/>
    <w:rsid w:val="008B6532"/>
    <w:rsid w:val="008B6688"/>
    <w:rsid w:val="008B6E13"/>
    <w:rsid w:val="008B6E95"/>
    <w:rsid w:val="008B6FDE"/>
    <w:rsid w:val="008B7093"/>
    <w:rsid w:val="008B717F"/>
    <w:rsid w:val="008B71A6"/>
    <w:rsid w:val="008B7325"/>
    <w:rsid w:val="008B77AD"/>
    <w:rsid w:val="008B7B94"/>
    <w:rsid w:val="008B7F64"/>
    <w:rsid w:val="008C00FF"/>
    <w:rsid w:val="008C015C"/>
    <w:rsid w:val="008C03A5"/>
    <w:rsid w:val="008C0931"/>
    <w:rsid w:val="008C09DC"/>
    <w:rsid w:val="008C0A43"/>
    <w:rsid w:val="008C0A5F"/>
    <w:rsid w:val="008C0D25"/>
    <w:rsid w:val="008C0D97"/>
    <w:rsid w:val="008C11BE"/>
    <w:rsid w:val="008C142A"/>
    <w:rsid w:val="008C1614"/>
    <w:rsid w:val="008C17C4"/>
    <w:rsid w:val="008C1A73"/>
    <w:rsid w:val="008C1C15"/>
    <w:rsid w:val="008C1C9C"/>
    <w:rsid w:val="008C1D65"/>
    <w:rsid w:val="008C21FB"/>
    <w:rsid w:val="008C2588"/>
    <w:rsid w:val="008C2688"/>
    <w:rsid w:val="008C268D"/>
    <w:rsid w:val="008C26C6"/>
    <w:rsid w:val="008C27F3"/>
    <w:rsid w:val="008C28EF"/>
    <w:rsid w:val="008C2924"/>
    <w:rsid w:val="008C2AAF"/>
    <w:rsid w:val="008C2CD3"/>
    <w:rsid w:val="008C2DE5"/>
    <w:rsid w:val="008C2F1B"/>
    <w:rsid w:val="008C2FB4"/>
    <w:rsid w:val="008C30D3"/>
    <w:rsid w:val="008C340B"/>
    <w:rsid w:val="008C34E2"/>
    <w:rsid w:val="008C35D7"/>
    <w:rsid w:val="008C381A"/>
    <w:rsid w:val="008C3A1C"/>
    <w:rsid w:val="008C3E4A"/>
    <w:rsid w:val="008C3E54"/>
    <w:rsid w:val="008C3F54"/>
    <w:rsid w:val="008C408B"/>
    <w:rsid w:val="008C40C5"/>
    <w:rsid w:val="008C447A"/>
    <w:rsid w:val="008C560E"/>
    <w:rsid w:val="008C59FA"/>
    <w:rsid w:val="008C5A51"/>
    <w:rsid w:val="008C5C8B"/>
    <w:rsid w:val="008C5DFE"/>
    <w:rsid w:val="008C60EC"/>
    <w:rsid w:val="008C6161"/>
    <w:rsid w:val="008C62B9"/>
    <w:rsid w:val="008C635D"/>
    <w:rsid w:val="008C6405"/>
    <w:rsid w:val="008C6454"/>
    <w:rsid w:val="008C66D5"/>
    <w:rsid w:val="008C67B6"/>
    <w:rsid w:val="008C6B67"/>
    <w:rsid w:val="008C6BA8"/>
    <w:rsid w:val="008C6CC2"/>
    <w:rsid w:val="008C6E0A"/>
    <w:rsid w:val="008C6E36"/>
    <w:rsid w:val="008C7047"/>
    <w:rsid w:val="008C7088"/>
    <w:rsid w:val="008C7255"/>
    <w:rsid w:val="008C7697"/>
    <w:rsid w:val="008C7A38"/>
    <w:rsid w:val="008C7D39"/>
    <w:rsid w:val="008C7D7E"/>
    <w:rsid w:val="008C7DC9"/>
    <w:rsid w:val="008C7DDB"/>
    <w:rsid w:val="008D0015"/>
    <w:rsid w:val="008D096B"/>
    <w:rsid w:val="008D0A48"/>
    <w:rsid w:val="008D0B08"/>
    <w:rsid w:val="008D1023"/>
    <w:rsid w:val="008D113C"/>
    <w:rsid w:val="008D198F"/>
    <w:rsid w:val="008D19FB"/>
    <w:rsid w:val="008D1BAB"/>
    <w:rsid w:val="008D1BBF"/>
    <w:rsid w:val="008D1D35"/>
    <w:rsid w:val="008D1F51"/>
    <w:rsid w:val="008D2150"/>
    <w:rsid w:val="008D25EE"/>
    <w:rsid w:val="008D26FD"/>
    <w:rsid w:val="008D270A"/>
    <w:rsid w:val="008D293C"/>
    <w:rsid w:val="008D2B1D"/>
    <w:rsid w:val="008D2B47"/>
    <w:rsid w:val="008D2C86"/>
    <w:rsid w:val="008D2E52"/>
    <w:rsid w:val="008D3008"/>
    <w:rsid w:val="008D330F"/>
    <w:rsid w:val="008D33DB"/>
    <w:rsid w:val="008D355C"/>
    <w:rsid w:val="008D359C"/>
    <w:rsid w:val="008D35BA"/>
    <w:rsid w:val="008D376F"/>
    <w:rsid w:val="008D3944"/>
    <w:rsid w:val="008D3DB7"/>
    <w:rsid w:val="008D41FC"/>
    <w:rsid w:val="008D426A"/>
    <w:rsid w:val="008D45F2"/>
    <w:rsid w:val="008D4765"/>
    <w:rsid w:val="008D488C"/>
    <w:rsid w:val="008D48B9"/>
    <w:rsid w:val="008D4AB3"/>
    <w:rsid w:val="008D4CCC"/>
    <w:rsid w:val="008D4D0E"/>
    <w:rsid w:val="008D52ED"/>
    <w:rsid w:val="008D544F"/>
    <w:rsid w:val="008D55B0"/>
    <w:rsid w:val="008D58F4"/>
    <w:rsid w:val="008D5B2A"/>
    <w:rsid w:val="008D5C67"/>
    <w:rsid w:val="008D5C9E"/>
    <w:rsid w:val="008D5E2C"/>
    <w:rsid w:val="008D5F93"/>
    <w:rsid w:val="008D612F"/>
    <w:rsid w:val="008D62E0"/>
    <w:rsid w:val="008D6401"/>
    <w:rsid w:val="008D66B1"/>
    <w:rsid w:val="008D6A44"/>
    <w:rsid w:val="008D736F"/>
    <w:rsid w:val="008D7639"/>
    <w:rsid w:val="008D7729"/>
    <w:rsid w:val="008D7759"/>
    <w:rsid w:val="008D798B"/>
    <w:rsid w:val="008D7A9E"/>
    <w:rsid w:val="008D7C20"/>
    <w:rsid w:val="008D7F1D"/>
    <w:rsid w:val="008E0384"/>
    <w:rsid w:val="008E040B"/>
    <w:rsid w:val="008E04AF"/>
    <w:rsid w:val="008E06B5"/>
    <w:rsid w:val="008E098C"/>
    <w:rsid w:val="008E0FE8"/>
    <w:rsid w:val="008E127C"/>
    <w:rsid w:val="008E143F"/>
    <w:rsid w:val="008E1A75"/>
    <w:rsid w:val="008E1B30"/>
    <w:rsid w:val="008E1BA5"/>
    <w:rsid w:val="008E1CF9"/>
    <w:rsid w:val="008E1D58"/>
    <w:rsid w:val="008E1F35"/>
    <w:rsid w:val="008E1F66"/>
    <w:rsid w:val="008E1FA6"/>
    <w:rsid w:val="008E2022"/>
    <w:rsid w:val="008E21F8"/>
    <w:rsid w:val="008E2378"/>
    <w:rsid w:val="008E24D2"/>
    <w:rsid w:val="008E26CC"/>
    <w:rsid w:val="008E28E9"/>
    <w:rsid w:val="008E293F"/>
    <w:rsid w:val="008E2A10"/>
    <w:rsid w:val="008E2A1C"/>
    <w:rsid w:val="008E2F3C"/>
    <w:rsid w:val="008E30A9"/>
    <w:rsid w:val="008E325A"/>
    <w:rsid w:val="008E3350"/>
    <w:rsid w:val="008E33DC"/>
    <w:rsid w:val="008E3594"/>
    <w:rsid w:val="008E3AF7"/>
    <w:rsid w:val="008E3B43"/>
    <w:rsid w:val="008E3BDA"/>
    <w:rsid w:val="008E3E25"/>
    <w:rsid w:val="008E468C"/>
    <w:rsid w:val="008E47FE"/>
    <w:rsid w:val="008E4CFC"/>
    <w:rsid w:val="008E4E63"/>
    <w:rsid w:val="008E5028"/>
    <w:rsid w:val="008E50AD"/>
    <w:rsid w:val="008E5177"/>
    <w:rsid w:val="008E523A"/>
    <w:rsid w:val="008E5504"/>
    <w:rsid w:val="008E5670"/>
    <w:rsid w:val="008E56FE"/>
    <w:rsid w:val="008E57BC"/>
    <w:rsid w:val="008E58FF"/>
    <w:rsid w:val="008E59CD"/>
    <w:rsid w:val="008E5A28"/>
    <w:rsid w:val="008E5A58"/>
    <w:rsid w:val="008E5E6C"/>
    <w:rsid w:val="008E620C"/>
    <w:rsid w:val="008E6292"/>
    <w:rsid w:val="008E6555"/>
    <w:rsid w:val="008E6F83"/>
    <w:rsid w:val="008E746F"/>
    <w:rsid w:val="008E799D"/>
    <w:rsid w:val="008E7EFB"/>
    <w:rsid w:val="008E7FD0"/>
    <w:rsid w:val="008F0129"/>
    <w:rsid w:val="008F04A9"/>
    <w:rsid w:val="008F05A7"/>
    <w:rsid w:val="008F05C1"/>
    <w:rsid w:val="008F0A52"/>
    <w:rsid w:val="008F0BBF"/>
    <w:rsid w:val="008F0C73"/>
    <w:rsid w:val="008F0F52"/>
    <w:rsid w:val="008F1325"/>
    <w:rsid w:val="008F16D0"/>
    <w:rsid w:val="008F16DA"/>
    <w:rsid w:val="008F17D4"/>
    <w:rsid w:val="008F19FB"/>
    <w:rsid w:val="008F1BA4"/>
    <w:rsid w:val="008F1F43"/>
    <w:rsid w:val="008F20BF"/>
    <w:rsid w:val="008F20D1"/>
    <w:rsid w:val="008F23C4"/>
    <w:rsid w:val="008F24B0"/>
    <w:rsid w:val="008F25A2"/>
    <w:rsid w:val="008F260B"/>
    <w:rsid w:val="008F281D"/>
    <w:rsid w:val="008F2837"/>
    <w:rsid w:val="008F2A67"/>
    <w:rsid w:val="008F2B6A"/>
    <w:rsid w:val="008F2DEB"/>
    <w:rsid w:val="008F2EA9"/>
    <w:rsid w:val="008F2F9F"/>
    <w:rsid w:val="008F3614"/>
    <w:rsid w:val="008F36A1"/>
    <w:rsid w:val="008F3932"/>
    <w:rsid w:val="008F3F2A"/>
    <w:rsid w:val="008F4169"/>
    <w:rsid w:val="008F417D"/>
    <w:rsid w:val="008F4214"/>
    <w:rsid w:val="008F4379"/>
    <w:rsid w:val="008F45BC"/>
    <w:rsid w:val="008F4708"/>
    <w:rsid w:val="008F479A"/>
    <w:rsid w:val="008F4878"/>
    <w:rsid w:val="008F4B89"/>
    <w:rsid w:val="008F4E66"/>
    <w:rsid w:val="008F4E94"/>
    <w:rsid w:val="008F51D0"/>
    <w:rsid w:val="008F58AF"/>
    <w:rsid w:val="008F5B46"/>
    <w:rsid w:val="008F5E9D"/>
    <w:rsid w:val="008F5FFA"/>
    <w:rsid w:val="008F600C"/>
    <w:rsid w:val="008F6040"/>
    <w:rsid w:val="008F6148"/>
    <w:rsid w:val="008F61D6"/>
    <w:rsid w:val="008F62F4"/>
    <w:rsid w:val="008F6361"/>
    <w:rsid w:val="008F63F2"/>
    <w:rsid w:val="008F6795"/>
    <w:rsid w:val="008F68DF"/>
    <w:rsid w:val="008F6926"/>
    <w:rsid w:val="008F6B09"/>
    <w:rsid w:val="008F6BAE"/>
    <w:rsid w:val="008F6FE1"/>
    <w:rsid w:val="008F6FE6"/>
    <w:rsid w:val="008F707E"/>
    <w:rsid w:val="008F7091"/>
    <w:rsid w:val="008F7127"/>
    <w:rsid w:val="008F71B2"/>
    <w:rsid w:val="008F7C0D"/>
    <w:rsid w:val="008F7ED9"/>
    <w:rsid w:val="009001A2"/>
    <w:rsid w:val="009001C5"/>
    <w:rsid w:val="0090026D"/>
    <w:rsid w:val="00900700"/>
    <w:rsid w:val="00900773"/>
    <w:rsid w:val="00900A4B"/>
    <w:rsid w:val="00900B72"/>
    <w:rsid w:val="00900C1D"/>
    <w:rsid w:val="009010FD"/>
    <w:rsid w:val="009011F8"/>
    <w:rsid w:val="00901258"/>
    <w:rsid w:val="0090136B"/>
    <w:rsid w:val="0090136D"/>
    <w:rsid w:val="00901A9F"/>
    <w:rsid w:val="00901DBE"/>
    <w:rsid w:val="00901EFF"/>
    <w:rsid w:val="00901F6B"/>
    <w:rsid w:val="009026A1"/>
    <w:rsid w:val="00902763"/>
    <w:rsid w:val="009027C3"/>
    <w:rsid w:val="00902C1F"/>
    <w:rsid w:val="00902C36"/>
    <w:rsid w:val="00902CD5"/>
    <w:rsid w:val="00902DF7"/>
    <w:rsid w:val="00902E8C"/>
    <w:rsid w:val="009030D5"/>
    <w:rsid w:val="009031CF"/>
    <w:rsid w:val="009035CC"/>
    <w:rsid w:val="00903634"/>
    <w:rsid w:val="00903813"/>
    <w:rsid w:val="00903844"/>
    <w:rsid w:val="00903884"/>
    <w:rsid w:val="00903907"/>
    <w:rsid w:val="00903B5D"/>
    <w:rsid w:val="00903DBF"/>
    <w:rsid w:val="00903DE9"/>
    <w:rsid w:val="00903FEF"/>
    <w:rsid w:val="00904090"/>
    <w:rsid w:val="009042F9"/>
    <w:rsid w:val="009048FE"/>
    <w:rsid w:val="00904B12"/>
    <w:rsid w:val="00904B5D"/>
    <w:rsid w:val="00904CB0"/>
    <w:rsid w:val="00904CDD"/>
    <w:rsid w:val="00904D3F"/>
    <w:rsid w:val="00904F7B"/>
    <w:rsid w:val="009053AE"/>
    <w:rsid w:val="009055DD"/>
    <w:rsid w:val="00905AA4"/>
    <w:rsid w:val="00905C19"/>
    <w:rsid w:val="00905C53"/>
    <w:rsid w:val="00906386"/>
    <w:rsid w:val="0090643B"/>
    <w:rsid w:val="009064B7"/>
    <w:rsid w:val="009065AC"/>
    <w:rsid w:val="00906663"/>
    <w:rsid w:val="009066E7"/>
    <w:rsid w:val="00906B0F"/>
    <w:rsid w:val="00906B98"/>
    <w:rsid w:val="00906C35"/>
    <w:rsid w:val="00906F69"/>
    <w:rsid w:val="009071E1"/>
    <w:rsid w:val="009072D7"/>
    <w:rsid w:val="00907E36"/>
    <w:rsid w:val="00907F1D"/>
    <w:rsid w:val="00910199"/>
    <w:rsid w:val="009106E1"/>
    <w:rsid w:val="00910874"/>
    <w:rsid w:val="009109FD"/>
    <w:rsid w:val="00910F4E"/>
    <w:rsid w:val="009110A2"/>
    <w:rsid w:val="0091128E"/>
    <w:rsid w:val="00911347"/>
    <w:rsid w:val="00911356"/>
    <w:rsid w:val="0091146D"/>
    <w:rsid w:val="009119AC"/>
    <w:rsid w:val="00911AA5"/>
    <w:rsid w:val="00911AE3"/>
    <w:rsid w:val="00911B56"/>
    <w:rsid w:val="00911D28"/>
    <w:rsid w:val="00911D8F"/>
    <w:rsid w:val="00911F8B"/>
    <w:rsid w:val="0091218D"/>
    <w:rsid w:val="009122DF"/>
    <w:rsid w:val="00912465"/>
    <w:rsid w:val="009127D9"/>
    <w:rsid w:val="00912A3B"/>
    <w:rsid w:val="00912C3F"/>
    <w:rsid w:val="00912E7F"/>
    <w:rsid w:val="00912F2A"/>
    <w:rsid w:val="00913238"/>
    <w:rsid w:val="00913AB0"/>
    <w:rsid w:val="00913F68"/>
    <w:rsid w:val="00913F91"/>
    <w:rsid w:val="00914308"/>
    <w:rsid w:val="0091433B"/>
    <w:rsid w:val="00914397"/>
    <w:rsid w:val="0091463D"/>
    <w:rsid w:val="00914A8B"/>
    <w:rsid w:val="00914BA3"/>
    <w:rsid w:val="00914FFB"/>
    <w:rsid w:val="0091509D"/>
    <w:rsid w:val="009150D3"/>
    <w:rsid w:val="0091510B"/>
    <w:rsid w:val="009156E5"/>
    <w:rsid w:val="009157C2"/>
    <w:rsid w:val="00915834"/>
    <w:rsid w:val="00915B54"/>
    <w:rsid w:val="00915D65"/>
    <w:rsid w:val="00915D93"/>
    <w:rsid w:val="00915E11"/>
    <w:rsid w:val="0091623F"/>
    <w:rsid w:val="00916A73"/>
    <w:rsid w:val="00916B55"/>
    <w:rsid w:val="00916C65"/>
    <w:rsid w:val="00916C9B"/>
    <w:rsid w:val="00916E60"/>
    <w:rsid w:val="0091726E"/>
    <w:rsid w:val="009172C3"/>
    <w:rsid w:val="00917329"/>
    <w:rsid w:val="009174BF"/>
    <w:rsid w:val="00917B87"/>
    <w:rsid w:val="00917BA4"/>
    <w:rsid w:val="00917BB1"/>
    <w:rsid w:val="00917D99"/>
    <w:rsid w:val="00917E7B"/>
    <w:rsid w:val="009201D3"/>
    <w:rsid w:val="00920801"/>
    <w:rsid w:val="00920920"/>
    <w:rsid w:val="00920A3C"/>
    <w:rsid w:val="00920CF8"/>
    <w:rsid w:val="00920D9F"/>
    <w:rsid w:val="00921038"/>
    <w:rsid w:val="00921046"/>
    <w:rsid w:val="009217BF"/>
    <w:rsid w:val="009218FE"/>
    <w:rsid w:val="00921905"/>
    <w:rsid w:val="0092195D"/>
    <w:rsid w:val="00921ADD"/>
    <w:rsid w:val="00921CB9"/>
    <w:rsid w:val="00922075"/>
    <w:rsid w:val="009224C1"/>
    <w:rsid w:val="009228C9"/>
    <w:rsid w:val="00922BE8"/>
    <w:rsid w:val="00923048"/>
    <w:rsid w:val="009236B6"/>
    <w:rsid w:val="00923731"/>
    <w:rsid w:val="009237A6"/>
    <w:rsid w:val="0092385C"/>
    <w:rsid w:val="00923C8A"/>
    <w:rsid w:val="00923E0A"/>
    <w:rsid w:val="00923FF1"/>
    <w:rsid w:val="00924121"/>
    <w:rsid w:val="00924406"/>
    <w:rsid w:val="00924407"/>
    <w:rsid w:val="009244D1"/>
    <w:rsid w:val="00924541"/>
    <w:rsid w:val="00924606"/>
    <w:rsid w:val="00924924"/>
    <w:rsid w:val="00924E52"/>
    <w:rsid w:val="00924EDF"/>
    <w:rsid w:val="00925756"/>
    <w:rsid w:val="0092582E"/>
    <w:rsid w:val="00925C2A"/>
    <w:rsid w:val="00925CB4"/>
    <w:rsid w:val="00925CEC"/>
    <w:rsid w:val="00925F5D"/>
    <w:rsid w:val="00925F9F"/>
    <w:rsid w:val="00926008"/>
    <w:rsid w:val="00926338"/>
    <w:rsid w:val="0092636B"/>
    <w:rsid w:val="00926625"/>
    <w:rsid w:val="00926640"/>
    <w:rsid w:val="00926883"/>
    <w:rsid w:val="00926B31"/>
    <w:rsid w:val="00926C45"/>
    <w:rsid w:val="00926D0B"/>
    <w:rsid w:val="00926E51"/>
    <w:rsid w:val="0092705D"/>
    <w:rsid w:val="0092751D"/>
    <w:rsid w:val="00927727"/>
    <w:rsid w:val="00930179"/>
    <w:rsid w:val="009307E3"/>
    <w:rsid w:val="00930855"/>
    <w:rsid w:val="00930A6A"/>
    <w:rsid w:val="00930B56"/>
    <w:rsid w:val="00930B86"/>
    <w:rsid w:val="00930DA1"/>
    <w:rsid w:val="00930F12"/>
    <w:rsid w:val="00930FE7"/>
    <w:rsid w:val="009310BD"/>
    <w:rsid w:val="00931B38"/>
    <w:rsid w:val="009320E8"/>
    <w:rsid w:val="00932276"/>
    <w:rsid w:val="0093237E"/>
    <w:rsid w:val="00932638"/>
    <w:rsid w:val="009326D9"/>
    <w:rsid w:val="00932840"/>
    <w:rsid w:val="00932CEB"/>
    <w:rsid w:val="00932DFF"/>
    <w:rsid w:val="00932E0E"/>
    <w:rsid w:val="00932EC5"/>
    <w:rsid w:val="00932F2F"/>
    <w:rsid w:val="0093325E"/>
    <w:rsid w:val="00933512"/>
    <w:rsid w:val="009335AC"/>
    <w:rsid w:val="00933B95"/>
    <w:rsid w:val="00933DC1"/>
    <w:rsid w:val="00933F03"/>
    <w:rsid w:val="00933F44"/>
    <w:rsid w:val="00933F70"/>
    <w:rsid w:val="00933FF2"/>
    <w:rsid w:val="009342E2"/>
    <w:rsid w:val="00934339"/>
    <w:rsid w:val="00934364"/>
    <w:rsid w:val="009345D3"/>
    <w:rsid w:val="00934641"/>
    <w:rsid w:val="00934AA2"/>
    <w:rsid w:val="00934B29"/>
    <w:rsid w:val="00934B63"/>
    <w:rsid w:val="00934BC3"/>
    <w:rsid w:val="00934D8D"/>
    <w:rsid w:val="00934EDA"/>
    <w:rsid w:val="0093534C"/>
    <w:rsid w:val="0093554A"/>
    <w:rsid w:val="00935A0D"/>
    <w:rsid w:val="00936005"/>
    <w:rsid w:val="00936047"/>
    <w:rsid w:val="00936279"/>
    <w:rsid w:val="00936294"/>
    <w:rsid w:val="0093662C"/>
    <w:rsid w:val="0093670A"/>
    <w:rsid w:val="009369F7"/>
    <w:rsid w:val="00936BC2"/>
    <w:rsid w:val="00936F81"/>
    <w:rsid w:val="00937179"/>
    <w:rsid w:val="009373AF"/>
    <w:rsid w:val="00937904"/>
    <w:rsid w:val="00937C10"/>
    <w:rsid w:val="00937D33"/>
    <w:rsid w:val="00937E28"/>
    <w:rsid w:val="00940144"/>
    <w:rsid w:val="009404A1"/>
    <w:rsid w:val="0094070A"/>
    <w:rsid w:val="0094085A"/>
    <w:rsid w:val="0094090D"/>
    <w:rsid w:val="00940B5F"/>
    <w:rsid w:val="009410C7"/>
    <w:rsid w:val="00941133"/>
    <w:rsid w:val="00941214"/>
    <w:rsid w:val="0094166C"/>
    <w:rsid w:val="009418A1"/>
    <w:rsid w:val="0094194C"/>
    <w:rsid w:val="00941A2F"/>
    <w:rsid w:val="00941CC9"/>
    <w:rsid w:val="0094220E"/>
    <w:rsid w:val="009423D2"/>
    <w:rsid w:val="00942641"/>
    <w:rsid w:val="0094297B"/>
    <w:rsid w:val="00942AED"/>
    <w:rsid w:val="00942EA2"/>
    <w:rsid w:val="00943025"/>
    <w:rsid w:val="009434C8"/>
    <w:rsid w:val="00943707"/>
    <w:rsid w:val="00943970"/>
    <w:rsid w:val="00943982"/>
    <w:rsid w:val="00943988"/>
    <w:rsid w:val="009439D7"/>
    <w:rsid w:val="00943A79"/>
    <w:rsid w:val="00943E5A"/>
    <w:rsid w:val="00943EE2"/>
    <w:rsid w:val="00944114"/>
    <w:rsid w:val="0094459B"/>
    <w:rsid w:val="00944802"/>
    <w:rsid w:val="0094499F"/>
    <w:rsid w:val="00944D04"/>
    <w:rsid w:val="00944FAE"/>
    <w:rsid w:val="00945263"/>
    <w:rsid w:val="0094528F"/>
    <w:rsid w:val="00945290"/>
    <w:rsid w:val="0094542C"/>
    <w:rsid w:val="009454FB"/>
    <w:rsid w:val="00945543"/>
    <w:rsid w:val="00945998"/>
    <w:rsid w:val="009459A2"/>
    <w:rsid w:val="00945AE1"/>
    <w:rsid w:val="00945BEE"/>
    <w:rsid w:val="00945CAA"/>
    <w:rsid w:val="00945D1D"/>
    <w:rsid w:val="00945E02"/>
    <w:rsid w:val="00946125"/>
    <w:rsid w:val="00946247"/>
    <w:rsid w:val="0094631E"/>
    <w:rsid w:val="009463B5"/>
    <w:rsid w:val="00946410"/>
    <w:rsid w:val="009466CF"/>
    <w:rsid w:val="0094698B"/>
    <w:rsid w:val="00946C8F"/>
    <w:rsid w:val="009473C8"/>
    <w:rsid w:val="00947462"/>
    <w:rsid w:val="00947939"/>
    <w:rsid w:val="0094796C"/>
    <w:rsid w:val="00947A9D"/>
    <w:rsid w:val="00947F9D"/>
    <w:rsid w:val="009500E2"/>
    <w:rsid w:val="009505C1"/>
    <w:rsid w:val="00950963"/>
    <w:rsid w:val="00950B40"/>
    <w:rsid w:val="00950B71"/>
    <w:rsid w:val="00950C85"/>
    <w:rsid w:val="00950E51"/>
    <w:rsid w:val="00951053"/>
    <w:rsid w:val="00951129"/>
    <w:rsid w:val="009512BF"/>
    <w:rsid w:val="009513BB"/>
    <w:rsid w:val="0095155A"/>
    <w:rsid w:val="00951566"/>
    <w:rsid w:val="009516B8"/>
    <w:rsid w:val="00951782"/>
    <w:rsid w:val="00951827"/>
    <w:rsid w:val="0095191C"/>
    <w:rsid w:val="00951EF6"/>
    <w:rsid w:val="00951F3A"/>
    <w:rsid w:val="0095211D"/>
    <w:rsid w:val="0095227C"/>
    <w:rsid w:val="009523A6"/>
    <w:rsid w:val="0095298E"/>
    <w:rsid w:val="009530EE"/>
    <w:rsid w:val="00953156"/>
    <w:rsid w:val="0095340E"/>
    <w:rsid w:val="009536AC"/>
    <w:rsid w:val="00953C3E"/>
    <w:rsid w:val="0095431B"/>
    <w:rsid w:val="00954347"/>
    <w:rsid w:val="00954B45"/>
    <w:rsid w:val="00954D4B"/>
    <w:rsid w:val="00954F18"/>
    <w:rsid w:val="00955058"/>
    <w:rsid w:val="0095506F"/>
    <w:rsid w:val="0095517F"/>
    <w:rsid w:val="00955910"/>
    <w:rsid w:val="009559BE"/>
    <w:rsid w:val="00955A5B"/>
    <w:rsid w:val="00955D35"/>
    <w:rsid w:val="00955EBB"/>
    <w:rsid w:val="00955F5F"/>
    <w:rsid w:val="00955F99"/>
    <w:rsid w:val="00955FCB"/>
    <w:rsid w:val="009561FA"/>
    <w:rsid w:val="00956283"/>
    <w:rsid w:val="00956458"/>
    <w:rsid w:val="00956690"/>
    <w:rsid w:val="00956B21"/>
    <w:rsid w:val="00956DB0"/>
    <w:rsid w:val="00956DCC"/>
    <w:rsid w:val="009572C6"/>
    <w:rsid w:val="009573B0"/>
    <w:rsid w:val="00957420"/>
    <w:rsid w:val="009578FE"/>
    <w:rsid w:val="00957965"/>
    <w:rsid w:val="009579B5"/>
    <w:rsid w:val="009579BF"/>
    <w:rsid w:val="00957B20"/>
    <w:rsid w:val="00957C5E"/>
    <w:rsid w:val="00957D77"/>
    <w:rsid w:val="00957E94"/>
    <w:rsid w:val="009601EC"/>
    <w:rsid w:val="0096021F"/>
    <w:rsid w:val="00960228"/>
    <w:rsid w:val="00960420"/>
    <w:rsid w:val="009604D2"/>
    <w:rsid w:val="00960795"/>
    <w:rsid w:val="00960ADE"/>
    <w:rsid w:val="00961078"/>
    <w:rsid w:val="009610D7"/>
    <w:rsid w:val="0096173D"/>
    <w:rsid w:val="00961BAA"/>
    <w:rsid w:val="00961F15"/>
    <w:rsid w:val="00961F4F"/>
    <w:rsid w:val="00962304"/>
    <w:rsid w:val="0096233D"/>
    <w:rsid w:val="0096236F"/>
    <w:rsid w:val="0096251E"/>
    <w:rsid w:val="0096252D"/>
    <w:rsid w:val="00962606"/>
    <w:rsid w:val="00962782"/>
    <w:rsid w:val="00962B25"/>
    <w:rsid w:val="009630EE"/>
    <w:rsid w:val="00963480"/>
    <w:rsid w:val="00963554"/>
    <w:rsid w:val="00963A77"/>
    <w:rsid w:val="00963B96"/>
    <w:rsid w:val="00963CDF"/>
    <w:rsid w:val="00963CE5"/>
    <w:rsid w:val="00963E52"/>
    <w:rsid w:val="00964279"/>
    <w:rsid w:val="00964329"/>
    <w:rsid w:val="00964696"/>
    <w:rsid w:val="00964834"/>
    <w:rsid w:val="00964B1D"/>
    <w:rsid w:val="00964DDD"/>
    <w:rsid w:val="0096505E"/>
    <w:rsid w:val="009650ED"/>
    <w:rsid w:val="00965550"/>
    <w:rsid w:val="009659F7"/>
    <w:rsid w:val="00965E62"/>
    <w:rsid w:val="00965EFE"/>
    <w:rsid w:val="00966242"/>
    <w:rsid w:val="009668BC"/>
    <w:rsid w:val="00966A5F"/>
    <w:rsid w:val="00966BFD"/>
    <w:rsid w:val="00966E78"/>
    <w:rsid w:val="0096700E"/>
    <w:rsid w:val="009671B4"/>
    <w:rsid w:val="0096726D"/>
    <w:rsid w:val="00967904"/>
    <w:rsid w:val="00967AB1"/>
    <w:rsid w:val="00967D92"/>
    <w:rsid w:val="00970404"/>
    <w:rsid w:val="00970461"/>
    <w:rsid w:val="009704B2"/>
    <w:rsid w:val="00970551"/>
    <w:rsid w:val="009705CA"/>
    <w:rsid w:val="0097093C"/>
    <w:rsid w:val="00970966"/>
    <w:rsid w:val="00970B7E"/>
    <w:rsid w:val="00970B9A"/>
    <w:rsid w:val="00970C12"/>
    <w:rsid w:val="00970D56"/>
    <w:rsid w:val="00970DDC"/>
    <w:rsid w:val="00970E75"/>
    <w:rsid w:val="00971118"/>
    <w:rsid w:val="009711C4"/>
    <w:rsid w:val="00971235"/>
    <w:rsid w:val="00971284"/>
    <w:rsid w:val="00971360"/>
    <w:rsid w:val="0097169E"/>
    <w:rsid w:val="009716DD"/>
    <w:rsid w:val="00971707"/>
    <w:rsid w:val="009717D9"/>
    <w:rsid w:val="00971944"/>
    <w:rsid w:val="00971B69"/>
    <w:rsid w:val="00971BAB"/>
    <w:rsid w:val="00971D32"/>
    <w:rsid w:val="00972066"/>
    <w:rsid w:val="00972099"/>
    <w:rsid w:val="009720B2"/>
    <w:rsid w:val="0097258C"/>
    <w:rsid w:val="009725E3"/>
    <w:rsid w:val="0097265E"/>
    <w:rsid w:val="009726F9"/>
    <w:rsid w:val="00972A26"/>
    <w:rsid w:val="00972BAE"/>
    <w:rsid w:val="00972D93"/>
    <w:rsid w:val="00973012"/>
    <w:rsid w:val="00973026"/>
    <w:rsid w:val="00973175"/>
    <w:rsid w:val="009732F9"/>
    <w:rsid w:val="0097353B"/>
    <w:rsid w:val="0097399E"/>
    <w:rsid w:val="00973B1E"/>
    <w:rsid w:val="00973EDF"/>
    <w:rsid w:val="00974563"/>
    <w:rsid w:val="0097461F"/>
    <w:rsid w:val="009747C6"/>
    <w:rsid w:val="00974AE3"/>
    <w:rsid w:val="00974BA9"/>
    <w:rsid w:val="00974C98"/>
    <w:rsid w:val="00974D71"/>
    <w:rsid w:val="009750B7"/>
    <w:rsid w:val="00975366"/>
    <w:rsid w:val="009756C7"/>
    <w:rsid w:val="0097577B"/>
    <w:rsid w:val="009758AA"/>
    <w:rsid w:val="00975970"/>
    <w:rsid w:val="009759C7"/>
    <w:rsid w:val="00975B28"/>
    <w:rsid w:val="00975D21"/>
    <w:rsid w:val="00976117"/>
    <w:rsid w:val="009762C2"/>
    <w:rsid w:val="0097640A"/>
    <w:rsid w:val="00976429"/>
    <w:rsid w:val="00976DAA"/>
    <w:rsid w:val="00977015"/>
    <w:rsid w:val="00977264"/>
    <w:rsid w:val="009776A1"/>
    <w:rsid w:val="00977910"/>
    <w:rsid w:val="00977B35"/>
    <w:rsid w:val="00977EC1"/>
    <w:rsid w:val="0098024A"/>
    <w:rsid w:val="009804D1"/>
    <w:rsid w:val="00980531"/>
    <w:rsid w:val="00980580"/>
    <w:rsid w:val="009806DC"/>
    <w:rsid w:val="0098083E"/>
    <w:rsid w:val="00980A10"/>
    <w:rsid w:val="00980B95"/>
    <w:rsid w:val="00980BB0"/>
    <w:rsid w:val="00980BC0"/>
    <w:rsid w:val="00980E2E"/>
    <w:rsid w:val="00980E96"/>
    <w:rsid w:val="00980EE1"/>
    <w:rsid w:val="00980FB9"/>
    <w:rsid w:val="0098108B"/>
    <w:rsid w:val="00981339"/>
    <w:rsid w:val="009814F2"/>
    <w:rsid w:val="00981573"/>
    <w:rsid w:val="00981891"/>
    <w:rsid w:val="00981915"/>
    <w:rsid w:val="009819B4"/>
    <w:rsid w:val="00981A40"/>
    <w:rsid w:val="00981CC0"/>
    <w:rsid w:val="00982496"/>
    <w:rsid w:val="00982D3F"/>
    <w:rsid w:val="00982DAA"/>
    <w:rsid w:val="00982E97"/>
    <w:rsid w:val="00982F3A"/>
    <w:rsid w:val="0098321C"/>
    <w:rsid w:val="00983750"/>
    <w:rsid w:val="00983C3D"/>
    <w:rsid w:val="00983DA1"/>
    <w:rsid w:val="00984137"/>
    <w:rsid w:val="0098442B"/>
    <w:rsid w:val="00984761"/>
    <w:rsid w:val="00984947"/>
    <w:rsid w:val="00984E7C"/>
    <w:rsid w:val="00985816"/>
    <w:rsid w:val="00985B26"/>
    <w:rsid w:val="00985C23"/>
    <w:rsid w:val="00985CFB"/>
    <w:rsid w:val="00985DDD"/>
    <w:rsid w:val="00985EB7"/>
    <w:rsid w:val="00986073"/>
    <w:rsid w:val="0098610D"/>
    <w:rsid w:val="00986613"/>
    <w:rsid w:val="00986A6A"/>
    <w:rsid w:val="00986CD2"/>
    <w:rsid w:val="00987602"/>
    <w:rsid w:val="00987A0D"/>
    <w:rsid w:val="00987B6B"/>
    <w:rsid w:val="00987D67"/>
    <w:rsid w:val="00987E3D"/>
    <w:rsid w:val="00987F4E"/>
    <w:rsid w:val="009902F8"/>
    <w:rsid w:val="00990398"/>
    <w:rsid w:val="009908A0"/>
    <w:rsid w:val="00990ACB"/>
    <w:rsid w:val="00990B89"/>
    <w:rsid w:val="00990B8C"/>
    <w:rsid w:val="00990CDA"/>
    <w:rsid w:val="00990D29"/>
    <w:rsid w:val="00990D47"/>
    <w:rsid w:val="00990D8F"/>
    <w:rsid w:val="00990F55"/>
    <w:rsid w:val="0099102B"/>
    <w:rsid w:val="00991066"/>
    <w:rsid w:val="009914BC"/>
    <w:rsid w:val="00991872"/>
    <w:rsid w:val="0099188E"/>
    <w:rsid w:val="00991C4D"/>
    <w:rsid w:val="00991ECD"/>
    <w:rsid w:val="0099205D"/>
    <w:rsid w:val="009920A6"/>
    <w:rsid w:val="0099219E"/>
    <w:rsid w:val="009921B0"/>
    <w:rsid w:val="009921BF"/>
    <w:rsid w:val="009922AB"/>
    <w:rsid w:val="009923F3"/>
    <w:rsid w:val="009928FF"/>
    <w:rsid w:val="00992A49"/>
    <w:rsid w:val="00992C0D"/>
    <w:rsid w:val="00992CD1"/>
    <w:rsid w:val="009933C6"/>
    <w:rsid w:val="00993C92"/>
    <w:rsid w:val="00993FA5"/>
    <w:rsid w:val="0099403B"/>
    <w:rsid w:val="009941B1"/>
    <w:rsid w:val="00994228"/>
    <w:rsid w:val="0099426E"/>
    <w:rsid w:val="009942B7"/>
    <w:rsid w:val="009944D9"/>
    <w:rsid w:val="0099468E"/>
    <w:rsid w:val="00994939"/>
    <w:rsid w:val="00994BCB"/>
    <w:rsid w:val="009950CF"/>
    <w:rsid w:val="00995182"/>
    <w:rsid w:val="0099524A"/>
    <w:rsid w:val="0099526C"/>
    <w:rsid w:val="009953FE"/>
    <w:rsid w:val="0099582C"/>
    <w:rsid w:val="00995A49"/>
    <w:rsid w:val="00995A76"/>
    <w:rsid w:val="00995E35"/>
    <w:rsid w:val="009964CC"/>
    <w:rsid w:val="009965FF"/>
    <w:rsid w:val="00996ADB"/>
    <w:rsid w:val="00996FFF"/>
    <w:rsid w:val="00997627"/>
    <w:rsid w:val="009976A3"/>
    <w:rsid w:val="00997AD9"/>
    <w:rsid w:val="00997BCF"/>
    <w:rsid w:val="009A01F6"/>
    <w:rsid w:val="009A03B6"/>
    <w:rsid w:val="009A0458"/>
    <w:rsid w:val="009A05C7"/>
    <w:rsid w:val="009A0782"/>
    <w:rsid w:val="009A0867"/>
    <w:rsid w:val="009A0BAD"/>
    <w:rsid w:val="009A0D2C"/>
    <w:rsid w:val="009A1407"/>
    <w:rsid w:val="009A16A4"/>
    <w:rsid w:val="009A1715"/>
    <w:rsid w:val="009A1746"/>
    <w:rsid w:val="009A198E"/>
    <w:rsid w:val="009A1BB5"/>
    <w:rsid w:val="009A1CB7"/>
    <w:rsid w:val="009A1D02"/>
    <w:rsid w:val="009A20A6"/>
    <w:rsid w:val="009A2309"/>
    <w:rsid w:val="009A23D5"/>
    <w:rsid w:val="009A240D"/>
    <w:rsid w:val="009A27E5"/>
    <w:rsid w:val="009A2989"/>
    <w:rsid w:val="009A2A26"/>
    <w:rsid w:val="009A2A4D"/>
    <w:rsid w:val="009A2ABC"/>
    <w:rsid w:val="009A2B3E"/>
    <w:rsid w:val="009A2D86"/>
    <w:rsid w:val="009A3031"/>
    <w:rsid w:val="009A36ED"/>
    <w:rsid w:val="009A3723"/>
    <w:rsid w:val="009A38AC"/>
    <w:rsid w:val="009A38D2"/>
    <w:rsid w:val="009A3C6F"/>
    <w:rsid w:val="009A3DEE"/>
    <w:rsid w:val="009A412D"/>
    <w:rsid w:val="009A4428"/>
    <w:rsid w:val="009A4C69"/>
    <w:rsid w:val="009A4D4A"/>
    <w:rsid w:val="009A4ECD"/>
    <w:rsid w:val="009A4F2C"/>
    <w:rsid w:val="009A5097"/>
    <w:rsid w:val="009A5378"/>
    <w:rsid w:val="009A56EB"/>
    <w:rsid w:val="009A57F8"/>
    <w:rsid w:val="009A5EB4"/>
    <w:rsid w:val="009A5F67"/>
    <w:rsid w:val="009A6289"/>
    <w:rsid w:val="009A64BC"/>
    <w:rsid w:val="009A6946"/>
    <w:rsid w:val="009A6F50"/>
    <w:rsid w:val="009A70A2"/>
    <w:rsid w:val="009B0007"/>
    <w:rsid w:val="009B04DC"/>
    <w:rsid w:val="009B0595"/>
    <w:rsid w:val="009B0597"/>
    <w:rsid w:val="009B0648"/>
    <w:rsid w:val="009B06BF"/>
    <w:rsid w:val="009B0976"/>
    <w:rsid w:val="009B098A"/>
    <w:rsid w:val="009B0D2C"/>
    <w:rsid w:val="009B0F97"/>
    <w:rsid w:val="009B13BB"/>
    <w:rsid w:val="009B15F5"/>
    <w:rsid w:val="009B1630"/>
    <w:rsid w:val="009B1685"/>
    <w:rsid w:val="009B16EE"/>
    <w:rsid w:val="009B1712"/>
    <w:rsid w:val="009B17A2"/>
    <w:rsid w:val="009B19F2"/>
    <w:rsid w:val="009B1E1D"/>
    <w:rsid w:val="009B1FD8"/>
    <w:rsid w:val="009B2273"/>
    <w:rsid w:val="009B24B8"/>
    <w:rsid w:val="009B2B2D"/>
    <w:rsid w:val="009B2C80"/>
    <w:rsid w:val="009B2F71"/>
    <w:rsid w:val="009B2FE4"/>
    <w:rsid w:val="009B3470"/>
    <w:rsid w:val="009B34A6"/>
    <w:rsid w:val="009B3764"/>
    <w:rsid w:val="009B3C70"/>
    <w:rsid w:val="009B4006"/>
    <w:rsid w:val="009B4097"/>
    <w:rsid w:val="009B498C"/>
    <w:rsid w:val="009B4C34"/>
    <w:rsid w:val="009B4D04"/>
    <w:rsid w:val="009B4F0F"/>
    <w:rsid w:val="009B4F5A"/>
    <w:rsid w:val="009B52D9"/>
    <w:rsid w:val="009B55EC"/>
    <w:rsid w:val="009B5961"/>
    <w:rsid w:val="009B5B2B"/>
    <w:rsid w:val="009B5C7C"/>
    <w:rsid w:val="009B5F31"/>
    <w:rsid w:val="009B63C6"/>
    <w:rsid w:val="009B63DC"/>
    <w:rsid w:val="009B6871"/>
    <w:rsid w:val="009B68A2"/>
    <w:rsid w:val="009B68A3"/>
    <w:rsid w:val="009B6987"/>
    <w:rsid w:val="009B6A9D"/>
    <w:rsid w:val="009B6B63"/>
    <w:rsid w:val="009B6D18"/>
    <w:rsid w:val="009B6EAF"/>
    <w:rsid w:val="009B6FDE"/>
    <w:rsid w:val="009B71BA"/>
    <w:rsid w:val="009B74B4"/>
    <w:rsid w:val="009B7A4C"/>
    <w:rsid w:val="009B7DCA"/>
    <w:rsid w:val="009C00F0"/>
    <w:rsid w:val="009C013F"/>
    <w:rsid w:val="009C04D1"/>
    <w:rsid w:val="009C04EC"/>
    <w:rsid w:val="009C0849"/>
    <w:rsid w:val="009C087F"/>
    <w:rsid w:val="009C0940"/>
    <w:rsid w:val="009C0BD3"/>
    <w:rsid w:val="009C0DEF"/>
    <w:rsid w:val="009C1709"/>
    <w:rsid w:val="009C1E67"/>
    <w:rsid w:val="009C1F81"/>
    <w:rsid w:val="009C2681"/>
    <w:rsid w:val="009C2D05"/>
    <w:rsid w:val="009C31D6"/>
    <w:rsid w:val="009C3614"/>
    <w:rsid w:val="009C4383"/>
    <w:rsid w:val="009C4666"/>
    <w:rsid w:val="009C46B8"/>
    <w:rsid w:val="009C4722"/>
    <w:rsid w:val="009C4A1C"/>
    <w:rsid w:val="009C4C03"/>
    <w:rsid w:val="009C512D"/>
    <w:rsid w:val="009C5195"/>
    <w:rsid w:val="009C548B"/>
    <w:rsid w:val="009C56B8"/>
    <w:rsid w:val="009C5A7D"/>
    <w:rsid w:val="009C5F36"/>
    <w:rsid w:val="009C5FF9"/>
    <w:rsid w:val="009C6097"/>
    <w:rsid w:val="009C6291"/>
    <w:rsid w:val="009C65B5"/>
    <w:rsid w:val="009C66FA"/>
    <w:rsid w:val="009C673D"/>
    <w:rsid w:val="009C67B0"/>
    <w:rsid w:val="009C6BCE"/>
    <w:rsid w:val="009C6CED"/>
    <w:rsid w:val="009C7604"/>
    <w:rsid w:val="009C7913"/>
    <w:rsid w:val="009C7B85"/>
    <w:rsid w:val="009C7D7E"/>
    <w:rsid w:val="009C7EBD"/>
    <w:rsid w:val="009D0298"/>
    <w:rsid w:val="009D07D1"/>
    <w:rsid w:val="009D0ABD"/>
    <w:rsid w:val="009D138D"/>
    <w:rsid w:val="009D14EC"/>
    <w:rsid w:val="009D18E1"/>
    <w:rsid w:val="009D1B95"/>
    <w:rsid w:val="009D1E24"/>
    <w:rsid w:val="009D23FE"/>
    <w:rsid w:val="009D2977"/>
    <w:rsid w:val="009D2A2D"/>
    <w:rsid w:val="009D2BB2"/>
    <w:rsid w:val="009D2CFB"/>
    <w:rsid w:val="009D2D4C"/>
    <w:rsid w:val="009D2D4E"/>
    <w:rsid w:val="009D2E6F"/>
    <w:rsid w:val="009D3696"/>
    <w:rsid w:val="009D3773"/>
    <w:rsid w:val="009D383F"/>
    <w:rsid w:val="009D3898"/>
    <w:rsid w:val="009D395B"/>
    <w:rsid w:val="009D3B0A"/>
    <w:rsid w:val="009D3EF4"/>
    <w:rsid w:val="009D3F77"/>
    <w:rsid w:val="009D405A"/>
    <w:rsid w:val="009D407D"/>
    <w:rsid w:val="009D436D"/>
    <w:rsid w:val="009D4616"/>
    <w:rsid w:val="009D4987"/>
    <w:rsid w:val="009D4AE1"/>
    <w:rsid w:val="009D4AF0"/>
    <w:rsid w:val="009D512A"/>
    <w:rsid w:val="009D5175"/>
    <w:rsid w:val="009D5259"/>
    <w:rsid w:val="009D5733"/>
    <w:rsid w:val="009D5736"/>
    <w:rsid w:val="009D5BBF"/>
    <w:rsid w:val="009D61C5"/>
    <w:rsid w:val="009D62B3"/>
    <w:rsid w:val="009D653E"/>
    <w:rsid w:val="009D6633"/>
    <w:rsid w:val="009D67F4"/>
    <w:rsid w:val="009D680B"/>
    <w:rsid w:val="009D68C1"/>
    <w:rsid w:val="009D6C9A"/>
    <w:rsid w:val="009D6DCE"/>
    <w:rsid w:val="009D6EA9"/>
    <w:rsid w:val="009D70A1"/>
    <w:rsid w:val="009D70E9"/>
    <w:rsid w:val="009D7253"/>
    <w:rsid w:val="009D73A5"/>
    <w:rsid w:val="009D74B8"/>
    <w:rsid w:val="009D760D"/>
    <w:rsid w:val="009D7645"/>
    <w:rsid w:val="009D766E"/>
    <w:rsid w:val="009D789E"/>
    <w:rsid w:val="009D78D6"/>
    <w:rsid w:val="009D79D2"/>
    <w:rsid w:val="009D7BC7"/>
    <w:rsid w:val="009D7BD9"/>
    <w:rsid w:val="009D7DEE"/>
    <w:rsid w:val="009D7F8F"/>
    <w:rsid w:val="009E02D4"/>
    <w:rsid w:val="009E0689"/>
    <w:rsid w:val="009E08BD"/>
    <w:rsid w:val="009E0AE2"/>
    <w:rsid w:val="009E0C46"/>
    <w:rsid w:val="009E0CD9"/>
    <w:rsid w:val="009E0F3A"/>
    <w:rsid w:val="009E10B6"/>
    <w:rsid w:val="009E1161"/>
    <w:rsid w:val="009E11EA"/>
    <w:rsid w:val="009E1352"/>
    <w:rsid w:val="009E149C"/>
    <w:rsid w:val="009E1667"/>
    <w:rsid w:val="009E191B"/>
    <w:rsid w:val="009E1991"/>
    <w:rsid w:val="009E1F4B"/>
    <w:rsid w:val="009E2329"/>
    <w:rsid w:val="009E24D1"/>
    <w:rsid w:val="009E295B"/>
    <w:rsid w:val="009E29E4"/>
    <w:rsid w:val="009E2A18"/>
    <w:rsid w:val="009E2B05"/>
    <w:rsid w:val="009E2C1B"/>
    <w:rsid w:val="009E3003"/>
    <w:rsid w:val="009E302A"/>
    <w:rsid w:val="009E3122"/>
    <w:rsid w:val="009E3F51"/>
    <w:rsid w:val="009E406E"/>
    <w:rsid w:val="009E423B"/>
    <w:rsid w:val="009E460E"/>
    <w:rsid w:val="009E4915"/>
    <w:rsid w:val="009E4AB6"/>
    <w:rsid w:val="009E4C55"/>
    <w:rsid w:val="009E4CA4"/>
    <w:rsid w:val="009E4CC1"/>
    <w:rsid w:val="009E4E92"/>
    <w:rsid w:val="009E52E1"/>
    <w:rsid w:val="009E53FF"/>
    <w:rsid w:val="009E5402"/>
    <w:rsid w:val="009E5496"/>
    <w:rsid w:val="009E572D"/>
    <w:rsid w:val="009E61E8"/>
    <w:rsid w:val="009E62B3"/>
    <w:rsid w:val="009E6452"/>
    <w:rsid w:val="009E6495"/>
    <w:rsid w:val="009E665D"/>
    <w:rsid w:val="009E68BE"/>
    <w:rsid w:val="009E68DD"/>
    <w:rsid w:val="009E6E93"/>
    <w:rsid w:val="009E6EEE"/>
    <w:rsid w:val="009E6F3A"/>
    <w:rsid w:val="009E6FD5"/>
    <w:rsid w:val="009E7BB4"/>
    <w:rsid w:val="009F02B5"/>
    <w:rsid w:val="009F0837"/>
    <w:rsid w:val="009F0849"/>
    <w:rsid w:val="009F1847"/>
    <w:rsid w:val="009F18A5"/>
    <w:rsid w:val="009F2909"/>
    <w:rsid w:val="009F2A0F"/>
    <w:rsid w:val="009F2AE1"/>
    <w:rsid w:val="009F3051"/>
    <w:rsid w:val="009F3104"/>
    <w:rsid w:val="009F34BF"/>
    <w:rsid w:val="009F3748"/>
    <w:rsid w:val="009F3792"/>
    <w:rsid w:val="009F37C8"/>
    <w:rsid w:val="009F3B49"/>
    <w:rsid w:val="009F3C8B"/>
    <w:rsid w:val="009F3ED4"/>
    <w:rsid w:val="009F4095"/>
    <w:rsid w:val="009F40C5"/>
    <w:rsid w:val="009F434F"/>
    <w:rsid w:val="009F43A5"/>
    <w:rsid w:val="009F45B1"/>
    <w:rsid w:val="009F4640"/>
    <w:rsid w:val="009F48D6"/>
    <w:rsid w:val="009F4904"/>
    <w:rsid w:val="009F4C25"/>
    <w:rsid w:val="009F4C61"/>
    <w:rsid w:val="009F4C98"/>
    <w:rsid w:val="009F4D75"/>
    <w:rsid w:val="009F4E3E"/>
    <w:rsid w:val="009F4E61"/>
    <w:rsid w:val="009F4F19"/>
    <w:rsid w:val="009F4F7A"/>
    <w:rsid w:val="009F4FB8"/>
    <w:rsid w:val="009F5132"/>
    <w:rsid w:val="009F515E"/>
    <w:rsid w:val="009F5386"/>
    <w:rsid w:val="009F576A"/>
    <w:rsid w:val="009F5D03"/>
    <w:rsid w:val="009F62C7"/>
    <w:rsid w:val="009F66C9"/>
    <w:rsid w:val="009F7024"/>
    <w:rsid w:val="009F7062"/>
    <w:rsid w:val="009F71C9"/>
    <w:rsid w:val="009F7E38"/>
    <w:rsid w:val="009F7E52"/>
    <w:rsid w:val="009F7F36"/>
    <w:rsid w:val="009F7FD8"/>
    <w:rsid w:val="00A00206"/>
    <w:rsid w:val="00A0025E"/>
    <w:rsid w:val="00A0088A"/>
    <w:rsid w:val="00A009AD"/>
    <w:rsid w:val="00A00AB7"/>
    <w:rsid w:val="00A00B0B"/>
    <w:rsid w:val="00A00FCD"/>
    <w:rsid w:val="00A01007"/>
    <w:rsid w:val="00A01176"/>
    <w:rsid w:val="00A01396"/>
    <w:rsid w:val="00A014E5"/>
    <w:rsid w:val="00A01992"/>
    <w:rsid w:val="00A019A7"/>
    <w:rsid w:val="00A01B5F"/>
    <w:rsid w:val="00A01C42"/>
    <w:rsid w:val="00A01D9E"/>
    <w:rsid w:val="00A01E94"/>
    <w:rsid w:val="00A01EF4"/>
    <w:rsid w:val="00A01F69"/>
    <w:rsid w:val="00A01FD2"/>
    <w:rsid w:val="00A0269A"/>
    <w:rsid w:val="00A028E1"/>
    <w:rsid w:val="00A02A16"/>
    <w:rsid w:val="00A02BD7"/>
    <w:rsid w:val="00A02C3D"/>
    <w:rsid w:val="00A02CB8"/>
    <w:rsid w:val="00A02CD7"/>
    <w:rsid w:val="00A02CE7"/>
    <w:rsid w:val="00A03401"/>
    <w:rsid w:val="00A03694"/>
    <w:rsid w:val="00A03A00"/>
    <w:rsid w:val="00A03A10"/>
    <w:rsid w:val="00A03AD8"/>
    <w:rsid w:val="00A04021"/>
    <w:rsid w:val="00A0417D"/>
    <w:rsid w:val="00A049F9"/>
    <w:rsid w:val="00A04B51"/>
    <w:rsid w:val="00A04BC0"/>
    <w:rsid w:val="00A04CBB"/>
    <w:rsid w:val="00A04EFA"/>
    <w:rsid w:val="00A05032"/>
    <w:rsid w:val="00A05053"/>
    <w:rsid w:val="00A055C9"/>
    <w:rsid w:val="00A05930"/>
    <w:rsid w:val="00A05A88"/>
    <w:rsid w:val="00A05B9B"/>
    <w:rsid w:val="00A05E73"/>
    <w:rsid w:val="00A05F5F"/>
    <w:rsid w:val="00A065FF"/>
    <w:rsid w:val="00A06BE7"/>
    <w:rsid w:val="00A06C51"/>
    <w:rsid w:val="00A06F6D"/>
    <w:rsid w:val="00A06FA8"/>
    <w:rsid w:val="00A0730D"/>
    <w:rsid w:val="00A0759C"/>
    <w:rsid w:val="00A07CAC"/>
    <w:rsid w:val="00A07CF5"/>
    <w:rsid w:val="00A07F72"/>
    <w:rsid w:val="00A1011E"/>
    <w:rsid w:val="00A10517"/>
    <w:rsid w:val="00A107D5"/>
    <w:rsid w:val="00A108DB"/>
    <w:rsid w:val="00A10A37"/>
    <w:rsid w:val="00A10C19"/>
    <w:rsid w:val="00A10E0A"/>
    <w:rsid w:val="00A1130A"/>
    <w:rsid w:val="00A113B3"/>
    <w:rsid w:val="00A117A6"/>
    <w:rsid w:val="00A1198F"/>
    <w:rsid w:val="00A11A91"/>
    <w:rsid w:val="00A11E4A"/>
    <w:rsid w:val="00A11F86"/>
    <w:rsid w:val="00A120CA"/>
    <w:rsid w:val="00A1229C"/>
    <w:rsid w:val="00A12393"/>
    <w:rsid w:val="00A12415"/>
    <w:rsid w:val="00A1243F"/>
    <w:rsid w:val="00A124B2"/>
    <w:rsid w:val="00A127C1"/>
    <w:rsid w:val="00A12898"/>
    <w:rsid w:val="00A129D9"/>
    <w:rsid w:val="00A12C2A"/>
    <w:rsid w:val="00A12DA4"/>
    <w:rsid w:val="00A12F32"/>
    <w:rsid w:val="00A12FA9"/>
    <w:rsid w:val="00A133B5"/>
    <w:rsid w:val="00A1349B"/>
    <w:rsid w:val="00A135B5"/>
    <w:rsid w:val="00A13A48"/>
    <w:rsid w:val="00A13F5B"/>
    <w:rsid w:val="00A14730"/>
    <w:rsid w:val="00A14890"/>
    <w:rsid w:val="00A14C7D"/>
    <w:rsid w:val="00A14E16"/>
    <w:rsid w:val="00A14EA7"/>
    <w:rsid w:val="00A15AB9"/>
    <w:rsid w:val="00A15AF5"/>
    <w:rsid w:val="00A1620D"/>
    <w:rsid w:val="00A16268"/>
    <w:rsid w:val="00A16529"/>
    <w:rsid w:val="00A1657F"/>
    <w:rsid w:val="00A16600"/>
    <w:rsid w:val="00A16713"/>
    <w:rsid w:val="00A16811"/>
    <w:rsid w:val="00A16A5C"/>
    <w:rsid w:val="00A16B7C"/>
    <w:rsid w:val="00A16D1D"/>
    <w:rsid w:val="00A172CB"/>
    <w:rsid w:val="00A17335"/>
    <w:rsid w:val="00A17463"/>
    <w:rsid w:val="00A177BA"/>
    <w:rsid w:val="00A177F3"/>
    <w:rsid w:val="00A17812"/>
    <w:rsid w:val="00A17CBB"/>
    <w:rsid w:val="00A17D2E"/>
    <w:rsid w:val="00A20757"/>
    <w:rsid w:val="00A20EF5"/>
    <w:rsid w:val="00A21A03"/>
    <w:rsid w:val="00A21CBA"/>
    <w:rsid w:val="00A21CC9"/>
    <w:rsid w:val="00A21CDE"/>
    <w:rsid w:val="00A21D97"/>
    <w:rsid w:val="00A22089"/>
    <w:rsid w:val="00A221DA"/>
    <w:rsid w:val="00A22260"/>
    <w:rsid w:val="00A229FC"/>
    <w:rsid w:val="00A22BC0"/>
    <w:rsid w:val="00A22D04"/>
    <w:rsid w:val="00A22EFF"/>
    <w:rsid w:val="00A231A5"/>
    <w:rsid w:val="00A233C3"/>
    <w:rsid w:val="00A23506"/>
    <w:rsid w:val="00A2350D"/>
    <w:rsid w:val="00A23642"/>
    <w:rsid w:val="00A2385F"/>
    <w:rsid w:val="00A23B91"/>
    <w:rsid w:val="00A24140"/>
    <w:rsid w:val="00A24583"/>
    <w:rsid w:val="00A24AD9"/>
    <w:rsid w:val="00A24F61"/>
    <w:rsid w:val="00A252F1"/>
    <w:rsid w:val="00A25460"/>
    <w:rsid w:val="00A25549"/>
    <w:rsid w:val="00A25A64"/>
    <w:rsid w:val="00A25CE4"/>
    <w:rsid w:val="00A25E6E"/>
    <w:rsid w:val="00A25F26"/>
    <w:rsid w:val="00A2600E"/>
    <w:rsid w:val="00A260EE"/>
    <w:rsid w:val="00A2610D"/>
    <w:rsid w:val="00A262CD"/>
    <w:rsid w:val="00A2641D"/>
    <w:rsid w:val="00A26649"/>
    <w:rsid w:val="00A266A4"/>
    <w:rsid w:val="00A268DB"/>
    <w:rsid w:val="00A26EDF"/>
    <w:rsid w:val="00A26FBC"/>
    <w:rsid w:val="00A272A0"/>
    <w:rsid w:val="00A27807"/>
    <w:rsid w:val="00A27A35"/>
    <w:rsid w:val="00A27A37"/>
    <w:rsid w:val="00A27B10"/>
    <w:rsid w:val="00A27B26"/>
    <w:rsid w:val="00A27B78"/>
    <w:rsid w:val="00A27C8E"/>
    <w:rsid w:val="00A27D08"/>
    <w:rsid w:val="00A30032"/>
    <w:rsid w:val="00A3033B"/>
    <w:rsid w:val="00A30477"/>
    <w:rsid w:val="00A30A65"/>
    <w:rsid w:val="00A30AE9"/>
    <w:rsid w:val="00A30D03"/>
    <w:rsid w:val="00A31506"/>
    <w:rsid w:val="00A319C7"/>
    <w:rsid w:val="00A31AB7"/>
    <w:rsid w:val="00A31EE9"/>
    <w:rsid w:val="00A32359"/>
    <w:rsid w:val="00A32520"/>
    <w:rsid w:val="00A32658"/>
    <w:rsid w:val="00A32672"/>
    <w:rsid w:val="00A32685"/>
    <w:rsid w:val="00A326CF"/>
    <w:rsid w:val="00A32747"/>
    <w:rsid w:val="00A32B6E"/>
    <w:rsid w:val="00A32C66"/>
    <w:rsid w:val="00A32EC2"/>
    <w:rsid w:val="00A32EF3"/>
    <w:rsid w:val="00A33643"/>
    <w:rsid w:val="00A3364C"/>
    <w:rsid w:val="00A336B5"/>
    <w:rsid w:val="00A3390D"/>
    <w:rsid w:val="00A33941"/>
    <w:rsid w:val="00A339B4"/>
    <w:rsid w:val="00A33AC4"/>
    <w:rsid w:val="00A33BA6"/>
    <w:rsid w:val="00A33C74"/>
    <w:rsid w:val="00A33D4E"/>
    <w:rsid w:val="00A33E9D"/>
    <w:rsid w:val="00A33EFC"/>
    <w:rsid w:val="00A33FC2"/>
    <w:rsid w:val="00A3419F"/>
    <w:rsid w:val="00A341B2"/>
    <w:rsid w:val="00A34398"/>
    <w:rsid w:val="00A3453C"/>
    <w:rsid w:val="00A348F5"/>
    <w:rsid w:val="00A34B74"/>
    <w:rsid w:val="00A352B3"/>
    <w:rsid w:val="00A35536"/>
    <w:rsid w:val="00A35745"/>
    <w:rsid w:val="00A35808"/>
    <w:rsid w:val="00A359A1"/>
    <w:rsid w:val="00A359BD"/>
    <w:rsid w:val="00A35B31"/>
    <w:rsid w:val="00A35D62"/>
    <w:rsid w:val="00A36335"/>
    <w:rsid w:val="00A364BF"/>
    <w:rsid w:val="00A365B0"/>
    <w:rsid w:val="00A368AC"/>
    <w:rsid w:val="00A3694F"/>
    <w:rsid w:val="00A36BCA"/>
    <w:rsid w:val="00A36DF7"/>
    <w:rsid w:val="00A37084"/>
    <w:rsid w:val="00A372AA"/>
    <w:rsid w:val="00A373CF"/>
    <w:rsid w:val="00A3779E"/>
    <w:rsid w:val="00A377BA"/>
    <w:rsid w:val="00A37E14"/>
    <w:rsid w:val="00A40420"/>
    <w:rsid w:val="00A4043F"/>
    <w:rsid w:val="00A40446"/>
    <w:rsid w:val="00A40555"/>
    <w:rsid w:val="00A408B0"/>
    <w:rsid w:val="00A40933"/>
    <w:rsid w:val="00A40C88"/>
    <w:rsid w:val="00A40D38"/>
    <w:rsid w:val="00A40F04"/>
    <w:rsid w:val="00A412D0"/>
    <w:rsid w:val="00A41891"/>
    <w:rsid w:val="00A41A1F"/>
    <w:rsid w:val="00A41B2E"/>
    <w:rsid w:val="00A41D21"/>
    <w:rsid w:val="00A42107"/>
    <w:rsid w:val="00A42267"/>
    <w:rsid w:val="00A4253D"/>
    <w:rsid w:val="00A42609"/>
    <w:rsid w:val="00A42659"/>
    <w:rsid w:val="00A426B9"/>
    <w:rsid w:val="00A42EC8"/>
    <w:rsid w:val="00A4303A"/>
    <w:rsid w:val="00A43121"/>
    <w:rsid w:val="00A4315B"/>
    <w:rsid w:val="00A4354D"/>
    <w:rsid w:val="00A43690"/>
    <w:rsid w:val="00A4379A"/>
    <w:rsid w:val="00A4381A"/>
    <w:rsid w:val="00A4384E"/>
    <w:rsid w:val="00A43A3B"/>
    <w:rsid w:val="00A43E2D"/>
    <w:rsid w:val="00A44441"/>
    <w:rsid w:val="00A44449"/>
    <w:rsid w:val="00A4454E"/>
    <w:rsid w:val="00A4464E"/>
    <w:rsid w:val="00A446DB"/>
    <w:rsid w:val="00A449B8"/>
    <w:rsid w:val="00A45658"/>
    <w:rsid w:val="00A45BD5"/>
    <w:rsid w:val="00A45D92"/>
    <w:rsid w:val="00A460B5"/>
    <w:rsid w:val="00A4614D"/>
    <w:rsid w:val="00A46215"/>
    <w:rsid w:val="00A46245"/>
    <w:rsid w:val="00A46260"/>
    <w:rsid w:val="00A462B1"/>
    <w:rsid w:val="00A463A3"/>
    <w:rsid w:val="00A46445"/>
    <w:rsid w:val="00A46472"/>
    <w:rsid w:val="00A465F0"/>
    <w:rsid w:val="00A4663C"/>
    <w:rsid w:val="00A467D3"/>
    <w:rsid w:val="00A469E8"/>
    <w:rsid w:val="00A46C02"/>
    <w:rsid w:val="00A46F88"/>
    <w:rsid w:val="00A46FA0"/>
    <w:rsid w:val="00A46FE3"/>
    <w:rsid w:val="00A46FFB"/>
    <w:rsid w:val="00A470D4"/>
    <w:rsid w:val="00A4714F"/>
    <w:rsid w:val="00A4719D"/>
    <w:rsid w:val="00A478ED"/>
    <w:rsid w:val="00A47AAB"/>
    <w:rsid w:val="00A47B27"/>
    <w:rsid w:val="00A47D6A"/>
    <w:rsid w:val="00A47ECD"/>
    <w:rsid w:val="00A50009"/>
    <w:rsid w:val="00A5003E"/>
    <w:rsid w:val="00A504A7"/>
    <w:rsid w:val="00A50733"/>
    <w:rsid w:val="00A50975"/>
    <w:rsid w:val="00A50AB3"/>
    <w:rsid w:val="00A50D37"/>
    <w:rsid w:val="00A51910"/>
    <w:rsid w:val="00A519D1"/>
    <w:rsid w:val="00A51B9D"/>
    <w:rsid w:val="00A51F77"/>
    <w:rsid w:val="00A521D4"/>
    <w:rsid w:val="00A5237D"/>
    <w:rsid w:val="00A52E2F"/>
    <w:rsid w:val="00A531C4"/>
    <w:rsid w:val="00A534B5"/>
    <w:rsid w:val="00A536DC"/>
    <w:rsid w:val="00A53B2A"/>
    <w:rsid w:val="00A53B5E"/>
    <w:rsid w:val="00A53C8F"/>
    <w:rsid w:val="00A53DD5"/>
    <w:rsid w:val="00A53E9F"/>
    <w:rsid w:val="00A5403B"/>
    <w:rsid w:val="00A54496"/>
    <w:rsid w:val="00A544C0"/>
    <w:rsid w:val="00A5497B"/>
    <w:rsid w:val="00A54A36"/>
    <w:rsid w:val="00A54B2F"/>
    <w:rsid w:val="00A54B82"/>
    <w:rsid w:val="00A54EEF"/>
    <w:rsid w:val="00A553D4"/>
    <w:rsid w:val="00A55401"/>
    <w:rsid w:val="00A5548A"/>
    <w:rsid w:val="00A554C4"/>
    <w:rsid w:val="00A5571D"/>
    <w:rsid w:val="00A55D11"/>
    <w:rsid w:val="00A55D14"/>
    <w:rsid w:val="00A55DBE"/>
    <w:rsid w:val="00A55EEA"/>
    <w:rsid w:val="00A5601E"/>
    <w:rsid w:val="00A562EF"/>
    <w:rsid w:val="00A56371"/>
    <w:rsid w:val="00A5680A"/>
    <w:rsid w:val="00A5694A"/>
    <w:rsid w:val="00A569DB"/>
    <w:rsid w:val="00A56ABE"/>
    <w:rsid w:val="00A56C52"/>
    <w:rsid w:val="00A57107"/>
    <w:rsid w:val="00A57193"/>
    <w:rsid w:val="00A571BB"/>
    <w:rsid w:val="00A575E5"/>
    <w:rsid w:val="00A57A8B"/>
    <w:rsid w:val="00A57BC9"/>
    <w:rsid w:val="00A57C30"/>
    <w:rsid w:val="00A57CA5"/>
    <w:rsid w:val="00A601CE"/>
    <w:rsid w:val="00A604EE"/>
    <w:rsid w:val="00A60539"/>
    <w:rsid w:val="00A609E3"/>
    <w:rsid w:val="00A60A16"/>
    <w:rsid w:val="00A60A2B"/>
    <w:rsid w:val="00A60C25"/>
    <w:rsid w:val="00A60C2C"/>
    <w:rsid w:val="00A60DE3"/>
    <w:rsid w:val="00A60EC7"/>
    <w:rsid w:val="00A61064"/>
    <w:rsid w:val="00A61159"/>
    <w:rsid w:val="00A61472"/>
    <w:rsid w:val="00A61C89"/>
    <w:rsid w:val="00A61D1B"/>
    <w:rsid w:val="00A61D36"/>
    <w:rsid w:val="00A61E6F"/>
    <w:rsid w:val="00A62120"/>
    <w:rsid w:val="00A6251E"/>
    <w:rsid w:val="00A62632"/>
    <w:rsid w:val="00A626C5"/>
    <w:rsid w:val="00A628B7"/>
    <w:rsid w:val="00A62E9F"/>
    <w:rsid w:val="00A6318E"/>
    <w:rsid w:val="00A632F3"/>
    <w:rsid w:val="00A63301"/>
    <w:rsid w:val="00A638CF"/>
    <w:rsid w:val="00A6399E"/>
    <w:rsid w:val="00A63AFC"/>
    <w:rsid w:val="00A643C0"/>
    <w:rsid w:val="00A6446A"/>
    <w:rsid w:val="00A6458F"/>
    <w:rsid w:val="00A6476D"/>
    <w:rsid w:val="00A647A5"/>
    <w:rsid w:val="00A647A7"/>
    <w:rsid w:val="00A64B7D"/>
    <w:rsid w:val="00A64DA6"/>
    <w:rsid w:val="00A64E62"/>
    <w:rsid w:val="00A65007"/>
    <w:rsid w:val="00A6526E"/>
    <w:rsid w:val="00A65298"/>
    <w:rsid w:val="00A655C8"/>
    <w:rsid w:val="00A65B2C"/>
    <w:rsid w:val="00A65B68"/>
    <w:rsid w:val="00A65C89"/>
    <w:rsid w:val="00A66225"/>
    <w:rsid w:val="00A6638B"/>
    <w:rsid w:val="00A66645"/>
    <w:rsid w:val="00A66A29"/>
    <w:rsid w:val="00A66EB4"/>
    <w:rsid w:val="00A67059"/>
    <w:rsid w:val="00A672F0"/>
    <w:rsid w:val="00A67344"/>
    <w:rsid w:val="00A674BC"/>
    <w:rsid w:val="00A675A6"/>
    <w:rsid w:val="00A67766"/>
    <w:rsid w:val="00A67914"/>
    <w:rsid w:val="00A6792B"/>
    <w:rsid w:val="00A67A2C"/>
    <w:rsid w:val="00A67A57"/>
    <w:rsid w:val="00A67C96"/>
    <w:rsid w:val="00A67FA1"/>
    <w:rsid w:val="00A70197"/>
    <w:rsid w:val="00A7027C"/>
    <w:rsid w:val="00A703EF"/>
    <w:rsid w:val="00A7089B"/>
    <w:rsid w:val="00A70B90"/>
    <w:rsid w:val="00A70C5A"/>
    <w:rsid w:val="00A710B6"/>
    <w:rsid w:val="00A714B2"/>
    <w:rsid w:val="00A718CC"/>
    <w:rsid w:val="00A71996"/>
    <w:rsid w:val="00A71CFF"/>
    <w:rsid w:val="00A71D47"/>
    <w:rsid w:val="00A71E23"/>
    <w:rsid w:val="00A720FF"/>
    <w:rsid w:val="00A723B9"/>
    <w:rsid w:val="00A723F4"/>
    <w:rsid w:val="00A7244F"/>
    <w:rsid w:val="00A72641"/>
    <w:rsid w:val="00A727F7"/>
    <w:rsid w:val="00A7284A"/>
    <w:rsid w:val="00A72E86"/>
    <w:rsid w:val="00A72FE4"/>
    <w:rsid w:val="00A731A3"/>
    <w:rsid w:val="00A731BA"/>
    <w:rsid w:val="00A73283"/>
    <w:rsid w:val="00A735C3"/>
    <w:rsid w:val="00A737D5"/>
    <w:rsid w:val="00A738EE"/>
    <w:rsid w:val="00A73E37"/>
    <w:rsid w:val="00A73E57"/>
    <w:rsid w:val="00A74008"/>
    <w:rsid w:val="00A745AA"/>
    <w:rsid w:val="00A74765"/>
    <w:rsid w:val="00A74855"/>
    <w:rsid w:val="00A74870"/>
    <w:rsid w:val="00A748DC"/>
    <w:rsid w:val="00A74938"/>
    <w:rsid w:val="00A74C7C"/>
    <w:rsid w:val="00A74D69"/>
    <w:rsid w:val="00A74D75"/>
    <w:rsid w:val="00A74ED9"/>
    <w:rsid w:val="00A751B1"/>
    <w:rsid w:val="00A75224"/>
    <w:rsid w:val="00A75644"/>
    <w:rsid w:val="00A75797"/>
    <w:rsid w:val="00A7589A"/>
    <w:rsid w:val="00A758E7"/>
    <w:rsid w:val="00A75DB9"/>
    <w:rsid w:val="00A7694A"/>
    <w:rsid w:val="00A76B37"/>
    <w:rsid w:val="00A76C02"/>
    <w:rsid w:val="00A76DBC"/>
    <w:rsid w:val="00A76F8B"/>
    <w:rsid w:val="00A76FF6"/>
    <w:rsid w:val="00A7704F"/>
    <w:rsid w:val="00A7715B"/>
    <w:rsid w:val="00A771C4"/>
    <w:rsid w:val="00A77238"/>
    <w:rsid w:val="00A772A3"/>
    <w:rsid w:val="00A773EC"/>
    <w:rsid w:val="00A77653"/>
    <w:rsid w:val="00A776EB"/>
    <w:rsid w:val="00A777E3"/>
    <w:rsid w:val="00A77A60"/>
    <w:rsid w:val="00A77D91"/>
    <w:rsid w:val="00A8033A"/>
    <w:rsid w:val="00A803FA"/>
    <w:rsid w:val="00A80491"/>
    <w:rsid w:val="00A805EC"/>
    <w:rsid w:val="00A808C7"/>
    <w:rsid w:val="00A8099F"/>
    <w:rsid w:val="00A80F84"/>
    <w:rsid w:val="00A81530"/>
    <w:rsid w:val="00A8154E"/>
    <w:rsid w:val="00A81994"/>
    <w:rsid w:val="00A819C2"/>
    <w:rsid w:val="00A81C0C"/>
    <w:rsid w:val="00A81E7B"/>
    <w:rsid w:val="00A82061"/>
    <w:rsid w:val="00A8208B"/>
    <w:rsid w:val="00A82221"/>
    <w:rsid w:val="00A82253"/>
    <w:rsid w:val="00A82488"/>
    <w:rsid w:val="00A828B1"/>
    <w:rsid w:val="00A829BF"/>
    <w:rsid w:val="00A82ABF"/>
    <w:rsid w:val="00A82B82"/>
    <w:rsid w:val="00A82CE3"/>
    <w:rsid w:val="00A82DD4"/>
    <w:rsid w:val="00A82DD7"/>
    <w:rsid w:val="00A832A6"/>
    <w:rsid w:val="00A832B8"/>
    <w:rsid w:val="00A832FE"/>
    <w:rsid w:val="00A83656"/>
    <w:rsid w:val="00A837EF"/>
    <w:rsid w:val="00A83AC1"/>
    <w:rsid w:val="00A83CBB"/>
    <w:rsid w:val="00A842B2"/>
    <w:rsid w:val="00A842F7"/>
    <w:rsid w:val="00A843B7"/>
    <w:rsid w:val="00A843BD"/>
    <w:rsid w:val="00A8474C"/>
    <w:rsid w:val="00A8475E"/>
    <w:rsid w:val="00A84774"/>
    <w:rsid w:val="00A84842"/>
    <w:rsid w:val="00A84E3C"/>
    <w:rsid w:val="00A85158"/>
    <w:rsid w:val="00A85231"/>
    <w:rsid w:val="00A85286"/>
    <w:rsid w:val="00A85561"/>
    <w:rsid w:val="00A85583"/>
    <w:rsid w:val="00A857A9"/>
    <w:rsid w:val="00A85A4D"/>
    <w:rsid w:val="00A862EC"/>
    <w:rsid w:val="00A86359"/>
    <w:rsid w:val="00A86383"/>
    <w:rsid w:val="00A864CB"/>
    <w:rsid w:val="00A866C9"/>
    <w:rsid w:val="00A86FA1"/>
    <w:rsid w:val="00A871AD"/>
    <w:rsid w:val="00A87299"/>
    <w:rsid w:val="00A873F0"/>
    <w:rsid w:val="00A87621"/>
    <w:rsid w:val="00A87929"/>
    <w:rsid w:val="00A87A8D"/>
    <w:rsid w:val="00A87FF2"/>
    <w:rsid w:val="00A87FF3"/>
    <w:rsid w:val="00A905CB"/>
    <w:rsid w:val="00A9062E"/>
    <w:rsid w:val="00A907BE"/>
    <w:rsid w:val="00A907F8"/>
    <w:rsid w:val="00A9081B"/>
    <w:rsid w:val="00A90906"/>
    <w:rsid w:val="00A90BBC"/>
    <w:rsid w:val="00A90CA8"/>
    <w:rsid w:val="00A90D4F"/>
    <w:rsid w:val="00A90EBB"/>
    <w:rsid w:val="00A90F30"/>
    <w:rsid w:val="00A917C7"/>
    <w:rsid w:val="00A9191A"/>
    <w:rsid w:val="00A91BA6"/>
    <w:rsid w:val="00A91BE2"/>
    <w:rsid w:val="00A91DAD"/>
    <w:rsid w:val="00A922FA"/>
    <w:rsid w:val="00A92522"/>
    <w:rsid w:val="00A92833"/>
    <w:rsid w:val="00A928B7"/>
    <w:rsid w:val="00A92A4F"/>
    <w:rsid w:val="00A92AD0"/>
    <w:rsid w:val="00A92B4A"/>
    <w:rsid w:val="00A92E10"/>
    <w:rsid w:val="00A92F03"/>
    <w:rsid w:val="00A92FF8"/>
    <w:rsid w:val="00A9349C"/>
    <w:rsid w:val="00A93892"/>
    <w:rsid w:val="00A93926"/>
    <w:rsid w:val="00A939C2"/>
    <w:rsid w:val="00A93B0B"/>
    <w:rsid w:val="00A93CBC"/>
    <w:rsid w:val="00A93D34"/>
    <w:rsid w:val="00A93E8F"/>
    <w:rsid w:val="00A93F57"/>
    <w:rsid w:val="00A9412D"/>
    <w:rsid w:val="00A942BF"/>
    <w:rsid w:val="00A94309"/>
    <w:rsid w:val="00A9434E"/>
    <w:rsid w:val="00A94429"/>
    <w:rsid w:val="00A945A1"/>
    <w:rsid w:val="00A946C3"/>
    <w:rsid w:val="00A94B0F"/>
    <w:rsid w:val="00A94EE2"/>
    <w:rsid w:val="00A94FC0"/>
    <w:rsid w:val="00A94FE6"/>
    <w:rsid w:val="00A952BF"/>
    <w:rsid w:val="00A95318"/>
    <w:rsid w:val="00A954B0"/>
    <w:rsid w:val="00A95D0C"/>
    <w:rsid w:val="00A95D65"/>
    <w:rsid w:val="00A96045"/>
    <w:rsid w:val="00A9615B"/>
    <w:rsid w:val="00A96182"/>
    <w:rsid w:val="00A96410"/>
    <w:rsid w:val="00A96B51"/>
    <w:rsid w:val="00A9713C"/>
    <w:rsid w:val="00A9743C"/>
    <w:rsid w:val="00A9746F"/>
    <w:rsid w:val="00A976AE"/>
    <w:rsid w:val="00A979E3"/>
    <w:rsid w:val="00A97B18"/>
    <w:rsid w:val="00A97B6D"/>
    <w:rsid w:val="00A97DDA"/>
    <w:rsid w:val="00A97E3C"/>
    <w:rsid w:val="00AA0311"/>
    <w:rsid w:val="00AA0457"/>
    <w:rsid w:val="00AA04E3"/>
    <w:rsid w:val="00AA0835"/>
    <w:rsid w:val="00AA0D85"/>
    <w:rsid w:val="00AA217D"/>
    <w:rsid w:val="00AA2531"/>
    <w:rsid w:val="00AA261E"/>
    <w:rsid w:val="00AA2634"/>
    <w:rsid w:val="00AA26DC"/>
    <w:rsid w:val="00AA26E4"/>
    <w:rsid w:val="00AA2BC5"/>
    <w:rsid w:val="00AA30E4"/>
    <w:rsid w:val="00AA317C"/>
    <w:rsid w:val="00AA3396"/>
    <w:rsid w:val="00AA36F4"/>
    <w:rsid w:val="00AA38AF"/>
    <w:rsid w:val="00AA3A38"/>
    <w:rsid w:val="00AA3D6C"/>
    <w:rsid w:val="00AA3E0E"/>
    <w:rsid w:val="00AA42F4"/>
    <w:rsid w:val="00AA435F"/>
    <w:rsid w:val="00AA4969"/>
    <w:rsid w:val="00AA4A1B"/>
    <w:rsid w:val="00AA4A64"/>
    <w:rsid w:val="00AA4AA1"/>
    <w:rsid w:val="00AA4C87"/>
    <w:rsid w:val="00AA4D68"/>
    <w:rsid w:val="00AA51E0"/>
    <w:rsid w:val="00AA51F4"/>
    <w:rsid w:val="00AA5615"/>
    <w:rsid w:val="00AA581B"/>
    <w:rsid w:val="00AA5B13"/>
    <w:rsid w:val="00AA5D77"/>
    <w:rsid w:val="00AA5D8D"/>
    <w:rsid w:val="00AA5EC6"/>
    <w:rsid w:val="00AA5FFB"/>
    <w:rsid w:val="00AA62B2"/>
    <w:rsid w:val="00AA62C5"/>
    <w:rsid w:val="00AA6301"/>
    <w:rsid w:val="00AA64A4"/>
    <w:rsid w:val="00AA6738"/>
    <w:rsid w:val="00AA6AE5"/>
    <w:rsid w:val="00AA6B76"/>
    <w:rsid w:val="00AA6B79"/>
    <w:rsid w:val="00AA6DE8"/>
    <w:rsid w:val="00AA6E23"/>
    <w:rsid w:val="00AA74B4"/>
    <w:rsid w:val="00AA74E0"/>
    <w:rsid w:val="00AA74F9"/>
    <w:rsid w:val="00AA78CD"/>
    <w:rsid w:val="00AA7A73"/>
    <w:rsid w:val="00AA7C1A"/>
    <w:rsid w:val="00AA7E24"/>
    <w:rsid w:val="00AA7EF4"/>
    <w:rsid w:val="00AA7F9C"/>
    <w:rsid w:val="00AB0041"/>
    <w:rsid w:val="00AB00A6"/>
    <w:rsid w:val="00AB00D2"/>
    <w:rsid w:val="00AB04E4"/>
    <w:rsid w:val="00AB05B2"/>
    <w:rsid w:val="00AB0638"/>
    <w:rsid w:val="00AB0872"/>
    <w:rsid w:val="00AB0AB3"/>
    <w:rsid w:val="00AB0AFC"/>
    <w:rsid w:val="00AB0C0B"/>
    <w:rsid w:val="00AB0E91"/>
    <w:rsid w:val="00AB0FA1"/>
    <w:rsid w:val="00AB1072"/>
    <w:rsid w:val="00AB11DF"/>
    <w:rsid w:val="00AB13A9"/>
    <w:rsid w:val="00AB1612"/>
    <w:rsid w:val="00AB1C01"/>
    <w:rsid w:val="00AB20DF"/>
    <w:rsid w:val="00AB21E1"/>
    <w:rsid w:val="00AB231A"/>
    <w:rsid w:val="00AB2397"/>
    <w:rsid w:val="00AB2923"/>
    <w:rsid w:val="00AB3160"/>
    <w:rsid w:val="00AB32BF"/>
    <w:rsid w:val="00AB34C3"/>
    <w:rsid w:val="00AB3546"/>
    <w:rsid w:val="00AB3562"/>
    <w:rsid w:val="00AB3564"/>
    <w:rsid w:val="00AB386D"/>
    <w:rsid w:val="00AB3901"/>
    <w:rsid w:val="00AB3A55"/>
    <w:rsid w:val="00AB3A70"/>
    <w:rsid w:val="00AB3A76"/>
    <w:rsid w:val="00AB424B"/>
    <w:rsid w:val="00AB42E3"/>
    <w:rsid w:val="00AB437D"/>
    <w:rsid w:val="00AB455C"/>
    <w:rsid w:val="00AB4651"/>
    <w:rsid w:val="00AB47A1"/>
    <w:rsid w:val="00AB4890"/>
    <w:rsid w:val="00AB48F4"/>
    <w:rsid w:val="00AB4C14"/>
    <w:rsid w:val="00AB4C42"/>
    <w:rsid w:val="00AB5035"/>
    <w:rsid w:val="00AB526C"/>
    <w:rsid w:val="00AB53B5"/>
    <w:rsid w:val="00AB543D"/>
    <w:rsid w:val="00AB5AC3"/>
    <w:rsid w:val="00AB5C50"/>
    <w:rsid w:val="00AB5F01"/>
    <w:rsid w:val="00AB612B"/>
    <w:rsid w:val="00AB6224"/>
    <w:rsid w:val="00AB6388"/>
    <w:rsid w:val="00AB6873"/>
    <w:rsid w:val="00AB6A00"/>
    <w:rsid w:val="00AB6CF5"/>
    <w:rsid w:val="00AB6DB1"/>
    <w:rsid w:val="00AB6F7A"/>
    <w:rsid w:val="00AB70FE"/>
    <w:rsid w:val="00AB7432"/>
    <w:rsid w:val="00AB74BA"/>
    <w:rsid w:val="00AB7673"/>
    <w:rsid w:val="00AB7B5F"/>
    <w:rsid w:val="00AB7CCD"/>
    <w:rsid w:val="00AB7FE7"/>
    <w:rsid w:val="00AC0210"/>
    <w:rsid w:val="00AC0559"/>
    <w:rsid w:val="00AC0A4D"/>
    <w:rsid w:val="00AC0C67"/>
    <w:rsid w:val="00AC0D67"/>
    <w:rsid w:val="00AC1871"/>
    <w:rsid w:val="00AC1894"/>
    <w:rsid w:val="00AC19FB"/>
    <w:rsid w:val="00AC202A"/>
    <w:rsid w:val="00AC206A"/>
    <w:rsid w:val="00AC2073"/>
    <w:rsid w:val="00AC25E0"/>
    <w:rsid w:val="00AC26AD"/>
    <w:rsid w:val="00AC2CF0"/>
    <w:rsid w:val="00AC2DD8"/>
    <w:rsid w:val="00AC2E72"/>
    <w:rsid w:val="00AC2ED5"/>
    <w:rsid w:val="00AC2F8A"/>
    <w:rsid w:val="00AC3001"/>
    <w:rsid w:val="00AC3074"/>
    <w:rsid w:val="00AC3686"/>
    <w:rsid w:val="00AC3F98"/>
    <w:rsid w:val="00AC3FAE"/>
    <w:rsid w:val="00AC4040"/>
    <w:rsid w:val="00AC4405"/>
    <w:rsid w:val="00AC4725"/>
    <w:rsid w:val="00AC48B5"/>
    <w:rsid w:val="00AC48B6"/>
    <w:rsid w:val="00AC4A27"/>
    <w:rsid w:val="00AC4CA4"/>
    <w:rsid w:val="00AC4EAC"/>
    <w:rsid w:val="00AC4F4A"/>
    <w:rsid w:val="00AC5001"/>
    <w:rsid w:val="00AC50EF"/>
    <w:rsid w:val="00AC52B5"/>
    <w:rsid w:val="00AC5705"/>
    <w:rsid w:val="00AC5B0A"/>
    <w:rsid w:val="00AC5B9E"/>
    <w:rsid w:val="00AC5C49"/>
    <w:rsid w:val="00AC5E9D"/>
    <w:rsid w:val="00AC6270"/>
    <w:rsid w:val="00AC65AA"/>
    <w:rsid w:val="00AC66B8"/>
    <w:rsid w:val="00AC6B3A"/>
    <w:rsid w:val="00AC6C08"/>
    <w:rsid w:val="00AC6D36"/>
    <w:rsid w:val="00AC77B0"/>
    <w:rsid w:val="00AC77E8"/>
    <w:rsid w:val="00AC7B7E"/>
    <w:rsid w:val="00AC7E32"/>
    <w:rsid w:val="00AC7FB5"/>
    <w:rsid w:val="00AD01B7"/>
    <w:rsid w:val="00AD0463"/>
    <w:rsid w:val="00AD0590"/>
    <w:rsid w:val="00AD111A"/>
    <w:rsid w:val="00AD1466"/>
    <w:rsid w:val="00AD1AA4"/>
    <w:rsid w:val="00AD1D50"/>
    <w:rsid w:val="00AD1DDB"/>
    <w:rsid w:val="00AD1F4A"/>
    <w:rsid w:val="00AD228B"/>
    <w:rsid w:val="00AD2419"/>
    <w:rsid w:val="00AD25ED"/>
    <w:rsid w:val="00AD30D0"/>
    <w:rsid w:val="00AD31E0"/>
    <w:rsid w:val="00AD3486"/>
    <w:rsid w:val="00AD36FB"/>
    <w:rsid w:val="00AD394E"/>
    <w:rsid w:val="00AD39DF"/>
    <w:rsid w:val="00AD3C07"/>
    <w:rsid w:val="00AD3CB1"/>
    <w:rsid w:val="00AD3FD0"/>
    <w:rsid w:val="00AD40CB"/>
    <w:rsid w:val="00AD443F"/>
    <w:rsid w:val="00AD44E2"/>
    <w:rsid w:val="00AD4597"/>
    <w:rsid w:val="00AD460A"/>
    <w:rsid w:val="00AD4784"/>
    <w:rsid w:val="00AD4811"/>
    <w:rsid w:val="00AD4859"/>
    <w:rsid w:val="00AD49EB"/>
    <w:rsid w:val="00AD4A49"/>
    <w:rsid w:val="00AD4BB6"/>
    <w:rsid w:val="00AD501B"/>
    <w:rsid w:val="00AD51D8"/>
    <w:rsid w:val="00AD53A3"/>
    <w:rsid w:val="00AD54E0"/>
    <w:rsid w:val="00AD5564"/>
    <w:rsid w:val="00AD5853"/>
    <w:rsid w:val="00AD5BA7"/>
    <w:rsid w:val="00AD5BFD"/>
    <w:rsid w:val="00AD5D3C"/>
    <w:rsid w:val="00AD60B0"/>
    <w:rsid w:val="00AD6282"/>
    <w:rsid w:val="00AD67E5"/>
    <w:rsid w:val="00AD690B"/>
    <w:rsid w:val="00AD6A17"/>
    <w:rsid w:val="00AD6A76"/>
    <w:rsid w:val="00AD6A79"/>
    <w:rsid w:val="00AD6C49"/>
    <w:rsid w:val="00AD70A4"/>
    <w:rsid w:val="00AD777D"/>
    <w:rsid w:val="00AD792F"/>
    <w:rsid w:val="00AD7994"/>
    <w:rsid w:val="00AD7E3C"/>
    <w:rsid w:val="00AD7E92"/>
    <w:rsid w:val="00AE005D"/>
    <w:rsid w:val="00AE0557"/>
    <w:rsid w:val="00AE068C"/>
    <w:rsid w:val="00AE07C6"/>
    <w:rsid w:val="00AE0944"/>
    <w:rsid w:val="00AE0B7E"/>
    <w:rsid w:val="00AE0C56"/>
    <w:rsid w:val="00AE0D9E"/>
    <w:rsid w:val="00AE0DA4"/>
    <w:rsid w:val="00AE0E3E"/>
    <w:rsid w:val="00AE10E0"/>
    <w:rsid w:val="00AE10FD"/>
    <w:rsid w:val="00AE11BE"/>
    <w:rsid w:val="00AE1344"/>
    <w:rsid w:val="00AE1373"/>
    <w:rsid w:val="00AE1A7C"/>
    <w:rsid w:val="00AE1C37"/>
    <w:rsid w:val="00AE1F54"/>
    <w:rsid w:val="00AE1FB7"/>
    <w:rsid w:val="00AE1FEA"/>
    <w:rsid w:val="00AE202A"/>
    <w:rsid w:val="00AE20B2"/>
    <w:rsid w:val="00AE20F7"/>
    <w:rsid w:val="00AE210F"/>
    <w:rsid w:val="00AE270D"/>
    <w:rsid w:val="00AE2804"/>
    <w:rsid w:val="00AE2830"/>
    <w:rsid w:val="00AE28D7"/>
    <w:rsid w:val="00AE2910"/>
    <w:rsid w:val="00AE2AFA"/>
    <w:rsid w:val="00AE30A1"/>
    <w:rsid w:val="00AE3192"/>
    <w:rsid w:val="00AE33C0"/>
    <w:rsid w:val="00AE3429"/>
    <w:rsid w:val="00AE36A4"/>
    <w:rsid w:val="00AE3903"/>
    <w:rsid w:val="00AE3A80"/>
    <w:rsid w:val="00AE3AB5"/>
    <w:rsid w:val="00AE3DD8"/>
    <w:rsid w:val="00AE41D7"/>
    <w:rsid w:val="00AE47B7"/>
    <w:rsid w:val="00AE4A2A"/>
    <w:rsid w:val="00AE50BF"/>
    <w:rsid w:val="00AE52D6"/>
    <w:rsid w:val="00AE5568"/>
    <w:rsid w:val="00AE565D"/>
    <w:rsid w:val="00AE58A8"/>
    <w:rsid w:val="00AE5AC3"/>
    <w:rsid w:val="00AE5B9D"/>
    <w:rsid w:val="00AE5BEE"/>
    <w:rsid w:val="00AE5DF8"/>
    <w:rsid w:val="00AE6016"/>
    <w:rsid w:val="00AE6022"/>
    <w:rsid w:val="00AE609D"/>
    <w:rsid w:val="00AE6274"/>
    <w:rsid w:val="00AE62BD"/>
    <w:rsid w:val="00AE699D"/>
    <w:rsid w:val="00AE69BB"/>
    <w:rsid w:val="00AE6A2D"/>
    <w:rsid w:val="00AE6BC4"/>
    <w:rsid w:val="00AE6C47"/>
    <w:rsid w:val="00AE6D20"/>
    <w:rsid w:val="00AE6FA3"/>
    <w:rsid w:val="00AE7001"/>
    <w:rsid w:val="00AE705D"/>
    <w:rsid w:val="00AE70E5"/>
    <w:rsid w:val="00AE747C"/>
    <w:rsid w:val="00AE761C"/>
    <w:rsid w:val="00AE76A0"/>
    <w:rsid w:val="00AE7879"/>
    <w:rsid w:val="00AE7993"/>
    <w:rsid w:val="00AE7C67"/>
    <w:rsid w:val="00AE7CF0"/>
    <w:rsid w:val="00AE7F5D"/>
    <w:rsid w:val="00AF00DB"/>
    <w:rsid w:val="00AF0245"/>
    <w:rsid w:val="00AF0326"/>
    <w:rsid w:val="00AF04A2"/>
    <w:rsid w:val="00AF0B89"/>
    <w:rsid w:val="00AF0BDB"/>
    <w:rsid w:val="00AF0D61"/>
    <w:rsid w:val="00AF0DF7"/>
    <w:rsid w:val="00AF16B5"/>
    <w:rsid w:val="00AF18B6"/>
    <w:rsid w:val="00AF18D8"/>
    <w:rsid w:val="00AF1C89"/>
    <w:rsid w:val="00AF24E3"/>
    <w:rsid w:val="00AF2539"/>
    <w:rsid w:val="00AF27BB"/>
    <w:rsid w:val="00AF2B20"/>
    <w:rsid w:val="00AF2B2E"/>
    <w:rsid w:val="00AF2B43"/>
    <w:rsid w:val="00AF2BC6"/>
    <w:rsid w:val="00AF2CA6"/>
    <w:rsid w:val="00AF2CF9"/>
    <w:rsid w:val="00AF3087"/>
    <w:rsid w:val="00AF3090"/>
    <w:rsid w:val="00AF32A4"/>
    <w:rsid w:val="00AF3F81"/>
    <w:rsid w:val="00AF4139"/>
    <w:rsid w:val="00AF460B"/>
    <w:rsid w:val="00AF485C"/>
    <w:rsid w:val="00AF49F2"/>
    <w:rsid w:val="00AF4B2C"/>
    <w:rsid w:val="00AF4D7D"/>
    <w:rsid w:val="00AF508D"/>
    <w:rsid w:val="00AF5229"/>
    <w:rsid w:val="00AF52D5"/>
    <w:rsid w:val="00AF56E3"/>
    <w:rsid w:val="00AF5803"/>
    <w:rsid w:val="00AF5A8B"/>
    <w:rsid w:val="00AF5B53"/>
    <w:rsid w:val="00AF5BEE"/>
    <w:rsid w:val="00AF5C75"/>
    <w:rsid w:val="00AF629E"/>
    <w:rsid w:val="00AF6477"/>
    <w:rsid w:val="00AF6656"/>
    <w:rsid w:val="00AF668F"/>
    <w:rsid w:val="00AF6710"/>
    <w:rsid w:val="00AF67BC"/>
    <w:rsid w:val="00AF6C48"/>
    <w:rsid w:val="00AF6FFE"/>
    <w:rsid w:val="00AF7074"/>
    <w:rsid w:val="00AF749A"/>
    <w:rsid w:val="00AF75BA"/>
    <w:rsid w:val="00AF766C"/>
    <w:rsid w:val="00AF7D19"/>
    <w:rsid w:val="00B00004"/>
    <w:rsid w:val="00B001F5"/>
    <w:rsid w:val="00B00605"/>
    <w:rsid w:val="00B00709"/>
    <w:rsid w:val="00B009D9"/>
    <w:rsid w:val="00B00A82"/>
    <w:rsid w:val="00B00DE2"/>
    <w:rsid w:val="00B00DE3"/>
    <w:rsid w:val="00B0148B"/>
    <w:rsid w:val="00B019B7"/>
    <w:rsid w:val="00B01A58"/>
    <w:rsid w:val="00B01E5A"/>
    <w:rsid w:val="00B0244B"/>
    <w:rsid w:val="00B02B4D"/>
    <w:rsid w:val="00B02E44"/>
    <w:rsid w:val="00B02EB5"/>
    <w:rsid w:val="00B03271"/>
    <w:rsid w:val="00B03473"/>
    <w:rsid w:val="00B03700"/>
    <w:rsid w:val="00B03D1E"/>
    <w:rsid w:val="00B03E96"/>
    <w:rsid w:val="00B040A3"/>
    <w:rsid w:val="00B0490B"/>
    <w:rsid w:val="00B04D5E"/>
    <w:rsid w:val="00B04ED8"/>
    <w:rsid w:val="00B0521F"/>
    <w:rsid w:val="00B0529C"/>
    <w:rsid w:val="00B0531B"/>
    <w:rsid w:val="00B053B4"/>
    <w:rsid w:val="00B05413"/>
    <w:rsid w:val="00B054CC"/>
    <w:rsid w:val="00B059ED"/>
    <w:rsid w:val="00B05AEF"/>
    <w:rsid w:val="00B05B72"/>
    <w:rsid w:val="00B05E0A"/>
    <w:rsid w:val="00B065C2"/>
    <w:rsid w:val="00B0699C"/>
    <w:rsid w:val="00B069BD"/>
    <w:rsid w:val="00B06DD3"/>
    <w:rsid w:val="00B07142"/>
    <w:rsid w:val="00B073A1"/>
    <w:rsid w:val="00B0740D"/>
    <w:rsid w:val="00B07814"/>
    <w:rsid w:val="00B07B22"/>
    <w:rsid w:val="00B07B78"/>
    <w:rsid w:val="00B07EC4"/>
    <w:rsid w:val="00B07F9C"/>
    <w:rsid w:val="00B0A413"/>
    <w:rsid w:val="00B100CB"/>
    <w:rsid w:val="00B106F2"/>
    <w:rsid w:val="00B10718"/>
    <w:rsid w:val="00B1074C"/>
    <w:rsid w:val="00B10932"/>
    <w:rsid w:val="00B10FF1"/>
    <w:rsid w:val="00B1107C"/>
    <w:rsid w:val="00B11607"/>
    <w:rsid w:val="00B11762"/>
    <w:rsid w:val="00B117D3"/>
    <w:rsid w:val="00B11884"/>
    <w:rsid w:val="00B11AD2"/>
    <w:rsid w:val="00B11B1F"/>
    <w:rsid w:val="00B11B69"/>
    <w:rsid w:val="00B11F44"/>
    <w:rsid w:val="00B11F55"/>
    <w:rsid w:val="00B1225B"/>
    <w:rsid w:val="00B12D00"/>
    <w:rsid w:val="00B12E20"/>
    <w:rsid w:val="00B12EC3"/>
    <w:rsid w:val="00B12F1A"/>
    <w:rsid w:val="00B12F49"/>
    <w:rsid w:val="00B12FF3"/>
    <w:rsid w:val="00B13048"/>
    <w:rsid w:val="00B13060"/>
    <w:rsid w:val="00B133F5"/>
    <w:rsid w:val="00B1373D"/>
    <w:rsid w:val="00B13EF2"/>
    <w:rsid w:val="00B13F09"/>
    <w:rsid w:val="00B14092"/>
    <w:rsid w:val="00B14321"/>
    <w:rsid w:val="00B1462F"/>
    <w:rsid w:val="00B14917"/>
    <w:rsid w:val="00B14A74"/>
    <w:rsid w:val="00B14CE0"/>
    <w:rsid w:val="00B14EB4"/>
    <w:rsid w:val="00B151A4"/>
    <w:rsid w:val="00B15368"/>
    <w:rsid w:val="00B15BAD"/>
    <w:rsid w:val="00B15ECE"/>
    <w:rsid w:val="00B15EE7"/>
    <w:rsid w:val="00B166C9"/>
    <w:rsid w:val="00B1695E"/>
    <w:rsid w:val="00B16A34"/>
    <w:rsid w:val="00B16A6D"/>
    <w:rsid w:val="00B16CCF"/>
    <w:rsid w:val="00B16DD2"/>
    <w:rsid w:val="00B1781C"/>
    <w:rsid w:val="00B1787D"/>
    <w:rsid w:val="00B1791F"/>
    <w:rsid w:val="00B17992"/>
    <w:rsid w:val="00B179B5"/>
    <w:rsid w:val="00B17A42"/>
    <w:rsid w:val="00B17D7A"/>
    <w:rsid w:val="00B17F86"/>
    <w:rsid w:val="00B2001D"/>
    <w:rsid w:val="00B2002F"/>
    <w:rsid w:val="00B20387"/>
    <w:rsid w:val="00B204EA"/>
    <w:rsid w:val="00B20740"/>
    <w:rsid w:val="00B2076D"/>
    <w:rsid w:val="00B207E6"/>
    <w:rsid w:val="00B20958"/>
    <w:rsid w:val="00B209BD"/>
    <w:rsid w:val="00B20B53"/>
    <w:rsid w:val="00B20EBE"/>
    <w:rsid w:val="00B2130C"/>
    <w:rsid w:val="00B216AB"/>
    <w:rsid w:val="00B21916"/>
    <w:rsid w:val="00B21BF0"/>
    <w:rsid w:val="00B21BFC"/>
    <w:rsid w:val="00B21C44"/>
    <w:rsid w:val="00B227FA"/>
    <w:rsid w:val="00B22D41"/>
    <w:rsid w:val="00B22F91"/>
    <w:rsid w:val="00B2311B"/>
    <w:rsid w:val="00B23148"/>
    <w:rsid w:val="00B23233"/>
    <w:rsid w:val="00B2335A"/>
    <w:rsid w:val="00B2374F"/>
    <w:rsid w:val="00B23B64"/>
    <w:rsid w:val="00B23BF3"/>
    <w:rsid w:val="00B24258"/>
    <w:rsid w:val="00B244B9"/>
    <w:rsid w:val="00B24716"/>
    <w:rsid w:val="00B247C0"/>
    <w:rsid w:val="00B248E1"/>
    <w:rsid w:val="00B24B12"/>
    <w:rsid w:val="00B24B22"/>
    <w:rsid w:val="00B24BAE"/>
    <w:rsid w:val="00B24BDF"/>
    <w:rsid w:val="00B25771"/>
    <w:rsid w:val="00B258EB"/>
    <w:rsid w:val="00B258F2"/>
    <w:rsid w:val="00B25E33"/>
    <w:rsid w:val="00B25FBB"/>
    <w:rsid w:val="00B25FE7"/>
    <w:rsid w:val="00B26116"/>
    <w:rsid w:val="00B26129"/>
    <w:rsid w:val="00B2644E"/>
    <w:rsid w:val="00B26733"/>
    <w:rsid w:val="00B26A28"/>
    <w:rsid w:val="00B27090"/>
    <w:rsid w:val="00B270BC"/>
    <w:rsid w:val="00B27148"/>
    <w:rsid w:val="00B27461"/>
    <w:rsid w:val="00B27510"/>
    <w:rsid w:val="00B2759D"/>
    <w:rsid w:val="00B277C2"/>
    <w:rsid w:val="00B279E1"/>
    <w:rsid w:val="00B27AB0"/>
    <w:rsid w:val="00B27DCA"/>
    <w:rsid w:val="00B27E10"/>
    <w:rsid w:val="00B27F5E"/>
    <w:rsid w:val="00B3039E"/>
    <w:rsid w:val="00B304A2"/>
    <w:rsid w:val="00B30760"/>
    <w:rsid w:val="00B30863"/>
    <w:rsid w:val="00B309EC"/>
    <w:rsid w:val="00B30A11"/>
    <w:rsid w:val="00B30BC1"/>
    <w:rsid w:val="00B30F73"/>
    <w:rsid w:val="00B31154"/>
    <w:rsid w:val="00B31470"/>
    <w:rsid w:val="00B3180D"/>
    <w:rsid w:val="00B31EE1"/>
    <w:rsid w:val="00B32601"/>
    <w:rsid w:val="00B3267B"/>
    <w:rsid w:val="00B327EB"/>
    <w:rsid w:val="00B328E6"/>
    <w:rsid w:val="00B32B51"/>
    <w:rsid w:val="00B32F3E"/>
    <w:rsid w:val="00B33245"/>
    <w:rsid w:val="00B332C9"/>
    <w:rsid w:val="00B332D2"/>
    <w:rsid w:val="00B336A7"/>
    <w:rsid w:val="00B336F1"/>
    <w:rsid w:val="00B337FA"/>
    <w:rsid w:val="00B33CBA"/>
    <w:rsid w:val="00B33F80"/>
    <w:rsid w:val="00B34039"/>
    <w:rsid w:val="00B3404B"/>
    <w:rsid w:val="00B343CE"/>
    <w:rsid w:val="00B343F4"/>
    <w:rsid w:val="00B34597"/>
    <w:rsid w:val="00B3496E"/>
    <w:rsid w:val="00B35224"/>
    <w:rsid w:val="00B355DE"/>
    <w:rsid w:val="00B356F1"/>
    <w:rsid w:val="00B35A1A"/>
    <w:rsid w:val="00B35A64"/>
    <w:rsid w:val="00B35D96"/>
    <w:rsid w:val="00B35F57"/>
    <w:rsid w:val="00B3611C"/>
    <w:rsid w:val="00B3612D"/>
    <w:rsid w:val="00B36400"/>
    <w:rsid w:val="00B36B1E"/>
    <w:rsid w:val="00B36B43"/>
    <w:rsid w:val="00B36F42"/>
    <w:rsid w:val="00B36FDD"/>
    <w:rsid w:val="00B37484"/>
    <w:rsid w:val="00B37656"/>
    <w:rsid w:val="00B37950"/>
    <w:rsid w:val="00B37A11"/>
    <w:rsid w:val="00B4002F"/>
    <w:rsid w:val="00B40224"/>
    <w:rsid w:val="00B4028E"/>
    <w:rsid w:val="00B40425"/>
    <w:rsid w:val="00B404F0"/>
    <w:rsid w:val="00B405F0"/>
    <w:rsid w:val="00B40643"/>
    <w:rsid w:val="00B40708"/>
    <w:rsid w:val="00B40807"/>
    <w:rsid w:val="00B40961"/>
    <w:rsid w:val="00B40CC3"/>
    <w:rsid w:val="00B40D37"/>
    <w:rsid w:val="00B40DA7"/>
    <w:rsid w:val="00B41148"/>
    <w:rsid w:val="00B412CE"/>
    <w:rsid w:val="00B412FC"/>
    <w:rsid w:val="00B41349"/>
    <w:rsid w:val="00B4149C"/>
    <w:rsid w:val="00B415CB"/>
    <w:rsid w:val="00B4161C"/>
    <w:rsid w:val="00B416D2"/>
    <w:rsid w:val="00B41706"/>
    <w:rsid w:val="00B4179D"/>
    <w:rsid w:val="00B417AC"/>
    <w:rsid w:val="00B41892"/>
    <w:rsid w:val="00B41996"/>
    <w:rsid w:val="00B41A64"/>
    <w:rsid w:val="00B41BC2"/>
    <w:rsid w:val="00B420EC"/>
    <w:rsid w:val="00B4220F"/>
    <w:rsid w:val="00B424A5"/>
    <w:rsid w:val="00B42677"/>
    <w:rsid w:val="00B4299A"/>
    <w:rsid w:val="00B42A9A"/>
    <w:rsid w:val="00B42B05"/>
    <w:rsid w:val="00B42D07"/>
    <w:rsid w:val="00B42EE9"/>
    <w:rsid w:val="00B42F9A"/>
    <w:rsid w:val="00B437C8"/>
    <w:rsid w:val="00B4396A"/>
    <w:rsid w:val="00B439D9"/>
    <w:rsid w:val="00B43E32"/>
    <w:rsid w:val="00B43EB0"/>
    <w:rsid w:val="00B44229"/>
    <w:rsid w:val="00B44263"/>
    <w:rsid w:val="00B44588"/>
    <w:rsid w:val="00B448A3"/>
    <w:rsid w:val="00B448EB"/>
    <w:rsid w:val="00B449D4"/>
    <w:rsid w:val="00B44A08"/>
    <w:rsid w:val="00B44CD5"/>
    <w:rsid w:val="00B44D7B"/>
    <w:rsid w:val="00B44F65"/>
    <w:rsid w:val="00B45278"/>
    <w:rsid w:val="00B45285"/>
    <w:rsid w:val="00B45289"/>
    <w:rsid w:val="00B452B9"/>
    <w:rsid w:val="00B455D1"/>
    <w:rsid w:val="00B45636"/>
    <w:rsid w:val="00B457F6"/>
    <w:rsid w:val="00B45907"/>
    <w:rsid w:val="00B45A11"/>
    <w:rsid w:val="00B45CA2"/>
    <w:rsid w:val="00B45E80"/>
    <w:rsid w:val="00B45EEA"/>
    <w:rsid w:val="00B45F3A"/>
    <w:rsid w:val="00B462F4"/>
    <w:rsid w:val="00B464DA"/>
    <w:rsid w:val="00B4663F"/>
    <w:rsid w:val="00B467A6"/>
    <w:rsid w:val="00B4681B"/>
    <w:rsid w:val="00B468B8"/>
    <w:rsid w:val="00B468F3"/>
    <w:rsid w:val="00B46AD1"/>
    <w:rsid w:val="00B46E48"/>
    <w:rsid w:val="00B47081"/>
    <w:rsid w:val="00B470A1"/>
    <w:rsid w:val="00B47215"/>
    <w:rsid w:val="00B474F5"/>
    <w:rsid w:val="00B4769F"/>
    <w:rsid w:val="00B479A8"/>
    <w:rsid w:val="00B47AB8"/>
    <w:rsid w:val="00B50067"/>
    <w:rsid w:val="00B501B6"/>
    <w:rsid w:val="00B505C0"/>
    <w:rsid w:val="00B50D63"/>
    <w:rsid w:val="00B50F7A"/>
    <w:rsid w:val="00B5100B"/>
    <w:rsid w:val="00B510C1"/>
    <w:rsid w:val="00B510E6"/>
    <w:rsid w:val="00B511A7"/>
    <w:rsid w:val="00B512EC"/>
    <w:rsid w:val="00B51418"/>
    <w:rsid w:val="00B51793"/>
    <w:rsid w:val="00B5182E"/>
    <w:rsid w:val="00B5184A"/>
    <w:rsid w:val="00B51C5D"/>
    <w:rsid w:val="00B51E5B"/>
    <w:rsid w:val="00B51FD6"/>
    <w:rsid w:val="00B52029"/>
    <w:rsid w:val="00B52A7E"/>
    <w:rsid w:val="00B52AB7"/>
    <w:rsid w:val="00B52BEA"/>
    <w:rsid w:val="00B530FE"/>
    <w:rsid w:val="00B538FD"/>
    <w:rsid w:val="00B53CBD"/>
    <w:rsid w:val="00B53F6E"/>
    <w:rsid w:val="00B53FA2"/>
    <w:rsid w:val="00B53FA7"/>
    <w:rsid w:val="00B53FEF"/>
    <w:rsid w:val="00B541F8"/>
    <w:rsid w:val="00B5439B"/>
    <w:rsid w:val="00B544DD"/>
    <w:rsid w:val="00B54A83"/>
    <w:rsid w:val="00B54CA0"/>
    <w:rsid w:val="00B54CF4"/>
    <w:rsid w:val="00B550C2"/>
    <w:rsid w:val="00B55106"/>
    <w:rsid w:val="00B551EC"/>
    <w:rsid w:val="00B55D3D"/>
    <w:rsid w:val="00B55DCC"/>
    <w:rsid w:val="00B55EA5"/>
    <w:rsid w:val="00B55FA9"/>
    <w:rsid w:val="00B560F8"/>
    <w:rsid w:val="00B56345"/>
    <w:rsid w:val="00B56381"/>
    <w:rsid w:val="00B56709"/>
    <w:rsid w:val="00B56735"/>
    <w:rsid w:val="00B56D07"/>
    <w:rsid w:val="00B5722A"/>
    <w:rsid w:val="00B5753E"/>
    <w:rsid w:val="00B57634"/>
    <w:rsid w:val="00B57C9F"/>
    <w:rsid w:val="00B57E2A"/>
    <w:rsid w:val="00B57FAC"/>
    <w:rsid w:val="00B603B7"/>
    <w:rsid w:val="00B605B1"/>
    <w:rsid w:val="00B6082F"/>
    <w:rsid w:val="00B60B7C"/>
    <w:rsid w:val="00B60B7E"/>
    <w:rsid w:val="00B60F02"/>
    <w:rsid w:val="00B614ED"/>
    <w:rsid w:val="00B61773"/>
    <w:rsid w:val="00B61BEB"/>
    <w:rsid w:val="00B61DBE"/>
    <w:rsid w:val="00B61DCF"/>
    <w:rsid w:val="00B61E6B"/>
    <w:rsid w:val="00B6213D"/>
    <w:rsid w:val="00B621F1"/>
    <w:rsid w:val="00B62376"/>
    <w:rsid w:val="00B62383"/>
    <w:rsid w:val="00B62674"/>
    <w:rsid w:val="00B62810"/>
    <w:rsid w:val="00B6290C"/>
    <w:rsid w:val="00B62C59"/>
    <w:rsid w:val="00B62CB1"/>
    <w:rsid w:val="00B6348A"/>
    <w:rsid w:val="00B63513"/>
    <w:rsid w:val="00B63663"/>
    <w:rsid w:val="00B63FB8"/>
    <w:rsid w:val="00B641AD"/>
    <w:rsid w:val="00B641BC"/>
    <w:rsid w:val="00B641C8"/>
    <w:rsid w:val="00B642D1"/>
    <w:rsid w:val="00B643A8"/>
    <w:rsid w:val="00B64493"/>
    <w:rsid w:val="00B645CA"/>
    <w:rsid w:val="00B6489A"/>
    <w:rsid w:val="00B64A0C"/>
    <w:rsid w:val="00B64A56"/>
    <w:rsid w:val="00B64BBD"/>
    <w:rsid w:val="00B653D8"/>
    <w:rsid w:val="00B653DD"/>
    <w:rsid w:val="00B6557E"/>
    <w:rsid w:val="00B65865"/>
    <w:rsid w:val="00B65B04"/>
    <w:rsid w:val="00B65B0A"/>
    <w:rsid w:val="00B65C43"/>
    <w:rsid w:val="00B65F90"/>
    <w:rsid w:val="00B6628D"/>
    <w:rsid w:val="00B663A6"/>
    <w:rsid w:val="00B66743"/>
    <w:rsid w:val="00B669FE"/>
    <w:rsid w:val="00B66EF5"/>
    <w:rsid w:val="00B674BB"/>
    <w:rsid w:val="00B67784"/>
    <w:rsid w:val="00B678DE"/>
    <w:rsid w:val="00B67A91"/>
    <w:rsid w:val="00B67BE5"/>
    <w:rsid w:val="00B67CF8"/>
    <w:rsid w:val="00B702EC"/>
    <w:rsid w:val="00B703C8"/>
    <w:rsid w:val="00B70A1E"/>
    <w:rsid w:val="00B70AC9"/>
    <w:rsid w:val="00B71169"/>
    <w:rsid w:val="00B71192"/>
    <w:rsid w:val="00B71481"/>
    <w:rsid w:val="00B71645"/>
    <w:rsid w:val="00B717AA"/>
    <w:rsid w:val="00B71911"/>
    <w:rsid w:val="00B7216F"/>
    <w:rsid w:val="00B72324"/>
    <w:rsid w:val="00B72330"/>
    <w:rsid w:val="00B72582"/>
    <w:rsid w:val="00B72715"/>
    <w:rsid w:val="00B72A09"/>
    <w:rsid w:val="00B72BDA"/>
    <w:rsid w:val="00B72C45"/>
    <w:rsid w:val="00B7306E"/>
    <w:rsid w:val="00B730E5"/>
    <w:rsid w:val="00B7341B"/>
    <w:rsid w:val="00B7347B"/>
    <w:rsid w:val="00B73581"/>
    <w:rsid w:val="00B735D4"/>
    <w:rsid w:val="00B73605"/>
    <w:rsid w:val="00B738EA"/>
    <w:rsid w:val="00B73A35"/>
    <w:rsid w:val="00B73A90"/>
    <w:rsid w:val="00B73C66"/>
    <w:rsid w:val="00B7433D"/>
    <w:rsid w:val="00B745AD"/>
    <w:rsid w:val="00B74743"/>
    <w:rsid w:val="00B74A7C"/>
    <w:rsid w:val="00B74C82"/>
    <w:rsid w:val="00B74F10"/>
    <w:rsid w:val="00B750FE"/>
    <w:rsid w:val="00B75468"/>
    <w:rsid w:val="00B7597B"/>
    <w:rsid w:val="00B759BD"/>
    <w:rsid w:val="00B76053"/>
    <w:rsid w:val="00B761A7"/>
    <w:rsid w:val="00B7628B"/>
    <w:rsid w:val="00B7628D"/>
    <w:rsid w:val="00B762CF"/>
    <w:rsid w:val="00B76CF5"/>
    <w:rsid w:val="00B76E77"/>
    <w:rsid w:val="00B76FC2"/>
    <w:rsid w:val="00B7756A"/>
    <w:rsid w:val="00B7759E"/>
    <w:rsid w:val="00B77614"/>
    <w:rsid w:val="00B77676"/>
    <w:rsid w:val="00B778CF"/>
    <w:rsid w:val="00B77C51"/>
    <w:rsid w:val="00B77EFE"/>
    <w:rsid w:val="00B802AC"/>
    <w:rsid w:val="00B80474"/>
    <w:rsid w:val="00B80505"/>
    <w:rsid w:val="00B806BD"/>
    <w:rsid w:val="00B80BAE"/>
    <w:rsid w:val="00B80F66"/>
    <w:rsid w:val="00B811AD"/>
    <w:rsid w:val="00B812AB"/>
    <w:rsid w:val="00B81313"/>
    <w:rsid w:val="00B81511"/>
    <w:rsid w:val="00B81792"/>
    <w:rsid w:val="00B81C88"/>
    <w:rsid w:val="00B81CBE"/>
    <w:rsid w:val="00B81D86"/>
    <w:rsid w:val="00B81E23"/>
    <w:rsid w:val="00B81F92"/>
    <w:rsid w:val="00B81FA8"/>
    <w:rsid w:val="00B81FB2"/>
    <w:rsid w:val="00B82271"/>
    <w:rsid w:val="00B82967"/>
    <w:rsid w:val="00B82B83"/>
    <w:rsid w:val="00B82F06"/>
    <w:rsid w:val="00B8333F"/>
    <w:rsid w:val="00B83459"/>
    <w:rsid w:val="00B83F81"/>
    <w:rsid w:val="00B83FB7"/>
    <w:rsid w:val="00B8420A"/>
    <w:rsid w:val="00B84273"/>
    <w:rsid w:val="00B84395"/>
    <w:rsid w:val="00B84490"/>
    <w:rsid w:val="00B84716"/>
    <w:rsid w:val="00B847A8"/>
    <w:rsid w:val="00B84B40"/>
    <w:rsid w:val="00B84BD0"/>
    <w:rsid w:val="00B84CD0"/>
    <w:rsid w:val="00B84E15"/>
    <w:rsid w:val="00B84E36"/>
    <w:rsid w:val="00B84EA6"/>
    <w:rsid w:val="00B84F08"/>
    <w:rsid w:val="00B85715"/>
    <w:rsid w:val="00B85CCD"/>
    <w:rsid w:val="00B86303"/>
    <w:rsid w:val="00B8684E"/>
    <w:rsid w:val="00B86B2B"/>
    <w:rsid w:val="00B86BEC"/>
    <w:rsid w:val="00B86FCE"/>
    <w:rsid w:val="00B872B9"/>
    <w:rsid w:val="00B87305"/>
    <w:rsid w:val="00B8741A"/>
    <w:rsid w:val="00B87883"/>
    <w:rsid w:val="00B8795A"/>
    <w:rsid w:val="00B901E5"/>
    <w:rsid w:val="00B904DF"/>
    <w:rsid w:val="00B90580"/>
    <w:rsid w:val="00B905AF"/>
    <w:rsid w:val="00B9077D"/>
    <w:rsid w:val="00B90946"/>
    <w:rsid w:val="00B90960"/>
    <w:rsid w:val="00B90A88"/>
    <w:rsid w:val="00B91023"/>
    <w:rsid w:val="00B916FB"/>
    <w:rsid w:val="00B91831"/>
    <w:rsid w:val="00B91BEC"/>
    <w:rsid w:val="00B91DD9"/>
    <w:rsid w:val="00B91E39"/>
    <w:rsid w:val="00B91E6C"/>
    <w:rsid w:val="00B91F34"/>
    <w:rsid w:val="00B9201E"/>
    <w:rsid w:val="00B92119"/>
    <w:rsid w:val="00B92177"/>
    <w:rsid w:val="00B92522"/>
    <w:rsid w:val="00B927DB"/>
    <w:rsid w:val="00B92838"/>
    <w:rsid w:val="00B92944"/>
    <w:rsid w:val="00B9338B"/>
    <w:rsid w:val="00B93628"/>
    <w:rsid w:val="00B937FD"/>
    <w:rsid w:val="00B93C37"/>
    <w:rsid w:val="00B94194"/>
    <w:rsid w:val="00B94378"/>
    <w:rsid w:val="00B94425"/>
    <w:rsid w:val="00B946F3"/>
    <w:rsid w:val="00B9484B"/>
    <w:rsid w:val="00B94A9A"/>
    <w:rsid w:val="00B94E39"/>
    <w:rsid w:val="00B9512E"/>
    <w:rsid w:val="00B9543B"/>
    <w:rsid w:val="00B95CBB"/>
    <w:rsid w:val="00B95DF2"/>
    <w:rsid w:val="00B96279"/>
    <w:rsid w:val="00B96961"/>
    <w:rsid w:val="00B96B57"/>
    <w:rsid w:val="00B96CF5"/>
    <w:rsid w:val="00B96DD9"/>
    <w:rsid w:val="00B96EC7"/>
    <w:rsid w:val="00B9701E"/>
    <w:rsid w:val="00B97712"/>
    <w:rsid w:val="00B978DE"/>
    <w:rsid w:val="00B97972"/>
    <w:rsid w:val="00B97DED"/>
    <w:rsid w:val="00BA0055"/>
    <w:rsid w:val="00BA0663"/>
    <w:rsid w:val="00BA0B7C"/>
    <w:rsid w:val="00BA0BC8"/>
    <w:rsid w:val="00BA0EE8"/>
    <w:rsid w:val="00BA12C1"/>
    <w:rsid w:val="00BA149A"/>
    <w:rsid w:val="00BA1B2C"/>
    <w:rsid w:val="00BA1E73"/>
    <w:rsid w:val="00BA280D"/>
    <w:rsid w:val="00BA2826"/>
    <w:rsid w:val="00BA2E28"/>
    <w:rsid w:val="00BA2F8E"/>
    <w:rsid w:val="00BA3187"/>
    <w:rsid w:val="00BA3311"/>
    <w:rsid w:val="00BA33C5"/>
    <w:rsid w:val="00BA3822"/>
    <w:rsid w:val="00BA3928"/>
    <w:rsid w:val="00BA39B8"/>
    <w:rsid w:val="00BA39CE"/>
    <w:rsid w:val="00BA3BED"/>
    <w:rsid w:val="00BA3C46"/>
    <w:rsid w:val="00BA43A7"/>
    <w:rsid w:val="00BA4641"/>
    <w:rsid w:val="00BA4660"/>
    <w:rsid w:val="00BA48DE"/>
    <w:rsid w:val="00BA4BF5"/>
    <w:rsid w:val="00BA4C74"/>
    <w:rsid w:val="00BA5161"/>
    <w:rsid w:val="00BA5285"/>
    <w:rsid w:val="00BA570A"/>
    <w:rsid w:val="00BA571D"/>
    <w:rsid w:val="00BA5766"/>
    <w:rsid w:val="00BA5A8A"/>
    <w:rsid w:val="00BA5E35"/>
    <w:rsid w:val="00BA62CA"/>
    <w:rsid w:val="00BA662E"/>
    <w:rsid w:val="00BA67C1"/>
    <w:rsid w:val="00BA69AE"/>
    <w:rsid w:val="00BA6A09"/>
    <w:rsid w:val="00BA6A0A"/>
    <w:rsid w:val="00BA6A91"/>
    <w:rsid w:val="00BA6E42"/>
    <w:rsid w:val="00BA7066"/>
    <w:rsid w:val="00BA7496"/>
    <w:rsid w:val="00BA758F"/>
    <w:rsid w:val="00BA75AF"/>
    <w:rsid w:val="00BA76E5"/>
    <w:rsid w:val="00BA7A55"/>
    <w:rsid w:val="00BA7A5C"/>
    <w:rsid w:val="00BA7D22"/>
    <w:rsid w:val="00BB00B1"/>
    <w:rsid w:val="00BB0216"/>
    <w:rsid w:val="00BB0782"/>
    <w:rsid w:val="00BB0790"/>
    <w:rsid w:val="00BB0BF9"/>
    <w:rsid w:val="00BB0D11"/>
    <w:rsid w:val="00BB0E59"/>
    <w:rsid w:val="00BB101B"/>
    <w:rsid w:val="00BB1154"/>
    <w:rsid w:val="00BB120B"/>
    <w:rsid w:val="00BB12D3"/>
    <w:rsid w:val="00BB13A1"/>
    <w:rsid w:val="00BB1760"/>
    <w:rsid w:val="00BB1787"/>
    <w:rsid w:val="00BB1890"/>
    <w:rsid w:val="00BB1CFE"/>
    <w:rsid w:val="00BB1E34"/>
    <w:rsid w:val="00BB1F9E"/>
    <w:rsid w:val="00BB2097"/>
    <w:rsid w:val="00BB26DB"/>
    <w:rsid w:val="00BB2837"/>
    <w:rsid w:val="00BB2945"/>
    <w:rsid w:val="00BB2DFF"/>
    <w:rsid w:val="00BB2E07"/>
    <w:rsid w:val="00BB2EAE"/>
    <w:rsid w:val="00BB2F9C"/>
    <w:rsid w:val="00BB3169"/>
    <w:rsid w:val="00BB34B5"/>
    <w:rsid w:val="00BB379A"/>
    <w:rsid w:val="00BB389B"/>
    <w:rsid w:val="00BB3C0E"/>
    <w:rsid w:val="00BB3C9B"/>
    <w:rsid w:val="00BB3DE2"/>
    <w:rsid w:val="00BB3DE3"/>
    <w:rsid w:val="00BB4055"/>
    <w:rsid w:val="00BB405A"/>
    <w:rsid w:val="00BB4214"/>
    <w:rsid w:val="00BB4404"/>
    <w:rsid w:val="00BB4884"/>
    <w:rsid w:val="00BB4B2F"/>
    <w:rsid w:val="00BB4B66"/>
    <w:rsid w:val="00BB4BFD"/>
    <w:rsid w:val="00BB4C12"/>
    <w:rsid w:val="00BB4CE7"/>
    <w:rsid w:val="00BB4F89"/>
    <w:rsid w:val="00BB5896"/>
    <w:rsid w:val="00BB5A81"/>
    <w:rsid w:val="00BB5CE3"/>
    <w:rsid w:val="00BB5E27"/>
    <w:rsid w:val="00BB5E3E"/>
    <w:rsid w:val="00BB5E96"/>
    <w:rsid w:val="00BB60B3"/>
    <w:rsid w:val="00BB60B7"/>
    <w:rsid w:val="00BB629E"/>
    <w:rsid w:val="00BB68F5"/>
    <w:rsid w:val="00BB6A3B"/>
    <w:rsid w:val="00BB73C7"/>
    <w:rsid w:val="00BB766F"/>
    <w:rsid w:val="00BB7754"/>
    <w:rsid w:val="00BB77FA"/>
    <w:rsid w:val="00BB786C"/>
    <w:rsid w:val="00BB7C49"/>
    <w:rsid w:val="00BC00D5"/>
    <w:rsid w:val="00BC0152"/>
    <w:rsid w:val="00BC039E"/>
    <w:rsid w:val="00BC0432"/>
    <w:rsid w:val="00BC0454"/>
    <w:rsid w:val="00BC0687"/>
    <w:rsid w:val="00BC0854"/>
    <w:rsid w:val="00BC090F"/>
    <w:rsid w:val="00BC0C81"/>
    <w:rsid w:val="00BC0CF6"/>
    <w:rsid w:val="00BC0D76"/>
    <w:rsid w:val="00BC0F29"/>
    <w:rsid w:val="00BC11BA"/>
    <w:rsid w:val="00BC1312"/>
    <w:rsid w:val="00BC1552"/>
    <w:rsid w:val="00BC1DB6"/>
    <w:rsid w:val="00BC1F57"/>
    <w:rsid w:val="00BC2268"/>
    <w:rsid w:val="00BC2882"/>
    <w:rsid w:val="00BC2ABF"/>
    <w:rsid w:val="00BC2E0A"/>
    <w:rsid w:val="00BC2F92"/>
    <w:rsid w:val="00BC3397"/>
    <w:rsid w:val="00BC3498"/>
    <w:rsid w:val="00BC355D"/>
    <w:rsid w:val="00BC361F"/>
    <w:rsid w:val="00BC3B6B"/>
    <w:rsid w:val="00BC3CDB"/>
    <w:rsid w:val="00BC486F"/>
    <w:rsid w:val="00BC4A26"/>
    <w:rsid w:val="00BC4B2B"/>
    <w:rsid w:val="00BC4B69"/>
    <w:rsid w:val="00BC4DF4"/>
    <w:rsid w:val="00BC5203"/>
    <w:rsid w:val="00BC5462"/>
    <w:rsid w:val="00BC54E3"/>
    <w:rsid w:val="00BC5810"/>
    <w:rsid w:val="00BC5916"/>
    <w:rsid w:val="00BC5C3B"/>
    <w:rsid w:val="00BC5E1E"/>
    <w:rsid w:val="00BC662C"/>
    <w:rsid w:val="00BC664D"/>
    <w:rsid w:val="00BC6810"/>
    <w:rsid w:val="00BC6B34"/>
    <w:rsid w:val="00BC7030"/>
    <w:rsid w:val="00BC70FE"/>
    <w:rsid w:val="00BC732F"/>
    <w:rsid w:val="00BC76D1"/>
    <w:rsid w:val="00BD00F8"/>
    <w:rsid w:val="00BD0736"/>
    <w:rsid w:val="00BD07D3"/>
    <w:rsid w:val="00BD0842"/>
    <w:rsid w:val="00BD08A1"/>
    <w:rsid w:val="00BD09CD"/>
    <w:rsid w:val="00BD0B2E"/>
    <w:rsid w:val="00BD0C62"/>
    <w:rsid w:val="00BD1001"/>
    <w:rsid w:val="00BD109B"/>
    <w:rsid w:val="00BD11D0"/>
    <w:rsid w:val="00BD17B6"/>
    <w:rsid w:val="00BD22CC"/>
    <w:rsid w:val="00BD275C"/>
    <w:rsid w:val="00BD277A"/>
    <w:rsid w:val="00BD28C4"/>
    <w:rsid w:val="00BD29A0"/>
    <w:rsid w:val="00BD2E18"/>
    <w:rsid w:val="00BD3418"/>
    <w:rsid w:val="00BD3456"/>
    <w:rsid w:val="00BD3A59"/>
    <w:rsid w:val="00BD3D1E"/>
    <w:rsid w:val="00BD3FAD"/>
    <w:rsid w:val="00BD3FE5"/>
    <w:rsid w:val="00BD400F"/>
    <w:rsid w:val="00BD4227"/>
    <w:rsid w:val="00BD44F9"/>
    <w:rsid w:val="00BD459D"/>
    <w:rsid w:val="00BD4653"/>
    <w:rsid w:val="00BD475A"/>
    <w:rsid w:val="00BD49EB"/>
    <w:rsid w:val="00BD4A55"/>
    <w:rsid w:val="00BD4BEA"/>
    <w:rsid w:val="00BD4DAA"/>
    <w:rsid w:val="00BD4E25"/>
    <w:rsid w:val="00BD52C9"/>
    <w:rsid w:val="00BD58C7"/>
    <w:rsid w:val="00BD5CC6"/>
    <w:rsid w:val="00BD627A"/>
    <w:rsid w:val="00BD695F"/>
    <w:rsid w:val="00BD6C35"/>
    <w:rsid w:val="00BD6CD8"/>
    <w:rsid w:val="00BD6D45"/>
    <w:rsid w:val="00BD6FD0"/>
    <w:rsid w:val="00BD7181"/>
    <w:rsid w:val="00BD7365"/>
    <w:rsid w:val="00BD7432"/>
    <w:rsid w:val="00BD7679"/>
    <w:rsid w:val="00BD7940"/>
    <w:rsid w:val="00BD7AA6"/>
    <w:rsid w:val="00BD7C12"/>
    <w:rsid w:val="00BE00F4"/>
    <w:rsid w:val="00BE023E"/>
    <w:rsid w:val="00BE0875"/>
    <w:rsid w:val="00BE09BA"/>
    <w:rsid w:val="00BE09E9"/>
    <w:rsid w:val="00BE0F86"/>
    <w:rsid w:val="00BE10B9"/>
    <w:rsid w:val="00BE112C"/>
    <w:rsid w:val="00BE11E5"/>
    <w:rsid w:val="00BE152F"/>
    <w:rsid w:val="00BE1B35"/>
    <w:rsid w:val="00BE1BA1"/>
    <w:rsid w:val="00BE1E01"/>
    <w:rsid w:val="00BE24AE"/>
    <w:rsid w:val="00BE2519"/>
    <w:rsid w:val="00BE25B8"/>
    <w:rsid w:val="00BE27C3"/>
    <w:rsid w:val="00BE2B94"/>
    <w:rsid w:val="00BE2BE0"/>
    <w:rsid w:val="00BE2FA9"/>
    <w:rsid w:val="00BE2FB3"/>
    <w:rsid w:val="00BE306B"/>
    <w:rsid w:val="00BE35A5"/>
    <w:rsid w:val="00BE3956"/>
    <w:rsid w:val="00BE3A45"/>
    <w:rsid w:val="00BE3AC4"/>
    <w:rsid w:val="00BE3BC2"/>
    <w:rsid w:val="00BE3D00"/>
    <w:rsid w:val="00BE3E83"/>
    <w:rsid w:val="00BE41BF"/>
    <w:rsid w:val="00BE41EB"/>
    <w:rsid w:val="00BE4372"/>
    <w:rsid w:val="00BE50AA"/>
    <w:rsid w:val="00BE5108"/>
    <w:rsid w:val="00BE561F"/>
    <w:rsid w:val="00BE56CE"/>
    <w:rsid w:val="00BE5BBC"/>
    <w:rsid w:val="00BE5CCF"/>
    <w:rsid w:val="00BE5DCE"/>
    <w:rsid w:val="00BE5E5E"/>
    <w:rsid w:val="00BE6015"/>
    <w:rsid w:val="00BE6367"/>
    <w:rsid w:val="00BE6603"/>
    <w:rsid w:val="00BE6734"/>
    <w:rsid w:val="00BE6820"/>
    <w:rsid w:val="00BE6932"/>
    <w:rsid w:val="00BE69CC"/>
    <w:rsid w:val="00BE6A47"/>
    <w:rsid w:val="00BE6CFF"/>
    <w:rsid w:val="00BE6D9F"/>
    <w:rsid w:val="00BE6E2C"/>
    <w:rsid w:val="00BE707C"/>
    <w:rsid w:val="00BE7142"/>
    <w:rsid w:val="00BE7961"/>
    <w:rsid w:val="00BE7D27"/>
    <w:rsid w:val="00BE7D3B"/>
    <w:rsid w:val="00BE7EBC"/>
    <w:rsid w:val="00BF02FD"/>
    <w:rsid w:val="00BF08A6"/>
    <w:rsid w:val="00BF0AA5"/>
    <w:rsid w:val="00BF0B06"/>
    <w:rsid w:val="00BF0B21"/>
    <w:rsid w:val="00BF106E"/>
    <w:rsid w:val="00BF11C7"/>
    <w:rsid w:val="00BF1218"/>
    <w:rsid w:val="00BF1781"/>
    <w:rsid w:val="00BF1B19"/>
    <w:rsid w:val="00BF1F6D"/>
    <w:rsid w:val="00BF1F96"/>
    <w:rsid w:val="00BF23E6"/>
    <w:rsid w:val="00BF2559"/>
    <w:rsid w:val="00BF26EF"/>
    <w:rsid w:val="00BF3500"/>
    <w:rsid w:val="00BF357A"/>
    <w:rsid w:val="00BF3A1F"/>
    <w:rsid w:val="00BF3C00"/>
    <w:rsid w:val="00BF3FD9"/>
    <w:rsid w:val="00BF42BC"/>
    <w:rsid w:val="00BF471F"/>
    <w:rsid w:val="00BF482F"/>
    <w:rsid w:val="00BF4C01"/>
    <w:rsid w:val="00BF4E4F"/>
    <w:rsid w:val="00BF4EF5"/>
    <w:rsid w:val="00BF5537"/>
    <w:rsid w:val="00BF5A5C"/>
    <w:rsid w:val="00BF5BAD"/>
    <w:rsid w:val="00BF5C10"/>
    <w:rsid w:val="00BF5C92"/>
    <w:rsid w:val="00BF5DC2"/>
    <w:rsid w:val="00BF66C0"/>
    <w:rsid w:val="00BF6952"/>
    <w:rsid w:val="00BF6B9B"/>
    <w:rsid w:val="00BF6D68"/>
    <w:rsid w:val="00BF6D85"/>
    <w:rsid w:val="00BF711D"/>
    <w:rsid w:val="00BF7342"/>
    <w:rsid w:val="00BF77BE"/>
    <w:rsid w:val="00BF7C5E"/>
    <w:rsid w:val="00C001EB"/>
    <w:rsid w:val="00C00340"/>
    <w:rsid w:val="00C00559"/>
    <w:rsid w:val="00C008D3"/>
    <w:rsid w:val="00C0098A"/>
    <w:rsid w:val="00C009E2"/>
    <w:rsid w:val="00C00AE6"/>
    <w:rsid w:val="00C00D6E"/>
    <w:rsid w:val="00C011B6"/>
    <w:rsid w:val="00C011FE"/>
    <w:rsid w:val="00C015C0"/>
    <w:rsid w:val="00C019A4"/>
    <w:rsid w:val="00C01A6E"/>
    <w:rsid w:val="00C01ACF"/>
    <w:rsid w:val="00C01B81"/>
    <w:rsid w:val="00C01D76"/>
    <w:rsid w:val="00C02049"/>
    <w:rsid w:val="00C02104"/>
    <w:rsid w:val="00C02126"/>
    <w:rsid w:val="00C0244F"/>
    <w:rsid w:val="00C02517"/>
    <w:rsid w:val="00C029F8"/>
    <w:rsid w:val="00C02B7A"/>
    <w:rsid w:val="00C02C34"/>
    <w:rsid w:val="00C034C8"/>
    <w:rsid w:val="00C0364D"/>
    <w:rsid w:val="00C038C2"/>
    <w:rsid w:val="00C03AF4"/>
    <w:rsid w:val="00C03B6E"/>
    <w:rsid w:val="00C03BD5"/>
    <w:rsid w:val="00C03D82"/>
    <w:rsid w:val="00C03DB2"/>
    <w:rsid w:val="00C04012"/>
    <w:rsid w:val="00C0409D"/>
    <w:rsid w:val="00C04290"/>
    <w:rsid w:val="00C043ED"/>
    <w:rsid w:val="00C04715"/>
    <w:rsid w:val="00C04839"/>
    <w:rsid w:val="00C04A0B"/>
    <w:rsid w:val="00C04BC4"/>
    <w:rsid w:val="00C04BC7"/>
    <w:rsid w:val="00C04D69"/>
    <w:rsid w:val="00C05000"/>
    <w:rsid w:val="00C0512F"/>
    <w:rsid w:val="00C0527A"/>
    <w:rsid w:val="00C05317"/>
    <w:rsid w:val="00C05347"/>
    <w:rsid w:val="00C05C87"/>
    <w:rsid w:val="00C05D5C"/>
    <w:rsid w:val="00C05FBE"/>
    <w:rsid w:val="00C060E7"/>
    <w:rsid w:val="00C06175"/>
    <w:rsid w:val="00C061EB"/>
    <w:rsid w:val="00C06438"/>
    <w:rsid w:val="00C065D6"/>
    <w:rsid w:val="00C06766"/>
    <w:rsid w:val="00C06A59"/>
    <w:rsid w:val="00C06A6C"/>
    <w:rsid w:val="00C06A7E"/>
    <w:rsid w:val="00C06F61"/>
    <w:rsid w:val="00C07033"/>
    <w:rsid w:val="00C07162"/>
    <w:rsid w:val="00C07665"/>
    <w:rsid w:val="00C076E9"/>
    <w:rsid w:val="00C077FB"/>
    <w:rsid w:val="00C07AC3"/>
    <w:rsid w:val="00C1003A"/>
    <w:rsid w:val="00C1021D"/>
    <w:rsid w:val="00C103F8"/>
    <w:rsid w:val="00C104AC"/>
    <w:rsid w:val="00C1055E"/>
    <w:rsid w:val="00C1065A"/>
    <w:rsid w:val="00C10E4E"/>
    <w:rsid w:val="00C10E69"/>
    <w:rsid w:val="00C10F2E"/>
    <w:rsid w:val="00C11409"/>
    <w:rsid w:val="00C114B3"/>
    <w:rsid w:val="00C1163B"/>
    <w:rsid w:val="00C117B8"/>
    <w:rsid w:val="00C11E17"/>
    <w:rsid w:val="00C1226F"/>
    <w:rsid w:val="00C1296D"/>
    <w:rsid w:val="00C12E4A"/>
    <w:rsid w:val="00C13353"/>
    <w:rsid w:val="00C1372C"/>
    <w:rsid w:val="00C13756"/>
    <w:rsid w:val="00C137D5"/>
    <w:rsid w:val="00C139DA"/>
    <w:rsid w:val="00C13C20"/>
    <w:rsid w:val="00C13CAA"/>
    <w:rsid w:val="00C13D17"/>
    <w:rsid w:val="00C13E43"/>
    <w:rsid w:val="00C13E5D"/>
    <w:rsid w:val="00C13F42"/>
    <w:rsid w:val="00C14149"/>
    <w:rsid w:val="00C14166"/>
    <w:rsid w:val="00C143A8"/>
    <w:rsid w:val="00C144F4"/>
    <w:rsid w:val="00C14558"/>
    <w:rsid w:val="00C1477B"/>
    <w:rsid w:val="00C147B1"/>
    <w:rsid w:val="00C148BA"/>
    <w:rsid w:val="00C1491A"/>
    <w:rsid w:val="00C14931"/>
    <w:rsid w:val="00C14A57"/>
    <w:rsid w:val="00C14E8A"/>
    <w:rsid w:val="00C14EF9"/>
    <w:rsid w:val="00C14F51"/>
    <w:rsid w:val="00C152AC"/>
    <w:rsid w:val="00C153EA"/>
    <w:rsid w:val="00C154AC"/>
    <w:rsid w:val="00C15C33"/>
    <w:rsid w:val="00C15E68"/>
    <w:rsid w:val="00C160E8"/>
    <w:rsid w:val="00C1634A"/>
    <w:rsid w:val="00C167EB"/>
    <w:rsid w:val="00C16891"/>
    <w:rsid w:val="00C16C2F"/>
    <w:rsid w:val="00C16E65"/>
    <w:rsid w:val="00C16E91"/>
    <w:rsid w:val="00C16FFC"/>
    <w:rsid w:val="00C1757C"/>
    <w:rsid w:val="00C1781D"/>
    <w:rsid w:val="00C1792B"/>
    <w:rsid w:val="00C205D5"/>
    <w:rsid w:val="00C20602"/>
    <w:rsid w:val="00C20D8D"/>
    <w:rsid w:val="00C20DA2"/>
    <w:rsid w:val="00C21E70"/>
    <w:rsid w:val="00C21FB6"/>
    <w:rsid w:val="00C221C2"/>
    <w:rsid w:val="00C222A8"/>
    <w:rsid w:val="00C225A6"/>
    <w:rsid w:val="00C2276A"/>
    <w:rsid w:val="00C227DC"/>
    <w:rsid w:val="00C22D02"/>
    <w:rsid w:val="00C22D9A"/>
    <w:rsid w:val="00C22ED7"/>
    <w:rsid w:val="00C2301E"/>
    <w:rsid w:val="00C23078"/>
    <w:rsid w:val="00C231F0"/>
    <w:rsid w:val="00C23545"/>
    <w:rsid w:val="00C235F0"/>
    <w:rsid w:val="00C2389B"/>
    <w:rsid w:val="00C23C5F"/>
    <w:rsid w:val="00C23D3F"/>
    <w:rsid w:val="00C23DC1"/>
    <w:rsid w:val="00C240D4"/>
    <w:rsid w:val="00C2417B"/>
    <w:rsid w:val="00C24612"/>
    <w:rsid w:val="00C2477D"/>
    <w:rsid w:val="00C24806"/>
    <w:rsid w:val="00C24B97"/>
    <w:rsid w:val="00C251FA"/>
    <w:rsid w:val="00C25273"/>
    <w:rsid w:val="00C256B5"/>
    <w:rsid w:val="00C25B95"/>
    <w:rsid w:val="00C25D26"/>
    <w:rsid w:val="00C25ED3"/>
    <w:rsid w:val="00C2624E"/>
    <w:rsid w:val="00C263A1"/>
    <w:rsid w:val="00C26610"/>
    <w:rsid w:val="00C266F8"/>
    <w:rsid w:val="00C26728"/>
    <w:rsid w:val="00C26733"/>
    <w:rsid w:val="00C267AA"/>
    <w:rsid w:val="00C26C97"/>
    <w:rsid w:val="00C26D46"/>
    <w:rsid w:val="00C26F6B"/>
    <w:rsid w:val="00C274DD"/>
    <w:rsid w:val="00C2752F"/>
    <w:rsid w:val="00C275B0"/>
    <w:rsid w:val="00C27791"/>
    <w:rsid w:val="00C277F9"/>
    <w:rsid w:val="00C278B8"/>
    <w:rsid w:val="00C27F0A"/>
    <w:rsid w:val="00C303AA"/>
    <w:rsid w:val="00C3065E"/>
    <w:rsid w:val="00C3068D"/>
    <w:rsid w:val="00C30B68"/>
    <w:rsid w:val="00C30C97"/>
    <w:rsid w:val="00C30F44"/>
    <w:rsid w:val="00C3113F"/>
    <w:rsid w:val="00C31200"/>
    <w:rsid w:val="00C31263"/>
    <w:rsid w:val="00C312C9"/>
    <w:rsid w:val="00C3140F"/>
    <w:rsid w:val="00C3167E"/>
    <w:rsid w:val="00C31B24"/>
    <w:rsid w:val="00C31BE2"/>
    <w:rsid w:val="00C31F62"/>
    <w:rsid w:val="00C3208C"/>
    <w:rsid w:val="00C32306"/>
    <w:rsid w:val="00C32315"/>
    <w:rsid w:val="00C32396"/>
    <w:rsid w:val="00C3257A"/>
    <w:rsid w:val="00C32838"/>
    <w:rsid w:val="00C32884"/>
    <w:rsid w:val="00C32921"/>
    <w:rsid w:val="00C32995"/>
    <w:rsid w:val="00C32EFF"/>
    <w:rsid w:val="00C32FC1"/>
    <w:rsid w:val="00C33127"/>
    <w:rsid w:val="00C33296"/>
    <w:rsid w:val="00C3333A"/>
    <w:rsid w:val="00C3357A"/>
    <w:rsid w:val="00C3373C"/>
    <w:rsid w:val="00C33848"/>
    <w:rsid w:val="00C33DC8"/>
    <w:rsid w:val="00C341B0"/>
    <w:rsid w:val="00C34269"/>
    <w:rsid w:val="00C34339"/>
    <w:rsid w:val="00C34433"/>
    <w:rsid w:val="00C34B08"/>
    <w:rsid w:val="00C3509B"/>
    <w:rsid w:val="00C351F2"/>
    <w:rsid w:val="00C3547B"/>
    <w:rsid w:val="00C3553C"/>
    <w:rsid w:val="00C35566"/>
    <w:rsid w:val="00C35621"/>
    <w:rsid w:val="00C35683"/>
    <w:rsid w:val="00C357E1"/>
    <w:rsid w:val="00C35B61"/>
    <w:rsid w:val="00C35BB3"/>
    <w:rsid w:val="00C35BCB"/>
    <w:rsid w:val="00C35C60"/>
    <w:rsid w:val="00C35F30"/>
    <w:rsid w:val="00C36289"/>
    <w:rsid w:val="00C362E7"/>
    <w:rsid w:val="00C365A6"/>
    <w:rsid w:val="00C365E5"/>
    <w:rsid w:val="00C368CA"/>
    <w:rsid w:val="00C36AEC"/>
    <w:rsid w:val="00C36C47"/>
    <w:rsid w:val="00C36CA3"/>
    <w:rsid w:val="00C36F8B"/>
    <w:rsid w:val="00C36F93"/>
    <w:rsid w:val="00C36FC5"/>
    <w:rsid w:val="00C3709E"/>
    <w:rsid w:val="00C370F0"/>
    <w:rsid w:val="00C371C3"/>
    <w:rsid w:val="00C37478"/>
    <w:rsid w:val="00C374AA"/>
    <w:rsid w:val="00C3793B"/>
    <w:rsid w:val="00C37A8F"/>
    <w:rsid w:val="00C37EBC"/>
    <w:rsid w:val="00C37EF3"/>
    <w:rsid w:val="00C40149"/>
    <w:rsid w:val="00C406D2"/>
    <w:rsid w:val="00C4083A"/>
    <w:rsid w:val="00C40954"/>
    <w:rsid w:val="00C40982"/>
    <w:rsid w:val="00C40A53"/>
    <w:rsid w:val="00C40B94"/>
    <w:rsid w:val="00C40C19"/>
    <w:rsid w:val="00C40C59"/>
    <w:rsid w:val="00C40E91"/>
    <w:rsid w:val="00C40F73"/>
    <w:rsid w:val="00C4109C"/>
    <w:rsid w:val="00C412F1"/>
    <w:rsid w:val="00C413C2"/>
    <w:rsid w:val="00C41427"/>
    <w:rsid w:val="00C415BD"/>
    <w:rsid w:val="00C415C3"/>
    <w:rsid w:val="00C415E0"/>
    <w:rsid w:val="00C416F8"/>
    <w:rsid w:val="00C4175F"/>
    <w:rsid w:val="00C41E8F"/>
    <w:rsid w:val="00C41EFB"/>
    <w:rsid w:val="00C41FDD"/>
    <w:rsid w:val="00C4257E"/>
    <w:rsid w:val="00C42A2F"/>
    <w:rsid w:val="00C42F99"/>
    <w:rsid w:val="00C4322D"/>
    <w:rsid w:val="00C43493"/>
    <w:rsid w:val="00C434D4"/>
    <w:rsid w:val="00C43A11"/>
    <w:rsid w:val="00C43C32"/>
    <w:rsid w:val="00C43D75"/>
    <w:rsid w:val="00C43EB8"/>
    <w:rsid w:val="00C443D3"/>
    <w:rsid w:val="00C446B9"/>
    <w:rsid w:val="00C448AC"/>
    <w:rsid w:val="00C44C04"/>
    <w:rsid w:val="00C44CBE"/>
    <w:rsid w:val="00C44F4E"/>
    <w:rsid w:val="00C45022"/>
    <w:rsid w:val="00C45444"/>
    <w:rsid w:val="00C4579B"/>
    <w:rsid w:val="00C457ED"/>
    <w:rsid w:val="00C45A5A"/>
    <w:rsid w:val="00C45E70"/>
    <w:rsid w:val="00C461EB"/>
    <w:rsid w:val="00C46295"/>
    <w:rsid w:val="00C46567"/>
    <w:rsid w:val="00C46692"/>
    <w:rsid w:val="00C46734"/>
    <w:rsid w:val="00C469E5"/>
    <w:rsid w:val="00C46A0B"/>
    <w:rsid w:val="00C46DD5"/>
    <w:rsid w:val="00C470E2"/>
    <w:rsid w:val="00C472B1"/>
    <w:rsid w:val="00C473D8"/>
    <w:rsid w:val="00C4740C"/>
    <w:rsid w:val="00C47441"/>
    <w:rsid w:val="00C474EC"/>
    <w:rsid w:val="00C476FB"/>
    <w:rsid w:val="00C47712"/>
    <w:rsid w:val="00C47CB1"/>
    <w:rsid w:val="00C47CE9"/>
    <w:rsid w:val="00C47EA8"/>
    <w:rsid w:val="00C47F63"/>
    <w:rsid w:val="00C502AD"/>
    <w:rsid w:val="00C50346"/>
    <w:rsid w:val="00C503C3"/>
    <w:rsid w:val="00C50404"/>
    <w:rsid w:val="00C5051A"/>
    <w:rsid w:val="00C508D0"/>
    <w:rsid w:val="00C508E4"/>
    <w:rsid w:val="00C50F0C"/>
    <w:rsid w:val="00C51077"/>
    <w:rsid w:val="00C512AD"/>
    <w:rsid w:val="00C5139D"/>
    <w:rsid w:val="00C51461"/>
    <w:rsid w:val="00C51FC9"/>
    <w:rsid w:val="00C52029"/>
    <w:rsid w:val="00C52181"/>
    <w:rsid w:val="00C521E5"/>
    <w:rsid w:val="00C5269A"/>
    <w:rsid w:val="00C52B48"/>
    <w:rsid w:val="00C52C77"/>
    <w:rsid w:val="00C52E8E"/>
    <w:rsid w:val="00C5316C"/>
    <w:rsid w:val="00C53338"/>
    <w:rsid w:val="00C533DA"/>
    <w:rsid w:val="00C5341C"/>
    <w:rsid w:val="00C5343A"/>
    <w:rsid w:val="00C534DA"/>
    <w:rsid w:val="00C5370C"/>
    <w:rsid w:val="00C53B48"/>
    <w:rsid w:val="00C53B4A"/>
    <w:rsid w:val="00C53D30"/>
    <w:rsid w:val="00C53D35"/>
    <w:rsid w:val="00C53E92"/>
    <w:rsid w:val="00C5413A"/>
    <w:rsid w:val="00C54168"/>
    <w:rsid w:val="00C5420A"/>
    <w:rsid w:val="00C54260"/>
    <w:rsid w:val="00C5427D"/>
    <w:rsid w:val="00C54318"/>
    <w:rsid w:val="00C549FA"/>
    <w:rsid w:val="00C54B3D"/>
    <w:rsid w:val="00C54B48"/>
    <w:rsid w:val="00C54CB7"/>
    <w:rsid w:val="00C54DAD"/>
    <w:rsid w:val="00C54F05"/>
    <w:rsid w:val="00C552E9"/>
    <w:rsid w:val="00C561BA"/>
    <w:rsid w:val="00C562E4"/>
    <w:rsid w:val="00C563FE"/>
    <w:rsid w:val="00C56952"/>
    <w:rsid w:val="00C569B9"/>
    <w:rsid w:val="00C56E3D"/>
    <w:rsid w:val="00C56EA5"/>
    <w:rsid w:val="00C605EF"/>
    <w:rsid w:val="00C606D1"/>
    <w:rsid w:val="00C612B3"/>
    <w:rsid w:val="00C612C0"/>
    <w:rsid w:val="00C6196E"/>
    <w:rsid w:val="00C619C7"/>
    <w:rsid w:val="00C61EAE"/>
    <w:rsid w:val="00C627EF"/>
    <w:rsid w:val="00C6281E"/>
    <w:rsid w:val="00C6292D"/>
    <w:rsid w:val="00C630BE"/>
    <w:rsid w:val="00C637F6"/>
    <w:rsid w:val="00C63DE7"/>
    <w:rsid w:val="00C63E7E"/>
    <w:rsid w:val="00C64078"/>
    <w:rsid w:val="00C641E3"/>
    <w:rsid w:val="00C6449B"/>
    <w:rsid w:val="00C6490E"/>
    <w:rsid w:val="00C649F9"/>
    <w:rsid w:val="00C64AD5"/>
    <w:rsid w:val="00C64D04"/>
    <w:rsid w:val="00C6535F"/>
    <w:rsid w:val="00C65366"/>
    <w:rsid w:val="00C65578"/>
    <w:rsid w:val="00C6564B"/>
    <w:rsid w:val="00C65A3B"/>
    <w:rsid w:val="00C65ADD"/>
    <w:rsid w:val="00C65B60"/>
    <w:rsid w:val="00C65BDF"/>
    <w:rsid w:val="00C65C18"/>
    <w:rsid w:val="00C65CDE"/>
    <w:rsid w:val="00C66240"/>
    <w:rsid w:val="00C66488"/>
    <w:rsid w:val="00C6650B"/>
    <w:rsid w:val="00C66825"/>
    <w:rsid w:val="00C66940"/>
    <w:rsid w:val="00C66AB2"/>
    <w:rsid w:val="00C66CAF"/>
    <w:rsid w:val="00C66E37"/>
    <w:rsid w:val="00C67099"/>
    <w:rsid w:val="00C672D0"/>
    <w:rsid w:val="00C6748E"/>
    <w:rsid w:val="00C67501"/>
    <w:rsid w:val="00C6768A"/>
    <w:rsid w:val="00C6783B"/>
    <w:rsid w:val="00C67A10"/>
    <w:rsid w:val="00C67DC4"/>
    <w:rsid w:val="00C67E3F"/>
    <w:rsid w:val="00C70002"/>
    <w:rsid w:val="00C7013E"/>
    <w:rsid w:val="00C70217"/>
    <w:rsid w:val="00C705C2"/>
    <w:rsid w:val="00C705DD"/>
    <w:rsid w:val="00C70BFE"/>
    <w:rsid w:val="00C70F98"/>
    <w:rsid w:val="00C70FA3"/>
    <w:rsid w:val="00C71160"/>
    <w:rsid w:val="00C715A4"/>
    <w:rsid w:val="00C7184A"/>
    <w:rsid w:val="00C71A6A"/>
    <w:rsid w:val="00C71DDA"/>
    <w:rsid w:val="00C72036"/>
    <w:rsid w:val="00C7222F"/>
    <w:rsid w:val="00C72458"/>
    <w:rsid w:val="00C7255C"/>
    <w:rsid w:val="00C7263A"/>
    <w:rsid w:val="00C7267E"/>
    <w:rsid w:val="00C727C8"/>
    <w:rsid w:val="00C72C2F"/>
    <w:rsid w:val="00C72F7E"/>
    <w:rsid w:val="00C730A1"/>
    <w:rsid w:val="00C732F0"/>
    <w:rsid w:val="00C738C5"/>
    <w:rsid w:val="00C73926"/>
    <w:rsid w:val="00C73A7A"/>
    <w:rsid w:val="00C73D1A"/>
    <w:rsid w:val="00C73D9B"/>
    <w:rsid w:val="00C74049"/>
    <w:rsid w:val="00C740F1"/>
    <w:rsid w:val="00C743B0"/>
    <w:rsid w:val="00C7479B"/>
    <w:rsid w:val="00C74852"/>
    <w:rsid w:val="00C74D86"/>
    <w:rsid w:val="00C74DAD"/>
    <w:rsid w:val="00C74E15"/>
    <w:rsid w:val="00C74F0A"/>
    <w:rsid w:val="00C74F8E"/>
    <w:rsid w:val="00C75590"/>
    <w:rsid w:val="00C75CE2"/>
    <w:rsid w:val="00C75E48"/>
    <w:rsid w:val="00C75F47"/>
    <w:rsid w:val="00C762F1"/>
    <w:rsid w:val="00C7645B"/>
    <w:rsid w:val="00C76535"/>
    <w:rsid w:val="00C76539"/>
    <w:rsid w:val="00C765A9"/>
    <w:rsid w:val="00C7678A"/>
    <w:rsid w:val="00C76B81"/>
    <w:rsid w:val="00C76E26"/>
    <w:rsid w:val="00C76FB5"/>
    <w:rsid w:val="00C77552"/>
    <w:rsid w:val="00C776C1"/>
    <w:rsid w:val="00C776D7"/>
    <w:rsid w:val="00C77809"/>
    <w:rsid w:val="00C77AB7"/>
    <w:rsid w:val="00C77EAD"/>
    <w:rsid w:val="00C77F3F"/>
    <w:rsid w:val="00C80268"/>
    <w:rsid w:val="00C80590"/>
    <w:rsid w:val="00C807A8"/>
    <w:rsid w:val="00C808E5"/>
    <w:rsid w:val="00C80EC6"/>
    <w:rsid w:val="00C80F95"/>
    <w:rsid w:val="00C811AF"/>
    <w:rsid w:val="00C8125E"/>
    <w:rsid w:val="00C81331"/>
    <w:rsid w:val="00C818FF"/>
    <w:rsid w:val="00C81A9C"/>
    <w:rsid w:val="00C81BE3"/>
    <w:rsid w:val="00C81BFB"/>
    <w:rsid w:val="00C81E28"/>
    <w:rsid w:val="00C81F02"/>
    <w:rsid w:val="00C8214E"/>
    <w:rsid w:val="00C821AD"/>
    <w:rsid w:val="00C82212"/>
    <w:rsid w:val="00C824D6"/>
    <w:rsid w:val="00C824EF"/>
    <w:rsid w:val="00C82570"/>
    <w:rsid w:val="00C826D6"/>
    <w:rsid w:val="00C82F14"/>
    <w:rsid w:val="00C8315A"/>
    <w:rsid w:val="00C83570"/>
    <w:rsid w:val="00C8362F"/>
    <w:rsid w:val="00C836DE"/>
    <w:rsid w:val="00C83942"/>
    <w:rsid w:val="00C83D43"/>
    <w:rsid w:val="00C84179"/>
    <w:rsid w:val="00C84247"/>
    <w:rsid w:val="00C84372"/>
    <w:rsid w:val="00C844AC"/>
    <w:rsid w:val="00C84672"/>
    <w:rsid w:val="00C84695"/>
    <w:rsid w:val="00C8471D"/>
    <w:rsid w:val="00C84741"/>
    <w:rsid w:val="00C84D65"/>
    <w:rsid w:val="00C84E1A"/>
    <w:rsid w:val="00C84F3E"/>
    <w:rsid w:val="00C84F7C"/>
    <w:rsid w:val="00C850F6"/>
    <w:rsid w:val="00C85353"/>
    <w:rsid w:val="00C8564A"/>
    <w:rsid w:val="00C8570A"/>
    <w:rsid w:val="00C85825"/>
    <w:rsid w:val="00C85A06"/>
    <w:rsid w:val="00C85AC8"/>
    <w:rsid w:val="00C85C2C"/>
    <w:rsid w:val="00C85E8A"/>
    <w:rsid w:val="00C85EC9"/>
    <w:rsid w:val="00C8600B"/>
    <w:rsid w:val="00C86555"/>
    <w:rsid w:val="00C865C3"/>
    <w:rsid w:val="00C86817"/>
    <w:rsid w:val="00C87069"/>
    <w:rsid w:val="00C870A2"/>
    <w:rsid w:val="00C87593"/>
    <w:rsid w:val="00C876C7"/>
    <w:rsid w:val="00C8790C"/>
    <w:rsid w:val="00C87A1E"/>
    <w:rsid w:val="00C87A36"/>
    <w:rsid w:val="00C87AC9"/>
    <w:rsid w:val="00C87B5D"/>
    <w:rsid w:val="00C87BEB"/>
    <w:rsid w:val="00C900AB"/>
    <w:rsid w:val="00C900FE"/>
    <w:rsid w:val="00C901A5"/>
    <w:rsid w:val="00C9022B"/>
    <w:rsid w:val="00C9027B"/>
    <w:rsid w:val="00C90360"/>
    <w:rsid w:val="00C90679"/>
    <w:rsid w:val="00C9090C"/>
    <w:rsid w:val="00C90B5D"/>
    <w:rsid w:val="00C90D95"/>
    <w:rsid w:val="00C90F46"/>
    <w:rsid w:val="00C90FF1"/>
    <w:rsid w:val="00C91741"/>
    <w:rsid w:val="00C91913"/>
    <w:rsid w:val="00C919F9"/>
    <w:rsid w:val="00C91BDF"/>
    <w:rsid w:val="00C91DF0"/>
    <w:rsid w:val="00C921B0"/>
    <w:rsid w:val="00C92265"/>
    <w:rsid w:val="00C92376"/>
    <w:rsid w:val="00C926F0"/>
    <w:rsid w:val="00C92E69"/>
    <w:rsid w:val="00C93019"/>
    <w:rsid w:val="00C93184"/>
    <w:rsid w:val="00C93354"/>
    <w:rsid w:val="00C93371"/>
    <w:rsid w:val="00C934D4"/>
    <w:rsid w:val="00C935B0"/>
    <w:rsid w:val="00C935FC"/>
    <w:rsid w:val="00C9360B"/>
    <w:rsid w:val="00C93631"/>
    <w:rsid w:val="00C9363A"/>
    <w:rsid w:val="00C936CA"/>
    <w:rsid w:val="00C9376A"/>
    <w:rsid w:val="00C93AD3"/>
    <w:rsid w:val="00C93DDF"/>
    <w:rsid w:val="00C93FD1"/>
    <w:rsid w:val="00C93FF9"/>
    <w:rsid w:val="00C940A9"/>
    <w:rsid w:val="00C941B5"/>
    <w:rsid w:val="00C943FB"/>
    <w:rsid w:val="00C94535"/>
    <w:rsid w:val="00C94B4D"/>
    <w:rsid w:val="00C94CC6"/>
    <w:rsid w:val="00C94F95"/>
    <w:rsid w:val="00C95009"/>
    <w:rsid w:val="00C95079"/>
    <w:rsid w:val="00C9522B"/>
    <w:rsid w:val="00C95323"/>
    <w:rsid w:val="00C953BF"/>
    <w:rsid w:val="00C9566C"/>
    <w:rsid w:val="00C956F2"/>
    <w:rsid w:val="00C958F3"/>
    <w:rsid w:val="00C95C47"/>
    <w:rsid w:val="00C9602C"/>
    <w:rsid w:val="00C960EB"/>
    <w:rsid w:val="00C96163"/>
    <w:rsid w:val="00C96406"/>
    <w:rsid w:val="00C96562"/>
    <w:rsid w:val="00C965EF"/>
    <w:rsid w:val="00C96928"/>
    <w:rsid w:val="00C96B64"/>
    <w:rsid w:val="00C96F36"/>
    <w:rsid w:val="00C970A4"/>
    <w:rsid w:val="00C971A4"/>
    <w:rsid w:val="00C9722A"/>
    <w:rsid w:val="00C97379"/>
    <w:rsid w:val="00C97472"/>
    <w:rsid w:val="00C974C6"/>
    <w:rsid w:val="00C9799C"/>
    <w:rsid w:val="00CA02D8"/>
    <w:rsid w:val="00CA0319"/>
    <w:rsid w:val="00CA0402"/>
    <w:rsid w:val="00CA04AC"/>
    <w:rsid w:val="00CA06E2"/>
    <w:rsid w:val="00CA1240"/>
    <w:rsid w:val="00CA1271"/>
    <w:rsid w:val="00CA12A7"/>
    <w:rsid w:val="00CA1411"/>
    <w:rsid w:val="00CA14D5"/>
    <w:rsid w:val="00CA1588"/>
    <w:rsid w:val="00CA1E3C"/>
    <w:rsid w:val="00CA210C"/>
    <w:rsid w:val="00CA22BF"/>
    <w:rsid w:val="00CA23B9"/>
    <w:rsid w:val="00CA23C7"/>
    <w:rsid w:val="00CA24BC"/>
    <w:rsid w:val="00CA2685"/>
    <w:rsid w:val="00CA28FE"/>
    <w:rsid w:val="00CA2C5E"/>
    <w:rsid w:val="00CA2D55"/>
    <w:rsid w:val="00CA2E08"/>
    <w:rsid w:val="00CA2E2D"/>
    <w:rsid w:val="00CA2F41"/>
    <w:rsid w:val="00CA3064"/>
    <w:rsid w:val="00CA31D3"/>
    <w:rsid w:val="00CA3213"/>
    <w:rsid w:val="00CA330A"/>
    <w:rsid w:val="00CA338E"/>
    <w:rsid w:val="00CA3461"/>
    <w:rsid w:val="00CA3884"/>
    <w:rsid w:val="00CA39BD"/>
    <w:rsid w:val="00CA3E6F"/>
    <w:rsid w:val="00CA3E8D"/>
    <w:rsid w:val="00CA3EE5"/>
    <w:rsid w:val="00CA4702"/>
    <w:rsid w:val="00CA48B9"/>
    <w:rsid w:val="00CA4BC3"/>
    <w:rsid w:val="00CA4DB2"/>
    <w:rsid w:val="00CA4E5E"/>
    <w:rsid w:val="00CA4ECD"/>
    <w:rsid w:val="00CA500E"/>
    <w:rsid w:val="00CA5380"/>
    <w:rsid w:val="00CA5481"/>
    <w:rsid w:val="00CA555D"/>
    <w:rsid w:val="00CA598C"/>
    <w:rsid w:val="00CA5A0D"/>
    <w:rsid w:val="00CA5C87"/>
    <w:rsid w:val="00CA5C88"/>
    <w:rsid w:val="00CA5CA0"/>
    <w:rsid w:val="00CA5E0A"/>
    <w:rsid w:val="00CA63DC"/>
    <w:rsid w:val="00CA65E0"/>
    <w:rsid w:val="00CA6659"/>
    <w:rsid w:val="00CA6731"/>
    <w:rsid w:val="00CA68F3"/>
    <w:rsid w:val="00CA6AB1"/>
    <w:rsid w:val="00CA6BA0"/>
    <w:rsid w:val="00CA6D1F"/>
    <w:rsid w:val="00CA6F9A"/>
    <w:rsid w:val="00CA7064"/>
    <w:rsid w:val="00CA73AD"/>
    <w:rsid w:val="00CA76C6"/>
    <w:rsid w:val="00CA78F0"/>
    <w:rsid w:val="00CA7945"/>
    <w:rsid w:val="00CA7C3D"/>
    <w:rsid w:val="00CA7C98"/>
    <w:rsid w:val="00CA7CD8"/>
    <w:rsid w:val="00CA7DC8"/>
    <w:rsid w:val="00CB0049"/>
    <w:rsid w:val="00CB01A4"/>
    <w:rsid w:val="00CB037B"/>
    <w:rsid w:val="00CB053C"/>
    <w:rsid w:val="00CB0810"/>
    <w:rsid w:val="00CB09A4"/>
    <w:rsid w:val="00CB0A95"/>
    <w:rsid w:val="00CB0B3A"/>
    <w:rsid w:val="00CB0E15"/>
    <w:rsid w:val="00CB10FC"/>
    <w:rsid w:val="00CB11E9"/>
    <w:rsid w:val="00CB14BD"/>
    <w:rsid w:val="00CB161F"/>
    <w:rsid w:val="00CB17D5"/>
    <w:rsid w:val="00CB1E46"/>
    <w:rsid w:val="00CB3650"/>
    <w:rsid w:val="00CB37A3"/>
    <w:rsid w:val="00CB3BC8"/>
    <w:rsid w:val="00CB3EF0"/>
    <w:rsid w:val="00CB3F36"/>
    <w:rsid w:val="00CB4008"/>
    <w:rsid w:val="00CB4028"/>
    <w:rsid w:val="00CB43DC"/>
    <w:rsid w:val="00CB4645"/>
    <w:rsid w:val="00CB4B36"/>
    <w:rsid w:val="00CB4D81"/>
    <w:rsid w:val="00CB52A1"/>
    <w:rsid w:val="00CB5300"/>
    <w:rsid w:val="00CB5359"/>
    <w:rsid w:val="00CB565D"/>
    <w:rsid w:val="00CB594E"/>
    <w:rsid w:val="00CB5979"/>
    <w:rsid w:val="00CB5D5E"/>
    <w:rsid w:val="00CB5F57"/>
    <w:rsid w:val="00CB645F"/>
    <w:rsid w:val="00CB6487"/>
    <w:rsid w:val="00CB6535"/>
    <w:rsid w:val="00CB6611"/>
    <w:rsid w:val="00CB6702"/>
    <w:rsid w:val="00CB6C15"/>
    <w:rsid w:val="00CB7507"/>
    <w:rsid w:val="00CB7661"/>
    <w:rsid w:val="00CB77AE"/>
    <w:rsid w:val="00CB77C0"/>
    <w:rsid w:val="00CB781A"/>
    <w:rsid w:val="00CB7E10"/>
    <w:rsid w:val="00CB7E88"/>
    <w:rsid w:val="00CC0027"/>
    <w:rsid w:val="00CC0459"/>
    <w:rsid w:val="00CC0643"/>
    <w:rsid w:val="00CC0776"/>
    <w:rsid w:val="00CC088D"/>
    <w:rsid w:val="00CC0C1D"/>
    <w:rsid w:val="00CC0C91"/>
    <w:rsid w:val="00CC0D85"/>
    <w:rsid w:val="00CC1289"/>
    <w:rsid w:val="00CC14A5"/>
    <w:rsid w:val="00CC15B3"/>
    <w:rsid w:val="00CC167A"/>
    <w:rsid w:val="00CC2432"/>
    <w:rsid w:val="00CC2A25"/>
    <w:rsid w:val="00CC2ABD"/>
    <w:rsid w:val="00CC2E4D"/>
    <w:rsid w:val="00CC328A"/>
    <w:rsid w:val="00CC3324"/>
    <w:rsid w:val="00CC3520"/>
    <w:rsid w:val="00CC39F4"/>
    <w:rsid w:val="00CC3A69"/>
    <w:rsid w:val="00CC408C"/>
    <w:rsid w:val="00CC439C"/>
    <w:rsid w:val="00CC43A1"/>
    <w:rsid w:val="00CC457C"/>
    <w:rsid w:val="00CC45DD"/>
    <w:rsid w:val="00CC461C"/>
    <w:rsid w:val="00CC4980"/>
    <w:rsid w:val="00CC4CA7"/>
    <w:rsid w:val="00CC4E46"/>
    <w:rsid w:val="00CC56E6"/>
    <w:rsid w:val="00CC5759"/>
    <w:rsid w:val="00CC5826"/>
    <w:rsid w:val="00CC5B6A"/>
    <w:rsid w:val="00CC5C6F"/>
    <w:rsid w:val="00CC5D4A"/>
    <w:rsid w:val="00CC5DCD"/>
    <w:rsid w:val="00CC5F6A"/>
    <w:rsid w:val="00CC6096"/>
    <w:rsid w:val="00CC6282"/>
    <w:rsid w:val="00CC62D0"/>
    <w:rsid w:val="00CC6335"/>
    <w:rsid w:val="00CC65CE"/>
    <w:rsid w:val="00CC66A4"/>
    <w:rsid w:val="00CC6709"/>
    <w:rsid w:val="00CC6E7E"/>
    <w:rsid w:val="00CC6EBB"/>
    <w:rsid w:val="00CC6EED"/>
    <w:rsid w:val="00CC6FCD"/>
    <w:rsid w:val="00CC710B"/>
    <w:rsid w:val="00CC72EE"/>
    <w:rsid w:val="00CC7547"/>
    <w:rsid w:val="00CC76C0"/>
    <w:rsid w:val="00CC7A9B"/>
    <w:rsid w:val="00CC7AE8"/>
    <w:rsid w:val="00CC7BA4"/>
    <w:rsid w:val="00CC7F7A"/>
    <w:rsid w:val="00CD0106"/>
    <w:rsid w:val="00CD0787"/>
    <w:rsid w:val="00CD0AD2"/>
    <w:rsid w:val="00CD0C69"/>
    <w:rsid w:val="00CD0D31"/>
    <w:rsid w:val="00CD0FA8"/>
    <w:rsid w:val="00CD0FFD"/>
    <w:rsid w:val="00CD1416"/>
    <w:rsid w:val="00CD14EB"/>
    <w:rsid w:val="00CD1570"/>
    <w:rsid w:val="00CD1583"/>
    <w:rsid w:val="00CD161F"/>
    <w:rsid w:val="00CD162E"/>
    <w:rsid w:val="00CD182E"/>
    <w:rsid w:val="00CD19CE"/>
    <w:rsid w:val="00CD1DD7"/>
    <w:rsid w:val="00CD1F73"/>
    <w:rsid w:val="00CD20F3"/>
    <w:rsid w:val="00CD2160"/>
    <w:rsid w:val="00CD2228"/>
    <w:rsid w:val="00CD2269"/>
    <w:rsid w:val="00CD22F3"/>
    <w:rsid w:val="00CD2914"/>
    <w:rsid w:val="00CD2AC6"/>
    <w:rsid w:val="00CD2B60"/>
    <w:rsid w:val="00CD2B7B"/>
    <w:rsid w:val="00CD2D7D"/>
    <w:rsid w:val="00CD2DB7"/>
    <w:rsid w:val="00CD3524"/>
    <w:rsid w:val="00CD3655"/>
    <w:rsid w:val="00CD36FE"/>
    <w:rsid w:val="00CD3C89"/>
    <w:rsid w:val="00CD3CDE"/>
    <w:rsid w:val="00CD3EDA"/>
    <w:rsid w:val="00CD3F05"/>
    <w:rsid w:val="00CD4190"/>
    <w:rsid w:val="00CD431A"/>
    <w:rsid w:val="00CD4C1F"/>
    <w:rsid w:val="00CD4CA4"/>
    <w:rsid w:val="00CD4D0C"/>
    <w:rsid w:val="00CD4F17"/>
    <w:rsid w:val="00CD50EC"/>
    <w:rsid w:val="00CD51D0"/>
    <w:rsid w:val="00CD536A"/>
    <w:rsid w:val="00CD56DC"/>
    <w:rsid w:val="00CD57E5"/>
    <w:rsid w:val="00CD5BFE"/>
    <w:rsid w:val="00CD5C27"/>
    <w:rsid w:val="00CD5D38"/>
    <w:rsid w:val="00CD616D"/>
    <w:rsid w:val="00CD6172"/>
    <w:rsid w:val="00CD621C"/>
    <w:rsid w:val="00CD6303"/>
    <w:rsid w:val="00CD632B"/>
    <w:rsid w:val="00CD6449"/>
    <w:rsid w:val="00CD653D"/>
    <w:rsid w:val="00CD6935"/>
    <w:rsid w:val="00CD6A57"/>
    <w:rsid w:val="00CD6AC0"/>
    <w:rsid w:val="00CD7335"/>
    <w:rsid w:val="00CD7363"/>
    <w:rsid w:val="00CD7559"/>
    <w:rsid w:val="00CD7633"/>
    <w:rsid w:val="00CD7899"/>
    <w:rsid w:val="00CD7ABC"/>
    <w:rsid w:val="00CD7F48"/>
    <w:rsid w:val="00CE0628"/>
    <w:rsid w:val="00CE0900"/>
    <w:rsid w:val="00CE0F81"/>
    <w:rsid w:val="00CE1017"/>
    <w:rsid w:val="00CE109D"/>
    <w:rsid w:val="00CE10F8"/>
    <w:rsid w:val="00CE13F7"/>
    <w:rsid w:val="00CE163A"/>
    <w:rsid w:val="00CE16A4"/>
    <w:rsid w:val="00CE19E4"/>
    <w:rsid w:val="00CE1A50"/>
    <w:rsid w:val="00CE1A62"/>
    <w:rsid w:val="00CE1A8B"/>
    <w:rsid w:val="00CE1AB6"/>
    <w:rsid w:val="00CE1B49"/>
    <w:rsid w:val="00CE1B5B"/>
    <w:rsid w:val="00CE1B9A"/>
    <w:rsid w:val="00CE1D1C"/>
    <w:rsid w:val="00CE1F5B"/>
    <w:rsid w:val="00CE1F62"/>
    <w:rsid w:val="00CE2230"/>
    <w:rsid w:val="00CE2257"/>
    <w:rsid w:val="00CE2539"/>
    <w:rsid w:val="00CE254B"/>
    <w:rsid w:val="00CE282B"/>
    <w:rsid w:val="00CE2AE3"/>
    <w:rsid w:val="00CE2BD0"/>
    <w:rsid w:val="00CE32CF"/>
    <w:rsid w:val="00CE33B2"/>
    <w:rsid w:val="00CE33D8"/>
    <w:rsid w:val="00CE341B"/>
    <w:rsid w:val="00CE343F"/>
    <w:rsid w:val="00CE3822"/>
    <w:rsid w:val="00CE3E1F"/>
    <w:rsid w:val="00CE3ED6"/>
    <w:rsid w:val="00CE4039"/>
    <w:rsid w:val="00CE484E"/>
    <w:rsid w:val="00CE49B7"/>
    <w:rsid w:val="00CE5180"/>
    <w:rsid w:val="00CE5BBB"/>
    <w:rsid w:val="00CE5CBF"/>
    <w:rsid w:val="00CE5D04"/>
    <w:rsid w:val="00CE5D78"/>
    <w:rsid w:val="00CE604E"/>
    <w:rsid w:val="00CE6301"/>
    <w:rsid w:val="00CE6E08"/>
    <w:rsid w:val="00CE7678"/>
    <w:rsid w:val="00CE77B9"/>
    <w:rsid w:val="00CE7A98"/>
    <w:rsid w:val="00CE7C7B"/>
    <w:rsid w:val="00CE7D65"/>
    <w:rsid w:val="00CE7E92"/>
    <w:rsid w:val="00CF0060"/>
    <w:rsid w:val="00CF0170"/>
    <w:rsid w:val="00CF0303"/>
    <w:rsid w:val="00CF1447"/>
    <w:rsid w:val="00CF14CA"/>
    <w:rsid w:val="00CF17E7"/>
    <w:rsid w:val="00CF1B89"/>
    <w:rsid w:val="00CF1CAF"/>
    <w:rsid w:val="00CF1DB1"/>
    <w:rsid w:val="00CF1F14"/>
    <w:rsid w:val="00CF223B"/>
    <w:rsid w:val="00CF2613"/>
    <w:rsid w:val="00CF2822"/>
    <w:rsid w:val="00CF2E9E"/>
    <w:rsid w:val="00CF311C"/>
    <w:rsid w:val="00CF40B3"/>
    <w:rsid w:val="00CF42A1"/>
    <w:rsid w:val="00CF43E5"/>
    <w:rsid w:val="00CF4429"/>
    <w:rsid w:val="00CF4979"/>
    <w:rsid w:val="00CF49F9"/>
    <w:rsid w:val="00CF4A55"/>
    <w:rsid w:val="00CF4ACA"/>
    <w:rsid w:val="00CF4D69"/>
    <w:rsid w:val="00CF5470"/>
    <w:rsid w:val="00CF5778"/>
    <w:rsid w:val="00CF5960"/>
    <w:rsid w:val="00CF5BCF"/>
    <w:rsid w:val="00CF5C97"/>
    <w:rsid w:val="00CF5F53"/>
    <w:rsid w:val="00CF6434"/>
    <w:rsid w:val="00CF6833"/>
    <w:rsid w:val="00CF68AC"/>
    <w:rsid w:val="00CF6BEE"/>
    <w:rsid w:val="00CF6C7E"/>
    <w:rsid w:val="00CF6CCA"/>
    <w:rsid w:val="00CF6D84"/>
    <w:rsid w:val="00CF6E1B"/>
    <w:rsid w:val="00CF6F10"/>
    <w:rsid w:val="00CF6F25"/>
    <w:rsid w:val="00CF7049"/>
    <w:rsid w:val="00CF70A9"/>
    <w:rsid w:val="00CF70DA"/>
    <w:rsid w:val="00CF7DD4"/>
    <w:rsid w:val="00CF7EFB"/>
    <w:rsid w:val="00D0001C"/>
    <w:rsid w:val="00D00483"/>
    <w:rsid w:val="00D005BE"/>
    <w:rsid w:val="00D0099A"/>
    <w:rsid w:val="00D00E00"/>
    <w:rsid w:val="00D00E31"/>
    <w:rsid w:val="00D010B9"/>
    <w:rsid w:val="00D01229"/>
    <w:rsid w:val="00D012E2"/>
    <w:rsid w:val="00D01380"/>
    <w:rsid w:val="00D015D8"/>
    <w:rsid w:val="00D0186D"/>
    <w:rsid w:val="00D01C76"/>
    <w:rsid w:val="00D01F4A"/>
    <w:rsid w:val="00D0209D"/>
    <w:rsid w:val="00D02412"/>
    <w:rsid w:val="00D02848"/>
    <w:rsid w:val="00D02A82"/>
    <w:rsid w:val="00D02CED"/>
    <w:rsid w:val="00D02DB3"/>
    <w:rsid w:val="00D033F8"/>
    <w:rsid w:val="00D035FB"/>
    <w:rsid w:val="00D03776"/>
    <w:rsid w:val="00D0384E"/>
    <w:rsid w:val="00D038C9"/>
    <w:rsid w:val="00D03A61"/>
    <w:rsid w:val="00D03B3A"/>
    <w:rsid w:val="00D03E58"/>
    <w:rsid w:val="00D03F56"/>
    <w:rsid w:val="00D04257"/>
    <w:rsid w:val="00D04268"/>
    <w:rsid w:val="00D044F9"/>
    <w:rsid w:val="00D04669"/>
    <w:rsid w:val="00D0495A"/>
    <w:rsid w:val="00D049AB"/>
    <w:rsid w:val="00D04A61"/>
    <w:rsid w:val="00D04BB3"/>
    <w:rsid w:val="00D04F3B"/>
    <w:rsid w:val="00D0501A"/>
    <w:rsid w:val="00D05736"/>
    <w:rsid w:val="00D05738"/>
    <w:rsid w:val="00D059F7"/>
    <w:rsid w:val="00D05AB4"/>
    <w:rsid w:val="00D05C0A"/>
    <w:rsid w:val="00D05CF2"/>
    <w:rsid w:val="00D05D73"/>
    <w:rsid w:val="00D05DC9"/>
    <w:rsid w:val="00D05F6D"/>
    <w:rsid w:val="00D06100"/>
    <w:rsid w:val="00D0628D"/>
    <w:rsid w:val="00D06351"/>
    <w:rsid w:val="00D06516"/>
    <w:rsid w:val="00D066A2"/>
    <w:rsid w:val="00D06828"/>
    <w:rsid w:val="00D068F4"/>
    <w:rsid w:val="00D06C3C"/>
    <w:rsid w:val="00D06D24"/>
    <w:rsid w:val="00D07034"/>
    <w:rsid w:val="00D071D6"/>
    <w:rsid w:val="00D07333"/>
    <w:rsid w:val="00D073C7"/>
    <w:rsid w:val="00D07B41"/>
    <w:rsid w:val="00D07E55"/>
    <w:rsid w:val="00D07EBF"/>
    <w:rsid w:val="00D10089"/>
    <w:rsid w:val="00D100B4"/>
    <w:rsid w:val="00D10373"/>
    <w:rsid w:val="00D107C1"/>
    <w:rsid w:val="00D110F3"/>
    <w:rsid w:val="00D11167"/>
    <w:rsid w:val="00D11391"/>
    <w:rsid w:val="00D11415"/>
    <w:rsid w:val="00D1155D"/>
    <w:rsid w:val="00D11B89"/>
    <w:rsid w:val="00D11C5A"/>
    <w:rsid w:val="00D11E3E"/>
    <w:rsid w:val="00D11E9B"/>
    <w:rsid w:val="00D12046"/>
    <w:rsid w:val="00D12247"/>
    <w:rsid w:val="00D12340"/>
    <w:rsid w:val="00D12385"/>
    <w:rsid w:val="00D124D9"/>
    <w:rsid w:val="00D12C32"/>
    <w:rsid w:val="00D12D5A"/>
    <w:rsid w:val="00D12FDE"/>
    <w:rsid w:val="00D13276"/>
    <w:rsid w:val="00D13945"/>
    <w:rsid w:val="00D13965"/>
    <w:rsid w:val="00D14165"/>
    <w:rsid w:val="00D143CC"/>
    <w:rsid w:val="00D14472"/>
    <w:rsid w:val="00D14637"/>
    <w:rsid w:val="00D14639"/>
    <w:rsid w:val="00D14C86"/>
    <w:rsid w:val="00D14EBA"/>
    <w:rsid w:val="00D14F4A"/>
    <w:rsid w:val="00D1518F"/>
    <w:rsid w:val="00D151E2"/>
    <w:rsid w:val="00D15340"/>
    <w:rsid w:val="00D154DD"/>
    <w:rsid w:val="00D1552F"/>
    <w:rsid w:val="00D1582E"/>
    <w:rsid w:val="00D15F84"/>
    <w:rsid w:val="00D160ED"/>
    <w:rsid w:val="00D16536"/>
    <w:rsid w:val="00D166E7"/>
    <w:rsid w:val="00D16849"/>
    <w:rsid w:val="00D16877"/>
    <w:rsid w:val="00D17083"/>
    <w:rsid w:val="00D1709F"/>
    <w:rsid w:val="00D17266"/>
    <w:rsid w:val="00D17997"/>
    <w:rsid w:val="00D17B75"/>
    <w:rsid w:val="00D17CFE"/>
    <w:rsid w:val="00D20090"/>
    <w:rsid w:val="00D20524"/>
    <w:rsid w:val="00D20695"/>
    <w:rsid w:val="00D20B96"/>
    <w:rsid w:val="00D20C4F"/>
    <w:rsid w:val="00D21173"/>
    <w:rsid w:val="00D21206"/>
    <w:rsid w:val="00D2136B"/>
    <w:rsid w:val="00D2174B"/>
    <w:rsid w:val="00D217C1"/>
    <w:rsid w:val="00D217D7"/>
    <w:rsid w:val="00D2192F"/>
    <w:rsid w:val="00D21A4E"/>
    <w:rsid w:val="00D21B5A"/>
    <w:rsid w:val="00D21B60"/>
    <w:rsid w:val="00D21C25"/>
    <w:rsid w:val="00D21E0F"/>
    <w:rsid w:val="00D21E3E"/>
    <w:rsid w:val="00D21EEB"/>
    <w:rsid w:val="00D222C7"/>
    <w:rsid w:val="00D22493"/>
    <w:rsid w:val="00D22761"/>
    <w:rsid w:val="00D22926"/>
    <w:rsid w:val="00D22ABD"/>
    <w:rsid w:val="00D22B4D"/>
    <w:rsid w:val="00D22F7B"/>
    <w:rsid w:val="00D22FC4"/>
    <w:rsid w:val="00D230A8"/>
    <w:rsid w:val="00D233CA"/>
    <w:rsid w:val="00D233EC"/>
    <w:rsid w:val="00D23482"/>
    <w:rsid w:val="00D23548"/>
    <w:rsid w:val="00D23A4F"/>
    <w:rsid w:val="00D23BF6"/>
    <w:rsid w:val="00D23C0E"/>
    <w:rsid w:val="00D23D22"/>
    <w:rsid w:val="00D23EC8"/>
    <w:rsid w:val="00D24532"/>
    <w:rsid w:val="00D249D5"/>
    <w:rsid w:val="00D24F74"/>
    <w:rsid w:val="00D25033"/>
    <w:rsid w:val="00D251C2"/>
    <w:rsid w:val="00D25496"/>
    <w:rsid w:val="00D25579"/>
    <w:rsid w:val="00D25903"/>
    <w:rsid w:val="00D259C0"/>
    <w:rsid w:val="00D25A2E"/>
    <w:rsid w:val="00D25E36"/>
    <w:rsid w:val="00D25FC3"/>
    <w:rsid w:val="00D26580"/>
    <w:rsid w:val="00D2718B"/>
    <w:rsid w:val="00D27246"/>
    <w:rsid w:val="00D277BA"/>
    <w:rsid w:val="00D2786C"/>
    <w:rsid w:val="00D279D6"/>
    <w:rsid w:val="00D27AE9"/>
    <w:rsid w:val="00D27C17"/>
    <w:rsid w:val="00D30180"/>
    <w:rsid w:val="00D30285"/>
    <w:rsid w:val="00D30669"/>
    <w:rsid w:val="00D30683"/>
    <w:rsid w:val="00D307FB"/>
    <w:rsid w:val="00D30978"/>
    <w:rsid w:val="00D30A00"/>
    <w:rsid w:val="00D30F85"/>
    <w:rsid w:val="00D31300"/>
    <w:rsid w:val="00D314B1"/>
    <w:rsid w:val="00D31557"/>
    <w:rsid w:val="00D3170F"/>
    <w:rsid w:val="00D31765"/>
    <w:rsid w:val="00D31773"/>
    <w:rsid w:val="00D31A13"/>
    <w:rsid w:val="00D31AFB"/>
    <w:rsid w:val="00D31C3F"/>
    <w:rsid w:val="00D31DF5"/>
    <w:rsid w:val="00D322FC"/>
    <w:rsid w:val="00D32857"/>
    <w:rsid w:val="00D32873"/>
    <w:rsid w:val="00D332A4"/>
    <w:rsid w:val="00D333AA"/>
    <w:rsid w:val="00D337E4"/>
    <w:rsid w:val="00D337FF"/>
    <w:rsid w:val="00D33849"/>
    <w:rsid w:val="00D33A45"/>
    <w:rsid w:val="00D33AC9"/>
    <w:rsid w:val="00D33B67"/>
    <w:rsid w:val="00D340C8"/>
    <w:rsid w:val="00D340FE"/>
    <w:rsid w:val="00D34854"/>
    <w:rsid w:val="00D34943"/>
    <w:rsid w:val="00D34A3F"/>
    <w:rsid w:val="00D34BF3"/>
    <w:rsid w:val="00D35346"/>
    <w:rsid w:val="00D35356"/>
    <w:rsid w:val="00D35396"/>
    <w:rsid w:val="00D35448"/>
    <w:rsid w:val="00D35BC6"/>
    <w:rsid w:val="00D35D20"/>
    <w:rsid w:val="00D36679"/>
    <w:rsid w:val="00D36714"/>
    <w:rsid w:val="00D36752"/>
    <w:rsid w:val="00D36783"/>
    <w:rsid w:val="00D36CB4"/>
    <w:rsid w:val="00D36FB8"/>
    <w:rsid w:val="00D3766E"/>
    <w:rsid w:val="00D376DE"/>
    <w:rsid w:val="00D3778D"/>
    <w:rsid w:val="00D377BB"/>
    <w:rsid w:val="00D3788A"/>
    <w:rsid w:val="00D37B84"/>
    <w:rsid w:val="00D4039A"/>
    <w:rsid w:val="00D405CA"/>
    <w:rsid w:val="00D408F8"/>
    <w:rsid w:val="00D40B6C"/>
    <w:rsid w:val="00D40BFD"/>
    <w:rsid w:val="00D40C39"/>
    <w:rsid w:val="00D40C46"/>
    <w:rsid w:val="00D40CA6"/>
    <w:rsid w:val="00D40FB0"/>
    <w:rsid w:val="00D410C1"/>
    <w:rsid w:val="00D410E9"/>
    <w:rsid w:val="00D411A4"/>
    <w:rsid w:val="00D41484"/>
    <w:rsid w:val="00D414E7"/>
    <w:rsid w:val="00D41666"/>
    <w:rsid w:val="00D417E0"/>
    <w:rsid w:val="00D417F2"/>
    <w:rsid w:val="00D41917"/>
    <w:rsid w:val="00D419AB"/>
    <w:rsid w:val="00D41C01"/>
    <w:rsid w:val="00D422B3"/>
    <w:rsid w:val="00D42456"/>
    <w:rsid w:val="00D42463"/>
    <w:rsid w:val="00D42556"/>
    <w:rsid w:val="00D42B2D"/>
    <w:rsid w:val="00D42B6E"/>
    <w:rsid w:val="00D42CA2"/>
    <w:rsid w:val="00D42E69"/>
    <w:rsid w:val="00D42EE8"/>
    <w:rsid w:val="00D43490"/>
    <w:rsid w:val="00D437A9"/>
    <w:rsid w:val="00D4390D"/>
    <w:rsid w:val="00D43C9F"/>
    <w:rsid w:val="00D43CCA"/>
    <w:rsid w:val="00D43E56"/>
    <w:rsid w:val="00D4411E"/>
    <w:rsid w:val="00D44239"/>
    <w:rsid w:val="00D44328"/>
    <w:rsid w:val="00D443BC"/>
    <w:rsid w:val="00D44445"/>
    <w:rsid w:val="00D4458E"/>
    <w:rsid w:val="00D44715"/>
    <w:rsid w:val="00D44A86"/>
    <w:rsid w:val="00D44BE4"/>
    <w:rsid w:val="00D44C75"/>
    <w:rsid w:val="00D44DFE"/>
    <w:rsid w:val="00D44E4D"/>
    <w:rsid w:val="00D4574C"/>
    <w:rsid w:val="00D45871"/>
    <w:rsid w:val="00D459BA"/>
    <w:rsid w:val="00D45BA6"/>
    <w:rsid w:val="00D45C13"/>
    <w:rsid w:val="00D45CF4"/>
    <w:rsid w:val="00D45DD8"/>
    <w:rsid w:val="00D461C1"/>
    <w:rsid w:val="00D46344"/>
    <w:rsid w:val="00D4664A"/>
    <w:rsid w:val="00D46CAC"/>
    <w:rsid w:val="00D46CB5"/>
    <w:rsid w:val="00D46CBD"/>
    <w:rsid w:val="00D46D38"/>
    <w:rsid w:val="00D470F6"/>
    <w:rsid w:val="00D4714E"/>
    <w:rsid w:val="00D47820"/>
    <w:rsid w:val="00D478DF"/>
    <w:rsid w:val="00D47A25"/>
    <w:rsid w:val="00D47A5F"/>
    <w:rsid w:val="00D47FA0"/>
    <w:rsid w:val="00D50374"/>
    <w:rsid w:val="00D50C01"/>
    <w:rsid w:val="00D50CB3"/>
    <w:rsid w:val="00D50D2E"/>
    <w:rsid w:val="00D50D40"/>
    <w:rsid w:val="00D50EE4"/>
    <w:rsid w:val="00D510A9"/>
    <w:rsid w:val="00D514A4"/>
    <w:rsid w:val="00D51912"/>
    <w:rsid w:val="00D51C64"/>
    <w:rsid w:val="00D51D7A"/>
    <w:rsid w:val="00D51EAF"/>
    <w:rsid w:val="00D520C2"/>
    <w:rsid w:val="00D527B8"/>
    <w:rsid w:val="00D5295D"/>
    <w:rsid w:val="00D52E81"/>
    <w:rsid w:val="00D5306D"/>
    <w:rsid w:val="00D53314"/>
    <w:rsid w:val="00D5333A"/>
    <w:rsid w:val="00D53503"/>
    <w:rsid w:val="00D535E1"/>
    <w:rsid w:val="00D537EB"/>
    <w:rsid w:val="00D5386D"/>
    <w:rsid w:val="00D5395E"/>
    <w:rsid w:val="00D53987"/>
    <w:rsid w:val="00D53E48"/>
    <w:rsid w:val="00D541B7"/>
    <w:rsid w:val="00D5434F"/>
    <w:rsid w:val="00D5444B"/>
    <w:rsid w:val="00D545CA"/>
    <w:rsid w:val="00D547CA"/>
    <w:rsid w:val="00D548C0"/>
    <w:rsid w:val="00D54D61"/>
    <w:rsid w:val="00D54E9E"/>
    <w:rsid w:val="00D54FD5"/>
    <w:rsid w:val="00D55502"/>
    <w:rsid w:val="00D55520"/>
    <w:rsid w:val="00D555B6"/>
    <w:rsid w:val="00D55B2E"/>
    <w:rsid w:val="00D55B38"/>
    <w:rsid w:val="00D55D02"/>
    <w:rsid w:val="00D561E0"/>
    <w:rsid w:val="00D56200"/>
    <w:rsid w:val="00D56490"/>
    <w:rsid w:val="00D56778"/>
    <w:rsid w:val="00D568DF"/>
    <w:rsid w:val="00D56A0C"/>
    <w:rsid w:val="00D56F2C"/>
    <w:rsid w:val="00D5713B"/>
    <w:rsid w:val="00D57187"/>
    <w:rsid w:val="00D571A3"/>
    <w:rsid w:val="00D571E1"/>
    <w:rsid w:val="00D5746A"/>
    <w:rsid w:val="00D57714"/>
    <w:rsid w:val="00D57828"/>
    <w:rsid w:val="00D57B97"/>
    <w:rsid w:val="00D57C89"/>
    <w:rsid w:val="00D57DBF"/>
    <w:rsid w:val="00D57E60"/>
    <w:rsid w:val="00D57EBF"/>
    <w:rsid w:val="00D60222"/>
    <w:rsid w:val="00D60319"/>
    <w:rsid w:val="00D60536"/>
    <w:rsid w:val="00D6072D"/>
    <w:rsid w:val="00D60B93"/>
    <w:rsid w:val="00D60CBF"/>
    <w:rsid w:val="00D60DBA"/>
    <w:rsid w:val="00D60E55"/>
    <w:rsid w:val="00D611F9"/>
    <w:rsid w:val="00D6128E"/>
    <w:rsid w:val="00D61964"/>
    <w:rsid w:val="00D61A24"/>
    <w:rsid w:val="00D61AC5"/>
    <w:rsid w:val="00D61B96"/>
    <w:rsid w:val="00D61CC8"/>
    <w:rsid w:val="00D623C4"/>
    <w:rsid w:val="00D62BAE"/>
    <w:rsid w:val="00D63B57"/>
    <w:rsid w:val="00D63C16"/>
    <w:rsid w:val="00D63EE2"/>
    <w:rsid w:val="00D6464F"/>
    <w:rsid w:val="00D64B47"/>
    <w:rsid w:val="00D64D33"/>
    <w:rsid w:val="00D65045"/>
    <w:rsid w:val="00D653B2"/>
    <w:rsid w:val="00D654E2"/>
    <w:rsid w:val="00D6552C"/>
    <w:rsid w:val="00D6583E"/>
    <w:rsid w:val="00D65933"/>
    <w:rsid w:val="00D65C0F"/>
    <w:rsid w:val="00D66159"/>
    <w:rsid w:val="00D6619E"/>
    <w:rsid w:val="00D66270"/>
    <w:rsid w:val="00D662FA"/>
    <w:rsid w:val="00D66A47"/>
    <w:rsid w:val="00D67103"/>
    <w:rsid w:val="00D67D2D"/>
    <w:rsid w:val="00D67D82"/>
    <w:rsid w:val="00D70059"/>
    <w:rsid w:val="00D70290"/>
    <w:rsid w:val="00D703ED"/>
    <w:rsid w:val="00D7070D"/>
    <w:rsid w:val="00D70BE0"/>
    <w:rsid w:val="00D70CDD"/>
    <w:rsid w:val="00D70D10"/>
    <w:rsid w:val="00D70FB8"/>
    <w:rsid w:val="00D71206"/>
    <w:rsid w:val="00D71439"/>
    <w:rsid w:val="00D7143B"/>
    <w:rsid w:val="00D71696"/>
    <w:rsid w:val="00D71A73"/>
    <w:rsid w:val="00D71B15"/>
    <w:rsid w:val="00D71E66"/>
    <w:rsid w:val="00D72091"/>
    <w:rsid w:val="00D72171"/>
    <w:rsid w:val="00D72555"/>
    <w:rsid w:val="00D72713"/>
    <w:rsid w:val="00D7281C"/>
    <w:rsid w:val="00D72996"/>
    <w:rsid w:val="00D72BAB"/>
    <w:rsid w:val="00D72EAC"/>
    <w:rsid w:val="00D72F0B"/>
    <w:rsid w:val="00D72F0F"/>
    <w:rsid w:val="00D72F95"/>
    <w:rsid w:val="00D7325F"/>
    <w:rsid w:val="00D7326D"/>
    <w:rsid w:val="00D73589"/>
    <w:rsid w:val="00D736E3"/>
    <w:rsid w:val="00D73952"/>
    <w:rsid w:val="00D73A6D"/>
    <w:rsid w:val="00D73E07"/>
    <w:rsid w:val="00D741D2"/>
    <w:rsid w:val="00D74386"/>
    <w:rsid w:val="00D748AC"/>
    <w:rsid w:val="00D74FBA"/>
    <w:rsid w:val="00D750E6"/>
    <w:rsid w:val="00D758DB"/>
    <w:rsid w:val="00D75AF0"/>
    <w:rsid w:val="00D75E8A"/>
    <w:rsid w:val="00D7600F"/>
    <w:rsid w:val="00D76231"/>
    <w:rsid w:val="00D76258"/>
    <w:rsid w:val="00D76533"/>
    <w:rsid w:val="00D76AB0"/>
    <w:rsid w:val="00D76DE7"/>
    <w:rsid w:val="00D7746F"/>
    <w:rsid w:val="00D77672"/>
    <w:rsid w:val="00D77C8D"/>
    <w:rsid w:val="00D77D20"/>
    <w:rsid w:val="00D77D82"/>
    <w:rsid w:val="00D77D84"/>
    <w:rsid w:val="00D77F6D"/>
    <w:rsid w:val="00D77F90"/>
    <w:rsid w:val="00D804BA"/>
    <w:rsid w:val="00D8053A"/>
    <w:rsid w:val="00D807D4"/>
    <w:rsid w:val="00D8103A"/>
    <w:rsid w:val="00D8124D"/>
    <w:rsid w:val="00D81433"/>
    <w:rsid w:val="00D816D1"/>
    <w:rsid w:val="00D818E6"/>
    <w:rsid w:val="00D819DE"/>
    <w:rsid w:val="00D819E5"/>
    <w:rsid w:val="00D81AD5"/>
    <w:rsid w:val="00D81BBE"/>
    <w:rsid w:val="00D81BC1"/>
    <w:rsid w:val="00D81ED1"/>
    <w:rsid w:val="00D82011"/>
    <w:rsid w:val="00D824FB"/>
    <w:rsid w:val="00D8268F"/>
    <w:rsid w:val="00D82B6D"/>
    <w:rsid w:val="00D82C84"/>
    <w:rsid w:val="00D82D68"/>
    <w:rsid w:val="00D82DA6"/>
    <w:rsid w:val="00D8310A"/>
    <w:rsid w:val="00D8316B"/>
    <w:rsid w:val="00D83179"/>
    <w:rsid w:val="00D83187"/>
    <w:rsid w:val="00D834FC"/>
    <w:rsid w:val="00D837EF"/>
    <w:rsid w:val="00D83872"/>
    <w:rsid w:val="00D83AFA"/>
    <w:rsid w:val="00D83FF5"/>
    <w:rsid w:val="00D8406F"/>
    <w:rsid w:val="00D84070"/>
    <w:rsid w:val="00D841ED"/>
    <w:rsid w:val="00D842CB"/>
    <w:rsid w:val="00D84366"/>
    <w:rsid w:val="00D84806"/>
    <w:rsid w:val="00D84B26"/>
    <w:rsid w:val="00D84F67"/>
    <w:rsid w:val="00D84F75"/>
    <w:rsid w:val="00D84FBD"/>
    <w:rsid w:val="00D85025"/>
    <w:rsid w:val="00D852BF"/>
    <w:rsid w:val="00D85826"/>
    <w:rsid w:val="00D858DE"/>
    <w:rsid w:val="00D8596F"/>
    <w:rsid w:val="00D85CAB"/>
    <w:rsid w:val="00D85F08"/>
    <w:rsid w:val="00D85F6E"/>
    <w:rsid w:val="00D86657"/>
    <w:rsid w:val="00D867E4"/>
    <w:rsid w:val="00D86C2A"/>
    <w:rsid w:val="00D8724D"/>
    <w:rsid w:val="00D872EC"/>
    <w:rsid w:val="00D87376"/>
    <w:rsid w:val="00D87647"/>
    <w:rsid w:val="00D87695"/>
    <w:rsid w:val="00D87721"/>
    <w:rsid w:val="00D877D3"/>
    <w:rsid w:val="00D878B7"/>
    <w:rsid w:val="00D878C4"/>
    <w:rsid w:val="00D8794F"/>
    <w:rsid w:val="00D87A5F"/>
    <w:rsid w:val="00D87AF9"/>
    <w:rsid w:val="00D87EB5"/>
    <w:rsid w:val="00D87EF9"/>
    <w:rsid w:val="00D9003D"/>
    <w:rsid w:val="00D9024B"/>
    <w:rsid w:val="00D90556"/>
    <w:rsid w:val="00D90B23"/>
    <w:rsid w:val="00D90B92"/>
    <w:rsid w:val="00D90C78"/>
    <w:rsid w:val="00D90DC5"/>
    <w:rsid w:val="00D90EA7"/>
    <w:rsid w:val="00D90F5B"/>
    <w:rsid w:val="00D90FDD"/>
    <w:rsid w:val="00D9150B"/>
    <w:rsid w:val="00D9153A"/>
    <w:rsid w:val="00D91592"/>
    <w:rsid w:val="00D91EDF"/>
    <w:rsid w:val="00D91F7F"/>
    <w:rsid w:val="00D9237A"/>
    <w:rsid w:val="00D925D6"/>
    <w:rsid w:val="00D926BA"/>
    <w:rsid w:val="00D92B8A"/>
    <w:rsid w:val="00D92F93"/>
    <w:rsid w:val="00D93075"/>
    <w:rsid w:val="00D930C4"/>
    <w:rsid w:val="00D9315B"/>
    <w:rsid w:val="00D931BA"/>
    <w:rsid w:val="00D932EC"/>
    <w:rsid w:val="00D93A10"/>
    <w:rsid w:val="00D93A9A"/>
    <w:rsid w:val="00D93AA9"/>
    <w:rsid w:val="00D93BD1"/>
    <w:rsid w:val="00D93C60"/>
    <w:rsid w:val="00D93C8C"/>
    <w:rsid w:val="00D93C97"/>
    <w:rsid w:val="00D93D18"/>
    <w:rsid w:val="00D93DBD"/>
    <w:rsid w:val="00D9449E"/>
    <w:rsid w:val="00D944F0"/>
    <w:rsid w:val="00D94904"/>
    <w:rsid w:val="00D94AE6"/>
    <w:rsid w:val="00D94C38"/>
    <w:rsid w:val="00D94DAC"/>
    <w:rsid w:val="00D94E2E"/>
    <w:rsid w:val="00D94E9B"/>
    <w:rsid w:val="00D951D7"/>
    <w:rsid w:val="00D957BE"/>
    <w:rsid w:val="00D9581F"/>
    <w:rsid w:val="00D95978"/>
    <w:rsid w:val="00D95BBC"/>
    <w:rsid w:val="00D95D32"/>
    <w:rsid w:val="00D95D60"/>
    <w:rsid w:val="00D9624C"/>
    <w:rsid w:val="00D962E7"/>
    <w:rsid w:val="00D96708"/>
    <w:rsid w:val="00D9690B"/>
    <w:rsid w:val="00D96A99"/>
    <w:rsid w:val="00D96B67"/>
    <w:rsid w:val="00D96DF0"/>
    <w:rsid w:val="00D971C9"/>
    <w:rsid w:val="00D97D5E"/>
    <w:rsid w:val="00DA0040"/>
    <w:rsid w:val="00DA056F"/>
    <w:rsid w:val="00DA071A"/>
    <w:rsid w:val="00DA08A2"/>
    <w:rsid w:val="00DA0EEE"/>
    <w:rsid w:val="00DA1046"/>
    <w:rsid w:val="00DA1065"/>
    <w:rsid w:val="00DA12AF"/>
    <w:rsid w:val="00DA12EB"/>
    <w:rsid w:val="00DA12FC"/>
    <w:rsid w:val="00DA1B11"/>
    <w:rsid w:val="00DA1DCC"/>
    <w:rsid w:val="00DA221F"/>
    <w:rsid w:val="00DA2842"/>
    <w:rsid w:val="00DA2883"/>
    <w:rsid w:val="00DA29E2"/>
    <w:rsid w:val="00DA2F7E"/>
    <w:rsid w:val="00DA30EF"/>
    <w:rsid w:val="00DA35E3"/>
    <w:rsid w:val="00DA370D"/>
    <w:rsid w:val="00DA3A67"/>
    <w:rsid w:val="00DA3A7B"/>
    <w:rsid w:val="00DA43D5"/>
    <w:rsid w:val="00DA450E"/>
    <w:rsid w:val="00DA4A8B"/>
    <w:rsid w:val="00DA4CA7"/>
    <w:rsid w:val="00DA4EF1"/>
    <w:rsid w:val="00DA50C6"/>
    <w:rsid w:val="00DA5144"/>
    <w:rsid w:val="00DA51AA"/>
    <w:rsid w:val="00DA51C1"/>
    <w:rsid w:val="00DA5241"/>
    <w:rsid w:val="00DA587C"/>
    <w:rsid w:val="00DA591A"/>
    <w:rsid w:val="00DA5BA6"/>
    <w:rsid w:val="00DA5BEB"/>
    <w:rsid w:val="00DA5F2A"/>
    <w:rsid w:val="00DA6046"/>
    <w:rsid w:val="00DA60F6"/>
    <w:rsid w:val="00DA6209"/>
    <w:rsid w:val="00DA6406"/>
    <w:rsid w:val="00DA65BE"/>
    <w:rsid w:val="00DA69FB"/>
    <w:rsid w:val="00DA6A56"/>
    <w:rsid w:val="00DA6B7C"/>
    <w:rsid w:val="00DA6D72"/>
    <w:rsid w:val="00DA6D9E"/>
    <w:rsid w:val="00DA72D9"/>
    <w:rsid w:val="00DA752C"/>
    <w:rsid w:val="00DA7741"/>
    <w:rsid w:val="00DA7905"/>
    <w:rsid w:val="00DA7A98"/>
    <w:rsid w:val="00DA7C6C"/>
    <w:rsid w:val="00DA7CD0"/>
    <w:rsid w:val="00DA7EBE"/>
    <w:rsid w:val="00DA7FB2"/>
    <w:rsid w:val="00DB0154"/>
    <w:rsid w:val="00DB038A"/>
    <w:rsid w:val="00DB0404"/>
    <w:rsid w:val="00DB0515"/>
    <w:rsid w:val="00DB0558"/>
    <w:rsid w:val="00DB0780"/>
    <w:rsid w:val="00DB084C"/>
    <w:rsid w:val="00DB0B2A"/>
    <w:rsid w:val="00DB0D3A"/>
    <w:rsid w:val="00DB0DC6"/>
    <w:rsid w:val="00DB11F8"/>
    <w:rsid w:val="00DB134C"/>
    <w:rsid w:val="00DB13FC"/>
    <w:rsid w:val="00DB167A"/>
    <w:rsid w:val="00DB16E8"/>
    <w:rsid w:val="00DB190B"/>
    <w:rsid w:val="00DB195F"/>
    <w:rsid w:val="00DB1A43"/>
    <w:rsid w:val="00DB1B15"/>
    <w:rsid w:val="00DB1BFE"/>
    <w:rsid w:val="00DB1D50"/>
    <w:rsid w:val="00DB2075"/>
    <w:rsid w:val="00DB25B4"/>
    <w:rsid w:val="00DB25E6"/>
    <w:rsid w:val="00DB263B"/>
    <w:rsid w:val="00DB28C2"/>
    <w:rsid w:val="00DB2A36"/>
    <w:rsid w:val="00DB2A42"/>
    <w:rsid w:val="00DB2CFD"/>
    <w:rsid w:val="00DB2FEB"/>
    <w:rsid w:val="00DB3090"/>
    <w:rsid w:val="00DB3128"/>
    <w:rsid w:val="00DB38D3"/>
    <w:rsid w:val="00DB39FA"/>
    <w:rsid w:val="00DB3C3A"/>
    <w:rsid w:val="00DB3D09"/>
    <w:rsid w:val="00DB3F20"/>
    <w:rsid w:val="00DB41C8"/>
    <w:rsid w:val="00DB44E9"/>
    <w:rsid w:val="00DB4647"/>
    <w:rsid w:val="00DB46BC"/>
    <w:rsid w:val="00DB4B19"/>
    <w:rsid w:val="00DB4D7A"/>
    <w:rsid w:val="00DB4E8C"/>
    <w:rsid w:val="00DB4F09"/>
    <w:rsid w:val="00DB51E1"/>
    <w:rsid w:val="00DB5355"/>
    <w:rsid w:val="00DB5B4A"/>
    <w:rsid w:val="00DB5D98"/>
    <w:rsid w:val="00DB5EBE"/>
    <w:rsid w:val="00DB61CE"/>
    <w:rsid w:val="00DB62F9"/>
    <w:rsid w:val="00DB6B81"/>
    <w:rsid w:val="00DB6BBB"/>
    <w:rsid w:val="00DB6BDB"/>
    <w:rsid w:val="00DB6BE3"/>
    <w:rsid w:val="00DB6C48"/>
    <w:rsid w:val="00DB6CC9"/>
    <w:rsid w:val="00DB6D2A"/>
    <w:rsid w:val="00DB6DFD"/>
    <w:rsid w:val="00DB6E3C"/>
    <w:rsid w:val="00DB6E56"/>
    <w:rsid w:val="00DB70E5"/>
    <w:rsid w:val="00DB72B2"/>
    <w:rsid w:val="00DB731C"/>
    <w:rsid w:val="00DB7E92"/>
    <w:rsid w:val="00DC01D2"/>
    <w:rsid w:val="00DC0340"/>
    <w:rsid w:val="00DC069C"/>
    <w:rsid w:val="00DC06F9"/>
    <w:rsid w:val="00DC074E"/>
    <w:rsid w:val="00DC0983"/>
    <w:rsid w:val="00DC0ACB"/>
    <w:rsid w:val="00DC0DDD"/>
    <w:rsid w:val="00DC0DFC"/>
    <w:rsid w:val="00DC0FBD"/>
    <w:rsid w:val="00DC125E"/>
    <w:rsid w:val="00DC12AE"/>
    <w:rsid w:val="00DC1494"/>
    <w:rsid w:val="00DC1583"/>
    <w:rsid w:val="00DC1695"/>
    <w:rsid w:val="00DC1898"/>
    <w:rsid w:val="00DC1B8B"/>
    <w:rsid w:val="00DC1C71"/>
    <w:rsid w:val="00DC1CAF"/>
    <w:rsid w:val="00DC1D38"/>
    <w:rsid w:val="00DC1D4F"/>
    <w:rsid w:val="00DC1D8D"/>
    <w:rsid w:val="00DC1F57"/>
    <w:rsid w:val="00DC2099"/>
    <w:rsid w:val="00DC218B"/>
    <w:rsid w:val="00DC2357"/>
    <w:rsid w:val="00DC2589"/>
    <w:rsid w:val="00DC29F0"/>
    <w:rsid w:val="00DC2A11"/>
    <w:rsid w:val="00DC2A64"/>
    <w:rsid w:val="00DC2DA7"/>
    <w:rsid w:val="00DC2EB9"/>
    <w:rsid w:val="00DC2F05"/>
    <w:rsid w:val="00DC2FC3"/>
    <w:rsid w:val="00DC3214"/>
    <w:rsid w:val="00DC358E"/>
    <w:rsid w:val="00DC383A"/>
    <w:rsid w:val="00DC3A76"/>
    <w:rsid w:val="00DC3D50"/>
    <w:rsid w:val="00DC3FAC"/>
    <w:rsid w:val="00DC40A6"/>
    <w:rsid w:val="00DC40C6"/>
    <w:rsid w:val="00DC40CA"/>
    <w:rsid w:val="00DC410D"/>
    <w:rsid w:val="00DC4286"/>
    <w:rsid w:val="00DC42AD"/>
    <w:rsid w:val="00DC4D41"/>
    <w:rsid w:val="00DC5181"/>
    <w:rsid w:val="00DC5672"/>
    <w:rsid w:val="00DC5ECA"/>
    <w:rsid w:val="00DC6421"/>
    <w:rsid w:val="00DC66C9"/>
    <w:rsid w:val="00DC68E5"/>
    <w:rsid w:val="00DC6A83"/>
    <w:rsid w:val="00DC6AFC"/>
    <w:rsid w:val="00DC6BAE"/>
    <w:rsid w:val="00DC6C1C"/>
    <w:rsid w:val="00DC740A"/>
    <w:rsid w:val="00DC78D5"/>
    <w:rsid w:val="00DC7BEF"/>
    <w:rsid w:val="00DC7D69"/>
    <w:rsid w:val="00DC7D7A"/>
    <w:rsid w:val="00DC7D7B"/>
    <w:rsid w:val="00DC7E15"/>
    <w:rsid w:val="00DD0103"/>
    <w:rsid w:val="00DD0326"/>
    <w:rsid w:val="00DD0345"/>
    <w:rsid w:val="00DD0A12"/>
    <w:rsid w:val="00DD0C1A"/>
    <w:rsid w:val="00DD0FFA"/>
    <w:rsid w:val="00DD1406"/>
    <w:rsid w:val="00DD144B"/>
    <w:rsid w:val="00DD1B4F"/>
    <w:rsid w:val="00DD1D68"/>
    <w:rsid w:val="00DD1D84"/>
    <w:rsid w:val="00DD202E"/>
    <w:rsid w:val="00DD2392"/>
    <w:rsid w:val="00DD24E7"/>
    <w:rsid w:val="00DD2753"/>
    <w:rsid w:val="00DD2C64"/>
    <w:rsid w:val="00DD2C67"/>
    <w:rsid w:val="00DD32B3"/>
    <w:rsid w:val="00DD3622"/>
    <w:rsid w:val="00DD3662"/>
    <w:rsid w:val="00DD3E7F"/>
    <w:rsid w:val="00DD3F68"/>
    <w:rsid w:val="00DD3FB5"/>
    <w:rsid w:val="00DD41BF"/>
    <w:rsid w:val="00DD4326"/>
    <w:rsid w:val="00DD4602"/>
    <w:rsid w:val="00DD4786"/>
    <w:rsid w:val="00DD486B"/>
    <w:rsid w:val="00DD4A59"/>
    <w:rsid w:val="00DD4C74"/>
    <w:rsid w:val="00DD4D15"/>
    <w:rsid w:val="00DD4DC6"/>
    <w:rsid w:val="00DD4F3C"/>
    <w:rsid w:val="00DD512F"/>
    <w:rsid w:val="00DD60DB"/>
    <w:rsid w:val="00DD61A4"/>
    <w:rsid w:val="00DD6471"/>
    <w:rsid w:val="00DD647E"/>
    <w:rsid w:val="00DD649E"/>
    <w:rsid w:val="00DD651D"/>
    <w:rsid w:val="00DD6E90"/>
    <w:rsid w:val="00DD6F03"/>
    <w:rsid w:val="00DD725D"/>
    <w:rsid w:val="00DD7568"/>
    <w:rsid w:val="00DD76F8"/>
    <w:rsid w:val="00DD79C5"/>
    <w:rsid w:val="00DD7A04"/>
    <w:rsid w:val="00DE0071"/>
    <w:rsid w:val="00DE01AE"/>
    <w:rsid w:val="00DE038D"/>
    <w:rsid w:val="00DE03D5"/>
    <w:rsid w:val="00DE046A"/>
    <w:rsid w:val="00DE05A2"/>
    <w:rsid w:val="00DE06C1"/>
    <w:rsid w:val="00DE07A8"/>
    <w:rsid w:val="00DE099E"/>
    <w:rsid w:val="00DE0A13"/>
    <w:rsid w:val="00DE0A60"/>
    <w:rsid w:val="00DE0B2F"/>
    <w:rsid w:val="00DE0B6E"/>
    <w:rsid w:val="00DE0BCB"/>
    <w:rsid w:val="00DE0E11"/>
    <w:rsid w:val="00DE12AD"/>
    <w:rsid w:val="00DE13FD"/>
    <w:rsid w:val="00DE164A"/>
    <w:rsid w:val="00DE1709"/>
    <w:rsid w:val="00DE17F1"/>
    <w:rsid w:val="00DE1868"/>
    <w:rsid w:val="00DE1A71"/>
    <w:rsid w:val="00DE1AC1"/>
    <w:rsid w:val="00DE1E7F"/>
    <w:rsid w:val="00DE2309"/>
    <w:rsid w:val="00DE24FE"/>
    <w:rsid w:val="00DE25CA"/>
    <w:rsid w:val="00DE2686"/>
    <w:rsid w:val="00DE28E9"/>
    <w:rsid w:val="00DE2A4B"/>
    <w:rsid w:val="00DE2AEA"/>
    <w:rsid w:val="00DE2B2E"/>
    <w:rsid w:val="00DE2DAB"/>
    <w:rsid w:val="00DE2DAD"/>
    <w:rsid w:val="00DE2FAD"/>
    <w:rsid w:val="00DE3223"/>
    <w:rsid w:val="00DE39EA"/>
    <w:rsid w:val="00DE3B6B"/>
    <w:rsid w:val="00DE3BD9"/>
    <w:rsid w:val="00DE3DCD"/>
    <w:rsid w:val="00DE3FE7"/>
    <w:rsid w:val="00DE4060"/>
    <w:rsid w:val="00DE41DD"/>
    <w:rsid w:val="00DE463A"/>
    <w:rsid w:val="00DE46D7"/>
    <w:rsid w:val="00DE494A"/>
    <w:rsid w:val="00DE49EA"/>
    <w:rsid w:val="00DE4C03"/>
    <w:rsid w:val="00DE4C13"/>
    <w:rsid w:val="00DE4DD3"/>
    <w:rsid w:val="00DE4E78"/>
    <w:rsid w:val="00DE56DD"/>
    <w:rsid w:val="00DE56F2"/>
    <w:rsid w:val="00DE56F9"/>
    <w:rsid w:val="00DE5782"/>
    <w:rsid w:val="00DE5C98"/>
    <w:rsid w:val="00DE5E9C"/>
    <w:rsid w:val="00DE5F34"/>
    <w:rsid w:val="00DE5FD7"/>
    <w:rsid w:val="00DE6335"/>
    <w:rsid w:val="00DE6BB9"/>
    <w:rsid w:val="00DE6ED5"/>
    <w:rsid w:val="00DE6F91"/>
    <w:rsid w:val="00DE7120"/>
    <w:rsid w:val="00DE727A"/>
    <w:rsid w:val="00DE7483"/>
    <w:rsid w:val="00DE758F"/>
    <w:rsid w:val="00DE7906"/>
    <w:rsid w:val="00DE7C25"/>
    <w:rsid w:val="00DE7DA5"/>
    <w:rsid w:val="00DE7F53"/>
    <w:rsid w:val="00DF000E"/>
    <w:rsid w:val="00DF002E"/>
    <w:rsid w:val="00DF0088"/>
    <w:rsid w:val="00DF0209"/>
    <w:rsid w:val="00DF062B"/>
    <w:rsid w:val="00DF07AB"/>
    <w:rsid w:val="00DF0E0D"/>
    <w:rsid w:val="00DF0EF1"/>
    <w:rsid w:val="00DF1609"/>
    <w:rsid w:val="00DF1739"/>
    <w:rsid w:val="00DF1837"/>
    <w:rsid w:val="00DF1A24"/>
    <w:rsid w:val="00DF1A75"/>
    <w:rsid w:val="00DF1BAF"/>
    <w:rsid w:val="00DF1EB3"/>
    <w:rsid w:val="00DF282C"/>
    <w:rsid w:val="00DF299C"/>
    <w:rsid w:val="00DF2BC5"/>
    <w:rsid w:val="00DF2DD6"/>
    <w:rsid w:val="00DF2EEB"/>
    <w:rsid w:val="00DF31BB"/>
    <w:rsid w:val="00DF336D"/>
    <w:rsid w:val="00DF36C0"/>
    <w:rsid w:val="00DF38AD"/>
    <w:rsid w:val="00DF3910"/>
    <w:rsid w:val="00DF498E"/>
    <w:rsid w:val="00DF4A93"/>
    <w:rsid w:val="00DF4BC5"/>
    <w:rsid w:val="00DF4D82"/>
    <w:rsid w:val="00DF4E2F"/>
    <w:rsid w:val="00DF5077"/>
    <w:rsid w:val="00DF546A"/>
    <w:rsid w:val="00DF57D7"/>
    <w:rsid w:val="00DF60BD"/>
    <w:rsid w:val="00DF6133"/>
    <w:rsid w:val="00DF61AA"/>
    <w:rsid w:val="00DF65B4"/>
    <w:rsid w:val="00DF668B"/>
    <w:rsid w:val="00DF689B"/>
    <w:rsid w:val="00DF68FC"/>
    <w:rsid w:val="00DF6923"/>
    <w:rsid w:val="00DF6B01"/>
    <w:rsid w:val="00DF6D0E"/>
    <w:rsid w:val="00DF6D32"/>
    <w:rsid w:val="00DF704E"/>
    <w:rsid w:val="00DF7516"/>
    <w:rsid w:val="00DF7ABC"/>
    <w:rsid w:val="00DF7B09"/>
    <w:rsid w:val="00DF7CC0"/>
    <w:rsid w:val="00DF7EC6"/>
    <w:rsid w:val="00DF7F87"/>
    <w:rsid w:val="00DF7FF3"/>
    <w:rsid w:val="00E005EF"/>
    <w:rsid w:val="00E00BF6"/>
    <w:rsid w:val="00E00C3F"/>
    <w:rsid w:val="00E00D22"/>
    <w:rsid w:val="00E01430"/>
    <w:rsid w:val="00E01654"/>
    <w:rsid w:val="00E01A89"/>
    <w:rsid w:val="00E01B28"/>
    <w:rsid w:val="00E01BB8"/>
    <w:rsid w:val="00E02247"/>
    <w:rsid w:val="00E02248"/>
    <w:rsid w:val="00E0252D"/>
    <w:rsid w:val="00E025DA"/>
    <w:rsid w:val="00E02687"/>
    <w:rsid w:val="00E027F0"/>
    <w:rsid w:val="00E02EBA"/>
    <w:rsid w:val="00E02EC3"/>
    <w:rsid w:val="00E03668"/>
    <w:rsid w:val="00E03AFB"/>
    <w:rsid w:val="00E03D53"/>
    <w:rsid w:val="00E03DFA"/>
    <w:rsid w:val="00E03E1D"/>
    <w:rsid w:val="00E03E4C"/>
    <w:rsid w:val="00E03F44"/>
    <w:rsid w:val="00E042B8"/>
    <w:rsid w:val="00E042F3"/>
    <w:rsid w:val="00E045B4"/>
    <w:rsid w:val="00E045C9"/>
    <w:rsid w:val="00E046A5"/>
    <w:rsid w:val="00E046B6"/>
    <w:rsid w:val="00E04735"/>
    <w:rsid w:val="00E047B9"/>
    <w:rsid w:val="00E04C87"/>
    <w:rsid w:val="00E04CF3"/>
    <w:rsid w:val="00E04E08"/>
    <w:rsid w:val="00E04F44"/>
    <w:rsid w:val="00E05082"/>
    <w:rsid w:val="00E0525D"/>
    <w:rsid w:val="00E05277"/>
    <w:rsid w:val="00E05461"/>
    <w:rsid w:val="00E055CA"/>
    <w:rsid w:val="00E0571E"/>
    <w:rsid w:val="00E0580A"/>
    <w:rsid w:val="00E058E4"/>
    <w:rsid w:val="00E05A2F"/>
    <w:rsid w:val="00E05BF8"/>
    <w:rsid w:val="00E05DEC"/>
    <w:rsid w:val="00E05F39"/>
    <w:rsid w:val="00E0691D"/>
    <w:rsid w:val="00E0696D"/>
    <w:rsid w:val="00E06A36"/>
    <w:rsid w:val="00E06C84"/>
    <w:rsid w:val="00E075EC"/>
    <w:rsid w:val="00E0773C"/>
    <w:rsid w:val="00E07842"/>
    <w:rsid w:val="00E0790D"/>
    <w:rsid w:val="00E1010D"/>
    <w:rsid w:val="00E1011F"/>
    <w:rsid w:val="00E102C3"/>
    <w:rsid w:val="00E10346"/>
    <w:rsid w:val="00E10D4C"/>
    <w:rsid w:val="00E10EB6"/>
    <w:rsid w:val="00E10F17"/>
    <w:rsid w:val="00E112F9"/>
    <w:rsid w:val="00E1137D"/>
    <w:rsid w:val="00E11A56"/>
    <w:rsid w:val="00E11B3A"/>
    <w:rsid w:val="00E11D61"/>
    <w:rsid w:val="00E11F04"/>
    <w:rsid w:val="00E11F3D"/>
    <w:rsid w:val="00E12013"/>
    <w:rsid w:val="00E1210D"/>
    <w:rsid w:val="00E1213C"/>
    <w:rsid w:val="00E12316"/>
    <w:rsid w:val="00E1246A"/>
    <w:rsid w:val="00E12700"/>
    <w:rsid w:val="00E1272E"/>
    <w:rsid w:val="00E12AF1"/>
    <w:rsid w:val="00E12BCC"/>
    <w:rsid w:val="00E12DB4"/>
    <w:rsid w:val="00E12FD6"/>
    <w:rsid w:val="00E1301C"/>
    <w:rsid w:val="00E1305C"/>
    <w:rsid w:val="00E13921"/>
    <w:rsid w:val="00E13994"/>
    <w:rsid w:val="00E13A3D"/>
    <w:rsid w:val="00E13B93"/>
    <w:rsid w:val="00E13BED"/>
    <w:rsid w:val="00E13C4E"/>
    <w:rsid w:val="00E13C9E"/>
    <w:rsid w:val="00E13CD3"/>
    <w:rsid w:val="00E13F29"/>
    <w:rsid w:val="00E14598"/>
    <w:rsid w:val="00E148C3"/>
    <w:rsid w:val="00E14C96"/>
    <w:rsid w:val="00E14D5E"/>
    <w:rsid w:val="00E14D89"/>
    <w:rsid w:val="00E1502C"/>
    <w:rsid w:val="00E155AA"/>
    <w:rsid w:val="00E157E2"/>
    <w:rsid w:val="00E15AE2"/>
    <w:rsid w:val="00E15C2A"/>
    <w:rsid w:val="00E15C80"/>
    <w:rsid w:val="00E15E3C"/>
    <w:rsid w:val="00E15EA5"/>
    <w:rsid w:val="00E15EDE"/>
    <w:rsid w:val="00E16465"/>
    <w:rsid w:val="00E16469"/>
    <w:rsid w:val="00E166BE"/>
    <w:rsid w:val="00E16980"/>
    <w:rsid w:val="00E16A90"/>
    <w:rsid w:val="00E16D0C"/>
    <w:rsid w:val="00E16D42"/>
    <w:rsid w:val="00E16EAC"/>
    <w:rsid w:val="00E16F7D"/>
    <w:rsid w:val="00E17063"/>
    <w:rsid w:val="00E17158"/>
    <w:rsid w:val="00E175D0"/>
    <w:rsid w:val="00E1766A"/>
    <w:rsid w:val="00E1768C"/>
    <w:rsid w:val="00E17890"/>
    <w:rsid w:val="00E178A9"/>
    <w:rsid w:val="00E1793B"/>
    <w:rsid w:val="00E17C45"/>
    <w:rsid w:val="00E17CDE"/>
    <w:rsid w:val="00E17D9B"/>
    <w:rsid w:val="00E20383"/>
    <w:rsid w:val="00E205B8"/>
    <w:rsid w:val="00E208C0"/>
    <w:rsid w:val="00E21140"/>
    <w:rsid w:val="00E21C98"/>
    <w:rsid w:val="00E21D09"/>
    <w:rsid w:val="00E21F95"/>
    <w:rsid w:val="00E21FE5"/>
    <w:rsid w:val="00E2211E"/>
    <w:rsid w:val="00E22522"/>
    <w:rsid w:val="00E22992"/>
    <w:rsid w:val="00E22CBE"/>
    <w:rsid w:val="00E22FBD"/>
    <w:rsid w:val="00E22FCE"/>
    <w:rsid w:val="00E2314A"/>
    <w:rsid w:val="00E231C8"/>
    <w:rsid w:val="00E23718"/>
    <w:rsid w:val="00E238BF"/>
    <w:rsid w:val="00E2391E"/>
    <w:rsid w:val="00E23C45"/>
    <w:rsid w:val="00E24030"/>
    <w:rsid w:val="00E241D8"/>
    <w:rsid w:val="00E244C3"/>
    <w:rsid w:val="00E24877"/>
    <w:rsid w:val="00E2491A"/>
    <w:rsid w:val="00E24998"/>
    <w:rsid w:val="00E24A07"/>
    <w:rsid w:val="00E24BED"/>
    <w:rsid w:val="00E24D39"/>
    <w:rsid w:val="00E24D52"/>
    <w:rsid w:val="00E25177"/>
    <w:rsid w:val="00E252D0"/>
    <w:rsid w:val="00E25640"/>
    <w:rsid w:val="00E25C82"/>
    <w:rsid w:val="00E25CA6"/>
    <w:rsid w:val="00E25D27"/>
    <w:rsid w:val="00E25E76"/>
    <w:rsid w:val="00E25FC6"/>
    <w:rsid w:val="00E26185"/>
    <w:rsid w:val="00E262A3"/>
    <w:rsid w:val="00E262C7"/>
    <w:rsid w:val="00E26304"/>
    <w:rsid w:val="00E26633"/>
    <w:rsid w:val="00E26647"/>
    <w:rsid w:val="00E26813"/>
    <w:rsid w:val="00E26933"/>
    <w:rsid w:val="00E26C2D"/>
    <w:rsid w:val="00E26D8E"/>
    <w:rsid w:val="00E271BF"/>
    <w:rsid w:val="00E272C5"/>
    <w:rsid w:val="00E27588"/>
    <w:rsid w:val="00E27823"/>
    <w:rsid w:val="00E27A45"/>
    <w:rsid w:val="00E27AEF"/>
    <w:rsid w:val="00E27BDF"/>
    <w:rsid w:val="00E27D10"/>
    <w:rsid w:val="00E27E18"/>
    <w:rsid w:val="00E27E58"/>
    <w:rsid w:val="00E30419"/>
    <w:rsid w:val="00E306CC"/>
    <w:rsid w:val="00E307F6"/>
    <w:rsid w:val="00E308A8"/>
    <w:rsid w:val="00E30BDC"/>
    <w:rsid w:val="00E315F4"/>
    <w:rsid w:val="00E31986"/>
    <w:rsid w:val="00E319E6"/>
    <w:rsid w:val="00E31A6A"/>
    <w:rsid w:val="00E31A97"/>
    <w:rsid w:val="00E31BE4"/>
    <w:rsid w:val="00E31C6F"/>
    <w:rsid w:val="00E31CAC"/>
    <w:rsid w:val="00E31D0D"/>
    <w:rsid w:val="00E31D84"/>
    <w:rsid w:val="00E3236E"/>
    <w:rsid w:val="00E324AD"/>
    <w:rsid w:val="00E32BC5"/>
    <w:rsid w:val="00E32C52"/>
    <w:rsid w:val="00E32C73"/>
    <w:rsid w:val="00E32EF4"/>
    <w:rsid w:val="00E32EFD"/>
    <w:rsid w:val="00E33273"/>
    <w:rsid w:val="00E3330A"/>
    <w:rsid w:val="00E335BF"/>
    <w:rsid w:val="00E337CF"/>
    <w:rsid w:val="00E3390F"/>
    <w:rsid w:val="00E33E91"/>
    <w:rsid w:val="00E3417E"/>
    <w:rsid w:val="00E34AA9"/>
    <w:rsid w:val="00E34C14"/>
    <w:rsid w:val="00E34F58"/>
    <w:rsid w:val="00E34F9E"/>
    <w:rsid w:val="00E35930"/>
    <w:rsid w:val="00E35AF2"/>
    <w:rsid w:val="00E35CEC"/>
    <w:rsid w:val="00E367AA"/>
    <w:rsid w:val="00E36996"/>
    <w:rsid w:val="00E36AC3"/>
    <w:rsid w:val="00E36D6C"/>
    <w:rsid w:val="00E36DF2"/>
    <w:rsid w:val="00E36F9B"/>
    <w:rsid w:val="00E3707E"/>
    <w:rsid w:val="00E371CA"/>
    <w:rsid w:val="00E373CB"/>
    <w:rsid w:val="00E3770E"/>
    <w:rsid w:val="00E3790E"/>
    <w:rsid w:val="00E37D06"/>
    <w:rsid w:val="00E37F29"/>
    <w:rsid w:val="00E40041"/>
    <w:rsid w:val="00E4016D"/>
    <w:rsid w:val="00E40580"/>
    <w:rsid w:val="00E40D44"/>
    <w:rsid w:val="00E40F9C"/>
    <w:rsid w:val="00E4114F"/>
    <w:rsid w:val="00E41420"/>
    <w:rsid w:val="00E4191F"/>
    <w:rsid w:val="00E41BF9"/>
    <w:rsid w:val="00E41DF6"/>
    <w:rsid w:val="00E41F0C"/>
    <w:rsid w:val="00E42052"/>
    <w:rsid w:val="00E42149"/>
    <w:rsid w:val="00E421D3"/>
    <w:rsid w:val="00E421F6"/>
    <w:rsid w:val="00E429D1"/>
    <w:rsid w:val="00E42A36"/>
    <w:rsid w:val="00E42A5F"/>
    <w:rsid w:val="00E42C35"/>
    <w:rsid w:val="00E42CCD"/>
    <w:rsid w:val="00E43020"/>
    <w:rsid w:val="00E43231"/>
    <w:rsid w:val="00E43275"/>
    <w:rsid w:val="00E4340C"/>
    <w:rsid w:val="00E43A30"/>
    <w:rsid w:val="00E43ACD"/>
    <w:rsid w:val="00E43AF1"/>
    <w:rsid w:val="00E43D7B"/>
    <w:rsid w:val="00E43E74"/>
    <w:rsid w:val="00E4402C"/>
    <w:rsid w:val="00E440F5"/>
    <w:rsid w:val="00E44313"/>
    <w:rsid w:val="00E4438B"/>
    <w:rsid w:val="00E444BC"/>
    <w:rsid w:val="00E446FC"/>
    <w:rsid w:val="00E44799"/>
    <w:rsid w:val="00E44832"/>
    <w:rsid w:val="00E44B8C"/>
    <w:rsid w:val="00E45511"/>
    <w:rsid w:val="00E45875"/>
    <w:rsid w:val="00E46212"/>
    <w:rsid w:val="00E46540"/>
    <w:rsid w:val="00E465F5"/>
    <w:rsid w:val="00E46760"/>
    <w:rsid w:val="00E468C1"/>
    <w:rsid w:val="00E46C78"/>
    <w:rsid w:val="00E47057"/>
    <w:rsid w:val="00E471B2"/>
    <w:rsid w:val="00E4724A"/>
    <w:rsid w:val="00E47342"/>
    <w:rsid w:val="00E47548"/>
    <w:rsid w:val="00E4761A"/>
    <w:rsid w:val="00E47AE0"/>
    <w:rsid w:val="00E47D0B"/>
    <w:rsid w:val="00E47E6F"/>
    <w:rsid w:val="00E47E7A"/>
    <w:rsid w:val="00E47F33"/>
    <w:rsid w:val="00E47F6A"/>
    <w:rsid w:val="00E502A9"/>
    <w:rsid w:val="00E50A11"/>
    <w:rsid w:val="00E50AAA"/>
    <w:rsid w:val="00E50D78"/>
    <w:rsid w:val="00E50DE4"/>
    <w:rsid w:val="00E50EA3"/>
    <w:rsid w:val="00E50F34"/>
    <w:rsid w:val="00E510BB"/>
    <w:rsid w:val="00E51101"/>
    <w:rsid w:val="00E51358"/>
    <w:rsid w:val="00E51577"/>
    <w:rsid w:val="00E51CEF"/>
    <w:rsid w:val="00E51F60"/>
    <w:rsid w:val="00E5210E"/>
    <w:rsid w:val="00E522A2"/>
    <w:rsid w:val="00E522B1"/>
    <w:rsid w:val="00E526AA"/>
    <w:rsid w:val="00E52791"/>
    <w:rsid w:val="00E52817"/>
    <w:rsid w:val="00E529ED"/>
    <w:rsid w:val="00E52A5F"/>
    <w:rsid w:val="00E52D06"/>
    <w:rsid w:val="00E52EAB"/>
    <w:rsid w:val="00E53135"/>
    <w:rsid w:val="00E53359"/>
    <w:rsid w:val="00E53442"/>
    <w:rsid w:val="00E5368F"/>
    <w:rsid w:val="00E5386A"/>
    <w:rsid w:val="00E53FE6"/>
    <w:rsid w:val="00E54579"/>
    <w:rsid w:val="00E5471E"/>
    <w:rsid w:val="00E5493D"/>
    <w:rsid w:val="00E549DA"/>
    <w:rsid w:val="00E54DE7"/>
    <w:rsid w:val="00E54E07"/>
    <w:rsid w:val="00E551C6"/>
    <w:rsid w:val="00E559DE"/>
    <w:rsid w:val="00E55AA7"/>
    <w:rsid w:val="00E55B5B"/>
    <w:rsid w:val="00E55D28"/>
    <w:rsid w:val="00E5605B"/>
    <w:rsid w:val="00E5605E"/>
    <w:rsid w:val="00E5628F"/>
    <w:rsid w:val="00E5669C"/>
    <w:rsid w:val="00E5672A"/>
    <w:rsid w:val="00E568A7"/>
    <w:rsid w:val="00E56E94"/>
    <w:rsid w:val="00E56EBD"/>
    <w:rsid w:val="00E574D6"/>
    <w:rsid w:val="00E57AEC"/>
    <w:rsid w:val="00E57B66"/>
    <w:rsid w:val="00E57D2C"/>
    <w:rsid w:val="00E57D7E"/>
    <w:rsid w:val="00E57DB2"/>
    <w:rsid w:val="00E6012E"/>
    <w:rsid w:val="00E6019B"/>
    <w:rsid w:val="00E60426"/>
    <w:rsid w:val="00E604A4"/>
    <w:rsid w:val="00E604C5"/>
    <w:rsid w:val="00E607EC"/>
    <w:rsid w:val="00E60B5F"/>
    <w:rsid w:val="00E60CDE"/>
    <w:rsid w:val="00E60D81"/>
    <w:rsid w:val="00E6112F"/>
    <w:rsid w:val="00E61170"/>
    <w:rsid w:val="00E6197A"/>
    <w:rsid w:val="00E61A6D"/>
    <w:rsid w:val="00E61EDD"/>
    <w:rsid w:val="00E6243D"/>
    <w:rsid w:val="00E62649"/>
    <w:rsid w:val="00E629D2"/>
    <w:rsid w:val="00E62D79"/>
    <w:rsid w:val="00E62F67"/>
    <w:rsid w:val="00E630E3"/>
    <w:rsid w:val="00E63316"/>
    <w:rsid w:val="00E6333E"/>
    <w:rsid w:val="00E636EC"/>
    <w:rsid w:val="00E63921"/>
    <w:rsid w:val="00E63BF1"/>
    <w:rsid w:val="00E64345"/>
    <w:rsid w:val="00E64346"/>
    <w:rsid w:val="00E647E3"/>
    <w:rsid w:val="00E64838"/>
    <w:rsid w:val="00E64946"/>
    <w:rsid w:val="00E65012"/>
    <w:rsid w:val="00E650CF"/>
    <w:rsid w:val="00E6532C"/>
    <w:rsid w:val="00E65726"/>
    <w:rsid w:val="00E65756"/>
    <w:rsid w:val="00E659E5"/>
    <w:rsid w:val="00E65C8F"/>
    <w:rsid w:val="00E65D02"/>
    <w:rsid w:val="00E65F6E"/>
    <w:rsid w:val="00E664C9"/>
    <w:rsid w:val="00E6673E"/>
    <w:rsid w:val="00E66970"/>
    <w:rsid w:val="00E66AFD"/>
    <w:rsid w:val="00E66DCC"/>
    <w:rsid w:val="00E6714A"/>
    <w:rsid w:val="00E67553"/>
    <w:rsid w:val="00E67611"/>
    <w:rsid w:val="00E6783A"/>
    <w:rsid w:val="00E67C75"/>
    <w:rsid w:val="00E67E1B"/>
    <w:rsid w:val="00E70031"/>
    <w:rsid w:val="00E703DB"/>
    <w:rsid w:val="00E70478"/>
    <w:rsid w:val="00E7054F"/>
    <w:rsid w:val="00E70958"/>
    <w:rsid w:val="00E70B3D"/>
    <w:rsid w:val="00E70B81"/>
    <w:rsid w:val="00E716ED"/>
    <w:rsid w:val="00E716EE"/>
    <w:rsid w:val="00E717F4"/>
    <w:rsid w:val="00E718FD"/>
    <w:rsid w:val="00E71941"/>
    <w:rsid w:val="00E719C5"/>
    <w:rsid w:val="00E71BE7"/>
    <w:rsid w:val="00E7223C"/>
    <w:rsid w:val="00E72487"/>
    <w:rsid w:val="00E72607"/>
    <w:rsid w:val="00E72D41"/>
    <w:rsid w:val="00E7319B"/>
    <w:rsid w:val="00E732E1"/>
    <w:rsid w:val="00E733AB"/>
    <w:rsid w:val="00E734F3"/>
    <w:rsid w:val="00E738C5"/>
    <w:rsid w:val="00E73953"/>
    <w:rsid w:val="00E73973"/>
    <w:rsid w:val="00E73FBA"/>
    <w:rsid w:val="00E74233"/>
    <w:rsid w:val="00E74344"/>
    <w:rsid w:val="00E74505"/>
    <w:rsid w:val="00E749CF"/>
    <w:rsid w:val="00E74A65"/>
    <w:rsid w:val="00E75333"/>
    <w:rsid w:val="00E756C8"/>
    <w:rsid w:val="00E75A5B"/>
    <w:rsid w:val="00E75C42"/>
    <w:rsid w:val="00E75C65"/>
    <w:rsid w:val="00E75D67"/>
    <w:rsid w:val="00E75F72"/>
    <w:rsid w:val="00E75F75"/>
    <w:rsid w:val="00E7601E"/>
    <w:rsid w:val="00E76151"/>
    <w:rsid w:val="00E76582"/>
    <w:rsid w:val="00E76BD6"/>
    <w:rsid w:val="00E76BE7"/>
    <w:rsid w:val="00E76CC3"/>
    <w:rsid w:val="00E76D69"/>
    <w:rsid w:val="00E76D72"/>
    <w:rsid w:val="00E76F1A"/>
    <w:rsid w:val="00E77156"/>
    <w:rsid w:val="00E7722E"/>
    <w:rsid w:val="00E772B8"/>
    <w:rsid w:val="00E774C4"/>
    <w:rsid w:val="00E77500"/>
    <w:rsid w:val="00E77574"/>
    <w:rsid w:val="00E777AC"/>
    <w:rsid w:val="00E777E9"/>
    <w:rsid w:val="00E77A35"/>
    <w:rsid w:val="00E77A7E"/>
    <w:rsid w:val="00E77AC3"/>
    <w:rsid w:val="00E77B16"/>
    <w:rsid w:val="00E77C34"/>
    <w:rsid w:val="00E77DC0"/>
    <w:rsid w:val="00E77E0D"/>
    <w:rsid w:val="00E77E94"/>
    <w:rsid w:val="00E801E8"/>
    <w:rsid w:val="00E80219"/>
    <w:rsid w:val="00E8030E"/>
    <w:rsid w:val="00E80326"/>
    <w:rsid w:val="00E80491"/>
    <w:rsid w:val="00E804D2"/>
    <w:rsid w:val="00E806FD"/>
    <w:rsid w:val="00E80A97"/>
    <w:rsid w:val="00E80B8D"/>
    <w:rsid w:val="00E80BF3"/>
    <w:rsid w:val="00E80FDB"/>
    <w:rsid w:val="00E8100C"/>
    <w:rsid w:val="00E811A5"/>
    <w:rsid w:val="00E81201"/>
    <w:rsid w:val="00E81558"/>
    <w:rsid w:val="00E81810"/>
    <w:rsid w:val="00E81BCA"/>
    <w:rsid w:val="00E81C3D"/>
    <w:rsid w:val="00E81DAB"/>
    <w:rsid w:val="00E81EE3"/>
    <w:rsid w:val="00E82097"/>
    <w:rsid w:val="00E82406"/>
    <w:rsid w:val="00E82437"/>
    <w:rsid w:val="00E827F9"/>
    <w:rsid w:val="00E82AAA"/>
    <w:rsid w:val="00E82C0A"/>
    <w:rsid w:val="00E833F7"/>
    <w:rsid w:val="00E83B26"/>
    <w:rsid w:val="00E83E07"/>
    <w:rsid w:val="00E83F06"/>
    <w:rsid w:val="00E83F17"/>
    <w:rsid w:val="00E840F7"/>
    <w:rsid w:val="00E8478F"/>
    <w:rsid w:val="00E8485B"/>
    <w:rsid w:val="00E84B2D"/>
    <w:rsid w:val="00E84C9D"/>
    <w:rsid w:val="00E84CD0"/>
    <w:rsid w:val="00E84DE5"/>
    <w:rsid w:val="00E84E6A"/>
    <w:rsid w:val="00E8513E"/>
    <w:rsid w:val="00E85381"/>
    <w:rsid w:val="00E85971"/>
    <w:rsid w:val="00E85F72"/>
    <w:rsid w:val="00E860A3"/>
    <w:rsid w:val="00E86318"/>
    <w:rsid w:val="00E8633B"/>
    <w:rsid w:val="00E8649B"/>
    <w:rsid w:val="00E86817"/>
    <w:rsid w:val="00E869B9"/>
    <w:rsid w:val="00E86AD8"/>
    <w:rsid w:val="00E86C53"/>
    <w:rsid w:val="00E86DC8"/>
    <w:rsid w:val="00E87556"/>
    <w:rsid w:val="00E877F1"/>
    <w:rsid w:val="00E87916"/>
    <w:rsid w:val="00E87923"/>
    <w:rsid w:val="00E8798B"/>
    <w:rsid w:val="00E87A39"/>
    <w:rsid w:val="00E87A7E"/>
    <w:rsid w:val="00E87AE3"/>
    <w:rsid w:val="00E87B4C"/>
    <w:rsid w:val="00E87DC4"/>
    <w:rsid w:val="00E87E89"/>
    <w:rsid w:val="00E9000A"/>
    <w:rsid w:val="00E9002D"/>
    <w:rsid w:val="00E90615"/>
    <w:rsid w:val="00E90737"/>
    <w:rsid w:val="00E90828"/>
    <w:rsid w:val="00E90AA0"/>
    <w:rsid w:val="00E90B3B"/>
    <w:rsid w:val="00E90E30"/>
    <w:rsid w:val="00E90EFD"/>
    <w:rsid w:val="00E90F4B"/>
    <w:rsid w:val="00E91030"/>
    <w:rsid w:val="00E911FF"/>
    <w:rsid w:val="00E914BD"/>
    <w:rsid w:val="00E915AA"/>
    <w:rsid w:val="00E916C7"/>
    <w:rsid w:val="00E91730"/>
    <w:rsid w:val="00E91AEE"/>
    <w:rsid w:val="00E91CA3"/>
    <w:rsid w:val="00E91FEA"/>
    <w:rsid w:val="00E92060"/>
    <w:rsid w:val="00E92350"/>
    <w:rsid w:val="00E92475"/>
    <w:rsid w:val="00E924C9"/>
    <w:rsid w:val="00E925A0"/>
    <w:rsid w:val="00E9269D"/>
    <w:rsid w:val="00E9277D"/>
    <w:rsid w:val="00E93137"/>
    <w:rsid w:val="00E93146"/>
    <w:rsid w:val="00E93295"/>
    <w:rsid w:val="00E936C6"/>
    <w:rsid w:val="00E9383B"/>
    <w:rsid w:val="00E93948"/>
    <w:rsid w:val="00E939FC"/>
    <w:rsid w:val="00E93A9B"/>
    <w:rsid w:val="00E93C2D"/>
    <w:rsid w:val="00E94113"/>
    <w:rsid w:val="00E945C8"/>
    <w:rsid w:val="00E94725"/>
    <w:rsid w:val="00E948FA"/>
    <w:rsid w:val="00E94AAF"/>
    <w:rsid w:val="00E94CA8"/>
    <w:rsid w:val="00E94DAD"/>
    <w:rsid w:val="00E94EF9"/>
    <w:rsid w:val="00E95138"/>
    <w:rsid w:val="00E95338"/>
    <w:rsid w:val="00E95688"/>
    <w:rsid w:val="00E95899"/>
    <w:rsid w:val="00E95AEB"/>
    <w:rsid w:val="00E960D6"/>
    <w:rsid w:val="00E9636F"/>
    <w:rsid w:val="00E964C5"/>
    <w:rsid w:val="00E964DF"/>
    <w:rsid w:val="00E96541"/>
    <w:rsid w:val="00E96A9A"/>
    <w:rsid w:val="00E96F58"/>
    <w:rsid w:val="00E9706A"/>
    <w:rsid w:val="00E9710E"/>
    <w:rsid w:val="00E97115"/>
    <w:rsid w:val="00E9732B"/>
    <w:rsid w:val="00E97D00"/>
    <w:rsid w:val="00E97E98"/>
    <w:rsid w:val="00EA034E"/>
    <w:rsid w:val="00EA03B7"/>
    <w:rsid w:val="00EA042C"/>
    <w:rsid w:val="00EA044D"/>
    <w:rsid w:val="00EA05C4"/>
    <w:rsid w:val="00EA06C7"/>
    <w:rsid w:val="00EA0775"/>
    <w:rsid w:val="00EA08B1"/>
    <w:rsid w:val="00EA0900"/>
    <w:rsid w:val="00EA0D8D"/>
    <w:rsid w:val="00EA116F"/>
    <w:rsid w:val="00EA1292"/>
    <w:rsid w:val="00EA1614"/>
    <w:rsid w:val="00EA1875"/>
    <w:rsid w:val="00EA1C56"/>
    <w:rsid w:val="00EA1E20"/>
    <w:rsid w:val="00EA1E47"/>
    <w:rsid w:val="00EA2182"/>
    <w:rsid w:val="00EA236D"/>
    <w:rsid w:val="00EA246F"/>
    <w:rsid w:val="00EA25C2"/>
    <w:rsid w:val="00EA27E0"/>
    <w:rsid w:val="00EA28A7"/>
    <w:rsid w:val="00EA2D01"/>
    <w:rsid w:val="00EA2E35"/>
    <w:rsid w:val="00EA2EE2"/>
    <w:rsid w:val="00EA304E"/>
    <w:rsid w:val="00EA34B7"/>
    <w:rsid w:val="00EA3825"/>
    <w:rsid w:val="00EA3D85"/>
    <w:rsid w:val="00EA46F2"/>
    <w:rsid w:val="00EA478F"/>
    <w:rsid w:val="00EA4872"/>
    <w:rsid w:val="00EA4B3F"/>
    <w:rsid w:val="00EA4B7B"/>
    <w:rsid w:val="00EA4D35"/>
    <w:rsid w:val="00EA4E7A"/>
    <w:rsid w:val="00EA4F49"/>
    <w:rsid w:val="00EA4FD9"/>
    <w:rsid w:val="00EA50F3"/>
    <w:rsid w:val="00EA51A2"/>
    <w:rsid w:val="00EA5350"/>
    <w:rsid w:val="00EA55F8"/>
    <w:rsid w:val="00EA5C88"/>
    <w:rsid w:val="00EA6118"/>
    <w:rsid w:val="00EA63DD"/>
    <w:rsid w:val="00EA6426"/>
    <w:rsid w:val="00EA658E"/>
    <w:rsid w:val="00EA66C1"/>
    <w:rsid w:val="00EA68B8"/>
    <w:rsid w:val="00EA69A7"/>
    <w:rsid w:val="00EA6E48"/>
    <w:rsid w:val="00EA6ED4"/>
    <w:rsid w:val="00EA7064"/>
    <w:rsid w:val="00EA7AFB"/>
    <w:rsid w:val="00EA7D47"/>
    <w:rsid w:val="00EA7D6D"/>
    <w:rsid w:val="00EA7E25"/>
    <w:rsid w:val="00EB01C9"/>
    <w:rsid w:val="00EB028E"/>
    <w:rsid w:val="00EB04E8"/>
    <w:rsid w:val="00EB0DC2"/>
    <w:rsid w:val="00EB0F9B"/>
    <w:rsid w:val="00EB0FB9"/>
    <w:rsid w:val="00EB11AC"/>
    <w:rsid w:val="00EB1588"/>
    <w:rsid w:val="00EB19C0"/>
    <w:rsid w:val="00EB1BAE"/>
    <w:rsid w:val="00EB218E"/>
    <w:rsid w:val="00EB2328"/>
    <w:rsid w:val="00EB2A5C"/>
    <w:rsid w:val="00EB2B69"/>
    <w:rsid w:val="00EB2CA2"/>
    <w:rsid w:val="00EB3218"/>
    <w:rsid w:val="00EB3252"/>
    <w:rsid w:val="00EB33CE"/>
    <w:rsid w:val="00EB3674"/>
    <w:rsid w:val="00EB3A2C"/>
    <w:rsid w:val="00EB3F20"/>
    <w:rsid w:val="00EB400C"/>
    <w:rsid w:val="00EB41B0"/>
    <w:rsid w:val="00EB4267"/>
    <w:rsid w:val="00EB43AA"/>
    <w:rsid w:val="00EB4462"/>
    <w:rsid w:val="00EB4743"/>
    <w:rsid w:val="00EB48B1"/>
    <w:rsid w:val="00EB4972"/>
    <w:rsid w:val="00EB4AB3"/>
    <w:rsid w:val="00EB4D2C"/>
    <w:rsid w:val="00EB4D5A"/>
    <w:rsid w:val="00EB4EAA"/>
    <w:rsid w:val="00EB503B"/>
    <w:rsid w:val="00EB50F2"/>
    <w:rsid w:val="00EB5156"/>
    <w:rsid w:val="00EB56F1"/>
    <w:rsid w:val="00EB570C"/>
    <w:rsid w:val="00EB5B45"/>
    <w:rsid w:val="00EB5D34"/>
    <w:rsid w:val="00EB6565"/>
    <w:rsid w:val="00EB67BE"/>
    <w:rsid w:val="00EB6887"/>
    <w:rsid w:val="00EB6A83"/>
    <w:rsid w:val="00EB6AF4"/>
    <w:rsid w:val="00EB7215"/>
    <w:rsid w:val="00EB7304"/>
    <w:rsid w:val="00EB7383"/>
    <w:rsid w:val="00EB7756"/>
    <w:rsid w:val="00EB7CA3"/>
    <w:rsid w:val="00EC03F7"/>
    <w:rsid w:val="00EC06F1"/>
    <w:rsid w:val="00EC0827"/>
    <w:rsid w:val="00EC0969"/>
    <w:rsid w:val="00EC0B46"/>
    <w:rsid w:val="00EC0B8B"/>
    <w:rsid w:val="00EC0D3F"/>
    <w:rsid w:val="00EC0EF8"/>
    <w:rsid w:val="00EC0F8A"/>
    <w:rsid w:val="00EC10AD"/>
    <w:rsid w:val="00EC11C1"/>
    <w:rsid w:val="00EC125C"/>
    <w:rsid w:val="00EC12EF"/>
    <w:rsid w:val="00EC193D"/>
    <w:rsid w:val="00EC1A5C"/>
    <w:rsid w:val="00EC1EE7"/>
    <w:rsid w:val="00EC2062"/>
    <w:rsid w:val="00EC2219"/>
    <w:rsid w:val="00EC2257"/>
    <w:rsid w:val="00EC243A"/>
    <w:rsid w:val="00EC255E"/>
    <w:rsid w:val="00EC282F"/>
    <w:rsid w:val="00EC2929"/>
    <w:rsid w:val="00EC2A20"/>
    <w:rsid w:val="00EC2A78"/>
    <w:rsid w:val="00EC2AD0"/>
    <w:rsid w:val="00EC2BD0"/>
    <w:rsid w:val="00EC2D8F"/>
    <w:rsid w:val="00EC322E"/>
    <w:rsid w:val="00EC32C7"/>
    <w:rsid w:val="00EC36E1"/>
    <w:rsid w:val="00EC3788"/>
    <w:rsid w:val="00EC3A90"/>
    <w:rsid w:val="00EC40E9"/>
    <w:rsid w:val="00EC4178"/>
    <w:rsid w:val="00EC4272"/>
    <w:rsid w:val="00EC4759"/>
    <w:rsid w:val="00EC478C"/>
    <w:rsid w:val="00EC4AEB"/>
    <w:rsid w:val="00EC4B2D"/>
    <w:rsid w:val="00EC50BB"/>
    <w:rsid w:val="00EC516C"/>
    <w:rsid w:val="00EC541F"/>
    <w:rsid w:val="00EC55E1"/>
    <w:rsid w:val="00EC5F5C"/>
    <w:rsid w:val="00EC5FA9"/>
    <w:rsid w:val="00EC6038"/>
    <w:rsid w:val="00EC6311"/>
    <w:rsid w:val="00EC6A73"/>
    <w:rsid w:val="00EC6DB1"/>
    <w:rsid w:val="00EC70AE"/>
    <w:rsid w:val="00EC7352"/>
    <w:rsid w:val="00EC73A7"/>
    <w:rsid w:val="00EC74D1"/>
    <w:rsid w:val="00EC756F"/>
    <w:rsid w:val="00EC76E3"/>
    <w:rsid w:val="00EC7A53"/>
    <w:rsid w:val="00EC7B68"/>
    <w:rsid w:val="00EC7C29"/>
    <w:rsid w:val="00EC7CD5"/>
    <w:rsid w:val="00EC7D39"/>
    <w:rsid w:val="00EC7E00"/>
    <w:rsid w:val="00ED006B"/>
    <w:rsid w:val="00ED00E2"/>
    <w:rsid w:val="00ED0555"/>
    <w:rsid w:val="00ED083D"/>
    <w:rsid w:val="00ED0A20"/>
    <w:rsid w:val="00ED0AC9"/>
    <w:rsid w:val="00ED0AFF"/>
    <w:rsid w:val="00ED11E7"/>
    <w:rsid w:val="00ED12FC"/>
    <w:rsid w:val="00ED142A"/>
    <w:rsid w:val="00ED1592"/>
    <w:rsid w:val="00ED15B2"/>
    <w:rsid w:val="00ED15C4"/>
    <w:rsid w:val="00ED1888"/>
    <w:rsid w:val="00ED1B42"/>
    <w:rsid w:val="00ED1F31"/>
    <w:rsid w:val="00ED22D2"/>
    <w:rsid w:val="00ED2748"/>
    <w:rsid w:val="00ED2866"/>
    <w:rsid w:val="00ED2915"/>
    <w:rsid w:val="00ED2A22"/>
    <w:rsid w:val="00ED2C80"/>
    <w:rsid w:val="00ED3766"/>
    <w:rsid w:val="00ED3BAE"/>
    <w:rsid w:val="00ED3E2E"/>
    <w:rsid w:val="00ED41D4"/>
    <w:rsid w:val="00ED42DA"/>
    <w:rsid w:val="00ED4418"/>
    <w:rsid w:val="00ED4844"/>
    <w:rsid w:val="00ED4B2C"/>
    <w:rsid w:val="00ED4B4D"/>
    <w:rsid w:val="00ED501A"/>
    <w:rsid w:val="00ED53F6"/>
    <w:rsid w:val="00ED5459"/>
    <w:rsid w:val="00ED5621"/>
    <w:rsid w:val="00ED586E"/>
    <w:rsid w:val="00ED591F"/>
    <w:rsid w:val="00ED5DC2"/>
    <w:rsid w:val="00ED5FC5"/>
    <w:rsid w:val="00ED5FF8"/>
    <w:rsid w:val="00ED6267"/>
    <w:rsid w:val="00ED6A64"/>
    <w:rsid w:val="00ED7306"/>
    <w:rsid w:val="00ED736B"/>
    <w:rsid w:val="00ED7432"/>
    <w:rsid w:val="00ED7542"/>
    <w:rsid w:val="00ED7735"/>
    <w:rsid w:val="00ED787D"/>
    <w:rsid w:val="00ED79F0"/>
    <w:rsid w:val="00ED7A32"/>
    <w:rsid w:val="00ED7C14"/>
    <w:rsid w:val="00EE001B"/>
    <w:rsid w:val="00EE0074"/>
    <w:rsid w:val="00EE0170"/>
    <w:rsid w:val="00EE02DE"/>
    <w:rsid w:val="00EE0460"/>
    <w:rsid w:val="00EE0516"/>
    <w:rsid w:val="00EE0A00"/>
    <w:rsid w:val="00EE0CE3"/>
    <w:rsid w:val="00EE1034"/>
    <w:rsid w:val="00EE1236"/>
    <w:rsid w:val="00EE126B"/>
    <w:rsid w:val="00EE1326"/>
    <w:rsid w:val="00EE13AE"/>
    <w:rsid w:val="00EE18A8"/>
    <w:rsid w:val="00EE1B33"/>
    <w:rsid w:val="00EE1B74"/>
    <w:rsid w:val="00EE1F3C"/>
    <w:rsid w:val="00EE211C"/>
    <w:rsid w:val="00EE2805"/>
    <w:rsid w:val="00EE29E0"/>
    <w:rsid w:val="00EE2BFC"/>
    <w:rsid w:val="00EE2C2B"/>
    <w:rsid w:val="00EE2EA5"/>
    <w:rsid w:val="00EE3146"/>
    <w:rsid w:val="00EE31E1"/>
    <w:rsid w:val="00EE32D8"/>
    <w:rsid w:val="00EE33D9"/>
    <w:rsid w:val="00EE3413"/>
    <w:rsid w:val="00EE344E"/>
    <w:rsid w:val="00EE3464"/>
    <w:rsid w:val="00EE34E8"/>
    <w:rsid w:val="00EE38A8"/>
    <w:rsid w:val="00EE3987"/>
    <w:rsid w:val="00EE3E3B"/>
    <w:rsid w:val="00EE40E2"/>
    <w:rsid w:val="00EE4183"/>
    <w:rsid w:val="00EE461D"/>
    <w:rsid w:val="00EE4693"/>
    <w:rsid w:val="00EE49BB"/>
    <w:rsid w:val="00EE4A42"/>
    <w:rsid w:val="00EE4B0A"/>
    <w:rsid w:val="00EE4E19"/>
    <w:rsid w:val="00EE5159"/>
    <w:rsid w:val="00EE5171"/>
    <w:rsid w:val="00EE5532"/>
    <w:rsid w:val="00EE5747"/>
    <w:rsid w:val="00EE5B79"/>
    <w:rsid w:val="00EE5CED"/>
    <w:rsid w:val="00EE5D12"/>
    <w:rsid w:val="00EE630F"/>
    <w:rsid w:val="00EE63E5"/>
    <w:rsid w:val="00EE64D6"/>
    <w:rsid w:val="00EE6504"/>
    <w:rsid w:val="00EE6B1E"/>
    <w:rsid w:val="00EE731A"/>
    <w:rsid w:val="00EE7A37"/>
    <w:rsid w:val="00EE7A80"/>
    <w:rsid w:val="00EE7C56"/>
    <w:rsid w:val="00EE7C57"/>
    <w:rsid w:val="00EE7C75"/>
    <w:rsid w:val="00EE7D6D"/>
    <w:rsid w:val="00EE7F77"/>
    <w:rsid w:val="00EE7FBF"/>
    <w:rsid w:val="00EF0048"/>
    <w:rsid w:val="00EF03D1"/>
    <w:rsid w:val="00EF05BB"/>
    <w:rsid w:val="00EF0606"/>
    <w:rsid w:val="00EF0D40"/>
    <w:rsid w:val="00EF125C"/>
    <w:rsid w:val="00EF1313"/>
    <w:rsid w:val="00EF1351"/>
    <w:rsid w:val="00EF181A"/>
    <w:rsid w:val="00EF1D20"/>
    <w:rsid w:val="00EF1E79"/>
    <w:rsid w:val="00EF234C"/>
    <w:rsid w:val="00EF28A5"/>
    <w:rsid w:val="00EF28E0"/>
    <w:rsid w:val="00EF2BE9"/>
    <w:rsid w:val="00EF2C92"/>
    <w:rsid w:val="00EF2DFF"/>
    <w:rsid w:val="00EF2E7B"/>
    <w:rsid w:val="00EF2FA9"/>
    <w:rsid w:val="00EF34EA"/>
    <w:rsid w:val="00EF3D45"/>
    <w:rsid w:val="00EF410A"/>
    <w:rsid w:val="00EF44D0"/>
    <w:rsid w:val="00EF44DC"/>
    <w:rsid w:val="00EF46BF"/>
    <w:rsid w:val="00EF481B"/>
    <w:rsid w:val="00EF48D2"/>
    <w:rsid w:val="00EF491C"/>
    <w:rsid w:val="00EF4AF6"/>
    <w:rsid w:val="00EF4C33"/>
    <w:rsid w:val="00EF4FDE"/>
    <w:rsid w:val="00EF514E"/>
    <w:rsid w:val="00EF549F"/>
    <w:rsid w:val="00EF55F2"/>
    <w:rsid w:val="00EF5614"/>
    <w:rsid w:val="00EF5B64"/>
    <w:rsid w:val="00EF5C9D"/>
    <w:rsid w:val="00EF5F2E"/>
    <w:rsid w:val="00EF5FA7"/>
    <w:rsid w:val="00EF5FB7"/>
    <w:rsid w:val="00EF63A8"/>
    <w:rsid w:val="00EF63E0"/>
    <w:rsid w:val="00EF6420"/>
    <w:rsid w:val="00EF687A"/>
    <w:rsid w:val="00EF69D7"/>
    <w:rsid w:val="00EF6B19"/>
    <w:rsid w:val="00EF6B36"/>
    <w:rsid w:val="00EF6B3A"/>
    <w:rsid w:val="00EF6DC1"/>
    <w:rsid w:val="00EF6DD0"/>
    <w:rsid w:val="00EF6EFC"/>
    <w:rsid w:val="00EF6F1E"/>
    <w:rsid w:val="00EF745E"/>
    <w:rsid w:val="00EF746C"/>
    <w:rsid w:val="00EF74F4"/>
    <w:rsid w:val="00EF756C"/>
    <w:rsid w:val="00EF7766"/>
    <w:rsid w:val="00EF7767"/>
    <w:rsid w:val="00EF7933"/>
    <w:rsid w:val="00EF7B1D"/>
    <w:rsid w:val="00EF7B93"/>
    <w:rsid w:val="00EF7C29"/>
    <w:rsid w:val="00EF7CD4"/>
    <w:rsid w:val="00EF7EB9"/>
    <w:rsid w:val="00F00246"/>
    <w:rsid w:val="00F003D9"/>
    <w:rsid w:val="00F00473"/>
    <w:rsid w:val="00F0052A"/>
    <w:rsid w:val="00F00557"/>
    <w:rsid w:val="00F00736"/>
    <w:rsid w:val="00F0073C"/>
    <w:rsid w:val="00F00FC8"/>
    <w:rsid w:val="00F016D3"/>
    <w:rsid w:val="00F01A3F"/>
    <w:rsid w:val="00F01B2C"/>
    <w:rsid w:val="00F01B41"/>
    <w:rsid w:val="00F02031"/>
    <w:rsid w:val="00F02032"/>
    <w:rsid w:val="00F02128"/>
    <w:rsid w:val="00F02252"/>
    <w:rsid w:val="00F022D0"/>
    <w:rsid w:val="00F02323"/>
    <w:rsid w:val="00F0248A"/>
    <w:rsid w:val="00F02728"/>
    <w:rsid w:val="00F02854"/>
    <w:rsid w:val="00F02932"/>
    <w:rsid w:val="00F02AC0"/>
    <w:rsid w:val="00F02B5A"/>
    <w:rsid w:val="00F02E0B"/>
    <w:rsid w:val="00F02EA7"/>
    <w:rsid w:val="00F02F39"/>
    <w:rsid w:val="00F030AC"/>
    <w:rsid w:val="00F0315C"/>
    <w:rsid w:val="00F032F7"/>
    <w:rsid w:val="00F034D4"/>
    <w:rsid w:val="00F0365E"/>
    <w:rsid w:val="00F0367D"/>
    <w:rsid w:val="00F0393C"/>
    <w:rsid w:val="00F03EFD"/>
    <w:rsid w:val="00F03F11"/>
    <w:rsid w:val="00F03F35"/>
    <w:rsid w:val="00F0441A"/>
    <w:rsid w:val="00F0452D"/>
    <w:rsid w:val="00F04612"/>
    <w:rsid w:val="00F04C60"/>
    <w:rsid w:val="00F04D00"/>
    <w:rsid w:val="00F04FF8"/>
    <w:rsid w:val="00F05108"/>
    <w:rsid w:val="00F058A2"/>
    <w:rsid w:val="00F05BA8"/>
    <w:rsid w:val="00F05DC6"/>
    <w:rsid w:val="00F05E9C"/>
    <w:rsid w:val="00F06042"/>
    <w:rsid w:val="00F060B5"/>
    <w:rsid w:val="00F064D1"/>
    <w:rsid w:val="00F066BC"/>
    <w:rsid w:val="00F067C6"/>
    <w:rsid w:val="00F067D0"/>
    <w:rsid w:val="00F067D5"/>
    <w:rsid w:val="00F0687C"/>
    <w:rsid w:val="00F0690E"/>
    <w:rsid w:val="00F0695C"/>
    <w:rsid w:val="00F06A9A"/>
    <w:rsid w:val="00F06AB6"/>
    <w:rsid w:val="00F06C68"/>
    <w:rsid w:val="00F06CEF"/>
    <w:rsid w:val="00F06D1F"/>
    <w:rsid w:val="00F06D88"/>
    <w:rsid w:val="00F07048"/>
    <w:rsid w:val="00F0724D"/>
    <w:rsid w:val="00F072ED"/>
    <w:rsid w:val="00F07419"/>
    <w:rsid w:val="00F0752A"/>
    <w:rsid w:val="00F07AE5"/>
    <w:rsid w:val="00F07FE7"/>
    <w:rsid w:val="00F10081"/>
    <w:rsid w:val="00F10172"/>
    <w:rsid w:val="00F103FF"/>
    <w:rsid w:val="00F10456"/>
    <w:rsid w:val="00F105A1"/>
    <w:rsid w:val="00F110CD"/>
    <w:rsid w:val="00F1194C"/>
    <w:rsid w:val="00F119AA"/>
    <w:rsid w:val="00F11A4F"/>
    <w:rsid w:val="00F11A52"/>
    <w:rsid w:val="00F11AA2"/>
    <w:rsid w:val="00F11C41"/>
    <w:rsid w:val="00F11F2D"/>
    <w:rsid w:val="00F1231B"/>
    <w:rsid w:val="00F12550"/>
    <w:rsid w:val="00F129BB"/>
    <w:rsid w:val="00F12C3A"/>
    <w:rsid w:val="00F12E7B"/>
    <w:rsid w:val="00F131E2"/>
    <w:rsid w:val="00F133BB"/>
    <w:rsid w:val="00F138DB"/>
    <w:rsid w:val="00F13954"/>
    <w:rsid w:val="00F139EA"/>
    <w:rsid w:val="00F13A00"/>
    <w:rsid w:val="00F13AFF"/>
    <w:rsid w:val="00F13B32"/>
    <w:rsid w:val="00F13E73"/>
    <w:rsid w:val="00F14014"/>
    <w:rsid w:val="00F14073"/>
    <w:rsid w:val="00F14313"/>
    <w:rsid w:val="00F14428"/>
    <w:rsid w:val="00F14656"/>
    <w:rsid w:val="00F146CE"/>
    <w:rsid w:val="00F1506C"/>
    <w:rsid w:val="00F150DB"/>
    <w:rsid w:val="00F1558F"/>
    <w:rsid w:val="00F156E9"/>
    <w:rsid w:val="00F15808"/>
    <w:rsid w:val="00F159B3"/>
    <w:rsid w:val="00F15A8F"/>
    <w:rsid w:val="00F15C68"/>
    <w:rsid w:val="00F15ED8"/>
    <w:rsid w:val="00F15F0A"/>
    <w:rsid w:val="00F160C2"/>
    <w:rsid w:val="00F160EE"/>
    <w:rsid w:val="00F1644D"/>
    <w:rsid w:val="00F1653D"/>
    <w:rsid w:val="00F16612"/>
    <w:rsid w:val="00F16BCB"/>
    <w:rsid w:val="00F16C38"/>
    <w:rsid w:val="00F16C6D"/>
    <w:rsid w:val="00F16E8E"/>
    <w:rsid w:val="00F16EBA"/>
    <w:rsid w:val="00F17029"/>
    <w:rsid w:val="00F17393"/>
    <w:rsid w:val="00F1749B"/>
    <w:rsid w:val="00F174AA"/>
    <w:rsid w:val="00F17837"/>
    <w:rsid w:val="00F1791A"/>
    <w:rsid w:val="00F17C02"/>
    <w:rsid w:val="00F17CC7"/>
    <w:rsid w:val="00F17F18"/>
    <w:rsid w:val="00F2084C"/>
    <w:rsid w:val="00F20928"/>
    <w:rsid w:val="00F20C6F"/>
    <w:rsid w:val="00F20EAE"/>
    <w:rsid w:val="00F210BF"/>
    <w:rsid w:val="00F2148C"/>
    <w:rsid w:val="00F2154C"/>
    <w:rsid w:val="00F215A7"/>
    <w:rsid w:val="00F21CBE"/>
    <w:rsid w:val="00F2227F"/>
    <w:rsid w:val="00F22627"/>
    <w:rsid w:val="00F22907"/>
    <w:rsid w:val="00F22954"/>
    <w:rsid w:val="00F229FD"/>
    <w:rsid w:val="00F22AE0"/>
    <w:rsid w:val="00F22C04"/>
    <w:rsid w:val="00F22D0D"/>
    <w:rsid w:val="00F23694"/>
    <w:rsid w:val="00F23AA4"/>
    <w:rsid w:val="00F24C12"/>
    <w:rsid w:val="00F24C24"/>
    <w:rsid w:val="00F24D79"/>
    <w:rsid w:val="00F24E48"/>
    <w:rsid w:val="00F24FEE"/>
    <w:rsid w:val="00F2548E"/>
    <w:rsid w:val="00F254C2"/>
    <w:rsid w:val="00F25A88"/>
    <w:rsid w:val="00F25C07"/>
    <w:rsid w:val="00F25C0F"/>
    <w:rsid w:val="00F25C8F"/>
    <w:rsid w:val="00F25D1D"/>
    <w:rsid w:val="00F25D4A"/>
    <w:rsid w:val="00F25D73"/>
    <w:rsid w:val="00F25F27"/>
    <w:rsid w:val="00F2609C"/>
    <w:rsid w:val="00F2639F"/>
    <w:rsid w:val="00F269AD"/>
    <w:rsid w:val="00F26D76"/>
    <w:rsid w:val="00F26E8C"/>
    <w:rsid w:val="00F26F70"/>
    <w:rsid w:val="00F27011"/>
    <w:rsid w:val="00F271C1"/>
    <w:rsid w:val="00F27353"/>
    <w:rsid w:val="00F27373"/>
    <w:rsid w:val="00F27387"/>
    <w:rsid w:val="00F274EA"/>
    <w:rsid w:val="00F276D8"/>
    <w:rsid w:val="00F27923"/>
    <w:rsid w:val="00F27B43"/>
    <w:rsid w:val="00F27DDD"/>
    <w:rsid w:val="00F3003D"/>
    <w:rsid w:val="00F300A1"/>
    <w:rsid w:val="00F301A4"/>
    <w:rsid w:val="00F3041B"/>
    <w:rsid w:val="00F30583"/>
    <w:rsid w:val="00F306C3"/>
    <w:rsid w:val="00F306C7"/>
    <w:rsid w:val="00F308FA"/>
    <w:rsid w:val="00F30B7B"/>
    <w:rsid w:val="00F313C6"/>
    <w:rsid w:val="00F3173D"/>
    <w:rsid w:val="00F31823"/>
    <w:rsid w:val="00F318D4"/>
    <w:rsid w:val="00F3192D"/>
    <w:rsid w:val="00F31E27"/>
    <w:rsid w:val="00F323DF"/>
    <w:rsid w:val="00F32475"/>
    <w:rsid w:val="00F325BC"/>
    <w:rsid w:val="00F327F6"/>
    <w:rsid w:val="00F32B12"/>
    <w:rsid w:val="00F32BB2"/>
    <w:rsid w:val="00F32D07"/>
    <w:rsid w:val="00F32EA7"/>
    <w:rsid w:val="00F3352F"/>
    <w:rsid w:val="00F33AEB"/>
    <w:rsid w:val="00F33CEB"/>
    <w:rsid w:val="00F3411E"/>
    <w:rsid w:val="00F341DE"/>
    <w:rsid w:val="00F34366"/>
    <w:rsid w:val="00F34488"/>
    <w:rsid w:val="00F348B3"/>
    <w:rsid w:val="00F348FD"/>
    <w:rsid w:val="00F349EA"/>
    <w:rsid w:val="00F34A63"/>
    <w:rsid w:val="00F350B1"/>
    <w:rsid w:val="00F355F5"/>
    <w:rsid w:val="00F3564F"/>
    <w:rsid w:val="00F3568B"/>
    <w:rsid w:val="00F359B8"/>
    <w:rsid w:val="00F35AD5"/>
    <w:rsid w:val="00F35CE1"/>
    <w:rsid w:val="00F35D44"/>
    <w:rsid w:val="00F35E5B"/>
    <w:rsid w:val="00F35F1A"/>
    <w:rsid w:val="00F35F3B"/>
    <w:rsid w:val="00F3625C"/>
    <w:rsid w:val="00F3652C"/>
    <w:rsid w:val="00F367D6"/>
    <w:rsid w:val="00F36988"/>
    <w:rsid w:val="00F36BDE"/>
    <w:rsid w:val="00F36F93"/>
    <w:rsid w:val="00F370CF"/>
    <w:rsid w:val="00F371F2"/>
    <w:rsid w:val="00F37591"/>
    <w:rsid w:val="00F37789"/>
    <w:rsid w:val="00F37941"/>
    <w:rsid w:val="00F37978"/>
    <w:rsid w:val="00F37A26"/>
    <w:rsid w:val="00F37B41"/>
    <w:rsid w:val="00F37D47"/>
    <w:rsid w:val="00F37D9D"/>
    <w:rsid w:val="00F401DA"/>
    <w:rsid w:val="00F4026A"/>
    <w:rsid w:val="00F4031D"/>
    <w:rsid w:val="00F404A7"/>
    <w:rsid w:val="00F4058B"/>
    <w:rsid w:val="00F40723"/>
    <w:rsid w:val="00F4088A"/>
    <w:rsid w:val="00F408A2"/>
    <w:rsid w:val="00F408EA"/>
    <w:rsid w:val="00F40AE1"/>
    <w:rsid w:val="00F40B87"/>
    <w:rsid w:val="00F40CCE"/>
    <w:rsid w:val="00F415E9"/>
    <w:rsid w:val="00F41A03"/>
    <w:rsid w:val="00F41B02"/>
    <w:rsid w:val="00F41D4D"/>
    <w:rsid w:val="00F42195"/>
    <w:rsid w:val="00F421C1"/>
    <w:rsid w:val="00F42474"/>
    <w:rsid w:val="00F424E8"/>
    <w:rsid w:val="00F42B3E"/>
    <w:rsid w:val="00F43198"/>
    <w:rsid w:val="00F4387B"/>
    <w:rsid w:val="00F438E0"/>
    <w:rsid w:val="00F43A3B"/>
    <w:rsid w:val="00F43B13"/>
    <w:rsid w:val="00F43B20"/>
    <w:rsid w:val="00F44730"/>
    <w:rsid w:val="00F44807"/>
    <w:rsid w:val="00F44B0F"/>
    <w:rsid w:val="00F44F36"/>
    <w:rsid w:val="00F4501A"/>
    <w:rsid w:val="00F4565C"/>
    <w:rsid w:val="00F45A47"/>
    <w:rsid w:val="00F45C5D"/>
    <w:rsid w:val="00F45C83"/>
    <w:rsid w:val="00F462B2"/>
    <w:rsid w:val="00F465D2"/>
    <w:rsid w:val="00F46644"/>
    <w:rsid w:val="00F466E8"/>
    <w:rsid w:val="00F4681F"/>
    <w:rsid w:val="00F4684A"/>
    <w:rsid w:val="00F46862"/>
    <w:rsid w:val="00F468E0"/>
    <w:rsid w:val="00F469BC"/>
    <w:rsid w:val="00F46A11"/>
    <w:rsid w:val="00F46B7C"/>
    <w:rsid w:val="00F46D3E"/>
    <w:rsid w:val="00F46D9C"/>
    <w:rsid w:val="00F46E89"/>
    <w:rsid w:val="00F473C9"/>
    <w:rsid w:val="00F4752E"/>
    <w:rsid w:val="00F476E0"/>
    <w:rsid w:val="00F47701"/>
    <w:rsid w:val="00F4792C"/>
    <w:rsid w:val="00F479C5"/>
    <w:rsid w:val="00F47A0D"/>
    <w:rsid w:val="00F47B16"/>
    <w:rsid w:val="00F47B74"/>
    <w:rsid w:val="00F47C90"/>
    <w:rsid w:val="00F47E2E"/>
    <w:rsid w:val="00F5012F"/>
    <w:rsid w:val="00F504CE"/>
    <w:rsid w:val="00F505F3"/>
    <w:rsid w:val="00F505FF"/>
    <w:rsid w:val="00F506DD"/>
    <w:rsid w:val="00F50B0F"/>
    <w:rsid w:val="00F510BD"/>
    <w:rsid w:val="00F51348"/>
    <w:rsid w:val="00F5139A"/>
    <w:rsid w:val="00F513F6"/>
    <w:rsid w:val="00F51537"/>
    <w:rsid w:val="00F517B4"/>
    <w:rsid w:val="00F517E5"/>
    <w:rsid w:val="00F51C80"/>
    <w:rsid w:val="00F51FEB"/>
    <w:rsid w:val="00F52026"/>
    <w:rsid w:val="00F5214B"/>
    <w:rsid w:val="00F5231E"/>
    <w:rsid w:val="00F523A2"/>
    <w:rsid w:val="00F52703"/>
    <w:rsid w:val="00F52986"/>
    <w:rsid w:val="00F52AD2"/>
    <w:rsid w:val="00F52B1E"/>
    <w:rsid w:val="00F52D45"/>
    <w:rsid w:val="00F52FE8"/>
    <w:rsid w:val="00F532BB"/>
    <w:rsid w:val="00F53632"/>
    <w:rsid w:val="00F53652"/>
    <w:rsid w:val="00F53A19"/>
    <w:rsid w:val="00F53E53"/>
    <w:rsid w:val="00F53ED3"/>
    <w:rsid w:val="00F53FBB"/>
    <w:rsid w:val="00F54053"/>
    <w:rsid w:val="00F54480"/>
    <w:rsid w:val="00F54555"/>
    <w:rsid w:val="00F545A5"/>
    <w:rsid w:val="00F548C5"/>
    <w:rsid w:val="00F549D9"/>
    <w:rsid w:val="00F54AA2"/>
    <w:rsid w:val="00F54B5C"/>
    <w:rsid w:val="00F54BA6"/>
    <w:rsid w:val="00F54DDE"/>
    <w:rsid w:val="00F55299"/>
    <w:rsid w:val="00F5544A"/>
    <w:rsid w:val="00F5567B"/>
    <w:rsid w:val="00F5580A"/>
    <w:rsid w:val="00F55874"/>
    <w:rsid w:val="00F559CB"/>
    <w:rsid w:val="00F55A82"/>
    <w:rsid w:val="00F55B33"/>
    <w:rsid w:val="00F55B9B"/>
    <w:rsid w:val="00F55BCD"/>
    <w:rsid w:val="00F55CA7"/>
    <w:rsid w:val="00F55D2E"/>
    <w:rsid w:val="00F55D40"/>
    <w:rsid w:val="00F55E05"/>
    <w:rsid w:val="00F55E5C"/>
    <w:rsid w:val="00F561D3"/>
    <w:rsid w:val="00F5654C"/>
    <w:rsid w:val="00F56AA3"/>
    <w:rsid w:val="00F56B0E"/>
    <w:rsid w:val="00F56B45"/>
    <w:rsid w:val="00F56BB2"/>
    <w:rsid w:val="00F56C67"/>
    <w:rsid w:val="00F56C99"/>
    <w:rsid w:val="00F56F0A"/>
    <w:rsid w:val="00F56FA5"/>
    <w:rsid w:val="00F57053"/>
    <w:rsid w:val="00F570F0"/>
    <w:rsid w:val="00F57206"/>
    <w:rsid w:val="00F5722B"/>
    <w:rsid w:val="00F57716"/>
    <w:rsid w:val="00F579AA"/>
    <w:rsid w:val="00F57A00"/>
    <w:rsid w:val="00F600A4"/>
    <w:rsid w:val="00F60966"/>
    <w:rsid w:val="00F60BE1"/>
    <w:rsid w:val="00F60E35"/>
    <w:rsid w:val="00F61684"/>
    <w:rsid w:val="00F61A95"/>
    <w:rsid w:val="00F61D86"/>
    <w:rsid w:val="00F61E56"/>
    <w:rsid w:val="00F62097"/>
    <w:rsid w:val="00F6240D"/>
    <w:rsid w:val="00F62D9E"/>
    <w:rsid w:val="00F62E8C"/>
    <w:rsid w:val="00F6308F"/>
    <w:rsid w:val="00F632BD"/>
    <w:rsid w:val="00F632DD"/>
    <w:rsid w:val="00F639B9"/>
    <w:rsid w:val="00F63A19"/>
    <w:rsid w:val="00F63D81"/>
    <w:rsid w:val="00F640AE"/>
    <w:rsid w:val="00F6412E"/>
    <w:rsid w:val="00F64235"/>
    <w:rsid w:val="00F64450"/>
    <w:rsid w:val="00F644ED"/>
    <w:rsid w:val="00F64D6E"/>
    <w:rsid w:val="00F64E4E"/>
    <w:rsid w:val="00F64F15"/>
    <w:rsid w:val="00F6511B"/>
    <w:rsid w:val="00F651CF"/>
    <w:rsid w:val="00F65273"/>
    <w:rsid w:val="00F65560"/>
    <w:rsid w:val="00F65617"/>
    <w:rsid w:val="00F65800"/>
    <w:rsid w:val="00F65A8C"/>
    <w:rsid w:val="00F65AAF"/>
    <w:rsid w:val="00F65AC4"/>
    <w:rsid w:val="00F65EF4"/>
    <w:rsid w:val="00F65FA1"/>
    <w:rsid w:val="00F65FED"/>
    <w:rsid w:val="00F66A14"/>
    <w:rsid w:val="00F66CAB"/>
    <w:rsid w:val="00F6744F"/>
    <w:rsid w:val="00F67506"/>
    <w:rsid w:val="00F67600"/>
    <w:rsid w:val="00F676AC"/>
    <w:rsid w:val="00F67E20"/>
    <w:rsid w:val="00F70490"/>
    <w:rsid w:val="00F7053C"/>
    <w:rsid w:val="00F70ACE"/>
    <w:rsid w:val="00F70CC2"/>
    <w:rsid w:val="00F70F4B"/>
    <w:rsid w:val="00F71060"/>
    <w:rsid w:val="00F71263"/>
    <w:rsid w:val="00F714BD"/>
    <w:rsid w:val="00F71564"/>
    <w:rsid w:val="00F716DD"/>
    <w:rsid w:val="00F7175B"/>
    <w:rsid w:val="00F718B6"/>
    <w:rsid w:val="00F71BF2"/>
    <w:rsid w:val="00F720E3"/>
    <w:rsid w:val="00F72211"/>
    <w:rsid w:val="00F72274"/>
    <w:rsid w:val="00F72614"/>
    <w:rsid w:val="00F7278E"/>
    <w:rsid w:val="00F72B67"/>
    <w:rsid w:val="00F72DB9"/>
    <w:rsid w:val="00F72E32"/>
    <w:rsid w:val="00F73201"/>
    <w:rsid w:val="00F735FC"/>
    <w:rsid w:val="00F738E8"/>
    <w:rsid w:val="00F73A4A"/>
    <w:rsid w:val="00F73ACF"/>
    <w:rsid w:val="00F73C60"/>
    <w:rsid w:val="00F73DA2"/>
    <w:rsid w:val="00F74252"/>
    <w:rsid w:val="00F7434E"/>
    <w:rsid w:val="00F74807"/>
    <w:rsid w:val="00F7481E"/>
    <w:rsid w:val="00F74974"/>
    <w:rsid w:val="00F74E42"/>
    <w:rsid w:val="00F74E75"/>
    <w:rsid w:val="00F74FC7"/>
    <w:rsid w:val="00F75011"/>
    <w:rsid w:val="00F7512E"/>
    <w:rsid w:val="00F75795"/>
    <w:rsid w:val="00F75D06"/>
    <w:rsid w:val="00F7635A"/>
    <w:rsid w:val="00F765D9"/>
    <w:rsid w:val="00F767D4"/>
    <w:rsid w:val="00F76BD9"/>
    <w:rsid w:val="00F76DBF"/>
    <w:rsid w:val="00F76E20"/>
    <w:rsid w:val="00F77308"/>
    <w:rsid w:val="00F77347"/>
    <w:rsid w:val="00F77433"/>
    <w:rsid w:val="00F7747B"/>
    <w:rsid w:val="00F7749F"/>
    <w:rsid w:val="00F7757E"/>
    <w:rsid w:val="00F77638"/>
    <w:rsid w:val="00F77699"/>
    <w:rsid w:val="00F77725"/>
    <w:rsid w:val="00F778F3"/>
    <w:rsid w:val="00F779CD"/>
    <w:rsid w:val="00F77A11"/>
    <w:rsid w:val="00F77BF8"/>
    <w:rsid w:val="00F77D3F"/>
    <w:rsid w:val="00F77E83"/>
    <w:rsid w:val="00F802E4"/>
    <w:rsid w:val="00F8078D"/>
    <w:rsid w:val="00F80866"/>
    <w:rsid w:val="00F80A87"/>
    <w:rsid w:val="00F80B63"/>
    <w:rsid w:val="00F80C88"/>
    <w:rsid w:val="00F80D54"/>
    <w:rsid w:val="00F81426"/>
    <w:rsid w:val="00F81685"/>
    <w:rsid w:val="00F816D9"/>
    <w:rsid w:val="00F817B2"/>
    <w:rsid w:val="00F817E7"/>
    <w:rsid w:val="00F819E6"/>
    <w:rsid w:val="00F825E0"/>
    <w:rsid w:val="00F826C5"/>
    <w:rsid w:val="00F828EE"/>
    <w:rsid w:val="00F8296A"/>
    <w:rsid w:val="00F82991"/>
    <w:rsid w:val="00F82AF7"/>
    <w:rsid w:val="00F82BA9"/>
    <w:rsid w:val="00F82BB7"/>
    <w:rsid w:val="00F82EA3"/>
    <w:rsid w:val="00F82EEE"/>
    <w:rsid w:val="00F82F57"/>
    <w:rsid w:val="00F83102"/>
    <w:rsid w:val="00F834C1"/>
    <w:rsid w:val="00F83667"/>
    <w:rsid w:val="00F83A43"/>
    <w:rsid w:val="00F83BFE"/>
    <w:rsid w:val="00F83CB8"/>
    <w:rsid w:val="00F840AC"/>
    <w:rsid w:val="00F84125"/>
    <w:rsid w:val="00F842D0"/>
    <w:rsid w:val="00F84383"/>
    <w:rsid w:val="00F84491"/>
    <w:rsid w:val="00F845BD"/>
    <w:rsid w:val="00F84677"/>
    <w:rsid w:val="00F84821"/>
    <w:rsid w:val="00F84829"/>
    <w:rsid w:val="00F84D41"/>
    <w:rsid w:val="00F84E4B"/>
    <w:rsid w:val="00F84E9B"/>
    <w:rsid w:val="00F8507A"/>
    <w:rsid w:val="00F85088"/>
    <w:rsid w:val="00F8564E"/>
    <w:rsid w:val="00F858DA"/>
    <w:rsid w:val="00F85BAB"/>
    <w:rsid w:val="00F86769"/>
    <w:rsid w:val="00F86B7D"/>
    <w:rsid w:val="00F86BD2"/>
    <w:rsid w:val="00F86F34"/>
    <w:rsid w:val="00F87186"/>
    <w:rsid w:val="00F8735C"/>
    <w:rsid w:val="00F87463"/>
    <w:rsid w:val="00F87526"/>
    <w:rsid w:val="00F87636"/>
    <w:rsid w:val="00F87984"/>
    <w:rsid w:val="00F87BB7"/>
    <w:rsid w:val="00F87F09"/>
    <w:rsid w:val="00F9018D"/>
    <w:rsid w:val="00F9036F"/>
    <w:rsid w:val="00F9042C"/>
    <w:rsid w:val="00F904EF"/>
    <w:rsid w:val="00F905AC"/>
    <w:rsid w:val="00F90923"/>
    <w:rsid w:val="00F90D75"/>
    <w:rsid w:val="00F90DDE"/>
    <w:rsid w:val="00F90F16"/>
    <w:rsid w:val="00F911A2"/>
    <w:rsid w:val="00F91422"/>
    <w:rsid w:val="00F9148D"/>
    <w:rsid w:val="00F91644"/>
    <w:rsid w:val="00F9170A"/>
    <w:rsid w:val="00F918EE"/>
    <w:rsid w:val="00F91B2A"/>
    <w:rsid w:val="00F91F1B"/>
    <w:rsid w:val="00F91F67"/>
    <w:rsid w:val="00F92061"/>
    <w:rsid w:val="00F920DD"/>
    <w:rsid w:val="00F921E6"/>
    <w:rsid w:val="00F929C0"/>
    <w:rsid w:val="00F92BC5"/>
    <w:rsid w:val="00F93386"/>
    <w:rsid w:val="00F936C9"/>
    <w:rsid w:val="00F93990"/>
    <w:rsid w:val="00F93B7B"/>
    <w:rsid w:val="00F93BC1"/>
    <w:rsid w:val="00F93F24"/>
    <w:rsid w:val="00F93FDD"/>
    <w:rsid w:val="00F94572"/>
    <w:rsid w:val="00F94639"/>
    <w:rsid w:val="00F9485C"/>
    <w:rsid w:val="00F9490C"/>
    <w:rsid w:val="00F949CA"/>
    <w:rsid w:val="00F94B9F"/>
    <w:rsid w:val="00F94C80"/>
    <w:rsid w:val="00F94EB6"/>
    <w:rsid w:val="00F94F68"/>
    <w:rsid w:val="00F94FCE"/>
    <w:rsid w:val="00F9509D"/>
    <w:rsid w:val="00F9517E"/>
    <w:rsid w:val="00F95A74"/>
    <w:rsid w:val="00F95AA7"/>
    <w:rsid w:val="00F95D14"/>
    <w:rsid w:val="00F95DF3"/>
    <w:rsid w:val="00F96663"/>
    <w:rsid w:val="00F9667A"/>
    <w:rsid w:val="00F966EF"/>
    <w:rsid w:val="00F96A4E"/>
    <w:rsid w:val="00F96DB1"/>
    <w:rsid w:val="00F96EB8"/>
    <w:rsid w:val="00F9702B"/>
    <w:rsid w:val="00F97239"/>
    <w:rsid w:val="00F97484"/>
    <w:rsid w:val="00FA00E0"/>
    <w:rsid w:val="00FA0965"/>
    <w:rsid w:val="00FA0990"/>
    <w:rsid w:val="00FA0CC5"/>
    <w:rsid w:val="00FA0E2F"/>
    <w:rsid w:val="00FA0F09"/>
    <w:rsid w:val="00FA0F35"/>
    <w:rsid w:val="00FA0F82"/>
    <w:rsid w:val="00FA116F"/>
    <w:rsid w:val="00FA1407"/>
    <w:rsid w:val="00FA1470"/>
    <w:rsid w:val="00FA1494"/>
    <w:rsid w:val="00FA14AF"/>
    <w:rsid w:val="00FA1639"/>
    <w:rsid w:val="00FA1881"/>
    <w:rsid w:val="00FA1B3E"/>
    <w:rsid w:val="00FA1F41"/>
    <w:rsid w:val="00FA2067"/>
    <w:rsid w:val="00FA215C"/>
    <w:rsid w:val="00FA2829"/>
    <w:rsid w:val="00FA2876"/>
    <w:rsid w:val="00FA2D41"/>
    <w:rsid w:val="00FA2D4A"/>
    <w:rsid w:val="00FA2EC7"/>
    <w:rsid w:val="00FA3279"/>
    <w:rsid w:val="00FA36F1"/>
    <w:rsid w:val="00FA3749"/>
    <w:rsid w:val="00FA38BE"/>
    <w:rsid w:val="00FA391C"/>
    <w:rsid w:val="00FA3EF7"/>
    <w:rsid w:val="00FA3F4F"/>
    <w:rsid w:val="00FA4046"/>
    <w:rsid w:val="00FA404A"/>
    <w:rsid w:val="00FA4106"/>
    <w:rsid w:val="00FA44C3"/>
    <w:rsid w:val="00FA4509"/>
    <w:rsid w:val="00FA4562"/>
    <w:rsid w:val="00FA4598"/>
    <w:rsid w:val="00FA4A25"/>
    <w:rsid w:val="00FA4B3E"/>
    <w:rsid w:val="00FA4B53"/>
    <w:rsid w:val="00FA4D89"/>
    <w:rsid w:val="00FA51B7"/>
    <w:rsid w:val="00FA5219"/>
    <w:rsid w:val="00FA5713"/>
    <w:rsid w:val="00FA58E5"/>
    <w:rsid w:val="00FA5904"/>
    <w:rsid w:val="00FA5C53"/>
    <w:rsid w:val="00FA5C66"/>
    <w:rsid w:val="00FA5D9E"/>
    <w:rsid w:val="00FA5FD7"/>
    <w:rsid w:val="00FA619F"/>
    <w:rsid w:val="00FA6637"/>
    <w:rsid w:val="00FA66E9"/>
    <w:rsid w:val="00FA676D"/>
    <w:rsid w:val="00FA6A0F"/>
    <w:rsid w:val="00FA6A65"/>
    <w:rsid w:val="00FA6A88"/>
    <w:rsid w:val="00FA6BCC"/>
    <w:rsid w:val="00FA6C28"/>
    <w:rsid w:val="00FA7306"/>
    <w:rsid w:val="00FA7816"/>
    <w:rsid w:val="00FA7B5C"/>
    <w:rsid w:val="00FA7D8C"/>
    <w:rsid w:val="00FA7EFF"/>
    <w:rsid w:val="00FA7F3F"/>
    <w:rsid w:val="00FB0105"/>
    <w:rsid w:val="00FB0161"/>
    <w:rsid w:val="00FB07B7"/>
    <w:rsid w:val="00FB07CD"/>
    <w:rsid w:val="00FB098A"/>
    <w:rsid w:val="00FB0C12"/>
    <w:rsid w:val="00FB0EF2"/>
    <w:rsid w:val="00FB0FF0"/>
    <w:rsid w:val="00FB105C"/>
    <w:rsid w:val="00FB10B5"/>
    <w:rsid w:val="00FB1158"/>
    <w:rsid w:val="00FB1323"/>
    <w:rsid w:val="00FB14FD"/>
    <w:rsid w:val="00FB1988"/>
    <w:rsid w:val="00FB1A92"/>
    <w:rsid w:val="00FB1AB0"/>
    <w:rsid w:val="00FB1B04"/>
    <w:rsid w:val="00FB1EFA"/>
    <w:rsid w:val="00FB2063"/>
    <w:rsid w:val="00FB2621"/>
    <w:rsid w:val="00FB27CD"/>
    <w:rsid w:val="00FB3296"/>
    <w:rsid w:val="00FB3473"/>
    <w:rsid w:val="00FB354A"/>
    <w:rsid w:val="00FB37C6"/>
    <w:rsid w:val="00FB380E"/>
    <w:rsid w:val="00FB38D5"/>
    <w:rsid w:val="00FB3C9D"/>
    <w:rsid w:val="00FB3EDA"/>
    <w:rsid w:val="00FB3F86"/>
    <w:rsid w:val="00FB40D0"/>
    <w:rsid w:val="00FB4106"/>
    <w:rsid w:val="00FB41A5"/>
    <w:rsid w:val="00FB428D"/>
    <w:rsid w:val="00FB496F"/>
    <w:rsid w:val="00FB4A64"/>
    <w:rsid w:val="00FB4ADC"/>
    <w:rsid w:val="00FB4E58"/>
    <w:rsid w:val="00FB4F44"/>
    <w:rsid w:val="00FB4F84"/>
    <w:rsid w:val="00FB50AB"/>
    <w:rsid w:val="00FB51CB"/>
    <w:rsid w:val="00FB5281"/>
    <w:rsid w:val="00FB55A9"/>
    <w:rsid w:val="00FB5858"/>
    <w:rsid w:val="00FB59AC"/>
    <w:rsid w:val="00FB5EE7"/>
    <w:rsid w:val="00FB6020"/>
    <w:rsid w:val="00FB628D"/>
    <w:rsid w:val="00FB6550"/>
    <w:rsid w:val="00FB6560"/>
    <w:rsid w:val="00FB65FA"/>
    <w:rsid w:val="00FB66C4"/>
    <w:rsid w:val="00FB6800"/>
    <w:rsid w:val="00FB6AEA"/>
    <w:rsid w:val="00FB6B34"/>
    <w:rsid w:val="00FB6BA2"/>
    <w:rsid w:val="00FB799E"/>
    <w:rsid w:val="00FB7A64"/>
    <w:rsid w:val="00FB7C0B"/>
    <w:rsid w:val="00FB7F70"/>
    <w:rsid w:val="00FC0087"/>
    <w:rsid w:val="00FC018F"/>
    <w:rsid w:val="00FC01A9"/>
    <w:rsid w:val="00FC01CA"/>
    <w:rsid w:val="00FC02B1"/>
    <w:rsid w:val="00FC0565"/>
    <w:rsid w:val="00FC09B4"/>
    <w:rsid w:val="00FC1043"/>
    <w:rsid w:val="00FC112E"/>
    <w:rsid w:val="00FC1244"/>
    <w:rsid w:val="00FC1330"/>
    <w:rsid w:val="00FC14EF"/>
    <w:rsid w:val="00FC1BAF"/>
    <w:rsid w:val="00FC1D29"/>
    <w:rsid w:val="00FC2099"/>
    <w:rsid w:val="00FC2664"/>
    <w:rsid w:val="00FC2847"/>
    <w:rsid w:val="00FC28DB"/>
    <w:rsid w:val="00FC2A30"/>
    <w:rsid w:val="00FC3017"/>
    <w:rsid w:val="00FC3514"/>
    <w:rsid w:val="00FC3659"/>
    <w:rsid w:val="00FC36A4"/>
    <w:rsid w:val="00FC36AD"/>
    <w:rsid w:val="00FC376C"/>
    <w:rsid w:val="00FC3827"/>
    <w:rsid w:val="00FC3F8F"/>
    <w:rsid w:val="00FC3FC4"/>
    <w:rsid w:val="00FC402B"/>
    <w:rsid w:val="00FC45F4"/>
    <w:rsid w:val="00FC45FD"/>
    <w:rsid w:val="00FC490E"/>
    <w:rsid w:val="00FC4962"/>
    <w:rsid w:val="00FC4C15"/>
    <w:rsid w:val="00FC510D"/>
    <w:rsid w:val="00FC5411"/>
    <w:rsid w:val="00FC54F5"/>
    <w:rsid w:val="00FC55EF"/>
    <w:rsid w:val="00FC55F9"/>
    <w:rsid w:val="00FC56C1"/>
    <w:rsid w:val="00FC57DC"/>
    <w:rsid w:val="00FC58A9"/>
    <w:rsid w:val="00FC5B1C"/>
    <w:rsid w:val="00FC5C13"/>
    <w:rsid w:val="00FC6110"/>
    <w:rsid w:val="00FC613C"/>
    <w:rsid w:val="00FC6174"/>
    <w:rsid w:val="00FC6177"/>
    <w:rsid w:val="00FC6435"/>
    <w:rsid w:val="00FC64EF"/>
    <w:rsid w:val="00FC6714"/>
    <w:rsid w:val="00FC6C53"/>
    <w:rsid w:val="00FC6E7A"/>
    <w:rsid w:val="00FC712F"/>
    <w:rsid w:val="00FC797E"/>
    <w:rsid w:val="00FC7A4D"/>
    <w:rsid w:val="00FC7F44"/>
    <w:rsid w:val="00FD02F8"/>
    <w:rsid w:val="00FD04B7"/>
    <w:rsid w:val="00FD0660"/>
    <w:rsid w:val="00FD0CA0"/>
    <w:rsid w:val="00FD11A2"/>
    <w:rsid w:val="00FD11DD"/>
    <w:rsid w:val="00FD1376"/>
    <w:rsid w:val="00FD1477"/>
    <w:rsid w:val="00FD190B"/>
    <w:rsid w:val="00FD1CE6"/>
    <w:rsid w:val="00FD20C6"/>
    <w:rsid w:val="00FD2384"/>
    <w:rsid w:val="00FD2BF6"/>
    <w:rsid w:val="00FD2D28"/>
    <w:rsid w:val="00FD2FF3"/>
    <w:rsid w:val="00FD3092"/>
    <w:rsid w:val="00FD3C37"/>
    <w:rsid w:val="00FD3CC5"/>
    <w:rsid w:val="00FD3D59"/>
    <w:rsid w:val="00FD3EF7"/>
    <w:rsid w:val="00FD41DF"/>
    <w:rsid w:val="00FD4635"/>
    <w:rsid w:val="00FD4762"/>
    <w:rsid w:val="00FD4867"/>
    <w:rsid w:val="00FD49EC"/>
    <w:rsid w:val="00FD4A1C"/>
    <w:rsid w:val="00FD4C3B"/>
    <w:rsid w:val="00FD4CAF"/>
    <w:rsid w:val="00FD5032"/>
    <w:rsid w:val="00FD50C0"/>
    <w:rsid w:val="00FD51C4"/>
    <w:rsid w:val="00FD52AD"/>
    <w:rsid w:val="00FD5353"/>
    <w:rsid w:val="00FD539E"/>
    <w:rsid w:val="00FD57E6"/>
    <w:rsid w:val="00FD5B91"/>
    <w:rsid w:val="00FD5CEE"/>
    <w:rsid w:val="00FD5DE3"/>
    <w:rsid w:val="00FD5ED9"/>
    <w:rsid w:val="00FD601C"/>
    <w:rsid w:val="00FD61BF"/>
    <w:rsid w:val="00FD65DF"/>
    <w:rsid w:val="00FD669A"/>
    <w:rsid w:val="00FD672B"/>
    <w:rsid w:val="00FD67AB"/>
    <w:rsid w:val="00FD6C9B"/>
    <w:rsid w:val="00FD6DAC"/>
    <w:rsid w:val="00FD6FF8"/>
    <w:rsid w:val="00FD703D"/>
    <w:rsid w:val="00FD708B"/>
    <w:rsid w:val="00FD7230"/>
    <w:rsid w:val="00FD740C"/>
    <w:rsid w:val="00FD756E"/>
    <w:rsid w:val="00FD77E8"/>
    <w:rsid w:val="00FD780D"/>
    <w:rsid w:val="00FD79D0"/>
    <w:rsid w:val="00FD7ACE"/>
    <w:rsid w:val="00FD7C95"/>
    <w:rsid w:val="00FD7D4A"/>
    <w:rsid w:val="00FD7E26"/>
    <w:rsid w:val="00FD7F27"/>
    <w:rsid w:val="00FE0140"/>
    <w:rsid w:val="00FE028B"/>
    <w:rsid w:val="00FE02BB"/>
    <w:rsid w:val="00FE089C"/>
    <w:rsid w:val="00FE0906"/>
    <w:rsid w:val="00FE0A96"/>
    <w:rsid w:val="00FE0AE8"/>
    <w:rsid w:val="00FE1166"/>
    <w:rsid w:val="00FE1167"/>
    <w:rsid w:val="00FE122D"/>
    <w:rsid w:val="00FE1410"/>
    <w:rsid w:val="00FE17C6"/>
    <w:rsid w:val="00FE19AE"/>
    <w:rsid w:val="00FE1C41"/>
    <w:rsid w:val="00FE1CB4"/>
    <w:rsid w:val="00FE1D0D"/>
    <w:rsid w:val="00FE1FD0"/>
    <w:rsid w:val="00FE1FDF"/>
    <w:rsid w:val="00FE20BA"/>
    <w:rsid w:val="00FE2480"/>
    <w:rsid w:val="00FE2625"/>
    <w:rsid w:val="00FE271E"/>
    <w:rsid w:val="00FE2767"/>
    <w:rsid w:val="00FE285A"/>
    <w:rsid w:val="00FE2A00"/>
    <w:rsid w:val="00FE2BC0"/>
    <w:rsid w:val="00FE35E5"/>
    <w:rsid w:val="00FE38E4"/>
    <w:rsid w:val="00FE3AD6"/>
    <w:rsid w:val="00FE4507"/>
    <w:rsid w:val="00FE459D"/>
    <w:rsid w:val="00FE488C"/>
    <w:rsid w:val="00FE4A3D"/>
    <w:rsid w:val="00FE4B6E"/>
    <w:rsid w:val="00FE4C37"/>
    <w:rsid w:val="00FE51DD"/>
    <w:rsid w:val="00FE524A"/>
    <w:rsid w:val="00FE5526"/>
    <w:rsid w:val="00FE5808"/>
    <w:rsid w:val="00FE5ACF"/>
    <w:rsid w:val="00FE5B74"/>
    <w:rsid w:val="00FE5E22"/>
    <w:rsid w:val="00FE64F1"/>
    <w:rsid w:val="00FE6559"/>
    <w:rsid w:val="00FE6891"/>
    <w:rsid w:val="00FE6CCA"/>
    <w:rsid w:val="00FE6E18"/>
    <w:rsid w:val="00FE72CB"/>
    <w:rsid w:val="00FE72D1"/>
    <w:rsid w:val="00FE7404"/>
    <w:rsid w:val="00FE760E"/>
    <w:rsid w:val="00FE7623"/>
    <w:rsid w:val="00FE7772"/>
    <w:rsid w:val="00FE7A7F"/>
    <w:rsid w:val="00FE7ACA"/>
    <w:rsid w:val="00FF00EC"/>
    <w:rsid w:val="00FF011F"/>
    <w:rsid w:val="00FF0359"/>
    <w:rsid w:val="00FF124B"/>
    <w:rsid w:val="00FF12AA"/>
    <w:rsid w:val="00FF13C0"/>
    <w:rsid w:val="00FF152B"/>
    <w:rsid w:val="00FF15DE"/>
    <w:rsid w:val="00FF1662"/>
    <w:rsid w:val="00FF16B2"/>
    <w:rsid w:val="00FF181B"/>
    <w:rsid w:val="00FF1916"/>
    <w:rsid w:val="00FF1A9C"/>
    <w:rsid w:val="00FF1DA1"/>
    <w:rsid w:val="00FF25FC"/>
    <w:rsid w:val="00FF2793"/>
    <w:rsid w:val="00FF2892"/>
    <w:rsid w:val="00FF2899"/>
    <w:rsid w:val="00FF2A1E"/>
    <w:rsid w:val="00FF2AEA"/>
    <w:rsid w:val="00FF2CCB"/>
    <w:rsid w:val="00FF2D45"/>
    <w:rsid w:val="00FF30B8"/>
    <w:rsid w:val="00FF311E"/>
    <w:rsid w:val="00FF31BE"/>
    <w:rsid w:val="00FF3237"/>
    <w:rsid w:val="00FF34F1"/>
    <w:rsid w:val="00FF39A5"/>
    <w:rsid w:val="00FF39B3"/>
    <w:rsid w:val="00FF3B28"/>
    <w:rsid w:val="00FF3C38"/>
    <w:rsid w:val="00FF3CB5"/>
    <w:rsid w:val="00FF3D3E"/>
    <w:rsid w:val="00FF3ED4"/>
    <w:rsid w:val="00FF3F23"/>
    <w:rsid w:val="00FF3FE6"/>
    <w:rsid w:val="00FF41C9"/>
    <w:rsid w:val="00FF43EF"/>
    <w:rsid w:val="00FF4687"/>
    <w:rsid w:val="00FF4A9D"/>
    <w:rsid w:val="00FF4ADE"/>
    <w:rsid w:val="00FF4BB4"/>
    <w:rsid w:val="00FF4D50"/>
    <w:rsid w:val="00FF4E8A"/>
    <w:rsid w:val="00FF535E"/>
    <w:rsid w:val="00FF5774"/>
    <w:rsid w:val="00FF5D5A"/>
    <w:rsid w:val="00FF644B"/>
    <w:rsid w:val="00FF6500"/>
    <w:rsid w:val="00FF6CE4"/>
    <w:rsid w:val="00FF6F0E"/>
    <w:rsid w:val="00FF6FC1"/>
    <w:rsid w:val="00FF6FDE"/>
    <w:rsid w:val="00FF75E8"/>
    <w:rsid w:val="00FF7735"/>
    <w:rsid w:val="00FF7A9A"/>
    <w:rsid w:val="00FF7C66"/>
    <w:rsid w:val="00FF7C99"/>
    <w:rsid w:val="00FF7DCA"/>
    <w:rsid w:val="00FF7F92"/>
    <w:rsid w:val="00FF7FF5"/>
    <w:rsid w:val="012AAC0D"/>
    <w:rsid w:val="0173A3D4"/>
    <w:rsid w:val="01A44CD1"/>
    <w:rsid w:val="0243F3E4"/>
    <w:rsid w:val="02C2EFDC"/>
    <w:rsid w:val="0321FAFF"/>
    <w:rsid w:val="04266EFE"/>
    <w:rsid w:val="04704D0C"/>
    <w:rsid w:val="04F2E77E"/>
    <w:rsid w:val="0581F203"/>
    <w:rsid w:val="05D8FB11"/>
    <w:rsid w:val="05DF148B"/>
    <w:rsid w:val="06DBB3B5"/>
    <w:rsid w:val="06DD8E92"/>
    <w:rsid w:val="06F3D0DF"/>
    <w:rsid w:val="0719FC1C"/>
    <w:rsid w:val="07511B90"/>
    <w:rsid w:val="07966424"/>
    <w:rsid w:val="07B30FDD"/>
    <w:rsid w:val="07CA07FD"/>
    <w:rsid w:val="07E316E0"/>
    <w:rsid w:val="07FC42C6"/>
    <w:rsid w:val="080F74E6"/>
    <w:rsid w:val="08BA886E"/>
    <w:rsid w:val="08C9C4CD"/>
    <w:rsid w:val="08EAD537"/>
    <w:rsid w:val="08F6E874"/>
    <w:rsid w:val="0909E85A"/>
    <w:rsid w:val="091ED1CF"/>
    <w:rsid w:val="0989C4F2"/>
    <w:rsid w:val="098BCD31"/>
    <w:rsid w:val="098F062B"/>
    <w:rsid w:val="09A1E69E"/>
    <w:rsid w:val="09ACB46A"/>
    <w:rsid w:val="09F7443E"/>
    <w:rsid w:val="0AADD568"/>
    <w:rsid w:val="0B9949AD"/>
    <w:rsid w:val="0BA11846"/>
    <w:rsid w:val="0BAC5180"/>
    <w:rsid w:val="0BACB9F1"/>
    <w:rsid w:val="0C17559F"/>
    <w:rsid w:val="0C364EA5"/>
    <w:rsid w:val="0C77CDF0"/>
    <w:rsid w:val="0D0E3176"/>
    <w:rsid w:val="0D5947BB"/>
    <w:rsid w:val="0D737C98"/>
    <w:rsid w:val="0D7D33CA"/>
    <w:rsid w:val="0DA884C4"/>
    <w:rsid w:val="0E771BC3"/>
    <w:rsid w:val="0FB9A58E"/>
    <w:rsid w:val="101323A2"/>
    <w:rsid w:val="1069B97A"/>
    <w:rsid w:val="107B707E"/>
    <w:rsid w:val="11102EBB"/>
    <w:rsid w:val="1111C7EF"/>
    <w:rsid w:val="11250ECE"/>
    <w:rsid w:val="113177AC"/>
    <w:rsid w:val="1153727A"/>
    <w:rsid w:val="117611C0"/>
    <w:rsid w:val="118449F3"/>
    <w:rsid w:val="119D21AC"/>
    <w:rsid w:val="11E4D4F6"/>
    <w:rsid w:val="11F0F489"/>
    <w:rsid w:val="1210798B"/>
    <w:rsid w:val="12108BC8"/>
    <w:rsid w:val="127B1E33"/>
    <w:rsid w:val="12B2E775"/>
    <w:rsid w:val="13829A7A"/>
    <w:rsid w:val="139A81FE"/>
    <w:rsid w:val="139ADFD4"/>
    <w:rsid w:val="13D9D0B3"/>
    <w:rsid w:val="13DA0ED1"/>
    <w:rsid w:val="14E61F9F"/>
    <w:rsid w:val="15080A85"/>
    <w:rsid w:val="1514A732"/>
    <w:rsid w:val="151DD33C"/>
    <w:rsid w:val="16030299"/>
    <w:rsid w:val="1657A838"/>
    <w:rsid w:val="1672774A"/>
    <w:rsid w:val="1684181A"/>
    <w:rsid w:val="169B491E"/>
    <w:rsid w:val="16E84D52"/>
    <w:rsid w:val="17A0B92B"/>
    <w:rsid w:val="17CE517D"/>
    <w:rsid w:val="18740C84"/>
    <w:rsid w:val="1901DC8B"/>
    <w:rsid w:val="19087FF2"/>
    <w:rsid w:val="198FA922"/>
    <w:rsid w:val="19D199BA"/>
    <w:rsid w:val="1AB9D036"/>
    <w:rsid w:val="1AD193F9"/>
    <w:rsid w:val="1AEB72AB"/>
    <w:rsid w:val="1B40FE80"/>
    <w:rsid w:val="1BA6A673"/>
    <w:rsid w:val="1BE4B261"/>
    <w:rsid w:val="1C0D2E92"/>
    <w:rsid w:val="1CAC35CF"/>
    <w:rsid w:val="1D55283A"/>
    <w:rsid w:val="1DA00298"/>
    <w:rsid w:val="1E3344DB"/>
    <w:rsid w:val="1E440904"/>
    <w:rsid w:val="1ECFC116"/>
    <w:rsid w:val="1F514BE1"/>
    <w:rsid w:val="1F541747"/>
    <w:rsid w:val="1F95A7F0"/>
    <w:rsid w:val="1FF3265E"/>
    <w:rsid w:val="21A0CC37"/>
    <w:rsid w:val="21BB3264"/>
    <w:rsid w:val="21C12021"/>
    <w:rsid w:val="21DD2CF7"/>
    <w:rsid w:val="21DECE2C"/>
    <w:rsid w:val="21EB60B8"/>
    <w:rsid w:val="228946E8"/>
    <w:rsid w:val="233137F8"/>
    <w:rsid w:val="23A7B4E7"/>
    <w:rsid w:val="23F6ED2D"/>
    <w:rsid w:val="248821E5"/>
    <w:rsid w:val="255F279C"/>
    <w:rsid w:val="25D81490"/>
    <w:rsid w:val="25F67146"/>
    <w:rsid w:val="2707CCE8"/>
    <w:rsid w:val="2782B115"/>
    <w:rsid w:val="27C4B13A"/>
    <w:rsid w:val="27D69992"/>
    <w:rsid w:val="282FAE5C"/>
    <w:rsid w:val="28B5EBB3"/>
    <w:rsid w:val="2906C350"/>
    <w:rsid w:val="29C29238"/>
    <w:rsid w:val="29CB57E2"/>
    <w:rsid w:val="2A4CF836"/>
    <w:rsid w:val="2AD8876E"/>
    <w:rsid w:val="2AE92C44"/>
    <w:rsid w:val="2AEC8981"/>
    <w:rsid w:val="2B145F25"/>
    <w:rsid w:val="2B2DC171"/>
    <w:rsid w:val="2B394C40"/>
    <w:rsid w:val="2CB14985"/>
    <w:rsid w:val="2CF689BF"/>
    <w:rsid w:val="2D9A9581"/>
    <w:rsid w:val="2E3260E9"/>
    <w:rsid w:val="2F5CF834"/>
    <w:rsid w:val="2F5EB5C5"/>
    <w:rsid w:val="2F686DEE"/>
    <w:rsid w:val="2FC0DD21"/>
    <w:rsid w:val="2FD1E8F5"/>
    <w:rsid w:val="300BE340"/>
    <w:rsid w:val="3050E3EF"/>
    <w:rsid w:val="30591997"/>
    <w:rsid w:val="30856B1C"/>
    <w:rsid w:val="30E5CFBA"/>
    <w:rsid w:val="3106F6A0"/>
    <w:rsid w:val="310EAF77"/>
    <w:rsid w:val="316D27B0"/>
    <w:rsid w:val="319CB4BE"/>
    <w:rsid w:val="32490A34"/>
    <w:rsid w:val="32FA37F4"/>
    <w:rsid w:val="3328C0EC"/>
    <w:rsid w:val="335BDFBF"/>
    <w:rsid w:val="33CA5525"/>
    <w:rsid w:val="34229742"/>
    <w:rsid w:val="344580C4"/>
    <w:rsid w:val="3480252F"/>
    <w:rsid w:val="34E01061"/>
    <w:rsid w:val="352C8B9F"/>
    <w:rsid w:val="3669F8CA"/>
    <w:rsid w:val="36804128"/>
    <w:rsid w:val="36BE4856"/>
    <w:rsid w:val="37041D78"/>
    <w:rsid w:val="37426145"/>
    <w:rsid w:val="3807F7FF"/>
    <w:rsid w:val="3942667E"/>
    <w:rsid w:val="394CA8AE"/>
    <w:rsid w:val="3961F7D0"/>
    <w:rsid w:val="397FBEA0"/>
    <w:rsid w:val="39D01596"/>
    <w:rsid w:val="39D558A0"/>
    <w:rsid w:val="39FCA4C7"/>
    <w:rsid w:val="3A6BC2C9"/>
    <w:rsid w:val="3A84010C"/>
    <w:rsid w:val="3AA76F7D"/>
    <w:rsid w:val="3AEBA39E"/>
    <w:rsid w:val="3B42F010"/>
    <w:rsid w:val="3B532AB0"/>
    <w:rsid w:val="3B6E8C95"/>
    <w:rsid w:val="3BD66E42"/>
    <w:rsid w:val="3BF55945"/>
    <w:rsid w:val="3BFF1883"/>
    <w:rsid w:val="3C66E889"/>
    <w:rsid w:val="3C9FD09C"/>
    <w:rsid w:val="3D1F9FA3"/>
    <w:rsid w:val="3E0ED5AC"/>
    <w:rsid w:val="3E4E3844"/>
    <w:rsid w:val="3EC124BD"/>
    <w:rsid w:val="3F0CC81B"/>
    <w:rsid w:val="3F96C68B"/>
    <w:rsid w:val="3FA268C0"/>
    <w:rsid w:val="3FEAF40F"/>
    <w:rsid w:val="403414B0"/>
    <w:rsid w:val="4034D5B0"/>
    <w:rsid w:val="404C7EBD"/>
    <w:rsid w:val="40846DC6"/>
    <w:rsid w:val="40864D7C"/>
    <w:rsid w:val="41314BAB"/>
    <w:rsid w:val="4226BE76"/>
    <w:rsid w:val="42A4A11B"/>
    <w:rsid w:val="42E4A974"/>
    <w:rsid w:val="42E9E649"/>
    <w:rsid w:val="42EA8227"/>
    <w:rsid w:val="42ECB1EC"/>
    <w:rsid w:val="430274AB"/>
    <w:rsid w:val="4338601C"/>
    <w:rsid w:val="43562CB6"/>
    <w:rsid w:val="439CD548"/>
    <w:rsid w:val="43B39807"/>
    <w:rsid w:val="443975BC"/>
    <w:rsid w:val="44E2CA83"/>
    <w:rsid w:val="4532877D"/>
    <w:rsid w:val="454BA05E"/>
    <w:rsid w:val="4560BD17"/>
    <w:rsid w:val="45C5848C"/>
    <w:rsid w:val="4627133B"/>
    <w:rsid w:val="4637001E"/>
    <w:rsid w:val="4669FD0C"/>
    <w:rsid w:val="46703280"/>
    <w:rsid w:val="468CD2C6"/>
    <w:rsid w:val="46FC5CEA"/>
    <w:rsid w:val="471E6D07"/>
    <w:rsid w:val="4782DED9"/>
    <w:rsid w:val="4811B815"/>
    <w:rsid w:val="4872B540"/>
    <w:rsid w:val="48730E28"/>
    <w:rsid w:val="48DC6E09"/>
    <w:rsid w:val="4983755A"/>
    <w:rsid w:val="4A665D71"/>
    <w:rsid w:val="4A976456"/>
    <w:rsid w:val="4BD2E10F"/>
    <w:rsid w:val="4CB009B5"/>
    <w:rsid w:val="4CC62E28"/>
    <w:rsid w:val="4CEFFA1D"/>
    <w:rsid w:val="4D0BDC8B"/>
    <w:rsid w:val="4DDAB855"/>
    <w:rsid w:val="4E6935AC"/>
    <w:rsid w:val="4E724C11"/>
    <w:rsid w:val="4E76CBA8"/>
    <w:rsid w:val="4E8D2EF9"/>
    <w:rsid w:val="4EBC79EC"/>
    <w:rsid w:val="4F1D22A3"/>
    <w:rsid w:val="4FC1550D"/>
    <w:rsid w:val="506E63C4"/>
    <w:rsid w:val="508319B3"/>
    <w:rsid w:val="50924F26"/>
    <w:rsid w:val="5163D4FD"/>
    <w:rsid w:val="51F41FAA"/>
    <w:rsid w:val="524E4E1C"/>
    <w:rsid w:val="525DCB54"/>
    <w:rsid w:val="5272F84C"/>
    <w:rsid w:val="52BC40C6"/>
    <w:rsid w:val="5308E019"/>
    <w:rsid w:val="53D0CA66"/>
    <w:rsid w:val="53E72BEE"/>
    <w:rsid w:val="544C53A3"/>
    <w:rsid w:val="54511B8D"/>
    <w:rsid w:val="5471B231"/>
    <w:rsid w:val="548D018F"/>
    <w:rsid w:val="54CDDD73"/>
    <w:rsid w:val="5514AD26"/>
    <w:rsid w:val="55AE7EFC"/>
    <w:rsid w:val="563AE944"/>
    <w:rsid w:val="56722541"/>
    <w:rsid w:val="577F5C6B"/>
    <w:rsid w:val="579442D9"/>
    <w:rsid w:val="586B7136"/>
    <w:rsid w:val="586C34E0"/>
    <w:rsid w:val="5904B212"/>
    <w:rsid w:val="591E8C32"/>
    <w:rsid w:val="592C75AD"/>
    <w:rsid w:val="599ADC9B"/>
    <w:rsid w:val="5A223237"/>
    <w:rsid w:val="5A6090B8"/>
    <w:rsid w:val="5AF7D06F"/>
    <w:rsid w:val="5B02927D"/>
    <w:rsid w:val="5BB9ED72"/>
    <w:rsid w:val="5BF9EBCF"/>
    <w:rsid w:val="5C6A7DF6"/>
    <w:rsid w:val="5CF7CBB4"/>
    <w:rsid w:val="5D858F30"/>
    <w:rsid w:val="5DD383E3"/>
    <w:rsid w:val="5E021213"/>
    <w:rsid w:val="5ECE139E"/>
    <w:rsid w:val="5F177101"/>
    <w:rsid w:val="5F3058FE"/>
    <w:rsid w:val="5F77BE00"/>
    <w:rsid w:val="5F90F12A"/>
    <w:rsid w:val="5FAD6993"/>
    <w:rsid w:val="5FDFA2AD"/>
    <w:rsid w:val="60B1AB20"/>
    <w:rsid w:val="611BBEE9"/>
    <w:rsid w:val="6130DF0A"/>
    <w:rsid w:val="61587DBE"/>
    <w:rsid w:val="61770A13"/>
    <w:rsid w:val="617E7FC5"/>
    <w:rsid w:val="62532996"/>
    <w:rsid w:val="6270EB44"/>
    <w:rsid w:val="6276CF3B"/>
    <w:rsid w:val="62CF7660"/>
    <w:rsid w:val="62DEBE6F"/>
    <w:rsid w:val="62F2A69F"/>
    <w:rsid w:val="635935E0"/>
    <w:rsid w:val="63937247"/>
    <w:rsid w:val="6409659D"/>
    <w:rsid w:val="6448C40D"/>
    <w:rsid w:val="64928BB7"/>
    <w:rsid w:val="654388B7"/>
    <w:rsid w:val="6554750D"/>
    <w:rsid w:val="6563484F"/>
    <w:rsid w:val="6591B3CA"/>
    <w:rsid w:val="6593631C"/>
    <w:rsid w:val="65AC8F1D"/>
    <w:rsid w:val="661A3439"/>
    <w:rsid w:val="66F7EC7B"/>
    <w:rsid w:val="671B9D86"/>
    <w:rsid w:val="674FF9B9"/>
    <w:rsid w:val="675995CE"/>
    <w:rsid w:val="678AFE38"/>
    <w:rsid w:val="682C8331"/>
    <w:rsid w:val="689A4A09"/>
    <w:rsid w:val="68A9B764"/>
    <w:rsid w:val="68B374AD"/>
    <w:rsid w:val="68C98A08"/>
    <w:rsid w:val="6953C0A8"/>
    <w:rsid w:val="69C24AD7"/>
    <w:rsid w:val="69C29D54"/>
    <w:rsid w:val="6A8CB732"/>
    <w:rsid w:val="6AA3B284"/>
    <w:rsid w:val="6AC5FC14"/>
    <w:rsid w:val="6AD7C10A"/>
    <w:rsid w:val="6BB2D8F8"/>
    <w:rsid w:val="6BE71A6C"/>
    <w:rsid w:val="6BF94834"/>
    <w:rsid w:val="6C8089AD"/>
    <w:rsid w:val="6CA33E28"/>
    <w:rsid w:val="6CEFF64A"/>
    <w:rsid w:val="6D6853FD"/>
    <w:rsid w:val="6D70D1AD"/>
    <w:rsid w:val="6DE7032A"/>
    <w:rsid w:val="6DED823C"/>
    <w:rsid w:val="6E1ADE82"/>
    <w:rsid w:val="6E8FDAF3"/>
    <w:rsid w:val="6F4E6150"/>
    <w:rsid w:val="6F74EC91"/>
    <w:rsid w:val="704846ED"/>
    <w:rsid w:val="7065C90C"/>
    <w:rsid w:val="70C23CBD"/>
    <w:rsid w:val="70D8DE9A"/>
    <w:rsid w:val="7178781D"/>
    <w:rsid w:val="71C4292B"/>
    <w:rsid w:val="724E1A41"/>
    <w:rsid w:val="725E89E8"/>
    <w:rsid w:val="7272E54B"/>
    <w:rsid w:val="727CAABD"/>
    <w:rsid w:val="72E3E09E"/>
    <w:rsid w:val="72F83348"/>
    <w:rsid w:val="73172DDB"/>
    <w:rsid w:val="732DEAF6"/>
    <w:rsid w:val="7363A40B"/>
    <w:rsid w:val="7367B549"/>
    <w:rsid w:val="7483776A"/>
    <w:rsid w:val="74AF3531"/>
    <w:rsid w:val="752C1C90"/>
    <w:rsid w:val="7555F5BA"/>
    <w:rsid w:val="755A9858"/>
    <w:rsid w:val="759416B3"/>
    <w:rsid w:val="75C4B287"/>
    <w:rsid w:val="761B2A12"/>
    <w:rsid w:val="76336522"/>
    <w:rsid w:val="7651A430"/>
    <w:rsid w:val="765C646E"/>
    <w:rsid w:val="767A80BD"/>
    <w:rsid w:val="76AFF07B"/>
    <w:rsid w:val="76F7C3A6"/>
    <w:rsid w:val="771AA1FC"/>
    <w:rsid w:val="7782E556"/>
    <w:rsid w:val="779DE620"/>
    <w:rsid w:val="77A03A5A"/>
    <w:rsid w:val="780E3ED8"/>
    <w:rsid w:val="7827ED9D"/>
    <w:rsid w:val="7899BB36"/>
    <w:rsid w:val="789B0308"/>
    <w:rsid w:val="7912AD26"/>
    <w:rsid w:val="7932C131"/>
    <w:rsid w:val="794ACC87"/>
    <w:rsid w:val="79C1DE37"/>
    <w:rsid w:val="79F47562"/>
    <w:rsid w:val="7A0AC561"/>
    <w:rsid w:val="7A5F77EC"/>
    <w:rsid w:val="7AC7A38D"/>
    <w:rsid w:val="7B0E0080"/>
    <w:rsid w:val="7B7333C1"/>
    <w:rsid w:val="7B994337"/>
    <w:rsid w:val="7CA6E9B1"/>
    <w:rsid w:val="7CBA7346"/>
    <w:rsid w:val="7D52A5B7"/>
    <w:rsid w:val="7D666DD9"/>
    <w:rsid w:val="7DCD82A5"/>
    <w:rsid w:val="7EB03476"/>
    <w:rsid w:val="7F059BCD"/>
    <w:rsid w:val="7F2B9325"/>
    <w:rsid w:val="7FBF3E2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EF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1AB6"/>
    <w:pPr>
      <w:spacing w:line="360" w:lineRule="auto"/>
    </w:pPr>
    <w:rPr>
      <w:rFonts w:eastAsiaTheme="minorEastAsia"/>
    </w:rPr>
  </w:style>
  <w:style w:type="paragraph" w:styleId="Heading1">
    <w:name w:val="heading 1"/>
    <w:basedOn w:val="Normal"/>
    <w:next w:val="Normal"/>
    <w:link w:val="Heading1Char"/>
    <w:qFormat/>
    <w:rsid w:val="005D1213"/>
    <w:pPr>
      <w:keepNext/>
      <w:keepLines/>
      <w:spacing w:before="240"/>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nhideWhenUsed/>
    <w:qFormat/>
    <w:rsid w:val="005D1213"/>
    <w:pPr>
      <w:keepNext/>
      <w:keepLines/>
      <w:spacing w:before="40"/>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nhideWhenUsed/>
    <w:qFormat/>
    <w:rsid w:val="003F5384"/>
    <w:pPr>
      <w:keepNext/>
      <w:keepLines/>
      <w:spacing w:before="40"/>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nhideWhenUsed/>
    <w:qFormat/>
    <w:rsid w:val="005D1213"/>
    <w:pPr>
      <w:keepNext/>
      <w:keepLines/>
      <w:spacing w:before="40"/>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2E935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StylePr>
    <w:tblStylePr w:type="band2Horz">
      <w:rPr>
        <w:color w:val="3B3838" w:themeColor="background2" w:themeShade="40"/>
      </w:rPr>
    </w:tblStylePr>
  </w:style>
  <w:style w:type="character" w:customStyle="1" w:styleId="Heading1Char">
    <w:name w:val="Heading 1 Char"/>
    <w:basedOn w:val="DefaultParagraphFont"/>
    <w:link w:val="Heading1"/>
    <w:rsid w:val="005D1213"/>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rsid w:val="005D1213"/>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rsid w:val="003F5384"/>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rsid w:val="005D1213"/>
    <w:rPr>
      <w:rFonts w:asciiTheme="majorHAnsi" w:eastAsiaTheme="majorEastAsia" w:hAnsiTheme="majorHAnsi" w:cstheme="majorBidi"/>
      <w:b/>
      <w:iCs/>
      <w:color w:val="3C4741" w:themeColor="text1"/>
    </w:rPr>
  </w:style>
  <w:style w:type="paragraph" w:customStyle="1" w:styleId="BodyText1">
    <w:name w:val="Body Text1"/>
    <w:basedOn w:val="Normal"/>
    <w:qFormat/>
    <w:rsid w:val="00105F31"/>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2E935B"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98321C"/>
    <w:rPr>
      <w:color w:val="0563C1"/>
      <w:u w:val="single"/>
    </w:rPr>
  </w:style>
  <w:style w:type="character" w:styleId="UnresolvedMention">
    <w:name w:val="Unresolved Mention"/>
    <w:basedOn w:val="DefaultParagraphFont"/>
    <w:uiPriority w:val="99"/>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table" w:styleId="TableGrid">
    <w:name w:val="Table Grid"/>
    <w:basedOn w:val="TableNormal"/>
    <w:uiPriority w:val="39"/>
    <w:rsid w:val="00180554"/>
    <w:rPr>
      <w:lang w:val="en-US"/>
    </w:rPr>
    <w:tblPr/>
  </w:style>
  <w:style w:type="paragraph" w:styleId="ListParagraph">
    <w:name w:val="List Paragraph"/>
    <w:aliases w:val="Dot pt,List Paragraph Char Char Char,Indicator Text,Numbered Para 1,List Paragraph1,Bullet 1,Bullet Points,MAIN CONTENT,List Paragraph12,F5 List Paragraph,List Paragraph11,OBC Bullet,Colorful List - Accent 11,Normal numbered"/>
    <w:basedOn w:val="Normal"/>
    <w:link w:val="ListParagraphChar"/>
    <w:uiPriority w:val="34"/>
    <w:qFormat/>
    <w:rsid w:val="00180554"/>
    <w:pPr>
      <w:spacing w:line="240" w:lineRule="auto"/>
      <w:ind w:left="720"/>
      <w:contextualSpacing/>
    </w:pPr>
    <w:rPr>
      <w:rFonts w:eastAsiaTheme="minorHAnsi"/>
      <w:sz w:val="22"/>
      <w:lang w:val="en-US"/>
    </w:rPr>
  </w:style>
  <w:style w:type="paragraph" w:customStyle="1" w:styleId="paragraph">
    <w:name w:val="paragraph"/>
    <w:basedOn w:val="Normal"/>
    <w:rsid w:val="00180554"/>
    <w:pPr>
      <w:spacing w:beforeAutospacing="1" w:after="160" w:afterAutospacing="1" w:line="259" w:lineRule="auto"/>
    </w:pPr>
    <w:rPr>
      <w:rFonts w:eastAsiaTheme="minorHAnsi"/>
      <w:lang w:eastAsia="en-GB"/>
    </w:rPr>
  </w:style>
  <w:style w:type="character" w:customStyle="1" w:styleId="normaltextrun">
    <w:name w:val="normaltextrun"/>
    <w:basedOn w:val="DefaultParagraphFont"/>
    <w:rsid w:val="00180554"/>
  </w:style>
  <w:style w:type="paragraph" w:styleId="FootnoteText">
    <w:name w:val="footnote text"/>
    <w:basedOn w:val="Normal"/>
    <w:link w:val="FootnoteTextChar"/>
    <w:uiPriority w:val="99"/>
    <w:semiHidden/>
    <w:rsid w:val="00180554"/>
    <w:pPr>
      <w:spacing w:line="240" w:lineRule="auto"/>
    </w:pPr>
    <w:rPr>
      <w:rFonts w:ascii="Arial" w:eastAsia="Times New Roman" w:hAnsi="Arial" w:cs="Times New Roman"/>
      <w:sz w:val="20"/>
      <w:szCs w:val="20"/>
      <w:lang w:eastAsia="en-GB"/>
    </w:rPr>
  </w:style>
  <w:style w:type="character" w:customStyle="1" w:styleId="FootnoteTextChar">
    <w:name w:val="Footnote Text Char"/>
    <w:basedOn w:val="DefaultParagraphFont"/>
    <w:link w:val="FootnoteText"/>
    <w:uiPriority w:val="99"/>
    <w:semiHidden/>
    <w:rsid w:val="00180554"/>
    <w:rPr>
      <w:rFonts w:ascii="Arial" w:eastAsia="Times New Roman" w:hAnsi="Arial" w:cs="Times New Roman"/>
      <w:sz w:val="20"/>
      <w:szCs w:val="20"/>
      <w:lang w:eastAsia="en-GB"/>
    </w:rPr>
  </w:style>
  <w:style w:type="paragraph" w:customStyle="1" w:styleId="Heading11">
    <w:name w:val="Heading 11"/>
    <w:basedOn w:val="Normal"/>
    <w:next w:val="Normal"/>
    <w:qFormat/>
    <w:rsid w:val="00180554"/>
    <w:pPr>
      <w:keepNext/>
      <w:keepLines/>
      <w:overflowPunct w:val="0"/>
      <w:autoSpaceDE w:val="0"/>
      <w:autoSpaceDN w:val="0"/>
      <w:adjustRightInd w:val="0"/>
      <w:spacing w:before="200" w:after="200"/>
      <w:textAlignment w:val="baseline"/>
      <w:outlineLvl w:val="0"/>
    </w:pPr>
    <w:rPr>
      <w:rFonts w:ascii="Arial" w:eastAsia="MS Gothic" w:hAnsi="Arial" w:cs="Times New Roman"/>
      <w:b/>
      <w:color w:val="00526F"/>
      <w:sz w:val="32"/>
      <w:szCs w:val="32"/>
    </w:rPr>
  </w:style>
  <w:style w:type="paragraph" w:customStyle="1" w:styleId="Heading21">
    <w:name w:val="Heading 21"/>
    <w:basedOn w:val="Normal"/>
    <w:next w:val="Normal"/>
    <w:unhideWhenUsed/>
    <w:qFormat/>
    <w:rsid w:val="00180554"/>
    <w:pPr>
      <w:keepNext/>
      <w:keepLines/>
      <w:overflowPunct w:val="0"/>
      <w:autoSpaceDE w:val="0"/>
      <w:autoSpaceDN w:val="0"/>
      <w:adjustRightInd w:val="0"/>
      <w:spacing w:before="40" w:after="200"/>
      <w:textAlignment w:val="baseline"/>
      <w:outlineLvl w:val="1"/>
    </w:pPr>
    <w:rPr>
      <w:rFonts w:ascii="Arial" w:eastAsia="MS Gothic" w:hAnsi="Arial" w:cs="Times New Roman"/>
      <w:b/>
      <w:sz w:val="28"/>
      <w:szCs w:val="26"/>
    </w:rPr>
  </w:style>
  <w:style w:type="paragraph" w:customStyle="1" w:styleId="Heading31">
    <w:name w:val="Heading 31"/>
    <w:basedOn w:val="Normal"/>
    <w:next w:val="Normal"/>
    <w:unhideWhenUsed/>
    <w:qFormat/>
    <w:rsid w:val="00180554"/>
    <w:pPr>
      <w:keepNext/>
      <w:keepLines/>
      <w:overflowPunct w:val="0"/>
      <w:autoSpaceDE w:val="0"/>
      <w:autoSpaceDN w:val="0"/>
      <w:adjustRightInd w:val="0"/>
      <w:spacing w:before="40" w:after="120"/>
      <w:textAlignment w:val="baseline"/>
      <w:outlineLvl w:val="2"/>
    </w:pPr>
    <w:rPr>
      <w:rFonts w:ascii="Arial" w:eastAsia="MS Gothic" w:hAnsi="Arial" w:cs="Times New Roman"/>
      <w:b/>
    </w:rPr>
  </w:style>
  <w:style w:type="paragraph" w:customStyle="1" w:styleId="Heading41">
    <w:name w:val="Heading 41"/>
    <w:basedOn w:val="Normal"/>
    <w:next w:val="Normal"/>
    <w:unhideWhenUsed/>
    <w:qFormat/>
    <w:rsid w:val="00180554"/>
    <w:pPr>
      <w:keepNext/>
      <w:keepLines/>
      <w:overflowPunct w:val="0"/>
      <w:autoSpaceDE w:val="0"/>
      <w:autoSpaceDN w:val="0"/>
      <w:adjustRightInd w:val="0"/>
      <w:spacing w:before="40"/>
      <w:textAlignment w:val="baseline"/>
      <w:outlineLvl w:val="3"/>
    </w:pPr>
    <w:rPr>
      <w:rFonts w:ascii="Cambria" w:eastAsia="MS Gothic" w:hAnsi="Cambria" w:cs="Times New Roman"/>
      <w:i/>
      <w:iCs/>
      <w:color w:val="365F91"/>
      <w:szCs w:val="20"/>
    </w:rPr>
  </w:style>
  <w:style w:type="paragraph" w:styleId="BalloonText">
    <w:name w:val="Balloon Text"/>
    <w:basedOn w:val="Normal"/>
    <w:link w:val="BalloonTextChar"/>
    <w:uiPriority w:val="99"/>
    <w:semiHidden/>
    <w:unhideWhenUsed/>
    <w:rsid w:val="00180554"/>
    <w:pPr>
      <w:overflowPunct w:val="0"/>
      <w:autoSpaceDE w:val="0"/>
      <w:autoSpaceDN w:val="0"/>
      <w:adjustRightInd w:val="0"/>
      <w:spacing w:after="200"/>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180554"/>
    <w:rPr>
      <w:rFonts w:ascii="Tahoma" w:eastAsia="Times New Roman" w:hAnsi="Tahoma" w:cs="Tahoma"/>
      <w:sz w:val="16"/>
      <w:szCs w:val="16"/>
    </w:rPr>
  </w:style>
  <w:style w:type="character" w:styleId="CommentReference">
    <w:name w:val="annotation reference"/>
    <w:basedOn w:val="DefaultParagraphFont"/>
    <w:uiPriority w:val="99"/>
    <w:unhideWhenUsed/>
    <w:rsid w:val="00180554"/>
    <w:rPr>
      <w:sz w:val="16"/>
      <w:szCs w:val="16"/>
    </w:rPr>
  </w:style>
  <w:style w:type="paragraph" w:styleId="CommentText">
    <w:name w:val="annotation text"/>
    <w:basedOn w:val="Normal"/>
    <w:link w:val="CommentTextChar"/>
    <w:uiPriority w:val="99"/>
    <w:unhideWhenUsed/>
    <w:rsid w:val="00180554"/>
    <w:pPr>
      <w:overflowPunct w:val="0"/>
      <w:autoSpaceDE w:val="0"/>
      <w:autoSpaceDN w:val="0"/>
      <w:adjustRightInd w:val="0"/>
      <w:spacing w:after="200"/>
      <w:textAlignment w:val="baseline"/>
    </w:pPr>
    <w:rPr>
      <w:rFonts w:ascii="Arial" w:eastAsia="Times New Roman" w:hAnsi="Arial" w:cs="Times New Roman"/>
      <w:sz w:val="20"/>
      <w:szCs w:val="20"/>
    </w:rPr>
  </w:style>
  <w:style w:type="character" w:customStyle="1" w:styleId="CommentTextChar">
    <w:name w:val="Comment Text Char"/>
    <w:basedOn w:val="DefaultParagraphFont"/>
    <w:link w:val="CommentText"/>
    <w:uiPriority w:val="99"/>
    <w:rsid w:val="00180554"/>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180554"/>
    <w:rPr>
      <w:b/>
      <w:bCs/>
    </w:rPr>
  </w:style>
  <w:style w:type="character" w:customStyle="1" w:styleId="CommentSubjectChar">
    <w:name w:val="Comment Subject Char"/>
    <w:basedOn w:val="CommentTextChar"/>
    <w:link w:val="CommentSubject"/>
    <w:uiPriority w:val="99"/>
    <w:semiHidden/>
    <w:rsid w:val="00180554"/>
    <w:rPr>
      <w:rFonts w:ascii="Arial" w:eastAsia="Times New Roman" w:hAnsi="Arial" w:cs="Times New Roman"/>
      <w:b/>
      <w:bCs/>
      <w:sz w:val="20"/>
      <w:szCs w:val="20"/>
    </w:rPr>
  </w:style>
  <w:style w:type="paragraph" w:customStyle="1" w:styleId="NoSpacing1">
    <w:name w:val="No Spacing1"/>
    <w:next w:val="NoSpacing"/>
    <w:uiPriority w:val="1"/>
    <w:qFormat/>
    <w:rsid w:val="00180554"/>
    <w:rPr>
      <w:rFonts w:eastAsia="MS Mincho"/>
      <w:sz w:val="22"/>
      <w:szCs w:val="22"/>
      <w:lang w:val="en-US"/>
    </w:rPr>
  </w:style>
  <w:style w:type="character" w:customStyle="1" w:styleId="Hyperlink1">
    <w:name w:val="Hyperlink1"/>
    <w:basedOn w:val="DefaultParagraphFont"/>
    <w:uiPriority w:val="99"/>
    <w:unhideWhenUsed/>
    <w:rsid w:val="00180554"/>
    <w:rPr>
      <w:color w:val="0000FF"/>
      <w:u w:val="single"/>
    </w:rPr>
  </w:style>
  <w:style w:type="table" w:customStyle="1" w:styleId="TableGrid1">
    <w:name w:val="Table Grid1"/>
    <w:basedOn w:val="TableNormal"/>
    <w:next w:val="TableGrid"/>
    <w:rsid w:val="00180554"/>
    <w:rPr>
      <w:rFonts w:ascii="Times New Roman" w:eastAsia="Times New Roman" w:hAnsi="Times New Roman" w:cs="Times New Roman"/>
      <w:sz w:val="20"/>
      <w:szCs w:val="20"/>
    </w:rPr>
    <w:tblPr/>
  </w:style>
  <w:style w:type="paragraph" w:customStyle="1" w:styleId="SEPABodyText">
    <w:name w:val="SEPA Body Text"/>
    <w:autoRedefine/>
    <w:qFormat/>
    <w:rsid w:val="00AB6388"/>
    <w:pPr>
      <w:spacing w:after="240" w:line="360" w:lineRule="auto"/>
    </w:pPr>
    <w:rPr>
      <w:rFonts w:ascii="Arial" w:eastAsia="Times New Roman" w:hAnsi="Arial" w:cs="Arial"/>
      <w:bCs/>
      <w:lang w:val="en-US"/>
    </w:rPr>
  </w:style>
  <w:style w:type="paragraph" w:customStyle="1" w:styleId="SEPASectionHeading">
    <w:name w:val="SEPA Section Heading"/>
    <w:autoRedefine/>
    <w:qFormat/>
    <w:rsid w:val="00180554"/>
    <w:rPr>
      <w:rFonts w:ascii="Arial" w:eastAsia="Times New Roman" w:hAnsi="Arial" w:cs="Arial"/>
      <w:b/>
      <w:bCs/>
      <w:noProof/>
      <w:color w:val="00526F"/>
      <w:sz w:val="32"/>
      <w:szCs w:val="32"/>
      <w:lang w:val="en-US"/>
    </w:rPr>
  </w:style>
  <w:style w:type="character" w:styleId="FootnoteReference">
    <w:name w:val="footnote reference"/>
    <w:uiPriority w:val="99"/>
    <w:semiHidden/>
    <w:rsid w:val="00180554"/>
    <w:rPr>
      <w:vertAlign w:val="superscript"/>
    </w:rPr>
  </w:style>
  <w:style w:type="character" w:customStyle="1" w:styleId="eop">
    <w:name w:val="eop"/>
    <w:basedOn w:val="DefaultParagraphFont"/>
    <w:rsid w:val="00180554"/>
  </w:style>
  <w:style w:type="paragraph" w:customStyle="1" w:styleId="xmsonormal">
    <w:name w:val="x_msonormal"/>
    <w:basedOn w:val="Normal"/>
    <w:rsid w:val="00180554"/>
    <w:pPr>
      <w:spacing w:before="100" w:beforeAutospacing="1" w:after="100" w:afterAutospacing="1" w:line="240" w:lineRule="auto"/>
    </w:pPr>
    <w:rPr>
      <w:rFonts w:ascii="Calibri" w:eastAsiaTheme="minorHAnsi" w:hAnsi="Calibri" w:cs="Calibri"/>
      <w:sz w:val="22"/>
      <w:szCs w:val="22"/>
      <w:lang w:eastAsia="en-GB"/>
    </w:rPr>
  </w:style>
  <w:style w:type="paragraph" w:styleId="EndnoteText">
    <w:name w:val="endnote text"/>
    <w:basedOn w:val="Normal"/>
    <w:link w:val="EndnoteTextChar"/>
    <w:uiPriority w:val="99"/>
    <w:semiHidden/>
    <w:unhideWhenUsed/>
    <w:rsid w:val="00180554"/>
    <w:pPr>
      <w:overflowPunct w:val="0"/>
      <w:autoSpaceDE w:val="0"/>
      <w:autoSpaceDN w:val="0"/>
      <w:adjustRightInd w:val="0"/>
      <w:spacing w:line="240" w:lineRule="auto"/>
      <w:textAlignment w:val="baseline"/>
    </w:pPr>
    <w:rPr>
      <w:rFonts w:ascii="Arial" w:eastAsia="Times New Roman" w:hAnsi="Arial" w:cs="Times New Roman"/>
      <w:sz w:val="20"/>
      <w:szCs w:val="20"/>
    </w:rPr>
  </w:style>
  <w:style w:type="character" w:customStyle="1" w:styleId="EndnoteTextChar">
    <w:name w:val="Endnote Text Char"/>
    <w:basedOn w:val="DefaultParagraphFont"/>
    <w:link w:val="EndnoteText"/>
    <w:uiPriority w:val="99"/>
    <w:semiHidden/>
    <w:rsid w:val="00180554"/>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180554"/>
    <w:rPr>
      <w:vertAlign w:val="superscript"/>
    </w:rPr>
  </w:style>
  <w:style w:type="paragraph" w:customStyle="1" w:styleId="NormalWeb1">
    <w:name w:val="Normal (Web)1"/>
    <w:basedOn w:val="Normal"/>
    <w:next w:val="NormalWeb"/>
    <w:uiPriority w:val="99"/>
    <w:semiHidden/>
    <w:unhideWhenUsed/>
    <w:rsid w:val="00180554"/>
    <w:pPr>
      <w:spacing w:before="100" w:beforeAutospacing="1" w:after="100" w:afterAutospacing="1" w:line="240" w:lineRule="auto"/>
    </w:pPr>
    <w:rPr>
      <w:rFonts w:ascii="Times New Roman" w:eastAsiaTheme="minorHAnsi" w:hAnsi="Times New Roman" w:cs="Times New Roman"/>
      <w:lang w:eastAsia="en-GB"/>
    </w:rPr>
  </w:style>
  <w:style w:type="character" w:customStyle="1" w:styleId="Heading1Char1">
    <w:name w:val="Heading 1 Char1"/>
    <w:basedOn w:val="DefaultParagraphFont"/>
    <w:uiPriority w:val="9"/>
    <w:rsid w:val="00180554"/>
    <w:rPr>
      <w:rFonts w:asciiTheme="majorHAnsi" w:eastAsiaTheme="majorEastAsia" w:hAnsiTheme="majorHAnsi" w:cstheme="majorBidi"/>
      <w:color w:val="2E935B" w:themeColor="accent1" w:themeShade="BF"/>
      <w:sz w:val="32"/>
      <w:szCs w:val="32"/>
      <w:lang w:val="en-US"/>
    </w:rPr>
  </w:style>
  <w:style w:type="character" w:customStyle="1" w:styleId="Heading2Char1">
    <w:name w:val="Heading 2 Char1"/>
    <w:basedOn w:val="DefaultParagraphFont"/>
    <w:uiPriority w:val="9"/>
    <w:semiHidden/>
    <w:rsid w:val="00180554"/>
    <w:rPr>
      <w:rFonts w:asciiTheme="majorHAnsi" w:eastAsiaTheme="majorEastAsia" w:hAnsiTheme="majorHAnsi" w:cstheme="majorBidi"/>
      <w:color w:val="2E935B" w:themeColor="accent1" w:themeShade="BF"/>
      <w:sz w:val="26"/>
      <w:szCs w:val="26"/>
      <w:lang w:val="en-US"/>
    </w:rPr>
  </w:style>
  <w:style w:type="character" w:customStyle="1" w:styleId="Heading3Char1">
    <w:name w:val="Heading 3 Char1"/>
    <w:basedOn w:val="DefaultParagraphFont"/>
    <w:uiPriority w:val="9"/>
    <w:semiHidden/>
    <w:rsid w:val="00180554"/>
    <w:rPr>
      <w:rFonts w:asciiTheme="majorHAnsi" w:eastAsiaTheme="majorEastAsia" w:hAnsiTheme="majorHAnsi" w:cstheme="majorBidi"/>
      <w:color w:val="1E613C" w:themeColor="accent1" w:themeShade="7F"/>
      <w:sz w:val="24"/>
      <w:szCs w:val="24"/>
      <w:lang w:val="en-US"/>
    </w:rPr>
  </w:style>
  <w:style w:type="character" w:customStyle="1" w:styleId="Heading4Char1">
    <w:name w:val="Heading 4 Char1"/>
    <w:basedOn w:val="DefaultParagraphFont"/>
    <w:uiPriority w:val="9"/>
    <w:semiHidden/>
    <w:rsid w:val="00180554"/>
    <w:rPr>
      <w:rFonts w:asciiTheme="majorHAnsi" w:eastAsiaTheme="majorEastAsia" w:hAnsiTheme="majorHAnsi" w:cstheme="majorBidi"/>
      <w:i/>
      <w:iCs/>
      <w:color w:val="2E935B" w:themeColor="accent1" w:themeShade="BF"/>
      <w:szCs w:val="24"/>
      <w:lang w:val="en-US"/>
    </w:rPr>
  </w:style>
  <w:style w:type="paragraph" w:styleId="NormalWeb">
    <w:name w:val="Normal (Web)"/>
    <w:basedOn w:val="Normal"/>
    <w:uiPriority w:val="99"/>
    <w:unhideWhenUsed/>
    <w:rsid w:val="00180554"/>
    <w:pPr>
      <w:spacing w:line="240" w:lineRule="auto"/>
    </w:pPr>
    <w:rPr>
      <w:rFonts w:ascii="Times New Roman" w:eastAsiaTheme="minorHAnsi" w:hAnsi="Times New Roman" w:cs="Times New Roman"/>
      <w:lang w:val="en-US"/>
    </w:rPr>
  </w:style>
  <w:style w:type="character" w:customStyle="1" w:styleId="hardreadability">
    <w:name w:val="hardreadability"/>
    <w:basedOn w:val="DefaultParagraphFont"/>
    <w:rsid w:val="00180554"/>
  </w:style>
  <w:style w:type="character" w:customStyle="1" w:styleId="passivevoice">
    <w:name w:val="passivevoice"/>
    <w:basedOn w:val="DefaultParagraphFont"/>
    <w:rsid w:val="00180554"/>
  </w:style>
  <w:style w:type="character" w:styleId="Emphasis">
    <w:name w:val="Emphasis"/>
    <w:basedOn w:val="DefaultParagraphFont"/>
    <w:uiPriority w:val="20"/>
    <w:qFormat/>
    <w:rsid w:val="00180554"/>
    <w:rPr>
      <w:i/>
      <w:iCs/>
    </w:rPr>
  </w:style>
  <w:style w:type="character" w:styleId="FollowedHyperlink">
    <w:name w:val="FollowedHyperlink"/>
    <w:basedOn w:val="DefaultParagraphFont"/>
    <w:uiPriority w:val="99"/>
    <w:semiHidden/>
    <w:unhideWhenUsed/>
    <w:rsid w:val="00180554"/>
    <w:rPr>
      <w:color w:val="954F72" w:themeColor="followedHyperlink"/>
      <w:u w:val="single"/>
    </w:rPr>
  </w:style>
  <w:style w:type="character" w:styleId="Mention">
    <w:name w:val="Mention"/>
    <w:basedOn w:val="DefaultParagraphFont"/>
    <w:uiPriority w:val="99"/>
    <w:unhideWhenUsed/>
    <w:rsid w:val="00180554"/>
    <w:rPr>
      <w:color w:val="2B579A"/>
      <w:shd w:val="clear" w:color="auto" w:fill="E1DFDD"/>
    </w:rPr>
  </w:style>
  <w:style w:type="character" w:customStyle="1" w:styleId="ui-provider">
    <w:name w:val="ui-provider"/>
    <w:basedOn w:val="DefaultParagraphFont"/>
    <w:rsid w:val="00180554"/>
  </w:style>
  <w:style w:type="table" w:styleId="PlainTable4">
    <w:name w:val="Plain Table 4"/>
    <w:basedOn w:val="TableNormal"/>
    <w:uiPriority w:val="44"/>
    <w:rsid w:val="00180554"/>
    <w:rPr>
      <w:sz w:val="22"/>
      <w:szCs w:val="22"/>
    </w:r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cf01">
    <w:name w:val="cf01"/>
    <w:basedOn w:val="DefaultParagraphFont"/>
    <w:rsid w:val="00180554"/>
    <w:rPr>
      <w:rFonts w:ascii="Segoe UI" w:hAnsi="Segoe UI" w:cs="Segoe UI" w:hint="default"/>
      <w:color w:val="595959"/>
      <w:shd w:val="clear" w:color="auto" w:fill="FFFFFF"/>
    </w:rPr>
  </w:style>
  <w:style w:type="character" w:customStyle="1" w:styleId="ListParagraphChar">
    <w:name w:val="List Paragraph Char"/>
    <w:aliases w:val="Dot pt Char,List Paragraph Char Char Char Char,Indicator Text Char,Numbered Para 1 Char,List Paragraph1 Char,Bullet 1 Char,Bullet Points Char,MAIN CONTENT Char,List Paragraph12 Char,F5 List Paragraph Char,List Paragraph11 Char"/>
    <w:basedOn w:val="DefaultParagraphFont"/>
    <w:link w:val="ListParagraph"/>
    <w:uiPriority w:val="34"/>
    <w:locked/>
    <w:rsid w:val="009A412D"/>
    <w:rPr>
      <w:sz w:val="22"/>
      <w:lang w:val="en-US"/>
    </w:rPr>
  </w:style>
  <w:style w:type="character" w:customStyle="1" w:styleId="wacimagecontainer">
    <w:name w:val="wacimagecontainer"/>
    <w:basedOn w:val="DefaultParagraphFont"/>
    <w:rsid w:val="005C1928"/>
  </w:style>
  <w:style w:type="paragraph" w:styleId="TOCHeading">
    <w:name w:val="TOC Heading"/>
    <w:basedOn w:val="Heading1"/>
    <w:next w:val="Normal"/>
    <w:uiPriority w:val="39"/>
    <w:unhideWhenUsed/>
    <w:qFormat/>
    <w:rsid w:val="00FA6A88"/>
    <w:pPr>
      <w:spacing w:line="259" w:lineRule="auto"/>
      <w:outlineLvl w:val="9"/>
    </w:pPr>
    <w:rPr>
      <w:b w:val="0"/>
      <w:color w:val="2E935B" w:themeColor="accent1" w:themeShade="BF"/>
      <w:sz w:val="32"/>
      <w:lang w:val="en-US"/>
    </w:rPr>
  </w:style>
  <w:style w:type="paragraph" w:styleId="TOC1">
    <w:name w:val="toc 1"/>
    <w:basedOn w:val="Normal"/>
    <w:next w:val="Normal"/>
    <w:autoRedefine/>
    <w:uiPriority w:val="39"/>
    <w:unhideWhenUsed/>
    <w:rsid w:val="00FA6A88"/>
    <w:pPr>
      <w:spacing w:after="100"/>
    </w:pPr>
  </w:style>
  <w:style w:type="paragraph" w:styleId="TOC2">
    <w:name w:val="toc 2"/>
    <w:basedOn w:val="Normal"/>
    <w:next w:val="Normal"/>
    <w:autoRedefine/>
    <w:uiPriority w:val="39"/>
    <w:unhideWhenUsed/>
    <w:rsid w:val="00FA6A88"/>
    <w:pPr>
      <w:spacing w:after="100"/>
      <w:ind w:left="240"/>
    </w:pPr>
  </w:style>
  <w:style w:type="table" w:customStyle="1" w:styleId="TableGrid2">
    <w:name w:val="Table Grid2"/>
    <w:basedOn w:val="TableNormal"/>
    <w:next w:val="TableGrid"/>
    <w:uiPriority w:val="39"/>
    <w:rsid w:val="004329A1"/>
    <w:tblPr/>
  </w:style>
  <w:style w:type="paragraph" w:styleId="TOC3">
    <w:name w:val="toc 3"/>
    <w:basedOn w:val="Normal"/>
    <w:next w:val="Normal"/>
    <w:autoRedefine/>
    <w:uiPriority w:val="39"/>
    <w:unhideWhenUsed/>
    <w:rsid w:val="00F559CB"/>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95">
      <w:bodyDiv w:val="1"/>
      <w:marLeft w:val="0"/>
      <w:marRight w:val="0"/>
      <w:marTop w:val="0"/>
      <w:marBottom w:val="0"/>
      <w:divBdr>
        <w:top w:val="none" w:sz="0" w:space="0" w:color="auto"/>
        <w:left w:val="none" w:sz="0" w:space="0" w:color="auto"/>
        <w:bottom w:val="none" w:sz="0" w:space="0" w:color="auto"/>
        <w:right w:val="none" w:sz="0" w:space="0" w:color="auto"/>
      </w:divBdr>
    </w:div>
    <w:div w:id="71782290">
      <w:bodyDiv w:val="1"/>
      <w:marLeft w:val="0"/>
      <w:marRight w:val="0"/>
      <w:marTop w:val="0"/>
      <w:marBottom w:val="0"/>
      <w:divBdr>
        <w:top w:val="none" w:sz="0" w:space="0" w:color="auto"/>
        <w:left w:val="none" w:sz="0" w:space="0" w:color="auto"/>
        <w:bottom w:val="none" w:sz="0" w:space="0" w:color="auto"/>
        <w:right w:val="none" w:sz="0" w:space="0" w:color="auto"/>
      </w:divBdr>
    </w:div>
    <w:div w:id="89010516">
      <w:bodyDiv w:val="1"/>
      <w:marLeft w:val="0"/>
      <w:marRight w:val="0"/>
      <w:marTop w:val="0"/>
      <w:marBottom w:val="0"/>
      <w:divBdr>
        <w:top w:val="none" w:sz="0" w:space="0" w:color="auto"/>
        <w:left w:val="none" w:sz="0" w:space="0" w:color="auto"/>
        <w:bottom w:val="none" w:sz="0" w:space="0" w:color="auto"/>
        <w:right w:val="none" w:sz="0" w:space="0" w:color="auto"/>
      </w:divBdr>
    </w:div>
    <w:div w:id="108546114">
      <w:bodyDiv w:val="1"/>
      <w:marLeft w:val="0"/>
      <w:marRight w:val="0"/>
      <w:marTop w:val="0"/>
      <w:marBottom w:val="0"/>
      <w:divBdr>
        <w:top w:val="none" w:sz="0" w:space="0" w:color="auto"/>
        <w:left w:val="none" w:sz="0" w:space="0" w:color="auto"/>
        <w:bottom w:val="none" w:sz="0" w:space="0" w:color="auto"/>
        <w:right w:val="none" w:sz="0" w:space="0" w:color="auto"/>
      </w:divBdr>
    </w:div>
    <w:div w:id="118112428">
      <w:bodyDiv w:val="1"/>
      <w:marLeft w:val="0"/>
      <w:marRight w:val="0"/>
      <w:marTop w:val="0"/>
      <w:marBottom w:val="0"/>
      <w:divBdr>
        <w:top w:val="none" w:sz="0" w:space="0" w:color="auto"/>
        <w:left w:val="none" w:sz="0" w:space="0" w:color="auto"/>
        <w:bottom w:val="none" w:sz="0" w:space="0" w:color="auto"/>
        <w:right w:val="none" w:sz="0" w:space="0" w:color="auto"/>
      </w:divBdr>
    </w:div>
    <w:div w:id="125390821">
      <w:bodyDiv w:val="1"/>
      <w:marLeft w:val="0"/>
      <w:marRight w:val="0"/>
      <w:marTop w:val="0"/>
      <w:marBottom w:val="0"/>
      <w:divBdr>
        <w:top w:val="none" w:sz="0" w:space="0" w:color="auto"/>
        <w:left w:val="none" w:sz="0" w:space="0" w:color="auto"/>
        <w:bottom w:val="none" w:sz="0" w:space="0" w:color="auto"/>
        <w:right w:val="none" w:sz="0" w:space="0" w:color="auto"/>
      </w:divBdr>
    </w:div>
    <w:div w:id="129828312">
      <w:bodyDiv w:val="1"/>
      <w:marLeft w:val="0"/>
      <w:marRight w:val="0"/>
      <w:marTop w:val="0"/>
      <w:marBottom w:val="0"/>
      <w:divBdr>
        <w:top w:val="none" w:sz="0" w:space="0" w:color="auto"/>
        <w:left w:val="none" w:sz="0" w:space="0" w:color="auto"/>
        <w:bottom w:val="none" w:sz="0" w:space="0" w:color="auto"/>
        <w:right w:val="none" w:sz="0" w:space="0" w:color="auto"/>
      </w:divBdr>
    </w:div>
    <w:div w:id="161623310">
      <w:bodyDiv w:val="1"/>
      <w:marLeft w:val="0"/>
      <w:marRight w:val="0"/>
      <w:marTop w:val="0"/>
      <w:marBottom w:val="0"/>
      <w:divBdr>
        <w:top w:val="none" w:sz="0" w:space="0" w:color="auto"/>
        <w:left w:val="none" w:sz="0" w:space="0" w:color="auto"/>
        <w:bottom w:val="none" w:sz="0" w:space="0" w:color="auto"/>
        <w:right w:val="none" w:sz="0" w:space="0" w:color="auto"/>
      </w:divBdr>
    </w:div>
    <w:div w:id="179509324">
      <w:bodyDiv w:val="1"/>
      <w:marLeft w:val="0"/>
      <w:marRight w:val="0"/>
      <w:marTop w:val="0"/>
      <w:marBottom w:val="0"/>
      <w:divBdr>
        <w:top w:val="none" w:sz="0" w:space="0" w:color="auto"/>
        <w:left w:val="none" w:sz="0" w:space="0" w:color="auto"/>
        <w:bottom w:val="none" w:sz="0" w:space="0" w:color="auto"/>
        <w:right w:val="none" w:sz="0" w:space="0" w:color="auto"/>
      </w:divBdr>
    </w:div>
    <w:div w:id="183790449">
      <w:bodyDiv w:val="1"/>
      <w:marLeft w:val="0"/>
      <w:marRight w:val="0"/>
      <w:marTop w:val="0"/>
      <w:marBottom w:val="0"/>
      <w:divBdr>
        <w:top w:val="none" w:sz="0" w:space="0" w:color="auto"/>
        <w:left w:val="none" w:sz="0" w:space="0" w:color="auto"/>
        <w:bottom w:val="none" w:sz="0" w:space="0" w:color="auto"/>
        <w:right w:val="none" w:sz="0" w:space="0" w:color="auto"/>
      </w:divBdr>
    </w:div>
    <w:div w:id="190848545">
      <w:bodyDiv w:val="1"/>
      <w:marLeft w:val="0"/>
      <w:marRight w:val="0"/>
      <w:marTop w:val="0"/>
      <w:marBottom w:val="0"/>
      <w:divBdr>
        <w:top w:val="none" w:sz="0" w:space="0" w:color="auto"/>
        <w:left w:val="none" w:sz="0" w:space="0" w:color="auto"/>
        <w:bottom w:val="none" w:sz="0" w:space="0" w:color="auto"/>
        <w:right w:val="none" w:sz="0" w:space="0" w:color="auto"/>
      </w:divBdr>
    </w:div>
    <w:div w:id="197356999">
      <w:bodyDiv w:val="1"/>
      <w:marLeft w:val="0"/>
      <w:marRight w:val="0"/>
      <w:marTop w:val="0"/>
      <w:marBottom w:val="0"/>
      <w:divBdr>
        <w:top w:val="none" w:sz="0" w:space="0" w:color="auto"/>
        <w:left w:val="none" w:sz="0" w:space="0" w:color="auto"/>
        <w:bottom w:val="none" w:sz="0" w:space="0" w:color="auto"/>
        <w:right w:val="none" w:sz="0" w:space="0" w:color="auto"/>
      </w:divBdr>
      <w:divsChild>
        <w:div w:id="801843282">
          <w:marLeft w:val="0"/>
          <w:marRight w:val="0"/>
          <w:marTop w:val="0"/>
          <w:marBottom w:val="0"/>
          <w:divBdr>
            <w:top w:val="none" w:sz="0" w:space="0" w:color="auto"/>
            <w:left w:val="none" w:sz="0" w:space="0" w:color="auto"/>
            <w:bottom w:val="none" w:sz="0" w:space="0" w:color="auto"/>
            <w:right w:val="none" w:sz="0" w:space="0" w:color="auto"/>
          </w:divBdr>
        </w:div>
        <w:div w:id="853422345">
          <w:marLeft w:val="0"/>
          <w:marRight w:val="0"/>
          <w:marTop w:val="0"/>
          <w:marBottom w:val="0"/>
          <w:divBdr>
            <w:top w:val="none" w:sz="0" w:space="0" w:color="auto"/>
            <w:left w:val="none" w:sz="0" w:space="0" w:color="auto"/>
            <w:bottom w:val="none" w:sz="0" w:space="0" w:color="auto"/>
            <w:right w:val="none" w:sz="0" w:space="0" w:color="auto"/>
          </w:divBdr>
        </w:div>
        <w:div w:id="1470054546">
          <w:marLeft w:val="0"/>
          <w:marRight w:val="0"/>
          <w:marTop w:val="0"/>
          <w:marBottom w:val="0"/>
          <w:divBdr>
            <w:top w:val="none" w:sz="0" w:space="0" w:color="auto"/>
            <w:left w:val="none" w:sz="0" w:space="0" w:color="auto"/>
            <w:bottom w:val="none" w:sz="0" w:space="0" w:color="auto"/>
            <w:right w:val="none" w:sz="0" w:space="0" w:color="auto"/>
          </w:divBdr>
        </w:div>
        <w:div w:id="1745832915">
          <w:marLeft w:val="0"/>
          <w:marRight w:val="0"/>
          <w:marTop w:val="0"/>
          <w:marBottom w:val="0"/>
          <w:divBdr>
            <w:top w:val="none" w:sz="0" w:space="0" w:color="auto"/>
            <w:left w:val="none" w:sz="0" w:space="0" w:color="auto"/>
            <w:bottom w:val="none" w:sz="0" w:space="0" w:color="auto"/>
            <w:right w:val="none" w:sz="0" w:space="0" w:color="auto"/>
          </w:divBdr>
        </w:div>
      </w:divsChild>
    </w:div>
    <w:div w:id="213662481">
      <w:bodyDiv w:val="1"/>
      <w:marLeft w:val="0"/>
      <w:marRight w:val="0"/>
      <w:marTop w:val="0"/>
      <w:marBottom w:val="0"/>
      <w:divBdr>
        <w:top w:val="none" w:sz="0" w:space="0" w:color="auto"/>
        <w:left w:val="none" w:sz="0" w:space="0" w:color="auto"/>
        <w:bottom w:val="none" w:sz="0" w:space="0" w:color="auto"/>
        <w:right w:val="none" w:sz="0" w:space="0" w:color="auto"/>
      </w:divBdr>
    </w:div>
    <w:div w:id="218445543">
      <w:bodyDiv w:val="1"/>
      <w:marLeft w:val="0"/>
      <w:marRight w:val="0"/>
      <w:marTop w:val="0"/>
      <w:marBottom w:val="0"/>
      <w:divBdr>
        <w:top w:val="none" w:sz="0" w:space="0" w:color="auto"/>
        <w:left w:val="none" w:sz="0" w:space="0" w:color="auto"/>
        <w:bottom w:val="none" w:sz="0" w:space="0" w:color="auto"/>
        <w:right w:val="none" w:sz="0" w:space="0" w:color="auto"/>
      </w:divBdr>
    </w:div>
    <w:div w:id="234557266">
      <w:bodyDiv w:val="1"/>
      <w:marLeft w:val="0"/>
      <w:marRight w:val="0"/>
      <w:marTop w:val="0"/>
      <w:marBottom w:val="0"/>
      <w:divBdr>
        <w:top w:val="none" w:sz="0" w:space="0" w:color="auto"/>
        <w:left w:val="none" w:sz="0" w:space="0" w:color="auto"/>
        <w:bottom w:val="none" w:sz="0" w:space="0" w:color="auto"/>
        <w:right w:val="none" w:sz="0" w:space="0" w:color="auto"/>
      </w:divBdr>
      <w:divsChild>
        <w:div w:id="45571645">
          <w:marLeft w:val="0"/>
          <w:marRight w:val="0"/>
          <w:marTop w:val="0"/>
          <w:marBottom w:val="240"/>
          <w:divBdr>
            <w:top w:val="none" w:sz="0" w:space="0" w:color="auto"/>
            <w:left w:val="none" w:sz="0" w:space="0" w:color="auto"/>
            <w:bottom w:val="none" w:sz="0" w:space="0" w:color="auto"/>
            <w:right w:val="none" w:sz="0" w:space="0" w:color="auto"/>
          </w:divBdr>
        </w:div>
      </w:divsChild>
    </w:div>
    <w:div w:id="271403045">
      <w:bodyDiv w:val="1"/>
      <w:marLeft w:val="0"/>
      <w:marRight w:val="0"/>
      <w:marTop w:val="0"/>
      <w:marBottom w:val="0"/>
      <w:divBdr>
        <w:top w:val="none" w:sz="0" w:space="0" w:color="auto"/>
        <w:left w:val="none" w:sz="0" w:space="0" w:color="auto"/>
        <w:bottom w:val="none" w:sz="0" w:space="0" w:color="auto"/>
        <w:right w:val="none" w:sz="0" w:space="0" w:color="auto"/>
      </w:divBdr>
    </w:div>
    <w:div w:id="294990481">
      <w:bodyDiv w:val="1"/>
      <w:marLeft w:val="0"/>
      <w:marRight w:val="0"/>
      <w:marTop w:val="0"/>
      <w:marBottom w:val="0"/>
      <w:divBdr>
        <w:top w:val="none" w:sz="0" w:space="0" w:color="auto"/>
        <w:left w:val="none" w:sz="0" w:space="0" w:color="auto"/>
        <w:bottom w:val="none" w:sz="0" w:space="0" w:color="auto"/>
        <w:right w:val="none" w:sz="0" w:space="0" w:color="auto"/>
      </w:divBdr>
    </w:div>
    <w:div w:id="359360076">
      <w:bodyDiv w:val="1"/>
      <w:marLeft w:val="0"/>
      <w:marRight w:val="0"/>
      <w:marTop w:val="0"/>
      <w:marBottom w:val="0"/>
      <w:divBdr>
        <w:top w:val="none" w:sz="0" w:space="0" w:color="auto"/>
        <w:left w:val="none" w:sz="0" w:space="0" w:color="auto"/>
        <w:bottom w:val="none" w:sz="0" w:space="0" w:color="auto"/>
        <w:right w:val="none" w:sz="0" w:space="0" w:color="auto"/>
      </w:divBdr>
    </w:div>
    <w:div w:id="361444796">
      <w:bodyDiv w:val="1"/>
      <w:marLeft w:val="0"/>
      <w:marRight w:val="0"/>
      <w:marTop w:val="0"/>
      <w:marBottom w:val="0"/>
      <w:divBdr>
        <w:top w:val="none" w:sz="0" w:space="0" w:color="auto"/>
        <w:left w:val="none" w:sz="0" w:space="0" w:color="auto"/>
        <w:bottom w:val="none" w:sz="0" w:space="0" w:color="auto"/>
        <w:right w:val="none" w:sz="0" w:space="0" w:color="auto"/>
      </w:divBdr>
    </w:div>
    <w:div w:id="368334201">
      <w:bodyDiv w:val="1"/>
      <w:marLeft w:val="0"/>
      <w:marRight w:val="0"/>
      <w:marTop w:val="0"/>
      <w:marBottom w:val="0"/>
      <w:divBdr>
        <w:top w:val="none" w:sz="0" w:space="0" w:color="auto"/>
        <w:left w:val="none" w:sz="0" w:space="0" w:color="auto"/>
        <w:bottom w:val="none" w:sz="0" w:space="0" w:color="auto"/>
        <w:right w:val="none" w:sz="0" w:space="0" w:color="auto"/>
      </w:divBdr>
      <w:divsChild>
        <w:div w:id="501168590">
          <w:marLeft w:val="0"/>
          <w:marRight w:val="0"/>
          <w:marTop w:val="0"/>
          <w:marBottom w:val="0"/>
          <w:divBdr>
            <w:top w:val="none" w:sz="0" w:space="0" w:color="auto"/>
            <w:left w:val="none" w:sz="0" w:space="0" w:color="auto"/>
            <w:bottom w:val="none" w:sz="0" w:space="0" w:color="auto"/>
            <w:right w:val="none" w:sz="0" w:space="0" w:color="auto"/>
          </w:divBdr>
        </w:div>
        <w:div w:id="691733417">
          <w:marLeft w:val="0"/>
          <w:marRight w:val="0"/>
          <w:marTop w:val="0"/>
          <w:marBottom w:val="0"/>
          <w:divBdr>
            <w:top w:val="none" w:sz="0" w:space="0" w:color="auto"/>
            <w:left w:val="none" w:sz="0" w:space="0" w:color="auto"/>
            <w:bottom w:val="none" w:sz="0" w:space="0" w:color="auto"/>
            <w:right w:val="none" w:sz="0" w:space="0" w:color="auto"/>
          </w:divBdr>
        </w:div>
        <w:div w:id="923881263">
          <w:marLeft w:val="0"/>
          <w:marRight w:val="0"/>
          <w:marTop w:val="0"/>
          <w:marBottom w:val="0"/>
          <w:divBdr>
            <w:top w:val="none" w:sz="0" w:space="0" w:color="auto"/>
            <w:left w:val="none" w:sz="0" w:space="0" w:color="auto"/>
            <w:bottom w:val="none" w:sz="0" w:space="0" w:color="auto"/>
            <w:right w:val="none" w:sz="0" w:space="0" w:color="auto"/>
          </w:divBdr>
        </w:div>
        <w:div w:id="1167094552">
          <w:marLeft w:val="0"/>
          <w:marRight w:val="0"/>
          <w:marTop w:val="0"/>
          <w:marBottom w:val="0"/>
          <w:divBdr>
            <w:top w:val="none" w:sz="0" w:space="0" w:color="auto"/>
            <w:left w:val="none" w:sz="0" w:space="0" w:color="auto"/>
            <w:bottom w:val="none" w:sz="0" w:space="0" w:color="auto"/>
            <w:right w:val="none" w:sz="0" w:space="0" w:color="auto"/>
          </w:divBdr>
        </w:div>
        <w:div w:id="1501307276">
          <w:marLeft w:val="0"/>
          <w:marRight w:val="0"/>
          <w:marTop w:val="0"/>
          <w:marBottom w:val="0"/>
          <w:divBdr>
            <w:top w:val="none" w:sz="0" w:space="0" w:color="auto"/>
            <w:left w:val="none" w:sz="0" w:space="0" w:color="auto"/>
            <w:bottom w:val="none" w:sz="0" w:space="0" w:color="auto"/>
            <w:right w:val="none" w:sz="0" w:space="0" w:color="auto"/>
          </w:divBdr>
        </w:div>
        <w:div w:id="1670257679">
          <w:marLeft w:val="0"/>
          <w:marRight w:val="0"/>
          <w:marTop w:val="0"/>
          <w:marBottom w:val="0"/>
          <w:divBdr>
            <w:top w:val="none" w:sz="0" w:space="0" w:color="auto"/>
            <w:left w:val="none" w:sz="0" w:space="0" w:color="auto"/>
            <w:bottom w:val="none" w:sz="0" w:space="0" w:color="auto"/>
            <w:right w:val="none" w:sz="0" w:space="0" w:color="auto"/>
          </w:divBdr>
        </w:div>
        <w:div w:id="1844513752">
          <w:marLeft w:val="0"/>
          <w:marRight w:val="0"/>
          <w:marTop w:val="0"/>
          <w:marBottom w:val="0"/>
          <w:divBdr>
            <w:top w:val="none" w:sz="0" w:space="0" w:color="auto"/>
            <w:left w:val="none" w:sz="0" w:space="0" w:color="auto"/>
            <w:bottom w:val="none" w:sz="0" w:space="0" w:color="auto"/>
            <w:right w:val="none" w:sz="0" w:space="0" w:color="auto"/>
          </w:divBdr>
        </w:div>
        <w:div w:id="2008634319">
          <w:marLeft w:val="0"/>
          <w:marRight w:val="0"/>
          <w:marTop w:val="0"/>
          <w:marBottom w:val="0"/>
          <w:divBdr>
            <w:top w:val="none" w:sz="0" w:space="0" w:color="auto"/>
            <w:left w:val="none" w:sz="0" w:space="0" w:color="auto"/>
            <w:bottom w:val="none" w:sz="0" w:space="0" w:color="auto"/>
            <w:right w:val="none" w:sz="0" w:space="0" w:color="auto"/>
          </w:divBdr>
        </w:div>
        <w:div w:id="2034189870">
          <w:marLeft w:val="0"/>
          <w:marRight w:val="0"/>
          <w:marTop w:val="0"/>
          <w:marBottom w:val="0"/>
          <w:divBdr>
            <w:top w:val="none" w:sz="0" w:space="0" w:color="auto"/>
            <w:left w:val="none" w:sz="0" w:space="0" w:color="auto"/>
            <w:bottom w:val="none" w:sz="0" w:space="0" w:color="auto"/>
            <w:right w:val="none" w:sz="0" w:space="0" w:color="auto"/>
          </w:divBdr>
        </w:div>
        <w:div w:id="2070224229">
          <w:marLeft w:val="0"/>
          <w:marRight w:val="0"/>
          <w:marTop w:val="0"/>
          <w:marBottom w:val="0"/>
          <w:divBdr>
            <w:top w:val="none" w:sz="0" w:space="0" w:color="auto"/>
            <w:left w:val="none" w:sz="0" w:space="0" w:color="auto"/>
            <w:bottom w:val="none" w:sz="0" w:space="0" w:color="auto"/>
            <w:right w:val="none" w:sz="0" w:space="0" w:color="auto"/>
          </w:divBdr>
        </w:div>
        <w:div w:id="2089881578">
          <w:marLeft w:val="0"/>
          <w:marRight w:val="0"/>
          <w:marTop w:val="0"/>
          <w:marBottom w:val="0"/>
          <w:divBdr>
            <w:top w:val="none" w:sz="0" w:space="0" w:color="auto"/>
            <w:left w:val="none" w:sz="0" w:space="0" w:color="auto"/>
            <w:bottom w:val="none" w:sz="0" w:space="0" w:color="auto"/>
            <w:right w:val="none" w:sz="0" w:space="0" w:color="auto"/>
          </w:divBdr>
        </w:div>
      </w:divsChild>
    </w:div>
    <w:div w:id="437873145">
      <w:bodyDiv w:val="1"/>
      <w:marLeft w:val="0"/>
      <w:marRight w:val="0"/>
      <w:marTop w:val="0"/>
      <w:marBottom w:val="0"/>
      <w:divBdr>
        <w:top w:val="none" w:sz="0" w:space="0" w:color="auto"/>
        <w:left w:val="none" w:sz="0" w:space="0" w:color="auto"/>
        <w:bottom w:val="none" w:sz="0" w:space="0" w:color="auto"/>
        <w:right w:val="none" w:sz="0" w:space="0" w:color="auto"/>
      </w:divBdr>
    </w:div>
    <w:div w:id="439884029">
      <w:bodyDiv w:val="1"/>
      <w:marLeft w:val="0"/>
      <w:marRight w:val="0"/>
      <w:marTop w:val="0"/>
      <w:marBottom w:val="0"/>
      <w:divBdr>
        <w:top w:val="none" w:sz="0" w:space="0" w:color="auto"/>
        <w:left w:val="none" w:sz="0" w:space="0" w:color="auto"/>
        <w:bottom w:val="none" w:sz="0" w:space="0" w:color="auto"/>
        <w:right w:val="none" w:sz="0" w:space="0" w:color="auto"/>
      </w:divBdr>
    </w:div>
    <w:div w:id="496655076">
      <w:bodyDiv w:val="1"/>
      <w:marLeft w:val="0"/>
      <w:marRight w:val="0"/>
      <w:marTop w:val="0"/>
      <w:marBottom w:val="0"/>
      <w:divBdr>
        <w:top w:val="none" w:sz="0" w:space="0" w:color="auto"/>
        <w:left w:val="none" w:sz="0" w:space="0" w:color="auto"/>
        <w:bottom w:val="none" w:sz="0" w:space="0" w:color="auto"/>
        <w:right w:val="none" w:sz="0" w:space="0" w:color="auto"/>
      </w:divBdr>
    </w:div>
    <w:div w:id="662045528">
      <w:bodyDiv w:val="1"/>
      <w:marLeft w:val="0"/>
      <w:marRight w:val="0"/>
      <w:marTop w:val="0"/>
      <w:marBottom w:val="0"/>
      <w:divBdr>
        <w:top w:val="none" w:sz="0" w:space="0" w:color="auto"/>
        <w:left w:val="none" w:sz="0" w:space="0" w:color="auto"/>
        <w:bottom w:val="none" w:sz="0" w:space="0" w:color="auto"/>
        <w:right w:val="none" w:sz="0" w:space="0" w:color="auto"/>
      </w:divBdr>
    </w:div>
    <w:div w:id="702092792">
      <w:bodyDiv w:val="1"/>
      <w:marLeft w:val="0"/>
      <w:marRight w:val="0"/>
      <w:marTop w:val="0"/>
      <w:marBottom w:val="0"/>
      <w:divBdr>
        <w:top w:val="none" w:sz="0" w:space="0" w:color="auto"/>
        <w:left w:val="none" w:sz="0" w:space="0" w:color="auto"/>
        <w:bottom w:val="none" w:sz="0" w:space="0" w:color="auto"/>
        <w:right w:val="none" w:sz="0" w:space="0" w:color="auto"/>
      </w:divBdr>
    </w:div>
    <w:div w:id="707680971">
      <w:bodyDiv w:val="1"/>
      <w:marLeft w:val="0"/>
      <w:marRight w:val="0"/>
      <w:marTop w:val="0"/>
      <w:marBottom w:val="0"/>
      <w:divBdr>
        <w:top w:val="none" w:sz="0" w:space="0" w:color="auto"/>
        <w:left w:val="none" w:sz="0" w:space="0" w:color="auto"/>
        <w:bottom w:val="none" w:sz="0" w:space="0" w:color="auto"/>
        <w:right w:val="none" w:sz="0" w:space="0" w:color="auto"/>
      </w:divBdr>
    </w:div>
    <w:div w:id="723723771">
      <w:bodyDiv w:val="1"/>
      <w:marLeft w:val="0"/>
      <w:marRight w:val="0"/>
      <w:marTop w:val="0"/>
      <w:marBottom w:val="0"/>
      <w:divBdr>
        <w:top w:val="none" w:sz="0" w:space="0" w:color="auto"/>
        <w:left w:val="none" w:sz="0" w:space="0" w:color="auto"/>
        <w:bottom w:val="none" w:sz="0" w:space="0" w:color="auto"/>
        <w:right w:val="none" w:sz="0" w:space="0" w:color="auto"/>
      </w:divBdr>
    </w:div>
    <w:div w:id="788162490">
      <w:bodyDiv w:val="1"/>
      <w:marLeft w:val="0"/>
      <w:marRight w:val="0"/>
      <w:marTop w:val="0"/>
      <w:marBottom w:val="0"/>
      <w:divBdr>
        <w:top w:val="none" w:sz="0" w:space="0" w:color="auto"/>
        <w:left w:val="none" w:sz="0" w:space="0" w:color="auto"/>
        <w:bottom w:val="none" w:sz="0" w:space="0" w:color="auto"/>
        <w:right w:val="none" w:sz="0" w:space="0" w:color="auto"/>
      </w:divBdr>
    </w:div>
    <w:div w:id="797071059">
      <w:bodyDiv w:val="1"/>
      <w:marLeft w:val="0"/>
      <w:marRight w:val="0"/>
      <w:marTop w:val="0"/>
      <w:marBottom w:val="0"/>
      <w:divBdr>
        <w:top w:val="none" w:sz="0" w:space="0" w:color="auto"/>
        <w:left w:val="none" w:sz="0" w:space="0" w:color="auto"/>
        <w:bottom w:val="none" w:sz="0" w:space="0" w:color="auto"/>
        <w:right w:val="none" w:sz="0" w:space="0" w:color="auto"/>
      </w:divBdr>
    </w:div>
    <w:div w:id="885292700">
      <w:bodyDiv w:val="1"/>
      <w:marLeft w:val="0"/>
      <w:marRight w:val="0"/>
      <w:marTop w:val="0"/>
      <w:marBottom w:val="0"/>
      <w:divBdr>
        <w:top w:val="none" w:sz="0" w:space="0" w:color="auto"/>
        <w:left w:val="none" w:sz="0" w:space="0" w:color="auto"/>
        <w:bottom w:val="none" w:sz="0" w:space="0" w:color="auto"/>
        <w:right w:val="none" w:sz="0" w:space="0" w:color="auto"/>
      </w:divBdr>
    </w:div>
    <w:div w:id="895705193">
      <w:bodyDiv w:val="1"/>
      <w:marLeft w:val="0"/>
      <w:marRight w:val="0"/>
      <w:marTop w:val="0"/>
      <w:marBottom w:val="0"/>
      <w:divBdr>
        <w:top w:val="none" w:sz="0" w:space="0" w:color="auto"/>
        <w:left w:val="none" w:sz="0" w:space="0" w:color="auto"/>
        <w:bottom w:val="none" w:sz="0" w:space="0" w:color="auto"/>
        <w:right w:val="none" w:sz="0" w:space="0" w:color="auto"/>
      </w:divBdr>
      <w:divsChild>
        <w:div w:id="662005032">
          <w:marLeft w:val="0"/>
          <w:marRight w:val="0"/>
          <w:marTop w:val="0"/>
          <w:marBottom w:val="0"/>
          <w:divBdr>
            <w:top w:val="none" w:sz="0" w:space="0" w:color="auto"/>
            <w:left w:val="none" w:sz="0" w:space="0" w:color="auto"/>
            <w:bottom w:val="none" w:sz="0" w:space="0" w:color="auto"/>
            <w:right w:val="none" w:sz="0" w:space="0" w:color="auto"/>
          </w:divBdr>
        </w:div>
        <w:div w:id="813958766">
          <w:marLeft w:val="0"/>
          <w:marRight w:val="0"/>
          <w:marTop w:val="0"/>
          <w:marBottom w:val="0"/>
          <w:divBdr>
            <w:top w:val="none" w:sz="0" w:space="0" w:color="auto"/>
            <w:left w:val="none" w:sz="0" w:space="0" w:color="auto"/>
            <w:bottom w:val="none" w:sz="0" w:space="0" w:color="auto"/>
            <w:right w:val="none" w:sz="0" w:space="0" w:color="auto"/>
          </w:divBdr>
        </w:div>
        <w:div w:id="839269338">
          <w:marLeft w:val="0"/>
          <w:marRight w:val="0"/>
          <w:marTop w:val="0"/>
          <w:marBottom w:val="240"/>
          <w:divBdr>
            <w:top w:val="none" w:sz="0" w:space="0" w:color="auto"/>
            <w:left w:val="none" w:sz="0" w:space="0" w:color="auto"/>
            <w:bottom w:val="none" w:sz="0" w:space="0" w:color="auto"/>
            <w:right w:val="none" w:sz="0" w:space="0" w:color="auto"/>
          </w:divBdr>
        </w:div>
        <w:div w:id="1236164639">
          <w:marLeft w:val="0"/>
          <w:marRight w:val="0"/>
          <w:marTop w:val="0"/>
          <w:marBottom w:val="0"/>
          <w:divBdr>
            <w:top w:val="none" w:sz="0" w:space="0" w:color="auto"/>
            <w:left w:val="none" w:sz="0" w:space="0" w:color="auto"/>
            <w:bottom w:val="none" w:sz="0" w:space="0" w:color="auto"/>
            <w:right w:val="none" w:sz="0" w:space="0" w:color="auto"/>
          </w:divBdr>
        </w:div>
      </w:divsChild>
    </w:div>
    <w:div w:id="918251505">
      <w:bodyDiv w:val="1"/>
      <w:marLeft w:val="0"/>
      <w:marRight w:val="0"/>
      <w:marTop w:val="0"/>
      <w:marBottom w:val="0"/>
      <w:divBdr>
        <w:top w:val="none" w:sz="0" w:space="0" w:color="auto"/>
        <w:left w:val="none" w:sz="0" w:space="0" w:color="auto"/>
        <w:bottom w:val="none" w:sz="0" w:space="0" w:color="auto"/>
        <w:right w:val="none" w:sz="0" w:space="0" w:color="auto"/>
      </w:divBdr>
    </w:div>
    <w:div w:id="935400763">
      <w:bodyDiv w:val="1"/>
      <w:marLeft w:val="0"/>
      <w:marRight w:val="0"/>
      <w:marTop w:val="0"/>
      <w:marBottom w:val="0"/>
      <w:divBdr>
        <w:top w:val="none" w:sz="0" w:space="0" w:color="auto"/>
        <w:left w:val="none" w:sz="0" w:space="0" w:color="auto"/>
        <w:bottom w:val="none" w:sz="0" w:space="0" w:color="auto"/>
        <w:right w:val="none" w:sz="0" w:space="0" w:color="auto"/>
      </w:divBdr>
    </w:div>
    <w:div w:id="950863831">
      <w:bodyDiv w:val="1"/>
      <w:marLeft w:val="0"/>
      <w:marRight w:val="0"/>
      <w:marTop w:val="0"/>
      <w:marBottom w:val="0"/>
      <w:divBdr>
        <w:top w:val="none" w:sz="0" w:space="0" w:color="auto"/>
        <w:left w:val="none" w:sz="0" w:space="0" w:color="auto"/>
        <w:bottom w:val="none" w:sz="0" w:space="0" w:color="auto"/>
        <w:right w:val="none" w:sz="0" w:space="0" w:color="auto"/>
      </w:divBdr>
    </w:div>
    <w:div w:id="961302582">
      <w:bodyDiv w:val="1"/>
      <w:marLeft w:val="0"/>
      <w:marRight w:val="0"/>
      <w:marTop w:val="0"/>
      <w:marBottom w:val="0"/>
      <w:divBdr>
        <w:top w:val="none" w:sz="0" w:space="0" w:color="auto"/>
        <w:left w:val="none" w:sz="0" w:space="0" w:color="auto"/>
        <w:bottom w:val="none" w:sz="0" w:space="0" w:color="auto"/>
        <w:right w:val="none" w:sz="0" w:space="0" w:color="auto"/>
      </w:divBdr>
    </w:div>
    <w:div w:id="976951660">
      <w:bodyDiv w:val="1"/>
      <w:marLeft w:val="0"/>
      <w:marRight w:val="0"/>
      <w:marTop w:val="0"/>
      <w:marBottom w:val="0"/>
      <w:divBdr>
        <w:top w:val="none" w:sz="0" w:space="0" w:color="auto"/>
        <w:left w:val="none" w:sz="0" w:space="0" w:color="auto"/>
        <w:bottom w:val="none" w:sz="0" w:space="0" w:color="auto"/>
        <w:right w:val="none" w:sz="0" w:space="0" w:color="auto"/>
      </w:divBdr>
    </w:div>
    <w:div w:id="1027178427">
      <w:bodyDiv w:val="1"/>
      <w:marLeft w:val="0"/>
      <w:marRight w:val="0"/>
      <w:marTop w:val="0"/>
      <w:marBottom w:val="0"/>
      <w:divBdr>
        <w:top w:val="none" w:sz="0" w:space="0" w:color="auto"/>
        <w:left w:val="none" w:sz="0" w:space="0" w:color="auto"/>
        <w:bottom w:val="none" w:sz="0" w:space="0" w:color="auto"/>
        <w:right w:val="none" w:sz="0" w:space="0" w:color="auto"/>
      </w:divBdr>
      <w:divsChild>
        <w:div w:id="246423926">
          <w:marLeft w:val="0"/>
          <w:marRight w:val="0"/>
          <w:marTop w:val="0"/>
          <w:marBottom w:val="0"/>
          <w:divBdr>
            <w:top w:val="none" w:sz="0" w:space="0" w:color="auto"/>
            <w:left w:val="none" w:sz="0" w:space="0" w:color="auto"/>
            <w:bottom w:val="none" w:sz="0" w:space="0" w:color="auto"/>
            <w:right w:val="none" w:sz="0" w:space="0" w:color="auto"/>
          </w:divBdr>
        </w:div>
        <w:div w:id="493959429">
          <w:marLeft w:val="0"/>
          <w:marRight w:val="0"/>
          <w:marTop w:val="0"/>
          <w:marBottom w:val="0"/>
          <w:divBdr>
            <w:top w:val="none" w:sz="0" w:space="0" w:color="auto"/>
            <w:left w:val="none" w:sz="0" w:space="0" w:color="auto"/>
            <w:bottom w:val="none" w:sz="0" w:space="0" w:color="auto"/>
            <w:right w:val="none" w:sz="0" w:space="0" w:color="auto"/>
          </w:divBdr>
        </w:div>
        <w:div w:id="801313722">
          <w:marLeft w:val="0"/>
          <w:marRight w:val="0"/>
          <w:marTop w:val="0"/>
          <w:marBottom w:val="0"/>
          <w:divBdr>
            <w:top w:val="none" w:sz="0" w:space="0" w:color="auto"/>
            <w:left w:val="none" w:sz="0" w:space="0" w:color="auto"/>
            <w:bottom w:val="none" w:sz="0" w:space="0" w:color="auto"/>
            <w:right w:val="none" w:sz="0" w:space="0" w:color="auto"/>
          </w:divBdr>
        </w:div>
        <w:div w:id="1234585943">
          <w:marLeft w:val="0"/>
          <w:marRight w:val="0"/>
          <w:marTop w:val="0"/>
          <w:marBottom w:val="0"/>
          <w:divBdr>
            <w:top w:val="none" w:sz="0" w:space="0" w:color="auto"/>
            <w:left w:val="none" w:sz="0" w:space="0" w:color="auto"/>
            <w:bottom w:val="none" w:sz="0" w:space="0" w:color="auto"/>
            <w:right w:val="none" w:sz="0" w:space="0" w:color="auto"/>
          </w:divBdr>
        </w:div>
      </w:divsChild>
    </w:div>
    <w:div w:id="1064985186">
      <w:bodyDiv w:val="1"/>
      <w:marLeft w:val="0"/>
      <w:marRight w:val="0"/>
      <w:marTop w:val="0"/>
      <w:marBottom w:val="0"/>
      <w:divBdr>
        <w:top w:val="none" w:sz="0" w:space="0" w:color="auto"/>
        <w:left w:val="none" w:sz="0" w:space="0" w:color="auto"/>
        <w:bottom w:val="none" w:sz="0" w:space="0" w:color="auto"/>
        <w:right w:val="none" w:sz="0" w:space="0" w:color="auto"/>
      </w:divBdr>
      <w:divsChild>
        <w:div w:id="264188744">
          <w:marLeft w:val="0"/>
          <w:marRight w:val="0"/>
          <w:marTop w:val="0"/>
          <w:marBottom w:val="0"/>
          <w:divBdr>
            <w:top w:val="none" w:sz="0" w:space="0" w:color="auto"/>
            <w:left w:val="none" w:sz="0" w:space="0" w:color="auto"/>
            <w:bottom w:val="none" w:sz="0" w:space="0" w:color="auto"/>
            <w:right w:val="none" w:sz="0" w:space="0" w:color="auto"/>
          </w:divBdr>
        </w:div>
        <w:div w:id="760369118">
          <w:marLeft w:val="0"/>
          <w:marRight w:val="0"/>
          <w:marTop w:val="0"/>
          <w:marBottom w:val="0"/>
          <w:divBdr>
            <w:top w:val="none" w:sz="0" w:space="0" w:color="auto"/>
            <w:left w:val="none" w:sz="0" w:space="0" w:color="auto"/>
            <w:bottom w:val="none" w:sz="0" w:space="0" w:color="auto"/>
            <w:right w:val="none" w:sz="0" w:space="0" w:color="auto"/>
          </w:divBdr>
        </w:div>
        <w:div w:id="1945578194">
          <w:marLeft w:val="0"/>
          <w:marRight w:val="0"/>
          <w:marTop w:val="0"/>
          <w:marBottom w:val="0"/>
          <w:divBdr>
            <w:top w:val="none" w:sz="0" w:space="0" w:color="auto"/>
            <w:left w:val="none" w:sz="0" w:space="0" w:color="auto"/>
            <w:bottom w:val="none" w:sz="0" w:space="0" w:color="auto"/>
            <w:right w:val="none" w:sz="0" w:space="0" w:color="auto"/>
          </w:divBdr>
        </w:div>
        <w:div w:id="2084251668">
          <w:marLeft w:val="0"/>
          <w:marRight w:val="0"/>
          <w:marTop w:val="0"/>
          <w:marBottom w:val="240"/>
          <w:divBdr>
            <w:top w:val="none" w:sz="0" w:space="0" w:color="auto"/>
            <w:left w:val="none" w:sz="0" w:space="0" w:color="auto"/>
            <w:bottom w:val="none" w:sz="0" w:space="0" w:color="auto"/>
            <w:right w:val="none" w:sz="0" w:space="0" w:color="auto"/>
          </w:divBdr>
        </w:div>
      </w:divsChild>
    </w:div>
    <w:div w:id="1070345768">
      <w:bodyDiv w:val="1"/>
      <w:marLeft w:val="0"/>
      <w:marRight w:val="0"/>
      <w:marTop w:val="0"/>
      <w:marBottom w:val="0"/>
      <w:divBdr>
        <w:top w:val="none" w:sz="0" w:space="0" w:color="auto"/>
        <w:left w:val="none" w:sz="0" w:space="0" w:color="auto"/>
        <w:bottom w:val="none" w:sz="0" w:space="0" w:color="auto"/>
        <w:right w:val="none" w:sz="0" w:space="0" w:color="auto"/>
      </w:divBdr>
    </w:div>
    <w:div w:id="1110392989">
      <w:bodyDiv w:val="1"/>
      <w:marLeft w:val="0"/>
      <w:marRight w:val="0"/>
      <w:marTop w:val="0"/>
      <w:marBottom w:val="0"/>
      <w:divBdr>
        <w:top w:val="none" w:sz="0" w:space="0" w:color="auto"/>
        <w:left w:val="none" w:sz="0" w:space="0" w:color="auto"/>
        <w:bottom w:val="none" w:sz="0" w:space="0" w:color="auto"/>
        <w:right w:val="none" w:sz="0" w:space="0" w:color="auto"/>
      </w:divBdr>
    </w:div>
    <w:div w:id="1115950399">
      <w:bodyDiv w:val="1"/>
      <w:marLeft w:val="0"/>
      <w:marRight w:val="0"/>
      <w:marTop w:val="0"/>
      <w:marBottom w:val="0"/>
      <w:divBdr>
        <w:top w:val="none" w:sz="0" w:space="0" w:color="auto"/>
        <w:left w:val="none" w:sz="0" w:space="0" w:color="auto"/>
        <w:bottom w:val="none" w:sz="0" w:space="0" w:color="auto"/>
        <w:right w:val="none" w:sz="0" w:space="0" w:color="auto"/>
      </w:divBdr>
    </w:div>
    <w:div w:id="1169100770">
      <w:bodyDiv w:val="1"/>
      <w:marLeft w:val="0"/>
      <w:marRight w:val="0"/>
      <w:marTop w:val="0"/>
      <w:marBottom w:val="0"/>
      <w:divBdr>
        <w:top w:val="none" w:sz="0" w:space="0" w:color="auto"/>
        <w:left w:val="none" w:sz="0" w:space="0" w:color="auto"/>
        <w:bottom w:val="none" w:sz="0" w:space="0" w:color="auto"/>
        <w:right w:val="none" w:sz="0" w:space="0" w:color="auto"/>
      </w:divBdr>
    </w:div>
    <w:div w:id="1172795662">
      <w:bodyDiv w:val="1"/>
      <w:marLeft w:val="0"/>
      <w:marRight w:val="0"/>
      <w:marTop w:val="0"/>
      <w:marBottom w:val="0"/>
      <w:divBdr>
        <w:top w:val="none" w:sz="0" w:space="0" w:color="auto"/>
        <w:left w:val="none" w:sz="0" w:space="0" w:color="auto"/>
        <w:bottom w:val="none" w:sz="0" w:space="0" w:color="auto"/>
        <w:right w:val="none" w:sz="0" w:space="0" w:color="auto"/>
      </w:divBdr>
    </w:div>
    <w:div w:id="1185053129">
      <w:bodyDiv w:val="1"/>
      <w:marLeft w:val="0"/>
      <w:marRight w:val="0"/>
      <w:marTop w:val="0"/>
      <w:marBottom w:val="0"/>
      <w:divBdr>
        <w:top w:val="none" w:sz="0" w:space="0" w:color="auto"/>
        <w:left w:val="none" w:sz="0" w:space="0" w:color="auto"/>
        <w:bottom w:val="none" w:sz="0" w:space="0" w:color="auto"/>
        <w:right w:val="none" w:sz="0" w:space="0" w:color="auto"/>
      </w:divBdr>
    </w:div>
    <w:div w:id="1187865461">
      <w:bodyDiv w:val="1"/>
      <w:marLeft w:val="0"/>
      <w:marRight w:val="0"/>
      <w:marTop w:val="0"/>
      <w:marBottom w:val="0"/>
      <w:divBdr>
        <w:top w:val="none" w:sz="0" w:space="0" w:color="auto"/>
        <w:left w:val="none" w:sz="0" w:space="0" w:color="auto"/>
        <w:bottom w:val="none" w:sz="0" w:space="0" w:color="auto"/>
        <w:right w:val="none" w:sz="0" w:space="0" w:color="auto"/>
      </w:divBdr>
    </w:div>
    <w:div w:id="1195387836">
      <w:bodyDiv w:val="1"/>
      <w:marLeft w:val="0"/>
      <w:marRight w:val="0"/>
      <w:marTop w:val="0"/>
      <w:marBottom w:val="0"/>
      <w:divBdr>
        <w:top w:val="none" w:sz="0" w:space="0" w:color="auto"/>
        <w:left w:val="none" w:sz="0" w:space="0" w:color="auto"/>
        <w:bottom w:val="none" w:sz="0" w:space="0" w:color="auto"/>
        <w:right w:val="none" w:sz="0" w:space="0" w:color="auto"/>
      </w:divBdr>
    </w:div>
    <w:div w:id="1246954502">
      <w:bodyDiv w:val="1"/>
      <w:marLeft w:val="0"/>
      <w:marRight w:val="0"/>
      <w:marTop w:val="0"/>
      <w:marBottom w:val="0"/>
      <w:divBdr>
        <w:top w:val="none" w:sz="0" w:space="0" w:color="auto"/>
        <w:left w:val="none" w:sz="0" w:space="0" w:color="auto"/>
        <w:bottom w:val="none" w:sz="0" w:space="0" w:color="auto"/>
        <w:right w:val="none" w:sz="0" w:space="0" w:color="auto"/>
      </w:divBdr>
    </w:div>
    <w:div w:id="1313873446">
      <w:bodyDiv w:val="1"/>
      <w:marLeft w:val="0"/>
      <w:marRight w:val="0"/>
      <w:marTop w:val="0"/>
      <w:marBottom w:val="0"/>
      <w:divBdr>
        <w:top w:val="none" w:sz="0" w:space="0" w:color="auto"/>
        <w:left w:val="none" w:sz="0" w:space="0" w:color="auto"/>
        <w:bottom w:val="none" w:sz="0" w:space="0" w:color="auto"/>
        <w:right w:val="none" w:sz="0" w:space="0" w:color="auto"/>
      </w:divBdr>
    </w:div>
    <w:div w:id="1421292942">
      <w:bodyDiv w:val="1"/>
      <w:marLeft w:val="0"/>
      <w:marRight w:val="0"/>
      <w:marTop w:val="0"/>
      <w:marBottom w:val="0"/>
      <w:divBdr>
        <w:top w:val="none" w:sz="0" w:space="0" w:color="auto"/>
        <w:left w:val="none" w:sz="0" w:space="0" w:color="auto"/>
        <w:bottom w:val="none" w:sz="0" w:space="0" w:color="auto"/>
        <w:right w:val="none" w:sz="0" w:space="0" w:color="auto"/>
      </w:divBdr>
    </w:div>
    <w:div w:id="1445999305">
      <w:bodyDiv w:val="1"/>
      <w:marLeft w:val="0"/>
      <w:marRight w:val="0"/>
      <w:marTop w:val="0"/>
      <w:marBottom w:val="0"/>
      <w:divBdr>
        <w:top w:val="none" w:sz="0" w:space="0" w:color="auto"/>
        <w:left w:val="none" w:sz="0" w:space="0" w:color="auto"/>
        <w:bottom w:val="none" w:sz="0" w:space="0" w:color="auto"/>
        <w:right w:val="none" w:sz="0" w:space="0" w:color="auto"/>
      </w:divBdr>
    </w:div>
    <w:div w:id="1464932493">
      <w:bodyDiv w:val="1"/>
      <w:marLeft w:val="0"/>
      <w:marRight w:val="0"/>
      <w:marTop w:val="0"/>
      <w:marBottom w:val="0"/>
      <w:divBdr>
        <w:top w:val="none" w:sz="0" w:space="0" w:color="auto"/>
        <w:left w:val="none" w:sz="0" w:space="0" w:color="auto"/>
        <w:bottom w:val="none" w:sz="0" w:space="0" w:color="auto"/>
        <w:right w:val="none" w:sz="0" w:space="0" w:color="auto"/>
      </w:divBdr>
      <w:divsChild>
        <w:div w:id="19206185">
          <w:marLeft w:val="0"/>
          <w:marRight w:val="0"/>
          <w:marTop w:val="0"/>
          <w:marBottom w:val="0"/>
          <w:divBdr>
            <w:top w:val="none" w:sz="0" w:space="0" w:color="auto"/>
            <w:left w:val="none" w:sz="0" w:space="0" w:color="auto"/>
            <w:bottom w:val="none" w:sz="0" w:space="0" w:color="auto"/>
            <w:right w:val="none" w:sz="0" w:space="0" w:color="auto"/>
          </w:divBdr>
        </w:div>
        <w:div w:id="437288814">
          <w:marLeft w:val="0"/>
          <w:marRight w:val="0"/>
          <w:marTop w:val="0"/>
          <w:marBottom w:val="0"/>
          <w:divBdr>
            <w:top w:val="none" w:sz="0" w:space="0" w:color="auto"/>
            <w:left w:val="none" w:sz="0" w:space="0" w:color="auto"/>
            <w:bottom w:val="none" w:sz="0" w:space="0" w:color="auto"/>
            <w:right w:val="none" w:sz="0" w:space="0" w:color="auto"/>
          </w:divBdr>
        </w:div>
        <w:div w:id="628315070">
          <w:marLeft w:val="0"/>
          <w:marRight w:val="0"/>
          <w:marTop w:val="0"/>
          <w:marBottom w:val="0"/>
          <w:divBdr>
            <w:top w:val="none" w:sz="0" w:space="0" w:color="auto"/>
            <w:left w:val="none" w:sz="0" w:space="0" w:color="auto"/>
            <w:bottom w:val="none" w:sz="0" w:space="0" w:color="auto"/>
            <w:right w:val="none" w:sz="0" w:space="0" w:color="auto"/>
          </w:divBdr>
        </w:div>
        <w:div w:id="633174767">
          <w:marLeft w:val="0"/>
          <w:marRight w:val="0"/>
          <w:marTop w:val="0"/>
          <w:marBottom w:val="0"/>
          <w:divBdr>
            <w:top w:val="none" w:sz="0" w:space="0" w:color="auto"/>
            <w:left w:val="none" w:sz="0" w:space="0" w:color="auto"/>
            <w:bottom w:val="none" w:sz="0" w:space="0" w:color="auto"/>
            <w:right w:val="none" w:sz="0" w:space="0" w:color="auto"/>
          </w:divBdr>
        </w:div>
        <w:div w:id="645937165">
          <w:marLeft w:val="0"/>
          <w:marRight w:val="0"/>
          <w:marTop w:val="0"/>
          <w:marBottom w:val="0"/>
          <w:divBdr>
            <w:top w:val="none" w:sz="0" w:space="0" w:color="auto"/>
            <w:left w:val="none" w:sz="0" w:space="0" w:color="auto"/>
            <w:bottom w:val="none" w:sz="0" w:space="0" w:color="auto"/>
            <w:right w:val="none" w:sz="0" w:space="0" w:color="auto"/>
          </w:divBdr>
        </w:div>
        <w:div w:id="803960976">
          <w:marLeft w:val="0"/>
          <w:marRight w:val="0"/>
          <w:marTop w:val="0"/>
          <w:marBottom w:val="0"/>
          <w:divBdr>
            <w:top w:val="none" w:sz="0" w:space="0" w:color="auto"/>
            <w:left w:val="none" w:sz="0" w:space="0" w:color="auto"/>
            <w:bottom w:val="none" w:sz="0" w:space="0" w:color="auto"/>
            <w:right w:val="none" w:sz="0" w:space="0" w:color="auto"/>
          </w:divBdr>
        </w:div>
        <w:div w:id="1082723023">
          <w:marLeft w:val="0"/>
          <w:marRight w:val="0"/>
          <w:marTop w:val="0"/>
          <w:marBottom w:val="0"/>
          <w:divBdr>
            <w:top w:val="none" w:sz="0" w:space="0" w:color="auto"/>
            <w:left w:val="none" w:sz="0" w:space="0" w:color="auto"/>
            <w:bottom w:val="none" w:sz="0" w:space="0" w:color="auto"/>
            <w:right w:val="none" w:sz="0" w:space="0" w:color="auto"/>
          </w:divBdr>
        </w:div>
        <w:div w:id="1183478257">
          <w:marLeft w:val="0"/>
          <w:marRight w:val="0"/>
          <w:marTop w:val="0"/>
          <w:marBottom w:val="0"/>
          <w:divBdr>
            <w:top w:val="none" w:sz="0" w:space="0" w:color="auto"/>
            <w:left w:val="none" w:sz="0" w:space="0" w:color="auto"/>
            <w:bottom w:val="none" w:sz="0" w:space="0" w:color="auto"/>
            <w:right w:val="none" w:sz="0" w:space="0" w:color="auto"/>
          </w:divBdr>
        </w:div>
        <w:div w:id="1362626047">
          <w:marLeft w:val="0"/>
          <w:marRight w:val="0"/>
          <w:marTop w:val="0"/>
          <w:marBottom w:val="0"/>
          <w:divBdr>
            <w:top w:val="none" w:sz="0" w:space="0" w:color="auto"/>
            <w:left w:val="none" w:sz="0" w:space="0" w:color="auto"/>
            <w:bottom w:val="none" w:sz="0" w:space="0" w:color="auto"/>
            <w:right w:val="none" w:sz="0" w:space="0" w:color="auto"/>
          </w:divBdr>
        </w:div>
        <w:div w:id="1865945587">
          <w:marLeft w:val="0"/>
          <w:marRight w:val="0"/>
          <w:marTop w:val="0"/>
          <w:marBottom w:val="0"/>
          <w:divBdr>
            <w:top w:val="none" w:sz="0" w:space="0" w:color="auto"/>
            <w:left w:val="none" w:sz="0" w:space="0" w:color="auto"/>
            <w:bottom w:val="none" w:sz="0" w:space="0" w:color="auto"/>
            <w:right w:val="none" w:sz="0" w:space="0" w:color="auto"/>
          </w:divBdr>
        </w:div>
        <w:div w:id="2121531753">
          <w:marLeft w:val="0"/>
          <w:marRight w:val="0"/>
          <w:marTop w:val="0"/>
          <w:marBottom w:val="0"/>
          <w:divBdr>
            <w:top w:val="none" w:sz="0" w:space="0" w:color="auto"/>
            <w:left w:val="none" w:sz="0" w:space="0" w:color="auto"/>
            <w:bottom w:val="none" w:sz="0" w:space="0" w:color="auto"/>
            <w:right w:val="none" w:sz="0" w:space="0" w:color="auto"/>
          </w:divBdr>
        </w:div>
      </w:divsChild>
    </w:div>
    <w:div w:id="1465927557">
      <w:bodyDiv w:val="1"/>
      <w:marLeft w:val="0"/>
      <w:marRight w:val="0"/>
      <w:marTop w:val="0"/>
      <w:marBottom w:val="0"/>
      <w:divBdr>
        <w:top w:val="none" w:sz="0" w:space="0" w:color="auto"/>
        <w:left w:val="none" w:sz="0" w:space="0" w:color="auto"/>
        <w:bottom w:val="none" w:sz="0" w:space="0" w:color="auto"/>
        <w:right w:val="none" w:sz="0" w:space="0" w:color="auto"/>
      </w:divBdr>
      <w:divsChild>
        <w:div w:id="12999205">
          <w:marLeft w:val="0"/>
          <w:marRight w:val="0"/>
          <w:marTop w:val="0"/>
          <w:marBottom w:val="240"/>
          <w:divBdr>
            <w:top w:val="none" w:sz="0" w:space="0" w:color="auto"/>
            <w:left w:val="none" w:sz="0" w:space="0" w:color="auto"/>
            <w:bottom w:val="none" w:sz="0" w:space="0" w:color="auto"/>
            <w:right w:val="none" w:sz="0" w:space="0" w:color="auto"/>
          </w:divBdr>
        </w:div>
        <w:div w:id="1462069852">
          <w:marLeft w:val="0"/>
          <w:marRight w:val="0"/>
          <w:marTop w:val="0"/>
          <w:marBottom w:val="0"/>
          <w:divBdr>
            <w:top w:val="none" w:sz="0" w:space="0" w:color="auto"/>
            <w:left w:val="none" w:sz="0" w:space="0" w:color="auto"/>
            <w:bottom w:val="none" w:sz="0" w:space="0" w:color="auto"/>
            <w:right w:val="none" w:sz="0" w:space="0" w:color="auto"/>
          </w:divBdr>
        </w:div>
        <w:div w:id="1769502734">
          <w:marLeft w:val="0"/>
          <w:marRight w:val="0"/>
          <w:marTop w:val="0"/>
          <w:marBottom w:val="0"/>
          <w:divBdr>
            <w:top w:val="none" w:sz="0" w:space="0" w:color="auto"/>
            <w:left w:val="none" w:sz="0" w:space="0" w:color="auto"/>
            <w:bottom w:val="none" w:sz="0" w:space="0" w:color="auto"/>
            <w:right w:val="none" w:sz="0" w:space="0" w:color="auto"/>
          </w:divBdr>
        </w:div>
        <w:div w:id="2064980179">
          <w:marLeft w:val="0"/>
          <w:marRight w:val="0"/>
          <w:marTop w:val="0"/>
          <w:marBottom w:val="0"/>
          <w:divBdr>
            <w:top w:val="none" w:sz="0" w:space="0" w:color="auto"/>
            <w:left w:val="none" w:sz="0" w:space="0" w:color="auto"/>
            <w:bottom w:val="none" w:sz="0" w:space="0" w:color="auto"/>
            <w:right w:val="none" w:sz="0" w:space="0" w:color="auto"/>
          </w:divBdr>
        </w:div>
      </w:divsChild>
    </w:div>
    <w:div w:id="1484735599">
      <w:bodyDiv w:val="1"/>
      <w:marLeft w:val="0"/>
      <w:marRight w:val="0"/>
      <w:marTop w:val="0"/>
      <w:marBottom w:val="0"/>
      <w:divBdr>
        <w:top w:val="none" w:sz="0" w:space="0" w:color="auto"/>
        <w:left w:val="none" w:sz="0" w:space="0" w:color="auto"/>
        <w:bottom w:val="none" w:sz="0" w:space="0" w:color="auto"/>
        <w:right w:val="none" w:sz="0" w:space="0" w:color="auto"/>
      </w:divBdr>
    </w:div>
    <w:div w:id="1512455064">
      <w:bodyDiv w:val="1"/>
      <w:marLeft w:val="0"/>
      <w:marRight w:val="0"/>
      <w:marTop w:val="0"/>
      <w:marBottom w:val="0"/>
      <w:divBdr>
        <w:top w:val="none" w:sz="0" w:space="0" w:color="auto"/>
        <w:left w:val="none" w:sz="0" w:space="0" w:color="auto"/>
        <w:bottom w:val="none" w:sz="0" w:space="0" w:color="auto"/>
        <w:right w:val="none" w:sz="0" w:space="0" w:color="auto"/>
      </w:divBdr>
    </w:div>
    <w:div w:id="1543594664">
      <w:bodyDiv w:val="1"/>
      <w:marLeft w:val="0"/>
      <w:marRight w:val="0"/>
      <w:marTop w:val="0"/>
      <w:marBottom w:val="0"/>
      <w:divBdr>
        <w:top w:val="none" w:sz="0" w:space="0" w:color="auto"/>
        <w:left w:val="none" w:sz="0" w:space="0" w:color="auto"/>
        <w:bottom w:val="none" w:sz="0" w:space="0" w:color="auto"/>
        <w:right w:val="none" w:sz="0" w:space="0" w:color="auto"/>
      </w:divBdr>
    </w:div>
    <w:div w:id="1588879892">
      <w:bodyDiv w:val="1"/>
      <w:marLeft w:val="0"/>
      <w:marRight w:val="0"/>
      <w:marTop w:val="0"/>
      <w:marBottom w:val="0"/>
      <w:divBdr>
        <w:top w:val="none" w:sz="0" w:space="0" w:color="auto"/>
        <w:left w:val="none" w:sz="0" w:space="0" w:color="auto"/>
        <w:bottom w:val="none" w:sz="0" w:space="0" w:color="auto"/>
        <w:right w:val="none" w:sz="0" w:space="0" w:color="auto"/>
      </w:divBdr>
    </w:div>
    <w:div w:id="1600482186">
      <w:bodyDiv w:val="1"/>
      <w:marLeft w:val="0"/>
      <w:marRight w:val="0"/>
      <w:marTop w:val="0"/>
      <w:marBottom w:val="0"/>
      <w:divBdr>
        <w:top w:val="none" w:sz="0" w:space="0" w:color="auto"/>
        <w:left w:val="none" w:sz="0" w:space="0" w:color="auto"/>
        <w:bottom w:val="none" w:sz="0" w:space="0" w:color="auto"/>
        <w:right w:val="none" w:sz="0" w:space="0" w:color="auto"/>
      </w:divBdr>
    </w:div>
    <w:div w:id="1662931238">
      <w:bodyDiv w:val="1"/>
      <w:marLeft w:val="0"/>
      <w:marRight w:val="0"/>
      <w:marTop w:val="0"/>
      <w:marBottom w:val="0"/>
      <w:divBdr>
        <w:top w:val="none" w:sz="0" w:space="0" w:color="auto"/>
        <w:left w:val="none" w:sz="0" w:space="0" w:color="auto"/>
        <w:bottom w:val="none" w:sz="0" w:space="0" w:color="auto"/>
        <w:right w:val="none" w:sz="0" w:space="0" w:color="auto"/>
      </w:divBdr>
    </w:div>
    <w:div w:id="1672833406">
      <w:bodyDiv w:val="1"/>
      <w:marLeft w:val="0"/>
      <w:marRight w:val="0"/>
      <w:marTop w:val="0"/>
      <w:marBottom w:val="0"/>
      <w:divBdr>
        <w:top w:val="none" w:sz="0" w:space="0" w:color="auto"/>
        <w:left w:val="none" w:sz="0" w:space="0" w:color="auto"/>
        <w:bottom w:val="none" w:sz="0" w:space="0" w:color="auto"/>
        <w:right w:val="none" w:sz="0" w:space="0" w:color="auto"/>
      </w:divBdr>
    </w:div>
    <w:div w:id="1687902985">
      <w:bodyDiv w:val="1"/>
      <w:marLeft w:val="0"/>
      <w:marRight w:val="0"/>
      <w:marTop w:val="0"/>
      <w:marBottom w:val="0"/>
      <w:divBdr>
        <w:top w:val="none" w:sz="0" w:space="0" w:color="auto"/>
        <w:left w:val="none" w:sz="0" w:space="0" w:color="auto"/>
        <w:bottom w:val="none" w:sz="0" w:space="0" w:color="auto"/>
        <w:right w:val="none" w:sz="0" w:space="0" w:color="auto"/>
      </w:divBdr>
    </w:div>
    <w:div w:id="1694265964">
      <w:bodyDiv w:val="1"/>
      <w:marLeft w:val="0"/>
      <w:marRight w:val="0"/>
      <w:marTop w:val="0"/>
      <w:marBottom w:val="0"/>
      <w:divBdr>
        <w:top w:val="none" w:sz="0" w:space="0" w:color="auto"/>
        <w:left w:val="none" w:sz="0" w:space="0" w:color="auto"/>
        <w:bottom w:val="none" w:sz="0" w:space="0" w:color="auto"/>
        <w:right w:val="none" w:sz="0" w:space="0" w:color="auto"/>
      </w:divBdr>
    </w:div>
    <w:div w:id="1744328170">
      <w:bodyDiv w:val="1"/>
      <w:marLeft w:val="0"/>
      <w:marRight w:val="0"/>
      <w:marTop w:val="0"/>
      <w:marBottom w:val="0"/>
      <w:divBdr>
        <w:top w:val="none" w:sz="0" w:space="0" w:color="auto"/>
        <w:left w:val="none" w:sz="0" w:space="0" w:color="auto"/>
        <w:bottom w:val="none" w:sz="0" w:space="0" w:color="auto"/>
        <w:right w:val="none" w:sz="0" w:space="0" w:color="auto"/>
      </w:divBdr>
    </w:div>
    <w:div w:id="1750544461">
      <w:bodyDiv w:val="1"/>
      <w:marLeft w:val="0"/>
      <w:marRight w:val="0"/>
      <w:marTop w:val="0"/>
      <w:marBottom w:val="0"/>
      <w:divBdr>
        <w:top w:val="none" w:sz="0" w:space="0" w:color="auto"/>
        <w:left w:val="none" w:sz="0" w:space="0" w:color="auto"/>
        <w:bottom w:val="none" w:sz="0" w:space="0" w:color="auto"/>
        <w:right w:val="none" w:sz="0" w:space="0" w:color="auto"/>
      </w:divBdr>
    </w:div>
    <w:div w:id="1768692544">
      <w:bodyDiv w:val="1"/>
      <w:marLeft w:val="0"/>
      <w:marRight w:val="0"/>
      <w:marTop w:val="0"/>
      <w:marBottom w:val="0"/>
      <w:divBdr>
        <w:top w:val="none" w:sz="0" w:space="0" w:color="auto"/>
        <w:left w:val="none" w:sz="0" w:space="0" w:color="auto"/>
        <w:bottom w:val="none" w:sz="0" w:space="0" w:color="auto"/>
        <w:right w:val="none" w:sz="0" w:space="0" w:color="auto"/>
      </w:divBdr>
    </w:div>
    <w:div w:id="1789544262">
      <w:bodyDiv w:val="1"/>
      <w:marLeft w:val="0"/>
      <w:marRight w:val="0"/>
      <w:marTop w:val="0"/>
      <w:marBottom w:val="0"/>
      <w:divBdr>
        <w:top w:val="none" w:sz="0" w:space="0" w:color="auto"/>
        <w:left w:val="none" w:sz="0" w:space="0" w:color="auto"/>
        <w:bottom w:val="none" w:sz="0" w:space="0" w:color="auto"/>
        <w:right w:val="none" w:sz="0" w:space="0" w:color="auto"/>
      </w:divBdr>
    </w:div>
    <w:div w:id="1884055973">
      <w:bodyDiv w:val="1"/>
      <w:marLeft w:val="0"/>
      <w:marRight w:val="0"/>
      <w:marTop w:val="0"/>
      <w:marBottom w:val="0"/>
      <w:divBdr>
        <w:top w:val="none" w:sz="0" w:space="0" w:color="auto"/>
        <w:left w:val="none" w:sz="0" w:space="0" w:color="auto"/>
        <w:bottom w:val="none" w:sz="0" w:space="0" w:color="auto"/>
        <w:right w:val="none" w:sz="0" w:space="0" w:color="auto"/>
      </w:divBdr>
      <w:divsChild>
        <w:div w:id="337121000">
          <w:marLeft w:val="0"/>
          <w:marRight w:val="0"/>
          <w:marTop w:val="0"/>
          <w:marBottom w:val="240"/>
          <w:divBdr>
            <w:top w:val="none" w:sz="0" w:space="0" w:color="auto"/>
            <w:left w:val="none" w:sz="0" w:space="0" w:color="auto"/>
            <w:bottom w:val="none" w:sz="0" w:space="0" w:color="auto"/>
            <w:right w:val="none" w:sz="0" w:space="0" w:color="auto"/>
          </w:divBdr>
        </w:div>
        <w:div w:id="1071006457">
          <w:marLeft w:val="0"/>
          <w:marRight w:val="0"/>
          <w:marTop w:val="0"/>
          <w:marBottom w:val="0"/>
          <w:divBdr>
            <w:top w:val="none" w:sz="0" w:space="0" w:color="auto"/>
            <w:left w:val="none" w:sz="0" w:space="0" w:color="auto"/>
            <w:bottom w:val="none" w:sz="0" w:space="0" w:color="auto"/>
            <w:right w:val="none" w:sz="0" w:space="0" w:color="auto"/>
          </w:divBdr>
        </w:div>
        <w:div w:id="1678074182">
          <w:marLeft w:val="0"/>
          <w:marRight w:val="0"/>
          <w:marTop w:val="0"/>
          <w:marBottom w:val="0"/>
          <w:divBdr>
            <w:top w:val="none" w:sz="0" w:space="0" w:color="auto"/>
            <w:left w:val="none" w:sz="0" w:space="0" w:color="auto"/>
            <w:bottom w:val="none" w:sz="0" w:space="0" w:color="auto"/>
            <w:right w:val="none" w:sz="0" w:space="0" w:color="auto"/>
          </w:divBdr>
        </w:div>
        <w:div w:id="1806772889">
          <w:marLeft w:val="0"/>
          <w:marRight w:val="0"/>
          <w:marTop w:val="0"/>
          <w:marBottom w:val="0"/>
          <w:divBdr>
            <w:top w:val="none" w:sz="0" w:space="0" w:color="auto"/>
            <w:left w:val="none" w:sz="0" w:space="0" w:color="auto"/>
            <w:bottom w:val="none" w:sz="0" w:space="0" w:color="auto"/>
            <w:right w:val="none" w:sz="0" w:space="0" w:color="auto"/>
          </w:divBdr>
        </w:div>
      </w:divsChild>
    </w:div>
    <w:div w:id="1890415061">
      <w:bodyDiv w:val="1"/>
      <w:marLeft w:val="0"/>
      <w:marRight w:val="0"/>
      <w:marTop w:val="0"/>
      <w:marBottom w:val="0"/>
      <w:divBdr>
        <w:top w:val="none" w:sz="0" w:space="0" w:color="auto"/>
        <w:left w:val="none" w:sz="0" w:space="0" w:color="auto"/>
        <w:bottom w:val="none" w:sz="0" w:space="0" w:color="auto"/>
        <w:right w:val="none" w:sz="0" w:space="0" w:color="auto"/>
      </w:divBdr>
    </w:div>
    <w:div w:id="1926454132">
      <w:bodyDiv w:val="1"/>
      <w:marLeft w:val="0"/>
      <w:marRight w:val="0"/>
      <w:marTop w:val="0"/>
      <w:marBottom w:val="0"/>
      <w:divBdr>
        <w:top w:val="none" w:sz="0" w:space="0" w:color="auto"/>
        <w:left w:val="none" w:sz="0" w:space="0" w:color="auto"/>
        <w:bottom w:val="none" w:sz="0" w:space="0" w:color="auto"/>
        <w:right w:val="none" w:sz="0" w:space="0" w:color="auto"/>
      </w:divBdr>
    </w:div>
    <w:div w:id="1949459022">
      <w:bodyDiv w:val="1"/>
      <w:marLeft w:val="0"/>
      <w:marRight w:val="0"/>
      <w:marTop w:val="0"/>
      <w:marBottom w:val="0"/>
      <w:divBdr>
        <w:top w:val="none" w:sz="0" w:space="0" w:color="auto"/>
        <w:left w:val="none" w:sz="0" w:space="0" w:color="auto"/>
        <w:bottom w:val="none" w:sz="0" w:space="0" w:color="auto"/>
        <w:right w:val="none" w:sz="0" w:space="0" w:color="auto"/>
      </w:divBdr>
    </w:div>
    <w:div w:id="1951814120">
      <w:bodyDiv w:val="1"/>
      <w:marLeft w:val="0"/>
      <w:marRight w:val="0"/>
      <w:marTop w:val="0"/>
      <w:marBottom w:val="0"/>
      <w:divBdr>
        <w:top w:val="none" w:sz="0" w:space="0" w:color="auto"/>
        <w:left w:val="none" w:sz="0" w:space="0" w:color="auto"/>
        <w:bottom w:val="none" w:sz="0" w:space="0" w:color="auto"/>
        <w:right w:val="none" w:sz="0" w:space="0" w:color="auto"/>
      </w:divBdr>
    </w:div>
    <w:div w:id="1953897551">
      <w:bodyDiv w:val="1"/>
      <w:marLeft w:val="0"/>
      <w:marRight w:val="0"/>
      <w:marTop w:val="0"/>
      <w:marBottom w:val="0"/>
      <w:divBdr>
        <w:top w:val="none" w:sz="0" w:space="0" w:color="auto"/>
        <w:left w:val="none" w:sz="0" w:space="0" w:color="auto"/>
        <w:bottom w:val="none" w:sz="0" w:space="0" w:color="auto"/>
        <w:right w:val="none" w:sz="0" w:space="0" w:color="auto"/>
      </w:divBdr>
    </w:div>
    <w:div w:id="1964384367">
      <w:bodyDiv w:val="1"/>
      <w:marLeft w:val="0"/>
      <w:marRight w:val="0"/>
      <w:marTop w:val="0"/>
      <w:marBottom w:val="0"/>
      <w:divBdr>
        <w:top w:val="none" w:sz="0" w:space="0" w:color="auto"/>
        <w:left w:val="none" w:sz="0" w:space="0" w:color="auto"/>
        <w:bottom w:val="none" w:sz="0" w:space="0" w:color="auto"/>
        <w:right w:val="none" w:sz="0" w:space="0" w:color="auto"/>
      </w:divBdr>
    </w:div>
    <w:div w:id="1979022955">
      <w:bodyDiv w:val="1"/>
      <w:marLeft w:val="0"/>
      <w:marRight w:val="0"/>
      <w:marTop w:val="0"/>
      <w:marBottom w:val="0"/>
      <w:divBdr>
        <w:top w:val="none" w:sz="0" w:space="0" w:color="auto"/>
        <w:left w:val="none" w:sz="0" w:space="0" w:color="auto"/>
        <w:bottom w:val="none" w:sz="0" w:space="0" w:color="auto"/>
        <w:right w:val="none" w:sz="0" w:space="0" w:color="auto"/>
      </w:divBdr>
    </w:div>
    <w:div w:id="1981109204">
      <w:bodyDiv w:val="1"/>
      <w:marLeft w:val="0"/>
      <w:marRight w:val="0"/>
      <w:marTop w:val="0"/>
      <w:marBottom w:val="0"/>
      <w:divBdr>
        <w:top w:val="none" w:sz="0" w:space="0" w:color="auto"/>
        <w:left w:val="none" w:sz="0" w:space="0" w:color="auto"/>
        <w:bottom w:val="none" w:sz="0" w:space="0" w:color="auto"/>
        <w:right w:val="none" w:sz="0" w:space="0" w:color="auto"/>
      </w:divBdr>
    </w:div>
    <w:div w:id="1992519439">
      <w:bodyDiv w:val="1"/>
      <w:marLeft w:val="0"/>
      <w:marRight w:val="0"/>
      <w:marTop w:val="0"/>
      <w:marBottom w:val="0"/>
      <w:divBdr>
        <w:top w:val="none" w:sz="0" w:space="0" w:color="auto"/>
        <w:left w:val="none" w:sz="0" w:space="0" w:color="auto"/>
        <w:bottom w:val="none" w:sz="0" w:space="0" w:color="auto"/>
        <w:right w:val="none" w:sz="0" w:space="0" w:color="auto"/>
      </w:divBdr>
    </w:div>
    <w:div w:id="2002268253">
      <w:bodyDiv w:val="1"/>
      <w:marLeft w:val="0"/>
      <w:marRight w:val="0"/>
      <w:marTop w:val="0"/>
      <w:marBottom w:val="0"/>
      <w:divBdr>
        <w:top w:val="none" w:sz="0" w:space="0" w:color="auto"/>
        <w:left w:val="none" w:sz="0" w:space="0" w:color="auto"/>
        <w:bottom w:val="none" w:sz="0" w:space="0" w:color="auto"/>
        <w:right w:val="none" w:sz="0" w:space="0" w:color="auto"/>
      </w:divBdr>
    </w:div>
    <w:div w:id="2062166723">
      <w:bodyDiv w:val="1"/>
      <w:marLeft w:val="0"/>
      <w:marRight w:val="0"/>
      <w:marTop w:val="0"/>
      <w:marBottom w:val="0"/>
      <w:divBdr>
        <w:top w:val="none" w:sz="0" w:space="0" w:color="auto"/>
        <w:left w:val="none" w:sz="0" w:space="0" w:color="auto"/>
        <w:bottom w:val="none" w:sz="0" w:space="0" w:color="auto"/>
        <w:right w:val="none" w:sz="0" w:space="0" w:color="auto"/>
      </w:divBdr>
    </w:div>
    <w:div w:id="208105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hart" Target="charts/chart1.xml"/><Relationship Id="rId26" Type="http://schemas.openxmlformats.org/officeDocument/2006/relationships/image" Target="media/image7.png"/><Relationship Id="rId39" Type="http://schemas.openxmlformats.org/officeDocument/2006/relationships/chart" Target="charts/chart5.xml"/><Relationship Id="rId21" Type="http://schemas.openxmlformats.org/officeDocument/2006/relationships/chart" Target="charts/chart4.xml"/><Relationship Id="rId34" Type="http://schemas.openxmlformats.org/officeDocument/2006/relationships/hyperlink" Target="https://www.sepa.org.uk/environment/environmental-data/spri/" TargetMode="External"/><Relationship Id="rId42" Type="http://schemas.openxmlformats.org/officeDocument/2006/relationships/header" Target="header6.xml"/><Relationship Id="rId47" Type="http://schemas.openxmlformats.org/officeDocument/2006/relationships/chart" Target="charts/chart11.xml"/><Relationship Id="rId50" Type="http://schemas.openxmlformats.org/officeDocument/2006/relationships/chart" Target="charts/chart14.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0.svg"/><Relationship Id="rId11" Type="http://schemas.openxmlformats.org/officeDocument/2006/relationships/hyperlink" Target="https://beta.sepa.scot/about-sepa/who-we-are/our-performance/annual-operating-plan-2025-2026" TargetMode="External"/><Relationship Id="rId24" Type="http://schemas.openxmlformats.org/officeDocument/2006/relationships/image" Target="media/image5.png"/><Relationship Id="rId32" Type="http://schemas.openxmlformats.org/officeDocument/2006/relationships/image" Target="media/image13.jpeg"/><Relationship Id="rId37" Type="http://schemas.openxmlformats.org/officeDocument/2006/relationships/hyperlink" Target="https://www.sepa.org.uk/environment/waste/waste-data/waste-data-reporting/household-waste-data/" TargetMode="External"/><Relationship Id="rId40" Type="http://schemas.openxmlformats.org/officeDocument/2006/relationships/chart" Target="charts/chart6.xml"/><Relationship Id="rId45" Type="http://schemas.openxmlformats.org/officeDocument/2006/relationships/chart" Target="charts/chart9.xml"/><Relationship Id="rId53" Type="http://schemas.openxmlformats.org/officeDocument/2006/relationships/header" Target="header7.xml"/><Relationship Id="rId5" Type="http://schemas.openxmlformats.org/officeDocument/2006/relationships/webSettings" Target="webSettings.xml"/><Relationship Id="rId10" Type="http://schemas.openxmlformats.org/officeDocument/2006/relationships/hyperlink" Target="mailto:equalities@sepa.org.uk" TargetMode="External"/><Relationship Id="rId19" Type="http://schemas.openxmlformats.org/officeDocument/2006/relationships/chart" Target="charts/chart2.xml"/><Relationship Id="rId31" Type="http://schemas.openxmlformats.org/officeDocument/2006/relationships/image" Target="media/image12.svg"/><Relationship Id="rId44" Type="http://schemas.openxmlformats.org/officeDocument/2006/relationships/chart" Target="charts/chart8.xml"/><Relationship Id="rId52" Type="http://schemas.openxmlformats.org/officeDocument/2006/relationships/chart" Target="charts/chart1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3.png"/><Relationship Id="rId27" Type="http://schemas.openxmlformats.org/officeDocument/2006/relationships/image" Target="media/image8.svg"/><Relationship Id="rId30" Type="http://schemas.openxmlformats.org/officeDocument/2006/relationships/image" Target="media/image11.png"/><Relationship Id="rId35" Type="http://schemas.openxmlformats.org/officeDocument/2006/relationships/hyperlink" Target="https://sustainablescotlandnetwork.org/reports/the-scottish-environment-protection-agency" TargetMode="External"/><Relationship Id="rId43" Type="http://schemas.openxmlformats.org/officeDocument/2006/relationships/chart" Target="charts/chart7.xml"/><Relationship Id="rId48" Type="http://schemas.openxmlformats.org/officeDocument/2006/relationships/chart" Target="charts/chart12.xml"/><Relationship Id="rId8" Type="http://schemas.openxmlformats.org/officeDocument/2006/relationships/image" Target="media/image1.png"/><Relationship Id="rId51" Type="http://schemas.openxmlformats.org/officeDocument/2006/relationships/chart" Target="charts/chart15.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svg"/><Relationship Id="rId33" Type="http://schemas.openxmlformats.org/officeDocument/2006/relationships/image" Target="media/image14.jpeg"/><Relationship Id="rId38" Type="http://schemas.openxmlformats.org/officeDocument/2006/relationships/header" Target="header4.xml"/><Relationship Id="rId46" Type="http://schemas.openxmlformats.org/officeDocument/2006/relationships/chart" Target="charts/chart10.xml"/><Relationship Id="rId20" Type="http://schemas.openxmlformats.org/officeDocument/2006/relationships/chart" Target="charts/chart3.xml"/><Relationship Id="rId41" Type="http://schemas.openxmlformats.org/officeDocument/2006/relationships/header" Target="header5.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image" Target="media/image4.svg"/><Relationship Id="rId28" Type="http://schemas.openxmlformats.org/officeDocument/2006/relationships/image" Target="media/image9.png"/><Relationship Id="rId36" Type="http://schemas.openxmlformats.org/officeDocument/2006/relationships/hyperlink" Target="https://view.officeapps.live.com/op/view.aspx?src=https%3A%2F%2Fbeta.sepa.scot%2Fmedia%2Flhihyame%2Fstate-of-scotlands-water-environment-2024-classification-report.docx&amp;wdOrigin=BROWSELINK" TargetMode="External"/><Relationship Id="rId49" Type="http://schemas.openxmlformats.org/officeDocument/2006/relationships/chart" Target="charts/chart13.xml"/></Relationships>
</file>

<file path=word/charts/_rels/chart1.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1.xml"/></Relationships>
</file>

<file path=word/charts/_rels/chart4.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scottishepa-my.sharepoint.com/personal/helen_hine_sepa_org_uk/Documents/KR%20chart%20tes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scottishepa-my.sharepoint.com/personal/helen_hine_sepa_org_uk/Documents/KR%20chart%20tes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scottishepa.sharepoint.com/sites/GOV-PerfMan/Quarterly%20reporting%20documents/Quarterly%20Performance%20Updates.xlsx" TargetMode="External"/><Relationship Id="rId2" Type="http://schemas.microsoft.com/office/2011/relationships/chartColorStyle" Target="colors16.xml"/><Relationship Id="rId1" Type="http://schemas.microsoft.com/office/2011/relationships/chartStyle" Target="style1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82047244094488"/>
          <c:y val="8.0819376465249657E-2"/>
          <c:w val="0.54707623899953683"/>
          <c:h val="0.85310292013710465"/>
        </c:manualLayout>
      </c:layout>
      <c:pieChart>
        <c:varyColors val="1"/>
        <c:ser>
          <c:idx val="0"/>
          <c:order val="0"/>
          <c:tx>
            <c:strRef>
              <c:f>'Visuals 2026-27'!$B$18</c:f>
              <c:strCache>
                <c:ptCount val="1"/>
                <c:pt idx="0">
                  <c:v>Q1</c:v>
                </c:pt>
              </c:strCache>
            </c:strRef>
          </c:tx>
          <c:spPr>
            <a:solidFill>
              <a:srgbClr val="E97132"/>
            </a:solidFill>
          </c:spPr>
          <c:dPt>
            <c:idx val="0"/>
            <c:bubble3D val="0"/>
            <c:spPr>
              <a:solidFill>
                <a:srgbClr val="E97132"/>
              </a:solidFill>
              <a:ln w="19050">
                <a:solidFill>
                  <a:schemeClr val="lt1"/>
                </a:solidFill>
              </a:ln>
              <a:effectLst/>
            </c:spPr>
            <c:extLst>
              <c:ext xmlns:c16="http://schemas.microsoft.com/office/drawing/2014/chart" uri="{C3380CC4-5D6E-409C-BE32-E72D297353CC}">
                <c16:uniqueId val="{00000001-F855-4711-A9C4-FC8EF67B6721}"/>
              </c:ext>
            </c:extLst>
          </c:dPt>
          <c:dPt>
            <c:idx val="1"/>
            <c:bubble3D val="0"/>
            <c:spPr>
              <a:solidFill>
                <a:srgbClr val="2A8451"/>
              </a:solidFill>
              <a:ln w="19050">
                <a:solidFill>
                  <a:schemeClr val="lt1"/>
                </a:solidFill>
              </a:ln>
              <a:effectLst/>
            </c:spPr>
            <c:extLst>
              <c:ext xmlns:c16="http://schemas.microsoft.com/office/drawing/2014/chart" uri="{C3380CC4-5D6E-409C-BE32-E72D297353CC}">
                <c16:uniqueId val="{00000003-F855-4711-A9C4-FC8EF67B6721}"/>
              </c:ext>
            </c:extLst>
          </c:dPt>
          <c:dPt>
            <c:idx val="2"/>
            <c:bubble3D val="0"/>
            <c:spPr>
              <a:solidFill>
                <a:srgbClr val="E97132"/>
              </a:solidFill>
              <a:ln w="19050">
                <a:solidFill>
                  <a:schemeClr val="lt1"/>
                </a:solidFill>
              </a:ln>
              <a:effectLst/>
            </c:spPr>
            <c:extLst>
              <c:ext xmlns:c16="http://schemas.microsoft.com/office/drawing/2014/chart" uri="{C3380CC4-5D6E-409C-BE32-E72D297353CC}">
                <c16:uniqueId val="{00000005-F855-4711-A9C4-FC8EF67B6721}"/>
              </c:ext>
            </c:extLst>
          </c:dPt>
          <c:dPt>
            <c:idx val="3"/>
            <c:bubble3D val="0"/>
            <c:spPr>
              <a:solidFill>
                <a:srgbClr val="E97132"/>
              </a:solidFill>
              <a:ln w="19050">
                <a:solidFill>
                  <a:schemeClr val="lt1"/>
                </a:solidFill>
              </a:ln>
              <a:effectLst/>
            </c:spPr>
            <c:extLst>
              <c:ext xmlns:c16="http://schemas.microsoft.com/office/drawing/2014/chart" uri="{C3380CC4-5D6E-409C-BE32-E72D297353CC}">
                <c16:uniqueId val="{00000007-F855-4711-A9C4-FC8EF67B6721}"/>
              </c:ext>
            </c:extLst>
          </c:dPt>
          <c:dPt>
            <c:idx val="4"/>
            <c:bubble3D val="0"/>
            <c:spPr>
              <a:solidFill>
                <a:srgbClr val="E97132"/>
              </a:solidFill>
              <a:ln w="19050">
                <a:solidFill>
                  <a:schemeClr val="lt1"/>
                </a:solidFill>
              </a:ln>
              <a:effectLst/>
            </c:spPr>
            <c:extLst>
              <c:ext xmlns:c16="http://schemas.microsoft.com/office/drawing/2014/chart" uri="{C3380CC4-5D6E-409C-BE32-E72D297353CC}">
                <c16:uniqueId val="{00000009-F855-4711-A9C4-FC8EF67B6721}"/>
              </c:ext>
            </c:extLst>
          </c:dPt>
          <c:dLbls>
            <c:dLbl>
              <c:idx val="0"/>
              <c:delete val="1"/>
              <c:extLst>
                <c:ext xmlns:c15="http://schemas.microsoft.com/office/drawing/2012/chart" uri="{CE6537A1-D6FC-4f65-9D91-7224C49458BB}"/>
                <c:ext xmlns:c16="http://schemas.microsoft.com/office/drawing/2014/chart" uri="{C3380CC4-5D6E-409C-BE32-E72D297353CC}">
                  <c16:uniqueId val="{00000001-F855-4711-A9C4-FC8EF67B6721}"/>
                </c:ext>
              </c:extLst>
            </c:dLbl>
            <c:dLbl>
              <c:idx val="3"/>
              <c:delete val="1"/>
              <c:extLst>
                <c:ext xmlns:c15="http://schemas.microsoft.com/office/drawing/2012/chart" uri="{CE6537A1-D6FC-4f65-9D91-7224C49458BB}"/>
                <c:ext xmlns:c16="http://schemas.microsoft.com/office/drawing/2014/chart" uri="{C3380CC4-5D6E-409C-BE32-E72D297353CC}">
                  <c16:uniqueId val="{00000007-F855-4711-A9C4-FC8EF67B6721}"/>
                </c:ext>
              </c:extLst>
            </c:dLbl>
            <c:dLbl>
              <c:idx val="4"/>
              <c:delete val="1"/>
              <c:extLst>
                <c:ext xmlns:c15="http://schemas.microsoft.com/office/drawing/2012/chart" uri="{CE6537A1-D6FC-4f65-9D91-7224C49458BB}"/>
                <c:ext xmlns:c16="http://schemas.microsoft.com/office/drawing/2014/chart" uri="{C3380CC4-5D6E-409C-BE32-E72D297353CC}">
                  <c16:uniqueId val="{00000009-F855-4711-A9C4-FC8EF67B6721}"/>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'Visuals 2026-27'!$A$19:$A$23</c:f>
              <c:strCache>
                <c:ptCount val="5"/>
                <c:pt idx="0">
                  <c:v>Delivering</c:v>
                </c:pt>
                <c:pt idx="1">
                  <c:v>Progressing</c:v>
                </c:pt>
                <c:pt idx="2">
                  <c:v>No progression</c:v>
                </c:pt>
                <c:pt idx="3">
                  <c:v>Not started </c:v>
                </c:pt>
                <c:pt idx="4">
                  <c:v>Complete</c:v>
                </c:pt>
              </c:strCache>
            </c:strRef>
          </c:cat>
          <c:val>
            <c:numRef>
              <c:f>'Visuals 2026-27'!$B$19:$B$23</c:f>
              <c:numCache>
                <c:formatCode>0%</c:formatCode>
                <c:ptCount val="5"/>
                <c:pt idx="0">
                  <c:v>0</c:v>
                </c:pt>
                <c:pt idx="1">
                  <c:v>0.25</c:v>
                </c:pt>
                <c:pt idx="2">
                  <c:v>0.75</c:v>
                </c:pt>
                <c:pt idx="3">
                  <c:v>0</c:v>
                </c:pt>
                <c:pt idx="4">
                  <c:v>0</c:v>
                </c:pt>
              </c:numCache>
            </c:numRef>
          </c:val>
          <c:extLst>
            <c:ext xmlns:c16="http://schemas.microsoft.com/office/drawing/2014/chart" uri="{C3380CC4-5D6E-409C-BE32-E72D297353CC}">
              <c16:uniqueId val="{0000000A-F855-4711-A9C4-FC8EF67B6721}"/>
            </c:ext>
          </c:extLst>
        </c:ser>
        <c:ser>
          <c:idx val="1"/>
          <c:order val="1"/>
          <c:tx>
            <c:strRef>
              <c:f>'Visuals 2026-27'!$C$18</c:f>
              <c:strCache>
                <c:ptCount val="1"/>
                <c:pt idx="0">
                  <c:v>Q2</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C-F855-4711-A9C4-FC8EF67B672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E-F855-4711-A9C4-FC8EF67B672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0-F855-4711-A9C4-FC8EF67B672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2-F855-4711-A9C4-FC8EF67B672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4-F855-4711-A9C4-FC8EF67B672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'Visuals 2026-27'!$A$19:$A$23</c:f>
              <c:strCache>
                <c:ptCount val="5"/>
                <c:pt idx="0">
                  <c:v>Delivering</c:v>
                </c:pt>
                <c:pt idx="1">
                  <c:v>Progressing</c:v>
                </c:pt>
                <c:pt idx="2">
                  <c:v>No progression</c:v>
                </c:pt>
                <c:pt idx="3">
                  <c:v>Not started </c:v>
                </c:pt>
                <c:pt idx="4">
                  <c:v>Complete</c:v>
                </c:pt>
              </c:strCache>
            </c:strRef>
          </c:cat>
          <c:val>
            <c:numRef>
              <c:f>'Visuals 2026-27'!$C$19:$C$23</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15-F855-4711-A9C4-FC8EF67B6721}"/>
            </c:ext>
          </c:extLst>
        </c:ser>
        <c:ser>
          <c:idx val="2"/>
          <c:order val="2"/>
          <c:tx>
            <c:strRef>
              <c:f>'Visuals 2026-27'!$D$18</c:f>
              <c:strCache>
                <c:ptCount val="1"/>
                <c:pt idx="0">
                  <c:v>Q3</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17-F855-4711-A9C4-FC8EF67B672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19-F855-4711-A9C4-FC8EF67B672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B-F855-4711-A9C4-FC8EF67B672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D-F855-4711-A9C4-FC8EF67B672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F-F855-4711-A9C4-FC8EF67B672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'Visuals 2026-27'!$A$19:$A$23</c:f>
              <c:strCache>
                <c:ptCount val="5"/>
                <c:pt idx="0">
                  <c:v>Delivering</c:v>
                </c:pt>
                <c:pt idx="1">
                  <c:v>Progressing</c:v>
                </c:pt>
                <c:pt idx="2">
                  <c:v>No progression</c:v>
                </c:pt>
                <c:pt idx="3">
                  <c:v>Not started </c:v>
                </c:pt>
                <c:pt idx="4">
                  <c:v>Complete</c:v>
                </c:pt>
              </c:strCache>
            </c:strRef>
          </c:cat>
          <c:val>
            <c:numRef>
              <c:f>'Visuals 2026-27'!$D$19:$D$23</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20-F855-4711-A9C4-FC8EF67B6721}"/>
            </c:ext>
          </c:extLst>
        </c:ser>
        <c:ser>
          <c:idx val="3"/>
          <c:order val="3"/>
          <c:tx>
            <c:strRef>
              <c:f>'Visuals 2026-27'!$E$18</c:f>
              <c:strCache>
                <c:ptCount val="1"/>
                <c:pt idx="0">
                  <c:v>Q4</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22-F855-4711-A9C4-FC8EF67B672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24-F855-4711-A9C4-FC8EF67B672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26-F855-4711-A9C4-FC8EF67B672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28-F855-4711-A9C4-FC8EF67B672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2A-F855-4711-A9C4-FC8EF67B6721}"/>
              </c:ext>
            </c:extLst>
          </c:dPt>
          <c:dLbls>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'Visuals 2026-27'!$A$19:$A$23</c:f>
              <c:strCache>
                <c:ptCount val="5"/>
                <c:pt idx="0">
                  <c:v>Delivering</c:v>
                </c:pt>
                <c:pt idx="1">
                  <c:v>Progressing</c:v>
                </c:pt>
                <c:pt idx="2">
                  <c:v>No progression</c:v>
                </c:pt>
                <c:pt idx="3">
                  <c:v>Not started </c:v>
                </c:pt>
                <c:pt idx="4">
                  <c:v>Complete</c:v>
                </c:pt>
              </c:strCache>
            </c:strRef>
          </c:cat>
          <c:val>
            <c:numRef>
              <c:f>'Visuals 2026-27'!$E$19:$E$23</c:f>
              <c:numCache>
                <c:formatCode>0%</c:formatCode>
                <c:ptCount val="5"/>
                <c:pt idx="0">
                  <c:v>0</c:v>
                </c:pt>
                <c:pt idx="1">
                  <c:v>0</c:v>
                </c:pt>
                <c:pt idx="2">
                  <c:v>0</c:v>
                </c:pt>
                <c:pt idx="3">
                  <c:v>0</c:v>
                </c:pt>
                <c:pt idx="4">
                  <c:v>0</c:v>
                </c:pt>
              </c:numCache>
            </c:numRef>
          </c:val>
          <c:extLst>
            <c:ext xmlns:c16="http://schemas.microsoft.com/office/drawing/2014/chart" uri="{C3380CC4-5D6E-409C-BE32-E72D297353CC}">
              <c16:uniqueId val="{0000002B-F855-4711-A9C4-FC8EF67B6721}"/>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egendEntry>
        <c:idx val="0"/>
        <c:delete val="1"/>
      </c:legendEntry>
      <c:legendEntry>
        <c:idx val="3"/>
        <c:delete val="1"/>
      </c:legendEntry>
      <c:legendEntry>
        <c:idx val="4"/>
        <c:delete val="1"/>
      </c:legendEntry>
      <c:layout>
        <c:manualLayout>
          <c:xMode val="edge"/>
          <c:yMode val="edge"/>
          <c:x val="0.69312366923433399"/>
          <c:y val="0.38401281334363152"/>
          <c:w val="0.29078838331962759"/>
          <c:h val="0.18747194891015037"/>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496207421783837E-2"/>
          <c:y val="0.12219873150105706"/>
          <c:w val="0.90069087877261733"/>
          <c:h val="0.57051422483394654"/>
        </c:manualLayout>
      </c:layout>
      <c:barChart>
        <c:barDir val="col"/>
        <c:grouping val="stacked"/>
        <c:varyColors val="0"/>
        <c:ser>
          <c:idx val="0"/>
          <c:order val="0"/>
          <c:tx>
            <c:strRef>
              <c:f>'Visuals 2026-27'!$A$3</c:f>
              <c:strCache>
                <c:ptCount val="1"/>
                <c:pt idx="0">
                  <c:v>Delivering</c:v>
                </c:pt>
              </c:strCache>
            </c:strRef>
          </c:tx>
          <c:spPr>
            <a:solidFill>
              <a:srgbClr val="FFC000"/>
            </a:solidFill>
            <a:ln>
              <a:noFill/>
            </a:ln>
            <a:effectLst/>
          </c:spPr>
          <c:invertIfNegative val="0"/>
          <c:dLbls>
            <c:delete val="1"/>
          </c:dLbls>
          <c:cat>
            <c:strRef>
              <c:f>'Visuals 2026-27'!$B$2:$E$2</c:f>
              <c:strCache>
                <c:ptCount val="4"/>
                <c:pt idx="0">
                  <c:v>Q1</c:v>
                </c:pt>
                <c:pt idx="1">
                  <c:v>Q2</c:v>
                </c:pt>
                <c:pt idx="2">
                  <c:v>Q3</c:v>
                </c:pt>
                <c:pt idx="3">
                  <c:v>Q4</c:v>
                </c:pt>
              </c:strCache>
            </c:strRef>
          </c:cat>
          <c:val>
            <c:numRef>
              <c:f>'Visuals 2026-27'!$B$3:$E$3</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0-3AF0-4112-8D3E-3E92C05EBA03}"/>
            </c:ext>
          </c:extLst>
        </c:ser>
        <c:ser>
          <c:idx val="1"/>
          <c:order val="1"/>
          <c:tx>
            <c:strRef>
              <c:f>'Visuals 2026-27'!$A$4</c:f>
              <c:strCache>
                <c:ptCount val="1"/>
                <c:pt idx="0">
                  <c:v>Progressing</c:v>
                </c:pt>
              </c:strCache>
            </c:strRef>
          </c:tx>
          <c:spPr>
            <a:solidFill>
              <a:srgbClr val="2A8451"/>
            </a:solidFill>
            <a:ln>
              <a:solidFill>
                <a:srgbClr val="2A8451"/>
              </a:solid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'Visuals 2026-27'!$B$2:$E$2</c:f>
              <c:strCache>
                <c:ptCount val="4"/>
                <c:pt idx="0">
                  <c:v>Q1</c:v>
                </c:pt>
                <c:pt idx="1">
                  <c:v>Q2</c:v>
                </c:pt>
                <c:pt idx="2">
                  <c:v>Q3</c:v>
                </c:pt>
                <c:pt idx="3">
                  <c:v>Q4</c:v>
                </c:pt>
              </c:strCache>
            </c:strRef>
          </c:cat>
          <c:val>
            <c:numRef>
              <c:f>'Visuals 2026-27'!$B$4:$E$4</c:f>
              <c:numCache>
                <c:formatCode>General</c:formatCode>
                <c:ptCount val="4"/>
                <c:pt idx="0">
                  <c:v>3</c:v>
                </c:pt>
                <c:pt idx="1">
                  <c:v>0</c:v>
                </c:pt>
                <c:pt idx="2">
                  <c:v>0</c:v>
                </c:pt>
                <c:pt idx="3">
                  <c:v>0</c:v>
                </c:pt>
              </c:numCache>
            </c:numRef>
          </c:val>
          <c:extLst>
            <c:ext xmlns:c16="http://schemas.microsoft.com/office/drawing/2014/chart" uri="{C3380CC4-5D6E-409C-BE32-E72D297353CC}">
              <c16:uniqueId val="{00000001-3AF0-4112-8D3E-3E92C05EBA03}"/>
            </c:ext>
          </c:extLst>
        </c:ser>
        <c:ser>
          <c:idx val="2"/>
          <c:order val="2"/>
          <c:tx>
            <c:strRef>
              <c:f>'Visuals 2026-27'!$A$5</c:f>
              <c:strCache>
                <c:ptCount val="1"/>
                <c:pt idx="0">
                  <c:v>No progression</c:v>
                </c:pt>
              </c:strCache>
            </c:strRef>
          </c:tx>
          <c:spPr>
            <a:solidFill>
              <a:srgbClr val="E97132"/>
            </a:solidFill>
            <a:ln>
              <a:solidFill>
                <a:srgbClr val="E97132"/>
              </a:solidFill>
            </a:ln>
            <a:effectLst/>
          </c:spPr>
          <c:invertIfNegative val="0"/>
          <c:dLbls>
            <c:spPr>
              <a:noFill/>
              <a:ln>
                <a:noFill/>
              </a:ln>
              <a:effectLst/>
            </c:spPr>
            <c:txPr>
              <a:bodyPr rot="0" spcFirstLastPara="1" vertOverflow="ellipsis" vert="horz" wrap="square" anchor="ctr" anchorCtr="1"/>
              <a:lstStyle/>
              <a:p>
                <a:pPr>
                  <a:defRPr sz="12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'Visuals 2026-27'!$B$2:$E$2</c:f>
              <c:strCache>
                <c:ptCount val="4"/>
                <c:pt idx="0">
                  <c:v>Q1</c:v>
                </c:pt>
                <c:pt idx="1">
                  <c:v>Q2</c:v>
                </c:pt>
                <c:pt idx="2">
                  <c:v>Q3</c:v>
                </c:pt>
                <c:pt idx="3">
                  <c:v>Q4</c:v>
                </c:pt>
              </c:strCache>
            </c:strRef>
          </c:cat>
          <c:val>
            <c:numRef>
              <c:f>'Visuals 2026-27'!$B$5:$E$5</c:f>
              <c:numCache>
                <c:formatCode>General</c:formatCode>
                <c:ptCount val="4"/>
                <c:pt idx="0">
                  <c:v>9</c:v>
                </c:pt>
                <c:pt idx="1">
                  <c:v>0</c:v>
                </c:pt>
                <c:pt idx="2">
                  <c:v>0</c:v>
                </c:pt>
                <c:pt idx="3">
                  <c:v>0</c:v>
                </c:pt>
              </c:numCache>
            </c:numRef>
          </c:val>
          <c:extLst>
            <c:ext xmlns:c16="http://schemas.microsoft.com/office/drawing/2014/chart" uri="{C3380CC4-5D6E-409C-BE32-E72D297353CC}">
              <c16:uniqueId val="{00000002-3AF0-4112-8D3E-3E92C05EBA03}"/>
            </c:ext>
          </c:extLst>
        </c:ser>
        <c:ser>
          <c:idx val="3"/>
          <c:order val="3"/>
          <c:tx>
            <c:strRef>
              <c:f>'Visuals 2026-27'!$A$6</c:f>
              <c:strCache>
                <c:ptCount val="1"/>
                <c:pt idx="0">
                  <c:v>Not started </c:v>
                </c:pt>
              </c:strCache>
            </c:strRef>
          </c:tx>
          <c:spPr>
            <a:solidFill>
              <a:schemeClr val="accent5"/>
            </a:solidFill>
            <a:ln>
              <a:noFill/>
            </a:ln>
            <a:effectLst/>
          </c:spPr>
          <c:invertIfNegative val="0"/>
          <c:dLbls>
            <c:delete val="1"/>
          </c:dLbls>
          <c:cat>
            <c:strRef>
              <c:f>'Visuals 2026-27'!$B$2:$E$2</c:f>
              <c:strCache>
                <c:ptCount val="4"/>
                <c:pt idx="0">
                  <c:v>Q1</c:v>
                </c:pt>
                <c:pt idx="1">
                  <c:v>Q2</c:v>
                </c:pt>
                <c:pt idx="2">
                  <c:v>Q3</c:v>
                </c:pt>
                <c:pt idx="3">
                  <c:v>Q4</c:v>
                </c:pt>
              </c:strCache>
            </c:strRef>
          </c:cat>
          <c:val>
            <c:numRef>
              <c:f>'Visuals 2026-27'!$B$6:$E$6</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3-3AF0-4112-8D3E-3E92C05EBA03}"/>
            </c:ext>
          </c:extLst>
        </c:ser>
        <c:ser>
          <c:idx val="4"/>
          <c:order val="4"/>
          <c:tx>
            <c:strRef>
              <c:f>'Visuals 2026-27'!$A$7</c:f>
              <c:strCache>
                <c:ptCount val="1"/>
                <c:pt idx="0">
                  <c:v>Complete</c:v>
                </c:pt>
              </c:strCache>
            </c:strRef>
          </c:tx>
          <c:spPr>
            <a:solidFill>
              <a:schemeClr val="accent5"/>
            </a:solidFill>
            <a:ln>
              <a:noFill/>
            </a:ln>
            <a:effectLst/>
          </c:spPr>
          <c:invertIfNegative val="0"/>
          <c:dLbls>
            <c:delete val="1"/>
          </c:dLbls>
          <c:cat>
            <c:strRef>
              <c:f>'Visuals 2026-27'!$B$2:$E$2</c:f>
              <c:strCache>
                <c:ptCount val="4"/>
                <c:pt idx="0">
                  <c:v>Q1</c:v>
                </c:pt>
                <c:pt idx="1">
                  <c:v>Q2</c:v>
                </c:pt>
                <c:pt idx="2">
                  <c:v>Q3</c:v>
                </c:pt>
                <c:pt idx="3">
                  <c:v>Q4</c:v>
                </c:pt>
              </c:strCache>
            </c:strRef>
          </c:cat>
          <c:val>
            <c:numRef>
              <c:f>'Visuals 2026-27'!$B$7:$E$7</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4-3AF0-4112-8D3E-3E92C05EBA03}"/>
            </c:ext>
          </c:extLst>
        </c:ser>
        <c:dLbls>
          <c:dLblPos val="ctr"/>
          <c:showLegendKey val="0"/>
          <c:showVal val="1"/>
          <c:showCatName val="0"/>
          <c:showSerName val="0"/>
          <c:showPercent val="0"/>
          <c:showBubbleSize val="0"/>
        </c:dLbls>
        <c:gapWidth val="150"/>
        <c:overlap val="100"/>
        <c:axId val="1222934592"/>
        <c:axId val="1222935072"/>
      </c:barChart>
      <c:catAx>
        <c:axId val="122293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22935072"/>
        <c:crosses val="autoZero"/>
        <c:auto val="1"/>
        <c:lblAlgn val="ctr"/>
        <c:lblOffset val="100"/>
        <c:noMultiLvlLbl val="0"/>
      </c:catAx>
      <c:valAx>
        <c:axId val="1222935072"/>
        <c:scaling>
          <c:orientation val="minMax"/>
          <c:max val="12"/>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1222934592"/>
        <c:crosses val="autoZero"/>
        <c:crossBetween val="between"/>
      </c:valAx>
      <c:spPr>
        <a:noFill/>
        <a:ln>
          <a:noFill/>
        </a:ln>
        <a:effectLst/>
      </c:spPr>
    </c:plotArea>
    <c:legend>
      <c:legendPos val="b"/>
      <c:legendEntry>
        <c:idx val="0"/>
        <c:delete val="1"/>
      </c:legendEntry>
      <c:legendEntry>
        <c:idx val="3"/>
        <c:delete val="1"/>
      </c:legendEntry>
      <c:legendEntry>
        <c:idx val="4"/>
        <c:delete val="1"/>
      </c:legendEntry>
      <c:layout>
        <c:manualLayout>
          <c:xMode val="edge"/>
          <c:yMode val="edge"/>
          <c:x val="7.3706244099944904E-2"/>
          <c:y val="0.79699721995638484"/>
          <c:w val="0.61967198221128139"/>
          <c:h val="0.149450151575544"/>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75201865690355"/>
          <c:y val="7.8462281941241663E-2"/>
          <c:w val="0.56569916616041982"/>
          <c:h val="0.86523873167678689"/>
        </c:manualLayout>
      </c:layout>
      <c:pieChart>
        <c:varyColors val="1"/>
        <c:ser>
          <c:idx val="0"/>
          <c:order val="0"/>
          <c:tx>
            <c:strRef>
              <c:f>'Visuals 2026-27'!$O$18</c:f>
              <c:strCache>
                <c:ptCount val="1"/>
                <c:pt idx="0">
                  <c:v>Q1</c:v>
                </c:pt>
              </c:strCache>
            </c:strRef>
          </c:tx>
          <c:dPt>
            <c:idx val="0"/>
            <c:bubble3D val="0"/>
            <c:spPr>
              <a:solidFill>
                <a:srgbClr val="156082"/>
              </a:solidFill>
              <a:ln w="19050">
                <a:solidFill>
                  <a:schemeClr val="lt1"/>
                </a:solidFill>
              </a:ln>
              <a:effectLst/>
            </c:spPr>
            <c:extLst>
              <c:ext xmlns:c16="http://schemas.microsoft.com/office/drawing/2014/chart" uri="{C3380CC4-5D6E-409C-BE32-E72D297353CC}">
                <c16:uniqueId val="{00000001-1169-4CE7-AB3C-77DC30443C56}"/>
              </c:ext>
            </c:extLst>
          </c:dPt>
          <c:dPt>
            <c:idx val="1"/>
            <c:bubble3D val="0"/>
            <c:spPr>
              <a:solidFill>
                <a:srgbClr val="2A8451"/>
              </a:solidFill>
              <a:ln w="19050">
                <a:solidFill>
                  <a:schemeClr val="lt1"/>
                </a:solidFill>
              </a:ln>
              <a:effectLst/>
            </c:spPr>
            <c:extLst>
              <c:ext xmlns:c16="http://schemas.microsoft.com/office/drawing/2014/chart" uri="{C3380CC4-5D6E-409C-BE32-E72D297353CC}">
                <c16:uniqueId val="{00000003-1169-4CE7-AB3C-77DC30443C56}"/>
              </c:ext>
            </c:extLst>
          </c:dPt>
          <c:dPt>
            <c:idx val="2"/>
            <c:bubble3D val="0"/>
            <c:spPr>
              <a:solidFill>
                <a:srgbClr val="E97132"/>
              </a:solidFill>
              <a:ln w="19050">
                <a:solidFill>
                  <a:schemeClr val="lt1"/>
                </a:solidFill>
              </a:ln>
              <a:effectLst/>
            </c:spPr>
            <c:extLst>
              <c:ext xmlns:c16="http://schemas.microsoft.com/office/drawing/2014/chart" uri="{C3380CC4-5D6E-409C-BE32-E72D297353CC}">
                <c16:uniqueId val="{00000005-1169-4CE7-AB3C-77DC30443C56}"/>
              </c:ext>
            </c:extLst>
          </c:dPt>
          <c:dPt>
            <c:idx val="3"/>
            <c:bubble3D val="0"/>
            <c:spPr>
              <a:solidFill>
                <a:srgbClr val="FFC000"/>
              </a:solidFill>
              <a:ln w="19050">
                <a:solidFill>
                  <a:schemeClr val="lt1"/>
                </a:solidFill>
              </a:ln>
              <a:effectLst/>
            </c:spPr>
            <c:extLst>
              <c:ext xmlns:c16="http://schemas.microsoft.com/office/drawing/2014/chart" uri="{C3380CC4-5D6E-409C-BE32-E72D297353CC}">
                <c16:uniqueId val="{00000007-1169-4CE7-AB3C-77DC30443C56}"/>
              </c:ext>
            </c:extLst>
          </c:dPt>
          <c:dLbls>
            <c:dLbl>
              <c:idx val="3"/>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extLst>
                <c:ext xmlns:c16="http://schemas.microsoft.com/office/drawing/2014/chart" uri="{C3380CC4-5D6E-409C-BE32-E72D297353CC}">
                  <c16:uniqueId val="{00000007-1169-4CE7-AB3C-77DC30443C56}"/>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'Visuals 2026-27'!$N$19:$N$22</c:f>
              <c:strCache>
                <c:ptCount val="4"/>
                <c:pt idx="0">
                  <c:v>Achieving</c:v>
                </c:pt>
                <c:pt idx="1">
                  <c:v>Partially Achieving </c:v>
                </c:pt>
                <c:pt idx="2">
                  <c:v>Not Achieving </c:v>
                </c:pt>
                <c:pt idx="3">
                  <c:v>Not Applicable</c:v>
                </c:pt>
              </c:strCache>
            </c:strRef>
          </c:cat>
          <c:val>
            <c:numRef>
              <c:f>'Visuals 2026-27'!$O$19:$O$22</c:f>
              <c:numCache>
                <c:formatCode>0%</c:formatCode>
                <c:ptCount val="4"/>
                <c:pt idx="0">
                  <c:v>0.39130434782608697</c:v>
                </c:pt>
                <c:pt idx="1">
                  <c:v>0.13043478260869565</c:v>
                </c:pt>
                <c:pt idx="2">
                  <c:v>0.13043478260869565</c:v>
                </c:pt>
                <c:pt idx="3">
                  <c:v>0.34782608695652173</c:v>
                </c:pt>
              </c:numCache>
            </c:numRef>
          </c:val>
          <c:extLst>
            <c:ext xmlns:c16="http://schemas.microsoft.com/office/drawing/2014/chart" uri="{C3380CC4-5D6E-409C-BE32-E72D297353CC}">
              <c16:uniqueId val="{00000008-1169-4CE7-AB3C-77DC30443C56}"/>
            </c:ext>
          </c:extLst>
        </c:ser>
        <c:dLbls>
          <c:dLblPos val="inEnd"/>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68202225119949178"/>
          <c:y val="0.18174531052197529"/>
          <c:w val="0.31797774880050822"/>
          <c:h val="0.6365090295465192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0756602108813363E-2"/>
          <c:y val="4.1666599780721118E-2"/>
          <c:w val="0.90297462817147855"/>
          <c:h val="0.73093394575678039"/>
        </c:manualLayout>
      </c:layout>
      <c:barChart>
        <c:barDir val="col"/>
        <c:grouping val="stacked"/>
        <c:varyColors val="0"/>
        <c:ser>
          <c:idx val="0"/>
          <c:order val="0"/>
          <c:tx>
            <c:strRef>
              <c:f>'Visuals 2026-27'!$N$3</c:f>
              <c:strCache>
                <c:ptCount val="1"/>
                <c:pt idx="0">
                  <c:v>Achieving</c:v>
                </c:pt>
              </c:strCache>
            </c:strRef>
          </c:tx>
          <c:spPr>
            <a:solidFill>
              <a:srgbClr val="15608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'Visuals 2026-27'!$O$2:$R$2</c:f>
              <c:strCache>
                <c:ptCount val="4"/>
                <c:pt idx="0">
                  <c:v>Q1</c:v>
                </c:pt>
                <c:pt idx="1">
                  <c:v>Q2</c:v>
                </c:pt>
                <c:pt idx="2">
                  <c:v>Q3</c:v>
                </c:pt>
                <c:pt idx="3">
                  <c:v>Q4</c:v>
                </c:pt>
              </c:strCache>
            </c:strRef>
          </c:cat>
          <c:val>
            <c:numRef>
              <c:f>'Visuals 2026-27'!$O$3:$R$3</c:f>
              <c:numCache>
                <c:formatCode>General</c:formatCode>
                <c:ptCount val="4"/>
                <c:pt idx="0">
                  <c:v>9</c:v>
                </c:pt>
              </c:numCache>
            </c:numRef>
          </c:val>
          <c:extLst>
            <c:ext xmlns:c16="http://schemas.microsoft.com/office/drawing/2014/chart" uri="{C3380CC4-5D6E-409C-BE32-E72D297353CC}">
              <c16:uniqueId val="{00000000-C523-42D4-8320-3B507FFE294F}"/>
            </c:ext>
          </c:extLst>
        </c:ser>
        <c:ser>
          <c:idx val="1"/>
          <c:order val="1"/>
          <c:tx>
            <c:strRef>
              <c:f>'Visuals 2026-27'!$N$4</c:f>
              <c:strCache>
                <c:ptCount val="1"/>
                <c:pt idx="0">
                  <c:v>Partially Achieving </c:v>
                </c:pt>
              </c:strCache>
            </c:strRef>
          </c:tx>
          <c:spPr>
            <a:solidFill>
              <a:srgbClr val="2A845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'Visuals 2026-27'!$O$2:$R$2</c:f>
              <c:strCache>
                <c:ptCount val="4"/>
                <c:pt idx="0">
                  <c:v>Q1</c:v>
                </c:pt>
                <c:pt idx="1">
                  <c:v>Q2</c:v>
                </c:pt>
                <c:pt idx="2">
                  <c:v>Q3</c:v>
                </c:pt>
                <c:pt idx="3">
                  <c:v>Q4</c:v>
                </c:pt>
              </c:strCache>
            </c:strRef>
          </c:cat>
          <c:val>
            <c:numRef>
              <c:f>'Visuals 2026-27'!$O$4:$R$4</c:f>
              <c:numCache>
                <c:formatCode>General</c:formatCode>
                <c:ptCount val="4"/>
                <c:pt idx="0">
                  <c:v>3</c:v>
                </c:pt>
              </c:numCache>
            </c:numRef>
          </c:val>
          <c:extLst>
            <c:ext xmlns:c16="http://schemas.microsoft.com/office/drawing/2014/chart" uri="{C3380CC4-5D6E-409C-BE32-E72D297353CC}">
              <c16:uniqueId val="{00000001-C523-42D4-8320-3B507FFE294F}"/>
            </c:ext>
          </c:extLst>
        </c:ser>
        <c:ser>
          <c:idx val="2"/>
          <c:order val="2"/>
          <c:tx>
            <c:strRef>
              <c:f>'Visuals 2026-27'!$N$5</c:f>
              <c:strCache>
                <c:ptCount val="1"/>
                <c:pt idx="0">
                  <c:v>Not Achieving </c:v>
                </c:pt>
              </c:strCache>
            </c:strRef>
          </c:tx>
          <c:spPr>
            <a:solidFill>
              <a:srgbClr val="E97132"/>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2-C523-42D4-8320-3B507FFE294F}"/>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'Visuals 2026-27'!$O$2:$R$2</c:f>
              <c:strCache>
                <c:ptCount val="4"/>
                <c:pt idx="0">
                  <c:v>Q1</c:v>
                </c:pt>
                <c:pt idx="1">
                  <c:v>Q2</c:v>
                </c:pt>
                <c:pt idx="2">
                  <c:v>Q3</c:v>
                </c:pt>
                <c:pt idx="3">
                  <c:v>Q4</c:v>
                </c:pt>
              </c:strCache>
            </c:strRef>
          </c:cat>
          <c:val>
            <c:numRef>
              <c:f>'Visuals 2026-27'!$O$5:$R$5</c:f>
              <c:numCache>
                <c:formatCode>General</c:formatCode>
                <c:ptCount val="4"/>
                <c:pt idx="0">
                  <c:v>3</c:v>
                </c:pt>
              </c:numCache>
            </c:numRef>
          </c:val>
          <c:extLst>
            <c:ext xmlns:c16="http://schemas.microsoft.com/office/drawing/2014/chart" uri="{C3380CC4-5D6E-409C-BE32-E72D297353CC}">
              <c16:uniqueId val="{00000003-C523-42D4-8320-3B507FFE294F}"/>
            </c:ext>
          </c:extLst>
        </c:ser>
        <c:ser>
          <c:idx val="3"/>
          <c:order val="3"/>
          <c:tx>
            <c:strRef>
              <c:f>'Visuals 2026-27'!$N$6</c:f>
              <c:strCache>
                <c:ptCount val="1"/>
                <c:pt idx="0">
                  <c:v>Not Applicable</c:v>
                </c:pt>
              </c:strCache>
            </c:strRef>
          </c:tx>
          <c:spPr>
            <a:solidFill>
              <a:srgbClr val="FFC000"/>
            </a:solidFill>
            <a:ln>
              <a:noFill/>
            </a:ln>
            <a:effectLst/>
          </c:spPr>
          <c:invertIfNegative val="0"/>
          <c:dLbls>
            <c:dLbl>
              <c:idx val="2"/>
              <c:delete val="1"/>
              <c:extLst>
                <c:ext xmlns:c15="http://schemas.microsoft.com/office/drawing/2012/chart" uri="{CE6537A1-D6FC-4f65-9D91-7224C49458BB}"/>
                <c:ext xmlns:c16="http://schemas.microsoft.com/office/drawing/2014/chart" uri="{C3380CC4-5D6E-409C-BE32-E72D297353CC}">
                  <c16:uniqueId val="{00000004-C523-42D4-8320-3B507FFE294F}"/>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'Visuals 2026-27'!$O$2:$R$2</c:f>
              <c:strCache>
                <c:ptCount val="4"/>
                <c:pt idx="0">
                  <c:v>Q1</c:v>
                </c:pt>
                <c:pt idx="1">
                  <c:v>Q2</c:v>
                </c:pt>
                <c:pt idx="2">
                  <c:v>Q3</c:v>
                </c:pt>
                <c:pt idx="3">
                  <c:v>Q4</c:v>
                </c:pt>
              </c:strCache>
            </c:strRef>
          </c:cat>
          <c:val>
            <c:numRef>
              <c:f>'Visuals 2026-27'!$O$6:$R$6</c:f>
              <c:numCache>
                <c:formatCode>General</c:formatCode>
                <c:ptCount val="4"/>
                <c:pt idx="0">
                  <c:v>8</c:v>
                </c:pt>
              </c:numCache>
            </c:numRef>
          </c:val>
          <c:extLst>
            <c:ext xmlns:c16="http://schemas.microsoft.com/office/drawing/2014/chart" uri="{C3380CC4-5D6E-409C-BE32-E72D297353CC}">
              <c16:uniqueId val="{00000005-C523-42D4-8320-3B507FFE294F}"/>
            </c:ext>
          </c:extLst>
        </c:ser>
        <c:dLbls>
          <c:dLblPos val="ctr"/>
          <c:showLegendKey val="0"/>
          <c:showVal val="1"/>
          <c:showCatName val="0"/>
          <c:showSerName val="0"/>
          <c:showPercent val="0"/>
          <c:showBubbleSize val="0"/>
        </c:dLbls>
        <c:gapWidth val="150"/>
        <c:overlap val="100"/>
        <c:axId val="1134832496"/>
        <c:axId val="1134832016"/>
      </c:barChart>
      <c:catAx>
        <c:axId val="1134832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34832016"/>
        <c:crosses val="autoZero"/>
        <c:auto val="1"/>
        <c:lblAlgn val="ctr"/>
        <c:lblOffset val="100"/>
        <c:noMultiLvlLbl val="0"/>
      </c:catAx>
      <c:valAx>
        <c:axId val="1134832016"/>
        <c:scaling>
          <c:orientation val="minMax"/>
          <c:max val="2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1134832496"/>
        <c:crosses val="autoZero"/>
        <c:crossBetween val="between"/>
      </c:valAx>
      <c:spPr>
        <a:noFill/>
        <a:ln>
          <a:noFill/>
        </a:ln>
        <a:effectLst/>
      </c:spPr>
    </c:plotArea>
    <c:legend>
      <c:legendPos val="b"/>
      <c:layout>
        <c:manualLayout>
          <c:xMode val="edge"/>
          <c:yMode val="edge"/>
          <c:x val="0"/>
          <c:y val="0.90043141236881552"/>
          <c:w val="0.9395288713910761"/>
          <c:h val="9.9568387284922691E-2"/>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Sheet1!$A$28</c:f>
              <c:strCache>
                <c:ptCount val="1"/>
                <c:pt idx="0">
                  <c:v>Q1</c:v>
                </c:pt>
              </c:strCache>
            </c:strRef>
          </c:tx>
          <c:spPr>
            <a:solidFill>
              <a:srgbClr val="2A8451"/>
            </a:solidFill>
            <a:ln>
              <a:noFill/>
            </a:ln>
            <a:effectLst/>
          </c:spPr>
          <c:invertIfNegative val="0"/>
          <c:cat>
            <c:strRef>
              <c:f>Sheet1!$B$27:$D$27</c:f>
              <c:strCache>
                <c:ptCount val="3"/>
                <c:pt idx="0">
                  <c:v>KR1.1</c:v>
                </c:pt>
                <c:pt idx="1">
                  <c:v>KR1.2</c:v>
                </c:pt>
                <c:pt idx="2">
                  <c:v>KR1.3</c:v>
                </c:pt>
              </c:strCache>
            </c:strRef>
          </c:cat>
          <c:val>
            <c:numRef>
              <c:f>Sheet1!$B$28:$D$28</c:f>
              <c:numCache>
                <c:formatCode>General</c:formatCode>
                <c:ptCount val="3"/>
                <c:pt idx="0">
                  <c:v>0</c:v>
                </c:pt>
                <c:pt idx="1">
                  <c:v>0.1</c:v>
                </c:pt>
                <c:pt idx="2">
                  <c:v>0</c:v>
                </c:pt>
              </c:numCache>
            </c:numRef>
          </c:val>
          <c:extLst>
            <c:ext xmlns:c16="http://schemas.microsoft.com/office/drawing/2014/chart" uri="{C3380CC4-5D6E-409C-BE32-E72D297353CC}">
              <c16:uniqueId val="{00000000-B759-47DB-9A78-2A78FCA4DC76}"/>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Sheet1!$A$29</c:f>
              <c:strCache>
                <c:ptCount val="1"/>
                <c:pt idx="0">
                  <c:v>Delivering</c:v>
                </c:pt>
              </c:strCache>
            </c:strRef>
          </c:tx>
          <c:spPr>
            <a:ln w="19050" cap="rnd">
              <a:solidFill>
                <a:schemeClr val="tx1"/>
              </a:solidFill>
              <a:round/>
            </a:ln>
            <a:effectLst/>
          </c:spPr>
          <c:marker>
            <c:symbol val="none"/>
          </c:marker>
          <c:cat>
            <c:strRef>
              <c:f>Sheet1!$B$27:$D$27</c:f>
              <c:strCache>
                <c:ptCount val="3"/>
                <c:pt idx="0">
                  <c:v>KR1.1</c:v>
                </c:pt>
                <c:pt idx="1">
                  <c:v>KR1.2</c:v>
                </c:pt>
                <c:pt idx="2">
                  <c:v>KR1.3</c:v>
                </c:pt>
              </c:strCache>
            </c:strRef>
          </c:cat>
          <c:val>
            <c:numRef>
              <c:f>Sheet1!$B$29:$D$29</c:f>
              <c:numCache>
                <c:formatCode>General</c:formatCode>
                <c:ptCount val="3"/>
                <c:pt idx="0">
                  <c:v>0.7</c:v>
                </c:pt>
                <c:pt idx="1">
                  <c:v>0.7</c:v>
                </c:pt>
                <c:pt idx="2">
                  <c:v>0.7</c:v>
                </c:pt>
              </c:numCache>
            </c:numRef>
          </c:val>
          <c:smooth val="0"/>
          <c:extLst>
            <c:ext xmlns:c16="http://schemas.microsoft.com/office/drawing/2014/chart" uri="{C3380CC4-5D6E-409C-BE32-E72D297353CC}">
              <c16:uniqueId val="{00000001-B759-47DB-9A78-2A78FCA4DC76}"/>
            </c:ext>
          </c:extLst>
        </c:ser>
        <c:ser>
          <c:idx val="2"/>
          <c:order val="2"/>
          <c:tx>
            <c:strRef>
              <c:f>Sheet1!$A$30</c:f>
              <c:strCache>
                <c:ptCount val="1"/>
                <c:pt idx="0">
                  <c:v>Progressing</c:v>
                </c:pt>
              </c:strCache>
            </c:strRef>
          </c:tx>
          <c:spPr>
            <a:ln w="19050" cap="rnd">
              <a:solidFill>
                <a:schemeClr val="tx1"/>
              </a:solidFill>
              <a:prstDash val="sysDash"/>
              <a:round/>
            </a:ln>
            <a:effectLst/>
          </c:spPr>
          <c:marker>
            <c:symbol val="none"/>
          </c:marker>
          <c:cat>
            <c:strRef>
              <c:f>Sheet1!$B$27:$D$27</c:f>
              <c:strCache>
                <c:ptCount val="3"/>
                <c:pt idx="0">
                  <c:v>KR1.1</c:v>
                </c:pt>
                <c:pt idx="1">
                  <c:v>KR1.2</c:v>
                </c:pt>
                <c:pt idx="2">
                  <c:v>KR1.3</c:v>
                </c:pt>
              </c:strCache>
            </c:strRef>
          </c:cat>
          <c:val>
            <c:numRef>
              <c:f>Sheet1!$B$30:$D$30</c:f>
              <c:numCache>
                <c:formatCode>General</c:formatCode>
                <c:ptCount val="3"/>
                <c:pt idx="0">
                  <c:v>0.3</c:v>
                </c:pt>
                <c:pt idx="1">
                  <c:v>0.3</c:v>
                </c:pt>
                <c:pt idx="2">
                  <c:v>0.3</c:v>
                </c:pt>
              </c:numCache>
            </c:numRef>
          </c:val>
          <c:smooth val="0"/>
          <c:extLst>
            <c:ext xmlns:c16="http://schemas.microsoft.com/office/drawing/2014/chart" uri="{C3380CC4-5D6E-409C-BE32-E72D297353CC}">
              <c16:uniqueId val="{00000002-B759-47DB-9A78-2A78FCA4DC76}"/>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2"/>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Sheet1!$K$28</c:f>
              <c:strCache>
                <c:ptCount val="1"/>
                <c:pt idx="0">
                  <c:v>Q1</c:v>
                </c:pt>
              </c:strCache>
            </c:strRef>
          </c:tx>
          <c:spPr>
            <a:solidFill>
              <a:srgbClr val="2A8451"/>
            </a:solidFill>
            <a:ln>
              <a:noFill/>
            </a:ln>
            <a:effectLst/>
          </c:spPr>
          <c:invertIfNegative val="0"/>
          <c:cat>
            <c:strRef>
              <c:f>Sheet1!$L$27:$O$27</c:f>
              <c:strCache>
                <c:ptCount val="4"/>
                <c:pt idx="0">
                  <c:v>KR2.1</c:v>
                </c:pt>
                <c:pt idx="1">
                  <c:v>KR2.2</c:v>
                </c:pt>
                <c:pt idx="2">
                  <c:v>KR2.3</c:v>
                </c:pt>
                <c:pt idx="3">
                  <c:v>KR2.4</c:v>
                </c:pt>
              </c:strCache>
            </c:strRef>
          </c:cat>
          <c:val>
            <c:numRef>
              <c:f>Sheet1!$L$28:$O$28</c:f>
              <c:numCache>
                <c:formatCode>General</c:formatCode>
                <c:ptCount val="4"/>
                <c:pt idx="0">
                  <c:v>0</c:v>
                </c:pt>
                <c:pt idx="1">
                  <c:v>0</c:v>
                </c:pt>
                <c:pt idx="2">
                  <c:v>1</c:v>
                </c:pt>
                <c:pt idx="3">
                  <c:v>0.25</c:v>
                </c:pt>
              </c:numCache>
            </c:numRef>
          </c:val>
          <c:extLst>
            <c:ext xmlns:c16="http://schemas.microsoft.com/office/drawing/2014/chart" uri="{C3380CC4-5D6E-409C-BE32-E72D297353CC}">
              <c16:uniqueId val="{00000000-8353-45AA-9BDB-6135B02DB650}"/>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Sheet1!$K$29</c:f>
              <c:strCache>
                <c:ptCount val="1"/>
                <c:pt idx="0">
                  <c:v>Delivered</c:v>
                </c:pt>
              </c:strCache>
            </c:strRef>
          </c:tx>
          <c:spPr>
            <a:ln w="19050" cap="rnd">
              <a:solidFill>
                <a:schemeClr val="tx1"/>
              </a:solidFill>
              <a:round/>
            </a:ln>
            <a:effectLst/>
          </c:spPr>
          <c:marker>
            <c:symbol val="none"/>
          </c:marker>
          <c:cat>
            <c:strRef>
              <c:f>Sheet1!$L$27:$O$27</c:f>
              <c:strCache>
                <c:ptCount val="4"/>
                <c:pt idx="0">
                  <c:v>KR2.1</c:v>
                </c:pt>
                <c:pt idx="1">
                  <c:v>KR2.2</c:v>
                </c:pt>
                <c:pt idx="2">
                  <c:v>KR2.3</c:v>
                </c:pt>
                <c:pt idx="3">
                  <c:v>KR2.4</c:v>
                </c:pt>
              </c:strCache>
            </c:strRef>
          </c:cat>
          <c:val>
            <c:numRef>
              <c:f>Sheet1!$L$29:$O$29</c:f>
              <c:numCache>
                <c:formatCode>General</c:formatCode>
                <c:ptCount val="4"/>
                <c:pt idx="0">
                  <c:v>0.7</c:v>
                </c:pt>
                <c:pt idx="1">
                  <c:v>0.7</c:v>
                </c:pt>
                <c:pt idx="2">
                  <c:v>0.7</c:v>
                </c:pt>
                <c:pt idx="3">
                  <c:v>0.7</c:v>
                </c:pt>
              </c:numCache>
            </c:numRef>
          </c:val>
          <c:smooth val="0"/>
          <c:extLst>
            <c:ext xmlns:c16="http://schemas.microsoft.com/office/drawing/2014/chart" uri="{C3380CC4-5D6E-409C-BE32-E72D297353CC}">
              <c16:uniqueId val="{00000001-8353-45AA-9BDB-6135B02DB650}"/>
            </c:ext>
          </c:extLst>
        </c:ser>
        <c:ser>
          <c:idx val="2"/>
          <c:order val="2"/>
          <c:tx>
            <c:strRef>
              <c:f>Sheet1!$K$30</c:f>
              <c:strCache>
                <c:ptCount val="1"/>
                <c:pt idx="0">
                  <c:v>Partial delivery</c:v>
                </c:pt>
              </c:strCache>
            </c:strRef>
          </c:tx>
          <c:spPr>
            <a:ln w="19050" cap="rnd">
              <a:solidFill>
                <a:schemeClr val="tx1"/>
              </a:solidFill>
              <a:prstDash val="sysDash"/>
              <a:round/>
            </a:ln>
            <a:effectLst/>
          </c:spPr>
          <c:marker>
            <c:symbol val="none"/>
          </c:marker>
          <c:cat>
            <c:strRef>
              <c:f>Sheet1!$L$27:$O$27</c:f>
              <c:strCache>
                <c:ptCount val="4"/>
                <c:pt idx="0">
                  <c:v>KR2.1</c:v>
                </c:pt>
                <c:pt idx="1">
                  <c:v>KR2.2</c:v>
                </c:pt>
                <c:pt idx="2">
                  <c:v>KR2.3</c:v>
                </c:pt>
                <c:pt idx="3">
                  <c:v>KR2.4</c:v>
                </c:pt>
              </c:strCache>
            </c:strRef>
          </c:cat>
          <c:val>
            <c:numRef>
              <c:f>Sheet1!$L$30:$O$30</c:f>
              <c:numCache>
                <c:formatCode>General</c:formatCode>
                <c:ptCount val="4"/>
                <c:pt idx="0">
                  <c:v>0.3</c:v>
                </c:pt>
                <c:pt idx="1">
                  <c:v>0.3</c:v>
                </c:pt>
                <c:pt idx="2">
                  <c:v>0.3</c:v>
                </c:pt>
                <c:pt idx="3">
                  <c:v>0.3</c:v>
                </c:pt>
              </c:numCache>
            </c:numRef>
          </c:val>
          <c:smooth val="0"/>
          <c:extLst>
            <c:ext xmlns:c16="http://schemas.microsoft.com/office/drawing/2014/chart" uri="{C3380CC4-5D6E-409C-BE32-E72D297353CC}">
              <c16:uniqueId val="{00000002-8353-45AA-9BDB-6135B02DB650}"/>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solidFill>
            <a:schemeClr val="bg1"/>
          </a:solid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960556293560896E-2"/>
          <c:y val="5.4669703872437359E-2"/>
          <c:w val="0.89697919032345375"/>
          <c:h val="0.74034903951356879"/>
        </c:manualLayout>
      </c:layout>
      <c:barChart>
        <c:barDir val="col"/>
        <c:grouping val="clustered"/>
        <c:varyColors val="0"/>
        <c:ser>
          <c:idx val="0"/>
          <c:order val="0"/>
          <c:tx>
            <c:strRef>
              <c:f>'Visuals 2026-27'!$A$68</c:f>
              <c:strCache>
                <c:ptCount val="1"/>
                <c:pt idx="0">
                  <c:v>Q1</c:v>
                </c:pt>
              </c:strCache>
            </c:strRef>
          </c:tx>
          <c:spPr>
            <a:solidFill>
              <a:srgbClr val="2A8451"/>
            </a:solidFill>
            <a:ln>
              <a:noFill/>
            </a:ln>
            <a:effectLst/>
          </c:spPr>
          <c:invertIfNegative val="0"/>
          <c:cat>
            <c:strRef>
              <c:f>'Visuals 2026-27'!$B$67:$E$67</c:f>
              <c:strCache>
                <c:ptCount val="4"/>
                <c:pt idx="0">
                  <c:v>KR3.1</c:v>
                </c:pt>
                <c:pt idx="1">
                  <c:v>KR3.2</c:v>
                </c:pt>
                <c:pt idx="2">
                  <c:v>KR3.3</c:v>
                </c:pt>
                <c:pt idx="3">
                  <c:v>KR3.4</c:v>
                </c:pt>
              </c:strCache>
            </c:strRef>
          </c:cat>
          <c:val>
            <c:numRef>
              <c:f>'Visuals 2026-27'!$B$68:$E$68</c:f>
              <c:numCache>
                <c:formatCode>General</c:formatCode>
                <c:ptCount val="4"/>
                <c:pt idx="0">
                  <c:v>0</c:v>
                </c:pt>
                <c:pt idx="1">
                  <c:v>0.5</c:v>
                </c:pt>
                <c:pt idx="2">
                  <c:v>0</c:v>
                </c:pt>
                <c:pt idx="3">
                  <c:v>0</c:v>
                </c:pt>
              </c:numCache>
            </c:numRef>
          </c:val>
          <c:extLst>
            <c:ext xmlns:c16="http://schemas.microsoft.com/office/drawing/2014/chart" uri="{C3380CC4-5D6E-409C-BE32-E72D297353CC}">
              <c16:uniqueId val="{00000000-B16F-478A-8C21-620C17CEDF77}"/>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2026-27'!$A$69</c:f>
              <c:strCache>
                <c:ptCount val="1"/>
                <c:pt idx="0">
                  <c:v>Delivering</c:v>
                </c:pt>
              </c:strCache>
            </c:strRef>
          </c:tx>
          <c:spPr>
            <a:ln w="19050" cap="rnd">
              <a:solidFill>
                <a:schemeClr val="tx1"/>
              </a:solidFill>
              <a:round/>
            </a:ln>
            <a:effectLst/>
          </c:spPr>
          <c:marker>
            <c:symbol val="none"/>
          </c:marker>
          <c:cat>
            <c:strRef>
              <c:f>'Visuals 2026-27'!$B$67:$E$67</c:f>
              <c:strCache>
                <c:ptCount val="4"/>
                <c:pt idx="0">
                  <c:v>KR3.1</c:v>
                </c:pt>
                <c:pt idx="1">
                  <c:v>KR3.2</c:v>
                </c:pt>
                <c:pt idx="2">
                  <c:v>KR3.3</c:v>
                </c:pt>
                <c:pt idx="3">
                  <c:v>KR3.4</c:v>
                </c:pt>
              </c:strCache>
            </c:strRef>
          </c:cat>
          <c:val>
            <c:numRef>
              <c:f>'Visuals 2026-27'!$B$69:$E$69</c:f>
              <c:numCache>
                <c:formatCode>General</c:formatCode>
                <c:ptCount val="4"/>
                <c:pt idx="0">
                  <c:v>0.7</c:v>
                </c:pt>
                <c:pt idx="1">
                  <c:v>0.7</c:v>
                </c:pt>
                <c:pt idx="2">
                  <c:v>0.7</c:v>
                </c:pt>
                <c:pt idx="3">
                  <c:v>0.7</c:v>
                </c:pt>
              </c:numCache>
            </c:numRef>
          </c:val>
          <c:smooth val="0"/>
          <c:extLst>
            <c:ext xmlns:c16="http://schemas.microsoft.com/office/drawing/2014/chart" uri="{C3380CC4-5D6E-409C-BE32-E72D297353CC}">
              <c16:uniqueId val="{00000001-B16F-478A-8C21-620C17CEDF77}"/>
            </c:ext>
          </c:extLst>
        </c:ser>
        <c:ser>
          <c:idx val="2"/>
          <c:order val="2"/>
          <c:tx>
            <c:strRef>
              <c:f>'Visuals 2026-27'!$A$70</c:f>
              <c:strCache>
                <c:ptCount val="1"/>
                <c:pt idx="0">
                  <c:v>Progressing</c:v>
                </c:pt>
              </c:strCache>
            </c:strRef>
          </c:tx>
          <c:spPr>
            <a:ln w="19050" cap="rnd">
              <a:solidFill>
                <a:schemeClr val="tx1"/>
              </a:solidFill>
              <a:prstDash val="sysDash"/>
              <a:round/>
            </a:ln>
            <a:effectLst/>
          </c:spPr>
          <c:marker>
            <c:symbol val="none"/>
          </c:marker>
          <c:cat>
            <c:strRef>
              <c:f>'Visuals 2026-27'!$B$67:$E$67</c:f>
              <c:strCache>
                <c:ptCount val="4"/>
                <c:pt idx="0">
                  <c:v>KR3.1</c:v>
                </c:pt>
                <c:pt idx="1">
                  <c:v>KR3.2</c:v>
                </c:pt>
                <c:pt idx="2">
                  <c:v>KR3.3</c:v>
                </c:pt>
                <c:pt idx="3">
                  <c:v>KR3.4</c:v>
                </c:pt>
              </c:strCache>
            </c:strRef>
          </c:cat>
          <c:val>
            <c:numRef>
              <c:f>'Visuals 2026-27'!$B$70:$E$70</c:f>
              <c:numCache>
                <c:formatCode>General</c:formatCode>
                <c:ptCount val="4"/>
                <c:pt idx="0">
                  <c:v>0.3</c:v>
                </c:pt>
                <c:pt idx="1">
                  <c:v>0.3</c:v>
                </c:pt>
                <c:pt idx="2">
                  <c:v>0.3</c:v>
                </c:pt>
                <c:pt idx="3">
                  <c:v>0.3</c:v>
                </c:pt>
              </c:numCache>
            </c:numRef>
          </c:val>
          <c:smooth val="0"/>
          <c:extLst>
            <c:ext xmlns:c16="http://schemas.microsoft.com/office/drawing/2014/chart" uri="{C3380CC4-5D6E-409C-BE32-E72D297353CC}">
              <c16:uniqueId val="{00000002-B16F-478A-8C21-620C17CEDF77}"/>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layout>
            <c:manualLayout>
              <c:xMode val="edge"/>
              <c:yMode val="edge"/>
              <c:x val="1.6366089363286325E-2"/>
              <c:y val="0.43264134790103898"/>
            </c:manualLayout>
          </c:layout>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2026-27'!$M$68</c:f>
              <c:strCache>
                <c:ptCount val="1"/>
                <c:pt idx="0">
                  <c:v>Q1</c:v>
                </c:pt>
              </c:strCache>
            </c:strRef>
          </c:tx>
          <c:spPr>
            <a:solidFill>
              <a:srgbClr val="2A8451"/>
            </a:solidFill>
            <a:ln>
              <a:noFill/>
            </a:ln>
            <a:effectLst/>
          </c:spPr>
          <c:invertIfNegative val="0"/>
          <c:cat>
            <c:strRef>
              <c:f>'Visuals 2026-27'!$N$67:$R$67</c:f>
              <c:strCache>
                <c:ptCount val="5"/>
                <c:pt idx="0">
                  <c:v>KR4.1</c:v>
                </c:pt>
                <c:pt idx="1">
                  <c:v>KR4.2</c:v>
                </c:pt>
                <c:pt idx="2">
                  <c:v>KR4.3</c:v>
                </c:pt>
                <c:pt idx="3">
                  <c:v>KR4.4</c:v>
                </c:pt>
                <c:pt idx="4">
                  <c:v>KR4.5</c:v>
                </c:pt>
              </c:strCache>
            </c:strRef>
          </c:cat>
          <c:val>
            <c:numRef>
              <c:f>'Visuals 2026-27'!$N$68:$R$68</c:f>
              <c:numCache>
                <c:formatCode>General</c:formatCode>
                <c:ptCount val="5"/>
                <c:pt idx="0">
                  <c:v>0.22</c:v>
                </c:pt>
                <c:pt idx="1">
                  <c:v>0</c:v>
                </c:pt>
                <c:pt idx="2">
                  <c:v>0.5</c:v>
                </c:pt>
                <c:pt idx="3">
                  <c:v>0.3</c:v>
                </c:pt>
                <c:pt idx="4">
                  <c:v>0</c:v>
                </c:pt>
              </c:numCache>
            </c:numRef>
          </c:val>
          <c:extLst>
            <c:ext xmlns:c16="http://schemas.microsoft.com/office/drawing/2014/chart" uri="{C3380CC4-5D6E-409C-BE32-E72D297353CC}">
              <c16:uniqueId val="{00000000-785F-4E7D-B55B-E61F171301EA}"/>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2026-27'!$M$69</c:f>
              <c:strCache>
                <c:ptCount val="1"/>
                <c:pt idx="0">
                  <c:v>Delivered</c:v>
                </c:pt>
              </c:strCache>
            </c:strRef>
          </c:tx>
          <c:spPr>
            <a:ln w="19050" cap="rnd">
              <a:solidFill>
                <a:schemeClr val="tx1"/>
              </a:solidFill>
              <a:round/>
            </a:ln>
            <a:effectLst/>
          </c:spPr>
          <c:marker>
            <c:symbol val="none"/>
          </c:marker>
          <c:cat>
            <c:strRef>
              <c:f>'Visuals 2026-27'!$N$67:$R$67</c:f>
              <c:strCache>
                <c:ptCount val="5"/>
                <c:pt idx="0">
                  <c:v>KR4.1</c:v>
                </c:pt>
                <c:pt idx="1">
                  <c:v>KR4.2</c:v>
                </c:pt>
                <c:pt idx="2">
                  <c:v>KR4.3</c:v>
                </c:pt>
                <c:pt idx="3">
                  <c:v>KR4.4</c:v>
                </c:pt>
                <c:pt idx="4">
                  <c:v>KR4.5</c:v>
                </c:pt>
              </c:strCache>
            </c:strRef>
          </c:cat>
          <c:val>
            <c:numRef>
              <c:f>'Visuals 2026-27'!$N$69:$R$69</c:f>
              <c:numCache>
                <c:formatCode>General</c:formatCode>
                <c:ptCount val="5"/>
                <c:pt idx="0">
                  <c:v>0.7</c:v>
                </c:pt>
                <c:pt idx="1">
                  <c:v>0.7</c:v>
                </c:pt>
                <c:pt idx="2">
                  <c:v>0.7</c:v>
                </c:pt>
                <c:pt idx="3">
                  <c:v>0.7</c:v>
                </c:pt>
                <c:pt idx="4">
                  <c:v>0.7</c:v>
                </c:pt>
              </c:numCache>
            </c:numRef>
          </c:val>
          <c:smooth val="0"/>
          <c:extLst>
            <c:ext xmlns:c16="http://schemas.microsoft.com/office/drawing/2014/chart" uri="{C3380CC4-5D6E-409C-BE32-E72D297353CC}">
              <c16:uniqueId val="{00000001-785F-4E7D-B55B-E61F171301EA}"/>
            </c:ext>
          </c:extLst>
        </c:ser>
        <c:ser>
          <c:idx val="2"/>
          <c:order val="2"/>
          <c:tx>
            <c:strRef>
              <c:f>'Visuals 2026-27'!$M$70</c:f>
              <c:strCache>
                <c:ptCount val="1"/>
                <c:pt idx="0">
                  <c:v>Partial delivery</c:v>
                </c:pt>
              </c:strCache>
            </c:strRef>
          </c:tx>
          <c:spPr>
            <a:ln w="19050" cap="rnd">
              <a:solidFill>
                <a:schemeClr val="tx1"/>
              </a:solidFill>
              <a:prstDash val="sysDash"/>
              <a:round/>
            </a:ln>
            <a:effectLst/>
          </c:spPr>
          <c:marker>
            <c:symbol val="none"/>
          </c:marker>
          <c:cat>
            <c:strRef>
              <c:f>'Visuals 2026-27'!$N$67:$R$67</c:f>
              <c:strCache>
                <c:ptCount val="5"/>
                <c:pt idx="0">
                  <c:v>KR4.1</c:v>
                </c:pt>
                <c:pt idx="1">
                  <c:v>KR4.2</c:v>
                </c:pt>
                <c:pt idx="2">
                  <c:v>KR4.3</c:v>
                </c:pt>
                <c:pt idx="3">
                  <c:v>KR4.4</c:v>
                </c:pt>
                <c:pt idx="4">
                  <c:v>KR4.5</c:v>
                </c:pt>
              </c:strCache>
            </c:strRef>
          </c:cat>
          <c:val>
            <c:numRef>
              <c:f>'Visuals 2026-27'!$N$70:$R$70</c:f>
              <c:numCache>
                <c:formatCode>General</c:formatCode>
                <c:ptCount val="5"/>
                <c:pt idx="0">
                  <c:v>0.3</c:v>
                </c:pt>
                <c:pt idx="1">
                  <c:v>0.3</c:v>
                </c:pt>
                <c:pt idx="2">
                  <c:v>0.3</c:v>
                </c:pt>
                <c:pt idx="3">
                  <c:v>0.3</c:v>
                </c:pt>
                <c:pt idx="4">
                  <c:v>0.3</c:v>
                </c:pt>
              </c:numCache>
            </c:numRef>
          </c:val>
          <c:smooth val="0"/>
          <c:extLst>
            <c:ext xmlns:c16="http://schemas.microsoft.com/office/drawing/2014/chart" uri="{C3380CC4-5D6E-409C-BE32-E72D297353CC}">
              <c16:uniqueId val="{00000002-785F-4E7D-B55B-E61F171301EA}"/>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2026-27'!$A$96</c:f>
              <c:strCache>
                <c:ptCount val="1"/>
                <c:pt idx="0">
                  <c:v>Q1</c:v>
                </c:pt>
              </c:strCache>
            </c:strRef>
          </c:tx>
          <c:spPr>
            <a:solidFill>
              <a:schemeClr val="accent1"/>
            </a:solidFill>
            <a:ln>
              <a:noFill/>
            </a:ln>
            <a:effectLst/>
          </c:spPr>
          <c:invertIfNegative val="0"/>
          <c:cat>
            <c:strRef>
              <c:f>'Visuals 2026-27'!$B$95:$E$95</c:f>
              <c:strCache>
                <c:ptCount val="4"/>
                <c:pt idx="0">
                  <c:v>KR5.1</c:v>
                </c:pt>
                <c:pt idx="1">
                  <c:v>KR5.2</c:v>
                </c:pt>
                <c:pt idx="2">
                  <c:v>KR5.3</c:v>
                </c:pt>
                <c:pt idx="3">
                  <c:v>KR5.4</c:v>
                </c:pt>
              </c:strCache>
            </c:strRef>
          </c:cat>
          <c:val>
            <c:numRef>
              <c:f>'Visuals 2026-27'!$B$96:$E$96</c:f>
              <c:numCache>
                <c:formatCode>General</c:formatCode>
                <c:ptCount val="4"/>
                <c:pt idx="0">
                  <c:v>0</c:v>
                </c:pt>
                <c:pt idx="1">
                  <c:v>0</c:v>
                </c:pt>
                <c:pt idx="2">
                  <c:v>0</c:v>
                </c:pt>
                <c:pt idx="3">
                  <c:v>0</c:v>
                </c:pt>
              </c:numCache>
            </c:numRef>
          </c:val>
          <c:extLst>
            <c:ext xmlns:c16="http://schemas.microsoft.com/office/drawing/2014/chart" uri="{C3380CC4-5D6E-409C-BE32-E72D297353CC}">
              <c16:uniqueId val="{00000000-3629-4DE6-9155-F48B79E302B6}"/>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2026-27'!$A$97</c:f>
              <c:strCache>
                <c:ptCount val="1"/>
                <c:pt idx="0">
                  <c:v>Delivering</c:v>
                </c:pt>
              </c:strCache>
            </c:strRef>
          </c:tx>
          <c:spPr>
            <a:ln w="19050" cap="rnd">
              <a:solidFill>
                <a:schemeClr val="tx1"/>
              </a:solidFill>
              <a:round/>
            </a:ln>
            <a:effectLst/>
          </c:spPr>
          <c:marker>
            <c:symbol val="none"/>
          </c:marker>
          <c:cat>
            <c:strRef>
              <c:f>'Visuals 2026-27'!$B$95:$E$95</c:f>
              <c:strCache>
                <c:ptCount val="4"/>
                <c:pt idx="0">
                  <c:v>KR5.1</c:v>
                </c:pt>
                <c:pt idx="1">
                  <c:v>KR5.2</c:v>
                </c:pt>
                <c:pt idx="2">
                  <c:v>KR5.3</c:v>
                </c:pt>
                <c:pt idx="3">
                  <c:v>KR5.4</c:v>
                </c:pt>
              </c:strCache>
            </c:strRef>
          </c:cat>
          <c:val>
            <c:numRef>
              <c:f>'Visuals 2026-27'!$B$97:$E$97</c:f>
              <c:numCache>
                <c:formatCode>General</c:formatCode>
                <c:ptCount val="4"/>
                <c:pt idx="0">
                  <c:v>0.7</c:v>
                </c:pt>
                <c:pt idx="1">
                  <c:v>0.7</c:v>
                </c:pt>
                <c:pt idx="2">
                  <c:v>0.7</c:v>
                </c:pt>
                <c:pt idx="3">
                  <c:v>0.7</c:v>
                </c:pt>
              </c:numCache>
            </c:numRef>
          </c:val>
          <c:smooth val="0"/>
          <c:extLst>
            <c:ext xmlns:c16="http://schemas.microsoft.com/office/drawing/2014/chart" uri="{C3380CC4-5D6E-409C-BE32-E72D297353CC}">
              <c16:uniqueId val="{00000001-3629-4DE6-9155-F48B79E302B6}"/>
            </c:ext>
          </c:extLst>
        </c:ser>
        <c:ser>
          <c:idx val="2"/>
          <c:order val="2"/>
          <c:tx>
            <c:strRef>
              <c:f>'Visuals 2026-27'!$A$98</c:f>
              <c:strCache>
                <c:ptCount val="1"/>
                <c:pt idx="0">
                  <c:v>Progressing</c:v>
                </c:pt>
              </c:strCache>
            </c:strRef>
          </c:tx>
          <c:spPr>
            <a:ln w="19050" cap="rnd">
              <a:solidFill>
                <a:schemeClr val="tx1"/>
              </a:solidFill>
              <a:prstDash val="sysDash"/>
              <a:round/>
            </a:ln>
            <a:effectLst/>
          </c:spPr>
          <c:marker>
            <c:symbol val="none"/>
          </c:marker>
          <c:cat>
            <c:strRef>
              <c:f>'Visuals 2026-27'!$B$95:$E$95</c:f>
              <c:strCache>
                <c:ptCount val="4"/>
                <c:pt idx="0">
                  <c:v>KR5.1</c:v>
                </c:pt>
                <c:pt idx="1">
                  <c:v>KR5.2</c:v>
                </c:pt>
                <c:pt idx="2">
                  <c:v>KR5.3</c:v>
                </c:pt>
                <c:pt idx="3">
                  <c:v>KR5.4</c:v>
                </c:pt>
              </c:strCache>
            </c:strRef>
          </c:cat>
          <c:val>
            <c:numRef>
              <c:f>'Visuals 2026-27'!$B$98:$E$98</c:f>
              <c:numCache>
                <c:formatCode>General</c:formatCode>
                <c:ptCount val="4"/>
                <c:pt idx="0">
                  <c:v>0.3</c:v>
                </c:pt>
                <c:pt idx="1">
                  <c:v>0.3</c:v>
                </c:pt>
                <c:pt idx="2">
                  <c:v>0.3</c:v>
                </c:pt>
                <c:pt idx="3">
                  <c:v>0.3</c:v>
                </c:pt>
              </c:numCache>
            </c:numRef>
          </c:val>
          <c:smooth val="0"/>
          <c:extLst>
            <c:ext xmlns:c16="http://schemas.microsoft.com/office/drawing/2014/chart" uri="{C3380CC4-5D6E-409C-BE32-E72D297353CC}">
              <c16:uniqueId val="{00000002-3629-4DE6-9155-F48B79E302B6}"/>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2026-27'!$M$96</c:f>
              <c:strCache>
                <c:ptCount val="1"/>
                <c:pt idx="0">
                  <c:v>Q1</c:v>
                </c:pt>
              </c:strCache>
            </c:strRef>
          </c:tx>
          <c:spPr>
            <a:solidFill>
              <a:srgbClr val="2A8451"/>
            </a:solidFill>
            <a:ln>
              <a:noFill/>
            </a:ln>
            <a:effectLst/>
          </c:spPr>
          <c:invertIfNegative val="0"/>
          <c:cat>
            <c:strRef>
              <c:f>'Visuals 2026-27'!$N$95:$P$95</c:f>
              <c:strCache>
                <c:ptCount val="3"/>
                <c:pt idx="0">
                  <c:v>KR6.1</c:v>
                </c:pt>
                <c:pt idx="1">
                  <c:v>KR6.2</c:v>
                </c:pt>
                <c:pt idx="2">
                  <c:v>KR6.3</c:v>
                </c:pt>
              </c:strCache>
            </c:strRef>
          </c:cat>
          <c:val>
            <c:numRef>
              <c:f>'Visuals 2026-27'!$N$96:$P$96</c:f>
              <c:numCache>
                <c:formatCode>General</c:formatCode>
                <c:ptCount val="3"/>
                <c:pt idx="0">
                  <c:v>0</c:v>
                </c:pt>
                <c:pt idx="1">
                  <c:v>0.28999999999999998</c:v>
                </c:pt>
                <c:pt idx="2">
                  <c:v>0</c:v>
                </c:pt>
              </c:numCache>
            </c:numRef>
          </c:val>
          <c:extLst>
            <c:ext xmlns:c16="http://schemas.microsoft.com/office/drawing/2014/chart" uri="{C3380CC4-5D6E-409C-BE32-E72D297353CC}">
              <c16:uniqueId val="{00000000-A1A5-4F1D-9C6A-862885E060FD}"/>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2026-27'!$M$97</c:f>
              <c:strCache>
                <c:ptCount val="1"/>
                <c:pt idx="0">
                  <c:v>Delivered</c:v>
                </c:pt>
              </c:strCache>
            </c:strRef>
          </c:tx>
          <c:spPr>
            <a:ln w="19050" cap="rnd">
              <a:solidFill>
                <a:schemeClr val="tx1"/>
              </a:solidFill>
              <a:round/>
            </a:ln>
            <a:effectLst/>
          </c:spPr>
          <c:marker>
            <c:symbol val="none"/>
          </c:marker>
          <c:cat>
            <c:strRef>
              <c:f>'Visuals 2026-27'!$N$95:$P$95</c:f>
              <c:strCache>
                <c:ptCount val="3"/>
                <c:pt idx="0">
                  <c:v>KR6.1</c:v>
                </c:pt>
                <c:pt idx="1">
                  <c:v>KR6.2</c:v>
                </c:pt>
                <c:pt idx="2">
                  <c:v>KR6.3</c:v>
                </c:pt>
              </c:strCache>
            </c:strRef>
          </c:cat>
          <c:val>
            <c:numRef>
              <c:f>'Visuals 2026-27'!$N$97:$P$97</c:f>
              <c:numCache>
                <c:formatCode>General</c:formatCode>
                <c:ptCount val="3"/>
                <c:pt idx="0">
                  <c:v>0.7</c:v>
                </c:pt>
                <c:pt idx="1">
                  <c:v>0.7</c:v>
                </c:pt>
                <c:pt idx="2">
                  <c:v>0.7</c:v>
                </c:pt>
              </c:numCache>
            </c:numRef>
          </c:val>
          <c:smooth val="0"/>
          <c:extLst>
            <c:ext xmlns:c16="http://schemas.microsoft.com/office/drawing/2014/chart" uri="{C3380CC4-5D6E-409C-BE32-E72D297353CC}">
              <c16:uniqueId val="{00000001-A1A5-4F1D-9C6A-862885E060FD}"/>
            </c:ext>
          </c:extLst>
        </c:ser>
        <c:ser>
          <c:idx val="2"/>
          <c:order val="2"/>
          <c:tx>
            <c:strRef>
              <c:f>'Visuals 2026-27'!$M$98</c:f>
              <c:strCache>
                <c:ptCount val="1"/>
                <c:pt idx="0">
                  <c:v>Partial delivery</c:v>
                </c:pt>
              </c:strCache>
            </c:strRef>
          </c:tx>
          <c:spPr>
            <a:ln w="19050" cap="rnd">
              <a:solidFill>
                <a:schemeClr val="tx1"/>
              </a:solidFill>
              <a:prstDash val="sysDash"/>
              <a:round/>
            </a:ln>
            <a:effectLst/>
          </c:spPr>
          <c:marker>
            <c:symbol val="none"/>
          </c:marker>
          <c:cat>
            <c:strRef>
              <c:f>'Visuals 2026-27'!$N$95:$P$95</c:f>
              <c:strCache>
                <c:ptCount val="3"/>
                <c:pt idx="0">
                  <c:v>KR6.1</c:v>
                </c:pt>
                <c:pt idx="1">
                  <c:v>KR6.2</c:v>
                </c:pt>
                <c:pt idx="2">
                  <c:v>KR6.3</c:v>
                </c:pt>
              </c:strCache>
            </c:strRef>
          </c:cat>
          <c:val>
            <c:numRef>
              <c:f>'Visuals 2026-27'!$N$98:$P$98</c:f>
              <c:numCache>
                <c:formatCode>General</c:formatCode>
                <c:ptCount val="3"/>
                <c:pt idx="0">
                  <c:v>0.3</c:v>
                </c:pt>
                <c:pt idx="1">
                  <c:v>0.3</c:v>
                </c:pt>
                <c:pt idx="2">
                  <c:v>0.3</c:v>
                </c:pt>
              </c:numCache>
            </c:numRef>
          </c:val>
          <c:smooth val="0"/>
          <c:extLst>
            <c:ext xmlns:c16="http://schemas.microsoft.com/office/drawing/2014/chart" uri="{C3380CC4-5D6E-409C-BE32-E72D297353CC}">
              <c16:uniqueId val="{00000002-A1A5-4F1D-9C6A-862885E060FD}"/>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2026-27'!$A$124</c:f>
              <c:strCache>
                <c:ptCount val="1"/>
                <c:pt idx="0">
                  <c:v>Q1</c:v>
                </c:pt>
              </c:strCache>
            </c:strRef>
          </c:tx>
          <c:spPr>
            <a:solidFill>
              <a:srgbClr val="2A8451"/>
            </a:solidFill>
            <a:ln>
              <a:noFill/>
            </a:ln>
            <a:effectLst/>
          </c:spPr>
          <c:invertIfNegative val="0"/>
          <c:cat>
            <c:strRef>
              <c:f>'Visuals 2026-27'!$B$123:$E$123</c:f>
              <c:strCache>
                <c:ptCount val="4"/>
                <c:pt idx="0">
                  <c:v>KR7.1</c:v>
                </c:pt>
                <c:pt idx="1">
                  <c:v>KR7.2</c:v>
                </c:pt>
                <c:pt idx="2">
                  <c:v>KR7.3</c:v>
                </c:pt>
                <c:pt idx="3">
                  <c:v>KR7.4</c:v>
                </c:pt>
              </c:strCache>
            </c:strRef>
          </c:cat>
          <c:val>
            <c:numRef>
              <c:f>'Visuals 2026-27'!$B$124:$E$124</c:f>
              <c:numCache>
                <c:formatCode>General</c:formatCode>
                <c:ptCount val="4"/>
                <c:pt idx="0">
                  <c:v>0</c:v>
                </c:pt>
                <c:pt idx="1">
                  <c:v>0</c:v>
                </c:pt>
                <c:pt idx="2">
                  <c:v>0.2</c:v>
                </c:pt>
                <c:pt idx="3">
                  <c:v>0</c:v>
                </c:pt>
              </c:numCache>
            </c:numRef>
          </c:val>
          <c:extLst>
            <c:ext xmlns:c16="http://schemas.microsoft.com/office/drawing/2014/chart" uri="{C3380CC4-5D6E-409C-BE32-E72D297353CC}">
              <c16:uniqueId val="{00000000-DF97-4EB0-B3CA-58E2CFEA71F2}"/>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2026-27'!$A$125</c:f>
              <c:strCache>
                <c:ptCount val="1"/>
                <c:pt idx="0">
                  <c:v>Delivering</c:v>
                </c:pt>
              </c:strCache>
            </c:strRef>
          </c:tx>
          <c:spPr>
            <a:ln w="19050" cap="rnd">
              <a:solidFill>
                <a:schemeClr val="tx1"/>
              </a:solidFill>
              <a:round/>
            </a:ln>
            <a:effectLst/>
          </c:spPr>
          <c:marker>
            <c:symbol val="none"/>
          </c:marker>
          <c:cat>
            <c:strRef>
              <c:f>'Visuals 2026-27'!$B$123:$E$123</c:f>
              <c:strCache>
                <c:ptCount val="4"/>
                <c:pt idx="0">
                  <c:v>KR7.1</c:v>
                </c:pt>
                <c:pt idx="1">
                  <c:v>KR7.2</c:v>
                </c:pt>
                <c:pt idx="2">
                  <c:v>KR7.3</c:v>
                </c:pt>
                <c:pt idx="3">
                  <c:v>KR7.4</c:v>
                </c:pt>
              </c:strCache>
            </c:strRef>
          </c:cat>
          <c:val>
            <c:numRef>
              <c:f>'Visuals 2026-27'!$B$125:$E$125</c:f>
              <c:numCache>
                <c:formatCode>General</c:formatCode>
                <c:ptCount val="4"/>
                <c:pt idx="0">
                  <c:v>0.7</c:v>
                </c:pt>
                <c:pt idx="1">
                  <c:v>0.7</c:v>
                </c:pt>
                <c:pt idx="2">
                  <c:v>0.7</c:v>
                </c:pt>
                <c:pt idx="3">
                  <c:v>0.7</c:v>
                </c:pt>
              </c:numCache>
            </c:numRef>
          </c:val>
          <c:smooth val="0"/>
          <c:extLst>
            <c:ext xmlns:c16="http://schemas.microsoft.com/office/drawing/2014/chart" uri="{C3380CC4-5D6E-409C-BE32-E72D297353CC}">
              <c16:uniqueId val="{00000001-DF97-4EB0-B3CA-58E2CFEA71F2}"/>
            </c:ext>
          </c:extLst>
        </c:ser>
        <c:ser>
          <c:idx val="2"/>
          <c:order val="2"/>
          <c:tx>
            <c:strRef>
              <c:f>'Visuals 2026-27'!$A$126</c:f>
              <c:strCache>
                <c:ptCount val="1"/>
                <c:pt idx="0">
                  <c:v>Progressing</c:v>
                </c:pt>
              </c:strCache>
            </c:strRef>
          </c:tx>
          <c:spPr>
            <a:ln w="19050" cap="rnd">
              <a:solidFill>
                <a:schemeClr val="tx1"/>
              </a:solidFill>
              <a:prstDash val="sysDash"/>
              <a:round/>
            </a:ln>
            <a:effectLst/>
          </c:spPr>
          <c:marker>
            <c:symbol val="none"/>
          </c:marker>
          <c:cat>
            <c:strRef>
              <c:f>'Visuals 2026-27'!$B$123:$E$123</c:f>
              <c:strCache>
                <c:ptCount val="4"/>
                <c:pt idx="0">
                  <c:v>KR7.1</c:v>
                </c:pt>
                <c:pt idx="1">
                  <c:v>KR7.2</c:v>
                </c:pt>
                <c:pt idx="2">
                  <c:v>KR7.3</c:v>
                </c:pt>
                <c:pt idx="3">
                  <c:v>KR7.4</c:v>
                </c:pt>
              </c:strCache>
            </c:strRef>
          </c:cat>
          <c:val>
            <c:numRef>
              <c:f>'Visuals 2026-27'!$B$126:$E$126</c:f>
              <c:numCache>
                <c:formatCode>General</c:formatCode>
                <c:ptCount val="4"/>
                <c:pt idx="0">
                  <c:v>0.3</c:v>
                </c:pt>
                <c:pt idx="1">
                  <c:v>0.3</c:v>
                </c:pt>
                <c:pt idx="2">
                  <c:v>0.3</c:v>
                </c:pt>
                <c:pt idx="3">
                  <c:v>0.3</c:v>
                </c:pt>
              </c:numCache>
            </c:numRef>
          </c:val>
          <c:smooth val="0"/>
          <c:extLst>
            <c:ext xmlns:c16="http://schemas.microsoft.com/office/drawing/2014/chart" uri="{C3380CC4-5D6E-409C-BE32-E72D297353CC}">
              <c16:uniqueId val="{00000002-DF97-4EB0-B3CA-58E2CFEA71F2}"/>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2026-27'!$M$124</c:f>
              <c:strCache>
                <c:ptCount val="1"/>
                <c:pt idx="0">
                  <c:v>Q1</c:v>
                </c:pt>
              </c:strCache>
            </c:strRef>
          </c:tx>
          <c:spPr>
            <a:solidFill>
              <a:srgbClr val="2A8451"/>
            </a:solidFill>
            <a:ln>
              <a:noFill/>
            </a:ln>
            <a:effectLst/>
          </c:spPr>
          <c:invertIfNegative val="0"/>
          <c:cat>
            <c:strRef>
              <c:f>'Visuals 2026-27'!$N$123:$P$123</c:f>
              <c:strCache>
                <c:ptCount val="3"/>
                <c:pt idx="0">
                  <c:v>KR8.1</c:v>
                </c:pt>
                <c:pt idx="1">
                  <c:v>KR8.2</c:v>
                </c:pt>
                <c:pt idx="2">
                  <c:v>KR8.3</c:v>
                </c:pt>
              </c:strCache>
            </c:strRef>
          </c:cat>
          <c:val>
            <c:numRef>
              <c:f>'Visuals 2026-27'!$N$124:$P$124</c:f>
              <c:numCache>
                <c:formatCode>General</c:formatCode>
                <c:ptCount val="3"/>
                <c:pt idx="0">
                  <c:v>0</c:v>
                </c:pt>
                <c:pt idx="1">
                  <c:v>0.3</c:v>
                </c:pt>
                <c:pt idx="2">
                  <c:v>0.2</c:v>
                </c:pt>
              </c:numCache>
            </c:numRef>
          </c:val>
          <c:extLst>
            <c:ext xmlns:c16="http://schemas.microsoft.com/office/drawing/2014/chart" uri="{C3380CC4-5D6E-409C-BE32-E72D297353CC}">
              <c16:uniqueId val="{00000000-10FA-4CB4-9B86-0D3BA1F28163}"/>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2026-27'!$M$125</c:f>
              <c:strCache>
                <c:ptCount val="1"/>
                <c:pt idx="0">
                  <c:v>Delivered</c:v>
                </c:pt>
              </c:strCache>
            </c:strRef>
          </c:tx>
          <c:spPr>
            <a:ln w="19050" cap="rnd">
              <a:solidFill>
                <a:schemeClr val="tx1"/>
              </a:solidFill>
              <a:round/>
            </a:ln>
            <a:effectLst/>
          </c:spPr>
          <c:marker>
            <c:symbol val="none"/>
          </c:marker>
          <c:cat>
            <c:strRef>
              <c:f>'Visuals 2026-27'!$N$123:$P$123</c:f>
              <c:strCache>
                <c:ptCount val="3"/>
                <c:pt idx="0">
                  <c:v>KR8.1</c:v>
                </c:pt>
                <c:pt idx="1">
                  <c:v>KR8.2</c:v>
                </c:pt>
                <c:pt idx="2">
                  <c:v>KR8.3</c:v>
                </c:pt>
              </c:strCache>
            </c:strRef>
          </c:cat>
          <c:val>
            <c:numRef>
              <c:f>'Visuals 2026-27'!$N$125:$P$125</c:f>
              <c:numCache>
                <c:formatCode>General</c:formatCode>
                <c:ptCount val="3"/>
                <c:pt idx="0">
                  <c:v>0.7</c:v>
                </c:pt>
                <c:pt idx="1">
                  <c:v>0.7</c:v>
                </c:pt>
                <c:pt idx="2">
                  <c:v>0.7</c:v>
                </c:pt>
              </c:numCache>
            </c:numRef>
          </c:val>
          <c:smooth val="0"/>
          <c:extLst>
            <c:ext xmlns:c16="http://schemas.microsoft.com/office/drawing/2014/chart" uri="{C3380CC4-5D6E-409C-BE32-E72D297353CC}">
              <c16:uniqueId val="{00000001-10FA-4CB4-9B86-0D3BA1F28163}"/>
            </c:ext>
          </c:extLst>
        </c:ser>
        <c:ser>
          <c:idx val="2"/>
          <c:order val="2"/>
          <c:tx>
            <c:strRef>
              <c:f>'Visuals 2026-27'!$M$126</c:f>
              <c:strCache>
                <c:ptCount val="1"/>
                <c:pt idx="0">
                  <c:v>Partial delivery</c:v>
                </c:pt>
              </c:strCache>
            </c:strRef>
          </c:tx>
          <c:spPr>
            <a:ln w="19050" cap="rnd">
              <a:solidFill>
                <a:schemeClr val="tx1"/>
              </a:solidFill>
              <a:prstDash val="sysDash"/>
              <a:round/>
            </a:ln>
            <a:effectLst/>
          </c:spPr>
          <c:marker>
            <c:symbol val="none"/>
          </c:marker>
          <c:cat>
            <c:strRef>
              <c:f>'Visuals 2026-27'!$N$123:$P$123</c:f>
              <c:strCache>
                <c:ptCount val="3"/>
                <c:pt idx="0">
                  <c:v>KR8.1</c:v>
                </c:pt>
                <c:pt idx="1">
                  <c:v>KR8.2</c:v>
                </c:pt>
                <c:pt idx="2">
                  <c:v>KR8.3</c:v>
                </c:pt>
              </c:strCache>
            </c:strRef>
          </c:cat>
          <c:val>
            <c:numRef>
              <c:f>'Visuals 2026-27'!$N$126:$P$126</c:f>
              <c:numCache>
                <c:formatCode>General</c:formatCode>
                <c:ptCount val="3"/>
                <c:pt idx="0">
                  <c:v>0.3</c:v>
                </c:pt>
                <c:pt idx="1">
                  <c:v>0.3</c:v>
                </c:pt>
                <c:pt idx="2">
                  <c:v>0.3</c:v>
                </c:pt>
              </c:numCache>
            </c:numRef>
          </c:val>
          <c:smooth val="0"/>
          <c:extLst>
            <c:ext xmlns:c16="http://schemas.microsoft.com/office/drawing/2014/chart" uri="{C3380CC4-5D6E-409C-BE32-E72D297353CC}">
              <c16:uniqueId val="{00000002-10FA-4CB4-9B86-0D3BA1F28163}"/>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2026-27'!$A$152</c:f>
              <c:strCache>
                <c:ptCount val="1"/>
                <c:pt idx="0">
                  <c:v>Q1</c:v>
                </c:pt>
              </c:strCache>
            </c:strRef>
          </c:tx>
          <c:spPr>
            <a:solidFill>
              <a:srgbClr val="2A8451"/>
            </a:solidFill>
            <a:ln>
              <a:noFill/>
            </a:ln>
            <a:effectLst/>
          </c:spPr>
          <c:invertIfNegative val="0"/>
          <c:cat>
            <c:strRef>
              <c:f>'Visuals 2026-27'!$B$151:$D$151</c:f>
              <c:strCache>
                <c:ptCount val="3"/>
                <c:pt idx="0">
                  <c:v>KR9.1</c:v>
                </c:pt>
                <c:pt idx="1">
                  <c:v>KR9.2</c:v>
                </c:pt>
                <c:pt idx="2">
                  <c:v>KR9.3</c:v>
                </c:pt>
              </c:strCache>
            </c:strRef>
          </c:cat>
          <c:val>
            <c:numRef>
              <c:f>'Visuals 2026-27'!$B$152:$D$152</c:f>
              <c:numCache>
                <c:formatCode>General</c:formatCode>
                <c:ptCount val="3"/>
                <c:pt idx="0">
                  <c:v>0.16</c:v>
                </c:pt>
                <c:pt idx="1">
                  <c:v>0</c:v>
                </c:pt>
                <c:pt idx="2">
                  <c:v>0</c:v>
                </c:pt>
              </c:numCache>
            </c:numRef>
          </c:val>
          <c:extLst>
            <c:ext xmlns:c16="http://schemas.microsoft.com/office/drawing/2014/chart" uri="{C3380CC4-5D6E-409C-BE32-E72D297353CC}">
              <c16:uniqueId val="{00000000-C57D-4F56-978B-3EE7D809F0C1}"/>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2026-27'!$A$153</c:f>
              <c:strCache>
                <c:ptCount val="1"/>
                <c:pt idx="0">
                  <c:v>Delivering</c:v>
                </c:pt>
              </c:strCache>
            </c:strRef>
          </c:tx>
          <c:spPr>
            <a:ln w="19050" cap="rnd">
              <a:solidFill>
                <a:schemeClr val="tx1"/>
              </a:solidFill>
              <a:round/>
            </a:ln>
            <a:effectLst/>
          </c:spPr>
          <c:marker>
            <c:symbol val="none"/>
          </c:marker>
          <c:cat>
            <c:strRef>
              <c:f>'Visuals 2026-27'!$B$151:$D$151</c:f>
              <c:strCache>
                <c:ptCount val="3"/>
                <c:pt idx="0">
                  <c:v>KR9.1</c:v>
                </c:pt>
                <c:pt idx="1">
                  <c:v>KR9.2</c:v>
                </c:pt>
                <c:pt idx="2">
                  <c:v>KR9.3</c:v>
                </c:pt>
              </c:strCache>
            </c:strRef>
          </c:cat>
          <c:val>
            <c:numRef>
              <c:f>'Visuals 2026-27'!$B$153:$D$153</c:f>
              <c:numCache>
                <c:formatCode>General</c:formatCode>
                <c:ptCount val="3"/>
                <c:pt idx="0">
                  <c:v>0.7</c:v>
                </c:pt>
                <c:pt idx="1">
                  <c:v>0.7</c:v>
                </c:pt>
                <c:pt idx="2">
                  <c:v>0.7</c:v>
                </c:pt>
              </c:numCache>
            </c:numRef>
          </c:val>
          <c:smooth val="0"/>
          <c:extLst>
            <c:ext xmlns:c16="http://schemas.microsoft.com/office/drawing/2014/chart" uri="{C3380CC4-5D6E-409C-BE32-E72D297353CC}">
              <c16:uniqueId val="{00000001-C57D-4F56-978B-3EE7D809F0C1}"/>
            </c:ext>
          </c:extLst>
        </c:ser>
        <c:ser>
          <c:idx val="2"/>
          <c:order val="2"/>
          <c:tx>
            <c:strRef>
              <c:f>'Visuals 2026-27'!$A$154</c:f>
              <c:strCache>
                <c:ptCount val="1"/>
                <c:pt idx="0">
                  <c:v>Progressing</c:v>
                </c:pt>
              </c:strCache>
            </c:strRef>
          </c:tx>
          <c:spPr>
            <a:ln w="19050" cap="rnd">
              <a:solidFill>
                <a:schemeClr val="tx1"/>
              </a:solidFill>
              <a:prstDash val="sysDash"/>
              <a:round/>
            </a:ln>
            <a:effectLst/>
          </c:spPr>
          <c:marker>
            <c:symbol val="none"/>
          </c:marker>
          <c:cat>
            <c:strRef>
              <c:f>'Visuals 2026-27'!$B$151:$D$151</c:f>
              <c:strCache>
                <c:ptCount val="3"/>
                <c:pt idx="0">
                  <c:v>KR9.1</c:v>
                </c:pt>
                <c:pt idx="1">
                  <c:v>KR9.2</c:v>
                </c:pt>
                <c:pt idx="2">
                  <c:v>KR9.3</c:v>
                </c:pt>
              </c:strCache>
            </c:strRef>
          </c:cat>
          <c:val>
            <c:numRef>
              <c:f>'Visuals 2026-27'!$B$154:$D$154</c:f>
              <c:numCache>
                <c:formatCode>General</c:formatCode>
                <c:ptCount val="3"/>
                <c:pt idx="0">
                  <c:v>0.3</c:v>
                </c:pt>
                <c:pt idx="1">
                  <c:v>0.3</c:v>
                </c:pt>
                <c:pt idx="2">
                  <c:v>0.3</c:v>
                </c:pt>
              </c:numCache>
            </c:numRef>
          </c:val>
          <c:smooth val="0"/>
          <c:extLst>
            <c:ext xmlns:c16="http://schemas.microsoft.com/office/drawing/2014/chart" uri="{C3380CC4-5D6E-409C-BE32-E72D297353CC}">
              <c16:uniqueId val="{00000002-C57D-4F56-978B-3EE7D809F0C1}"/>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2026-27'!$M$152</c:f>
              <c:strCache>
                <c:ptCount val="1"/>
                <c:pt idx="0">
                  <c:v>Q1</c:v>
                </c:pt>
              </c:strCache>
            </c:strRef>
          </c:tx>
          <c:spPr>
            <a:solidFill>
              <a:schemeClr val="accent1"/>
            </a:solidFill>
            <a:ln>
              <a:noFill/>
            </a:ln>
            <a:effectLst/>
          </c:spPr>
          <c:invertIfNegative val="0"/>
          <c:cat>
            <c:strRef>
              <c:f>'Visuals 2026-27'!$N$151:$P$151</c:f>
              <c:strCache>
                <c:ptCount val="3"/>
                <c:pt idx="0">
                  <c:v>KR10.1</c:v>
                </c:pt>
                <c:pt idx="1">
                  <c:v>KR10.2</c:v>
                </c:pt>
                <c:pt idx="2">
                  <c:v>KR10.3</c:v>
                </c:pt>
              </c:strCache>
            </c:strRef>
          </c:cat>
          <c:val>
            <c:numRef>
              <c:f>'Visuals 2026-27'!$N$152:$P$152</c:f>
              <c:numCache>
                <c:formatCode>General</c:formatCode>
                <c:ptCount val="3"/>
                <c:pt idx="0">
                  <c:v>0</c:v>
                </c:pt>
                <c:pt idx="1">
                  <c:v>0</c:v>
                </c:pt>
                <c:pt idx="2">
                  <c:v>0</c:v>
                </c:pt>
              </c:numCache>
            </c:numRef>
          </c:val>
          <c:extLst>
            <c:ext xmlns:c16="http://schemas.microsoft.com/office/drawing/2014/chart" uri="{C3380CC4-5D6E-409C-BE32-E72D297353CC}">
              <c16:uniqueId val="{00000000-E952-47BF-AD2C-66196FA3FAC5}"/>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2026-27'!$M$153</c:f>
              <c:strCache>
                <c:ptCount val="1"/>
                <c:pt idx="0">
                  <c:v>Delivered</c:v>
                </c:pt>
              </c:strCache>
            </c:strRef>
          </c:tx>
          <c:spPr>
            <a:ln w="19050" cap="rnd">
              <a:solidFill>
                <a:schemeClr val="tx1"/>
              </a:solidFill>
              <a:round/>
            </a:ln>
            <a:effectLst/>
          </c:spPr>
          <c:marker>
            <c:symbol val="none"/>
          </c:marker>
          <c:cat>
            <c:strRef>
              <c:f>'Visuals 2026-27'!$N$151:$P$151</c:f>
              <c:strCache>
                <c:ptCount val="3"/>
                <c:pt idx="0">
                  <c:v>KR10.1</c:v>
                </c:pt>
                <c:pt idx="1">
                  <c:v>KR10.2</c:v>
                </c:pt>
                <c:pt idx="2">
                  <c:v>KR10.3</c:v>
                </c:pt>
              </c:strCache>
            </c:strRef>
          </c:cat>
          <c:val>
            <c:numRef>
              <c:f>'Visuals 2026-27'!$N$153:$P$153</c:f>
              <c:numCache>
                <c:formatCode>General</c:formatCode>
                <c:ptCount val="3"/>
                <c:pt idx="0">
                  <c:v>0.7</c:v>
                </c:pt>
                <c:pt idx="1">
                  <c:v>0.7</c:v>
                </c:pt>
                <c:pt idx="2">
                  <c:v>0.7</c:v>
                </c:pt>
              </c:numCache>
            </c:numRef>
          </c:val>
          <c:smooth val="0"/>
          <c:extLst>
            <c:ext xmlns:c16="http://schemas.microsoft.com/office/drawing/2014/chart" uri="{C3380CC4-5D6E-409C-BE32-E72D297353CC}">
              <c16:uniqueId val="{00000001-E952-47BF-AD2C-66196FA3FAC5}"/>
            </c:ext>
          </c:extLst>
        </c:ser>
        <c:ser>
          <c:idx val="2"/>
          <c:order val="2"/>
          <c:tx>
            <c:strRef>
              <c:f>'Visuals 2026-27'!$M$154</c:f>
              <c:strCache>
                <c:ptCount val="1"/>
                <c:pt idx="0">
                  <c:v>Partial delivery</c:v>
                </c:pt>
              </c:strCache>
            </c:strRef>
          </c:tx>
          <c:spPr>
            <a:ln w="19050" cap="rnd">
              <a:solidFill>
                <a:schemeClr val="tx1"/>
              </a:solidFill>
              <a:prstDash val="sysDash"/>
              <a:round/>
            </a:ln>
            <a:effectLst/>
          </c:spPr>
          <c:marker>
            <c:symbol val="none"/>
          </c:marker>
          <c:cat>
            <c:strRef>
              <c:f>'Visuals 2026-27'!$N$151:$P$151</c:f>
              <c:strCache>
                <c:ptCount val="3"/>
                <c:pt idx="0">
                  <c:v>KR10.1</c:v>
                </c:pt>
                <c:pt idx="1">
                  <c:v>KR10.2</c:v>
                </c:pt>
                <c:pt idx="2">
                  <c:v>KR10.3</c:v>
                </c:pt>
              </c:strCache>
            </c:strRef>
          </c:cat>
          <c:val>
            <c:numRef>
              <c:f>'Visuals 2026-27'!$N$154:$P$154</c:f>
              <c:numCache>
                <c:formatCode>General</c:formatCode>
                <c:ptCount val="3"/>
                <c:pt idx="0">
                  <c:v>0.3</c:v>
                </c:pt>
                <c:pt idx="1">
                  <c:v>0.3</c:v>
                </c:pt>
                <c:pt idx="2">
                  <c:v>0.3</c:v>
                </c:pt>
              </c:numCache>
            </c:numRef>
          </c:val>
          <c:smooth val="0"/>
          <c:extLst>
            <c:ext xmlns:c16="http://schemas.microsoft.com/office/drawing/2014/chart" uri="{C3380CC4-5D6E-409C-BE32-E72D297353CC}">
              <c16:uniqueId val="{00000002-E952-47BF-AD2C-66196FA3FAC5}"/>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b="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2026-27'!$A$180</c:f>
              <c:strCache>
                <c:ptCount val="1"/>
                <c:pt idx="0">
                  <c:v>Q1</c:v>
                </c:pt>
              </c:strCache>
            </c:strRef>
          </c:tx>
          <c:spPr>
            <a:solidFill>
              <a:srgbClr val="2A8451"/>
            </a:solidFill>
            <a:ln>
              <a:noFill/>
            </a:ln>
            <a:effectLst/>
          </c:spPr>
          <c:invertIfNegative val="0"/>
          <c:cat>
            <c:strRef>
              <c:f>'Visuals 2026-27'!$B$179:$E$179</c:f>
              <c:strCache>
                <c:ptCount val="4"/>
                <c:pt idx="0">
                  <c:v>KR11.1</c:v>
                </c:pt>
                <c:pt idx="1">
                  <c:v>KR11.2</c:v>
                </c:pt>
                <c:pt idx="2">
                  <c:v>KR11.3</c:v>
                </c:pt>
                <c:pt idx="3">
                  <c:v>KR11.4</c:v>
                </c:pt>
              </c:strCache>
            </c:strRef>
          </c:cat>
          <c:val>
            <c:numRef>
              <c:f>'Visuals 2026-27'!$B$180:$E$180</c:f>
              <c:numCache>
                <c:formatCode>General</c:formatCode>
                <c:ptCount val="4"/>
                <c:pt idx="0">
                  <c:v>0.5</c:v>
                </c:pt>
                <c:pt idx="1">
                  <c:v>1</c:v>
                </c:pt>
                <c:pt idx="2">
                  <c:v>0</c:v>
                </c:pt>
                <c:pt idx="3">
                  <c:v>0</c:v>
                </c:pt>
              </c:numCache>
            </c:numRef>
          </c:val>
          <c:extLst>
            <c:ext xmlns:c16="http://schemas.microsoft.com/office/drawing/2014/chart" uri="{C3380CC4-5D6E-409C-BE32-E72D297353CC}">
              <c16:uniqueId val="{00000000-9447-46EC-AAEA-54E1E91984D6}"/>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2026-27'!$A$181</c:f>
              <c:strCache>
                <c:ptCount val="1"/>
                <c:pt idx="0">
                  <c:v>Delivering</c:v>
                </c:pt>
              </c:strCache>
            </c:strRef>
          </c:tx>
          <c:spPr>
            <a:ln w="19050" cap="rnd">
              <a:solidFill>
                <a:schemeClr val="tx1"/>
              </a:solidFill>
              <a:round/>
            </a:ln>
            <a:effectLst/>
          </c:spPr>
          <c:marker>
            <c:symbol val="none"/>
          </c:marker>
          <c:cat>
            <c:strRef>
              <c:f>'Visuals 2026-27'!$B$179:$E$179</c:f>
              <c:strCache>
                <c:ptCount val="4"/>
                <c:pt idx="0">
                  <c:v>KR11.1</c:v>
                </c:pt>
                <c:pt idx="1">
                  <c:v>KR11.2</c:v>
                </c:pt>
                <c:pt idx="2">
                  <c:v>KR11.3</c:v>
                </c:pt>
                <c:pt idx="3">
                  <c:v>KR11.4</c:v>
                </c:pt>
              </c:strCache>
            </c:strRef>
          </c:cat>
          <c:val>
            <c:numRef>
              <c:f>'Visuals 2026-27'!$B$181:$E$181</c:f>
              <c:numCache>
                <c:formatCode>General</c:formatCode>
                <c:ptCount val="4"/>
                <c:pt idx="0">
                  <c:v>0.7</c:v>
                </c:pt>
                <c:pt idx="1">
                  <c:v>0.7</c:v>
                </c:pt>
                <c:pt idx="2">
                  <c:v>0.7</c:v>
                </c:pt>
                <c:pt idx="3">
                  <c:v>0.7</c:v>
                </c:pt>
              </c:numCache>
            </c:numRef>
          </c:val>
          <c:smooth val="0"/>
          <c:extLst>
            <c:ext xmlns:c16="http://schemas.microsoft.com/office/drawing/2014/chart" uri="{C3380CC4-5D6E-409C-BE32-E72D297353CC}">
              <c16:uniqueId val="{00000001-9447-46EC-AAEA-54E1E91984D6}"/>
            </c:ext>
          </c:extLst>
        </c:ser>
        <c:ser>
          <c:idx val="2"/>
          <c:order val="2"/>
          <c:tx>
            <c:strRef>
              <c:f>'Visuals 2026-27'!$A$182</c:f>
              <c:strCache>
                <c:ptCount val="1"/>
                <c:pt idx="0">
                  <c:v>Progressing</c:v>
                </c:pt>
              </c:strCache>
            </c:strRef>
          </c:tx>
          <c:spPr>
            <a:ln w="19050" cap="rnd">
              <a:solidFill>
                <a:schemeClr val="tx1"/>
              </a:solidFill>
              <a:prstDash val="sysDash"/>
              <a:round/>
            </a:ln>
            <a:effectLst/>
          </c:spPr>
          <c:marker>
            <c:symbol val="none"/>
          </c:marker>
          <c:cat>
            <c:strRef>
              <c:f>'Visuals 2026-27'!$B$179:$E$179</c:f>
              <c:strCache>
                <c:ptCount val="4"/>
                <c:pt idx="0">
                  <c:v>KR11.1</c:v>
                </c:pt>
                <c:pt idx="1">
                  <c:v>KR11.2</c:v>
                </c:pt>
                <c:pt idx="2">
                  <c:v>KR11.3</c:v>
                </c:pt>
                <c:pt idx="3">
                  <c:v>KR11.4</c:v>
                </c:pt>
              </c:strCache>
            </c:strRef>
          </c:cat>
          <c:val>
            <c:numRef>
              <c:f>'Visuals 2026-27'!$B$182:$E$182</c:f>
              <c:numCache>
                <c:formatCode>General</c:formatCode>
                <c:ptCount val="4"/>
                <c:pt idx="0">
                  <c:v>0.3</c:v>
                </c:pt>
                <c:pt idx="1">
                  <c:v>0.3</c:v>
                </c:pt>
                <c:pt idx="2">
                  <c:v>0.3</c:v>
                </c:pt>
                <c:pt idx="3">
                  <c:v>0.3</c:v>
                </c:pt>
              </c:numCache>
            </c:numRef>
          </c:val>
          <c:smooth val="0"/>
          <c:extLst>
            <c:ext xmlns:c16="http://schemas.microsoft.com/office/drawing/2014/chart" uri="{C3380CC4-5D6E-409C-BE32-E72D297353CC}">
              <c16:uniqueId val="{00000002-9447-46EC-AAEA-54E1E91984D6}"/>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'Visuals 2026-27'!$M$180</c:f>
              <c:strCache>
                <c:ptCount val="1"/>
                <c:pt idx="0">
                  <c:v>Q1</c:v>
                </c:pt>
              </c:strCache>
            </c:strRef>
          </c:tx>
          <c:spPr>
            <a:solidFill>
              <a:srgbClr val="2A8451"/>
            </a:solidFill>
            <a:ln>
              <a:noFill/>
            </a:ln>
            <a:effectLst/>
          </c:spPr>
          <c:invertIfNegative val="0"/>
          <c:cat>
            <c:strRef>
              <c:f>'Visuals 2026-27'!$N$179:$Q$179</c:f>
              <c:strCache>
                <c:ptCount val="4"/>
                <c:pt idx="0">
                  <c:v>KR12.1</c:v>
                </c:pt>
                <c:pt idx="1">
                  <c:v>KR12.2</c:v>
                </c:pt>
                <c:pt idx="2">
                  <c:v>KR12.3</c:v>
                </c:pt>
                <c:pt idx="3">
                  <c:v>KR12.4</c:v>
                </c:pt>
              </c:strCache>
            </c:strRef>
          </c:cat>
          <c:val>
            <c:numRef>
              <c:f>'Visuals 2026-27'!$N$180:$Q$180</c:f>
              <c:numCache>
                <c:formatCode>General</c:formatCode>
                <c:ptCount val="4"/>
                <c:pt idx="0">
                  <c:v>0.95</c:v>
                </c:pt>
                <c:pt idx="1">
                  <c:v>0.8</c:v>
                </c:pt>
                <c:pt idx="2">
                  <c:v>0.36</c:v>
                </c:pt>
                <c:pt idx="3">
                  <c:v>0</c:v>
                </c:pt>
              </c:numCache>
            </c:numRef>
          </c:val>
          <c:extLst>
            <c:ext xmlns:c16="http://schemas.microsoft.com/office/drawing/2014/chart" uri="{C3380CC4-5D6E-409C-BE32-E72D297353CC}">
              <c16:uniqueId val="{00000000-1FBE-4DCF-9247-FE04637E8FB8}"/>
            </c:ext>
          </c:extLst>
        </c:ser>
        <c:dLbls>
          <c:showLegendKey val="0"/>
          <c:showVal val="0"/>
          <c:showCatName val="0"/>
          <c:showSerName val="0"/>
          <c:showPercent val="0"/>
          <c:showBubbleSize val="0"/>
        </c:dLbls>
        <c:gapWidth val="219"/>
        <c:overlap val="-27"/>
        <c:axId val="589174143"/>
        <c:axId val="589182303"/>
      </c:barChart>
      <c:lineChart>
        <c:grouping val="standard"/>
        <c:varyColors val="0"/>
        <c:ser>
          <c:idx val="1"/>
          <c:order val="1"/>
          <c:tx>
            <c:strRef>
              <c:f>'Visuals 2026-27'!$M$181</c:f>
              <c:strCache>
                <c:ptCount val="1"/>
                <c:pt idx="0">
                  <c:v>Delivered</c:v>
                </c:pt>
              </c:strCache>
            </c:strRef>
          </c:tx>
          <c:spPr>
            <a:ln w="19050" cap="rnd">
              <a:solidFill>
                <a:schemeClr val="tx1"/>
              </a:solidFill>
              <a:prstDash val="solid"/>
              <a:round/>
            </a:ln>
            <a:effectLst/>
          </c:spPr>
          <c:marker>
            <c:symbol val="none"/>
          </c:marker>
          <c:cat>
            <c:strRef>
              <c:f>'Visuals 2026-27'!$N$179:$Q$179</c:f>
              <c:strCache>
                <c:ptCount val="4"/>
                <c:pt idx="0">
                  <c:v>KR12.1</c:v>
                </c:pt>
                <c:pt idx="1">
                  <c:v>KR12.2</c:v>
                </c:pt>
                <c:pt idx="2">
                  <c:v>KR12.3</c:v>
                </c:pt>
                <c:pt idx="3">
                  <c:v>KR12.4</c:v>
                </c:pt>
              </c:strCache>
            </c:strRef>
          </c:cat>
          <c:val>
            <c:numRef>
              <c:f>'Visuals 2026-27'!$N$181:$Q$181</c:f>
              <c:numCache>
                <c:formatCode>General</c:formatCode>
                <c:ptCount val="4"/>
                <c:pt idx="0">
                  <c:v>0.7</c:v>
                </c:pt>
                <c:pt idx="1">
                  <c:v>0.7</c:v>
                </c:pt>
                <c:pt idx="2">
                  <c:v>0.7</c:v>
                </c:pt>
                <c:pt idx="3">
                  <c:v>0.7</c:v>
                </c:pt>
              </c:numCache>
            </c:numRef>
          </c:val>
          <c:smooth val="0"/>
          <c:extLst>
            <c:ext xmlns:c16="http://schemas.microsoft.com/office/drawing/2014/chart" uri="{C3380CC4-5D6E-409C-BE32-E72D297353CC}">
              <c16:uniqueId val="{00000001-1FBE-4DCF-9247-FE04637E8FB8}"/>
            </c:ext>
          </c:extLst>
        </c:ser>
        <c:ser>
          <c:idx val="2"/>
          <c:order val="2"/>
          <c:tx>
            <c:strRef>
              <c:f>'Visuals 2026-27'!$M$182</c:f>
              <c:strCache>
                <c:ptCount val="1"/>
                <c:pt idx="0">
                  <c:v>Partial delivery</c:v>
                </c:pt>
              </c:strCache>
            </c:strRef>
          </c:tx>
          <c:spPr>
            <a:ln w="19050" cap="rnd">
              <a:solidFill>
                <a:schemeClr val="tx1"/>
              </a:solidFill>
              <a:prstDash val="sysDash"/>
              <a:round/>
            </a:ln>
            <a:effectLst/>
          </c:spPr>
          <c:marker>
            <c:symbol val="none"/>
          </c:marker>
          <c:cat>
            <c:strRef>
              <c:f>'Visuals 2026-27'!$N$179:$Q$179</c:f>
              <c:strCache>
                <c:ptCount val="4"/>
                <c:pt idx="0">
                  <c:v>KR12.1</c:v>
                </c:pt>
                <c:pt idx="1">
                  <c:v>KR12.2</c:v>
                </c:pt>
                <c:pt idx="2">
                  <c:v>KR12.3</c:v>
                </c:pt>
                <c:pt idx="3">
                  <c:v>KR12.4</c:v>
                </c:pt>
              </c:strCache>
            </c:strRef>
          </c:cat>
          <c:val>
            <c:numRef>
              <c:f>'Visuals 2026-27'!$N$182:$Q$182</c:f>
              <c:numCache>
                <c:formatCode>General</c:formatCode>
                <c:ptCount val="4"/>
                <c:pt idx="0">
                  <c:v>0.3</c:v>
                </c:pt>
                <c:pt idx="1">
                  <c:v>0.3</c:v>
                </c:pt>
                <c:pt idx="2">
                  <c:v>0.3</c:v>
                </c:pt>
                <c:pt idx="3">
                  <c:v>0.3</c:v>
                </c:pt>
              </c:numCache>
            </c:numRef>
          </c:val>
          <c:smooth val="0"/>
          <c:extLst>
            <c:ext xmlns:c16="http://schemas.microsoft.com/office/drawing/2014/chart" uri="{C3380CC4-5D6E-409C-BE32-E72D297353CC}">
              <c16:uniqueId val="{00000002-1FBE-4DCF-9247-FE04637E8FB8}"/>
            </c:ext>
          </c:extLst>
        </c:ser>
        <c:dLbls>
          <c:showLegendKey val="0"/>
          <c:showVal val="0"/>
          <c:showCatName val="0"/>
          <c:showSerName val="0"/>
          <c:showPercent val="0"/>
          <c:showBubbleSize val="0"/>
        </c:dLbls>
        <c:marker val="1"/>
        <c:smooth val="0"/>
        <c:axId val="589174143"/>
        <c:axId val="589182303"/>
      </c:lineChart>
      <c:catAx>
        <c:axId val="5891741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82303"/>
        <c:crosses val="autoZero"/>
        <c:auto val="1"/>
        <c:lblAlgn val="ctr"/>
        <c:lblOffset val="100"/>
        <c:noMultiLvlLbl val="0"/>
      </c:catAx>
      <c:valAx>
        <c:axId val="589182303"/>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en-US" sz="1200">
                    <a:solidFill>
                      <a:sysClr val="windowText" lastClr="000000"/>
                    </a:solidFill>
                  </a:rPr>
                  <a:t>Score</a:t>
                </a:r>
              </a:p>
            </c:rich>
          </c:tx>
          <c:overlay val="0"/>
          <c:spPr>
            <a:noFill/>
            <a:ln>
              <a:noFill/>
            </a:ln>
            <a:effectLst/>
          </c:spPr>
          <c:txPr>
            <a:bodyPr rot="-54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crossAx val="589174143"/>
        <c:crosses val="autoZero"/>
        <c:crossBetween val="between"/>
      </c:valAx>
      <c:spPr>
        <a:noFill/>
        <a:ln>
          <a:noFill/>
        </a:ln>
        <a:effectLst/>
      </c:spPr>
    </c:plotArea>
    <c:legend>
      <c:legendPos val="b"/>
      <c:legendEntry>
        <c:idx val="0"/>
        <c:delete val="1"/>
      </c:legendEntry>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0.7817</cdr:x>
      <cdr:y>0.86029</cdr:y>
    </cdr:from>
    <cdr:to>
      <cdr:x>0.92555</cdr:x>
      <cdr:y>0.93838</cdr:y>
    </cdr:to>
    <cdr:sp macro="" textlink="">
      <cdr:nvSpPr>
        <cdr:cNvPr id="2" name="Text Box 2"/>
        <cdr:cNvSpPr txBox="1">
          <a:spLocks xmlns:a="http://schemas.openxmlformats.org/drawingml/2006/main" noChangeArrowheads="1"/>
        </cdr:cNvSpPr>
      </cdr:nvSpPr>
      <cdr:spPr bwMode="auto">
        <a:xfrm xmlns:a="http://schemas.openxmlformats.org/drawingml/2006/main">
          <a:off x="3740727" y="3315955"/>
          <a:ext cx="688340" cy="300990"/>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rot="0" vert="horz" wrap="square" lIns="91440" tIns="45720" rIns="91440" bIns="45720" anchor="t" anchorCtr="0">
          <a:noAutofit/>
        </a:bodyPr>
        <a:lstStyle xmlns:a="http://schemas.openxmlformats.org/drawingml/2006/main"/>
        <a:p xmlns:a="http://schemas.openxmlformats.org/drawingml/2006/main">
          <a:pPr>
            <a:lnSpc>
              <a:spcPct val="150000"/>
            </a:lnSpc>
            <a:buNone/>
          </a:pPr>
          <a:r>
            <a:rPr lang="en-GB" sz="1200">
              <a:solidFill>
                <a:srgbClr val="808080"/>
              </a:solidFill>
              <a:effectLst/>
              <a:latin typeface="Arial" panose="020B0604020202020204" pitchFamily="34" charset="0"/>
              <a:ea typeface="MS PGothic" panose="020B0600070205080204" pitchFamily="34" charset="-128"/>
              <a:cs typeface="Arial" panose="020B0604020202020204" pitchFamily="34" charset="0"/>
            </a:rPr>
            <a:t>(N=23)</a:t>
          </a:r>
          <a:endParaRPr lang="en-GB" sz="1200">
            <a:effectLst/>
            <a:latin typeface="Arial" panose="020B0604020202020204" pitchFamily="34" charset="0"/>
            <a:ea typeface="MS PGothic" panose="020B0600070205080204" pitchFamily="34" charset="-128"/>
            <a:cs typeface="Arial" panose="020B0604020202020204" pitchFamily="34" charset="0"/>
          </a:endParaRPr>
        </a:p>
      </cdr:txBody>
    </cdr:sp>
  </cdr:relSizeAnchor>
</c:userShapes>
</file>

<file path=word/theme/theme1.xml><?xml version="1.0" encoding="utf-8"?>
<a:theme xmlns:a="http://schemas.openxmlformats.org/drawingml/2006/main" name="Office Theme">
  <a:themeElements>
    <a:clrScheme name="Custom 6">
      <a:dk1>
        <a:srgbClr val="3C4741"/>
      </a:dk1>
      <a:lt1>
        <a:srgbClr val="FFFFFF"/>
      </a:lt1>
      <a:dk2>
        <a:srgbClr val="6E7571"/>
      </a:dk2>
      <a:lt2>
        <a:srgbClr val="E7E6E6"/>
      </a:lt2>
      <a:accent1>
        <a:srgbClr val="40C37B"/>
      </a:accent1>
      <a:accent2>
        <a:srgbClr val="016574"/>
      </a:accent2>
      <a:accent3>
        <a:srgbClr val="C14090"/>
      </a:accent3>
      <a:accent4>
        <a:srgbClr val="0393D3"/>
      </a:accent4>
      <a:accent5>
        <a:srgbClr val="00976E"/>
      </a:accent5>
      <a:accent6>
        <a:srgbClr val="FDC343"/>
      </a:accent6>
      <a:hlink>
        <a:srgbClr val="FF732B"/>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2167A-E2A4-4097-B599-359820769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65</Pages>
  <Words>8227</Words>
  <Characters>46894</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2026-10-12T15:04:00Z</dcterms:created>
  <dcterms:modified xsi:type="dcterms:W3CDTF">2026-10-13T08:21:00Z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6b2be7d5,6191cd10,18384a8a</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4eb6959f,346e961,218a1494</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2026-10-12T15:07:54Z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e4af6925-dc2b-46ea-bb54-87b627a72a69</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