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9936628" w:displacedByCustomXml="next"/>
    <w:bookmarkStart w:id="1" w:name="_Toc239935945" w:displacedByCustomXml="next"/>
    <w:bookmarkStart w:id="2" w:name="_Toc239932376" w:displacedByCustomXml="next"/>
    <w:sdt>
      <w:sdtPr>
        <w:rPr>
          <w:b/>
        </w:rPr>
        <w:id w:val="-191923907"/>
        <w:docPartObj>
          <w:docPartGallery w:val="Cover Pages"/>
          <w:docPartUnique/>
        </w:docPartObj>
      </w:sdtPr>
      <w:sdtEndPr>
        <w:rPr>
          <w:b w:val="0"/>
        </w:rPr>
      </w:sdtEndPr>
      <w:sdtContent>
        <w:p w14:paraId="02390BD6" w14:textId="77777777" w:rsidR="004073BC" w:rsidRDefault="00F72274" w:rsidP="00AE2F41">
          <w:pPr>
            <w:pStyle w:val="BodyText1"/>
          </w:pPr>
          <w:r>
            <w:rPr>
              <w:noProof/>
            </w:rPr>
            <w:drawing>
              <wp:anchor distT="0" distB="0" distL="114300" distR="114300" simplePos="0" relativeHeight="251658241" behindDoc="1" locked="0" layoutInCell="1" allowOverlap="1" wp14:anchorId="7D33EC4B" wp14:editId="36B019C1">
                <wp:simplePos x="0" y="0"/>
                <wp:positionH relativeFrom="column">
                  <wp:posOffset>-532765</wp:posOffset>
                </wp:positionH>
                <wp:positionV relativeFrom="paragraph">
                  <wp:posOffset>-679450</wp:posOffset>
                </wp:positionV>
                <wp:extent cx="7559645" cy="10837545"/>
                <wp:effectExtent l="0" t="0" r="3810" b="190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645" cy="10837545"/>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65E5337E" wp14:editId="546F4C99">
                <wp:extent cx="3194973" cy="803275"/>
                <wp:effectExtent l="0" t="0" r="5715" b="0"/>
                <wp:docPr id="2" name="Picture 2" descr="SEPA logo - for the future of our environme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PA logo - for the future of our environment">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bookmarkEnd w:id="2"/>
          <w:bookmarkEnd w:id="1"/>
          <w:bookmarkEnd w:id="0"/>
        </w:p>
        <w:p w14:paraId="6187CA96" w14:textId="77777777" w:rsidR="004073BC" w:rsidRDefault="004073BC" w:rsidP="008C1A73"/>
        <w:p w14:paraId="3173BF07" w14:textId="77777777" w:rsidR="004073BC" w:rsidRDefault="004073BC" w:rsidP="008C1A73"/>
        <w:p w14:paraId="4074348D" w14:textId="77777777" w:rsidR="004073BC" w:rsidRDefault="004073BC" w:rsidP="008C1A73"/>
        <w:p w14:paraId="4510EA3A" w14:textId="77777777" w:rsidR="004073BC" w:rsidRDefault="004073BC" w:rsidP="008C1A73"/>
        <w:p w14:paraId="34F68737" w14:textId="77777777" w:rsidR="004073BC" w:rsidRDefault="004073BC" w:rsidP="008C1A73"/>
        <w:p w14:paraId="70AE2224" w14:textId="77777777" w:rsidR="00281BB1" w:rsidRDefault="00281BB1" w:rsidP="00281BB1">
          <w:pPr>
            <w:rPr>
              <w:b/>
              <w:bCs/>
              <w:color w:val="FFFFFF" w:themeColor="background1"/>
              <w:sz w:val="84"/>
              <w:szCs w:val="84"/>
            </w:rPr>
          </w:pPr>
        </w:p>
        <w:p w14:paraId="6360C51F" w14:textId="7913F8E4" w:rsidR="00801105" w:rsidRDefault="00281BB1" w:rsidP="004133B7">
          <w:pPr>
            <w:spacing w:line="240" w:lineRule="auto"/>
            <w:rPr>
              <w:b/>
              <w:bCs/>
              <w:color w:val="FFFFFF" w:themeColor="background1"/>
              <w:sz w:val="84"/>
              <w:szCs w:val="84"/>
            </w:rPr>
          </w:pPr>
          <w:r>
            <w:rPr>
              <w:noProof/>
            </w:rPr>
            <mc:AlternateContent>
              <mc:Choice Requires="wps">
                <w:drawing>
                  <wp:anchor distT="0" distB="0" distL="114300" distR="114300" simplePos="0" relativeHeight="251658240" behindDoc="0" locked="1" layoutInCell="1" allowOverlap="1" wp14:anchorId="545BE8CB" wp14:editId="6AEBC79F">
                    <wp:simplePos x="0" y="0"/>
                    <wp:positionH relativeFrom="column">
                      <wp:posOffset>124460</wp:posOffset>
                    </wp:positionH>
                    <wp:positionV relativeFrom="paragraph">
                      <wp:posOffset>6338570</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75F61AE4" w14:textId="48513F97" w:rsidR="00281BB1" w:rsidRPr="009A240D" w:rsidRDefault="00135777" w:rsidP="00281BB1">
                                <w:pPr>
                                  <w:pStyle w:val="BodyText1"/>
                                  <w:rPr>
                                    <w:color w:val="FFFFFF" w:themeColor="background1"/>
                                  </w:rPr>
                                </w:pPr>
                                <w:r>
                                  <w:rPr>
                                    <w:color w:val="FFFFFF" w:themeColor="background1"/>
                                  </w:rPr>
                                  <w:t>September 2026 Version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5BE8CB" id="_x0000_t202" coordsize="21600,21600" o:spt="202" path="m,l,21600r21600,l21600,xe">
                    <v:stroke joinstyle="miter"/>
                    <v:path gradientshapeok="t" o:connecttype="rect"/>
                  </v:shapetype>
                  <v:shape id="Text Box 3" o:spid="_x0000_s1026" type="#_x0000_t202" alt="&quot;&quot;" style="position:absolute;margin-left:9.8pt;margin-top:499.1pt;width:339.25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" filled="f" stroked="f" strokeweight=".5pt">
                    <v:textbox inset="0,0,0,0">
                      <w:txbxContent>
                        <w:p w14:paraId="75F61AE4" w14:textId="48513F97" w:rsidR="00281BB1" w:rsidRPr="009A240D" w:rsidRDefault="00135777" w:rsidP="00281BB1">
                          <w:pPr>
                            <w:pStyle w:val="BodyText1"/>
                            <w:rPr>
                              <w:color w:val="FFFFFF" w:themeColor="background1"/>
                            </w:rPr>
                          </w:pPr>
                          <w:r>
                            <w:rPr>
                              <w:color w:val="FFFFFF" w:themeColor="background1"/>
                            </w:rPr>
                            <w:t>September 2026 Version 1</w:t>
                          </w:r>
                        </w:p>
                      </w:txbxContent>
                    </v:textbox>
                    <w10:anchorlock/>
                  </v:shape>
                </w:pict>
              </mc:Fallback>
            </mc:AlternateContent>
          </w:r>
          <w:r w:rsidR="00135777">
            <w:rPr>
              <w:b/>
              <w:bCs/>
              <w:color w:val="FFFFFF" w:themeColor="background1"/>
              <w:sz w:val="84"/>
              <w:szCs w:val="84"/>
            </w:rPr>
            <w:t>Aquaculture Modelling Screening and Risk Identification Report: Bagh Dail Nan Ceann (FFMC54)</w:t>
          </w:r>
        </w:p>
        <w:p w14:paraId="127734D2" w14:textId="77777777" w:rsidR="008C1A73" w:rsidRPr="00CF7EFB" w:rsidRDefault="008C1A73" w:rsidP="00CF7EFB">
          <w:pPr>
            <w:rPr>
              <w:b/>
              <w:bCs/>
              <w:color w:val="FFFFFF" w:themeColor="background1"/>
              <w:sz w:val="84"/>
              <w:szCs w:val="84"/>
            </w:rPr>
          </w:pPr>
          <w:r>
            <w:br w:type="page"/>
          </w:r>
        </w:p>
      </w:sdtContent>
    </w:sdt>
    <w:p w14:paraId="277B8EE5" w14:textId="77777777" w:rsidR="00135777" w:rsidRPr="00705502" w:rsidRDefault="00135777" w:rsidP="00135777">
      <w:pPr>
        <w:pStyle w:val="BodyText1"/>
        <w:spacing w:before="240"/>
        <w:rPr>
          <w:sz w:val="32"/>
          <w:szCs w:val="32"/>
        </w:rPr>
      </w:pPr>
      <w:r w:rsidRPr="00705502">
        <w:rPr>
          <w:sz w:val="32"/>
          <w:szCs w:val="32"/>
        </w:rPr>
        <w:lastRenderedPageBreak/>
        <w:t xml:space="preserve">For information on accessing this document in an alternative format or language, please contact SEPA by emailing </w:t>
      </w:r>
      <w:hyperlink r:id="rId10" w:history="1">
        <w:r w:rsidRPr="00705502">
          <w:rPr>
            <w:rStyle w:val="Hyperlink"/>
            <w:color w:val="016574"/>
            <w:sz w:val="32"/>
            <w:szCs w:val="32"/>
          </w:rPr>
          <w:t>equalities@sepa.org.uk</w:t>
        </w:r>
      </w:hyperlink>
    </w:p>
    <w:p w14:paraId="4A25A05D" w14:textId="02F8EF1B" w:rsidR="00135777" w:rsidRDefault="00135777" w:rsidP="00135777">
      <w:pPr>
        <w:pStyle w:val="BodyText1"/>
        <w:spacing w:before="240"/>
      </w:pPr>
      <w:r w:rsidRPr="00705502">
        <w:rPr>
          <w:sz w:val="32"/>
          <w:szCs w:val="32"/>
        </w:rPr>
        <w:t xml:space="preserve">If you are a user of British Sign Language (BSL), the Contact Scotland BSL service gives you access to an online interpreter, enabling you to communicate with us using sign language. </w:t>
      </w:r>
      <w:hyperlink r:id="rId11" w:history="1">
        <w:r w:rsidRPr="00705502">
          <w:rPr>
            <w:rStyle w:val="Hyperlink"/>
            <w:color w:val="016574"/>
            <w:sz w:val="32"/>
            <w:szCs w:val="32"/>
          </w:rPr>
          <w:t>contactscotland-bsl.org</w:t>
        </w:r>
      </w:hyperlink>
    </w:p>
    <w:p w14:paraId="22F98207" w14:textId="77777777" w:rsidR="00135777" w:rsidRDefault="00135777">
      <w:pPr>
        <w:spacing w:line="240" w:lineRule="auto"/>
      </w:pPr>
      <w:r>
        <w:br w:type="page"/>
      </w:r>
    </w:p>
    <w:p w14:paraId="4ABFCC1E" w14:textId="77777777" w:rsidR="00135777" w:rsidRPr="00135777" w:rsidRDefault="00135777" w:rsidP="004907A9">
      <w:pPr>
        <w:pStyle w:val="Heading1"/>
      </w:pPr>
      <w:bookmarkStart w:id="3" w:name="_Toc239936629"/>
      <w:bookmarkStart w:id="4" w:name="_Toc239953291"/>
      <w:r w:rsidRPr="00135777">
        <w:lastRenderedPageBreak/>
        <w:t>Scope of report</w:t>
      </w:r>
      <w:bookmarkEnd w:id="3"/>
      <w:bookmarkEnd w:id="4"/>
    </w:p>
    <w:p w14:paraId="3B06708B" w14:textId="299CFE9D" w:rsidR="00135777" w:rsidRPr="00135777" w:rsidRDefault="00135777" w:rsidP="00C156B6">
      <w:pPr>
        <w:pStyle w:val="BodyText1"/>
      </w:pPr>
      <w:r w:rsidRPr="00135777">
        <w:t xml:space="preserve">As part of the SEPA Aquaculture Regulatory </w:t>
      </w:r>
      <w:proofErr w:type="gramStart"/>
      <w:r w:rsidRPr="00135777">
        <w:t>Framework</w:t>
      </w:r>
      <w:proofErr w:type="gramEnd"/>
      <w:r w:rsidRPr="00135777">
        <w:t xml:space="preserve"> it is recommended that a proposed application for a marine finfish aquaculture site should undergo a Screening Modelling and Risk Identification process (under EASR). Risks are highlighted and recommendations regarding the information required to assess the application, are raised at this early stage.</w:t>
      </w:r>
    </w:p>
    <w:p w14:paraId="01184F94" w14:textId="6E27ADD4" w:rsidR="00135777" w:rsidRPr="00135777" w:rsidRDefault="00135777" w:rsidP="00C156B6">
      <w:pPr>
        <w:pStyle w:val="BodyText1"/>
      </w:pPr>
      <w:r w:rsidRPr="00135777">
        <w:t xml:space="preserve">SEPA carries out this work and completed reports can be found on the SEPA aquaculture website </w:t>
      </w:r>
      <w:hyperlink r:id="rId12" w:history="1">
        <w:proofErr w:type="gramStart"/>
        <w:r w:rsidRPr="00135777">
          <w:rPr>
            <w:b/>
            <w:bCs/>
            <w:color w:val="016574" w:themeColor="hyperlink"/>
            <w:u w:val="single"/>
          </w:rPr>
          <w:t>Pre-application</w:t>
        </w:r>
        <w:proofErr w:type="gramEnd"/>
        <w:r w:rsidRPr="00135777">
          <w:rPr>
            <w:b/>
            <w:bCs/>
            <w:color w:val="016574" w:themeColor="hyperlink"/>
            <w:u w:val="single"/>
          </w:rPr>
          <w:t xml:space="preserve"> section</w:t>
        </w:r>
      </w:hyperlink>
      <w:r w:rsidRPr="00135777">
        <w:rPr>
          <w:b/>
          <w:bCs/>
          <w:color w:val="016574" w:themeColor="accent6"/>
          <w:u w:val="single"/>
        </w:rPr>
        <w:t xml:space="preserve"> </w:t>
      </w:r>
      <w:r w:rsidRPr="00135777">
        <w:t>along with additional information on SEPAs application process.</w:t>
      </w:r>
    </w:p>
    <w:p w14:paraId="1CB19465" w14:textId="77777777" w:rsidR="00135777" w:rsidRPr="00135777" w:rsidRDefault="00135777" w:rsidP="004907A9">
      <w:pPr>
        <w:pStyle w:val="Heading1"/>
      </w:pPr>
      <w:bookmarkStart w:id="5" w:name="_Toc239936630"/>
      <w:bookmarkStart w:id="6" w:name="_Toc239953292"/>
      <w:r w:rsidRPr="00135777">
        <w:t>Executive summary</w:t>
      </w:r>
      <w:bookmarkEnd w:id="5"/>
      <w:bookmarkEnd w:id="6"/>
    </w:p>
    <w:p w14:paraId="63969FF0" w14:textId="77743EBF" w:rsidR="00135777" w:rsidRPr="00135777" w:rsidRDefault="00135777" w:rsidP="00C156B6">
      <w:pPr>
        <w:pStyle w:val="BodyText1"/>
      </w:pPr>
      <w:r w:rsidRPr="00135777">
        <w:t>SEPA has received a proposal to vary an existing marine finfish aquaculture site called Bagh Dail Nan Ceann (FFMC54), at location: 177446, 704507 (Easting, Northing). The existing maximum biomass is 3000t at this location and the proposed weight of fish to be farmed is 3000t. The applicant seeks approval to increase the quantity of azamethiphos administered in 24-hour bath treatments and has proposed the use of marine modelling to determine acceptable levels.</w:t>
      </w:r>
    </w:p>
    <w:p w14:paraId="248296D7" w14:textId="41982405" w:rsidR="00135777" w:rsidRPr="00135777" w:rsidRDefault="00135777" w:rsidP="00C156B6">
      <w:pPr>
        <w:pStyle w:val="BodyText1"/>
      </w:pPr>
      <w:r w:rsidRPr="00135777">
        <w:t>Following screening modelling and risk identification we have concluded the following:</w:t>
      </w:r>
    </w:p>
    <w:p w14:paraId="40E16D67" w14:textId="04AA9D53" w:rsidR="00135777" w:rsidRPr="00135777" w:rsidRDefault="00135777" w:rsidP="00C156B6">
      <w:pPr>
        <w:pStyle w:val="BodyText1"/>
        <w:numPr>
          <w:ilvl w:val="0"/>
          <w:numId w:val="17"/>
        </w:numPr>
        <w:rPr>
          <w:rFonts w:eastAsia="Times New Roman" w:cstheme="minorHAnsi"/>
          <w:lang w:eastAsia="en-GB"/>
        </w:rPr>
      </w:pPr>
      <w:r w:rsidRPr="00135777">
        <w:rPr>
          <w:rFonts w:eastAsia="Times New Roman" w:cstheme="minorHAnsi"/>
          <w:lang w:eastAsia="en-GB"/>
        </w:rPr>
        <w:t>It is possible that discharges from Bagh Dail Nan Ceann (FFMC54) will be able to comply with the relevant aspects of the SEPA Aquaculture Regulatory Framework.</w:t>
      </w:r>
    </w:p>
    <w:p w14:paraId="232EE435" w14:textId="206233E6" w:rsidR="00135777" w:rsidRPr="00135777" w:rsidRDefault="00135777" w:rsidP="00C156B6">
      <w:pPr>
        <w:pStyle w:val="BodyText1"/>
        <w:numPr>
          <w:ilvl w:val="0"/>
          <w:numId w:val="17"/>
        </w:numPr>
      </w:pPr>
      <w:r w:rsidRPr="00135777">
        <w:t>Due to the identified PMFs, detailed 2D marine modelling of baths is required. Identified features should be considered.</w:t>
      </w:r>
    </w:p>
    <w:p w14:paraId="58F58C49" w14:textId="77777777" w:rsidR="00135777" w:rsidRPr="00135777" w:rsidRDefault="00135777" w:rsidP="00135777">
      <w:pPr>
        <w:spacing w:before="240" w:after="240"/>
        <w:rPr>
          <w:rFonts w:ascii="Aptos" w:eastAsiaTheme="minorHAnsi" w:hAnsi="Aptos"/>
          <w:i/>
          <w:iCs/>
        </w:rPr>
      </w:pPr>
    </w:p>
    <w:p w14:paraId="5F13ADDA" w14:textId="77777777" w:rsidR="00135777" w:rsidRPr="004907A9" w:rsidRDefault="00135777" w:rsidP="004907A9">
      <w:pPr>
        <w:pStyle w:val="Heading2"/>
      </w:pPr>
      <w:r w:rsidRPr="00135777">
        <w:br w:type="page"/>
      </w:r>
      <w:bookmarkStart w:id="7" w:name="_Toc233640384"/>
      <w:bookmarkStart w:id="8" w:name="_Toc239936631"/>
      <w:bookmarkStart w:id="9" w:name="_Toc239953293"/>
      <w:r w:rsidRPr="004907A9">
        <w:lastRenderedPageBreak/>
        <w:t>List of abbreviations</w:t>
      </w:r>
      <w:bookmarkEnd w:id="7"/>
      <w:bookmarkEnd w:id="8"/>
      <w:bookmarkEnd w:id="9"/>
    </w:p>
    <w:p w14:paraId="11015C2A" w14:textId="77777777" w:rsidR="00135777" w:rsidRPr="00135777" w:rsidRDefault="00135777" w:rsidP="00C156B6">
      <w:pPr>
        <w:pStyle w:val="BodyText1"/>
      </w:pPr>
      <w:r w:rsidRPr="00135777">
        <w:t>AMZ</w:t>
      </w:r>
      <w:r w:rsidRPr="00135777">
        <w:tab/>
      </w:r>
      <w:r w:rsidRPr="00135777">
        <w:tab/>
        <w:t>Allowable Mixing Zone</w:t>
      </w:r>
    </w:p>
    <w:p w14:paraId="7C39742C" w14:textId="77777777" w:rsidR="00135777" w:rsidRPr="00135777" w:rsidRDefault="00135777" w:rsidP="00C156B6">
      <w:pPr>
        <w:pStyle w:val="BodyText1"/>
      </w:pPr>
      <w:r w:rsidRPr="00135777">
        <w:t>AZA</w:t>
      </w:r>
      <w:r w:rsidRPr="00135777">
        <w:tab/>
      </w:r>
      <w:r w:rsidRPr="00135777">
        <w:tab/>
        <w:t>Azamethiphos</w:t>
      </w:r>
    </w:p>
    <w:p w14:paraId="432AAFAC" w14:textId="77777777" w:rsidR="00135777" w:rsidRPr="00135777" w:rsidRDefault="00135777" w:rsidP="00C156B6">
      <w:pPr>
        <w:pStyle w:val="BodyText1"/>
      </w:pPr>
      <w:r w:rsidRPr="00135777">
        <w:t>CTG</w:t>
      </w:r>
      <w:r w:rsidRPr="00135777">
        <w:tab/>
      </w:r>
      <w:r w:rsidRPr="00135777">
        <w:tab/>
        <w:t>Consenting Task Group</w:t>
      </w:r>
    </w:p>
    <w:p w14:paraId="57A244B5" w14:textId="1C230EC4" w:rsidR="00135777" w:rsidRPr="00135777" w:rsidRDefault="00135777" w:rsidP="00C156B6">
      <w:pPr>
        <w:pStyle w:val="BodyText1"/>
      </w:pPr>
      <w:r w:rsidRPr="00135777">
        <w:t>CFD</w:t>
      </w:r>
      <w:r w:rsidRPr="00135777">
        <w:tab/>
      </w:r>
      <w:r w:rsidRPr="00135777">
        <w:tab/>
        <w:t>Computational Fluid Dynamics</w:t>
      </w:r>
    </w:p>
    <w:p w14:paraId="0732AAD3" w14:textId="77777777" w:rsidR="00135777" w:rsidRPr="00135777" w:rsidRDefault="00135777" w:rsidP="00C156B6">
      <w:pPr>
        <w:pStyle w:val="BodyText1"/>
      </w:pPr>
      <w:r w:rsidRPr="00135777">
        <w:t>EASR</w:t>
      </w:r>
      <w:r w:rsidRPr="00135777">
        <w:tab/>
      </w:r>
      <w:r w:rsidRPr="00135777">
        <w:tab/>
        <w:t>Environmental Authorisation (Scotland) Regulations</w:t>
      </w:r>
    </w:p>
    <w:p w14:paraId="3DD016AD" w14:textId="77777777" w:rsidR="00135777" w:rsidRPr="00135777" w:rsidRDefault="00135777" w:rsidP="00C156B6">
      <w:pPr>
        <w:pStyle w:val="BodyText1"/>
      </w:pPr>
      <w:r w:rsidRPr="00135777">
        <w:t>ECE</w:t>
      </w:r>
      <w:r w:rsidRPr="00135777">
        <w:tab/>
      </w:r>
      <w:r w:rsidRPr="00135777">
        <w:tab/>
        <w:t>Equilibrium Concentration Enhancement</w:t>
      </w:r>
    </w:p>
    <w:p w14:paraId="7302C343" w14:textId="77777777" w:rsidR="00135777" w:rsidRPr="00135777" w:rsidRDefault="00135777" w:rsidP="00C156B6">
      <w:pPr>
        <w:pStyle w:val="BodyText1"/>
      </w:pPr>
      <w:r w:rsidRPr="00135777">
        <w:t>EIA</w:t>
      </w:r>
      <w:r w:rsidRPr="00135777">
        <w:tab/>
      </w:r>
      <w:r w:rsidRPr="00135777">
        <w:tab/>
        <w:t>Environmental Impact Assessment</w:t>
      </w:r>
    </w:p>
    <w:p w14:paraId="4C09C811" w14:textId="77777777" w:rsidR="00135777" w:rsidRPr="00135777" w:rsidRDefault="00135777" w:rsidP="00C156B6">
      <w:pPr>
        <w:pStyle w:val="BodyText1"/>
      </w:pPr>
      <w:r w:rsidRPr="00135777">
        <w:t>HRA</w:t>
      </w:r>
      <w:r w:rsidRPr="00135777">
        <w:tab/>
      </w:r>
      <w:r w:rsidRPr="00135777">
        <w:tab/>
        <w:t>Habitats Regulations Appraisals</w:t>
      </w:r>
    </w:p>
    <w:p w14:paraId="2E4D0F37" w14:textId="77777777" w:rsidR="00135777" w:rsidRPr="00135777" w:rsidRDefault="00135777" w:rsidP="00C156B6">
      <w:pPr>
        <w:pStyle w:val="BodyText1"/>
      </w:pPr>
      <w:r w:rsidRPr="00135777">
        <w:t>MPA</w:t>
      </w:r>
      <w:r w:rsidRPr="00135777">
        <w:tab/>
      </w:r>
      <w:r w:rsidRPr="00135777">
        <w:tab/>
        <w:t>Marine Protected Area</w:t>
      </w:r>
    </w:p>
    <w:p w14:paraId="5D4D7F0E" w14:textId="77777777" w:rsidR="00135777" w:rsidRPr="00135777" w:rsidRDefault="00135777" w:rsidP="00C156B6">
      <w:pPr>
        <w:pStyle w:val="BodyText1"/>
      </w:pPr>
      <w:r w:rsidRPr="00135777">
        <w:t>MPFF</w:t>
      </w:r>
      <w:r w:rsidRPr="00135777">
        <w:tab/>
      </w:r>
      <w:r w:rsidRPr="00135777">
        <w:tab/>
        <w:t>Marine Pen Fish Farm</w:t>
      </w:r>
    </w:p>
    <w:p w14:paraId="01102045" w14:textId="77777777" w:rsidR="00135777" w:rsidRPr="00135777" w:rsidRDefault="00135777" w:rsidP="00C156B6">
      <w:pPr>
        <w:pStyle w:val="BodyText1"/>
      </w:pPr>
      <w:r w:rsidRPr="00135777">
        <w:t>PMF</w:t>
      </w:r>
      <w:r w:rsidRPr="00135777">
        <w:tab/>
      </w:r>
      <w:r w:rsidRPr="00135777">
        <w:tab/>
        <w:t>Priority Marine Feature</w:t>
      </w:r>
    </w:p>
    <w:p w14:paraId="62B2A4EC" w14:textId="77777777" w:rsidR="00135777" w:rsidRPr="00135777" w:rsidRDefault="00135777" w:rsidP="00C156B6">
      <w:pPr>
        <w:pStyle w:val="BodyText1"/>
      </w:pPr>
      <w:r w:rsidRPr="00135777">
        <w:t>SAC</w:t>
      </w:r>
      <w:r w:rsidRPr="00135777">
        <w:tab/>
      </w:r>
      <w:r w:rsidRPr="00135777">
        <w:tab/>
        <w:t>Special Area of Conservation</w:t>
      </w:r>
    </w:p>
    <w:p w14:paraId="7A6DD1DE" w14:textId="07FA32F3" w:rsidR="00135777" w:rsidRPr="00135777" w:rsidRDefault="00135777" w:rsidP="00C156B6">
      <w:pPr>
        <w:pStyle w:val="BodyText1"/>
      </w:pPr>
      <w:r w:rsidRPr="00135777">
        <w:t>SEPA</w:t>
      </w:r>
      <w:r w:rsidRPr="00135777">
        <w:tab/>
      </w:r>
      <w:r w:rsidRPr="00135777">
        <w:tab/>
        <w:t>Scottish Environment Protection Agency</w:t>
      </w:r>
    </w:p>
    <w:p w14:paraId="621918AC" w14:textId="77777777" w:rsidR="00135777" w:rsidRPr="00135777" w:rsidRDefault="00135777" w:rsidP="00C156B6">
      <w:pPr>
        <w:pStyle w:val="BodyText1"/>
      </w:pPr>
      <w:r w:rsidRPr="00135777">
        <w:t>SPA</w:t>
      </w:r>
      <w:r w:rsidRPr="00135777">
        <w:tab/>
      </w:r>
      <w:r w:rsidRPr="00135777">
        <w:tab/>
        <w:t>Special Protected Area</w:t>
      </w:r>
    </w:p>
    <w:p w14:paraId="567C8B4D" w14:textId="6118E2C7" w:rsidR="004907A9" w:rsidRDefault="00135777" w:rsidP="00C156B6">
      <w:pPr>
        <w:pStyle w:val="BodyText1"/>
      </w:pPr>
      <w:r w:rsidRPr="00135777">
        <w:t>SSSI</w:t>
      </w:r>
      <w:r w:rsidRPr="00135777">
        <w:tab/>
      </w:r>
      <w:r w:rsidRPr="00135777">
        <w:tab/>
        <w:t>Site of Special Scientific Interest</w:t>
      </w:r>
    </w:p>
    <w:p w14:paraId="12C0C84F" w14:textId="77777777" w:rsidR="004907A9" w:rsidRDefault="004907A9">
      <w:pPr>
        <w:spacing w:line="240" w:lineRule="auto"/>
      </w:pPr>
      <w:r>
        <w:br w:type="page"/>
      </w:r>
    </w:p>
    <w:bookmarkStart w:id="10" w:name="_Toc239936632" w:displacedByCustomXml="next"/>
    <w:bookmarkStart w:id="11" w:name="_Toc236059752" w:displacedByCustomXml="next"/>
    <w:sdt>
      <w:sdtPr>
        <w:id w:val="-2036033474"/>
        <w:docPartObj>
          <w:docPartGallery w:val="Table of Contents"/>
          <w:docPartUnique/>
        </w:docPartObj>
      </w:sdtPr>
      <w:sdtEndPr>
        <w:rPr>
          <w:rFonts w:asciiTheme="minorHAnsi" w:eastAsiaTheme="minorEastAsia" w:hAnsiTheme="minorHAnsi" w:cstheme="minorBidi"/>
          <w:b/>
          <w:bCs/>
          <w:color w:val="auto"/>
          <w:sz w:val="24"/>
          <w:szCs w:val="24"/>
          <w:lang w:eastAsia="en-US"/>
        </w:rPr>
      </w:sdtEndPr>
      <w:sdtContent>
        <w:p w14:paraId="51A63DEC" w14:textId="0C9B77DF" w:rsidR="00597345" w:rsidRPr="00FA05B6" w:rsidRDefault="00597345" w:rsidP="00FA05B6">
          <w:pPr>
            <w:pStyle w:val="TOCHeading"/>
            <w:spacing w:after="240" w:line="360" w:lineRule="auto"/>
            <w:rPr>
              <w:rStyle w:val="Heading2Char"/>
            </w:rPr>
          </w:pPr>
          <w:r w:rsidRPr="00FA05B6">
            <w:rPr>
              <w:rStyle w:val="Heading2Char"/>
            </w:rPr>
            <w:t>Contents</w:t>
          </w:r>
        </w:p>
        <w:p w14:paraId="1DD6F9A5" w14:textId="2CF86456" w:rsidR="00AE2F41" w:rsidRDefault="00597345" w:rsidP="00FA05B6">
          <w:pPr>
            <w:pStyle w:val="TOC1"/>
            <w:tabs>
              <w:tab w:val="right" w:leader="dot" w:pos="10212"/>
            </w:tabs>
            <w:rPr>
              <w:noProof/>
              <w:kern w:val="2"/>
              <w:lang w:eastAsia="en-GB"/>
              <w14:ligatures w14:val="standardContextual"/>
            </w:rPr>
          </w:pPr>
          <w:r>
            <w:fldChar w:fldCharType="begin"/>
          </w:r>
          <w:r>
            <w:instrText xml:space="preserve"> TOC \o "1-3" \h \z \u </w:instrText>
          </w:r>
          <w:r>
            <w:fldChar w:fldCharType="separate"/>
          </w:r>
          <w:hyperlink w:anchor="_Toc239953291" w:history="1">
            <w:r w:rsidR="00AE2F41" w:rsidRPr="00E809AE">
              <w:rPr>
                <w:rStyle w:val="Hyperlink"/>
                <w:noProof/>
              </w:rPr>
              <w:t>Scope of report</w:t>
            </w:r>
            <w:r w:rsidR="00AE2F41">
              <w:rPr>
                <w:noProof/>
                <w:webHidden/>
              </w:rPr>
              <w:tab/>
            </w:r>
            <w:r w:rsidR="00AE2F41">
              <w:rPr>
                <w:noProof/>
                <w:webHidden/>
              </w:rPr>
              <w:fldChar w:fldCharType="begin"/>
            </w:r>
            <w:r w:rsidR="00AE2F41">
              <w:rPr>
                <w:noProof/>
                <w:webHidden/>
              </w:rPr>
              <w:instrText xml:space="preserve"> PAGEREF _Toc239953291 \h </w:instrText>
            </w:r>
            <w:r w:rsidR="00AE2F41">
              <w:rPr>
                <w:noProof/>
                <w:webHidden/>
              </w:rPr>
            </w:r>
            <w:r w:rsidR="00AE2F41">
              <w:rPr>
                <w:noProof/>
                <w:webHidden/>
              </w:rPr>
              <w:fldChar w:fldCharType="separate"/>
            </w:r>
            <w:r w:rsidR="00AE2F41">
              <w:rPr>
                <w:noProof/>
                <w:webHidden/>
              </w:rPr>
              <w:t>2</w:t>
            </w:r>
            <w:r w:rsidR="00AE2F41">
              <w:rPr>
                <w:noProof/>
                <w:webHidden/>
              </w:rPr>
              <w:fldChar w:fldCharType="end"/>
            </w:r>
          </w:hyperlink>
        </w:p>
        <w:p w14:paraId="5B3402A3" w14:textId="0DEB5700" w:rsidR="00AE2F41" w:rsidRDefault="00AE2F41" w:rsidP="00FA05B6">
          <w:pPr>
            <w:pStyle w:val="TOC1"/>
            <w:tabs>
              <w:tab w:val="right" w:leader="dot" w:pos="10212"/>
            </w:tabs>
            <w:rPr>
              <w:noProof/>
              <w:kern w:val="2"/>
              <w:lang w:eastAsia="en-GB"/>
              <w14:ligatures w14:val="standardContextual"/>
            </w:rPr>
          </w:pPr>
          <w:hyperlink w:anchor="_Toc239953292" w:history="1">
            <w:r w:rsidRPr="00E809AE">
              <w:rPr>
                <w:rStyle w:val="Hyperlink"/>
                <w:noProof/>
              </w:rPr>
              <w:t>Executive summary</w:t>
            </w:r>
            <w:r>
              <w:rPr>
                <w:noProof/>
                <w:webHidden/>
              </w:rPr>
              <w:tab/>
            </w:r>
            <w:r>
              <w:rPr>
                <w:noProof/>
                <w:webHidden/>
              </w:rPr>
              <w:fldChar w:fldCharType="begin"/>
            </w:r>
            <w:r>
              <w:rPr>
                <w:noProof/>
                <w:webHidden/>
              </w:rPr>
              <w:instrText xml:space="preserve"> PAGEREF _Toc239953292 \h </w:instrText>
            </w:r>
            <w:r>
              <w:rPr>
                <w:noProof/>
                <w:webHidden/>
              </w:rPr>
            </w:r>
            <w:r>
              <w:rPr>
                <w:noProof/>
                <w:webHidden/>
              </w:rPr>
              <w:fldChar w:fldCharType="separate"/>
            </w:r>
            <w:r>
              <w:rPr>
                <w:noProof/>
                <w:webHidden/>
              </w:rPr>
              <w:t>2</w:t>
            </w:r>
            <w:r>
              <w:rPr>
                <w:noProof/>
                <w:webHidden/>
              </w:rPr>
              <w:fldChar w:fldCharType="end"/>
            </w:r>
          </w:hyperlink>
        </w:p>
        <w:p w14:paraId="7555FCEE" w14:textId="67E02986" w:rsidR="00AE2F41" w:rsidRDefault="00AE2F41" w:rsidP="00FA05B6">
          <w:pPr>
            <w:pStyle w:val="TOC2"/>
            <w:tabs>
              <w:tab w:val="right" w:leader="dot" w:pos="10212"/>
            </w:tabs>
            <w:ind w:left="0"/>
            <w:rPr>
              <w:noProof/>
              <w:kern w:val="2"/>
              <w:lang w:eastAsia="en-GB"/>
              <w14:ligatures w14:val="standardContextual"/>
            </w:rPr>
          </w:pPr>
          <w:hyperlink w:anchor="_Toc239953293" w:history="1">
            <w:r w:rsidRPr="00E809AE">
              <w:rPr>
                <w:rStyle w:val="Hyperlink"/>
                <w:noProof/>
              </w:rPr>
              <w:t>List of abbreviations</w:t>
            </w:r>
            <w:r>
              <w:rPr>
                <w:noProof/>
                <w:webHidden/>
              </w:rPr>
              <w:tab/>
            </w:r>
            <w:r>
              <w:rPr>
                <w:noProof/>
                <w:webHidden/>
              </w:rPr>
              <w:fldChar w:fldCharType="begin"/>
            </w:r>
            <w:r>
              <w:rPr>
                <w:noProof/>
                <w:webHidden/>
              </w:rPr>
              <w:instrText xml:space="preserve"> PAGEREF _Toc239953293 \h </w:instrText>
            </w:r>
            <w:r>
              <w:rPr>
                <w:noProof/>
                <w:webHidden/>
              </w:rPr>
            </w:r>
            <w:r>
              <w:rPr>
                <w:noProof/>
                <w:webHidden/>
              </w:rPr>
              <w:fldChar w:fldCharType="separate"/>
            </w:r>
            <w:r>
              <w:rPr>
                <w:noProof/>
                <w:webHidden/>
              </w:rPr>
              <w:t>3</w:t>
            </w:r>
            <w:r>
              <w:rPr>
                <w:noProof/>
                <w:webHidden/>
              </w:rPr>
              <w:fldChar w:fldCharType="end"/>
            </w:r>
          </w:hyperlink>
        </w:p>
        <w:p w14:paraId="7ED52EDE" w14:textId="013CBE20" w:rsidR="00AE2F41" w:rsidRDefault="00AE2F41" w:rsidP="00FA05B6">
          <w:pPr>
            <w:pStyle w:val="TOC2"/>
            <w:tabs>
              <w:tab w:val="right" w:leader="dot" w:pos="10212"/>
            </w:tabs>
            <w:ind w:left="0"/>
            <w:rPr>
              <w:noProof/>
              <w:kern w:val="2"/>
              <w:lang w:eastAsia="en-GB"/>
              <w14:ligatures w14:val="standardContextual"/>
            </w:rPr>
          </w:pPr>
          <w:hyperlink w:anchor="_Toc239953294" w:history="1">
            <w:r w:rsidRPr="00E809AE">
              <w:rPr>
                <w:rStyle w:val="Hyperlink"/>
                <w:noProof/>
              </w:rPr>
              <w:t>List of figures</w:t>
            </w:r>
            <w:r>
              <w:rPr>
                <w:noProof/>
                <w:webHidden/>
              </w:rPr>
              <w:tab/>
            </w:r>
            <w:r>
              <w:rPr>
                <w:noProof/>
                <w:webHidden/>
              </w:rPr>
              <w:fldChar w:fldCharType="begin"/>
            </w:r>
            <w:r>
              <w:rPr>
                <w:noProof/>
                <w:webHidden/>
              </w:rPr>
              <w:instrText xml:space="preserve"> PAGEREF _Toc239953294 \h </w:instrText>
            </w:r>
            <w:r>
              <w:rPr>
                <w:noProof/>
                <w:webHidden/>
              </w:rPr>
            </w:r>
            <w:r>
              <w:rPr>
                <w:noProof/>
                <w:webHidden/>
              </w:rPr>
              <w:fldChar w:fldCharType="separate"/>
            </w:r>
            <w:r>
              <w:rPr>
                <w:noProof/>
                <w:webHidden/>
              </w:rPr>
              <w:t>4</w:t>
            </w:r>
            <w:r>
              <w:rPr>
                <w:noProof/>
                <w:webHidden/>
              </w:rPr>
              <w:fldChar w:fldCharType="end"/>
            </w:r>
          </w:hyperlink>
        </w:p>
        <w:p w14:paraId="5373F6F4" w14:textId="1C7C4547" w:rsidR="00AE2F41" w:rsidRDefault="00AE2F41" w:rsidP="00FA05B6">
          <w:pPr>
            <w:pStyle w:val="TOC2"/>
            <w:tabs>
              <w:tab w:val="right" w:leader="dot" w:pos="10212"/>
            </w:tabs>
            <w:ind w:left="0"/>
            <w:rPr>
              <w:noProof/>
              <w:kern w:val="2"/>
              <w:lang w:eastAsia="en-GB"/>
              <w14:ligatures w14:val="standardContextual"/>
            </w:rPr>
          </w:pPr>
          <w:hyperlink w:anchor="_Toc239953295" w:history="1">
            <w:r w:rsidRPr="00E809AE">
              <w:rPr>
                <w:rStyle w:val="Hyperlink"/>
                <w:noProof/>
              </w:rPr>
              <w:t>List of tables</w:t>
            </w:r>
            <w:r>
              <w:rPr>
                <w:noProof/>
                <w:webHidden/>
              </w:rPr>
              <w:tab/>
            </w:r>
            <w:r>
              <w:rPr>
                <w:noProof/>
                <w:webHidden/>
              </w:rPr>
              <w:fldChar w:fldCharType="begin"/>
            </w:r>
            <w:r>
              <w:rPr>
                <w:noProof/>
                <w:webHidden/>
              </w:rPr>
              <w:instrText xml:space="preserve"> PAGEREF _Toc239953295 \h </w:instrText>
            </w:r>
            <w:r>
              <w:rPr>
                <w:noProof/>
                <w:webHidden/>
              </w:rPr>
            </w:r>
            <w:r>
              <w:rPr>
                <w:noProof/>
                <w:webHidden/>
              </w:rPr>
              <w:fldChar w:fldCharType="separate"/>
            </w:r>
            <w:r>
              <w:rPr>
                <w:noProof/>
                <w:webHidden/>
              </w:rPr>
              <w:t>5</w:t>
            </w:r>
            <w:r>
              <w:rPr>
                <w:noProof/>
                <w:webHidden/>
              </w:rPr>
              <w:fldChar w:fldCharType="end"/>
            </w:r>
          </w:hyperlink>
        </w:p>
        <w:p w14:paraId="22D5D5AB" w14:textId="009045B9" w:rsidR="00AE2F41" w:rsidRDefault="00AE2F41" w:rsidP="00FA05B6">
          <w:pPr>
            <w:pStyle w:val="TOC1"/>
            <w:tabs>
              <w:tab w:val="right" w:leader="dot" w:pos="10212"/>
            </w:tabs>
            <w:rPr>
              <w:noProof/>
              <w:kern w:val="2"/>
              <w:lang w:eastAsia="en-GB"/>
              <w14:ligatures w14:val="standardContextual"/>
            </w:rPr>
          </w:pPr>
          <w:hyperlink w:anchor="_Toc239953296" w:history="1">
            <w:r w:rsidRPr="00E809AE">
              <w:rPr>
                <w:rStyle w:val="Hyperlink"/>
                <w:noProof/>
              </w:rPr>
              <w:t>Introduction</w:t>
            </w:r>
            <w:r>
              <w:rPr>
                <w:noProof/>
                <w:webHidden/>
              </w:rPr>
              <w:tab/>
            </w:r>
            <w:r>
              <w:rPr>
                <w:noProof/>
                <w:webHidden/>
              </w:rPr>
              <w:fldChar w:fldCharType="begin"/>
            </w:r>
            <w:r>
              <w:rPr>
                <w:noProof/>
                <w:webHidden/>
              </w:rPr>
              <w:instrText xml:space="preserve"> PAGEREF _Toc239953296 \h </w:instrText>
            </w:r>
            <w:r>
              <w:rPr>
                <w:noProof/>
                <w:webHidden/>
              </w:rPr>
            </w:r>
            <w:r>
              <w:rPr>
                <w:noProof/>
                <w:webHidden/>
              </w:rPr>
              <w:fldChar w:fldCharType="separate"/>
            </w:r>
            <w:r>
              <w:rPr>
                <w:noProof/>
                <w:webHidden/>
              </w:rPr>
              <w:t>6</w:t>
            </w:r>
            <w:r>
              <w:rPr>
                <w:noProof/>
                <w:webHidden/>
              </w:rPr>
              <w:fldChar w:fldCharType="end"/>
            </w:r>
          </w:hyperlink>
        </w:p>
        <w:p w14:paraId="0072D199" w14:textId="65EAAD35" w:rsidR="00AE2F41" w:rsidRDefault="00AE2F41" w:rsidP="00FA05B6">
          <w:pPr>
            <w:pStyle w:val="TOC1"/>
            <w:tabs>
              <w:tab w:val="right" w:leader="dot" w:pos="10212"/>
            </w:tabs>
            <w:rPr>
              <w:noProof/>
              <w:kern w:val="2"/>
              <w:lang w:eastAsia="en-GB"/>
              <w14:ligatures w14:val="standardContextual"/>
            </w:rPr>
          </w:pPr>
          <w:hyperlink w:anchor="_Toc239953297" w:history="1">
            <w:r w:rsidRPr="00E809AE">
              <w:rPr>
                <w:rStyle w:val="Hyperlink"/>
                <w:noProof/>
              </w:rPr>
              <w:t>Screening modelling</w:t>
            </w:r>
            <w:r>
              <w:rPr>
                <w:noProof/>
                <w:webHidden/>
              </w:rPr>
              <w:tab/>
            </w:r>
            <w:r>
              <w:rPr>
                <w:noProof/>
                <w:webHidden/>
              </w:rPr>
              <w:fldChar w:fldCharType="begin"/>
            </w:r>
            <w:r>
              <w:rPr>
                <w:noProof/>
                <w:webHidden/>
              </w:rPr>
              <w:instrText xml:space="preserve"> PAGEREF _Toc239953297 \h </w:instrText>
            </w:r>
            <w:r>
              <w:rPr>
                <w:noProof/>
                <w:webHidden/>
              </w:rPr>
            </w:r>
            <w:r>
              <w:rPr>
                <w:noProof/>
                <w:webHidden/>
              </w:rPr>
              <w:fldChar w:fldCharType="separate"/>
            </w:r>
            <w:r>
              <w:rPr>
                <w:noProof/>
                <w:webHidden/>
              </w:rPr>
              <w:t>7</w:t>
            </w:r>
            <w:r>
              <w:rPr>
                <w:noProof/>
                <w:webHidden/>
              </w:rPr>
              <w:fldChar w:fldCharType="end"/>
            </w:r>
          </w:hyperlink>
        </w:p>
        <w:p w14:paraId="4FDF9134" w14:textId="61D7BD18" w:rsidR="00AE2F41" w:rsidRDefault="00AE2F41" w:rsidP="00FA05B6">
          <w:pPr>
            <w:pStyle w:val="TOC2"/>
            <w:tabs>
              <w:tab w:val="right" w:leader="dot" w:pos="10212"/>
            </w:tabs>
            <w:ind w:left="0"/>
            <w:rPr>
              <w:noProof/>
              <w:kern w:val="2"/>
              <w:lang w:eastAsia="en-GB"/>
              <w14:ligatures w14:val="standardContextual"/>
            </w:rPr>
          </w:pPr>
          <w:hyperlink w:anchor="_Toc239953298" w:history="1">
            <w:r w:rsidRPr="00E809AE">
              <w:rPr>
                <w:rStyle w:val="Hyperlink"/>
                <w:noProof/>
              </w:rPr>
              <w:t>Accuracy of model in the area surrounding the proposal</w:t>
            </w:r>
            <w:r>
              <w:rPr>
                <w:noProof/>
                <w:webHidden/>
              </w:rPr>
              <w:tab/>
            </w:r>
            <w:r>
              <w:rPr>
                <w:noProof/>
                <w:webHidden/>
              </w:rPr>
              <w:fldChar w:fldCharType="begin"/>
            </w:r>
            <w:r>
              <w:rPr>
                <w:noProof/>
                <w:webHidden/>
              </w:rPr>
              <w:instrText xml:space="preserve"> PAGEREF _Toc239953298 \h </w:instrText>
            </w:r>
            <w:r>
              <w:rPr>
                <w:noProof/>
                <w:webHidden/>
              </w:rPr>
            </w:r>
            <w:r>
              <w:rPr>
                <w:noProof/>
                <w:webHidden/>
              </w:rPr>
              <w:fldChar w:fldCharType="separate"/>
            </w:r>
            <w:r>
              <w:rPr>
                <w:noProof/>
                <w:webHidden/>
              </w:rPr>
              <w:t>7</w:t>
            </w:r>
            <w:r>
              <w:rPr>
                <w:noProof/>
                <w:webHidden/>
              </w:rPr>
              <w:fldChar w:fldCharType="end"/>
            </w:r>
          </w:hyperlink>
        </w:p>
        <w:p w14:paraId="77FA9485" w14:textId="2C8B1C4B" w:rsidR="00AE2F41" w:rsidRDefault="00AE2F41" w:rsidP="00FA05B6">
          <w:pPr>
            <w:pStyle w:val="TOC2"/>
            <w:tabs>
              <w:tab w:val="right" w:leader="dot" w:pos="10212"/>
            </w:tabs>
            <w:ind w:left="0"/>
            <w:rPr>
              <w:noProof/>
              <w:kern w:val="2"/>
              <w:lang w:eastAsia="en-GB"/>
              <w14:ligatures w14:val="standardContextual"/>
            </w:rPr>
          </w:pPr>
          <w:hyperlink w:anchor="_Toc239953300" w:history="1">
            <w:r w:rsidRPr="00E809AE">
              <w:rPr>
                <w:rStyle w:val="Hyperlink"/>
                <w:noProof/>
              </w:rPr>
              <w:t>Dispersion and erosion capacity maps</w:t>
            </w:r>
            <w:r>
              <w:rPr>
                <w:noProof/>
                <w:webHidden/>
              </w:rPr>
              <w:tab/>
            </w:r>
            <w:r>
              <w:rPr>
                <w:noProof/>
                <w:webHidden/>
              </w:rPr>
              <w:fldChar w:fldCharType="begin"/>
            </w:r>
            <w:r>
              <w:rPr>
                <w:noProof/>
                <w:webHidden/>
              </w:rPr>
              <w:instrText xml:space="preserve"> PAGEREF _Toc239953300 \h </w:instrText>
            </w:r>
            <w:r>
              <w:rPr>
                <w:noProof/>
                <w:webHidden/>
              </w:rPr>
            </w:r>
            <w:r>
              <w:rPr>
                <w:noProof/>
                <w:webHidden/>
              </w:rPr>
              <w:fldChar w:fldCharType="separate"/>
            </w:r>
            <w:r>
              <w:rPr>
                <w:noProof/>
                <w:webHidden/>
              </w:rPr>
              <w:t>8</w:t>
            </w:r>
            <w:r>
              <w:rPr>
                <w:noProof/>
                <w:webHidden/>
              </w:rPr>
              <w:fldChar w:fldCharType="end"/>
            </w:r>
          </w:hyperlink>
        </w:p>
        <w:p w14:paraId="6320AE9F" w14:textId="12EF44E8" w:rsidR="00AE2F41" w:rsidRDefault="00AE2F41" w:rsidP="00FA05B6">
          <w:pPr>
            <w:pStyle w:val="TOC3"/>
            <w:tabs>
              <w:tab w:val="right" w:leader="dot" w:pos="10212"/>
            </w:tabs>
            <w:ind w:left="0"/>
            <w:rPr>
              <w:noProof/>
              <w:kern w:val="2"/>
              <w:lang w:eastAsia="en-GB"/>
              <w14:ligatures w14:val="standardContextual"/>
            </w:rPr>
          </w:pPr>
          <w:hyperlink w:anchor="_Toc239953301" w:history="1">
            <w:r w:rsidRPr="00E809AE">
              <w:rPr>
                <w:rStyle w:val="Hyperlink"/>
                <w:noProof/>
              </w:rPr>
              <w:t>Modelled flow properties</w:t>
            </w:r>
            <w:r>
              <w:rPr>
                <w:noProof/>
                <w:webHidden/>
              </w:rPr>
              <w:tab/>
            </w:r>
            <w:r>
              <w:rPr>
                <w:noProof/>
                <w:webHidden/>
              </w:rPr>
              <w:fldChar w:fldCharType="begin"/>
            </w:r>
            <w:r>
              <w:rPr>
                <w:noProof/>
                <w:webHidden/>
              </w:rPr>
              <w:instrText xml:space="preserve"> PAGEREF _Toc239953301 \h </w:instrText>
            </w:r>
            <w:r>
              <w:rPr>
                <w:noProof/>
                <w:webHidden/>
              </w:rPr>
            </w:r>
            <w:r>
              <w:rPr>
                <w:noProof/>
                <w:webHidden/>
              </w:rPr>
              <w:fldChar w:fldCharType="separate"/>
            </w:r>
            <w:r>
              <w:rPr>
                <w:noProof/>
                <w:webHidden/>
              </w:rPr>
              <w:t>8</w:t>
            </w:r>
            <w:r>
              <w:rPr>
                <w:noProof/>
                <w:webHidden/>
              </w:rPr>
              <w:fldChar w:fldCharType="end"/>
            </w:r>
          </w:hyperlink>
        </w:p>
        <w:p w14:paraId="323D45DB" w14:textId="5D341ADB" w:rsidR="00AE2F41" w:rsidRDefault="00AE2F41" w:rsidP="00FA05B6">
          <w:pPr>
            <w:pStyle w:val="TOC2"/>
            <w:tabs>
              <w:tab w:val="right" w:leader="dot" w:pos="10212"/>
            </w:tabs>
            <w:ind w:left="0"/>
            <w:rPr>
              <w:noProof/>
              <w:kern w:val="2"/>
              <w:lang w:eastAsia="en-GB"/>
              <w14:ligatures w14:val="standardContextual"/>
            </w:rPr>
          </w:pPr>
          <w:hyperlink w:anchor="_Toc239953303" w:history="1">
            <w:r w:rsidRPr="00E809AE">
              <w:rPr>
                <w:rStyle w:val="Hyperlink"/>
                <w:noProof/>
              </w:rPr>
              <w:t>Bath medicine influence maps and analysis</w:t>
            </w:r>
            <w:r>
              <w:rPr>
                <w:noProof/>
                <w:webHidden/>
              </w:rPr>
              <w:tab/>
            </w:r>
            <w:r>
              <w:rPr>
                <w:noProof/>
                <w:webHidden/>
              </w:rPr>
              <w:fldChar w:fldCharType="begin"/>
            </w:r>
            <w:r>
              <w:rPr>
                <w:noProof/>
                <w:webHidden/>
              </w:rPr>
              <w:instrText xml:space="preserve"> PAGEREF _Toc239953303 \h </w:instrText>
            </w:r>
            <w:r>
              <w:rPr>
                <w:noProof/>
                <w:webHidden/>
              </w:rPr>
            </w:r>
            <w:r>
              <w:rPr>
                <w:noProof/>
                <w:webHidden/>
              </w:rPr>
              <w:fldChar w:fldCharType="separate"/>
            </w:r>
            <w:r>
              <w:rPr>
                <w:noProof/>
                <w:webHidden/>
              </w:rPr>
              <w:t>10</w:t>
            </w:r>
            <w:r>
              <w:rPr>
                <w:noProof/>
                <w:webHidden/>
              </w:rPr>
              <w:fldChar w:fldCharType="end"/>
            </w:r>
          </w:hyperlink>
        </w:p>
        <w:p w14:paraId="73ADBFB1" w14:textId="518531CE" w:rsidR="00AE2F41" w:rsidRDefault="00AE2F41" w:rsidP="00FA05B6">
          <w:pPr>
            <w:pStyle w:val="TOC1"/>
            <w:tabs>
              <w:tab w:val="right" w:leader="dot" w:pos="10212"/>
            </w:tabs>
            <w:rPr>
              <w:noProof/>
              <w:kern w:val="2"/>
              <w:lang w:eastAsia="en-GB"/>
              <w14:ligatures w14:val="standardContextual"/>
            </w:rPr>
          </w:pPr>
          <w:hyperlink w:anchor="_Toc239953304" w:history="1">
            <w:r w:rsidRPr="00E809AE">
              <w:rPr>
                <w:rStyle w:val="Hyperlink"/>
                <w:noProof/>
              </w:rPr>
              <w:t>Risk identification</w:t>
            </w:r>
            <w:r>
              <w:rPr>
                <w:noProof/>
                <w:webHidden/>
              </w:rPr>
              <w:tab/>
            </w:r>
            <w:r>
              <w:rPr>
                <w:noProof/>
                <w:webHidden/>
              </w:rPr>
              <w:fldChar w:fldCharType="begin"/>
            </w:r>
            <w:r>
              <w:rPr>
                <w:noProof/>
                <w:webHidden/>
              </w:rPr>
              <w:instrText xml:space="preserve"> PAGEREF _Toc239953304 \h </w:instrText>
            </w:r>
            <w:r>
              <w:rPr>
                <w:noProof/>
                <w:webHidden/>
              </w:rPr>
            </w:r>
            <w:r>
              <w:rPr>
                <w:noProof/>
                <w:webHidden/>
              </w:rPr>
              <w:fldChar w:fldCharType="separate"/>
            </w:r>
            <w:r>
              <w:rPr>
                <w:noProof/>
                <w:webHidden/>
              </w:rPr>
              <w:t>12</w:t>
            </w:r>
            <w:r>
              <w:rPr>
                <w:noProof/>
                <w:webHidden/>
              </w:rPr>
              <w:fldChar w:fldCharType="end"/>
            </w:r>
          </w:hyperlink>
        </w:p>
        <w:p w14:paraId="6B9FE109" w14:textId="601B6CDC" w:rsidR="00AE2F41" w:rsidRDefault="00AE2F41" w:rsidP="00FA05B6">
          <w:pPr>
            <w:pStyle w:val="TOC2"/>
            <w:tabs>
              <w:tab w:val="right" w:leader="dot" w:pos="10212"/>
            </w:tabs>
            <w:ind w:left="0"/>
            <w:rPr>
              <w:noProof/>
              <w:kern w:val="2"/>
              <w:lang w:eastAsia="en-GB"/>
              <w14:ligatures w14:val="standardContextual"/>
            </w:rPr>
          </w:pPr>
          <w:hyperlink w:anchor="_Toc239953305" w:history="1">
            <w:r w:rsidRPr="00E809AE">
              <w:rPr>
                <w:rStyle w:val="Hyperlink"/>
                <w:noProof/>
              </w:rPr>
              <w:t>Features of interest which require attention</w:t>
            </w:r>
            <w:r>
              <w:rPr>
                <w:noProof/>
                <w:webHidden/>
              </w:rPr>
              <w:tab/>
            </w:r>
            <w:r>
              <w:rPr>
                <w:noProof/>
                <w:webHidden/>
              </w:rPr>
              <w:fldChar w:fldCharType="begin"/>
            </w:r>
            <w:r>
              <w:rPr>
                <w:noProof/>
                <w:webHidden/>
              </w:rPr>
              <w:instrText xml:space="preserve"> PAGEREF _Toc239953305 \h </w:instrText>
            </w:r>
            <w:r>
              <w:rPr>
                <w:noProof/>
                <w:webHidden/>
              </w:rPr>
            </w:r>
            <w:r>
              <w:rPr>
                <w:noProof/>
                <w:webHidden/>
              </w:rPr>
              <w:fldChar w:fldCharType="separate"/>
            </w:r>
            <w:r>
              <w:rPr>
                <w:noProof/>
                <w:webHidden/>
              </w:rPr>
              <w:t>12</w:t>
            </w:r>
            <w:r>
              <w:rPr>
                <w:noProof/>
                <w:webHidden/>
              </w:rPr>
              <w:fldChar w:fldCharType="end"/>
            </w:r>
          </w:hyperlink>
        </w:p>
        <w:p w14:paraId="74F72254" w14:textId="07836D80" w:rsidR="00AE2F41" w:rsidRDefault="00AE2F41" w:rsidP="00FA05B6">
          <w:pPr>
            <w:pStyle w:val="TOC2"/>
            <w:tabs>
              <w:tab w:val="right" w:leader="dot" w:pos="10212"/>
            </w:tabs>
            <w:ind w:left="0"/>
            <w:rPr>
              <w:noProof/>
              <w:kern w:val="2"/>
              <w:lang w:eastAsia="en-GB"/>
              <w14:ligatures w14:val="standardContextual"/>
            </w:rPr>
          </w:pPr>
          <w:hyperlink w:anchor="_Toc239953307" w:history="1">
            <w:r w:rsidRPr="00E809AE">
              <w:rPr>
                <w:rStyle w:val="Hyperlink"/>
                <w:noProof/>
              </w:rPr>
              <w:t>Additional comments on bath influence</w:t>
            </w:r>
            <w:r>
              <w:rPr>
                <w:noProof/>
                <w:webHidden/>
              </w:rPr>
              <w:tab/>
            </w:r>
            <w:r>
              <w:rPr>
                <w:noProof/>
                <w:webHidden/>
              </w:rPr>
              <w:fldChar w:fldCharType="begin"/>
            </w:r>
            <w:r>
              <w:rPr>
                <w:noProof/>
                <w:webHidden/>
              </w:rPr>
              <w:instrText xml:space="preserve"> PAGEREF _Toc239953307 \h </w:instrText>
            </w:r>
            <w:r>
              <w:rPr>
                <w:noProof/>
                <w:webHidden/>
              </w:rPr>
            </w:r>
            <w:r>
              <w:rPr>
                <w:noProof/>
                <w:webHidden/>
              </w:rPr>
              <w:fldChar w:fldCharType="separate"/>
            </w:r>
            <w:r>
              <w:rPr>
                <w:noProof/>
                <w:webHidden/>
              </w:rPr>
              <w:t>13</w:t>
            </w:r>
            <w:r>
              <w:rPr>
                <w:noProof/>
                <w:webHidden/>
              </w:rPr>
              <w:fldChar w:fldCharType="end"/>
            </w:r>
          </w:hyperlink>
        </w:p>
        <w:p w14:paraId="47ECDFEF" w14:textId="725514CD" w:rsidR="00AE2F41" w:rsidRDefault="00AE2F41" w:rsidP="00FA05B6">
          <w:pPr>
            <w:pStyle w:val="TOC1"/>
            <w:tabs>
              <w:tab w:val="right" w:leader="dot" w:pos="10212"/>
            </w:tabs>
            <w:rPr>
              <w:noProof/>
              <w:kern w:val="2"/>
              <w:lang w:eastAsia="en-GB"/>
              <w14:ligatures w14:val="standardContextual"/>
            </w:rPr>
          </w:pPr>
          <w:hyperlink w:anchor="_Toc239953308" w:history="1">
            <w:r w:rsidRPr="00E809AE">
              <w:rPr>
                <w:rStyle w:val="Hyperlink"/>
                <w:noProof/>
              </w:rPr>
              <w:t>Conclusions</w:t>
            </w:r>
            <w:r>
              <w:rPr>
                <w:noProof/>
                <w:webHidden/>
              </w:rPr>
              <w:tab/>
            </w:r>
            <w:r>
              <w:rPr>
                <w:noProof/>
                <w:webHidden/>
              </w:rPr>
              <w:fldChar w:fldCharType="begin"/>
            </w:r>
            <w:r>
              <w:rPr>
                <w:noProof/>
                <w:webHidden/>
              </w:rPr>
              <w:instrText xml:space="preserve"> PAGEREF _Toc239953308 \h </w:instrText>
            </w:r>
            <w:r>
              <w:rPr>
                <w:noProof/>
                <w:webHidden/>
              </w:rPr>
            </w:r>
            <w:r>
              <w:rPr>
                <w:noProof/>
                <w:webHidden/>
              </w:rPr>
              <w:fldChar w:fldCharType="separate"/>
            </w:r>
            <w:r>
              <w:rPr>
                <w:noProof/>
                <w:webHidden/>
              </w:rPr>
              <w:t>14</w:t>
            </w:r>
            <w:r>
              <w:rPr>
                <w:noProof/>
                <w:webHidden/>
              </w:rPr>
              <w:fldChar w:fldCharType="end"/>
            </w:r>
          </w:hyperlink>
        </w:p>
        <w:p w14:paraId="6557B18F" w14:textId="73AABB7A" w:rsidR="00AE2F41" w:rsidRDefault="00AE2F41" w:rsidP="00FA05B6">
          <w:pPr>
            <w:pStyle w:val="TOC2"/>
            <w:tabs>
              <w:tab w:val="right" w:leader="dot" w:pos="10212"/>
            </w:tabs>
            <w:ind w:left="0"/>
            <w:rPr>
              <w:noProof/>
              <w:kern w:val="2"/>
              <w:lang w:eastAsia="en-GB"/>
              <w14:ligatures w14:val="standardContextual"/>
            </w:rPr>
          </w:pPr>
          <w:hyperlink w:anchor="_Toc239953309" w:history="1">
            <w:r w:rsidRPr="00E809AE">
              <w:rPr>
                <w:rStyle w:val="Hyperlink"/>
                <w:noProof/>
              </w:rPr>
              <w:t>Recommendations and further modelling</w:t>
            </w:r>
            <w:r>
              <w:rPr>
                <w:noProof/>
                <w:webHidden/>
              </w:rPr>
              <w:tab/>
            </w:r>
            <w:r>
              <w:rPr>
                <w:noProof/>
                <w:webHidden/>
              </w:rPr>
              <w:fldChar w:fldCharType="begin"/>
            </w:r>
            <w:r>
              <w:rPr>
                <w:noProof/>
                <w:webHidden/>
              </w:rPr>
              <w:instrText xml:space="preserve"> PAGEREF _Toc239953309 \h </w:instrText>
            </w:r>
            <w:r>
              <w:rPr>
                <w:noProof/>
                <w:webHidden/>
              </w:rPr>
            </w:r>
            <w:r>
              <w:rPr>
                <w:noProof/>
                <w:webHidden/>
              </w:rPr>
              <w:fldChar w:fldCharType="separate"/>
            </w:r>
            <w:r>
              <w:rPr>
                <w:noProof/>
                <w:webHidden/>
              </w:rPr>
              <w:t>14</w:t>
            </w:r>
            <w:r>
              <w:rPr>
                <w:noProof/>
                <w:webHidden/>
              </w:rPr>
              <w:fldChar w:fldCharType="end"/>
            </w:r>
          </w:hyperlink>
        </w:p>
        <w:p w14:paraId="71A255DB" w14:textId="70439DB4" w:rsidR="00597345" w:rsidRDefault="00597345" w:rsidP="00FA05B6">
          <w:r>
            <w:rPr>
              <w:b/>
              <w:bCs/>
            </w:rPr>
            <w:fldChar w:fldCharType="end"/>
          </w:r>
        </w:p>
      </w:sdtContent>
    </w:sdt>
    <w:p w14:paraId="4BAA4679" w14:textId="08DC22FB" w:rsidR="004907A9" w:rsidRPr="004907A9" w:rsidRDefault="004907A9" w:rsidP="004907A9">
      <w:pPr>
        <w:pStyle w:val="Heading2"/>
      </w:pPr>
      <w:bookmarkStart w:id="12" w:name="_Toc239953294"/>
      <w:r w:rsidRPr="004907A9">
        <w:t>List of figures</w:t>
      </w:r>
      <w:bookmarkEnd w:id="11"/>
      <w:bookmarkEnd w:id="10"/>
      <w:bookmarkEnd w:id="12"/>
    </w:p>
    <w:p w14:paraId="2ACBB8A0" w14:textId="45A48AB9" w:rsidR="005E3718" w:rsidRDefault="004907A9">
      <w:pPr>
        <w:pStyle w:val="TableofFigures"/>
        <w:tabs>
          <w:tab w:val="right" w:leader="dot" w:pos="10212"/>
        </w:tabs>
        <w:rPr>
          <w:noProof/>
        </w:rPr>
      </w:pPr>
      <w:r w:rsidRPr="004907A9">
        <w:rPr>
          <w:rFonts w:ascii="Arial" w:eastAsia="Arial" w:hAnsi="Arial" w:cs="Arial"/>
          <w:color w:val="000000"/>
          <w:szCs w:val="22"/>
          <w:lang w:eastAsia="en-GB"/>
        </w:rPr>
        <w:fldChar w:fldCharType="begin"/>
      </w:r>
      <w:r w:rsidRPr="004907A9">
        <w:rPr>
          <w:rFonts w:ascii="Arial" w:eastAsia="Arial" w:hAnsi="Arial" w:cs="Arial"/>
          <w:color w:val="000000"/>
          <w:szCs w:val="22"/>
          <w:lang w:eastAsia="en-GB"/>
        </w:rPr>
        <w:instrText xml:space="preserve"> TOC \h \z \c "Figure" </w:instrText>
      </w:r>
      <w:r w:rsidRPr="004907A9">
        <w:rPr>
          <w:rFonts w:ascii="Arial" w:eastAsia="Arial" w:hAnsi="Arial" w:cs="Arial"/>
          <w:color w:val="000000"/>
          <w:szCs w:val="22"/>
          <w:lang w:eastAsia="en-GB"/>
        </w:rPr>
        <w:fldChar w:fldCharType="separate"/>
      </w:r>
      <w:hyperlink w:anchor="_Toc239936120" w:history="1">
        <w:r w:rsidR="005E3718" w:rsidRPr="0021332A">
          <w:rPr>
            <w:rStyle w:val="Hyperlink"/>
            <w:noProof/>
          </w:rPr>
          <w:t>Figure 1. Wider Loch Linnhe System model grid</w:t>
        </w:r>
        <w:r w:rsidR="005E3718">
          <w:rPr>
            <w:noProof/>
            <w:webHidden/>
          </w:rPr>
          <w:tab/>
        </w:r>
        <w:r w:rsidR="005E3718">
          <w:rPr>
            <w:noProof/>
            <w:webHidden/>
          </w:rPr>
          <w:fldChar w:fldCharType="begin"/>
        </w:r>
        <w:r w:rsidR="005E3718">
          <w:rPr>
            <w:noProof/>
            <w:webHidden/>
          </w:rPr>
          <w:instrText xml:space="preserve"> PAGEREF _Toc239936120 \h </w:instrText>
        </w:r>
        <w:r w:rsidR="005E3718">
          <w:rPr>
            <w:noProof/>
            <w:webHidden/>
          </w:rPr>
        </w:r>
        <w:r w:rsidR="005E3718">
          <w:rPr>
            <w:noProof/>
            <w:webHidden/>
          </w:rPr>
          <w:fldChar w:fldCharType="separate"/>
        </w:r>
        <w:r w:rsidR="005E3718">
          <w:rPr>
            <w:noProof/>
            <w:webHidden/>
          </w:rPr>
          <w:t>6</w:t>
        </w:r>
        <w:r w:rsidR="005E3718">
          <w:rPr>
            <w:noProof/>
            <w:webHidden/>
          </w:rPr>
          <w:fldChar w:fldCharType="end"/>
        </w:r>
      </w:hyperlink>
    </w:p>
    <w:p w14:paraId="64768AD8" w14:textId="1ED56655" w:rsidR="005E3718" w:rsidRDefault="005E3718">
      <w:pPr>
        <w:pStyle w:val="TableofFigures"/>
        <w:tabs>
          <w:tab w:val="right" w:leader="dot" w:pos="10212"/>
        </w:tabs>
        <w:rPr>
          <w:noProof/>
        </w:rPr>
      </w:pPr>
      <w:hyperlink w:anchor="_Toc239936121" w:history="1">
        <w:r w:rsidRPr="0021332A">
          <w:rPr>
            <w:rStyle w:val="Hyperlink"/>
            <w:noProof/>
          </w:rPr>
          <w:t>Figure 2. Modelled average water speed (metres per second – m/s) in the area around the proposed site (Bagh Dail Nan Ceann (FFMC54))</w:t>
        </w:r>
        <w:r>
          <w:rPr>
            <w:noProof/>
            <w:webHidden/>
          </w:rPr>
          <w:tab/>
        </w:r>
        <w:r>
          <w:rPr>
            <w:noProof/>
            <w:webHidden/>
          </w:rPr>
          <w:fldChar w:fldCharType="begin"/>
        </w:r>
        <w:r>
          <w:rPr>
            <w:noProof/>
            <w:webHidden/>
          </w:rPr>
          <w:instrText xml:space="preserve"> PAGEREF _Toc239936121 \h </w:instrText>
        </w:r>
        <w:r>
          <w:rPr>
            <w:noProof/>
            <w:webHidden/>
          </w:rPr>
        </w:r>
        <w:r>
          <w:rPr>
            <w:noProof/>
            <w:webHidden/>
          </w:rPr>
          <w:fldChar w:fldCharType="separate"/>
        </w:r>
        <w:r>
          <w:rPr>
            <w:noProof/>
            <w:webHidden/>
          </w:rPr>
          <w:t>8</w:t>
        </w:r>
        <w:r>
          <w:rPr>
            <w:noProof/>
            <w:webHidden/>
          </w:rPr>
          <w:fldChar w:fldCharType="end"/>
        </w:r>
      </w:hyperlink>
    </w:p>
    <w:p w14:paraId="32B96D91" w14:textId="1887FB91" w:rsidR="005E3718" w:rsidRDefault="005E3718">
      <w:pPr>
        <w:pStyle w:val="TableofFigures"/>
        <w:tabs>
          <w:tab w:val="right" w:leader="dot" w:pos="10212"/>
        </w:tabs>
        <w:rPr>
          <w:noProof/>
        </w:rPr>
      </w:pPr>
      <w:hyperlink w:anchor="_Toc239936122" w:history="1">
        <w:r w:rsidRPr="0021332A">
          <w:rPr>
            <w:rStyle w:val="Hyperlink"/>
            <w:noProof/>
          </w:rPr>
          <w:t>Figure 3. Modelled average Azamethiphos concentration over four days from neap tide release for the proposed site only (Bagh Dail Nan Ceann (FFMC54))</w:t>
        </w:r>
        <w:r>
          <w:rPr>
            <w:noProof/>
            <w:webHidden/>
          </w:rPr>
          <w:tab/>
        </w:r>
        <w:r>
          <w:rPr>
            <w:noProof/>
            <w:webHidden/>
          </w:rPr>
          <w:fldChar w:fldCharType="begin"/>
        </w:r>
        <w:r>
          <w:rPr>
            <w:noProof/>
            <w:webHidden/>
          </w:rPr>
          <w:instrText xml:space="preserve"> PAGEREF _Toc239936122 \h </w:instrText>
        </w:r>
        <w:r>
          <w:rPr>
            <w:noProof/>
            <w:webHidden/>
          </w:rPr>
        </w:r>
        <w:r>
          <w:rPr>
            <w:noProof/>
            <w:webHidden/>
          </w:rPr>
          <w:fldChar w:fldCharType="separate"/>
        </w:r>
        <w:r>
          <w:rPr>
            <w:noProof/>
            <w:webHidden/>
          </w:rPr>
          <w:t>10</w:t>
        </w:r>
        <w:r>
          <w:rPr>
            <w:noProof/>
            <w:webHidden/>
          </w:rPr>
          <w:fldChar w:fldCharType="end"/>
        </w:r>
      </w:hyperlink>
    </w:p>
    <w:p w14:paraId="0CC79E84" w14:textId="0EAD1923" w:rsidR="00135777" w:rsidRDefault="004907A9" w:rsidP="004907A9">
      <w:pPr>
        <w:pStyle w:val="BodyText1"/>
        <w:spacing w:before="240"/>
        <w:rPr>
          <w:sz w:val="32"/>
          <w:szCs w:val="32"/>
        </w:rPr>
      </w:pPr>
      <w:r w:rsidRPr="004907A9">
        <w:rPr>
          <w:rFonts w:ascii="Arial" w:eastAsia="Arial" w:hAnsi="Arial" w:cs="Arial"/>
          <w:color w:val="000000"/>
          <w:szCs w:val="22"/>
          <w:lang w:eastAsia="en-GB"/>
        </w:rPr>
        <w:fldChar w:fldCharType="end"/>
      </w:r>
    </w:p>
    <w:p w14:paraId="2E349CA3" w14:textId="77777777" w:rsidR="004907A9" w:rsidRPr="004907A9" w:rsidRDefault="004907A9" w:rsidP="004907A9">
      <w:pPr>
        <w:pStyle w:val="Heading2"/>
      </w:pPr>
      <w:bookmarkStart w:id="13" w:name="_Toc236059753"/>
      <w:bookmarkStart w:id="14" w:name="_Toc239936633"/>
      <w:bookmarkStart w:id="15" w:name="_Toc239953295"/>
      <w:r w:rsidRPr="004907A9">
        <w:lastRenderedPageBreak/>
        <w:t>List of tables</w:t>
      </w:r>
      <w:bookmarkEnd w:id="13"/>
      <w:bookmarkEnd w:id="14"/>
      <w:bookmarkEnd w:id="15"/>
    </w:p>
    <w:p w14:paraId="2EB1AD9B" w14:textId="5E528618" w:rsidR="005E3718" w:rsidRDefault="004907A9">
      <w:pPr>
        <w:pStyle w:val="TableofFigures"/>
        <w:tabs>
          <w:tab w:val="right" w:leader="dot" w:pos="10212"/>
        </w:tabs>
        <w:rPr>
          <w:noProof/>
          <w:kern w:val="2"/>
          <w:lang w:eastAsia="en-GB"/>
          <w14:ligatures w14:val="standardContextual"/>
        </w:rPr>
      </w:pPr>
      <w:r w:rsidRPr="004907A9">
        <w:rPr>
          <w:rFonts w:eastAsia="Arial"/>
          <w:lang w:eastAsia="en-GB"/>
        </w:rPr>
        <w:fldChar w:fldCharType="begin"/>
      </w:r>
      <w:r w:rsidRPr="004907A9">
        <w:rPr>
          <w:rFonts w:eastAsia="Arial"/>
          <w:lang w:eastAsia="en-GB"/>
        </w:rPr>
        <w:instrText xml:space="preserve"> TOC \h \z \c "Table" </w:instrText>
      </w:r>
      <w:r w:rsidRPr="004907A9">
        <w:rPr>
          <w:rFonts w:eastAsia="Arial"/>
          <w:lang w:eastAsia="en-GB"/>
        </w:rPr>
        <w:fldChar w:fldCharType="separate"/>
      </w:r>
      <w:hyperlink w:anchor="_Toc239936129" w:history="1">
        <w:r w:rsidR="005E3718" w:rsidRPr="006A3503">
          <w:rPr>
            <w:rStyle w:val="Hyperlink"/>
            <w:noProof/>
          </w:rPr>
          <w:t>Table 1: Table of identified features of interest</w:t>
        </w:r>
        <w:r w:rsidR="005E3718">
          <w:rPr>
            <w:noProof/>
            <w:webHidden/>
          </w:rPr>
          <w:tab/>
        </w:r>
        <w:r w:rsidR="005E3718">
          <w:rPr>
            <w:noProof/>
            <w:webHidden/>
          </w:rPr>
          <w:fldChar w:fldCharType="begin"/>
        </w:r>
        <w:r w:rsidR="005E3718">
          <w:rPr>
            <w:noProof/>
            <w:webHidden/>
          </w:rPr>
          <w:instrText xml:space="preserve"> PAGEREF _Toc239936129 \h </w:instrText>
        </w:r>
        <w:r w:rsidR="005E3718">
          <w:rPr>
            <w:noProof/>
            <w:webHidden/>
          </w:rPr>
        </w:r>
        <w:r w:rsidR="005E3718">
          <w:rPr>
            <w:noProof/>
            <w:webHidden/>
          </w:rPr>
          <w:fldChar w:fldCharType="separate"/>
        </w:r>
        <w:r w:rsidR="005E3718">
          <w:rPr>
            <w:noProof/>
            <w:webHidden/>
          </w:rPr>
          <w:t>11</w:t>
        </w:r>
        <w:r w:rsidR="005E3718">
          <w:rPr>
            <w:noProof/>
            <w:webHidden/>
          </w:rPr>
          <w:fldChar w:fldCharType="end"/>
        </w:r>
      </w:hyperlink>
    </w:p>
    <w:p w14:paraId="00C022EE" w14:textId="715DE461" w:rsidR="004907A9" w:rsidRDefault="004907A9" w:rsidP="004907A9">
      <w:pPr>
        <w:pStyle w:val="BodyText1"/>
        <w:rPr>
          <w:rFonts w:eastAsia="Times New Roman"/>
        </w:rPr>
      </w:pPr>
      <w:r w:rsidRPr="004907A9">
        <w:fldChar w:fldCharType="end"/>
      </w:r>
    </w:p>
    <w:p w14:paraId="78D2F117" w14:textId="77777777" w:rsidR="004907A9" w:rsidRDefault="004907A9">
      <w:pPr>
        <w:spacing w:line="240" w:lineRule="auto"/>
        <w:rPr>
          <w:rFonts w:asciiTheme="majorHAnsi" w:eastAsia="Times New Roman" w:hAnsiTheme="majorHAnsi" w:cstheme="majorBidi"/>
          <w:b/>
          <w:color w:val="016574" w:themeColor="accent2"/>
          <w:sz w:val="40"/>
          <w:szCs w:val="32"/>
        </w:rPr>
      </w:pPr>
      <w:r>
        <w:rPr>
          <w:rFonts w:eastAsia="Times New Roman"/>
        </w:rPr>
        <w:br w:type="page"/>
      </w:r>
    </w:p>
    <w:p w14:paraId="1A0A9540" w14:textId="77777777" w:rsidR="004907A9" w:rsidRPr="004907A9" w:rsidRDefault="004907A9" w:rsidP="004907A9">
      <w:pPr>
        <w:pStyle w:val="Heading1"/>
      </w:pPr>
      <w:bookmarkStart w:id="16" w:name="_Toc236059754"/>
      <w:bookmarkStart w:id="17" w:name="_Toc239936634"/>
      <w:bookmarkStart w:id="18" w:name="_Toc239953296"/>
      <w:r w:rsidRPr="004907A9">
        <w:lastRenderedPageBreak/>
        <w:t>Introduction</w:t>
      </w:r>
      <w:bookmarkEnd w:id="16"/>
      <w:bookmarkEnd w:id="17"/>
      <w:bookmarkEnd w:id="18"/>
    </w:p>
    <w:p w14:paraId="230C8833" w14:textId="0DCFB81E" w:rsidR="004907A9" w:rsidRPr="004907A9" w:rsidRDefault="004907A9" w:rsidP="005E3718">
      <w:pPr>
        <w:pStyle w:val="BodyText1"/>
      </w:pPr>
      <w:r w:rsidRPr="004907A9">
        <w:t xml:space="preserve">Screening Modelling and Risk Identification are important steps in the SEPA regulatory framework for marine pen fish farms. SEPA carries out this </w:t>
      </w:r>
      <w:proofErr w:type="gramStart"/>
      <w:r w:rsidRPr="004907A9">
        <w:t>work</w:t>
      </w:r>
      <w:proofErr w:type="gramEnd"/>
      <w:r w:rsidRPr="004907A9">
        <w:t xml:space="preserve"> and this is described on the SEPA aquaculture website </w:t>
      </w:r>
      <w:hyperlink r:id="rId13" w:history="1">
        <w:proofErr w:type="gramStart"/>
        <w:r w:rsidRPr="004907A9">
          <w:rPr>
            <w:b/>
            <w:bCs/>
            <w:color w:val="016574" w:themeColor="accent6"/>
            <w:u w:val="single"/>
          </w:rPr>
          <w:t>Pre-application</w:t>
        </w:r>
        <w:proofErr w:type="gramEnd"/>
        <w:r w:rsidRPr="004907A9">
          <w:rPr>
            <w:b/>
            <w:bCs/>
            <w:color w:val="016574" w:themeColor="accent6"/>
            <w:u w:val="single"/>
          </w:rPr>
          <w:t xml:space="preserve"> section</w:t>
        </w:r>
      </w:hyperlink>
      <w:r>
        <w:t>.</w:t>
      </w:r>
    </w:p>
    <w:p w14:paraId="32D1DF19" w14:textId="26EDD9F8" w:rsidR="004907A9" w:rsidRPr="004907A9" w:rsidRDefault="004907A9" w:rsidP="005E3718">
      <w:pPr>
        <w:pStyle w:val="BodyText1"/>
      </w:pPr>
      <w:r w:rsidRPr="004907A9">
        <w:t>This section presents screening output for the proposed site with comments. Risks identified from the screening output are detailed. Conclusions and recommendations about the suitability of the proposed site are then made.</w:t>
      </w:r>
    </w:p>
    <w:p w14:paraId="5A085BAD" w14:textId="77777777" w:rsidR="004907A9" w:rsidRDefault="004907A9">
      <w:pPr>
        <w:spacing w:line="240" w:lineRule="auto"/>
        <w:rPr>
          <w:rFonts w:asciiTheme="majorHAnsi" w:eastAsiaTheme="majorEastAsia" w:hAnsiTheme="majorHAnsi" w:cstheme="majorBidi"/>
          <w:b/>
          <w:color w:val="016574" w:themeColor="accent2"/>
          <w:sz w:val="32"/>
          <w:szCs w:val="26"/>
        </w:rPr>
      </w:pPr>
      <w:bookmarkStart w:id="19" w:name="_Toc236059755"/>
      <w:r>
        <w:rPr>
          <w:rFonts w:asciiTheme="majorHAnsi" w:eastAsiaTheme="majorEastAsia" w:hAnsiTheme="majorHAnsi" w:cstheme="majorBidi"/>
          <w:b/>
          <w:color w:val="016574" w:themeColor="accent2"/>
          <w:sz w:val="32"/>
          <w:szCs w:val="26"/>
        </w:rPr>
        <w:br w:type="page"/>
      </w:r>
    </w:p>
    <w:p w14:paraId="3EF59F80" w14:textId="08EF2919" w:rsidR="004907A9" w:rsidRPr="004907A9" w:rsidRDefault="004907A9" w:rsidP="005E3718">
      <w:pPr>
        <w:pStyle w:val="Heading1"/>
      </w:pPr>
      <w:bookmarkStart w:id="20" w:name="_Toc239936635"/>
      <w:bookmarkStart w:id="21" w:name="_Toc239953297"/>
      <w:r w:rsidRPr="004907A9">
        <w:lastRenderedPageBreak/>
        <w:t>Screening modelling</w:t>
      </w:r>
      <w:bookmarkEnd w:id="19"/>
      <w:bookmarkEnd w:id="20"/>
      <w:bookmarkEnd w:id="21"/>
    </w:p>
    <w:p w14:paraId="6FF4C80A" w14:textId="77777777" w:rsidR="004907A9" w:rsidRPr="004907A9" w:rsidRDefault="004907A9" w:rsidP="005E3718">
      <w:pPr>
        <w:pStyle w:val="Heading2"/>
      </w:pPr>
      <w:bookmarkStart w:id="22" w:name="_Toc239936636"/>
      <w:bookmarkStart w:id="23" w:name="_Toc239953298"/>
      <w:r w:rsidRPr="004907A9">
        <w:t>Accuracy of model in the area surrounding the proposal</w:t>
      </w:r>
      <w:bookmarkEnd w:id="22"/>
      <w:bookmarkEnd w:id="23"/>
    </w:p>
    <w:p w14:paraId="1CAB1FF8" w14:textId="137E02CC" w:rsidR="004907A9" w:rsidRPr="004907A9" w:rsidRDefault="004907A9" w:rsidP="005E3718">
      <w:pPr>
        <w:pStyle w:val="BodyText1"/>
      </w:pPr>
      <w:bookmarkStart w:id="24" w:name="_Toc137458396"/>
      <w:r w:rsidRPr="004907A9">
        <w:t>The Wider Loch Linnhe System Model used for screening modelling has a relatively moderate to high resolution in this area.</w:t>
      </w:r>
      <w:bookmarkStart w:id="25" w:name="_Hlk159931061"/>
    </w:p>
    <w:p w14:paraId="6BF63C24" w14:textId="643DF8EA" w:rsidR="004907A9" w:rsidRPr="004907A9" w:rsidRDefault="004907A9" w:rsidP="005E3718">
      <w:pPr>
        <w:pStyle w:val="BodyText1"/>
      </w:pPr>
      <w:r w:rsidRPr="004907A9">
        <w:t>Comparison against observational current meter data indicates that the model provides a reasonable performance of the physical processes in the vicinity of the proposed site.</w:t>
      </w:r>
      <w:bookmarkEnd w:id="25"/>
    </w:p>
    <w:p w14:paraId="606E231E" w14:textId="77777777" w:rsidR="004907A9" w:rsidRPr="004907A9" w:rsidRDefault="004907A9" w:rsidP="00B905C4">
      <w:pPr>
        <w:pStyle w:val="Heading3"/>
      </w:pPr>
      <w:bookmarkStart w:id="26" w:name="_Toc236063894"/>
      <w:bookmarkStart w:id="27" w:name="_Toc239936120"/>
      <w:bookmarkStart w:id="28" w:name="_Toc239936637"/>
      <w:bookmarkStart w:id="29" w:name="_Toc239953299"/>
      <w:r w:rsidRPr="004907A9">
        <w:t xml:space="preserve">Figure </w:t>
      </w:r>
      <w:fldSimple w:instr=" SEQ Figure \* ARABIC ">
        <w:r w:rsidRPr="004907A9">
          <w:rPr>
            <w:noProof/>
          </w:rPr>
          <w:t>1</w:t>
        </w:r>
      </w:fldSimple>
      <w:r w:rsidRPr="004907A9">
        <w:t>. Wider Loch Linnhe System model grid</w:t>
      </w:r>
      <w:bookmarkEnd w:id="26"/>
      <w:bookmarkEnd w:id="27"/>
      <w:bookmarkEnd w:id="28"/>
      <w:bookmarkEnd w:id="29"/>
    </w:p>
    <w:p w14:paraId="7C46216B" w14:textId="77777777" w:rsidR="004907A9" w:rsidRPr="004907A9" w:rsidRDefault="004907A9" w:rsidP="00B905C4">
      <w:pPr>
        <w:spacing w:after="240"/>
        <w:jc w:val="center"/>
        <w:rPr>
          <w:highlight w:val="yellow"/>
        </w:rPr>
      </w:pPr>
      <w:r w:rsidRPr="004907A9">
        <w:rPr>
          <w:noProof/>
          <w:highlight w:val="yellow"/>
        </w:rPr>
        <w:drawing>
          <wp:inline distT="0" distB="0" distL="0" distR="0" wp14:anchorId="5EFDE1E2" wp14:editId="3B5224D6">
            <wp:extent cx="4764794" cy="4817737"/>
            <wp:effectExtent l="0" t="0" r="0" b="2540"/>
            <wp:docPr id="42" name="Picture 42" descr="Map of the Wider Loch Linnhe System model grid. The figure shows an unstructured triangular computational mesh covering the wider Loch Linnhe region of western Scotland and adjacent offshore waters. Mesh cells are coloured according to bathymetric depth, with warmer colours (yellow to orange) indicating shallower areas and cooler colours (green to blue) indicating deeper waters. The mesh is relatively coarse in offshore areas and becomes progressively finer within Loch Linnhe and the surrounding sea lochs and narrow channels, where greater spatial resolution is required. Three open-water model boundaries are located between Ballycastle (Ireland) and Southend (Scotland), Ardmalin (Ireland) and the Isle of Berneray (Scotland), and Rodel (Isle of Harris, Scotland) and Kilmaluag (Isle of Skye, Scotland). Boundary locations are approximat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Map of the Wider Loch Linnhe System model grid. The figure shows an unstructured triangular computational mesh covering the wider Loch Linnhe region of western Scotland and adjacent offshore waters. Mesh cells are coloured according to bathymetric depth, with warmer colours (yellow to orange) indicating shallower areas and cooler colours (green to blue) indicating deeper waters. The mesh is relatively coarse in offshore areas and becomes progressively finer within Loch Linnhe and the surrounding sea lochs and narrow channels, where greater spatial resolution is required. Three open-water model boundaries are located between Ballycastle (Ireland) and Southend (Scotland), Ardmalin (Ireland) and the Isle of Berneray (Scotland), and Rodel (Isle of Harris, Scotland) and Kilmaluag (Isle of Skye, Scotland). Boundary locations are approximate.&#10;"/>
                    <pic:cNvPicPr/>
                  </pic:nvPicPr>
                  <pic:blipFill>
                    <a:blip r:embed="rId14">
                      <a:extLst>
                        <a:ext uri="{28A0092B-C50C-407E-A947-70E740481C1C}">
                          <a14:useLocalDpi xmlns:a14="http://schemas.microsoft.com/office/drawing/2010/main" val="0"/>
                        </a:ext>
                      </a:extLst>
                    </a:blip>
                    <a:stretch>
                      <a:fillRect/>
                    </a:stretch>
                  </pic:blipFill>
                  <pic:spPr>
                    <a:xfrm>
                      <a:off x="0" y="0"/>
                      <a:ext cx="4764794" cy="4817737"/>
                    </a:xfrm>
                    <a:prstGeom prst="rect">
                      <a:avLst/>
                    </a:prstGeom>
                  </pic:spPr>
                </pic:pic>
              </a:graphicData>
            </a:graphic>
          </wp:inline>
        </w:drawing>
      </w:r>
    </w:p>
    <w:p w14:paraId="3F9BE03E" w14:textId="77777777" w:rsidR="00ED7BFF" w:rsidRDefault="00ED7BFF">
      <w:pPr>
        <w:spacing w:line="240" w:lineRule="auto"/>
        <w:rPr>
          <w:rFonts w:asciiTheme="majorHAnsi" w:eastAsiaTheme="majorEastAsia" w:hAnsiTheme="majorHAnsi" w:cstheme="majorBidi"/>
          <w:b/>
          <w:sz w:val="28"/>
        </w:rPr>
      </w:pPr>
      <w:r>
        <w:br w:type="page"/>
      </w:r>
    </w:p>
    <w:p w14:paraId="297CF8D0" w14:textId="119FEEE1" w:rsidR="004907A9" w:rsidRPr="004907A9" w:rsidRDefault="004907A9" w:rsidP="00B905C4">
      <w:pPr>
        <w:pStyle w:val="Heading2"/>
      </w:pPr>
      <w:bookmarkStart w:id="30" w:name="_Toc239936638"/>
      <w:bookmarkStart w:id="31" w:name="_Toc239953300"/>
      <w:r w:rsidRPr="004907A9">
        <w:lastRenderedPageBreak/>
        <w:t>Dispersion and erosion capacity maps</w:t>
      </w:r>
      <w:bookmarkEnd w:id="24"/>
      <w:bookmarkEnd w:id="30"/>
      <w:bookmarkEnd w:id="31"/>
    </w:p>
    <w:p w14:paraId="7ECC0A86" w14:textId="376FEF6C" w:rsidR="00ED7BFF" w:rsidRPr="00ED7BFF" w:rsidRDefault="004907A9" w:rsidP="00B905C4">
      <w:pPr>
        <w:pStyle w:val="BodyText1"/>
      </w:pPr>
      <w:r w:rsidRPr="004907A9">
        <w:t>Modelled water movement in a sea area can be used to show the capacity of the water to move and disperse discharged substances. It is also possible to show the capacity available to erode substances from the seabed. This information is a useful guide to the potential size of a marine pen fish farm at a particular location.</w:t>
      </w:r>
    </w:p>
    <w:p w14:paraId="74BCB83A" w14:textId="77777777" w:rsidR="00ED7BFF" w:rsidRPr="00ED7BFF" w:rsidRDefault="00ED7BFF" w:rsidP="00ED7BFF">
      <w:pPr>
        <w:spacing w:after="240"/>
      </w:pPr>
      <w:r w:rsidRPr="00ED7BFF">
        <w:rPr>
          <w:noProof/>
        </w:rPr>
        <mc:AlternateContent>
          <mc:Choice Requires="wps">
            <w:drawing>
              <wp:inline distT="45720" distB="45720" distL="114300" distR="114300" wp14:anchorId="5770179F" wp14:editId="02470E00">
                <wp:extent cx="6364605" cy="1404620"/>
                <wp:effectExtent l="0" t="0" r="0" b="2540"/>
                <wp:docPr id="1754886228" name="Text Box 2" descr="Marine pen fish farms using open-net pens will benefit from operating in locations where there are strong, repeating, water currents to erode and disperse waste.&#10;Locations with average water flow speeds of greater than, or equal to, 0.12 metres per second (0.23 knots) are for screening purposes, considered generally suitable for larger farms.&#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4605" cy="1404620"/>
                        </a:xfrm>
                        <a:prstGeom prst="rect">
                          <a:avLst/>
                        </a:prstGeom>
                        <a:solidFill>
                          <a:srgbClr val="016574"/>
                        </a:solidFill>
                        <a:ln w="9525">
                          <a:noFill/>
                          <a:miter lim="800000"/>
                          <a:headEnd/>
                          <a:tailEnd/>
                        </a:ln>
                      </wps:spPr>
                      <wps:txbx>
                        <w:txbxContent>
                          <w:p w14:paraId="6612F6A7" w14:textId="77777777" w:rsidR="00ED7BFF" w:rsidRPr="003F444F" w:rsidRDefault="00ED7BFF" w:rsidP="00ED7BFF">
                            <w:pPr>
                              <w:pStyle w:val="BodyText1"/>
                              <w:spacing w:before="240"/>
                              <w:rPr>
                                <w:color w:val="FFFFFF"/>
                              </w:rPr>
                            </w:pPr>
                            <w:r w:rsidRPr="003F444F">
                              <w:rPr>
                                <w:color w:val="FFFFFF"/>
                              </w:rPr>
                              <w:t xml:space="preserve">Marine </w:t>
                            </w:r>
                            <w:r>
                              <w:rPr>
                                <w:color w:val="FFFFFF"/>
                              </w:rPr>
                              <w:t xml:space="preserve">pen fish </w:t>
                            </w:r>
                            <w:r w:rsidRPr="003F444F">
                              <w:rPr>
                                <w:color w:val="FFFFFF"/>
                              </w:rPr>
                              <w:t>farms using open-net pens will benefit from operating in locations where there are strong, repeating, water currents to erode and disperse waste.</w:t>
                            </w:r>
                          </w:p>
                          <w:p w14:paraId="008D652D" w14:textId="77777777" w:rsidR="00ED7BFF" w:rsidRPr="003F444F" w:rsidRDefault="00ED7BFF" w:rsidP="00ED7BFF">
                            <w:pPr>
                              <w:pStyle w:val="BodyText1"/>
                              <w:spacing w:before="240"/>
                              <w:rPr>
                                <w:color w:val="FFFFFF"/>
                              </w:rPr>
                            </w:pPr>
                            <w:r w:rsidRPr="003F444F">
                              <w:rPr>
                                <w:color w:val="FFFFFF"/>
                              </w:rPr>
                              <w:t>Locations with average water flow speeds of greater than, or equal to, 0.12 metres per second (0.23 knots)</w:t>
                            </w:r>
                            <w:r>
                              <w:rPr>
                                <w:color w:val="FFFFFF"/>
                              </w:rPr>
                              <w:t xml:space="preserve"> are for screening purposes, considered generally suitable for larger farms.</w:t>
                            </w:r>
                          </w:p>
                        </w:txbxContent>
                      </wps:txbx>
                      <wps:bodyPr rot="0" vert="horz" wrap="square" lIns="91440" tIns="45720" rIns="91440" bIns="45720" anchor="t" anchorCtr="0">
                        <a:spAutoFit/>
                      </wps:bodyPr>
                    </wps:wsp>
                  </a:graphicData>
                </a:graphic>
              </wp:inline>
            </w:drawing>
          </mc:Choice>
          <mc:Fallback>
            <w:pict>
              <v:shape w14:anchorId="5770179F" id="Text Box 2" o:spid="_x0000_s1027" type="#_x0000_t202" alt="Marine pen fish farms using open-net pens will benefit from operating in locations where there are strong, repeating, water currents to erode and disperse waste.&#10;Locations with average water flow speeds of greater than, or equal to, 0.12 metres per second (0.23 knots) are for screening purposes, considered generally suitable for larger farms.&#10;" style="width:501.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" fillcolor="#016574" stroked="f">
                <v:textbox style="mso-fit-shape-to-text:t">
                  <w:txbxContent>
                    <w:p w14:paraId="6612F6A7" w14:textId="77777777" w:rsidR="00ED7BFF" w:rsidRPr="003F444F" w:rsidRDefault="00ED7BFF" w:rsidP="00ED7BFF">
                      <w:pPr>
                        <w:pStyle w:val="BodyText1"/>
                        <w:spacing w:before="240"/>
                        <w:rPr>
                          <w:color w:val="FFFFFF"/>
                        </w:rPr>
                      </w:pPr>
                      <w:r w:rsidRPr="003F444F">
                        <w:rPr>
                          <w:color w:val="FFFFFF"/>
                        </w:rPr>
                        <w:t xml:space="preserve">Marine </w:t>
                      </w:r>
                      <w:r>
                        <w:rPr>
                          <w:color w:val="FFFFFF"/>
                        </w:rPr>
                        <w:t xml:space="preserve">pen fish </w:t>
                      </w:r>
                      <w:r w:rsidRPr="003F444F">
                        <w:rPr>
                          <w:color w:val="FFFFFF"/>
                        </w:rPr>
                        <w:t>farms using open-net pens will benefit from operating in locations where there are strong, repeating, water currents to erode and disperse waste.</w:t>
                      </w:r>
                    </w:p>
                    <w:p w14:paraId="008D652D" w14:textId="77777777" w:rsidR="00ED7BFF" w:rsidRPr="003F444F" w:rsidRDefault="00ED7BFF" w:rsidP="00ED7BFF">
                      <w:pPr>
                        <w:pStyle w:val="BodyText1"/>
                        <w:spacing w:before="240"/>
                        <w:rPr>
                          <w:color w:val="FFFFFF"/>
                        </w:rPr>
                      </w:pPr>
                      <w:r w:rsidRPr="003F444F">
                        <w:rPr>
                          <w:color w:val="FFFFFF"/>
                        </w:rPr>
                        <w:t>Locations with average water flow speeds of greater than, or equal to, 0.12 metres per second (0.23 knots)</w:t>
                      </w:r>
                      <w:r>
                        <w:rPr>
                          <w:color w:val="FFFFFF"/>
                        </w:rPr>
                        <w:t xml:space="preserve"> are for screening purposes, considered generally suitable for larger farms.</w:t>
                      </w:r>
                    </w:p>
                  </w:txbxContent>
                </v:textbox>
                <w10:anchorlock/>
              </v:shape>
            </w:pict>
          </mc:Fallback>
        </mc:AlternateContent>
      </w:r>
    </w:p>
    <w:p w14:paraId="06F48B86" w14:textId="77777777" w:rsidR="00ED7BFF" w:rsidRPr="00ED7BFF" w:rsidRDefault="00ED7BFF" w:rsidP="00B905C4">
      <w:pPr>
        <w:pStyle w:val="BodyText1"/>
      </w:pPr>
      <w:r w:rsidRPr="00ED7BFF">
        <w:t>A map of modelled average water flow speed for the area surrounding the proposed site is shown in Figure 2. The average water flow speed in each cell of the model grid has been assigned a shade. The darker the shading, the slower the average current speed and the lower the capacity for dispersion.</w:t>
      </w:r>
    </w:p>
    <w:p w14:paraId="6E99504B" w14:textId="3F8C9379" w:rsidR="00ED7BFF" w:rsidRPr="00ED7BFF" w:rsidRDefault="00ED7BFF" w:rsidP="00B905C4">
      <w:pPr>
        <w:pStyle w:val="BodyText1"/>
      </w:pPr>
      <w:r w:rsidRPr="00ED7BFF">
        <w:t>Licenced aquaculture farms in the vicinity of the proposed site are shown and discharges of material from these sites have been included in the screening modelling.</w:t>
      </w:r>
    </w:p>
    <w:p w14:paraId="0AAA4B6E" w14:textId="77777777" w:rsidR="00ED7BFF" w:rsidRPr="00B905C4" w:rsidRDefault="00ED7BFF" w:rsidP="00B905C4">
      <w:pPr>
        <w:pStyle w:val="Heading3"/>
      </w:pPr>
      <w:bookmarkStart w:id="32" w:name="_Toc239936639"/>
      <w:bookmarkStart w:id="33" w:name="_Toc239953301"/>
      <w:r w:rsidRPr="00B905C4">
        <w:t>Modelled flow properties</w:t>
      </w:r>
      <w:bookmarkEnd w:id="32"/>
      <w:bookmarkEnd w:id="33"/>
    </w:p>
    <w:p w14:paraId="421C69F1" w14:textId="77777777" w:rsidR="00ED7BFF" w:rsidRPr="00ED7BFF" w:rsidRDefault="00ED7BFF" w:rsidP="00B905C4">
      <w:pPr>
        <w:pStyle w:val="BodyText1"/>
      </w:pPr>
      <w:r w:rsidRPr="00ED7BFF">
        <w:t>Based on the maps of the modelled water flow properties we can make the following observations about the proposed site location:</w:t>
      </w:r>
    </w:p>
    <w:p w14:paraId="5719181E" w14:textId="77777777" w:rsidR="00ED7BFF" w:rsidRPr="00ED7BFF" w:rsidRDefault="00ED7BFF" w:rsidP="00B905C4">
      <w:pPr>
        <w:pStyle w:val="BodyText1"/>
        <w:numPr>
          <w:ilvl w:val="0"/>
          <w:numId w:val="18"/>
        </w:numPr>
      </w:pPr>
      <w:r w:rsidRPr="00ED7BFF">
        <w:t>It</w:t>
      </w:r>
      <w:r w:rsidRPr="00ED7BFF">
        <w:rPr>
          <w:spacing w:val="-14"/>
        </w:rPr>
        <w:t xml:space="preserve"> </w:t>
      </w:r>
      <w:r w:rsidRPr="00ED7BFF">
        <w:t>lies</w:t>
      </w:r>
      <w:r w:rsidRPr="00ED7BFF">
        <w:rPr>
          <w:spacing w:val="-14"/>
        </w:rPr>
        <w:t xml:space="preserve"> </w:t>
      </w:r>
      <w:r w:rsidRPr="00ED7BFF">
        <w:t>in</w:t>
      </w:r>
      <w:r w:rsidRPr="00ED7BFF">
        <w:rPr>
          <w:spacing w:val="-16"/>
        </w:rPr>
        <w:t xml:space="preserve"> </w:t>
      </w:r>
      <w:r w:rsidRPr="00ED7BFF">
        <w:t>a</w:t>
      </w:r>
      <w:r w:rsidRPr="00ED7BFF">
        <w:rPr>
          <w:spacing w:val="-15"/>
        </w:rPr>
        <w:t xml:space="preserve"> </w:t>
      </w:r>
      <w:r w:rsidRPr="00ED7BFF">
        <w:t>low</w:t>
      </w:r>
      <w:r w:rsidRPr="00ED7BFF">
        <w:rPr>
          <w:spacing w:val="-16"/>
        </w:rPr>
        <w:t xml:space="preserve"> </w:t>
      </w:r>
      <w:r w:rsidRPr="00ED7BFF">
        <w:t>dispersion</w:t>
      </w:r>
      <w:r w:rsidRPr="00ED7BFF">
        <w:rPr>
          <w:spacing w:val="-16"/>
        </w:rPr>
        <w:t xml:space="preserve"> </w:t>
      </w:r>
      <w:r w:rsidRPr="00ED7BFF">
        <w:t>area.</w:t>
      </w:r>
    </w:p>
    <w:p w14:paraId="78BF215E" w14:textId="77777777" w:rsidR="00ED7BFF" w:rsidRPr="00ED7BFF" w:rsidRDefault="00ED7BFF" w:rsidP="00B905C4">
      <w:pPr>
        <w:pStyle w:val="BodyText1"/>
        <w:numPr>
          <w:ilvl w:val="0"/>
          <w:numId w:val="18"/>
        </w:numPr>
      </w:pPr>
      <w:r w:rsidRPr="00ED7BFF">
        <w:t>It lies in an area where water flow has a low capacity to erode material on the seabed.</w:t>
      </w:r>
    </w:p>
    <w:p w14:paraId="162DC6E9" w14:textId="3B2BF429" w:rsidR="00ED7BFF" w:rsidRDefault="00ED7BFF">
      <w:pPr>
        <w:spacing w:line="240" w:lineRule="auto"/>
      </w:pPr>
      <w:r>
        <w:br w:type="page"/>
      </w:r>
    </w:p>
    <w:p w14:paraId="124EAD33" w14:textId="4A9F2A1E" w:rsidR="00ED7BFF" w:rsidRPr="00ED7BFF" w:rsidRDefault="00ED7BFF" w:rsidP="00B905C4">
      <w:pPr>
        <w:pStyle w:val="Heading3"/>
      </w:pPr>
      <w:bookmarkStart w:id="34" w:name="_Toc236063895"/>
      <w:bookmarkStart w:id="35" w:name="_Toc239936121"/>
      <w:bookmarkStart w:id="36" w:name="_Toc239936640"/>
      <w:bookmarkStart w:id="37" w:name="_Toc239953302"/>
      <w:r w:rsidRPr="00ED7BFF">
        <w:lastRenderedPageBreak/>
        <w:t xml:space="preserve">Figure </w:t>
      </w:r>
      <w:fldSimple w:instr=" SEQ Figure \* ARABIC ">
        <w:r w:rsidRPr="00ED7BFF">
          <w:rPr>
            <w:noProof/>
          </w:rPr>
          <w:t>2</w:t>
        </w:r>
      </w:fldSimple>
      <w:r w:rsidRPr="00ED7BFF">
        <w:t>. Modelled average water speed (metres per second – m/s) in the area around the proposed site (Bagh Dail Nan Ceann (FFMC54))</w:t>
      </w:r>
      <w:bookmarkEnd w:id="34"/>
      <w:bookmarkEnd w:id="35"/>
      <w:bookmarkEnd w:id="36"/>
      <w:bookmarkEnd w:id="37"/>
    </w:p>
    <w:p w14:paraId="0C3B758E" w14:textId="77777777" w:rsidR="00ED7BFF" w:rsidRDefault="00ED7BFF">
      <w:pPr>
        <w:spacing w:line="240" w:lineRule="auto"/>
      </w:pPr>
    </w:p>
    <w:p w14:paraId="204289C9" w14:textId="6E1C3B3D" w:rsidR="00ED7BFF" w:rsidRPr="004907A9" w:rsidRDefault="00ED7BFF" w:rsidP="00B905C4">
      <w:pPr>
        <w:spacing w:after="240"/>
        <w:jc w:val="center"/>
      </w:pPr>
      <w:r>
        <w:rPr>
          <w:noProof/>
        </w:rPr>
        <w:drawing>
          <wp:inline distT="0" distB="0" distL="0" distR="0" wp14:anchorId="4C198AD2" wp14:editId="6BBA2397">
            <wp:extent cx="5999231" cy="7038975"/>
            <wp:effectExtent l="0" t="0" r="1905" b="0"/>
            <wp:docPr id="531989127" name="Picture 34" descr="Map of the Wider Loch Linnhe area showing modelled average water speed. Water speeds around the proposed farm and throughout most of the loch are low, at approximately 0.05m/s. Higher water speeds occur in exposed coastal areas and western channels between islands and the mainland. The map also shows the locations of nearby fish farms, surrounding settlements, roads and a 2km scale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89127" name="Picture 34" descr="Map of the Wider Loch Linnhe area showing modelled average water speed. Water speeds around the proposed farm and throughout most of the loch are low, at approximately 0.05m/s. Higher water speeds occur in exposed coastal areas and western channels between islands and the mainland. The map also shows the locations of nearby fish farms, surrounding settlements, roads and a 2km scale bar."/>
                    <pic:cNvPicPr/>
                  </pic:nvPicPr>
                  <pic:blipFill>
                    <a:blip r:embed="rId15">
                      <a:extLst>
                        <a:ext uri="{28A0092B-C50C-407E-A947-70E740481C1C}">
                          <a14:useLocalDpi xmlns:a14="http://schemas.microsoft.com/office/drawing/2010/main" val="0"/>
                        </a:ext>
                      </a:extLst>
                    </a:blip>
                    <a:stretch>
                      <a:fillRect/>
                    </a:stretch>
                  </pic:blipFill>
                  <pic:spPr>
                    <a:xfrm>
                      <a:off x="0" y="0"/>
                      <a:ext cx="6003045" cy="7043450"/>
                    </a:xfrm>
                    <a:prstGeom prst="rect">
                      <a:avLst/>
                    </a:prstGeom>
                  </pic:spPr>
                </pic:pic>
              </a:graphicData>
            </a:graphic>
          </wp:inline>
        </w:drawing>
      </w:r>
    </w:p>
    <w:p w14:paraId="5E92A780" w14:textId="77777777" w:rsidR="006613B9" w:rsidRPr="006613B9" w:rsidRDefault="006613B9" w:rsidP="00B905C4">
      <w:pPr>
        <w:pStyle w:val="Heading2"/>
      </w:pPr>
      <w:bookmarkStart w:id="38" w:name="_Toc137458398"/>
      <w:bookmarkStart w:id="39" w:name="_Toc239936641"/>
      <w:bookmarkStart w:id="40" w:name="_Toc239953303"/>
      <w:r w:rsidRPr="006613B9">
        <w:lastRenderedPageBreak/>
        <w:t>Bath medicine influence maps and analysis</w:t>
      </w:r>
      <w:bookmarkEnd w:id="38"/>
      <w:bookmarkEnd w:id="39"/>
      <w:bookmarkEnd w:id="40"/>
    </w:p>
    <w:p w14:paraId="3B30C459" w14:textId="77777777" w:rsidR="006613B9" w:rsidRPr="006613B9" w:rsidRDefault="006613B9" w:rsidP="00B905C4">
      <w:pPr>
        <w:pStyle w:val="BodyText1"/>
      </w:pPr>
      <w:r w:rsidRPr="006613B9">
        <w:t>Modelled particles in a sea area can be analysed for each modelled grid cell and presented to show the potential influence of discharged bath medicine on the surrounding sea area. Results presented are for the Azamethiphos medicine.</w:t>
      </w:r>
    </w:p>
    <w:p w14:paraId="58E964EB" w14:textId="77777777" w:rsidR="006613B9" w:rsidRPr="006613B9" w:rsidRDefault="006613B9" w:rsidP="00B905C4">
      <w:pPr>
        <w:pStyle w:val="BodyText1"/>
      </w:pPr>
      <w:r w:rsidRPr="006613B9">
        <w:t xml:space="preserve">Figure 3 shows a map of the modelled average AZA concentration over four days for the proposed site only. Grid cells within the model which experience an AZA influence are shaded according to the concentration of AZA in nanograms per litre (ng/l). Cells which are shaded purple are </w:t>
      </w:r>
      <w:proofErr w:type="gramStart"/>
      <w:r w:rsidRPr="006613B9">
        <w:t>similar to</w:t>
      </w:r>
      <w:proofErr w:type="gramEnd"/>
      <w:r w:rsidRPr="006613B9">
        <w:t xml:space="preserve"> the average and those shaded pink are </w:t>
      </w:r>
      <w:proofErr w:type="gramStart"/>
      <w:r w:rsidRPr="006613B9">
        <w:t>similar to</w:t>
      </w:r>
      <w:proofErr w:type="gramEnd"/>
      <w:r w:rsidRPr="006613B9">
        <w:t xml:space="preserve"> the median (middle value in the range) intensity value shown on the map.</w:t>
      </w:r>
    </w:p>
    <w:p w14:paraId="0CD17C5E" w14:textId="77777777" w:rsidR="006613B9" w:rsidRPr="006613B9" w:rsidRDefault="006613B9" w:rsidP="006613B9">
      <w:pPr>
        <w:spacing w:after="240"/>
      </w:pPr>
      <w:r w:rsidRPr="006613B9">
        <w:rPr>
          <w:rFonts w:ascii="Arial" w:eastAsia="Times New Roman" w:hAnsi="Arial" w:cs="Arial"/>
          <w:noProof/>
        </w:rPr>
        <mc:AlternateContent>
          <mc:Choice Requires="wps">
            <w:drawing>
              <wp:anchor distT="45720" distB="45720" distL="114300" distR="114300" simplePos="0" relativeHeight="251660291" behindDoc="0" locked="0" layoutInCell="1" allowOverlap="1" wp14:anchorId="5B9CD253" wp14:editId="7690B52B">
                <wp:simplePos x="0" y="0"/>
                <wp:positionH relativeFrom="margin">
                  <wp:posOffset>19685</wp:posOffset>
                </wp:positionH>
                <wp:positionV relativeFrom="paragraph">
                  <wp:posOffset>113030</wp:posOffset>
                </wp:positionV>
                <wp:extent cx="6286500" cy="2085975"/>
                <wp:effectExtent l="0" t="0" r="0" b="9525"/>
                <wp:wrapSquare wrapText="bothSides"/>
                <wp:docPr id="991128193" name="Text Box 2" descr="Values less than 10ng/l have been excluded from the map. These low concentration cells are produced by the particle tracking approach but they are not considered to be representative of the main influence of a discharge.&#10;Please note that the Environmental Standard for Azamethiphos with the lowest concentration is 40ng/l. This must be met 72 hours after the material has been discharged. The estimate of influence detailed here is precautionar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2085975"/>
                        </a:xfrm>
                        <a:prstGeom prst="rect">
                          <a:avLst/>
                        </a:prstGeom>
                        <a:solidFill>
                          <a:srgbClr val="016574"/>
                        </a:solidFill>
                        <a:ln w="9525">
                          <a:noFill/>
                          <a:miter lim="800000"/>
                          <a:headEnd/>
                          <a:tailEnd/>
                        </a:ln>
                      </wps:spPr>
                      <wps:txbx>
                        <w:txbxContent>
                          <w:p w14:paraId="05E0C057" w14:textId="77777777" w:rsidR="006613B9" w:rsidRPr="00D43734" w:rsidRDefault="006613B9" w:rsidP="006613B9">
                            <w:pPr>
                              <w:pStyle w:val="BodyText1"/>
                              <w:spacing w:before="240" w:after="120"/>
                              <w:rPr>
                                <w:color w:val="FFFFFF"/>
                              </w:rPr>
                            </w:pPr>
                            <w:r w:rsidRPr="00D43734">
                              <w:rPr>
                                <w:color w:val="FFFFFF"/>
                              </w:rPr>
                              <w:t xml:space="preserve">Values less than 10ng/l have been excluded from the map. These low concentration cells are produced by the particle tracking </w:t>
                            </w:r>
                            <w:proofErr w:type="gramStart"/>
                            <w:r w:rsidRPr="00D43734">
                              <w:rPr>
                                <w:color w:val="FFFFFF"/>
                              </w:rPr>
                              <w:t>approach</w:t>
                            </w:r>
                            <w:proofErr w:type="gramEnd"/>
                            <w:r w:rsidRPr="00D43734">
                              <w:rPr>
                                <w:color w:val="FFFFFF"/>
                              </w:rPr>
                              <w:t xml:space="preserve"> but they are not considered to be representative of the main influence of a discharge.</w:t>
                            </w:r>
                          </w:p>
                          <w:p w14:paraId="1A3F8793" w14:textId="77777777" w:rsidR="006613B9" w:rsidRDefault="006613B9" w:rsidP="006613B9">
                            <w:pPr>
                              <w:pStyle w:val="BodyText1"/>
                              <w:spacing w:before="240" w:after="120"/>
                              <w:rPr>
                                <w:color w:val="FFFFFF"/>
                              </w:rPr>
                            </w:pPr>
                            <w:r w:rsidRPr="00D43734">
                              <w:rPr>
                                <w:color w:val="FFFFFF"/>
                              </w:rPr>
                              <w:t>Please note that the Environmental Standard for Azamethiphos with the lowest concentration is 40ng/l. This must be met 72 hours after the material has been discharged. The estimate of influence detailed here is precautionary.</w:t>
                            </w:r>
                          </w:p>
                          <w:p w14:paraId="1240CE33" w14:textId="77777777" w:rsidR="006613B9" w:rsidRDefault="006613B9" w:rsidP="006613B9">
                            <w:pPr>
                              <w:pStyle w:val="BodyText1"/>
                              <w:spacing w:before="240" w:after="120"/>
                              <w:rPr>
                                <w:color w:val="FFFFFF"/>
                              </w:rPr>
                            </w:pPr>
                          </w:p>
                          <w:p w14:paraId="5B332C0E" w14:textId="77777777" w:rsidR="006613B9" w:rsidRPr="00684F5A" w:rsidRDefault="006613B9" w:rsidP="006613B9">
                            <w:pPr>
                              <w:pStyle w:val="BodyText1"/>
                              <w:spacing w:before="240"/>
                              <w:rPr>
                                <w:color w:va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9CD253" id="_x0000_s1028" type="#_x0000_t202" alt="Values less than 10ng/l have been excluded from the map. These low concentration cells are produced by the particle tracking approach but they are not considered to be representative of the main influence of a discharge.&#10;Please note that the Environmental Standard for Azamethiphos with the lowest concentration is 40ng/l. This must be met 72 hours after the material has been discharged. The estimate of influence detailed here is precautionary." style="position:absolute;margin-left:1.55pt;margin-top:8.9pt;width:495pt;height:164.25pt;z-index:25166029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" fillcolor="#016574" stroked="f">
                <v:textbox>
                  <w:txbxContent>
                    <w:p w14:paraId="05E0C057" w14:textId="77777777" w:rsidR="006613B9" w:rsidRPr="00D43734" w:rsidRDefault="006613B9" w:rsidP="006613B9">
                      <w:pPr>
                        <w:pStyle w:val="BodyText1"/>
                        <w:spacing w:before="240" w:after="120"/>
                        <w:rPr>
                          <w:color w:val="FFFFFF"/>
                        </w:rPr>
                      </w:pPr>
                      <w:r w:rsidRPr="00D43734">
                        <w:rPr>
                          <w:color w:val="FFFFFF"/>
                        </w:rPr>
                        <w:t xml:space="preserve">Values less than 10ng/l have been excluded from the map. These low concentration cells are produced by the particle tracking </w:t>
                      </w:r>
                      <w:proofErr w:type="gramStart"/>
                      <w:r w:rsidRPr="00D43734">
                        <w:rPr>
                          <w:color w:val="FFFFFF"/>
                        </w:rPr>
                        <w:t>approach</w:t>
                      </w:r>
                      <w:proofErr w:type="gramEnd"/>
                      <w:r w:rsidRPr="00D43734">
                        <w:rPr>
                          <w:color w:val="FFFFFF"/>
                        </w:rPr>
                        <w:t xml:space="preserve"> but they are not considered to be representative of the main influence of a discharge.</w:t>
                      </w:r>
                    </w:p>
                    <w:p w14:paraId="1A3F8793" w14:textId="77777777" w:rsidR="006613B9" w:rsidRDefault="006613B9" w:rsidP="006613B9">
                      <w:pPr>
                        <w:pStyle w:val="BodyText1"/>
                        <w:spacing w:before="240" w:after="120"/>
                        <w:rPr>
                          <w:color w:val="FFFFFF"/>
                        </w:rPr>
                      </w:pPr>
                      <w:r w:rsidRPr="00D43734">
                        <w:rPr>
                          <w:color w:val="FFFFFF"/>
                        </w:rPr>
                        <w:t>Please note that the Environmental Standard for Azamethiphos with the lowest concentration is 40ng/l. This must be met 72 hours after the material has been discharged. The estimate of influence detailed here is precautionary.</w:t>
                      </w:r>
                    </w:p>
                    <w:p w14:paraId="1240CE33" w14:textId="77777777" w:rsidR="006613B9" w:rsidRDefault="006613B9" w:rsidP="006613B9">
                      <w:pPr>
                        <w:pStyle w:val="BodyText1"/>
                        <w:spacing w:before="240" w:after="120"/>
                        <w:rPr>
                          <w:color w:val="FFFFFF"/>
                        </w:rPr>
                      </w:pPr>
                    </w:p>
                    <w:p w14:paraId="5B332C0E" w14:textId="77777777" w:rsidR="006613B9" w:rsidRPr="00684F5A" w:rsidRDefault="006613B9" w:rsidP="006613B9">
                      <w:pPr>
                        <w:pStyle w:val="BodyText1"/>
                        <w:spacing w:before="240"/>
                        <w:rPr>
                          <w:color w:val="FFFFFF"/>
                        </w:rPr>
                      </w:pPr>
                    </w:p>
                  </w:txbxContent>
                </v:textbox>
                <w10:wrap type="square" anchorx="margin"/>
              </v:shape>
            </w:pict>
          </mc:Fallback>
        </mc:AlternateContent>
      </w:r>
    </w:p>
    <w:p w14:paraId="7A06276A" w14:textId="30464160" w:rsidR="006613B9" w:rsidRDefault="006613B9">
      <w:pPr>
        <w:spacing w:line="240" w:lineRule="auto"/>
        <w:rPr>
          <w:rFonts w:asciiTheme="majorHAnsi" w:eastAsia="Times New Roman" w:hAnsiTheme="majorHAnsi" w:cstheme="majorBidi"/>
          <w:b/>
          <w:color w:val="016574" w:themeColor="accent2"/>
          <w:sz w:val="40"/>
          <w:szCs w:val="32"/>
        </w:rPr>
      </w:pPr>
      <w:r>
        <w:rPr>
          <w:rFonts w:eastAsia="Times New Roman"/>
        </w:rPr>
        <w:br w:type="page"/>
      </w:r>
    </w:p>
    <w:p w14:paraId="21CC3EE4" w14:textId="48D6BDE6" w:rsidR="006613B9" w:rsidRPr="00AE2F41" w:rsidRDefault="006613B9" w:rsidP="00AE2F41">
      <w:pPr>
        <w:pStyle w:val="Heading4"/>
      </w:pPr>
      <w:bookmarkStart w:id="41" w:name="_Toc236063896"/>
      <w:bookmarkStart w:id="42" w:name="_Toc239936122"/>
      <w:r w:rsidRPr="00AE2F41">
        <w:lastRenderedPageBreak/>
        <w:t xml:space="preserve">Figure </w:t>
      </w:r>
      <w:fldSimple w:instr=" SEQ Figure \* ARABIC ">
        <w:r w:rsidRPr="00AE2F41">
          <w:t>3</w:t>
        </w:r>
      </w:fldSimple>
      <w:r w:rsidRPr="00AE2F41">
        <w:t>. Modelled average Azamethiphos concentration over four days from neap tide release for the proposed site only (Bagh Dail Nan Ceann (FFMC54))</w:t>
      </w:r>
      <w:bookmarkEnd w:id="41"/>
      <w:bookmarkEnd w:id="42"/>
    </w:p>
    <w:p w14:paraId="1246BC92" w14:textId="3395844D" w:rsidR="004907A9" w:rsidRDefault="006613B9" w:rsidP="00597345">
      <w:pPr>
        <w:pStyle w:val="BodyText1"/>
        <w:jc w:val="center"/>
        <w:rPr>
          <w:rFonts w:eastAsia="Times New Roman"/>
        </w:rPr>
      </w:pPr>
      <w:bookmarkStart w:id="43" w:name="_Toc239936642"/>
      <w:r w:rsidRPr="006613B9">
        <w:rPr>
          <w:rFonts w:eastAsiaTheme="minorHAnsi"/>
          <w:noProof/>
        </w:rPr>
        <w:drawing>
          <wp:inline distT="0" distB="0" distL="0" distR="0" wp14:anchorId="0A0155CB" wp14:editId="7044FBB9">
            <wp:extent cx="5724525" cy="6714063"/>
            <wp:effectExtent l="0" t="0" r="0" b="0"/>
            <wp:docPr id="2113505870" name="Picture 33" descr="Map of the wider Loch Linnhe system showing Azamethiphos concentration from the proposed farm averages 18.73ng/l, with a median of 13.85ng/l. These values are less than the 40ng/l Environmental Standard and are presented for information only. Modelled influence  extends west to the site and along the north-west shores of Shuna. The map also shows nearby fish farms, settlements, roads and a 2 km scale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505870" name="Picture 33" descr="Map of the wider Loch Linnhe system showing Azamethiphos concentration from the proposed farm averages 18.73ng/l, with a median of 13.85ng/l. These values are less than the 40ng/l Environmental Standard and are presented for information only. Modelled influence  extends west to the site and along the north-west shores of Shuna. The map also shows nearby fish farms, settlements, roads and a 2 km scale bar."/>
                    <pic:cNvPicPr/>
                  </pic:nvPicPr>
                  <pic:blipFill>
                    <a:blip r:embed="rId16">
                      <a:extLst>
                        <a:ext uri="{28A0092B-C50C-407E-A947-70E740481C1C}">
                          <a14:useLocalDpi xmlns:a14="http://schemas.microsoft.com/office/drawing/2010/main" val="0"/>
                        </a:ext>
                      </a:extLst>
                    </a:blip>
                    <a:stretch>
                      <a:fillRect/>
                    </a:stretch>
                  </pic:blipFill>
                  <pic:spPr>
                    <a:xfrm>
                      <a:off x="0" y="0"/>
                      <a:ext cx="5729636" cy="6720057"/>
                    </a:xfrm>
                    <a:prstGeom prst="rect">
                      <a:avLst/>
                    </a:prstGeom>
                  </pic:spPr>
                </pic:pic>
              </a:graphicData>
            </a:graphic>
          </wp:inline>
        </w:drawing>
      </w:r>
      <w:bookmarkEnd w:id="43"/>
    </w:p>
    <w:p w14:paraId="5A038152" w14:textId="431FE514" w:rsidR="006613B9" w:rsidRDefault="006613B9">
      <w:pPr>
        <w:spacing w:line="240" w:lineRule="auto"/>
      </w:pPr>
      <w:r>
        <w:br w:type="page"/>
      </w:r>
    </w:p>
    <w:p w14:paraId="58982C57" w14:textId="51CF59D3" w:rsidR="006613B9" w:rsidRPr="006613B9" w:rsidRDefault="006613B9" w:rsidP="00B905C4">
      <w:pPr>
        <w:pStyle w:val="Heading1"/>
      </w:pPr>
      <w:bookmarkStart w:id="44" w:name="_Toc236059756"/>
      <w:bookmarkStart w:id="45" w:name="_Toc239936643"/>
      <w:bookmarkStart w:id="46" w:name="_Toc239953304"/>
      <w:r w:rsidRPr="006613B9">
        <w:lastRenderedPageBreak/>
        <w:t xml:space="preserve">Risk </w:t>
      </w:r>
      <w:r w:rsidR="00EC4F56">
        <w:t>i</w:t>
      </w:r>
      <w:r w:rsidRPr="006613B9">
        <w:t>dentification</w:t>
      </w:r>
      <w:bookmarkEnd w:id="44"/>
      <w:bookmarkEnd w:id="45"/>
      <w:bookmarkEnd w:id="46"/>
    </w:p>
    <w:p w14:paraId="60E9F074" w14:textId="77777777" w:rsidR="006613B9" w:rsidRPr="006613B9" w:rsidRDefault="006613B9" w:rsidP="00B905C4">
      <w:pPr>
        <w:pStyle w:val="BodyText1"/>
      </w:pPr>
      <w:r w:rsidRPr="006613B9">
        <w:t>The screening modelling output summarised in the screening modelling section is compared against available information on features of interest. Features which require attention are presented with any additional comments and will need to be considered during the pre-application phase.</w:t>
      </w:r>
    </w:p>
    <w:p w14:paraId="09BA6CBC" w14:textId="31ED47DA" w:rsidR="006613B9" w:rsidRPr="006613B9" w:rsidRDefault="006613B9" w:rsidP="00B905C4">
      <w:pPr>
        <w:pStyle w:val="Heading2"/>
      </w:pPr>
      <w:bookmarkStart w:id="47" w:name="_Toc239936644"/>
      <w:bookmarkStart w:id="48" w:name="_Toc239953305"/>
      <w:r w:rsidRPr="006613B9">
        <w:t xml:space="preserve">Features of </w:t>
      </w:r>
      <w:r w:rsidR="00C3162A">
        <w:t>i</w:t>
      </w:r>
      <w:r w:rsidRPr="006613B9">
        <w:t>nterest which require attention</w:t>
      </w:r>
      <w:bookmarkEnd w:id="47"/>
      <w:bookmarkEnd w:id="48"/>
    </w:p>
    <w:p w14:paraId="4FEA0C90" w14:textId="77777777" w:rsidR="006613B9" w:rsidRPr="006613B9" w:rsidRDefault="006613B9" w:rsidP="00B905C4">
      <w:pPr>
        <w:pStyle w:val="BodyText1"/>
      </w:pPr>
      <w:r w:rsidRPr="006613B9">
        <w:t>Sensitive features in the area have been assessed, those considered at risk and therefore requiring additional consideration, can be found in the table below.</w:t>
      </w:r>
    </w:p>
    <w:p w14:paraId="2C1AE2A5" w14:textId="77777777" w:rsidR="006613B9" w:rsidRPr="006613B9" w:rsidRDefault="006613B9" w:rsidP="00B905C4">
      <w:pPr>
        <w:pStyle w:val="Heading3"/>
      </w:pPr>
      <w:bookmarkStart w:id="49" w:name="_Toc236063885"/>
      <w:bookmarkStart w:id="50" w:name="_Toc239936129"/>
      <w:bookmarkStart w:id="51" w:name="_Toc239936645"/>
      <w:bookmarkStart w:id="52" w:name="_Toc239953306"/>
      <w:r w:rsidRPr="006613B9">
        <w:t xml:space="preserve">Table </w:t>
      </w:r>
      <w:fldSimple w:instr=" SEQ Table \* ARABIC ">
        <w:r w:rsidRPr="006613B9">
          <w:rPr>
            <w:noProof/>
          </w:rPr>
          <w:t>1</w:t>
        </w:r>
      </w:fldSimple>
      <w:r w:rsidRPr="006613B9">
        <w:t>: Table of identified features of interest</w:t>
      </w:r>
      <w:bookmarkEnd w:id="49"/>
      <w:bookmarkEnd w:id="50"/>
      <w:bookmarkEnd w:id="51"/>
      <w:bookmarkEnd w:id="52"/>
    </w:p>
    <w:tbl>
      <w:tblPr>
        <w:tblW w:w="96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of identified features of interest"/>
        <w:tblDescription w:val="Table identifying features potentially at risk from bath treatment discharges from the proposed farm. Three receptors are listed: kelp and seaweed communities on sublittoral sediment (Easting 177372, Northing 703842), the shellfish farm at Eilean an Atha (Easting 174900, Northing 707500), and a native oyster Priority Marine Feature located within 5km of the farm. All three features were identified as potentially at risk from bath treatment influence. The exact location of the native oyster feature is not disclosed, but it lies within  5km of the proposed farm."/>
      </w:tblPr>
      <w:tblGrid>
        <w:gridCol w:w="426"/>
        <w:gridCol w:w="2268"/>
        <w:gridCol w:w="2268"/>
        <w:gridCol w:w="2126"/>
        <w:gridCol w:w="2549"/>
      </w:tblGrid>
      <w:tr w:rsidR="006613B9" w:rsidRPr="006613B9" w14:paraId="3F8D88B1" w14:textId="77777777" w:rsidTr="006613B9">
        <w:trPr>
          <w:cantSplit/>
          <w:trHeight w:val="712"/>
          <w:tblHeader/>
        </w:trPr>
        <w:tc>
          <w:tcPr>
            <w:tcW w:w="426" w:type="dxa"/>
            <w:shd w:val="clear" w:color="auto" w:fill="016574" w:themeFill="accent6"/>
          </w:tcPr>
          <w:p w14:paraId="1E75A458" w14:textId="77777777" w:rsidR="006613B9" w:rsidRPr="006613B9" w:rsidRDefault="006613B9" w:rsidP="006613B9">
            <w:pPr>
              <w:widowControl w:val="0"/>
              <w:autoSpaceDE w:val="0"/>
              <w:autoSpaceDN w:val="0"/>
              <w:spacing w:line="274" w:lineRule="exact"/>
              <w:ind w:left="87" w:right="79"/>
              <w:rPr>
                <w:rFonts w:ascii="Arial" w:eastAsia="Arial" w:hAnsi="Arial" w:cs="Arial"/>
                <w:b/>
                <w:color w:val="FFFFFF" w:themeColor="background1"/>
                <w:szCs w:val="22"/>
              </w:rPr>
            </w:pPr>
          </w:p>
        </w:tc>
        <w:tc>
          <w:tcPr>
            <w:tcW w:w="2268" w:type="dxa"/>
            <w:shd w:val="clear" w:color="auto" w:fill="016574" w:themeFill="accent6"/>
          </w:tcPr>
          <w:p w14:paraId="222E73A0" w14:textId="77A56101" w:rsidR="006613B9" w:rsidRPr="006613B9" w:rsidRDefault="006613B9" w:rsidP="006613B9">
            <w:pPr>
              <w:widowControl w:val="0"/>
              <w:autoSpaceDE w:val="0"/>
              <w:autoSpaceDN w:val="0"/>
              <w:rPr>
                <w:rFonts w:eastAsia="Arial" w:cstheme="minorHAnsi"/>
                <w:b/>
                <w:bCs/>
                <w:color w:val="FFFFFF" w:themeColor="background1"/>
              </w:rPr>
            </w:pPr>
            <w:r w:rsidRPr="006613B9">
              <w:rPr>
                <w:rFonts w:eastAsia="Arial" w:cstheme="minorHAnsi"/>
                <w:b/>
                <w:bCs/>
                <w:color w:val="FFFFFF" w:themeColor="background1"/>
              </w:rPr>
              <w:t xml:space="preserve">Feature </w:t>
            </w:r>
            <w:r w:rsidR="00B905C4">
              <w:rPr>
                <w:rFonts w:eastAsia="Arial" w:cstheme="minorHAnsi"/>
                <w:b/>
                <w:bCs/>
                <w:color w:val="FFFFFF" w:themeColor="background1"/>
              </w:rPr>
              <w:t>n</w:t>
            </w:r>
            <w:r w:rsidRPr="006613B9">
              <w:rPr>
                <w:rFonts w:eastAsia="Arial" w:cstheme="minorHAnsi"/>
                <w:b/>
                <w:bCs/>
                <w:color w:val="FFFFFF" w:themeColor="background1"/>
              </w:rPr>
              <w:t>ame</w:t>
            </w:r>
          </w:p>
        </w:tc>
        <w:tc>
          <w:tcPr>
            <w:tcW w:w="2268" w:type="dxa"/>
            <w:shd w:val="clear" w:color="auto" w:fill="016574" w:themeFill="accent6"/>
          </w:tcPr>
          <w:p w14:paraId="6B1688AE" w14:textId="4B7F1DF0" w:rsidR="006613B9" w:rsidRPr="006613B9" w:rsidRDefault="006613B9" w:rsidP="006613B9">
            <w:pPr>
              <w:widowControl w:val="0"/>
              <w:autoSpaceDE w:val="0"/>
              <w:autoSpaceDN w:val="0"/>
              <w:rPr>
                <w:rFonts w:eastAsia="Arial" w:cstheme="minorHAnsi"/>
                <w:b/>
                <w:bCs/>
                <w:color w:val="FFFFFF" w:themeColor="background1"/>
              </w:rPr>
            </w:pPr>
            <w:r w:rsidRPr="006613B9">
              <w:rPr>
                <w:rFonts w:eastAsia="Arial" w:cstheme="minorHAnsi"/>
                <w:b/>
                <w:bCs/>
                <w:color w:val="FFFFFF" w:themeColor="background1"/>
              </w:rPr>
              <w:t xml:space="preserve">Feature </w:t>
            </w:r>
            <w:r w:rsidR="00B905C4">
              <w:rPr>
                <w:rFonts w:eastAsia="Arial" w:cstheme="minorHAnsi"/>
                <w:b/>
                <w:bCs/>
                <w:color w:val="FFFFFF" w:themeColor="background1"/>
              </w:rPr>
              <w:t>t</w:t>
            </w:r>
            <w:r w:rsidRPr="006613B9">
              <w:rPr>
                <w:rFonts w:eastAsia="Arial" w:cstheme="minorHAnsi"/>
                <w:b/>
                <w:bCs/>
                <w:color w:val="FFFFFF" w:themeColor="background1"/>
              </w:rPr>
              <w:t>ype</w:t>
            </w:r>
          </w:p>
        </w:tc>
        <w:tc>
          <w:tcPr>
            <w:tcW w:w="2126" w:type="dxa"/>
            <w:shd w:val="clear" w:color="auto" w:fill="016574" w:themeFill="accent6"/>
          </w:tcPr>
          <w:p w14:paraId="5A8666F5" w14:textId="77777777" w:rsidR="006613B9" w:rsidRPr="006613B9" w:rsidRDefault="006613B9" w:rsidP="006613B9">
            <w:pPr>
              <w:widowControl w:val="0"/>
              <w:autoSpaceDE w:val="0"/>
              <w:autoSpaceDN w:val="0"/>
              <w:rPr>
                <w:rFonts w:eastAsia="Arial" w:cstheme="minorHAnsi"/>
                <w:b/>
                <w:bCs/>
                <w:color w:val="FFFFFF" w:themeColor="background1"/>
              </w:rPr>
            </w:pPr>
            <w:r w:rsidRPr="006613B9">
              <w:rPr>
                <w:rFonts w:eastAsia="Arial" w:cstheme="minorHAnsi"/>
                <w:b/>
                <w:bCs/>
                <w:color w:val="FFFFFF" w:themeColor="background1"/>
              </w:rPr>
              <w:t>Location (Easting, Northing)</w:t>
            </w:r>
          </w:p>
        </w:tc>
        <w:tc>
          <w:tcPr>
            <w:tcW w:w="2549" w:type="dxa"/>
            <w:shd w:val="clear" w:color="auto" w:fill="016574" w:themeFill="accent6"/>
          </w:tcPr>
          <w:p w14:paraId="7128A6A2" w14:textId="41CE89F5" w:rsidR="006613B9" w:rsidRPr="006613B9" w:rsidRDefault="006613B9" w:rsidP="006613B9">
            <w:pPr>
              <w:widowControl w:val="0"/>
              <w:autoSpaceDE w:val="0"/>
              <w:autoSpaceDN w:val="0"/>
              <w:rPr>
                <w:rFonts w:eastAsia="Arial" w:cstheme="minorHAnsi"/>
                <w:b/>
                <w:bCs/>
                <w:color w:val="FFFFFF" w:themeColor="background1"/>
              </w:rPr>
            </w:pPr>
            <w:r w:rsidRPr="006613B9">
              <w:rPr>
                <w:rFonts w:eastAsia="Arial" w:cstheme="minorHAnsi"/>
                <w:b/>
                <w:bCs/>
                <w:color w:val="FFFFFF" w:themeColor="background1"/>
              </w:rPr>
              <w:t xml:space="preserve">Brief </w:t>
            </w:r>
            <w:r w:rsidR="00B905C4">
              <w:rPr>
                <w:rFonts w:eastAsia="Arial" w:cstheme="minorHAnsi"/>
                <w:b/>
                <w:bCs/>
                <w:color w:val="FFFFFF" w:themeColor="background1"/>
              </w:rPr>
              <w:t>r</w:t>
            </w:r>
            <w:r w:rsidRPr="006613B9">
              <w:rPr>
                <w:rFonts w:eastAsia="Arial" w:cstheme="minorHAnsi"/>
                <w:b/>
                <w:bCs/>
                <w:color w:val="FFFFFF" w:themeColor="background1"/>
              </w:rPr>
              <w:t xml:space="preserve">eason for </w:t>
            </w:r>
            <w:r w:rsidR="00B905C4">
              <w:rPr>
                <w:rFonts w:eastAsia="Arial" w:cstheme="minorHAnsi"/>
                <w:b/>
                <w:bCs/>
                <w:color w:val="FFFFFF" w:themeColor="background1"/>
              </w:rPr>
              <w:t>i</w:t>
            </w:r>
            <w:r w:rsidRPr="006613B9">
              <w:rPr>
                <w:rFonts w:eastAsia="Arial" w:cstheme="minorHAnsi"/>
                <w:b/>
                <w:bCs/>
                <w:color w:val="FFFFFF" w:themeColor="background1"/>
              </w:rPr>
              <w:t>dentification</w:t>
            </w:r>
          </w:p>
        </w:tc>
      </w:tr>
      <w:tr w:rsidR="006613B9" w:rsidRPr="006613B9" w14:paraId="3E74A2F1" w14:textId="77777777" w:rsidTr="006613B9">
        <w:trPr>
          <w:cantSplit/>
          <w:trHeight w:val="712"/>
        </w:trPr>
        <w:tc>
          <w:tcPr>
            <w:tcW w:w="426" w:type="dxa"/>
          </w:tcPr>
          <w:p w14:paraId="33C1C13F" w14:textId="77777777" w:rsidR="006613B9" w:rsidRPr="006613B9" w:rsidRDefault="006613B9" w:rsidP="006613B9">
            <w:pPr>
              <w:spacing w:after="240"/>
            </w:pPr>
            <w:r w:rsidRPr="006613B9">
              <w:t>1</w:t>
            </w:r>
          </w:p>
        </w:tc>
        <w:tc>
          <w:tcPr>
            <w:tcW w:w="2268" w:type="dxa"/>
          </w:tcPr>
          <w:p w14:paraId="2B1F6AA6" w14:textId="77777777" w:rsidR="006613B9" w:rsidRPr="006613B9" w:rsidRDefault="006613B9" w:rsidP="006613B9">
            <w:pPr>
              <w:spacing w:after="240"/>
              <w:rPr>
                <w:highlight w:val="yellow"/>
              </w:rPr>
            </w:pPr>
            <w:r w:rsidRPr="006613B9">
              <w:t>Kelp and seaweed communities on sublittoral sediment</w:t>
            </w:r>
          </w:p>
        </w:tc>
        <w:tc>
          <w:tcPr>
            <w:tcW w:w="2268" w:type="dxa"/>
          </w:tcPr>
          <w:p w14:paraId="6F4B3732" w14:textId="77777777" w:rsidR="006613B9" w:rsidRPr="006613B9" w:rsidRDefault="006613B9" w:rsidP="006613B9">
            <w:pPr>
              <w:spacing w:after="240"/>
            </w:pPr>
            <w:r w:rsidRPr="006613B9">
              <w:t>PMF</w:t>
            </w:r>
          </w:p>
        </w:tc>
        <w:tc>
          <w:tcPr>
            <w:tcW w:w="2126" w:type="dxa"/>
          </w:tcPr>
          <w:p w14:paraId="339171A6" w14:textId="77777777" w:rsidR="006613B9" w:rsidRPr="006613B9" w:rsidRDefault="006613B9" w:rsidP="006613B9">
            <w:pPr>
              <w:spacing w:after="240"/>
            </w:pPr>
            <w:r w:rsidRPr="006613B9">
              <w:t>177372 703842</w:t>
            </w:r>
          </w:p>
        </w:tc>
        <w:tc>
          <w:tcPr>
            <w:tcW w:w="2549" w:type="dxa"/>
          </w:tcPr>
          <w:p w14:paraId="6DC1CA23" w14:textId="77777777" w:rsidR="006613B9" w:rsidRPr="006613B9" w:rsidRDefault="006613B9" w:rsidP="006613B9">
            <w:pPr>
              <w:spacing w:after="240"/>
            </w:pPr>
            <w:r w:rsidRPr="006613B9">
              <w:t>At risk from baths</w:t>
            </w:r>
          </w:p>
        </w:tc>
      </w:tr>
      <w:tr w:rsidR="006613B9" w:rsidRPr="006613B9" w14:paraId="2BC8D6AE" w14:textId="77777777" w:rsidTr="006613B9">
        <w:trPr>
          <w:cantSplit/>
          <w:trHeight w:val="712"/>
        </w:trPr>
        <w:tc>
          <w:tcPr>
            <w:tcW w:w="426" w:type="dxa"/>
          </w:tcPr>
          <w:p w14:paraId="1B9BC5B4" w14:textId="77777777" w:rsidR="006613B9" w:rsidRPr="006613B9" w:rsidRDefault="006613B9" w:rsidP="006613B9">
            <w:pPr>
              <w:spacing w:after="240"/>
            </w:pPr>
            <w:r w:rsidRPr="006613B9">
              <w:t>2</w:t>
            </w:r>
          </w:p>
        </w:tc>
        <w:tc>
          <w:tcPr>
            <w:tcW w:w="2268" w:type="dxa"/>
          </w:tcPr>
          <w:p w14:paraId="07764173" w14:textId="0F4BE9AE" w:rsidR="006613B9" w:rsidRPr="006613B9" w:rsidRDefault="006613B9" w:rsidP="006613B9">
            <w:pPr>
              <w:spacing w:after="240"/>
            </w:pPr>
            <w:r w:rsidRPr="006613B9">
              <w:t>Eilean an Atha</w:t>
            </w:r>
          </w:p>
        </w:tc>
        <w:tc>
          <w:tcPr>
            <w:tcW w:w="2268" w:type="dxa"/>
          </w:tcPr>
          <w:p w14:paraId="5EB992EC" w14:textId="77777777" w:rsidR="006613B9" w:rsidRPr="006613B9" w:rsidRDefault="006613B9" w:rsidP="006613B9">
            <w:pPr>
              <w:spacing w:after="240"/>
            </w:pPr>
            <w:r w:rsidRPr="006613B9">
              <w:t>Shellfish Farm</w:t>
            </w:r>
          </w:p>
        </w:tc>
        <w:tc>
          <w:tcPr>
            <w:tcW w:w="2126" w:type="dxa"/>
          </w:tcPr>
          <w:p w14:paraId="10463FC7" w14:textId="77777777" w:rsidR="006613B9" w:rsidRPr="006613B9" w:rsidRDefault="006613B9" w:rsidP="006613B9">
            <w:pPr>
              <w:spacing w:after="240"/>
            </w:pPr>
            <w:r w:rsidRPr="006613B9">
              <w:t>174900</w:t>
            </w:r>
          </w:p>
          <w:p w14:paraId="7209792D" w14:textId="77777777" w:rsidR="006613B9" w:rsidRPr="006613B9" w:rsidRDefault="006613B9" w:rsidP="006613B9">
            <w:pPr>
              <w:spacing w:after="240"/>
            </w:pPr>
            <w:r w:rsidRPr="006613B9">
              <w:t>707500</w:t>
            </w:r>
          </w:p>
        </w:tc>
        <w:tc>
          <w:tcPr>
            <w:tcW w:w="2549" w:type="dxa"/>
          </w:tcPr>
          <w:p w14:paraId="707AA2EA" w14:textId="77777777" w:rsidR="006613B9" w:rsidRPr="006613B9" w:rsidRDefault="006613B9" w:rsidP="006613B9">
            <w:pPr>
              <w:spacing w:after="240"/>
              <w:rPr>
                <w:highlight w:val="yellow"/>
              </w:rPr>
            </w:pPr>
            <w:r w:rsidRPr="006613B9">
              <w:t>At risk from baths</w:t>
            </w:r>
          </w:p>
        </w:tc>
      </w:tr>
      <w:tr w:rsidR="006613B9" w:rsidRPr="006613B9" w14:paraId="33DBA1D8" w14:textId="77777777" w:rsidTr="006613B9">
        <w:trPr>
          <w:cantSplit/>
          <w:trHeight w:val="712"/>
        </w:trPr>
        <w:tc>
          <w:tcPr>
            <w:tcW w:w="426" w:type="dxa"/>
          </w:tcPr>
          <w:p w14:paraId="52E0ABCC" w14:textId="77777777" w:rsidR="006613B9" w:rsidRPr="006613B9" w:rsidRDefault="006613B9" w:rsidP="006613B9">
            <w:pPr>
              <w:spacing w:after="240"/>
            </w:pPr>
            <w:r w:rsidRPr="006613B9">
              <w:t>3</w:t>
            </w:r>
          </w:p>
        </w:tc>
        <w:tc>
          <w:tcPr>
            <w:tcW w:w="2268" w:type="dxa"/>
          </w:tcPr>
          <w:p w14:paraId="102BA21B" w14:textId="77777777" w:rsidR="006613B9" w:rsidRPr="006613B9" w:rsidRDefault="006613B9" w:rsidP="006613B9">
            <w:pPr>
              <w:spacing w:after="240"/>
            </w:pPr>
            <w:r w:rsidRPr="006613B9">
              <w:t>Native oysters</w:t>
            </w:r>
          </w:p>
        </w:tc>
        <w:tc>
          <w:tcPr>
            <w:tcW w:w="2268" w:type="dxa"/>
          </w:tcPr>
          <w:p w14:paraId="74F695FC" w14:textId="77777777" w:rsidR="006613B9" w:rsidRPr="006613B9" w:rsidRDefault="006613B9" w:rsidP="006613B9">
            <w:pPr>
              <w:spacing w:after="240"/>
            </w:pPr>
            <w:r w:rsidRPr="006613B9">
              <w:t>PMF</w:t>
            </w:r>
          </w:p>
        </w:tc>
        <w:tc>
          <w:tcPr>
            <w:tcW w:w="2126" w:type="dxa"/>
          </w:tcPr>
          <w:p w14:paraId="32E4DCE2" w14:textId="77777777" w:rsidR="006613B9" w:rsidRPr="006613B9" w:rsidRDefault="006613B9" w:rsidP="006613B9">
            <w:pPr>
              <w:spacing w:after="240"/>
            </w:pPr>
            <w:r w:rsidRPr="006613B9">
              <w:t>Within 5km of the farm</w:t>
            </w:r>
          </w:p>
          <w:p w14:paraId="10FA9927" w14:textId="77777777" w:rsidR="006613B9" w:rsidRPr="006613B9" w:rsidRDefault="006613B9" w:rsidP="006613B9">
            <w:pPr>
              <w:spacing w:after="240"/>
            </w:pPr>
            <w:r w:rsidRPr="006613B9">
              <w:t>(Location cannot be disclosed. Modelled output will be assessed against specific location)</w:t>
            </w:r>
          </w:p>
        </w:tc>
        <w:tc>
          <w:tcPr>
            <w:tcW w:w="2549" w:type="dxa"/>
          </w:tcPr>
          <w:p w14:paraId="78D238D8" w14:textId="77777777" w:rsidR="006613B9" w:rsidRPr="006613B9" w:rsidRDefault="006613B9" w:rsidP="006613B9">
            <w:pPr>
              <w:spacing w:after="240"/>
            </w:pPr>
            <w:r w:rsidRPr="006613B9">
              <w:t>At risk from baths</w:t>
            </w:r>
          </w:p>
        </w:tc>
      </w:tr>
    </w:tbl>
    <w:p w14:paraId="4952A331" w14:textId="77777777" w:rsidR="006613B9" w:rsidRDefault="006613B9" w:rsidP="006613B9"/>
    <w:p w14:paraId="205C3FE0" w14:textId="77777777" w:rsidR="006613B9" w:rsidRDefault="006613B9">
      <w:pPr>
        <w:spacing w:line="240" w:lineRule="auto"/>
      </w:pPr>
      <w:r>
        <w:br w:type="page"/>
      </w:r>
    </w:p>
    <w:p w14:paraId="39A4095B" w14:textId="024B5DDB" w:rsidR="006613B9" w:rsidRDefault="006613B9" w:rsidP="00490569">
      <w:pPr>
        <w:pStyle w:val="Heading2"/>
      </w:pPr>
      <w:bookmarkStart w:id="53" w:name="_Toc239936646"/>
      <w:bookmarkStart w:id="54" w:name="_Toc239953307"/>
      <w:r w:rsidRPr="006613B9">
        <w:lastRenderedPageBreak/>
        <w:t>Additional comments on bath influence</w:t>
      </w:r>
      <w:bookmarkEnd w:id="53"/>
      <w:bookmarkEnd w:id="54"/>
    </w:p>
    <w:p w14:paraId="2F13FA83" w14:textId="77777777" w:rsidR="00DC6FD2" w:rsidRDefault="006613B9" w:rsidP="00DC6FD2">
      <w:pPr>
        <w:spacing w:before="240" w:after="240"/>
        <w:rPr>
          <w:color w:val="C00000"/>
        </w:rPr>
      </w:pPr>
      <w:r w:rsidRPr="006613B9">
        <w:t xml:space="preserve">The conservative nature of the simple </w:t>
      </w:r>
      <w:proofErr w:type="spellStart"/>
      <w:r w:rsidRPr="006613B9">
        <w:t>BathAuto</w:t>
      </w:r>
      <w:proofErr w:type="spellEnd"/>
      <w:r w:rsidRPr="006613B9">
        <w:t xml:space="preserve"> model in areas of high current speeds, means quantities of bath medicines may be limited to impractical amounts for this site. Use of marine modelling of bath influence will enable more realistic bath medicine treatment quantities to be determined. Features identified as at risk within this area will need to be addressed in any marine modelling, however cumulative modelling of baths is not required. Dye/drogue calibration will not be required.</w:t>
      </w:r>
      <w:bookmarkStart w:id="55" w:name="_Toc234504194"/>
      <w:bookmarkStart w:id="56" w:name="_Toc236059757"/>
      <w:bookmarkStart w:id="57" w:name="_Toc137458404"/>
    </w:p>
    <w:p w14:paraId="226F829D" w14:textId="77777777" w:rsidR="00490569" w:rsidRDefault="00490569">
      <w:pPr>
        <w:spacing w:line="240" w:lineRule="auto"/>
        <w:rPr>
          <w:rFonts w:asciiTheme="majorHAnsi" w:eastAsiaTheme="majorEastAsia" w:hAnsiTheme="majorHAnsi" w:cstheme="majorBidi"/>
          <w:b/>
          <w:color w:val="016574" w:themeColor="accent2"/>
          <w:sz w:val="40"/>
          <w:szCs w:val="32"/>
        </w:rPr>
      </w:pPr>
      <w:r>
        <w:br w:type="page"/>
      </w:r>
    </w:p>
    <w:p w14:paraId="3C8C32F2" w14:textId="3767C14D" w:rsidR="006613B9" w:rsidRPr="006613B9" w:rsidRDefault="006613B9" w:rsidP="00DC6FD2">
      <w:pPr>
        <w:pStyle w:val="Heading1"/>
      </w:pPr>
      <w:bookmarkStart w:id="58" w:name="_Toc239936647"/>
      <w:bookmarkStart w:id="59" w:name="_Toc239953308"/>
      <w:r w:rsidRPr="006613B9">
        <w:lastRenderedPageBreak/>
        <w:t>Conclusions</w:t>
      </w:r>
      <w:bookmarkEnd w:id="55"/>
      <w:bookmarkEnd w:id="56"/>
      <w:bookmarkEnd w:id="58"/>
      <w:bookmarkEnd w:id="59"/>
    </w:p>
    <w:p w14:paraId="698B4162" w14:textId="4397E558" w:rsidR="006613B9" w:rsidRPr="006613B9" w:rsidRDefault="006613B9" w:rsidP="00490569">
      <w:pPr>
        <w:pStyle w:val="BodyText1"/>
      </w:pPr>
      <w:bookmarkStart w:id="60" w:name="_Toc137458405"/>
      <w:bookmarkEnd w:id="57"/>
      <w:r w:rsidRPr="006613B9">
        <w:t>According to screening modelling, the proposed site (Bagh Dail Nan Ceann (FFMC54)) is in an area of low dispersion and has a relatively low capacity for erosion of material on the seabed.</w:t>
      </w:r>
    </w:p>
    <w:p w14:paraId="1E5833C8" w14:textId="285F93AF" w:rsidR="006613B9" w:rsidRPr="006613B9" w:rsidRDefault="006613B9" w:rsidP="00490569">
      <w:pPr>
        <w:pStyle w:val="BodyText1"/>
      </w:pPr>
      <w:r w:rsidRPr="006613B9">
        <w:t>The screening model provides a reasonable performance in the vicinity of the site when compared to observational data.</w:t>
      </w:r>
    </w:p>
    <w:p w14:paraId="38C737B4" w14:textId="7FDA667A" w:rsidR="006613B9" w:rsidRPr="006613B9" w:rsidRDefault="006613B9" w:rsidP="00DC6FD2">
      <w:pPr>
        <w:pStyle w:val="Heading2"/>
      </w:pPr>
      <w:bookmarkStart w:id="61" w:name="_Toc239936648"/>
      <w:bookmarkStart w:id="62" w:name="_Toc239953309"/>
      <w:r w:rsidRPr="006613B9">
        <w:t>Recommendations</w:t>
      </w:r>
      <w:bookmarkEnd w:id="60"/>
      <w:r w:rsidRPr="006613B9">
        <w:t xml:space="preserve"> and </w:t>
      </w:r>
      <w:r w:rsidR="00A06BFB">
        <w:t>f</w:t>
      </w:r>
      <w:r w:rsidRPr="006613B9">
        <w:t xml:space="preserve">urther </w:t>
      </w:r>
      <w:r w:rsidR="00A06BFB">
        <w:t>m</w:t>
      </w:r>
      <w:r w:rsidRPr="006613B9">
        <w:t>odelling</w:t>
      </w:r>
      <w:bookmarkEnd w:id="61"/>
      <w:bookmarkEnd w:id="62"/>
    </w:p>
    <w:p w14:paraId="4DB0C922" w14:textId="77777777" w:rsidR="006613B9" w:rsidRPr="006613B9" w:rsidRDefault="006613B9" w:rsidP="006613B9">
      <w:pPr>
        <w:spacing w:before="240" w:after="240"/>
      </w:pPr>
      <w:r w:rsidRPr="006613B9">
        <w:rPr>
          <w:noProof/>
        </w:rPr>
        <mc:AlternateContent>
          <mc:Choice Requires="wps">
            <w:drawing>
              <wp:inline distT="45720" distB="45720" distL="114300" distR="114300" wp14:anchorId="1838E7A3" wp14:editId="5A1B0CF7">
                <wp:extent cx="6286500" cy="1104900"/>
                <wp:effectExtent l="0" t="0" r="0" b="0"/>
                <wp:docPr id="1334815016" name="Text Box 2" descr="Following the engagement meeting(s), this report may be revised and this should allow the applicant to submit a method statement which address the issues raised in this docume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104900"/>
                        </a:xfrm>
                        <a:prstGeom prst="rect">
                          <a:avLst/>
                        </a:prstGeom>
                        <a:solidFill>
                          <a:srgbClr val="016574"/>
                        </a:solidFill>
                        <a:ln w="9525">
                          <a:noFill/>
                          <a:miter lim="800000"/>
                          <a:headEnd/>
                          <a:tailEnd/>
                        </a:ln>
                      </wps:spPr>
                      <wps:txbx>
                        <w:txbxContent>
                          <w:p w14:paraId="63DA44EA" w14:textId="77777777" w:rsidR="006613B9" w:rsidRPr="00684F5A" w:rsidRDefault="006613B9" w:rsidP="006613B9">
                            <w:pPr>
                              <w:pStyle w:val="BodyText1"/>
                              <w:spacing w:before="240"/>
                              <w:rPr>
                                <w:color w:val="FFFFFF"/>
                              </w:rPr>
                            </w:pPr>
                            <w:r w:rsidRPr="006553A0">
                              <w:rPr>
                                <w:color w:val="FFFFFF" w:themeColor="background1"/>
                              </w:rPr>
                              <w:t xml:space="preserve">Following the engagement meeting(s), this report </w:t>
                            </w:r>
                            <w:r>
                              <w:rPr>
                                <w:color w:val="FFFFFF" w:themeColor="background1"/>
                              </w:rPr>
                              <w:t>may</w:t>
                            </w:r>
                            <w:r w:rsidRPr="006553A0">
                              <w:rPr>
                                <w:color w:val="FFFFFF" w:themeColor="background1"/>
                              </w:rPr>
                              <w:t xml:space="preserve"> be </w:t>
                            </w:r>
                            <w:proofErr w:type="gramStart"/>
                            <w:r w:rsidRPr="006553A0">
                              <w:rPr>
                                <w:color w:val="FFFFFF" w:themeColor="background1"/>
                              </w:rPr>
                              <w:t>revised</w:t>
                            </w:r>
                            <w:proofErr w:type="gramEnd"/>
                            <w:r w:rsidRPr="006553A0">
                              <w:rPr>
                                <w:color w:val="FFFFFF" w:themeColor="background1"/>
                              </w:rPr>
                              <w:t xml:space="preserve"> and this should allow the applicant to submit a method statement which address the issues raised in this document.</w:t>
                            </w:r>
                          </w:p>
                        </w:txbxContent>
                      </wps:txbx>
                      <wps:bodyPr rot="0" vert="horz" wrap="square" lIns="91440" tIns="45720" rIns="91440" bIns="45720" anchor="t" anchorCtr="0">
                        <a:noAutofit/>
                      </wps:bodyPr>
                    </wps:wsp>
                  </a:graphicData>
                </a:graphic>
              </wp:inline>
            </w:drawing>
          </mc:Choice>
          <mc:Fallback>
            <w:pict>
              <v:shape w14:anchorId="1838E7A3" id="_x0000_s1029" type="#_x0000_t202" alt="Following the engagement meeting(s), this report may be revised and this should allow the applicant to submit a method statement which address the issues raised in this document." style="width:495pt;height: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" fillcolor="#016574" stroked="f">
                <v:textbox>
                  <w:txbxContent>
                    <w:p w14:paraId="63DA44EA" w14:textId="77777777" w:rsidR="006613B9" w:rsidRPr="00684F5A" w:rsidRDefault="006613B9" w:rsidP="006613B9">
                      <w:pPr>
                        <w:pStyle w:val="BodyText1"/>
                        <w:spacing w:before="240"/>
                        <w:rPr>
                          <w:color w:val="FFFFFF"/>
                        </w:rPr>
                      </w:pPr>
                      <w:r w:rsidRPr="006553A0">
                        <w:rPr>
                          <w:color w:val="FFFFFF" w:themeColor="background1"/>
                        </w:rPr>
                        <w:t xml:space="preserve">Following the engagement meeting(s), this report </w:t>
                      </w:r>
                      <w:r>
                        <w:rPr>
                          <w:color w:val="FFFFFF" w:themeColor="background1"/>
                        </w:rPr>
                        <w:t>may</w:t>
                      </w:r>
                      <w:r w:rsidRPr="006553A0">
                        <w:rPr>
                          <w:color w:val="FFFFFF" w:themeColor="background1"/>
                        </w:rPr>
                        <w:t xml:space="preserve"> be </w:t>
                      </w:r>
                      <w:proofErr w:type="gramStart"/>
                      <w:r w:rsidRPr="006553A0">
                        <w:rPr>
                          <w:color w:val="FFFFFF" w:themeColor="background1"/>
                        </w:rPr>
                        <w:t>revised</w:t>
                      </w:r>
                      <w:proofErr w:type="gramEnd"/>
                      <w:r w:rsidRPr="006553A0">
                        <w:rPr>
                          <w:color w:val="FFFFFF" w:themeColor="background1"/>
                        </w:rPr>
                        <w:t xml:space="preserve"> and this should allow the applicant to submit a method statement which address the issues raised in this document.</w:t>
                      </w:r>
                    </w:p>
                  </w:txbxContent>
                </v:textbox>
                <w10:anchorlock/>
              </v:shape>
            </w:pict>
          </mc:Fallback>
        </mc:AlternateContent>
      </w:r>
    </w:p>
    <w:p w14:paraId="6879360E" w14:textId="0463C4F2" w:rsidR="006613B9" w:rsidRPr="006613B9" w:rsidRDefault="006613B9" w:rsidP="00A06BFB">
      <w:pPr>
        <w:pStyle w:val="BodyText1"/>
      </w:pPr>
      <w:r w:rsidRPr="006613B9">
        <w:t>Due to the identified PMFs, detailed 2D marine modelling of baths is required. Identified features should be considered</w:t>
      </w:r>
      <w:r w:rsidR="00DC6FD2">
        <w:t>.</w:t>
      </w:r>
    </w:p>
    <w:p w14:paraId="420FCEFF" w14:textId="61DA07A2" w:rsidR="006243FF" w:rsidRPr="00DC6FD2" w:rsidRDefault="006243FF" w:rsidP="00DC6FD2">
      <w:pPr>
        <w:pStyle w:val="Heading2"/>
        <w:rPr>
          <w:rFonts w:ascii="Arial" w:eastAsia="Times New Roman" w:hAnsi="Arial" w:cs="Arial"/>
          <w:b w:val="0"/>
          <w:color w:val="016574"/>
          <w:sz w:val="40"/>
          <w:szCs w:val="32"/>
        </w:rPr>
      </w:pPr>
    </w:p>
    <w:sectPr w:rsidR="006243FF" w:rsidRPr="00DC6FD2" w:rsidSect="006A6137">
      <w:headerReference w:type="even" r:id="rId17"/>
      <w:headerReference w:type="default" r:id="rId18"/>
      <w:footerReference w:type="even" r:id="rId19"/>
      <w:footerReference w:type="default" r:id="rId20"/>
      <w:headerReference w:type="first" r:id="rId21"/>
      <w:footerReference w:type="first" r:id="rId22"/>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862CC" w14:textId="77777777" w:rsidR="0038226B" w:rsidRDefault="0038226B" w:rsidP="00660C79">
      <w:pPr>
        <w:spacing w:line="240" w:lineRule="auto"/>
      </w:pPr>
      <w:r>
        <w:separator/>
      </w:r>
    </w:p>
  </w:endnote>
  <w:endnote w:type="continuationSeparator" w:id="0">
    <w:p w14:paraId="06761B70" w14:textId="77777777" w:rsidR="0038226B" w:rsidRDefault="0038226B" w:rsidP="00660C79">
      <w:pPr>
        <w:spacing w:line="240" w:lineRule="auto"/>
      </w:pPr>
      <w:r>
        <w:continuationSeparator/>
      </w:r>
    </w:p>
  </w:endnote>
  <w:endnote w:type="continuationNotice" w:id="1">
    <w:p w14:paraId="3EFDDA61" w14:textId="77777777" w:rsidR="0038226B" w:rsidRDefault="0038226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A963A" w14:textId="6FC54353" w:rsidR="00EC6A73" w:rsidRDefault="00E217CB">
    <w:pPr>
      <w:pStyle w:val="Footer"/>
      <w:framePr w:wrap="none" w:vAnchor="text" w:hAnchor="margin" w:xAlign="right" w:y="1"/>
      <w:rPr>
        <w:rStyle w:val="PageNumber"/>
      </w:rPr>
    </w:pPr>
    <w:r>
      <w:rPr>
        <w:noProof/>
      </w:rPr>
      <mc:AlternateContent>
        <mc:Choice Requires="wps">
          <w:drawing>
            <wp:anchor distT="0" distB="0" distL="0" distR="0" simplePos="0" relativeHeight="251681799" behindDoc="0" locked="0" layoutInCell="1" allowOverlap="1" wp14:anchorId="7DB4AF00" wp14:editId="33A9961F">
              <wp:simplePos x="635" y="635"/>
              <wp:positionH relativeFrom="page">
                <wp:align>center</wp:align>
              </wp:positionH>
              <wp:positionV relativeFrom="page">
                <wp:align>bottom</wp:align>
              </wp:positionV>
              <wp:extent cx="421005" cy="422910"/>
              <wp:effectExtent l="0" t="0" r="17145" b="0"/>
              <wp:wrapNone/>
              <wp:docPr id="1227745274" name="Text Box 17"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047993AE" w14:textId="47231A21" w:rsidR="00E217CB" w:rsidRPr="00E217CB" w:rsidRDefault="00E217CB" w:rsidP="00E217CB">
                          <w:pPr>
                            <w:rPr>
                              <w:rFonts w:ascii="Aptos" w:eastAsia="Aptos" w:hAnsi="Aptos" w:cs="Aptos"/>
                              <w:noProof/>
                              <w:color w:val="000000"/>
                              <w:sz w:val="20"/>
                              <w:szCs w:val="20"/>
                            </w:rPr>
                          </w:pPr>
                          <w:r w:rsidRPr="00E217CB">
                            <w:rPr>
                              <w:rFonts w:ascii="Aptos" w:eastAsia="Aptos" w:hAnsi="Aptos" w:cs="Aptos"/>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B4AF00" id="_x0000_t202" coordsize="21600,21600" o:spt="202" path="m,l,21600r21600,l21600,xe">
              <v:stroke joinstyle="miter"/>
              <v:path gradientshapeok="t" o:connecttype="rect"/>
            </v:shapetype>
            <v:shape id="Text Box 17" o:spid="_x0000_s1032" type="#_x0000_t202" alt="PUBLIC" style="position:absolute;margin-left:0;margin-top:0;width:33.15pt;height:33.3pt;z-index:25168179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" filled="f" stroked="f">
              <v:textbox style="mso-fit-shape-to-text:t" inset="0,0,0,15pt">
                <w:txbxContent>
                  <w:p w14:paraId="047993AE" w14:textId="47231A21" w:rsidR="00E217CB" w:rsidRPr="00E217CB" w:rsidRDefault="00E217CB" w:rsidP="00E217CB">
                    <w:pPr>
                      <w:rPr>
                        <w:rFonts w:ascii="Aptos" w:eastAsia="Aptos" w:hAnsi="Aptos" w:cs="Aptos"/>
                        <w:noProof/>
                        <w:color w:val="000000"/>
                        <w:sz w:val="20"/>
                        <w:szCs w:val="20"/>
                      </w:rPr>
                    </w:pPr>
                    <w:r w:rsidRPr="00E217CB">
                      <w:rPr>
                        <w:rFonts w:ascii="Aptos" w:eastAsia="Aptos" w:hAnsi="Aptos" w:cs="Aptos"/>
                        <w:noProof/>
                        <w:color w:val="000000"/>
                        <w:sz w:val="20"/>
                        <w:szCs w:val="20"/>
                      </w:rPr>
                      <w:t>PUBLIC</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5981E7B7" w14:textId="50594E70" w:rsidR="00EC6A73" w:rsidRDefault="00EC6A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C5059">
          <w:rPr>
            <w:rStyle w:val="PageNumber"/>
            <w:noProof/>
          </w:rPr>
          <w:t>12</w:t>
        </w:r>
        <w:r>
          <w:rPr>
            <w:rStyle w:val="PageNumber"/>
          </w:rPr>
          <w:fldChar w:fldCharType="end"/>
        </w:r>
      </w:p>
    </w:sdtContent>
  </w:sdt>
  <w:sdt>
    <w:sdtPr>
      <w:rPr>
        <w:rStyle w:val="PageNumber"/>
      </w:rPr>
      <w:id w:val="-1749717889"/>
      <w:docPartObj>
        <w:docPartGallery w:val="Page Numbers (Bottom of Page)"/>
        <w:docPartUnique/>
      </w:docPartObj>
    </w:sdtPr>
    <w:sdtContent>
      <w:p w14:paraId="67A33D9B" w14:textId="1057B3B8"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7C5059">
          <w:rPr>
            <w:rStyle w:val="PageNumber"/>
            <w:noProof/>
          </w:rPr>
          <w:t>12</w:t>
        </w:r>
        <w:r>
          <w:rPr>
            <w:rStyle w:val="PageNumber"/>
          </w:rPr>
          <w:fldChar w:fldCharType="end"/>
        </w:r>
      </w:p>
    </w:sdtContent>
  </w:sdt>
  <w:p w14:paraId="7C7F5340"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EA387" w14:textId="3530B6E1" w:rsidR="00EC6A73" w:rsidRDefault="00E217CB" w:rsidP="00917BB1">
    <w:pPr>
      <w:pStyle w:val="Footer"/>
      <w:ind w:right="360"/>
    </w:pPr>
    <w:r>
      <w:rPr>
        <w:noProof/>
      </w:rPr>
      <mc:AlternateContent>
        <mc:Choice Requires="wps">
          <w:drawing>
            <wp:anchor distT="0" distB="0" distL="0" distR="0" simplePos="0" relativeHeight="251682823" behindDoc="0" locked="0" layoutInCell="1" allowOverlap="1" wp14:anchorId="28E4AB88" wp14:editId="0C06CE59">
              <wp:simplePos x="635" y="635"/>
              <wp:positionH relativeFrom="page">
                <wp:align>center</wp:align>
              </wp:positionH>
              <wp:positionV relativeFrom="page">
                <wp:align>bottom</wp:align>
              </wp:positionV>
              <wp:extent cx="421005" cy="422910"/>
              <wp:effectExtent l="0" t="0" r="17145" b="0"/>
              <wp:wrapNone/>
              <wp:docPr id="491246346" name="Text Box 18"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679455FB" w14:textId="40B35E8B" w:rsidR="00E217CB" w:rsidRPr="00E217CB" w:rsidRDefault="00E217CB" w:rsidP="00E217CB">
                          <w:pPr>
                            <w:rPr>
                              <w:rFonts w:ascii="Aptos" w:eastAsia="Aptos" w:hAnsi="Aptos" w:cs="Aptos"/>
                              <w:noProof/>
                              <w:color w:val="000000"/>
                              <w:sz w:val="20"/>
                              <w:szCs w:val="20"/>
                            </w:rPr>
                          </w:pPr>
                          <w:r w:rsidRPr="00E217CB">
                            <w:rPr>
                              <w:rFonts w:ascii="Aptos" w:eastAsia="Aptos" w:hAnsi="Aptos" w:cs="Aptos"/>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E4AB88" id="_x0000_t202" coordsize="21600,21600" o:spt="202" path="m,l,21600r21600,l21600,xe">
              <v:stroke joinstyle="miter"/>
              <v:path gradientshapeok="t" o:connecttype="rect"/>
            </v:shapetype>
            <v:shape id="Text Box 18" o:spid="_x0000_s1033" type="#_x0000_t202" alt="PUBLIC" style="position:absolute;margin-left:0;margin-top:0;width:33.15pt;height:33.3pt;z-index:25168282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" filled="f" stroked="f">
              <v:textbox style="mso-fit-shape-to-text:t" inset="0,0,0,15pt">
                <w:txbxContent>
                  <w:p w14:paraId="679455FB" w14:textId="40B35E8B" w:rsidR="00E217CB" w:rsidRPr="00E217CB" w:rsidRDefault="00E217CB" w:rsidP="00E217CB">
                    <w:pPr>
                      <w:rPr>
                        <w:rFonts w:ascii="Aptos" w:eastAsia="Aptos" w:hAnsi="Aptos" w:cs="Aptos"/>
                        <w:noProof/>
                        <w:color w:val="000000"/>
                        <w:sz w:val="20"/>
                        <w:szCs w:val="20"/>
                      </w:rPr>
                    </w:pPr>
                    <w:r w:rsidRPr="00E217CB">
                      <w:rPr>
                        <w:rFonts w:ascii="Aptos" w:eastAsia="Aptos" w:hAnsi="Aptos" w:cs="Aptos"/>
                        <w:noProof/>
                        <w:color w:val="000000"/>
                        <w:sz w:val="20"/>
                        <w:szCs w:val="20"/>
                      </w:rPr>
                      <w:t>PUBLIC</w:t>
                    </w:r>
                  </w:p>
                </w:txbxContent>
              </v:textbox>
              <w10:wrap anchorx="page" anchory="page"/>
            </v:shape>
          </w:pict>
        </mc:Fallback>
      </mc:AlternateContent>
    </w:r>
  </w:p>
  <w:p w14:paraId="27B46908"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02CF5611" wp14:editId="138004F2">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71BAA5"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Content>
      <w:p w14:paraId="4F2E1C77"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706E2CA" w14:textId="77777777" w:rsidR="00917BB1" w:rsidRDefault="00917BB1" w:rsidP="00917BB1">
    <w:pPr>
      <w:pStyle w:val="Footer"/>
      <w:ind w:right="360"/>
    </w:pPr>
    <w:r>
      <w:rPr>
        <w:noProof/>
      </w:rPr>
      <w:drawing>
        <wp:inline distT="0" distB="0" distL="0" distR="0" wp14:anchorId="4DF81F20" wp14:editId="241CF7AA">
          <wp:extent cx="1007167" cy="265044"/>
          <wp:effectExtent l="0" t="0" r="2540" b="1905"/>
          <wp:docPr id="5" name="Picture 5" descr="SEPA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EPA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80D67" w14:textId="7BB2D50D" w:rsidR="00751749" w:rsidRDefault="00E217CB">
    <w:pPr>
      <w:pStyle w:val="Footer"/>
    </w:pPr>
    <w:r>
      <w:rPr>
        <w:noProof/>
      </w:rPr>
      <mc:AlternateContent>
        <mc:Choice Requires="wps">
          <w:drawing>
            <wp:anchor distT="0" distB="0" distL="0" distR="0" simplePos="0" relativeHeight="251680775" behindDoc="0" locked="0" layoutInCell="1" allowOverlap="1" wp14:anchorId="16A44D7C" wp14:editId="2CA53C50">
              <wp:simplePos x="635" y="635"/>
              <wp:positionH relativeFrom="page">
                <wp:align>center</wp:align>
              </wp:positionH>
              <wp:positionV relativeFrom="page">
                <wp:align>bottom</wp:align>
              </wp:positionV>
              <wp:extent cx="421005" cy="422910"/>
              <wp:effectExtent l="0" t="0" r="17145" b="0"/>
              <wp:wrapNone/>
              <wp:docPr id="1065050914" name="Text Box 1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21FEB83B" w14:textId="43EE7FAF" w:rsidR="00E217CB" w:rsidRPr="00E217CB" w:rsidRDefault="00E217CB" w:rsidP="00E217CB">
                          <w:pPr>
                            <w:rPr>
                              <w:rFonts w:ascii="Aptos" w:eastAsia="Aptos" w:hAnsi="Aptos" w:cs="Aptos"/>
                              <w:noProof/>
                              <w:color w:val="000000"/>
                              <w:sz w:val="20"/>
                              <w:szCs w:val="20"/>
                            </w:rPr>
                          </w:pPr>
                          <w:r w:rsidRPr="00E217CB">
                            <w:rPr>
                              <w:rFonts w:ascii="Aptos" w:eastAsia="Aptos" w:hAnsi="Aptos" w:cs="Aptos"/>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A44D7C" id="_x0000_t202" coordsize="21600,21600" o:spt="202" path="m,l,21600r21600,l21600,xe">
              <v:stroke joinstyle="miter"/>
              <v:path gradientshapeok="t" o:connecttype="rect"/>
            </v:shapetype>
            <v:shape id="Text Box 16" o:spid="_x0000_s1035" type="#_x0000_t202" alt="PUBLIC" style="position:absolute;margin-left:0;margin-top:0;width:33.15pt;height:33.3pt;z-index:25168077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" filled="f" stroked="f">
              <v:textbox style="mso-fit-shape-to-text:t" inset="0,0,0,15pt">
                <w:txbxContent>
                  <w:p w14:paraId="21FEB83B" w14:textId="43EE7FAF" w:rsidR="00E217CB" w:rsidRPr="00E217CB" w:rsidRDefault="00E217CB" w:rsidP="00E217CB">
                    <w:pPr>
                      <w:rPr>
                        <w:rFonts w:ascii="Aptos" w:eastAsia="Aptos" w:hAnsi="Aptos" w:cs="Aptos"/>
                        <w:noProof/>
                        <w:color w:val="000000"/>
                        <w:sz w:val="20"/>
                        <w:szCs w:val="20"/>
                      </w:rPr>
                    </w:pPr>
                    <w:r w:rsidRPr="00E217CB">
                      <w:rPr>
                        <w:rFonts w:ascii="Aptos" w:eastAsia="Aptos" w:hAnsi="Aptos" w:cs="Aptos"/>
                        <w:noProof/>
                        <w:color w:val="0000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1AAD0" w14:textId="77777777" w:rsidR="0038226B" w:rsidRDefault="0038226B" w:rsidP="00660C79">
      <w:pPr>
        <w:spacing w:line="240" w:lineRule="auto"/>
      </w:pPr>
      <w:r>
        <w:separator/>
      </w:r>
    </w:p>
  </w:footnote>
  <w:footnote w:type="continuationSeparator" w:id="0">
    <w:p w14:paraId="5532B78B" w14:textId="77777777" w:rsidR="0038226B" w:rsidRDefault="0038226B" w:rsidP="00660C79">
      <w:pPr>
        <w:spacing w:line="240" w:lineRule="auto"/>
      </w:pPr>
      <w:r>
        <w:continuationSeparator/>
      </w:r>
    </w:p>
  </w:footnote>
  <w:footnote w:type="continuationNotice" w:id="1">
    <w:p w14:paraId="558F547B" w14:textId="77777777" w:rsidR="0038226B" w:rsidRDefault="0038226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108D" w14:textId="51B1FC37" w:rsidR="00751749" w:rsidRDefault="00E217CB">
    <w:pPr>
      <w:pStyle w:val="Header"/>
    </w:pPr>
    <w:r>
      <w:rPr>
        <w:noProof/>
      </w:rPr>
      <mc:AlternateContent>
        <mc:Choice Requires="wps">
          <w:drawing>
            <wp:anchor distT="0" distB="0" distL="0" distR="0" simplePos="0" relativeHeight="251678727" behindDoc="0" locked="0" layoutInCell="1" allowOverlap="1" wp14:anchorId="3425A22C" wp14:editId="2332F592">
              <wp:simplePos x="635" y="635"/>
              <wp:positionH relativeFrom="page">
                <wp:align>center</wp:align>
              </wp:positionH>
              <wp:positionV relativeFrom="page">
                <wp:align>top</wp:align>
              </wp:positionV>
              <wp:extent cx="421005" cy="422910"/>
              <wp:effectExtent l="0" t="0" r="17145" b="15240"/>
              <wp:wrapNone/>
              <wp:docPr id="906845053" name="Text Box 14"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6AF51D29" w14:textId="586C9A3D" w:rsidR="00E217CB" w:rsidRPr="00E217CB" w:rsidRDefault="00E217CB" w:rsidP="00E217CB">
                          <w:pPr>
                            <w:rPr>
                              <w:rFonts w:ascii="Aptos" w:eastAsia="Aptos" w:hAnsi="Aptos" w:cs="Aptos"/>
                              <w:noProof/>
                              <w:color w:val="000000"/>
                              <w:sz w:val="20"/>
                              <w:szCs w:val="20"/>
                            </w:rPr>
                          </w:pPr>
                          <w:r w:rsidRPr="00E217CB">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25A22C" id="_x0000_t202" coordsize="21600,21600" o:spt="202" path="m,l,21600r21600,l21600,xe">
              <v:stroke joinstyle="miter"/>
              <v:path gradientshapeok="t" o:connecttype="rect"/>
            </v:shapetype>
            <v:shape id="Text Box 14" o:spid="_x0000_s1030" type="#_x0000_t202" alt="PUBLIC" style="position:absolute;margin-left:0;margin-top:0;width:33.15pt;height:33.3pt;z-index:25167872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" filled="f" stroked="f">
              <v:textbox style="mso-fit-shape-to-text:t" inset="0,15pt,0,0">
                <w:txbxContent>
                  <w:p w14:paraId="6AF51D29" w14:textId="586C9A3D" w:rsidR="00E217CB" w:rsidRPr="00E217CB" w:rsidRDefault="00E217CB" w:rsidP="00E217CB">
                    <w:pPr>
                      <w:rPr>
                        <w:rFonts w:ascii="Aptos" w:eastAsia="Aptos" w:hAnsi="Aptos" w:cs="Aptos"/>
                        <w:noProof/>
                        <w:color w:val="000000"/>
                        <w:sz w:val="20"/>
                        <w:szCs w:val="20"/>
                      </w:rPr>
                    </w:pPr>
                    <w:r w:rsidRPr="00E217CB">
                      <w:rPr>
                        <w:rFonts w:ascii="Aptos" w:eastAsia="Aptos" w:hAnsi="Aptos" w:cs="Aptos"/>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1509C" w14:textId="28EFD392" w:rsidR="008D113C" w:rsidRPr="00917BB1" w:rsidRDefault="00E217CB"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79751" behindDoc="0" locked="0" layoutInCell="1" allowOverlap="1" wp14:anchorId="1394507F" wp14:editId="10A13576">
              <wp:simplePos x="635" y="635"/>
              <wp:positionH relativeFrom="page">
                <wp:align>center</wp:align>
              </wp:positionH>
              <wp:positionV relativeFrom="page">
                <wp:align>top</wp:align>
              </wp:positionV>
              <wp:extent cx="421005" cy="422910"/>
              <wp:effectExtent l="0" t="0" r="17145" b="15240"/>
              <wp:wrapNone/>
              <wp:docPr id="757981923" name="Text Box 15"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3DA78CE7" w14:textId="5FD53DF4" w:rsidR="00E217CB" w:rsidRPr="00E217CB" w:rsidRDefault="00E217CB" w:rsidP="00E217CB">
                          <w:pPr>
                            <w:rPr>
                              <w:rFonts w:ascii="Aptos" w:eastAsia="Aptos" w:hAnsi="Aptos" w:cs="Aptos"/>
                              <w:noProof/>
                              <w:color w:val="000000"/>
                              <w:sz w:val="20"/>
                              <w:szCs w:val="20"/>
                            </w:rPr>
                          </w:pPr>
                          <w:r w:rsidRPr="00E217CB">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94507F" id="_x0000_t202" coordsize="21600,21600" o:spt="202" path="m,l,21600r21600,l21600,xe">
              <v:stroke joinstyle="miter"/>
              <v:path gradientshapeok="t" o:connecttype="rect"/>
            </v:shapetype>
            <v:shape id="Text Box 15" o:spid="_x0000_s1031" type="#_x0000_t202" alt="PUBLIC" style="position:absolute;left:0;text-align:left;margin-left:0;margin-top:0;width:33.15pt;height:33.3pt;z-index:2516797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" filled="f" stroked="f">
              <v:textbox style="mso-fit-shape-to-text:t" inset="0,15pt,0,0">
                <w:txbxContent>
                  <w:p w14:paraId="3DA78CE7" w14:textId="5FD53DF4" w:rsidR="00E217CB" w:rsidRPr="00E217CB" w:rsidRDefault="00E217CB" w:rsidP="00E217CB">
                    <w:pPr>
                      <w:rPr>
                        <w:rFonts w:ascii="Aptos" w:eastAsia="Aptos" w:hAnsi="Aptos" w:cs="Aptos"/>
                        <w:noProof/>
                        <w:color w:val="000000"/>
                        <w:sz w:val="20"/>
                        <w:szCs w:val="20"/>
                      </w:rPr>
                    </w:pPr>
                    <w:r w:rsidRPr="00E217CB">
                      <w:rPr>
                        <w:rFonts w:ascii="Aptos" w:eastAsia="Aptos" w:hAnsi="Aptos" w:cs="Aptos"/>
                        <w:noProof/>
                        <w:color w:val="000000"/>
                        <w:sz w:val="20"/>
                        <w:szCs w:val="20"/>
                      </w:rPr>
                      <w:t>PUBLIC</w:t>
                    </w:r>
                  </w:p>
                </w:txbxContent>
              </v:textbox>
              <w10:wrap anchorx="page" anchory="page"/>
            </v:shape>
          </w:pict>
        </mc:Fallback>
      </mc:AlternateContent>
    </w:r>
    <w:r w:rsidR="00135777">
      <w:rPr>
        <w:color w:val="6E7571" w:themeColor="text2"/>
      </w:rPr>
      <w:t>Aquaculture modelling screening and risk identification report: FFMC54 V1</w:t>
    </w:r>
  </w:p>
  <w:p w14:paraId="455E3E86"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63EB90F9" wp14:editId="5686FC0B">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6BB7E4"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572BF" w14:textId="73A86740" w:rsidR="00751749" w:rsidRDefault="00E217CB">
    <w:pPr>
      <w:pStyle w:val="Header"/>
    </w:pPr>
    <w:r>
      <w:rPr>
        <w:noProof/>
      </w:rPr>
      <mc:AlternateContent>
        <mc:Choice Requires="wps">
          <w:drawing>
            <wp:anchor distT="0" distB="0" distL="0" distR="0" simplePos="0" relativeHeight="251677703" behindDoc="0" locked="0" layoutInCell="1" allowOverlap="1" wp14:anchorId="1E8DFFD5" wp14:editId="49DC528C">
              <wp:simplePos x="635" y="635"/>
              <wp:positionH relativeFrom="page">
                <wp:align>center</wp:align>
              </wp:positionH>
              <wp:positionV relativeFrom="page">
                <wp:align>top</wp:align>
              </wp:positionV>
              <wp:extent cx="421005" cy="422910"/>
              <wp:effectExtent l="0" t="0" r="17145" b="15240"/>
              <wp:wrapNone/>
              <wp:docPr id="1207108214" name="Text Box 1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300FA3C8" w14:textId="630AF0C4" w:rsidR="00E217CB" w:rsidRPr="00E217CB" w:rsidRDefault="00E217CB" w:rsidP="00E217CB">
                          <w:pPr>
                            <w:rPr>
                              <w:rFonts w:ascii="Aptos" w:eastAsia="Aptos" w:hAnsi="Aptos" w:cs="Aptos"/>
                              <w:noProof/>
                              <w:color w:val="000000"/>
                              <w:sz w:val="20"/>
                              <w:szCs w:val="20"/>
                            </w:rPr>
                          </w:pPr>
                          <w:r w:rsidRPr="00E217CB">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8DFFD5" id="_x0000_t202" coordsize="21600,21600" o:spt="202" path="m,l,21600r21600,l21600,xe">
              <v:stroke joinstyle="miter"/>
              <v:path gradientshapeok="t" o:connecttype="rect"/>
            </v:shapetype>
            <v:shape id="Text Box 13" o:spid="_x0000_s1034" type="#_x0000_t202" alt="PUBLIC" style="position:absolute;margin-left:0;margin-top:0;width:33.15pt;height:33.3pt;z-index:25167770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" filled="f" stroked="f">
              <v:textbox style="mso-fit-shape-to-text:t" inset="0,15pt,0,0">
                <w:txbxContent>
                  <w:p w14:paraId="300FA3C8" w14:textId="630AF0C4" w:rsidR="00E217CB" w:rsidRPr="00E217CB" w:rsidRDefault="00E217CB" w:rsidP="00E217CB">
                    <w:pPr>
                      <w:rPr>
                        <w:rFonts w:ascii="Aptos" w:eastAsia="Aptos" w:hAnsi="Aptos" w:cs="Aptos"/>
                        <w:noProof/>
                        <w:color w:val="000000"/>
                        <w:sz w:val="20"/>
                        <w:szCs w:val="20"/>
                      </w:rPr>
                    </w:pPr>
                    <w:r w:rsidRPr="00E217CB">
                      <w:rPr>
                        <w:rFonts w:ascii="Aptos" w:eastAsia="Aptos" w:hAnsi="Aptos" w:cs="Aptos"/>
                        <w:noProof/>
                        <w:color w:val="0000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1B1369"/>
    <w:multiLevelType w:val="hybridMultilevel"/>
    <w:tmpl w:val="C41E4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A06DFC"/>
    <w:multiLevelType w:val="hybridMultilevel"/>
    <w:tmpl w:val="3D204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F17B0F"/>
    <w:multiLevelType w:val="hybridMultilevel"/>
    <w:tmpl w:val="8BF6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2C28AE"/>
    <w:multiLevelType w:val="hybridMultilevel"/>
    <w:tmpl w:val="BEA09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3D04115"/>
    <w:multiLevelType w:val="hybridMultilevel"/>
    <w:tmpl w:val="6F0C7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3B0F13"/>
    <w:multiLevelType w:val="hybridMultilevel"/>
    <w:tmpl w:val="A1082844"/>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36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7" w15:restartNumberingAfterBreak="0">
    <w:nsid w:val="78790A5A"/>
    <w:multiLevelType w:val="multilevel"/>
    <w:tmpl w:val="9AA8A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182984619">
    <w:abstractNumId w:val="15"/>
  </w:num>
  <w:num w:numId="12" w16cid:durableId="791052000">
    <w:abstractNumId w:val="12"/>
  </w:num>
  <w:num w:numId="13" w16cid:durableId="593785568">
    <w:abstractNumId w:val="17"/>
  </w:num>
  <w:num w:numId="14" w16cid:durableId="1346590086">
    <w:abstractNumId w:val="13"/>
  </w:num>
  <w:num w:numId="15" w16cid:durableId="1825658913">
    <w:abstractNumId w:val="14"/>
  </w:num>
  <w:num w:numId="16" w16cid:durableId="2049790401">
    <w:abstractNumId w:val="16"/>
  </w:num>
  <w:num w:numId="17" w16cid:durableId="496729726">
    <w:abstractNumId w:val="10"/>
  </w:num>
  <w:num w:numId="18" w16cid:durableId="9712105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777"/>
    <w:rsid w:val="0003257F"/>
    <w:rsid w:val="00032829"/>
    <w:rsid w:val="00040561"/>
    <w:rsid w:val="00070937"/>
    <w:rsid w:val="00086CDC"/>
    <w:rsid w:val="000B7559"/>
    <w:rsid w:val="000C1B83"/>
    <w:rsid w:val="000E0D15"/>
    <w:rsid w:val="00100D5B"/>
    <w:rsid w:val="00105F31"/>
    <w:rsid w:val="00135777"/>
    <w:rsid w:val="00137629"/>
    <w:rsid w:val="00195183"/>
    <w:rsid w:val="001C6D4D"/>
    <w:rsid w:val="001E4E9F"/>
    <w:rsid w:val="001F1151"/>
    <w:rsid w:val="002043BF"/>
    <w:rsid w:val="00236552"/>
    <w:rsid w:val="00281BB1"/>
    <w:rsid w:val="00290B1F"/>
    <w:rsid w:val="00297A73"/>
    <w:rsid w:val="002E19BC"/>
    <w:rsid w:val="002F5CC3"/>
    <w:rsid w:val="0030096D"/>
    <w:rsid w:val="00317618"/>
    <w:rsid w:val="0038226B"/>
    <w:rsid w:val="00394726"/>
    <w:rsid w:val="003A69EB"/>
    <w:rsid w:val="003E7181"/>
    <w:rsid w:val="003F5384"/>
    <w:rsid w:val="0040183C"/>
    <w:rsid w:val="004073BC"/>
    <w:rsid w:val="004133B7"/>
    <w:rsid w:val="0042675A"/>
    <w:rsid w:val="00444AA1"/>
    <w:rsid w:val="00490569"/>
    <w:rsid w:val="004907A9"/>
    <w:rsid w:val="004B79BB"/>
    <w:rsid w:val="004E1575"/>
    <w:rsid w:val="004F54CF"/>
    <w:rsid w:val="00550095"/>
    <w:rsid w:val="00551989"/>
    <w:rsid w:val="00582B4F"/>
    <w:rsid w:val="00587EA6"/>
    <w:rsid w:val="00597345"/>
    <w:rsid w:val="005A355E"/>
    <w:rsid w:val="005D1213"/>
    <w:rsid w:val="005E2923"/>
    <w:rsid w:val="005E3718"/>
    <w:rsid w:val="006243FF"/>
    <w:rsid w:val="00660C79"/>
    <w:rsid w:val="006613B9"/>
    <w:rsid w:val="00684F5A"/>
    <w:rsid w:val="006A3092"/>
    <w:rsid w:val="006A6137"/>
    <w:rsid w:val="006C4565"/>
    <w:rsid w:val="006D16CE"/>
    <w:rsid w:val="00725053"/>
    <w:rsid w:val="007404EA"/>
    <w:rsid w:val="00751749"/>
    <w:rsid w:val="00776453"/>
    <w:rsid w:val="007777DA"/>
    <w:rsid w:val="007B667C"/>
    <w:rsid w:val="007C3F12"/>
    <w:rsid w:val="007C5059"/>
    <w:rsid w:val="007D441B"/>
    <w:rsid w:val="00801105"/>
    <w:rsid w:val="00861B46"/>
    <w:rsid w:val="008B1D93"/>
    <w:rsid w:val="008C1A73"/>
    <w:rsid w:val="008D113C"/>
    <w:rsid w:val="008D376F"/>
    <w:rsid w:val="009119E7"/>
    <w:rsid w:val="00911B06"/>
    <w:rsid w:val="00917BB1"/>
    <w:rsid w:val="00964B6D"/>
    <w:rsid w:val="00975D21"/>
    <w:rsid w:val="00980531"/>
    <w:rsid w:val="009842C5"/>
    <w:rsid w:val="0099486A"/>
    <w:rsid w:val="009A240D"/>
    <w:rsid w:val="009C5F29"/>
    <w:rsid w:val="00A06BFB"/>
    <w:rsid w:val="00A56DE0"/>
    <w:rsid w:val="00A60B0B"/>
    <w:rsid w:val="00A8465C"/>
    <w:rsid w:val="00A9349C"/>
    <w:rsid w:val="00AE068C"/>
    <w:rsid w:val="00AE2F41"/>
    <w:rsid w:val="00AE43E6"/>
    <w:rsid w:val="00AF45C7"/>
    <w:rsid w:val="00B025DB"/>
    <w:rsid w:val="00B46E48"/>
    <w:rsid w:val="00B54CF4"/>
    <w:rsid w:val="00B66238"/>
    <w:rsid w:val="00B770A2"/>
    <w:rsid w:val="00B819AF"/>
    <w:rsid w:val="00B905C4"/>
    <w:rsid w:val="00BA194D"/>
    <w:rsid w:val="00BA36B3"/>
    <w:rsid w:val="00BE11A8"/>
    <w:rsid w:val="00BE2613"/>
    <w:rsid w:val="00C156B6"/>
    <w:rsid w:val="00C3162A"/>
    <w:rsid w:val="00C569B9"/>
    <w:rsid w:val="00C76F04"/>
    <w:rsid w:val="00CC01D8"/>
    <w:rsid w:val="00CD6AC0"/>
    <w:rsid w:val="00CF7EFB"/>
    <w:rsid w:val="00D02D22"/>
    <w:rsid w:val="00D30573"/>
    <w:rsid w:val="00D35448"/>
    <w:rsid w:val="00D73987"/>
    <w:rsid w:val="00D846DB"/>
    <w:rsid w:val="00DC6FD2"/>
    <w:rsid w:val="00DF0877"/>
    <w:rsid w:val="00E11A56"/>
    <w:rsid w:val="00E217CB"/>
    <w:rsid w:val="00E326A4"/>
    <w:rsid w:val="00E45CBE"/>
    <w:rsid w:val="00E50064"/>
    <w:rsid w:val="00E67C75"/>
    <w:rsid w:val="00EA6D2B"/>
    <w:rsid w:val="00EC1F6F"/>
    <w:rsid w:val="00EC4F56"/>
    <w:rsid w:val="00EC6A73"/>
    <w:rsid w:val="00ED7BFF"/>
    <w:rsid w:val="00F07048"/>
    <w:rsid w:val="00F10D78"/>
    <w:rsid w:val="00F12927"/>
    <w:rsid w:val="00F72274"/>
    <w:rsid w:val="00F7634B"/>
    <w:rsid w:val="00F91215"/>
    <w:rsid w:val="00FA05B6"/>
    <w:rsid w:val="00FA4685"/>
    <w:rsid w:val="00FE1324"/>
    <w:rsid w:val="00FF5D5A"/>
    <w:rsid w:val="1D66B4A6"/>
    <w:rsid w:val="208CC894"/>
    <w:rsid w:val="64367E6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808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4133B7"/>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4133B7"/>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4133B7"/>
    <w:pPr>
      <w:keepNext/>
      <w:keepLines/>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9"/>
    <w:unhideWhenUsed/>
    <w:qFormat/>
    <w:rsid w:val="004133B7"/>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4133B7"/>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4133B7"/>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4133B7"/>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4133B7"/>
    <w:rPr>
      <w:rFonts w:asciiTheme="majorHAnsi" w:eastAsiaTheme="majorEastAsia" w:hAnsiTheme="majorHAnsi" w:cstheme="majorBidi"/>
      <w:b/>
      <w:iCs/>
    </w:rPr>
  </w:style>
  <w:style w:type="paragraph" w:customStyle="1" w:styleId="BodyText1">
    <w:name w:val="Body Text1"/>
    <w:basedOn w:val="Normal"/>
    <w:qFormat/>
    <w:rsid w:val="004133B7"/>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NormalWeb">
    <w:name w:val="Normal (Web)"/>
    <w:basedOn w:val="Normal"/>
    <w:uiPriority w:val="99"/>
    <w:semiHidden/>
    <w:unhideWhenUsed/>
    <w:rsid w:val="004E1575"/>
    <w:pPr>
      <w:spacing w:before="100" w:beforeAutospacing="1" w:after="100" w:afterAutospacing="1" w:line="240" w:lineRule="auto"/>
    </w:pPr>
    <w:rPr>
      <w:rFonts w:ascii="Times New Roman" w:eastAsia="Times New Roman" w:hAnsi="Times New Roman" w:cs="Times New Roman"/>
      <w:lang w:eastAsia="en-GB"/>
    </w:rPr>
  </w:style>
  <w:style w:type="paragraph" w:styleId="TOC1">
    <w:name w:val="toc 1"/>
    <w:basedOn w:val="Normal"/>
    <w:next w:val="Normal"/>
    <w:autoRedefine/>
    <w:uiPriority w:val="39"/>
    <w:unhideWhenUsed/>
    <w:rsid w:val="004907A9"/>
    <w:pPr>
      <w:spacing w:after="100"/>
    </w:pPr>
  </w:style>
  <w:style w:type="paragraph" w:styleId="TOC2">
    <w:name w:val="toc 2"/>
    <w:basedOn w:val="Normal"/>
    <w:next w:val="Normal"/>
    <w:autoRedefine/>
    <w:uiPriority w:val="39"/>
    <w:unhideWhenUsed/>
    <w:rsid w:val="004907A9"/>
    <w:pPr>
      <w:spacing w:after="100"/>
      <w:ind w:left="240"/>
    </w:pPr>
  </w:style>
  <w:style w:type="character" w:styleId="CommentReference">
    <w:name w:val="annotation reference"/>
    <w:basedOn w:val="DefaultParagraphFont"/>
    <w:uiPriority w:val="99"/>
    <w:semiHidden/>
    <w:unhideWhenUsed/>
    <w:rsid w:val="00AF45C7"/>
    <w:rPr>
      <w:sz w:val="16"/>
      <w:szCs w:val="16"/>
    </w:rPr>
  </w:style>
  <w:style w:type="paragraph" w:styleId="CommentText">
    <w:name w:val="annotation text"/>
    <w:basedOn w:val="Normal"/>
    <w:link w:val="CommentTextChar"/>
    <w:uiPriority w:val="99"/>
    <w:unhideWhenUsed/>
    <w:rsid w:val="00AF45C7"/>
    <w:pPr>
      <w:spacing w:line="240" w:lineRule="auto"/>
    </w:pPr>
    <w:rPr>
      <w:sz w:val="20"/>
      <w:szCs w:val="20"/>
    </w:rPr>
  </w:style>
  <w:style w:type="character" w:customStyle="1" w:styleId="CommentTextChar">
    <w:name w:val="Comment Text Char"/>
    <w:basedOn w:val="DefaultParagraphFont"/>
    <w:link w:val="CommentText"/>
    <w:uiPriority w:val="99"/>
    <w:rsid w:val="00AF45C7"/>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AF45C7"/>
    <w:rPr>
      <w:b/>
      <w:bCs/>
    </w:rPr>
  </w:style>
  <w:style w:type="character" w:customStyle="1" w:styleId="CommentSubjectChar">
    <w:name w:val="Comment Subject Char"/>
    <w:basedOn w:val="CommentTextChar"/>
    <w:link w:val="CommentSubject"/>
    <w:uiPriority w:val="99"/>
    <w:semiHidden/>
    <w:rsid w:val="00AF45C7"/>
    <w:rPr>
      <w:rFonts w:eastAsiaTheme="minorEastAsia"/>
      <w:b/>
      <w:bCs/>
      <w:sz w:val="20"/>
      <w:szCs w:val="20"/>
    </w:rPr>
  </w:style>
  <w:style w:type="paragraph" w:styleId="TableofFigures">
    <w:name w:val="table of figures"/>
    <w:basedOn w:val="Normal"/>
    <w:next w:val="Normal"/>
    <w:uiPriority w:val="99"/>
    <w:unhideWhenUsed/>
    <w:rsid w:val="005E3718"/>
  </w:style>
  <w:style w:type="paragraph" w:styleId="TOCHeading">
    <w:name w:val="TOC Heading"/>
    <w:basedOn w:val="Heading1"/>
    <w:next w:val="Normal"/>
    <w:uiPriority w:val="39"/>
    <w:unhideWhenUsed/>
    <w:qFormat/>
    <w:rsid w:val="00A06BFB"/>
    <w:pPr>
      <w:spacing w:before="240" w:after="0" w:line="259" w:lineRule="auto"/>
      <w:outlineLvl w:val="9"/>
    </w:pPr>
    <w:rPr>
      <w:b w:val="0"/>
      <w:color w:val="004B56" w:themeColor="accent1" w:themeShade="BF"/>
      <w:sz w:val="32"/>
      <w:lang w:eastAsia="en-GB"/>
    </w:rPr>
  </w:style>
  <w:style w:type="paragraph" w:styleId="TOC3">
    <w:name w:val="toc 3"/>
    <w:basedOn w:val="Normal"/>
    <w:next w:val="Normal"/>
    <w:autoRedefine/>
    <w:uiPriority w:val="39"/>
    <w:unhideWhenUsed/>
    <w:rsid w:val="00A06BFB"/>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12368">
      <w:bodyDiv w:val="1"/>
      <w:marLeft w:val="0"/>
      <w:marRight w:val="0"/>
      <w:marTop w:val="0"/>
      <w:marBottom w:val="0"/>
      <w:divBdr>
        <w:top w:val="none" w:sz="0" w:space="0" w:color="auto"/>
        <w:left w:val="none" w:sz="0" w:space="0" w:color="auto"/>
        <w:bottom w:val="none" w:sz="0" w:space="0" w:color="auto"/>
        <w:right w:val="none" w:sz="0" w:space="0" w:color="auto"/>
      </w:divBdr>
    </w:div>
    <w:div w:id="105408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eta.sepa.scot/topics/water/aquaculture/pre-application/"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beta.sepa.scot/topics/water/aquaculture/pre-applicatio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tactscotland-bsl.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mailto:equalities@sepa.org.u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1486</Words>
  <Characters>8476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2026-09-10T16:13:00Z</dcterms:created>
  <dcterms:modified xsi:type="dcterms:W3CDTF">2026-09-10T16:23:00Z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47f30276,360d5b7d,2d2de2e3</vt:lpwstr>
  </property>
  <property fmtid="{D5CDD505-2E9C-101B-9397-08002B2CF9AE}" pid="3" name="ClassificationContentMarkingHeaderFontProps">
    <vt:lpwstr>#000000,10,Aptos</vt:lpwstr>
  </property>
  <property fmtid="{D5CDD505-2E9C-101B-9397-08002B2CF9AE}" pid="4" name="ClassificationContentMarkingHeaderText">
    <vt:lpwstr>PUBLIC</vt:lpwstr>
  </property>
  <property fmtid="{D5CDD505-2E9C-101B-9397-08002B2CF9AE}" pid="5" name="ClassificationContentMarkingFooterShapeIds">
    <vt:lpwstr>3f7b6322,492de7fa,1d47d30a</vt:lpwstr>
  </property>
  <property fmtid="{D5CDD505-2E9C-101B-9397-08002B2CF9AE}" pid="6" name="ClassificationContentMarkingFooterFontProps">
    <vt:lpwstr>#000000,10,Aptos</vt:lpwstr>
  </property>
  <property fmtid="{D5CDD505-2E9C-101B-9397-08002B2CF9AE}" pid="7" name="ClassificationContentMarkingFooterText">
    <vt:lpwstr>PUBLIC</vt:lpwstr>
  </property>
  <property fmtid="{D5CDD505-2E9C-101B-9397-08002B2CF9AE}" pid="8" name="MSIP_Label_020c9faf-63bf-4a31-9cd9-de783d5c392c_Enabled">
    <vt:lpwstr>true</vt:lpwstr>
  </property>
  <property fmtid="{D5CDD505-2E9C-101B-9397-08002B2CF9AE}" pid="9" name="MSIP_Label_020c9faf-63bf-4a31-9cd9-de783d5c392c_SetDate">
    <vt:lpwstr>2026-09-10T16:16:41Z</vt:lpwstr>
  </property>
  <property fmtid="{D5CDD505-2E9C-101B-9397-08002B2CF9AE}" pid="10" name="MSIP_Label_020c9faf-63bf-4a31-9cd9-de783d5c392c_Method">
    <vt:lpwstr>Privileged</vt:lpwstr>
  </property>
  <property fmtid="{D5CDD505-2E9C-101B-9397-08002B2CF9AE}" pid="11" name="MSIP_Label_020c9faf-63bf-4a31-9cd9-de783d5c392c_Name">
    <vt:lpwstr>PUBLIC</vt:lpwstr>
  </property>
  <property fmtid="{D5CDD505-2E9C-101B-9397-08002B2CF9AE}" pid="12" name="MSIP_Label_020c9faf-63bf-4a31-9cd9-de783d5c392c_SiteId">
    <vt:lpwstr>5cf26d65-cf46-4c72-ba82-7577d9c2d7ab</vt:lpwstr>
  </property>
  <property fmtid="{D5CDD505-2E9C-101B-9397-08002B2CF9AE}" pid="13" name="MSIP_Label_020c9faf-63bf-4a31-9cd9-de783d5c392c_ActionId">
    <vt:lpwstr>7d270a78-d92b-4b46-a1f4-d737f17a479e</vt:lpwstr>
  </property>
  <property fmtid="{D5CDD505-2E9C-101B-9397-08002B2CF9AE}" pid="14" name="MSIP_Label_020c9faf-63bf-4a31-9cd9-de783d5c392c_ContentBits">
    <vt:lpwstr>3</vt:lpwstr>
  </property>
  <property fmtid="{D5CDD505-2E9C-101B-9397-08002B2CF9AE}" pid="15" name="MSIP_Label_020c9faf-63bf-4a31-9cd9-de783d5c392c_Tag">
    <vt:lpwstr>10, 0, 1, 1</vt:lpwstr>
  </property>
</Properties>
</file>