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1923907"/>
        <w:docPartObj>
          <w:docPartGallery w:val="Cover Pages"/>
          <w:docPartUnique/>
        </w:docPartObj>
      </w:sdtPr>
      <w:sdtContent>
        <w:p w14:paraId="3776B097" w14:textId="77777777" w:rsidR="004073BC" w:rsidRDefault="00F72274" w:rsidP="00F72274">
          <w:r>
            <w:rPr>
              <w:noProof/>
            </w:rPr>
            <w:drawing>
              <wp:anchor distT="0" distB="0" distL="114300" distR="114300" simplePos="0" relativeHeight="251658241" behindDoc="1" locked="0" layoutInCell="1" allowOverlap="1" wp14:anchorId="16011A5C" wp14:editId="435CF917">
                <wp:simplePos x="0" y="0"/>
                <wp:positionH relativeFrom="page">
                  <wp:posOffset>0</wp:posOffset>
                </wp:positionH>
                <wp:positionV relativeFrom="paragraph">
                  <wp:posOffset>-895645</wp:posOffset>
                </wp:positionV>
                <wp:extent cx="7559675" cy="10909861"/>
                <wp:effectExtent l="0" t="0" r="3175"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7560973" cy="10911734"/>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60CCADA3" wp14:editId="272E2E97">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5F616A2B" w14:textId="77777777" w:rsidR="004073BC" w:rsidRDefault="004073BC" w:rsidP="008C1A73"/>
        <w:p w14:paraId="3732E13E" w14:textId="77777777" w:rsidR="004073BC" w:rsidRDefault="004073BC" w:rsidP="008C1A73"/>
        <w:p w14:paraId="35F7D766" w14:textId="77777777" w:rsidR="004073BC" w:rsidRDefault="004073BC" w:rsidP="008C1A73"/>
        <w:p w14:paraId="000F2FA9" w14:textId="77777777" w:rsidR="004073BC" w:rsidRDefault="004073BC" w:rsidP="008C1A73"/>
        <w:p w14:paraId="61A4246F" w14:textId="77777777" w:rsidR="004073BC" w:rsidRDefault="004073BC" w:rsidP="008C1A73"/>
        <w:p w14:paraId="71169F73" w14:textId="77777777" w:rsidR="00281BB1" w:rsidRDefault="00281BB1" w:rsidP="00281BB1">
          <w:pPr>
            <w:rPr>
              <w:b/>
              <w:bCs/>
              <w:color w:val="FFFFFF" w:themeColor="background1"/>
              <w:sz w:val="84"/>
              <w:szCs w:val="84"/>
            </w:rPr>
          </w:pPr>
        </w:p>
        <w:p w14:paraId="0BEFE030" w14:textId="7EAA9DB2" w:rsidR="00801105" w:rsidRDefault="00281BB1" w:rsidP="00EF7F00">
          <w:pPr>
            <w:spacing w:line="240" w:lineRule="auto"/>
            <w:rPr>
              <w:b/>
              <w:bCs/>
              <w:color w:val="FFFFFF" w:themeColor="background1"/>
              <w:sz w:val="84"/>
              <w:szCs w:val="84"/>
            </w:rPr>
          </w:pPr>
          <w:r>
            <w:rPr>
              <w:noProof/>
            </w:rPr>
            <mc:AlternateContent>
              <mc:Choice Requires="wps">
                <w:drawing>
                  <wp:anchor distT="0" distB="0" distL="114300" distR="114300" simplePos="0" relativeHeight="251658240" behindDoc="0" locked="1" layoutInCell="1" allowOverlap="1" wp14:anchorId="31BE31AB" wp14:editId="68844CA7">
                    <wp:simplePos x="0" y="0"/>
                    <wp:positionH relativeFrom="column">
                      <wp:posOffset>124460</wp:posOffset>
                    </wp:positionH>
                    <wp:positionV relativeFrom="paragraph">
                      <wp:posOffset>6338570</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20E28DC7" w14:textId="15D9C00F" w:rsidR="00281BB1" w:rsidRPr="009A240D" w:rsidRDefault="004D3E22" w:rsidP="00281BB1">
                                <w:pPr>
                                  <w:pStyle w:val="BodyText1"/>
                                  <w:rPr>
                                    <w:color w:val="FFFFFF" w:themeColor="background1"/>
                                  </w:rPr>
                                </w:pPr>
                                <w:r>
                                  <w:rPr>
                                    <w:color w:val="FFFFFF" w:themeColor="background1"/>
                                  </w:rPr>
                                  <w:t>September 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BE31AB" id="_x0000_t202" coordsize="21600,21600" o:spt="202" path="m,l,21600r21600,l21600,xe">
                    <v:stroke joinstyle="miter"/>
                    <v:path gradientshapeok="t" o:connecttype="rect"/>
                  </v:shapetype>
                  <v:shape id="Text Box 3" o:spid="_x0000_s1026" type="#_x0000_t202" alt="&quot;&quot;" style="position:absolute;margin-left:9.8pt;margin-top:499.1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" filled="f" stroked="f" strokeweight=".5pt">
                    <v:textbox inset="0,0,0,0">
                      <w:txbxContent>
                        <w:p w14:paraId="20E28DC7" w14:textId="15D9C00F" w:rsidR="00281BB1" w:rsidRPr="009A240D" w:rsidRDefault="004D3E22" w:rsidP="00281BB1">
                          <w:pPr>
                            <w:pStyle w:val="BodyText1"/>
                            <w:rPr>
                              <w:color w:val="FFFFFF" w:themeColor="background1"/>
                            </w:rPr>
                          </w:pPr>
                          <w:r>
                            <w:rPr>
                              <w:color w:val="FFFFFF" w:themeColor="background1"/>
                            </w:rPr>
                            <w:t>September 2025</w:t>
                          </w:r>
                        </w:p>
                      </w:txbxContent>
                    </v:textbox>
                    <w10:anchorlock/>
                  </v:shape>
                </w:pict>
              </mc:Fallback>
            </mc:AlternateContent>
          </w:r>
          <w:r w:rsidR="008764BD">
            <w:rPr>
              <w:b/>
              <w:bCs/>
              <w:color w:val="FFFFFF" w:themeColor="background1"/>
              <w:sz w:val="84"/>
              <w:szCs w:val="84"/>
            </w:rPr>
            <w:t>Corporate p</w:t>
          </w:r>
          <w:r w:rsidR="009728BB">
            <w:rPr>
              <w:b/>
              <w:bCs/>
              <w:color w:val="FFFFFF" w:themeColor="background1"/>
              <w:sz w:val="84"/>
              <w:szCs w:val="84"/>
            </w:rPr>
            <w:t>erformance measures</w:t>
          </w:r>
          <w:r w:rsidR="008764BD">
            <w:rPr>
              <w:b/>
              <w:bCs/>
              <w:color w:val="FFFFFF" w:themeColor="background1"/>
              <w:sz w:val="84"/>
              <w:szCs w:val="84"/>
            </w:rPr>
            <w:t xml:space="preserve"> </w:t>
          </w:r>
          <w:r w:rsidR="00757C38">
            <w:rPr>
              <w:b/>
              <w:bCs/>
              <w:color w:val="FFFFFF" w:themeColor="background1"/>
              <w:sz w:val="84"/>
              <w:szCs w:val="84"/>
            </w:rPr>
            <w:t xml:space="preserve">explained </w:t>
          </w:r>
          <w:r w:rsidR="008764BD">
            <w:rPr>
              <w:b/>
              <w:bCs/>
              <w:color w:val="FFFFFF" w:themeColor="background1"/>
              <w:sz w:val="84"/>
              <w:szCs w:val="84"/>
            </w:rPr>
            <w:t>2025/26</w:t>
          </w:r>
          <w:r w:rsidR="009728BB">
            <w:rPr>
              <w:b/>
              <w:bCs/>
              <w:color w:val="FFFFFF" w:themeColor="background1"/>
              <w:sz w:val="84"/>
              <w:szCs w:val="84"/>
            </w:rPr>
            <w:t xml:space="preserve"> </w:t>
          </w:r>
        </w:p>
        <w:p w14:paraId="0C784A03" w14:textId="77777777" w:rsidR="008C1A73" w:rsidRPr="00CF7EFB" w:rsidRDefault="008C1A73" w:rsidP="00650B15">
          <w:pPr>
            <w:pStyle w:val="BodyText1"/>
            <w:rPr>
              <w:b/>
              <w:bCs/>
              <w:color w:val="FFFFFF" w:themeColor="background1"/>
              <w:sz w:val="84"/>
              <w:szCs w:val="84"/>
            </w:rPr>
          </w:pPr>
          <w:r>
            <w:br w:type="page"/>
          </w:r>
        </w:p>
      </w:sdtContent>
    </w:sdt>
    <w:p w14:paraId="7DBC0DE2" w14:textId="68194E5A" w:rsidR="00AE1DFE" w:rsidRDefault="00D03026" w:rsidP="00836BC4">
      <w:pPr>
        <w:pStyle w:val="Heading1"/>
      </w:pPr>
      <w:bookmarkStart w:id="0" w:name="_Toc205967428"/>
      <w:r>
        <w:lastRenderedPageBreak/>
        <w:t>Contents</w:t>
      </w:r>
      <w:bookmarkEnd w:id="0"/>
      <w:r>
        <w:t xml:space="preserve"> </w:t>
      </w:r>
    </w:p>
    <w:sdt>
      <w:sdtPr>
        <w:rPr>
          <w:rFonts w:asciiTheme="minorHAnsi" w:eastAsiaTheme="minorEastAsia" w:hAnsiTheme="minorHAnsi" w:cstheme="minorBidi"/>
          <w:color w:val="auto"/>
          <w:sz w:val="24"/>
          <w:szCs w:val="24"/>
          <w:lang w:val="en-GB"/>
        </w:rPr>
        <w:id w:val="-282660210"/>
        <w:docPartObj>
          <w:docPartGallery w:val="Table of Contents"/>
          <w:docPartUnique/>
        </w:docPartObj>
      </w:sdtPr>
      <w:sdtEndPr>
        <w:rPr>
          <w:b/>
          <w:bCs/>
          <w:noProof/>
        </w:rPr>
      </w:sdtEndPr>
      <w:sdtContent>
        <w:p w14:paraId="1CE71576" w14:textId="10315C73" w:rsidR="00D03026" w:rsidRPr="00D16F69" w:rsidRDefault="00D03026">
          <w:pPr>
            <w:pStyle w:val="TOCHeading"/>
            <w:rPr>
              <w:lang w:val="en-GB"/>
            </w:rPr>
          </w:pPr>
        </w:p>
        <w:p w14:paraId="607A32C5" w14:textId="5239CB60" w:rsidR="0060756E" w:rsidRDefault="00D03026">
          <w:pPr>
            <w:pStyle w:val="TOC1"/>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205967428" w:history="1">
            <w:r w:rsidR="0060756E" w:rsidRPr="001F792D">
              <w:rPr>
                <w:rStyle w:val="Hyperlink"/>
                <w:noProof/>
              </w:rPr>
              <w:t>Contents</w:t>
            </w:r>
            <w:r w:rsidR="0060756E">
              <w:rPr>
                <w:noProof/>
                <w:webHidden/>
              </w:rPr>
              <w:tab/>
            </w:r>
            <w:r w:rsidR="0060756E">
              <w:rPr>
                <w:noProof/>
                <w:webHidden/>
              </w:rPr>
              <w:fldChar w:fldCharType="begin"/>
            </w:r>
            <w:r w:rsidR="0060756E">
              <w:rPr>
                <w:noProof/>
                <w:webHidden/>
              </w:rPr>
              <w:instrText xml:space="preserve"> PAGEREF _Toc205967428 \h </w:instrText>
            </w:r>
            <w:r w:rsidR="0060756E">
              <w:rPr>
                <w:noProof/>
                <w:webHidden/>
              </w:rPr>
            </w:r>
            <w:r w:rsidR="0060756E">
              <w:rPr>
                <w:noProof/>
                <w:webHidden/>
              </w:rPr>
              <w:fldChar w:fldCharType="separate"/>
            </w:r>
            <w:r w:rsidR="002F026A">
              <w:rPr>
                <w:noProof/>
                <w:webHidden/>
              </w:rPr>
              <w:t>1</w:t>
            </w:r>
            <w:r w:rsidR="0060756E">
              <w:rPr>
                <w:noProof/>
                <w:webHidden/>
              </w:rPr>
              <w:fldChar w:fldCharType="end"/>
            </w:r>
          </w:hyperlink>
        </w:p>
        <w:p w14:paraId="4AFAA654" w14:textId="31B824AD" w:rsidR="0060756E" w:rsidRDefault="0060756E">
          <w:pPr>
            <w:pStyle w:val="TOC1"/>
            <w:tabs>
              <w:tab w:val="right" w:leader="dot" w:pos="10212"/>
            </w:tabs>
            <w:rPr>
              <w:noProof/>
              <w:kern w:val="2"/>
              <w:lang w:eastAsia="en-GB"/>
              <w14:ligatures w14:val="standardContextual"/>
            </w:rPr>
          </w:pPr>
          <w:hyperlink w:anchor="_Toc205967429" w:history="1">
            <w:r w:rsidRPr="001F792D">
              <w:rPr>
                <w:rStyle w:val="Hyperlink"/>
                <w:rFonts w:eastAsia="Times New Roman"/>
                <w:noProof/>
              </w:rPr>
              <w:t>Introduction</w:t>
            </w:r>
            <w:r>
              <w:rPr>
                <w:noProof/>
                <w:webHidden/>
              </w:rPr>
              <w:tab/>
            </w:r>
            <w:r>
              <w:rPr>
                <w:noProof/>
                <w:webHidden/>
              </w:rPr>
              <w:fldChar w:fldCharType="begin"/>
            </w:r>
            <w:r>
              <w:rPr>
                <w:noProof/>
                <w:webHidden/>
              </w:rPr>
              <w:instrText xml:space="preserve"> PAGEREF _Toc205967429 \h </w:instrText>
            </w:r>
            <w:r>
              <w:rPr>
                <w:noProof/>
                <w:webHidden/>
              </w:rPr>
            </w:r>
            <w:r>
              <w:rPr>
                <w:noProof/>
                <w:webHidden/>
              </w:rPr>
              <w:fldChar w:fldCharType="separate"/>
            </w:r>
            <w:r w:rsidR="002F026A">
              <w:rPr>
                <w:noProof/>
                <w:webHidden/>
              </w:rPr>
              <w:t>2</w:t>
            </w:r>
            <w:r>
              <w:rPr>
                <w:noProof/>
                <w:webHidden/>
              </w:rPr>
              <w:fldChar w:fldCharType="end"/>
            </w:r>
          </w:hyperlink>
        </w:p>
        <w:p w14:paraId="0CCBBA89" w14:textId="0E232DA5" w:rsidR="0060756E" w:rsidRDefault="0060756E">
          <w:pPr>
            <w:pStyle w:val="TOC1"/>
            <w:tabs>
              <w:tab w:val="right" w:leader="dot" w:pos="10212"/>
            </w:tabs>
            <w:rPr>
              <w:noProof/>
              <w:kern w:val="2"/>
              <w:lang w:eastAsia="en-GB"/>
              <w14:ligatures w14:val="standardContextual"/>
            </w:rPr>
          </w:pPr>
          <w:hyperlink w:anchor="_Toc205967430" w:history="1">
            <w:r w:rsidRPr="001F792D">
              <w:rPr>
                <w:rStyle w:val="Hyperlink"/>
                <w:rFonts w:eastAsia="Times New Roman"/>
                <w:noProof/>
              </w:rPr>
              <w:t>Performance Measurement Framework</w:t>
            </w:r>
            <w:r>
              <w:rPr>
                <w:noProof/>
                <w:webHidden/>
              </w:rPr>
              <w:tab/>
            </w:r>
            <w:r>
              <w:rPr>
                <w:noProof/>
                <w:webHidden/>
              </w:rPr>
              <w:fldChar w:fldCharType="begin"/>
            </w:r>
            <w:r>
              <w:rPr>
                <w:noProof/>
                <w:webHidden/>
              </w:rPr>
              <w:instrText xml:space="preserve"> PAGEREF _Toc205967430 \h </w:instrText>
            </w:r>
            <w:r>
              <w:rPr>
                <w:noProof/>
                <w:webHidden/>
              </w:rPr>
            </w:r>
            <w:r>
              <w:rPr>
                <w:noProof/>
                <w:webHidden/>
              </w:rPr>
              <w:fldChar w:fldCharType="separate"/>
            </w:r>
            <w:r w:rsidR="002F026A">
              <w:rPr>
                <w:noProof/>
                <w:webHidden/>
              </w:rPr>
              <w:t>2</w:t>
            </w:r>
            <w:r>
              <w:rPr>
                <w:noProof/>
                <w:webHidden/>
              </w:rPr>
              <w:fldChar w:fldCharType="end"/>
            </w:r>
          </w:hyperlink>
        </w:p>
        <w:p w14:paraId="7EBFE153" w14:textId="2A283D82" w:rsidR="0060756E" w:rsidRDefault="0060756E">
          <w:pPr>
            <w:pStyle w:val="TOC1"/>
            <w:tabs>
              <w:tab w:val="right" w:leader="dot" w:pos="10212"/>
            </w:tabs>
            <w:rPr>
              <w:noProof/>
              <w:kern w:val="2"/>
              <w:lang w:eastAsia="en-GB"/>
              <w14:ligatures w14:val="standardContextual"/>
            </w:rPr>
          </w:pPr>
          <w:hyperlink w:anchor="_Toc205967431" w:history="1">
            <w:r w:rsidRPr="001F792D">
              <w:rPr>
                <w:rStyle w:val="Hyperlink"/>
                <w:rFonts w:eastAsia="Times New Roman"/>
                <w:noProof/>
              </w:rPr>
              <w:t>2025/26 performance measures</w:t>
            </w:r>
            <w:r>
              <w:rPr>
                <w:noProof/>
                <w:webHidden/>
              </w:rPr>
              <w:tab/>
            </w:r>
            <w:r>
              <w:rPr>
                <w:noProof/>
                <w:webHidden/>
              </w:rPr>
              <w:fldChar w:fldCharType="begin"/>
            </w:r>
            <w:r>
              <w:rPr>
                <w:noProof/>
                <w:webHidden/>
              </w:rPr>
              <w:instrText xml:space="preserve"> PAGEREF _Toc205967431 \h </w:instrText>
            </w:r>
            <w:r>
              <w:rPr>
                <w:noProof/>
                <w:webHidden/>
              </w:rPr>
            </w:r>
            <w:r>
              <w:rPr>
                <w:noProof/>
                <w:webHidden/>
              </w:rPr>
              <w:fldChar w:fldCharType="separate"/>
            </w:r>
            <w:r w:rsidR="002F026A">
              <w:rPr>
                <w:noProof/>
                <w:webHidden/>
              </w:rPr>
              <w:t>3</w:t>
            </w:r>
            <w:r>
              <w:rPr>
                <w:noProof/>
                <w:webHidden/>
              </w:rPr>
              <w:fldChar w:fldCharType="end"/>
            </w:r>
          </w:hyperlink>
        </w:p>
        <w:p w14:paraId="223418E7" w14:textId="117241DB" w:rsidR="0060756E" w:rsidRDefault="0060756E">
          <w:pPr>
            <w:pStyle w:val="TOC2"/>
            <w:tabs>
              <w:tab w:val="right" w:leader="dot" w:pos="10212"/>
            </w:tabs>
            <w:rPr>
              <w:noProof/>
              <w:kern w:val="2"/>
              <w:lang w:eastAsia="en-GB"/>
              <w14:ligatures w14:val="standardContextual"/>
            </w:rPr>
          </w:pPr>
          <w:hyperlink w:anchor="_Toc205967432" w:history="1">
            <w:r w:rsidRPr="001F792D">
              <w:rPr>
                <w:rStyle w:val="Hyperlink"/>
                <w:rFonts w:eastAsia="Times New Roman"/>
                <w:noProof/>
              </w:rPr>
              <w:t>Net zero (NZ)</w:t>
            </w:r>
            <w:r>
              <w:rPr>
                <w:noProof/>
                <w:webHidden/>
              </w:rPr>
              <w:tab/>
            </w:r>
            <w:r>
              <w:rPr>
                <w:noProof/>
                <w:webHidden/>
              </w:rPr>
              <w:fldChar w:fldCharType="begin"/>
            </w:r>
            <w:r>
              <w:rPr>
                <w:noProof/>
                <w:webHidden/>
              </w:rPr>
              <w:instrText xml:space="preserve"> PAGEREF _Toc205967432 \h </w:instrText>
            </w:r>
            <w:r>
              <w:rPr>
                <w:noProof/>
                <w:webHidden/>
              </w:rPr>
            </w:r>
            <w:r>
              <w:rPr>
                <w:noProof/>
                <w:webHidden/>
              </w:rPr>
              <w:fldChar w:fldCharType="separate"/>
            </w:r>
            <w:r w:rsidR="002F026A">
              <w:rPr>
                <w:noProof/>
                <w:webHidden/>
              </w:rPr>
              <w:t>3</w:t>
            </w:r>
            <w:r>
              <w:rPr>
                <w:noProof/>
                <w:webHidden/>
              </w:rPr>
              <w:fldChar w:fldCharType="end"/>
            </w:r>
          </w:hyperlink>
        </w:p>
        <w:p w14:paraId="6D29132C" w14:textId="47834AE4" w:rsidR="0060756E" w:rsidRDefault="0060756E">
          <w:pPr>
            <w:pStyle w:val="TOC2"/>
            <w:tabs>
              <w:tab w:val="right" w:leader="dot" w:pos="10212"/>
            </w:tabs>
            <w:rPr>
              <w:noProof/>
              <w:kern w:val="2"/>
              <w:lang w:eastAsia="en-GB"/>
              <w14:ligatures w14:val="standardContextual"/>
            </w:rPr>
          </w:pPr>
          <w:hyperlink w:anchor="_Toc205967439" w:history="1">
            <w:r w:rsidRPr="001F792D">
              <w:rPr>
                <w:rStyle w:val="Hyperlink"/>
                <w:rFonts w:eastAsia="Times New Roman"/>
                <w:noProof/>
              </w:rPr>
              <w:t>Climate resilience (CR)</w:t>
            </w:r>
            <w:r>
              <w:rPr>
                <w:noProof/>
                <w:webHidden/>
              </w:rPr>
              <w:tab/>
            </w:r>
            <w:r>
              <w:rPr>
                <w:noProof/>
                <w:webHidden/>
              </w:rPr>
              <w:fldChar w:fldCharType="begin"/>
            </w:r>
            <w:r>
              <w:rPr>
                <w:noProof/>
                <w:webHidden/>
              </w:rPr>
              <w:instrText xml:space="preserve"> PAGEREF _Toc205967439 \h </w:instrText>
            </w:r>
            <w:r>
              <w:rPr>
                <w:noProof/>
                <w:webHidden/>
              </w:rPr>
            </w:r>
            <w:r>
              <w:rPr>
                <w:noProof/>
                <w:webHidden/>
              </w:rPr>
              <w:fldChar w:fldCharType="separate"/>
            </w:r>
            <w:r w:rsidR="002F026A">
              <w:rPr>
                <w:noProof/>
                <w:webHidden/>
              </w:rPr>
              <w:t>6</w:t>
            </w:r>
            <w:r>
              <w:rPr>
                <w:noProof/>
                <w:webHidden/>
              </w:rPr>
              <w:fldChar w:fldCharType="end"/>
            </w:r>
          </w:hyperlink>
        </w:p>
        <w:p w14:paraId="49BB3C42" w14:textId="3F228473" w:rsidR="0060756E" w:rsidRDefault="0060756E">
          <w:pPr>
            <w:pStyle w:val="TOC2"/>
            <w:tabs>
              <w:tab w:val="right" w:leader="dot" w:pos="10212"/>
            </w:tabs>
            <w:rPr>
              <w:noProof/>
              <w:kern w:val="2"/>
              <w:lang w:eastAsia="en-GB"/>
              <w14:ligatures w14:val="standardContextual"/>
            </w:rPr>
          </w:pPr>
          <w:hyperlink w:anchor="_Toc205967450" w:history="1">
            <w:r w:rsidRPr="001F792D">
              <w:rPr>
                <w:rStyle w:val="Hyperlink"/>
                <w:rFonts w:eastAsia="Times New Roman"/>
                <w:noProof/>
              </w:rPr>
              <w:t>Water environment (WE)</w:t>
            </w:r>
            <w:r>
              <w:rPr>
                <w:noProof/>
                <w:webHidden/>
              </w:rPr>
              <w:tab/>
            </w:r>
            <w:r>
              <w:rPr>
                <w:noProof/>
                <w:webHidden/>
              </w:rPr>
              <w:fldChar w:fldCharType="begin"/>
            </w:r>
            <w:r>
              <w:rPr>
                <w:noProof/>
                <w:webHidden/>
              </w:rPr>
              <w:instrText xml:space="preserve"> PAGEREF _Toc205967450 \h </w:instrText>
            </w:r>
            <w:r>
              <w:rPr>
                <w:noProof/>
                <w:webHidden/>
              </w:rPr>
            </w:r>
            <w:r>
              <w:rPr>
                <w:noProof/>
                <w:webHidden/>
              </w:rPr>
              <w:fldChar w:fldCharType="separate"/>
            </w:r>
            <w:r w:rsidR="002F026A">
              <w:rPr>
                <w:noProof/>
                <w:webHidden/>
              </w:rPr>
              <w:t>11</w:t>
            </w:r>
            <w:r>
              <w:rPr>
                <w:noProof/>
                <w:webHidden/>
              </w:rPr>
              <w:fldChar w:fldCharType="end"/>
            </w:r>
          </w:hyperlink>
        </w:p>
        <w:p w14:paraId="00F4D956" w14:textId="74E90DA3" w:rsidR="0060756E" w:rsidRDefault="0060756E">
          <w:pPr>
            <w:pStyle w:val="TOC2"/>
            <w:tabs>
              <w:tab w:val="right" w:leader="dot" w:pos="10212"/>
            </w:tabs>
            <w:rPr>
              <w:noProof/>
              <w:kern w:val="2"/>
              <w:lang w:eastAsia="en-GB"/>
              <w14:ligatures w14:val="standardContextual"/>
            </w:rPr>
          </w:pPr>
          <w:hyperlink w:anchor="_Toc205967459" w:history="1">
            <w:r w:rsidRPr="001F792D">
              <w:rPr>
                <w:rStyle w:val="Hyperlink"/>
                <w:noProof/>
              </w:rPr>
              <w:t>Resource efficiency (RE)</w:t>
            </w:r>
            <w:r>
              <w:rPr>
                <w:noProof/>
                <w:webHidden/>
              </w:rPr>
              <w:tab/>
            </w:r>
            <w:r>
              <w:rPr>
                <w:noProof/>
                <w:webHidden/>
              </w:rPr>
              <w:fldChar w:fldCharType="begin"/>
            </w:r>
            <w:r>
              <w:rPr>
                <w:noProof/>
                <w:webHidden/>
              </w:rPr>
              <w:instrText xml:space="preserve"> PAGEREF _Toc205967459 \h </w:instrText>
            </w:r>
            <w:r>
              <w:rPr>
                <w:noProof/>
                <w:webHidden/>
              </w:rPr>
            </w:r>
            <w:r>
              <w:rPr>
                <w:noProof/>
                <w:webHidden/>
              </w:rPr>
              <w:fldChar w:fldCharType="separate"/>
            </w:r>
            <w:r w:rsidR="002F026A">
              <w:rPr>
                <w:noProof/>
                <w:webHidden/>
              </w:rPr>
              <w:t>16</w:t>
            </w:r>
            <w:r>
              <w:rPr>
                <w:noProof/>
                <w:webHidden/>
              </w:rPr>
              <w:fldChar w:fldCharType="end"/>
            </w:r>
          </w:hyperlink>
        </w:p>
        <w:p w14:paraId="3E012599" w14:textId="121BACC2" w:rsidR="0060756E" w:rsidRDefault="0060756E">
          <w:pPr>
            <w:pStyle w:val="TOC2"/>
            <w:tabs>
              <w:tab w:val="right" w:leader="dot" w:pos="10212"/>
            </w:tabs>
            <w:rPr>
              <w:noProof/>
              <w:kern w:val="2"/>
              <w:lang w:eastAsia="en-GB"/>
              <w14:ligatures w14:val="standardContextual"/>
            </w:rPr>
          </w:pPr>
          <w:hyperlink w:anchor="_Toc205967462" w:history="1">
            <w:r w:rsidRPr="001F792D">
              <w:rPr>
                <w:rStyle w:val="Hyperlink"/>
                <w:rFonts w:eastAsia="Times New Roman"/>
                <w:noProof/>
              </w:rPr>
              <w:t>Business environmental performance (BEP)</w:t>
            </w:r>
            <w:r>
              <w:rPr>
                <w:noProof/>
                <w:webHidden/>
              </w:rPr>
              <w:tab/>
            </w:r>
            <w:r>
              <w:rPr>
                <w:noProof/>
                <w:webHidden/>
              </w:rPr>
              <w:fldChar w:fldCharType="begin"/>
            </w:r>
            <w:r>
              <w:rPr>
                <w:noProof/>
                <w:webHidden/>
              </w:rPr>
              <w:instrText xml:space="preserve"> PAGEREF _Toc205967462 \h </w:instrText>
            </w:r>
            <w:r>
              <w:rPr>
                <w:noProof/>
                <w:webHidden/>
              </w:rPr>
            </w:r>
            <w:r>
              <w:rPr>
                <w:noProof/>
                <w:webHidden/>
              </w:rPr>
              <w:fldChar w:fldCharType="separate"/>
            </w:r>
            <w:r w:rsidR="002F026A">
              <w:rPr>
                <w:noProof/>
                <w:webHidden/>
              </w:rPr>
              <w:t>17</w:t>
            </w:r>
            <w:r>
              <w:rPr>
                <w:noProof/>
                <w:webHidden/>
              </w:rPr>
              <w:fldChar w:fldCharType="end"/>
            </w:r>
          </w:hyperlink>
        </w:p>
        <w:p w14:paraId="2DA75E99" w14:textId="29CFF718" w:rsidR="0060756E" w:rsidRDefault="0060756E">
          <w:pPr>
            <w:pStyle w:val="TOC2"/>
            <w:tabs>
              <w:tab w:val="right" w:leader="dot" w:pos="10212"/>
            </w:tabs>
            <w:rPr>
              <w:noProof/>
              <w:kern w:val="2"/>
              <w:lang w:eastAsia="en-GB"/>
              <w14:ligatures w14:val="standardContextual"/>
            </w:rPr>
          </w:pPr>
          <w:hyperlink w:anchor="_Toc205967469" w:history="1">
            <w:r w:rsidRPr="001F792D">
              <w:rPr>
                <w:rStyle w:val="Hyperlink"/>
                <w:noProof/>
              </w:rPr>
              <w:t>Our organisation, transformation and people (OO)</w:t>
            </w:r>
            <w:r>
              <w:rPr>
                <w:noProof/>
                <w:webHidden/>
              </w:rPr>
              <w:tab/>
            </w:r>
            <w:r>
              <w:rPr>
                <w:noProof/>
                <w:webHidden/>
              </w:rPr>
              <w:fldChar w:fldCharType="begin"/>
            </w:r>
            <w:r>
              <w:rPr>
                <w:noProof/>
                <w:webHidden/>
              </w:rPr>
              <w:instrText xml:space="preserve"> PAGEREF _Toc205967469 \h </w:instrText>
            </w:r>
            <w:r>
              <w:rPr>
                <w:noProof/>
                <w:webHidden/>
              </w:rPr>
            </w:r>
            <w:r>
              <w:rPr>
                <w:noProof/>
                <w:webHidden/>
              </w:rPr>
              <w:fldChar w:fldCharType="separate"/>
            </w:r>
            <w:r w:rsidR="002F026A">
              <w:rPr>
                <w:noProof/>
                <w:webHidden/>
              </w:rPr>
              <w:t>21</w:t>
            </w:r>
            <w:r>
              <w:rPr>
                <w:noProof/>
                <w:webHidden/>
              </w:rPr>
              <w:fldChar w:fldCharType="end"/>
            </w:r>
          </w:hyperlink>
        </w:p>
        <w:p w14:paraId="682F200A" w14:textId="071F763A" w:rsidR="00D03026" w:rsidRDefault="00D03026">
          <w:r>
            <w:rPr>
              <w:b/>
              <w:bCs/>
              <w:noProof/>
            </w:rPr>
            <w:fldChar w:fldCharType="end"/>
          </w:r>
        </w:p>
      </w:sdtContent>
    </w:sdt>
    <w:p w14:paraId="42F80CCB" w14:textId="410FAFBF" w:rsidR="00D03026" w:rsidRDefault="00D03026">
      <w:pPr>
        <w:spacing w:line="240" w:lineRule="auto"/>
        <w:rPr>
          <w:rFonts w:asciiTheme="majorHAnsi" w:eastAsia="Times New Roman" w:hAnsiTheme="majorHAnsi" w:cstheme="majorBidi"/>
          <w:b/>
          <w:color w:val="016574" w:themeColor="accent2"/>
          <w:sz w:val="40"/>
          <w:szCs w:val="32"/>
        </w:rPr>
      </w:pPr>
      <w:r>
        <w:rPr>
          <w:rFonts w:eastAsia="Times New Roman"/>
        </w:rPr>
        <w:br w:type="page"/>
      </w:r>
    </w:p>
    <w:p w14:paraId="15F13DE1" w14:textId="5D042CFC" w:rsidR="00AE1DFE" w:rsidRPr="00AE1DFE" w:rsidRDefault="006F4568" w:rsidP="00650B15">
      <w:pPr>
        <w:pStyle w:val="Heading1"/>
        <w:rPr>
          <w:rFonts w:eastAsia="Times New Roman"/>
        </w:rPr>
      </w:pPr>
      <w:bookmarkStart w:id="1" w:name="_Toc205967429"/>
      <w:r>
        <w:rPr>
          <w:rFonts w:eastAsia="Times New Roman"/>
        </w:rPr>
        <w:lastRenderedPageBreak/>
        <w:t>Introduction</w:t>
      </w:r>
      <w:bookmarkEnd w:id="1"/>
      <w:r>
        <w:rPr>
          <w:rFonts w:eastAsia="Times New Roman"/>
        </w:rPr>
        <w:t xml:space="preserve"> </w:t>
      </w:r>
    </w:p>
    <w:p w14:paraId="478291E6" w14:textId="37BEEFF0" w:rsidR="00420C6A" w:rsidRPr="00420C6A" w:rsidRDefault="00C70FF4" w:rsidP="00E76F22">
      <w:pPr>
        <w:spacing w:after="160"/>
        <w:jc w:val="both"/>
        <w:rPr>
          <w:rFonts w:ascii="Arial" w:eastAsia="Times New Roman" w:hAnsi="Arial" w:cs="Arial"/>
        </w:rPr>
      </w:pPr>
      <w:bookmarkStart w:id="2" w:name="_Toc140504683"/>
      <w:bookmarkStart w:id="3" w:name="_Toc140504753"/>
      <w:bookmarkStart w:id="4" w:name="_Toc140504831"/>
      <w:bookmarkStart w:id="5" w:name="_Toc140504988"/>
      <w:r w:rsidRPr="00863F73">
        <w:rPr>
          <w:rFonts w:ascii="Arial" w:eastAsia="Times New Roman" w:hAnsi="Arial" w:cs="Arial"/>
          <w:bCs/>
        </w:rPr>
        <w:t xml:space="preserve">Our </w:t>
      </w:r>
      <w:hyperlink r:id="rId10" w:history="1">
        <w:r w:rsidR="00B13BCB">
          <w:rPr>
            <w:rStyle w:val="Hyperlink"/>
            <w:rFonts w:ascii="Arial" w:eastAsia="Times New Roman" w:hAnsi="Arial" w:cs="Arial"/>
            <w:bCs/>
          </w:rPr>
          <w:t>Annual Operating Plan 2025/26</w:t>
        </w:r>
      </w:hyperlink>
      <w:r w:rsidR="00B13BCB">
        <w:rPr>
          <w:rFonts w:ascii="Arial" w:eastAsia="Times New Roman" w:hAnsi="Arial" w:cs="Arial"/>
          <w:bCs/>
        </w:rPr>
        <w:t xml:space="preserve"> </w:t>
      </w:r>
      <w:r w:rsidR="00ED0647">
        <w:rPr>
          <w:rFonts w:ascii="Arial" w:eastAsia="Times New Roman" w:hAnsi="Arial" w:cs="Arial"/>
          <w:bCs/>
        </w:rPr>
        <w:t xml:space="preserve">(AOP) </w:t>
      </w:r>
      <w:r w:rsidR="003163DA">
        <w:rPr>
          <w:rFonts w:ascii="Arial" w:eastAsia="Times New Roman" w:hAnsi="Arial" w:cs="Arial"/>
          <w:bCs/>
        </w:rPr>
        <w:t>outlines</w:t>
      </w:r>
      <w:r w:rsidRPr="00863F73">
        <w:rPr>
          <w:rFonts w:ascii="Arial" w:eastAsia="Times New Roman" w:hAnsi="Arial" w:cs="Arial"/>
          <w:bCs/>
        </w:rPr>
        <w:t xml:space="preserve"> our performance measures</w:t>
      </w:r>
      <w:r>
        <w:rPr>
          <w:rFonts w:ascii="Arial" w:eastAsia="Times New Roman" w:hAnsi="Arial" w:cs="Arial"/>
          <w:bCs/>
        </w:rPr>
        <w:t xml:space="preserve"> </w:t>
      </w:r>
      <w:r w:rsidR="002E4E45">
        <w:rPr>
          <w:rFonts w:ascii="Arial" w:eastAsia="Times New Roman" w:hAnsi="Arial" w:cs="Arial"/>
        </w:rPr>
        <w:t>framework</w:t>
      </w:r>
      <w:r w:rsidR="00C42C08">
        <w:rPr>
          <w:rFonts w:ascii="Arial" w:eastAsia="Times New Roman" w:hAnsi="Arial" w:cs="Arial"/>
        </w:rPr>
        <w:t xml:space="preserve">. </w:t>
      </w:r>
      <w:r w:rsidR="00420C6A" w:rsidRPr="00420C6A">
        <w:rPr>
          <w:rFonts w:ascii="Arial" w:eastAsia="Times New Roman" w:hAnsi="Arial" w:cs="Arial"/>
        </w:rPr>
        <w:t xml:space="preserve">We report our </w:t>
      </w:r>
      <w:r w:rsidR="00EA5718">
        <w:rPr>
          <w:rFonts w:ascii="Arial" w:eastAsia="Times New Roman" w:hAnsi="Arial" w:cs="Arial"/>
        </w:rPr>
        <w:t>progress</w:t>
      </w:r>
      <w:r w:rsidR="00EA5718" w:rsidRPr="00420C6A">
        <w:rPr>
          <w:rFonts w:ascii="Arial" w:eastAsia="Times New Roman" w:hAnsi="Arial" w:cs="Arial"/>
        </w:rPr>
        <w:t xml:space="preserve"> </w:t>
      </w:r>
      <w:r w:rsidR="00420C6A" w:rsidRPr="00420C6A">
        <w:rPr>
          <w:rFonts w:ascii="Arial" w:eastAsia="Times New Roman" w:hAnsi="Arial" w:cs="Arial"/>
        </w:rPr>
        <w:t xml:space="preserve">against </w:t>
      </w:r>
      <w:r w:rsidR="00D90C77">
        <w:rPr>
          <w:rFonts w:ascii="Arial" w:eastAsia="Times New Roman" w:hAnsi="Arial" w:cs="Arial"/>
        </w:rPr>
        <w:t>our performance</w:t>
      </w:r>
      <w:r w:rsidR="00240213">
        <w:rPr>
          <w:rFonts w:ascii="Arial" w:eastAsia="Times New Roman" w:hAnsi="Arial" w:cs="Arial"/>
        </w:rPr>
        <w:t xml:space="preserve"> </w:t>
      </w:r>
      <w:r w:rsidR="002E4E45">
        <w:rPr>
          <w:rFonts w:ascii="Arial" w:eastAsia="Times New Roman" w:hAnsi="Arial" w:cs="Arial"/>
        </w:rPr>
        <w:t xml:space="preserve">measures </w:t>
      </w:r>
      <w:r w:rsidR="00420C6A" w:rsidRPr="00420C6A">
        <w:rPr>
          <w:rFonts w:ascii="Arial" w:eastAsia="Times New Roman" w:hAnsi="Arial" w:cs="Arial"/>
        </w:rPr>
        <w:t xml:space="preserve">each quarter and publish the reports on our website. </w:t>
      </w:r>
      <w:bookmarkStart w:id="6" w:name="_Toc140504684"/>
      <w:bookmarkStart w:id="7" w:name="_Toc140504754"/>
      <w:bookmarkStart w:id="8" w:name="_Toc140504832"/>
      <w:bookmarkStart w:id="9" w:name="_Toc140504989"/>
      <w:bookmarkEnd w:id="2"/>
      <w:bookmarkEnd w:id="3"/>
      <w:bookmarkEnd w:id="4"/>
      <w:bookmarkEnd w:id="5"/>
      <w:r w:rsidR="00420C6A" w:rsidRPr="00420C6A">
        <w:rPr>
          <w:rFonts w:ascii="Arial" w:eastAsia="Times New Roman" w:hAnsi="Arial" w:cs="Arial"/>
        </w:rPr>
        <w:t xml:space="preserve">The reports help </w:t>
      </w:r>
      <w:r w:rsidR="00156DC7">
        <w:rPr>
          <w:rFonts w:ascii="Arial" w:eastAsia="Times New Roman" w:hAnsi="Arial" w:cs="Arial"/>
        </w:rPr>
        <w:t>SEPA’s</w:t>
      </w:r>
      <w:r w:rsidR="00420C6A" w:rsidRPr="00420C6A">
        <w:rPr>
          <w:rFonts w:ascii="Arial" w:eastAsia="Times New Roman" w:hAnsi="Arial" w:cs="Arial"/>
        </w:rPr>
        <w:t xml:space="preserve"> Corporate Leadership Team, the </w:t>
      </w:r>
      <w:r w:rsidR="00D90C77">
        <w:rPr>
          <w:rFonts w:ascii="Arial" w:eastAsia="Times New Roman" w:hAnsi="Arial" w:cs="Arial"/>
        </w:rPr>
        <w:t xml:space="preserve">Agency </w:t>
      </w:r>
      <w:r w:rsidR="00420C6A" w:rsidRPr="00420C6A">
        <w:rPr>
          <w:rFonts w:ascii="Arial" w:eastAsia="Times New Roman" w:hAnsi="Arial" w:cs="Arial"/>
        </w:rPr>
        <w:t>Board</w:t>
      </w:r>
      <w:r w:rsidR="00D90C77">
        <w:rPr>
          <w:rFonts w:ascii="Arial" w:eastAsia="Times New Roman" w:hAnsi="Arial" w:cs="Arial"/>
        </w:rPr>
        <w:t xml:space="preserve">, </w:t>
      </w:r>
      <w:r w:rsidR="00420C6A" w:rsidRPr="00420C6A">
        <w:rPr>
          <w:rFonts w:ascii="Arial" w:eastAsia="Times New Roman" w:hAnsi="Arial" w:cs="Arial"/>
        </w:rPr>
        <w:t xml:space="preserve">the Scottish Government </w:t>
      </w:r>
      <w:r w:rsidR="00D90C77">
        <w:rPr>
          <w:rFonts w:ascii="Arial" w:eastAsia="Times New Roman" w:hAnsi="Arial" w:cs="Arial"/>
        </w:rPr>
        <w:t xml:space="preserve">and the people of Scotland </w:t>
      </w:r>
      <w:r w:rsidR="00420C6A" w:rsidRPr="00420C6A">
        <w:rPr>
          <w:rFonts w:ascii="Arial" w:eastAsia="Times New Roman" w:hAnsi="Arial" w:cs="Arial"/>
        </w:rPr>
        <w:t xml:space="preserve">assess our progress. </w:t>
      </w:r>
    </w:p>
    <w:p w14:paraId="27B860CA" w14:textId="0284F217" w:rsidR="0031036B" w:rsidRDefault="00420C6A" w:rsidP="0031036B">
      <w:pPr>
        <w:spacing w:after="160"/>
        <w:rPr>
          <w:rFonts w:ascii="Arial" w:eastAsia="Times New Roman" w:hAnsi="Arial" w:cs="Arial"/>
          <w:b/>
        </w:rPr>
      </w:pPr>
      <w:r w:rsidRPr="00420C6A">
        <w:rPr>
          <w:rFonts w:ascii="Arial" w:eastAsia="Times New Roman" w:hAnsi="Arial" w:cs="Arial"/>
        </w:rPr>
        <w:t xml:space="preserve">This document sets </w:t>
      </w:r>
      <w:r w:rsidR="00E75535">
        <w:rPr>
          <w:rFonts w:ascii="Arial" w:eastAsia="Times New Roman" w:hAnsi="Arial" w:cs="Arial"/>
        </w:rPr>
        <w:t xml:space="preserve">additional </w:t>
      </w:r>
      <w:r w:rsidRPr="00420C6A">
        <w:rPr>
          <w:rFonts w:ascii="Arial" w:eastAsia="Times New Roman" w:hAnsi="Arial" w:cs="Arial"/>
        </w:rPr>
        <w:t xml:space="preserve">context around each of </w:t>
      </w:r>
      <w:r w:rsidR="00D90C77">
        <w:rPr>
          <w:rFonts w:ascii="Arial" w:eastAsia="Times New Roman" w:hAnsi="Arial" w:cs="Arial"/>
        </w:rPr>
        <w:t xml:space="preserve">our </w:t>
      </w:r>
      <w:r w:rsidR="00240213">
        <w:rPr>
          <w:rFonts w:ascii="Arial" w:eastAsia="Times New Roman" w:hAnsi="Arial" w:cs="Arial"/>
        </w:rPr>
        <w:t xml:space="preserve">performance </w:t>
      </w:r>
      <w:r w:rsidR="00290E19">
        <w:rPr>
          <w:rFonts w:ascii="Arial" w:eastAsia="Times New Roman" w:hAnsi="Arial" w:cs="Arial"/>
        </w:rPr>
        <w:t>measures</w:t>
      </w:r>
      <w:r w:rsidR="00487424">
        <w:rPr>
          <w:rFonts w:ascii="Arial" w:eastAsia="Times New Roman" w:hAnsi="Arial" w:cs="Arial"/>
        </w:rPr>
        <w:t>,</w:t>
      </w:r>
      <w:r w:rsidR="00A0147A">
        <w:rPr>
          <w:rFonts w:ascii="Arial" w:eastAsia="Times New Roman" w:hAnsi="Arial" w:cs="Arial"/>
        </w:rPr>
        <w:t xml:space="preserve"> aligned to </w:t>
      </w:r>
      <w:r w:rsidR="009F3A65" w:rsidRPr="00D16F69">
        <w:rPr>
          <w:rFonts w:ascii="Arial" w:eastAsia="MS Gothic" w:hAnsi="Arial" w:cs="Arial"/>
        </w:rPr>
        <w:t>the</w:t>
      </w:r>
      <w:r w:rsidR="00A0147A" w:rsidRPr="00D16F69">
        <w:rPr>
          <w:rFonts w:ascii="Arial" w:eastAsia="MS Gothic" w:hAnsi="Arial" w:cs="Arial"/>
        </w:rPr>
        <w:t xml:space="preserve"> five priority areas </w:t>
      </w:r>
      <w:r w:rsidR="004A1730" w:rsidRPr="00D16F69">
        <w:rPr>
          <w:rFonts w:ascii="Arial" w:eastAsia="MS Gothic" w:hAnsi="Arial" w:cs="Arial"/>
        </w:rPr>
        <w:t xml:space="preserve">outlined in </w:t>
      </w:r>
      <w:r w:rsidR="00A0147A" w:rsidRPr="00D16F69">
        <w:rPr>
          <w:rFonts w:ascii="Arial" w:eastAsia="MS Gothic" w:hAnsi="Arial" w:cs="Arial"/>
        </w:rPr>
        <w:t xml:space="preserve">our </w:t>
      </w:r>
      <w:hyperlink r:id="rId11">
        <w:r w:rsidR="00A0147A" w:rsidRPr="00D16F69">
          <w:rPr>
            <w:rFonts w:ascii="Arial" w:eastAsia="MS Gothic" w:hAnsi="Arial" w:cs="Arial"/>
            <w:color w:val="016574" w:themeColor="accent6"/>
            <w:u w:val="single"/>
          </w:rPr>
          <w:t>Corporate Plan 2024-2027</w:t>
        </w:r>
      </w:hyperlink>
      <w:r w:rsidR="00290E19">
        <w:rPr>
          <w:rFonts w:ascii="Arial" w:eastAsia="Times New Roman" w:hAnsi="Arial" w:cs="Arial"/>
        </w:rPr>
        <w:t>.</w:t>
      </w:r>
      <w:r w:rsidRPr="00420C6A">
        <w:rPr>
          <w:rFonts w:ascii="Arial" w:eastAsia="Times New Roman" w:hAnsi="Arial" w:cs="Arial"/>
        </w:rPr>
        <w:t xml:space="preserve"> </w:t>
      </w:r>
      <w:r w:rsidR="0031036B" w:rsidRPr="00420C6A">
        <w:rPr>
          <w:rFonts w:ascii="Arial" w:eastAsia="Times New Roman" w:hAnsi="Arial" w:cs="Arial"/>
        </w:rPr>
        <w:t xml:space="preserve">It </w:t>
      </w:r>
      <w:r w:rsidR="0031036B">
        <w:rPr>
          <w:rFonts w:ascii="Arial" w:eastAsia="Times New Roman" w:hAnsi="Arial" w:cs="Arial"/>
        </w:rPr>
        <w:t>aims to</w:t>
      </w:r>
      <w:r w:rsidR="0031036B" w:rsidRPr="00420C6A">
        <w:rPr>
          <w:rFonts w:ascii="Arial" w:eastAsia="Times New Roman" w:hAnsi="Arial" w:cs="Arial"/>
        </w:rPr>
        <w:t xml:space="preserve"> help people who are unfamiliar with our work to understand the performance measures and </w:t>
      </w:r>
      <w:r w:rsidR="009F3A65">
        <w:rPr>
          <w:rFonts w:ascii="Arial" w:eastAsia="Times New Roman" w:hAnsi="Arial" w:cs="Arial"/>
        </w:rPr>
        <w:t>our</w:t>
      </w:r>
      <w:r w:rsidR="009F3A65" w:rsidRPr="00420C6A">
        <w:rPr>
          <w:rFonts w:ascii="Arial" w:eastAsia="Times New Roman" w:hAnsi="Arial" w:cs="Arial"/>
        </w:rPr>
        <w:t xml:space="preserve"> </w:t>
      </w:r>
      <w:r w:rsidR="0031036B" w:rsidRPr="00420C6A">
        <w:rPr>
          <w:rFonts w:ascii="Arial" w:eastAsia="Times New Roman" w:hAnsi="Arial" w:cs="Arial"/>
        </w:rPr>
        <w:t>quarterly reports.</w:t>
      </w:r>
    </w:p>
    <w:p w14:paraId="7AFA7D55" w14:textId="6DC42070" w:rsidR="00AE1DFE" w:rsidRPr="00AE1DFE" w:rsidRDefault="00640F46" w:rsidP="00650B15">
      <w:pPr>
        <w:pStyle w:val="Heading1"/>
        <w:rPr>
          <w:rFonts w:eastAsia="Times New Roman"/>
        </w:rPr>
      </w:pPr>
      <w:bookmarkStart w:id="10" w:name="_Toc205967430"/>
      <w:bookmarkEnd w:id="6"/>
      <w:bookmarkEnd w:id="7"/>
      <w:bookmarkEnd w:id="8"/>
      <w:bookmarkEnd w:id="9"/>
      <w:r>
        <w:rPr>
          <w:rFonts w:eastAsia="Times New Roman"/>
        </w:rPr>
        <w:t xml:space="preserve">Performance </w:t>
      </w:r>
      <w:r w:rsidR="00CB090C">
        <w:rPr>
          <w:rFonts w:eastAsia="Times New Roman"/>
        </w:rPr>
        <w:t>Measurement F</w:t>
      </w:r>
      <w:r w:rsidR="00C83198">
        <w:rPr>
          <w:rFonts w:eastAsia="Times New Roman"/>
        </w:rPr>
        <w:t>ramework</w:t>
      </w:r>
      <w:bookmarkEnd w:id="10"/>
    </w:p>
    <w:p w14:paraId="3EC58176" w14:textId="02383956" w:rsidR="00E1388A" w:rsidRDefault="004A3CE5" w:rsidP="00ED0647">
      <w:pPr>
        <w:spacing w:after="160"/>
        <w:rPr>
          <w:rFonts w:eastAsia="Times New Roman"/>
        </w:rPr>
      </w:pPr>
      <w:r>
        <w:rPr>
          <w:rFonts w:eastAsia="Times New Roman"/>
        </w:rPr>
        <w:t>In 2025/26, w</w:t>
      </w:r>
      <w:r w:rsidR="00E1388A" w:rsidRPr="00E1388A">
        <w:rPr>
          <w:rFonts w:eastAsia="Times New Roman"/>
        </w:rPr>
        <w:t>e strengthen</w:t>
      </w:r>
      <w:r w:rsidR="004D7A9E">
        <w:rPr>
          <w:rFonts w:eastAsia="Times New Roman"/>
        </w:rPr>
        <w:t>ed</w:t>
      </w:r>
      <w:r w:rsidR="00E1388A" w:rsidRPr="00E1388A">
        <w:rPr>
          <w:rFonts w:eastAsia="Times New Roman"/>
        </w:rPr>
        <w:t xml:space="preserve"> our Performance Measurement Framework </w:t>
      </w:r>
      <w:r w:rsidR="00AA0A0B">
        <w:rPr>
          <w:rFonts w:eastAsia="Times New Roman"/>
        </w:rPr>
        <w:t>(PMF)</w:t>
      </w:r>
      <w:r w:rsidR="009C2A6D">
        <w:rPr>
          <w:rFonts w:eastAsia="Times New Roman"/>
        </w:rPr>
        <w:t>. We</w:t>
      </w:r>
      <w:r w:rsidR="00E1388A" w:rsidRPr="00E1388A">
        <w:rPr>
          <w:rFonts w:eastAsia="Times New Roman"/>
        </w:rPr>
        <w:t xml:space="preserve"> </w:t>
      </w:r>
      <w:r w:rsidR="006D0BDE" w:rsidRPr="00E1388A">
        <w:rPr>
          <w:rFonts w:eastAsia="Times New Roman"/>
        </w:rPr>
        <w:t>develop</w:t>
      </w:r>
      <w:r w:rsidR="009C2A6D">
        <w:rPr>
          <w:rFonts w:eastAsia="Times New Roman"/>
        </w:rPr>
        <w:t xml:space="preserve">ed </w:t>
      </w:r>
      <w:r w:rsidR="009C2A6D" w:rsidRPr="006A7544">
        <w:rPr>
          <w:rFonts w:eastAsia="Times New Roman"/>
        </w:rPr>
        <w:t xml:space="preserve">objectives and </w:t>
      </w:r>
      <w:r w:rsidR="009C2A6D">
        <w:rPr>
          <w:rFonts w:eastAsia="Times New Roman"/>
        </w:rPr>
        <w:t>k</w:t>
      </w:r>
      <w:r w:rsidR="009C2A6D" w:rsidRPr="006A7544">
        <w:rPr>
          <w:rFonts w:eastAsia="Times New Roman"/>
        </w:rPr>
        <w:t xml:space="preserve">ey </w:t>
      </w:r>
      <w:r w:rsidR="009C2A6D">
        <w:rPr>
          <w:rFonts w:eastAsia="Times New Roman"/>
        </w:rPr>
        <w:t>r</w:t>
      </w:r>
      <w:r w:rsidR="009C2A6D" w:rsidRPr="006A7544">
        <w:rPr>
          <w:rFonts w:eastAsia="Times New Roman"/>
        </w:rPr>
        <w:t xml:space="preserve">esults </w:t>
      </w:r>
      <w:r w:rsidR="00E76F22" w:rsidRPr="006A7544">
        <w:rPr>
          <w:rFonts w:eastAsia="Times New Roman"/>
        </w:rPr>
        <w:t>(OKRs)</w:t>
      </w:r>
      <w:r w:rsidR="00E76F22">
        <w:rPr>
          <w:rFonts w:eastAsia="Times New Roman"/>
        </w:rPr>
        <w:t xml:space="preserve"> </w:t>
      </w:r>
      <w:r w:rsidR="009C2A6D">
        <w:rPr>
          <w:rFonts w:eastAsia="Times New Roman"/>
        </w:rPr>
        <w:t>and improved</w:t>
      </w:r>
      <w:r w:rsidR="001C26B4">
        <w:rPr>
          <w:rFonts w:eastAsia="Times New Roman"/>
        </w:rPr>
        <w:t xml:space="preserve"> our</w:t>
      </w:r>
      <w:r w:rsidR="00E76F22">
        <w:rPr>
          <w:rFonts w:eastAsia="Times New Roman"/>
        </w:rPr>
        <w:t xml:space="preserve"> suite of </w:t>
      </w:r>
      <w:r w:rsidR="009C2A6D" w:rsidRPr="00E1388A">
        <w:rPr>
          <w:rFonts w:eastAsia="Times New Roman"/>
        </w:rPr>
        <w:t xml:space="preserve">key performance indicators </w:t>
      </w:r>
      <w:r w:rsidR="00E76F22" w:rsidRPr="00E1388A">
        <w:rPr>
          <w:rFonts w:eastAsia="Times New Roman"/>
        </w:rPr>
        <w:t>(KPIs)</w:t>
      </w:r>
      <w:r w:rsidR="00E76F22">
        <w:rPr>
          <w:rFonts w:ascii="Arial" w:eastAsia="Times New Roman" w:hAnsi="Arial" w:cs="Arial"/>
          <w:bCs/>
        </w:rPr>
        <w:t xml:space="preserve">. </w:t>
      </w:r>
      <w:r w:rsidR="00E76F22" w:rsidRPr="00863F73">
        <w:rPr>
          <w:rFonts w:ascii="Arial" w:eastAsia="Times New Roman" w:hAnsi="Arial" w:cs="Arial"/>
          <w:bCs/>
        </w:rPr>
        <w:t xml:space="preserve"> </w:t>
      </w:r>
    </w:p>
    <w:p w14:paraId="1F2A2953" w14:textId="0BF3EE3F" w:rsidR="00EF7A98" w:rsidRDefault="001B4FE2" w:rsidP="003333F1">
      <w:pPr>
        <w:spacing w:after="120"/>
        <w:rPr>
          <w:rFonts w:cstheme="minorHAnsi"/>
        </w:rPr>
      </w:pPr>
      <w:r>
        <w:rPr>
          <w:rFonts w:cstheme="minorHAnsi"/>
        </w:rPr>
        <w:t>Our</w:t>
      </w:r>
      <w:r w:rsidR="00EF7A98" w:rsidRPr="007572CF">
        <w:rPr>
          <w:rFonts w:cstheme="minorHAnsi"/>
        </w:rPr>
        <w:t xml:space="preserve"> </w:t>
      </w:r>
      <w:r w:rsidR="00F872FB" w:rsidRPr="00A0387F">
        <w:rPr>
          <w:rFonts w:cstheme="minorHAnsi"/>
          <w:b/>
          <w:bCs/>
        </w:rPr>
        <w:t>OKRs</w:t>
      </w:r>
      <w:r w:rsidR="00EF7A98" w:rsidRPr="007572CF">
        <w:rPr>
          <w:rFonts w:cstheme="minorHAnsi"/>
        </w:rPr>
        <w:t xml:space="preserve"> set out clear, </w:t>
      </w:r>
      <w:r w:rsidR="00EB36B8">
        <w:rPr>
          <w:rFonts w:cstheme="minorHAnsi"/>
        </w:rPr>
        <w:t>ambitious</w:t>
      </w:r>
      <w:r w:rsidR="00EF7A98" w:rsidRPr="007572CF">
        <w:rPr>
          <w:rFonts w:cstheme="minorHAnsi"/>
        </w:rPr>
        <w:t xml:space="preserve"> priorities </w:t>
      </w:r>
      <w:r w:rsidR="002122B9">
        <w:rPr>
          <w:rFonts w:cstheme="minorHAnsi"/>
        </w:rPr>
        <w:t xml:space="preserve">aligned to our </w:t>
      </w:r>
      <w:r w:rsidR="00ED0647">
        <w:rPr>
          <w:rFonts w:eastAsia="Times New Roman"/>
        </w:rPr>
        <w:t>AOP</w:t>
      </w:r>
      <w:r w:rsidR="002122B9">
        <w:rPr>
          <w:rFonts w:eastAsia="Times New Roman"/>
        </w:rPr>
        <w:t xml:space="preserve"> </w:t>
      </w:r>
      <w:r w:rsidR="002122B9">
        <w:rPr>
          <w:rFonts w:cstheme="minorHAnsi"/>
        </w:rPr>
        <w:t xml:space="preserve">2025/26 </w:t>
      </w:r>
      <w:r w:rsidR="002122B9">
        <w:rPr>
          <w:rFonts w:eastAsia="Times New Roman"/>
        </w:rPr>
        <w:t>deliverables</w:t>
      </w:r>
      <w:r w:rsidR="00EF7A98" w:rsidRPr="007572CF">
        <w:rPr>
          <w:rFonts w:cstheme="minorHAnsi"/>
        </w:rPr>
        <w:t xml:space="preserve">. </w:t>
      </w:r>
      <w:r w:rsidR="004C270E">
        <w:rPr>
          <w:rFonts w:cstheme="minorHAnsi"/>
        </w:rPr>
        <w:t>They are intended to be stretch focused</w:t>
      </w:r>
      <w:r w:rsidR="00B2629B">
        <w:rPr>
          <w:rFonts w:cstheme="minorHAnsi"/>
        </w:rPr>
        <w:t>, helping us drive change</w:t>
      </w:r>
      <w:r w:rsidR="00020A55">
        <w:rPr>
          <w:rFonts w:cstheme="minorHAnsi"/>
        </w:rPr>
        <w:t xml:space="preserve"> </w:t>
      </w:r>
      <w:r w:rsidR="00B2629B" w:rsidRPr="007572CF">
        <w:rPr>
          <w:rFonts w:cstheme="minorHAnsi"/>
        </w:rPr>
        <w:t>and align resources with our strategic goals</w:t>
      </w:r>
      <w:r w:rsidR="00B2629B">
        <w:rPr>
          <w:rFonts w:cstheme="minorHAnsi"/>
        </w:rPr>
        <w:t>.</w:t>
      </w:r>
      <w:r w:rsidR="00B2629B" w:rsidRPr="00B2629B">
        <w:rPr>
          <w:rFonts w:cstheme="minorHAnsi"/>
        </w:rPr>
        <w:t xml:space="preserve"> </w:t>
      </w:r>
      <w:r w:rsidR="00B2629B" w:rsidRPr="007572CF">
        <w:rPr>
          <w:rFonts w:cstheme="minorHAnsi"/>
        </w:rPr>
        <w:t xml:space="preserve">We </w:t>
      </w:r>
      <w:r w:rsidR="00A840B8">
        <w:rPr>
          <w:rFonts w:cstheme="minorHAnsi"/>
        </w:rPr>
        <w:t>will be</w:t>
      </w:r>
      <w:r w:rsidR="00B2629B" w:rsidRPr="007572CF">
        <w:rPr>
          <w:rFonts w:cstheme="minorHAnsi"/>
        </w:rPr>
        <w:t xml:space="preserve"> accountable for their delivery</w:t>
      </w:r>
      <w:r w:rsidR="00A840B8">
        <w:rPr>
          <w:rFonts w:cstheme="minorHAnsi"/>
        </w:rPr>
        <w:t xml:space="preserve"> at the end of the year</w:t>
      </w:r>
      <w:r w:rsidR="00B2629B" w:rsidRPr="007572CF">
        <w:rPr>
          <w:rFonts w:cstheme="minorHAnsi"/>
        </w:rPr>
        <w:t>.</w:t>
      </w:r>
    </w:p>
    <w:p w14:paraId="138177B0" w14:textId="4A07A51E" w:rsidR="00E15AF5" w:rsidRPr="00CA3600" w:rsidRDefault="006A7544" w:rsidP="006808FB">
      <w:pPr>
        <w:spacing w:after="120"/>
      </w:pPr>
      <w:r>
        <w:t xml:space="preserve">Our </w:t>
      </w:r>
      <w:r w:rsidR="001B4FE2" w:rsidRPr="00A0387F">
        <w:rPr>
          <w:b/>
          <w:bCs/>
        </w:rPr>
        <w:t>KPIs</w:t>
      </w:r>
      <w:r w:rsidR="001B4FE2" w:rsidRPr="001B4FE2">
        <w:t xml:space="preserve"> </w:t>
      </w:r>
      <w:r w:rsidR="00666ACC" w:rsidRPr="001B4FE2">
        <w:t>are consistent over the three-year period of our Corporate Plan</w:t>
      </w:r>
      <w:r w:rsidR="00666ACC">
        <w:t xml:space="preserve">. They </w:t>
      </w:r>
      <w:r w:rsidR="001B4FE2" w:rsidRPr="001B4FE2">
        <w:t xml:space="preserve">measure how we are fulfilling our long-term mission of protecting </w:t>
      </w:r>
      <w:r w:rsidR="001B4FE2">
        <w:t xml:space="preserve">and improving </w:t>
      </w:r>
      <w:r w:rsidR="001B4FE2" w:rsidRPr="001B4FE2">
        <w:t>Scotland’s environment, as well as how we are performing as an organisation.</w:t>
      </w:r>
      <w:r w:rsidR="00020A55">
        <w:t xml:space="preserve"> </w:t>
      </w:r>
      <w:r w:rsidR="006808FB">
        <w:t>We have</w:t>
      </w:r>
      <w:r w:rsidR="00554EFF">
        <w:t xml:space="preserve"> noted whether the</w:t>
      </w:r>
      <w:r w:rsidR="003F2877">
        <w:t>y are the strategic</w:t>
      </w:r>
      <w:r w:rsidR="001A3350">
        <w:t xml:space="preserve"> </w:t>
      </w:r>
      <w:r w:rsidR="001A1297">
        <w:t xml:space="preserve">(i.e. connected to our Corporate Plan measures) </w:t>
      </w:r>
      <w:r w:rsidR="001A3350">
        <w:t>or operationally focu</w:t>
      </w:r>
      <w:r w:rsidR="001A1297">
        <w:t xml:space="preserve">sed. </w:t>
      </w:r>
      <w:r w:rsidR="00D75450">
        <w:t xml:space="preserve">We </w:t>
      </w:r>
      <w:r w:rsidR="006808FB">
        <w:t>also clarified o</w:t>
      </w:r>
      <w:r w:rsidR="00422446" w:rsidRPr="00CA3600">
        <w:t xml:space="preserve">ur level of control </w:t>
      </w:r>
      <w:r w:rsidR="00340708">
        <w:t>for each KP</w:t>
      </w:r>
      <w:r w:rsidR="001F6172">
        <w:t>I’s performance:</w:t>
      </w:r>
      <w:r w:rsidR="00422446" w:rsidRPr="00CA3600">
        <w:t xml:space="preserve"> </w:t>
      </w:r>
    </w:p>
    <w:p w14:paraId="7AA1379C" w14:textId="5A632EC0" w:rsidR="00422446" w:rsidRPr="00EC69A3" w:rsidRDefault="00422446" w:rsidP="00A26B1B">
      <w:pPr>
        <w:pStyle w:val="ListParagraph"/>
        <w:numPr>
          <w:ilvl w:val="0"/>
          <w:numId w:val="16"/>
        </w:numPr>
        <w:spacing w:after="160"/>
        <w:ind w:left="714" w:hanging="357"/>
        <w:contextualSpacing w:val="0"/>
        <w:rPr>
          <w:rFonts w:cstheme="minorHAnsi"/>
        </w:rPr>
      </w:pPr>
      <w:r w:rsidRPr="00F41731">
        <w:rPr>
          <w:rFonts w:cstheme="minorHAnsi"/>
          <w:b/>
          <w:bCs/>
        </w:rPr>
        <w:t>Indirect</w:t>
      </w:r>
      <w:r>
        <w:rPr>
          <w:rFonts w:cstheme="minorHAnsi"/>
          <w:b/>
          <w:bCs/>
        </w:rPr>
        <w:t>ly</w:t>
      </w:r>
      <w:r w:rsidRPr="00F41731">
        <w:rPr>
          <w:rFonts w:cstheme="minorHAnsi"/>
          <w:b/>
          <w:bCs/>
        </w:rPr>
        <w:t xml:space="preserve"> influence</w:t>
      </w:r>
      <w:r w:rsidRPr="00F41731">
        <w:rPr>
          <w:rFonts w:cstheme="minorHAnsi"/>
        </w:rPr>
        <w:t xml:space="preserve"> – Longer term, 'state of the environment' measures</w:t>
      </w:r>
      <w:r w:rsidR="00F60BBA">
        <w:t xml:space="preserve"> that</w:t>
      </w:r>
      <w:r w:rsidR="00EC69A3">
        <w:t xml:space="preserve"> are linked to national outcomes for Scotland and </w:t>
      </w:r>
      <w:r>
        <w:t>help us understand how our environment is changing over time</w:t>
      </w:r>
      <w:r w:rsidRPr="00F41731">
        <w:rPr>
          <w:rFonts w:cstheme="minorHAnsi"/>
        </w:rPr>
        <w:t xml:space="preserve">. </w:t>
      </w:r>
      <w:r w:rsidR="0072033F">
        <w:rPr>
          <w:rFonts w:cstheme="minorHAnsi"/>
        </w:rPr>
        <w:t>SEPA</w:t>
      </w:r>
      <w:r w:rsidRPr="00F41731">
        <w:rPr>
          <w:rFonts w:cstheme="minorHAnsi"/>
        </w:rPr>
        <w:t xml:space="preserve"> contribute</w:t>
      </w:r>
      <w:r w:rsidR="0072033F">
        <w:rPr>
          <w:rFonts w:cstheme="minorHAnsi"/>
        </w:rPr>
        <w:t>s</w:t>
      </w:r>
      <w:r w:rsidRPr="00F41731">
        <w:rPr>
          <w:rFonts w:cstheme="minorHAnsi"/>
        </w:rPr>
        <w:t xml:space="preserve"> to these as part of a complex system, alongside a range of other partners and interventions. We are responsible for reporting Scottish data but not wholly responsible for achieving these measures.</w:t>
      </w:r>
      <w:r w:rsidRPr="00454010">
        <w:t xml:space="preserve"> </w:t>
      </w:r>
      <w:r w:rsidR="00EC69A3">
        <w:t xml:space="preserve"> </w:t>
      </w:r>
    </w:p>
    <w:p w14:paraId="15DF5B47" w14:textId="77777777" w:rsidR="00422446" w:rsidRDefault="00422446" w:rsidP="00422446">
      <w:pPr>
        <w:pStyle w:val="ListParagraph"/>
        <w:numPr>
          <w:ilvl w:val="0"/>
          <w:numId w:val="16"/>
        </w:numPr>
        <w:spacing w:after="160"/>
        <w:ind w:left="714" w:hanging="357"/>
        <w:contextualSpacing w:val="0"/>
        <w:rPr>
          <w:rFonts w:cstheme="minorHAnsi"/>
        </w:rPr>
      </w:pPr>
      <w:r w:rsidRPr="00F41731">
        <w:rPr>
          <w:rFonts w:cstheme="minorHAnsi"/>
          <w:b/>
          <w:bCs/>
        </w:rPr>
        <w:t>Direct</w:t>
      </w:r>
      <w:r>
        <w:rPr>
          <w:rFonts w:cstheme="minorHAnsi"/>
          <w:b/>
          <w:bCs/>
        </w:rPr>
        <w:t>ly</w:t>
      </w:r>
      <w:r w:rsidRPr="00F41731">
        <w:rPr>
          <w:rFonts w:cstheme="minorHAnsi"/>
          <w:b/>
          <w:bCs/>
        </w:rPr>
        <w:t xml:space="preserve"> influence</w:t>
      </w:r>
      <w:r w:rsidRPr="00F41731">
        <w:rPr>
          <w:rFonts w:cstheme="minorHAnsi"/>
        </w:rPr>
        <w:t xml:space="preserve"> – Short to medium-term measures that demonstrate where and how we add value or facilitate impact, working either directly or collaboratively. </w:t>
      </w:r>
    </w:p>
    <w:p w14:paraId="4905128A" w14:textId="4E924560" w:rsidR="00422446" w:rsidRPr="00422446" w:rsidRDefault="00422446" w:rsidP="00422446">
      <w:pPr>
        <w:pStyle w:val="ListParagraph"/>
        <w:numPr>
          <w:ilvl w:val="0"/>
          <w:numId w:val="16"/>
        </w:numPr>
        <w:spacing w:after="160"/>
        <w:ind w:left="714" w:hanging="357"/>
        <w:contextualSpacing w:val="0"/>
        <w:rPr>
          <w:rFonts w:cstheme="minorHAnsi"/>
        </w:rPr>
      </w:pPr>
      <w:r w:rsidRPr="00F41731">
        <w:rPr>
          <w:rFonts w:cstheme="minorHAnsi"/>
          <w:b/>
          <w:bCs/>
        </w:rPr>
        <w:t>Direct</w:t>
      </w:r>
      <w:r>
        <w:rPr>
          <w:rFonts w:cstheme="minorHAnsi"/>
          <w:b/>
          <w:bCs/>
        </w:rPr>
        <w:t>ly</w:t>
      </w:r>
      <w:r w:rsidRPr="00F41731">
        <w:rPr>
          <w:rFonts w:cstheme="minorHAnsi"/>
          <w:b/>
          <w:bCs/>
        </w:rPr>
        <w:t xml:space="preserve"> control</w:t>
      </w:r>
      <w:r w:rsidRPr="00F41731">
        <w:rPr>
          <w:rFonts w:cstheme="minorHAnsi"/>
        </w:rPr>
        <w:t xml:space="preserve"> – Typically short-term measures where we have more autonomy over decision making</w:t>
      </w:r>
      <w:r>
        <w:rPr>
          <w:rFonts w:cstheme="minorHAnsi"/>
        </w:rPr>
        <w:t>, u</w:t>
      </w:r>
      <w:r w:rsidRPr="00F41731">
        <w:rPr>
          <w:rFonts w:cstheme="minorHAnsi"/>
        </w:rPr>
        <w:t xml:space="preserve">sually internally </w:t>
      </w:r>
      <w:r w:rsidR="00E73DB9">
        <w:rPr>
          <w:rFonts w:cstheme="minorHAnsi"/>
        </w:rPr>
        <w:t xml:space="preserve">or more operationally </w:t>
      </w:r>
      <w:r w:rsidRPr="00F41731">
        <w:rPr>
          <w:rFonts w:cstheme="minorHAnsi"/>
        </w:rPr>
        <w:t>focused.</w:t>
      </w:r>
    </w:p>
    <w:p w14:paraId="75495D8C" w14:textId="42B8BF63" w:rsidR="00C83198" w:rsidRDefault="00297DF5" w:rsidP="0025600E">
      <w:pPr>
        <w:pStyle w:val="Heading1"/>
        <w:spacing w:before="360"/>
        <w:rPr>
          <w:rFonts w:eastAsia="Times New Roman"/>
        </w:rPr>
      </w:pPr>
      <w:bookmarkStart w:id="11" w:name="_Toc205967431"/>
      <w:r>
        <w:rPr>
          <w:rFonts w:eastAsia="Times New Roman"/>
        </w:rPr>
        <w:lastRenderedPageBreak/>
        <w:t>2025/26 p</w:t>
      </w:r>
      <w:r w:rsidR="00C83198">
        <w:rPr>
          <w:rFonts w:eastAsia="Times New Roman"/>
        </w:rPr>
        <w:t>erformance measures</w:t>
      </w:r>
      <w:bookmarkEnd w:id="11"/>
      <w:r w:rsidR="00C83198">
        <w:rPr>
          <w:rFonts w:eastAsia="Times New Roman"/>
        </w:rPr>
        <w:t xml:space="preserve"> </w:t>
      </w:r>
    </w:p>
    <w:p w14:paraId="00821616" w14:textId="7D7831CE" w:rsidR="00223393" w:rsidRPr="00223393" w:rsidRDefault="00223393" w:rsidP="00A76269">
      <w:pPr>
        <w:pStyle w:val="BodyText1"/>
      </w:pPr>
      <w:r>
        <w:t>This section outlines the objectives</w:t>
      </w:r>
      <w:r w:rsidR="00B136C9">
        <w:t xml:space="preserve">, </w:t>
      </w:r>
      <w:r>
        <w:t xml:space="preserve">key results </w:t>
      </w:r>
      <w:r w:rsidR="00B136C9">
        <w:t xml:space="preserve">and key </w:t>
      </w:r>
      <w:r w:rsidR="00B136C9">
        <w:rPr>
          <w:rFonts w:eastAsia="Times New Roman"/>
        </w:rPr>
        <w:t>strategic and operational performance indicators</w:t>
      </w:r>
      <w:r w:rsidR="00144046">
        <w:rPr>
          <w:rFonts w:eastAsia="Times New Roman"/>
        </w:rPr>
        <w:t xml:space="preserve"> we</w:t>
      </w:r>
      <w:r w:rsidR="00B136C9">
        <w:rPr>
          <w:rFonts w:eastAsia="Times New Roman"/>
        </w:rPr>
        <w:t xml:space="preserve"> </w:t>
      </w:r>
      <w:r>
        <w:t>set</w:t>
      </w:r>
      <w:r w:rsidR="00226C19">
        <w:t xml:space="preserve"> in 2025/26</w:t>
      </w:r>
      <w:r>
        <w:t xml:space="preserve"> </w:t>
      </w:r>
      <w:r w:rsidR="00B136C9">
        <w:t xml:space="preserve">to </w:t>
      </w:r>
      <w:r w:rsidR="00B136C9" w:rsidRPr="00E1388A">
        <w:rPr>
          <w:rFonts w:eastAsia="Times New Roman"/>
        </w:rPr>
        <w:t>monitor and report on delivery against our strategic priorities</w:t>
      </w:r>
      <w:r w:rsidR="00B136C9">
        <w:rPr>
          <w:rFonts w:eastAsia="Times New Roman"/>
        </w:rPr>
        <w:t xml:space="preserve">, </w:t>
      </w:r>
      <w:r w:rsidR="00B136C9" w:rsidRPr="00E1388A">
        <w:rPr>
          <w:rFonts w:eastAsia="Times New Roman"/>
        </w:rPr>
        <w:t>our impact on the environment in Scotland</w:t>
      </w:r>
      <w:r w:rsidR="00B136C9">
        <w:rPr>
          <w:rFonts w:eastAsia="Times New Roman"/>
        </w:rPr>
        <w:t xml:space="preserve"> and our organisational effectiveness</w:t>
      </w:r>
      <w:r>
        <w:t xml:space="preserve">. </w:t>
      </w:r>
    </w:p>
    <w:p w14:paraId="0A004FB6" w14:textId="26397704" w:rsidR="0052425B" w:rsidRPr="005F1875" w:rsidRDefault="0037777F" w:rsidP="005B6DE1">
      <w:pPr>
        <w:pStyle w:val="Heading2"/>
        <w:spacing w:after="120" w:line="360" w:lineRule="auto"/>
        <w:rPr>
          <w:rFonts w:eastAsia="Times New Roman"/>
          <w:sz w:val="36"/>
          <w:szCs w:val="28"/>
        </w:rPr>
      </w:pPr>
      <w:bookmarkStart w:id="12" w:name="_Toc205967432"/>
      <w:r w:rsidRPr="005F1875">
        <w:rPr>
          <w:rFonts w:eastAsia="Times New Roman"/>
          <w:sz w:val="36"/>
          <w:szCs w:val="28"/>
        </w:rPr>
        <w:t xml:space="preserve">Net zero </w:t>
      </w:r>
      <w:r w:rsidR="00642FCB" w:rsidRPr="005F1875">
        <w:rPr>
          <w:rFonts w:eastAsia="Times New Roman"/>
          <w:sz w:val="36"/>
          <w:szCs w:val="28"/>
        </w:rPr>
        <w:t>(NZ)</w:t>
      </w:r>
      <w:bookmarkEnd w:id="12"/>
    </w:p>
    <w:p w14:paraId="4AF5F90A" w14:textId="075B80F6" w:rsidR="00220153" w:rsidRDefault="000D2001" w:rsidP="00DD341F">
      <w:pPr>
        <w:spacing w:after="240"/>
      </w:pPr>
      <w:r w:rsidRPr="000D2001">
        <w:t xml:space="preserve">Our ambition is to fully play our part in helping Scotland to become a net zero country and reduce our own emissions.  </w:t>
      </w:r>
    </w:p>
    <w:p w14:paraId="6FD76F82" w14:textId="26D16846" w:rsidR="00C21476" w:rsidRPr="00D16F69" w:rsidRDefault="00642FCB" w:rsidP="00F1725A">
      <w:pPr>
        <w:pStyle w:val="Heading3"/>
        <w:spacing w:line="276" w:lineRule="auto"/>
        <w:rPr>
          <w:b w:val="0"/>
          <w:color w:val="016574" w:themeColor="accent6"/>
        </w:rPr>
      </w:pPr>
      <w:bookmarkStart w:id="13" w:name="_Toc205967433"/>
      <w:r w:rsidRPr="00D16F69">
        <w:rPr>
          <w:color w:val="016574" w:themeColor="accent6"/>
        </w:rPr>
        <w:t>NZ</w:t>
      </w:r>
      <w:r w:rsidR="008100A6" w:rsidRPr="00D16F69">
        <w:rPr>
          <w:color w:val="016574" w:themeColor="accent6"/>
        </w:rPr>
        <w:t xml:space="preserve"> </w:t>
      </w:r>
      <w:r w:rsidR="00C21476" w:rsidRPr="00D16F69">
        <w:rPr>
          <w:color w:val="016574" w:themeColor="accent6"/>
        </w:rPr>
        <w:t>OKR</w:t>
      </w:r>
      <w:r w:rsidR="008100A6" w:rsidRPr="00D16F69">
        <w:rPr>
          <w:color w:val="016574" w:themeColor="accent6"/>
        </w:rPr>
        <w:t xml:space="preserve">1: </w:t>
      </w:r>
      <w:r w:rsidR="008100A6" w:rsidRPr="00D16F69">
        <w:rPr>
          <w:b w:val="0"/>
          <w:color w:val="016574" w:themeColor="accent6"/>
        </w:rPr>
        <w:t>Develop our regulatory role with a more integrated approach to energy efficiency and industrial decarbonisation</w:t>
      </w:r>
      <w:bookmarkEnd w:id="13"/>
    </w:p>
    <w:tbl>
      <w:tblPr>
        <w:tblStyle w:val="TableGrid"/>
        <w:tblW w:w="5000" w:type="pct"/>
        <w:tblBorders>
          <w:top w:val="single" w:sz="4" w:space="0" w:color="016574" w:themeColor="accent1"/>
          <w:left w:val="single" w:sz="4" w:space="0" w:color="016574" w:themeColor="accent1"/>
          <w:bottom w:val="single" w:sz="4" w:space="0" w:color="016574" w:themeColor="accent1"/>
          <w:right w:val="single" w:sz="4" w:space="0" w:color="016574" w:themeColor="accent1"/>
          <w:insideH w:val="single" w:sz="4" w:space="0" w:color="016574" w:themeColor="accent1"/>
          <w:insideV w:val="single" w:sz="4" w:space="0" w:color="016574" w:themeColor="accent1"/>
        </w:tblBorders>
        <w:tblLook w:val="04A0" w:firstRow="1" w:lastRow="0" w:firstColumn="1" w:lastColumn="0" w:noHBand="0" w:noVBand="1"/>
        <w:tblCaption w:val="Key Results for Net Zero OKR1"/>
        <w:tblDescription w:val="1. 100% of requested energy efficiency data received from energy intensive sites. (Q2)&#10;2. Direct engagement with three pilot sites, from the list of energy intensive sites. (Q3)&#10;3. Deliver options assessment of regulatory approaches in relation to energy efficiency and industrial decarbonisation. (Q4)&#10;"/>
      </w:tblPr>
      <w:tblGrid>
        <w:gridCol w:w="10212"/>
      </w:tblGrid>
      <w:tr w:rsidR="00EF422A" w:rsidRPr="0071698A" w14:paraId="64A0FE7F" w14:textId="77777777" w:rsidTr="007E2094">
        <w:trPr>
          <w:trHeight w:val="624"/>
        </w:trPr>
        <w:tc>
          <w:tcPr>
            <w:tcW w:w="5000" w:type="pct"/>
            <w:shd w:val="clear" w:color="auto" w:fill="016574" w:themeFill="accent4"/>
            <w:vAlign w:val="center"/>
          </w:tcPr>
          <w:p w14:paraId="5520C135" w14:textId="77777777" w:rsidR="00EF422A" w:rsidRPr="001B6FF9" w:rsidRDefault="00EF422A" w:rsidP="005F3F38">
            <w:pPr>
              <w:spacing w:before="60" w:after="120"/>
              <w:ind w:right="465"/>
            </w:pPr>
            <w:r w:rsidRPr="00EE5536">
              <w:rPr>
                <w:b/>
                <w:bCs/>
                <w:color w:val="FFFFFF" w:themeColor="background1"/>
              </w:rPr>
              <w:t xml:space="preserve">Key results </w:t>
            </w:r>
          </w:p>
        </w:tc>
      </w:tr>
      <w:tr w:rsidR="00EF422A" w:rsidRPr="0071698A" w14:paraId="11EEFDA0" w14:textId="77777777" w:rsidTr="007E2094">
        <w:trPr>
          <w:trHeight w:val="952"/>
        </w:trPr>
        <w:tc>
          <w:tcPr>
            <w:tcW w:w="5000" w:type="pct"/>
            <w:vAlign w:val="center"/>
          </w:tcPr>
          <w:p w14:paraId="0F502BBA" w14:textId="77777777" w:rsidR="00EF422A" w:rsidRPr="001B6FF9" w:rsidRDefault="00EF422A" w:rsidP="00BE4FC9">
            <w:pPr>
              <w:pStyle w:val="ListParagraph"/>
              <w:numPr>
                <w:ilvl w:val="0"/>
                <w:numId w:val="14"/>
              </w:numPr>
              <w:spacing w:before="120" w:after="120"/>
              <w:ind w:left="357" w:right="465" w:hanging="357"/>
              <w:contextualSpacing w:val="0"/>
            </w:pPr>
            <w:r w:rsidRPr="001B6FF9">
              <w:t>100% of requested energy efficiency data received from energy intensive sites</w:t>
            </w:r>
            <w:r>
              <w:t>.</w:t>
            </w:r>
            <w:r w:rsidRPr="001B6FF9">
              <w:t xml:space="preserve"> (Q2)</w:t>
            </w:r>
          </w:p>
          <w:p w14:paraId="11AA2D07" w14:textId="77777777" w:rsidR="00EF422A" w:rsidRDefault="00EF422A" w:rsidP="00BE4FC9">
            <w:pPr>
              <w:pStyle w:val="ListParagraph"/>
              <w:numPr>
                <w:ilvl w:val="0"/>
                <w:numId w:val="14"/>
              </w:numPr>
              <w:spacing w:before="120" w:after="120"/>
              <w:ind w:left="357" w:right="465" w:hanging="357"/>
              <w:contextualSpacing w:val="0"/>
            </w:pPr>
            <w:r w:rsidRPr="001B6FF9">
              <w:t>Direct engagement with three pilot sites, from the list of energy intensive sites</w:t>
            </w:r>
            <w:r>
              <w:t>.</w:t>
            </w:r>
            <w:r w:rsidRPr="001B6FF9">
              <w:t xml:space="preserve"> (Q3)</w:t>
            </w:r>
          </w:p>
          <w:p w14:paraId="488E30B2" w14:textId="77777777" w:rsidR="00EF422A" w:rsidRPr="001B6FF9" w:rsidRDefault="00EF422A" w:rsidP="00BE4FC9">
            <w:pPr>
              <w:pStyle w:val="ListParagraph"/>
              <w:numPr>
                <w:ilvl w:val="0"/>
                <w:numId w:val="14"/>
              </w:numPr>
              <w:spacing w:before="120" w:after="120"/>
              <w:ind w:left="357" w:right="465" w:hanging="357"/>
              <w:contextualSpacing w:val="0"/>
            </w:pPr>
            <w:r w:rsidRPr="001B6FF9">
              <w:t>Deliver options assessment of regulatory approaches in relation to energy efficiency and industrial decarbonisation</w:t>
            </w:r>
            <w:r>
              <w:t>.</w:t>
            </w:r>
            <w:r w:rsidRPr="001B6FF9">
              <w:t xml:space="preserve"> (Q4)</w:t>
            </w:r>
          </w:p>
        </w:tc>
      </w:tr>
    </w:tbl>
    <w:p w14:paraId="5AA5019C" w14:textId="671AF916" w:rsidR="00BC7181" w:rsidRDefault="00220153" w:rsidP="005760F5">
      <w:pPr>
        <w:spacing w:before="240" w:after="160"/>
        <w:jc w:val="both"/>
        <w:rPr>
          <w:rFonts w:ascii="Arial" w:hAnsi="Arial" w:cs="Arial"/>
        </w:rPr>
      </w:pPr>
      <w:r w:rsidRPr="51D3F0B5">
        <w:rPr>
          <w:rFonts w:ascii="Arial" w:hAnsi="Arial" w:cs="Arial"/>
        </w:rPr>
        <w:t>We will contact six of Scotland’s largest emitters of CO</w:t>
      </w:r>
      <w:r w:rsidRPr="51D3F0B5">
        <w:rPr>
          <w:rFonts w:ascii="Arial" w:hAnsi="Arial" w:cs="Arial"/>
          <w:vertAlign w:val="subscript"/>
        </w:rPr>
        <w:t>2</w:t>
      </w:r>
      <w:r w:rsidRPr="51D3F0B5">
        <w:rPr>
          <w:rFonts w:ascii="Arial" w:hAnsi="Arial" w:cs="Arial"/>
        </w:rPr>
        <w:t xml:space="preserve"> </w:t>
      </w:r>
      <w:r w:rsidR="001D4D48">
        <w:rPr>
          <w:rFonts w:ascii="Arial" w:hAnsi="Arial" w:cs="Arial"/>
        </w:rPr>
        <w:t xml:space="preserve">through Information Notices </w:t>
      </w:r>
      <w:r w:rsidRPr="51D3F0B5">
        <w:rPr>
          <w:rFonts w:ascii="Arial" w:hAnsi="Arial" w:cs="Arial"/>
        </w:rPr>
        <w:t>to request specific information that relates to energy efficiency and decarbonisation</w:t>
      </w:r>
      <w:r w:rsidR="00F0668A">
        <w:rPr>
          <w:rFonts w:ascii="Arial" w:hAnsi="Arial" w:cs="Arial"/>
        </w:rPr>
        <w:t xml:space="preserve"> by 30 September 2025</w:t>
      </w:r>
      <w:r w:rsidR="0053060A">
        <w:rPr>
          <w:rFonts w:ascii="Arial" w:hAnsi="Arial" w:cs="Arial"/>
        </w:rPr>
        <w:t>:</w:t>
      </w:r>
    </w:p>
    <w:p w14:paraId="3E06A7D6" w14:textId="214113E4" w:rsidR="00BC7181" w:rsidRPr="00A76269" w:rsidRDefault="00BC7181" w:rsidP="005760F5">
      <w:pPr>
        <w:numPr>
          <w:ilvl w:val="0"/>
          <w:numId w:val="28"/>
        </w:numPr>
        <w:spacing w:after="120"/>
        <w:ind w:left="714" w:hanging="357"/>
        <w:rPr>
          <w:rFonts w:ascii="Arial" w:hAnsi="Arial" w:cs="Arial"/>
          <w:iCs/>
        </w:rPr>
      </w:pPr>
      <w:r w:rsidRPr="00A76269">
        <w:rPr>
          <w:rFonts w:ascii="Arial" w:hAnsi="Arial" w:cs="Arial"/>
          <w:iCs/>
        </w:rPr>
        <w:t>Data related to the UK Emissions Trading Scheme</w:t>
      </w:r>
      <w:r w:rsidR="0053060A" w:rsidRPr="00A76269">
        <w:rPr>
          <w:rFonts w:ascii="Arial" w:hAnsi="Arial" w:cs="Arial"/>
          <w:iCs/>
        </w:rPr>
        <w:t>.</w:t>
      </w:r>
    </w:p>
    <w:p w14:paraId="20618533" w14:textId="3282950C" w:rsidR="00BC7181" w:rsidRPr="00A76269" w:rsidRDefault="00BC7181" w:rsidP="005760F5">
      <w:pPr>
        <w:numPr>
          <w:ilvl w:val="0"/>
          <w:numId w:val="29"/>
        </w:numPr>
        <w:spacing w:after="120"/>
        <w:ind w:left="714" w:hanging="357"/>
        <w:rPr>
          <w:rFonts w:ascii="Arial" w:hAnsi="Arial" w:cs="Arial"/>
          <w:iCs/>
        </w:rPr>
      </w:pPr>
      <w:r w:rsidRPr="00A76269">
        <w:rPr>
          <w:rFonts w:ascii="Arial" w:hAnsi="Arial" w:cs="Arial"/>
          <w:iCs/>
        </w:rPr>
        <w:t>Information relating to the use of Fluorinated Greenhouse Gases</w:t>
      </w:r>
      <w:r w:rsidR="0053060A" w:rsidRPr="00A76269">
        <w:rPr>
          <w:rFonts w:ascii="Arial" w:hAnsi="Arial" w:cs="Arial"/>
          <w:iCs/>
        </w:rPr>
        <w:t>.</w:t>
      </w:r>
    </w:p>
    <w:p w14:paraId="3AFBA32F" w14:textId="17D27669" w:rsidR="00BC7181" w:rsidRPr="00A76269" w:rsidRDefault="00BC7181" w:rsidP="005760F5">
      <w:pPr>
        <w:numPr>
          <w:ilvl w:val="0"/>
          <w:numId w:val="30"/>
        </w:numPr>
        <w:spacing w:after="160"/>
        <w:rPr>
          <w:rFonts w:ascii="Arial" w:hAnsi="Arial" w:cs="Arial"/>
          <w:iCs/>
        </w:rPr>
      </w:pPr>
      <w:r w:rsidRPr="00A76269">
        <w:rPr>
          <w:rFonts w:ascii="Arial" w:hAnsi="Arial" w:cs="Arial"/>
          <w:iCs/>
        </w:rPr>
        <w:t>Information relating to site-based Greenhouse Gas Emission Reduction Plans</w:t>
      </w:r>
      <w:r w:rsidR="0053060A" w:rsidRPr="00A76269">
        <w:rPr>
          <w:rFonts w:ascii="Arial" w:hAnsi="Arial" w:cs="Arial"/>
          <w:iCs/>
        </w:rPr>
        <w:t>.</w:t>
      </w:r>
    </w:p>
    <w:p w14:paraId="0D803ACA" w14:textId="2DA56EA5" w:rsidR="00D86CE9" w:rsidRPr="00D16F69" w:rsidRDefault="00D81BE3" w:rsidP="005760F5">
      <w:pPr>
        <w:spacing w:after="160"/>
        <w:rPr>
          <w:rFonts w:ascii="Arial" w:eastAsia="MS Gothic" w:hAnsi="Arial" w:cs="Arial"/>
        </w:rPr>
      </w:pPr>
      <w:r w:rsidRPr="00D16F69">
        <w:rPr>
          <w:rFonts w:ascii="Arial" w:eastAsia="MS Gothic" w:hAnsi="Arial" w:cs="Arial"/>
        </w:rPr>
        <w:t>We</w:t>
      </w:r>
      <w:r w:rsidR="00E744E1" w:rsidRPr="00D16F69">
        <w:rPr>
          <w:rFonts w:ascii="Arial" w:eastAsia="MS Gothic" w:hAnsi="Arial" w:cs="Arial"/>
        </w:rPr>
        <w:t xml:space="preserve"> will select three</w:t>
      </w:r>
      <w:r w:rsidR="00FF6DB7" w:rsidRPr="00D16F69">
        <w:rPr>
          <w:rStyle w:val="FootnoteReference"/>
          <w:rFonts w:ascii="Arial" w:eastAsia="MS Gothic" w:hAnsi="Arial" w:cs="Arial"/>
        </w:rPr>
        <w:footnoteReference w:id="2"/>
      </w:r>
      <w:r w:rsidR="00E744E1" w:rsidRPr="00D16F69">
        <w:rPr>
          <w:rFonts w:ascii="Arial" w:eastAsia="MS Gothic" w:hAnsi="Arial" w:cs="Arial"/>
        </w:rPr>
        <w:t xml:space="preserve"> sites to take part in a pilot project</w:t>
      </w:r>
      <w:r w:rsidR="00426B91" w:rsidRPr="00D16F69">
        <w:rPr>
          <w:rFonts w:ascii="Arial" w:eastAsia="MS Gothic" w:hAnsi="Arial" w:cs="Arial"/>
        </w:rPr>
        <w:t xml:space="preserve"> from the information submitted</w:t>
      </w:r>
      <w:r w:rsidR="00E744E1" w:rsidRPr="00D16F69">
        <w:rPr>
          <w:rFonts w:ascii="Arial" w:eastAsia="MS Gothic" w:hAnsi="Arial" w:cs="Arial"/>
        </w:rPr>
        <w:t>.</w:t>
      </w:r>
      <w:r w:rsidR="008E4697" w:rsidRPr="00D16F69">
        <w:rPr>
          <w:rFonts w:ascii="Arial" w:eastAsia="MS Gothic" w:hAnsi="Arial" w:cs="Arial"/>
        </w:rPr>
        <w:t xml:space="preserve"> We will discuss collaboratively </w:t>
      </w:r>
      <w:r w:rsidR="00E744E1" w:rsidRPr="00D16F69">
        <w:rPr>
          <w:rFonts w:ascii="Arial" w:eastAsia="MS Gothic" w:hAnsi="Arial" w:cs="Arial"/>
        </w:rPr>
        <w:t>the energy efficiency and industrial decarbonisation measures currently in place, as well as future opportunities for improvement</w:t>
      </w:r>
      <w:r w:rsidR="00F0744C" w:rsidRPr="00D16F69">
        <w:rPr>
          <w:rFonts w:ascii="Arial" w:eastAsia="MS Gothic" w:hAnsi="Arial" w:cs="Arial"/>
        </w:rPr>
        <w:t xml:space="preserve"> by Q3</w:t>
      </w:r>
      <w:r w:rsidR="00E744E1" w:rsidRPr="00D16F69">
        <w:rPr>
          <w:rFonts w:ascii="Arial" w:eastAsia="MS Gothic" w:hAnsi="Arial" w:cs="Arial"/>
        </w:rPr>
        <w:t xml:space="preserve">. These conversations will be </w:t>
      </w:r>
      <w:r w:rsidR="00E744E1" w:rsidRPr="00D16F69">
        <w:rPr>
          <w:rFonts w:ascii="Arial" w:eastAsia="MS Gothic" w:hAnsi="Arial" w:cs="Arial"/>
        </w:rPr>
        <w:lastRenderedPageBreak/>
        <w:t xml:space="preserve">mutually beneficial, helping </w:t>
      </w:r>
      <w:r w:rsidR="002D65F1" w:rsidRPr="00D16F69">
        <w:rPr>
          <w:rFonts w:ascii="Arial" w:eastAsia="MS Gothic" w:hAnsi="Arial" w:cs="Arial"/>
        </w:rPr>
        <w:t>us to</w:t>
      </w:r>
      <w:r w:rsidR="00E744E1" w:rsidRPr="00D16F69">
        <w:rPr>
          <w:rFonts w:ascii="Arial" w:eastAsia="MS Gothic" w:hAnsi="Arial" w:cs="Arial"/>
        </w:rPr>
        <w:t xml:space="preserve"> better understand the challenges industry faces in reaching net zero</w:t>
      </w:r>
      <w:r w:rsidR="00703C6A" w:rsidRPr="00D16F69">
        <w:rPr>
          <w:rFonts w:ascii="Arial" w:eastAsia="MS Gothic" w:hAnsi="Arial" w:cs="Arial"/>
        </w:rPr>
        <w:t>, while supporting efforts to improve environmental performance</w:t>
      </w:r>
      <w:r w:rsidR="00781ACC" w:rsidRPr="00D16F69">
        <w:rPr>
          <w:rFonts w:ascii="Arial" w:eastAsia="MS Gothic" w:hAnsi="Arial" w:cs="Arial"/>
        </w:rPr>
        <w:t>.</w:t>
      </w:r>
      <w:r w:rsidR="00C45FDA" w:rsidRPr="00D16F69">
        <w:rPr>
          <w:rFonts w:ascii="Arial" w:eastAsia="MS Gothic" w:hAnsi="Arial" w:cs="Arial"/>
        </w:rPr>
        <w:t xml:space="preserve"> </w:t>
      </w:r>
    </w:p>
    <w:p w14:paraId="3B452E67" w14:textId="0B7A3C7B" w:rsidR="009F2813" w:rsidRPr="00D16F69" w:rsidRDefault="007647C2" w:rsidP="005760F5">
      <w:pPr>
        <w:spacing w:after="160"/>
        <w:rPr>
          <w:rFonts w:ascii="Arial" w:eastAsia="MS Gothic" w:hAnsi="Arial" w:cs="Arial"/>
        </w:rPr>
      </w:pPr>
      <w:r w:rsidRPr="00D16F69">
        <w:rPr>
          <w:rFonts w:ascii="Arial" w:eastAsia="MS Gothic" w:hAnsi="Arial" w:cs="Arial"/>
        </w:rPr>
        <w:t>The insights from this work</w:t>
      </w:r>
      <w:r w:rsidR="009F2813" w:rsidRPr="00D16F69">
        <w:rPr>
          <w:rFonts w:ascii="Arial" w:eastAsia="MS Gothic" w:hAnsi="Arial" w:cs="Arial"/>
        </w:rPr>
        <w:t xml:space="preserve"> will</w:t>
      </w:r>
      <w:r w:rsidR="00C45FDA" w:rsidRPr="00D16F69">
        <w:rPr>
          <w:rFonts w:ascii="Arial" w:eastAsia="MS Gothic" w:hAnsi="Arial" w:cs="Arial"/>
        </w:rPr>
        <w:t xml:space="preserve"> </w:t>
      </w:r>
      <w:r w:rsidR="009F2813" w:rsidRPr="00D16F69">
        <w:rPr>
          <w:rFonts w:ascii="Arial" w:eastAsia="MS Gothic" w:hAnsi="Arial" w:cs="Arial"/>
        </w:rPr>
        <w:t xml:space="preserve">be used to inform </w:t>
      </w:r>
      <w:r w:rsidR="00995591" w:rsidRPr="00D16F69">
        <w:rPr>
          <w:rFonts w:ascii="Arial" w:eastAsia="MS Gothic" w:hAnsi="Arial" w:cs="Arial"/>
        </w:rPr>
        <w:t xml:space="preserve">an options assessment for </w:t>
      </w:r>
      <w:r w:rsidR="009F2813" w:rsidRPr="00D16F69">
        <w:rPr>
          <w:rFonts w:ascii="Arial" w:eastAsia="MS Gothic" w:hAnsi="Arial" w:cs="Arial"/>
        </w:rPr>
        <w:t>SEPA and the Scottish Government</w:t>
      </w:r>
      <w:r w:rsidR="00FF048E">
        <w:rPr>
          <w:rFonts w:ascii="Arial" w:eastAsia="MS Gothic" w:hAnsi="Arial" w:cs="Arial"/>
        </w:rPr>
        <w:t xml:space="preserve"> by </w:t>
      </w:r>
      <w:r w:rsidR="006E1931">
        <w:rPr>
          <w:rFonts w:ascii="Arial" w:eastAsia="MS Gothic" w:hAnsi="Arial" w:cs="Arial"/>
        </w:rPr>
        <w:t>end of March 2026</w:t>
      </w:r>
      <w:r w:rsidR="00FF048E">
        <w:rPr>
          <w:rFonts w:ascii="Arial" w:eastAsia="MS Gothic" w:hAnsi="Arial" w:cs="Arial"/>
        </w:rPr>
        <w:t xml:space="preserve">. </w:t>
      </w:r>
      <w:r w:rsidR="009F3737">
        <w:rPr>
          <w:rFonts w:ascii="Arial" w:eastAsia="MS Gothic" w:hAnsi="Arial" w:cs="Arial"/>
        </w:rPr>
        <w:t xml:space="preserve">This will </w:t>
      </w:r>
      <w:r w:rsidR="00361C1B">
        <w:rPr>
          <w:rFonts w:ascii="Arial" w:eastAsia="MS Gothic" w:hAnsi="Arial" w:cs="Arial"/>
        </w:rPr>
        <w:t>outline</w:t>
      </w:r>
      <w:r w:rsidR="009F2813" w:rsidRPr="00D16F69">
        <w:rPr>
          <w:rFonts w:ascii="Arial" w:eastAsia="MS Gothic" w:hAnsi="Arial" w:cs="Arial"/>
        </w:rPr>
        <w:t xml:space="preserve"> the use of our regulatory tools in industrial decarbonisation</w:t>
      </w:r>
      <w:r w:rsidR="006E2546" w:rsidRPr="00D16F69">
        <w:rPr>
          <w:rFonts w:ascii="Arial" w:eastAsia="MS Gothic" w:hAnsi="Arial" w:cs="Arial"/>
        </w:rPr>
        <w:t xml:space="preserve"> and whether </w:t>
      </w:r>
      <w:r w:rsidR="001C2283" w:rsidRPr="00D16F69">
        <w:rPr>
          <w:rFonts w:ascii="Arial" w:eastAsia="MS Gothic" w:hAnsi="Arial" w:cs="Arial"/>
        </w:rPr>
        <w:t xml:space="preserve">using these </w:t>
      </w:r>
      <w:r w:rsidR="006E2546" w:rsidRPr="00D16F69">
        <w:rPr>
          <w:rFonts w:ascii="Arial" w:eastAsia="MS Gothic" w:hAnsi="Arial" w:cs="Arial"/>
        </w:rPr>
        <w:t>in a more holistic way provides an enhanced</w:t>
      </w:r>
      <w:r w:rsidR="00426B91" w:rsidRPr="00D16F69">
        <w:rPr>
          <w:rFonts w:ascii="Arial" w:eastAsia="MS Gothic" w:hAnsi="Arial" w:cs="Arial"/>
        </w:rPr>
        <w:t>, practicable</w:t>
      </w:r>
      <w:r w:rsidR="006E2546" w:rsidRPr="00D16F69">
        <w:rPr>
          <w:rFonts w:ascii="Arial" w:eastAsia="MS Gothic" w:hAnsi="Arial" w:cs="Arial"/>
        </w:rPr>
        <w:t xml:space="preserve"> approach</w:t>
      </w:r>
      <w:r w:rsidR="00426B91" w:rsidRPr="00D16F69">
        <w:rPr>
          <w:rFonts w:ascii="Arial" w:eastAsia="MS Gothic" w:hAnsi="Arial" w:cs="Arial"/>
        </w:rPr>
        <w:t>.</w:t>
      </w:r>
      <w:r w:rsidR="00E5435B" w:rsidRPr="00D16F69">
        <w:rPr>
          <w:rFonts w:ascii="Arial" w:eastAsia="MS Gothic" w:hAnsi="Arial" w:cs="Arial"/>
        </w:rPr>
        <w:t xml:space="preserve"> </w:t>
      </w:r>
    </w:p>
    <w:p w14:paraId="17D8FFAE" w14:textId="71D042D6" w:rsidR="00A0387F" w:rsidRPr="00D16F69" w:rsidRDefault="00642FCB" w:rsidP="0047570C">
      <w:pPr>
        <w:pStyle w:val="Heading3"/>
        <w:spacing w:line="276" w:lineRule="auto"/>
        <w:rPr>
          <w:b w:val="0"/>
          <w:color w:val="016574" w:themeColor="accent6"/>
        </w:rPr>
      </w:pPr>
      <w:bookmarkStart w:id="14" w:name="_Toc205967434"/>
      <w:r w:rsidRPr="00D16F69">
        <w:rPr>
          <w:color w:val="016574" w:themeColor="accent6"/>
        </w:rPr>
        <w:t>NZ</w:t>
      </w:r>
      <w:r w:rsidR="00A0387F" w:rsidRPr="00D16F69">
        <w:rPr>
          <w:color w:val="016574" w:themeColor="accent6"/>
        </w:rPr>
        <w:t xml:space="preserve"> OKR2: </w:t>
      </w:r>
      <w:r w:rsidR="00A0387F" w:rsidRPr="00D16F69">
        <w:rPr>
          <w:b w:val="0"/>
          <w:color w:val="016574" w:themeColor="accent6"/>
        </w:rPr>
        <w:t>Transform our workspaces and fleet to minimise emissions, reduce costs and move to co-located workspaces by default and zero emissions fleet by 2030</w:t>
      </w:r>
      <w:bookmarkEnd w:id="14"/>
    </w:p>
    <w:tbl>
      <w:tblPr>
        <w:tblStyle w:val="TableGrid"/>
        <w:tblW w:w="5064" w:type="pct"/>
        <w:tblBorders>
          <w:top w:val="single" w:sz="8" w:space="0" w:color="016574" w:themeColor="accent2"/>
          <w:left w:val="single" w:sz="8" w:space="0" w:color="016574" w:themeColor="accent2"/>
          <w:bottom w:val="single" w:sz="8" w:space="0" w:color="016574" w:themeColor="accent2"/>
          <w:right w:val="single" w:sz="8" w:space="0" w:color="016574" w:themeColor="accent2"/>
          <w:insideH w:val="single" w:sz="8" w:space="0" w:color="016574" w:themeColor="accent2"/>
          <w:insideV w:val="single" w:sz="8" w:space="0" w:color="016574" w:themeColor="accent2"/>
        </w:tblBorders>
        <w:tblLook w:val="04A0" w:firstRow="1" w:lastRow="0" w:firstColumn="1" w:lastColumn="0" w:noHBand="0" w:noVBand="1"/>
        <w:tblCaption w:val="Key Results for Net Zero OKR2"/>
        <w:tblDescription w:val="1. Launch a strategic approach to fleet, to reduce emissions in our owned vehicle fleet. (Q1)&#10;2. 100% of all business travel by fleet vehicle is tracked. (Q3)&#10;3. Reduce mileage of non-SEPA owned vehicles by 10%. (Q4)&#10;4. 5% reduction of greenhouse gas emissions (carbon savings) from SEPA workspaces by realising savings through workspaces transformation. (Q4)&#10;"/>
      </w:tblPr>
      <w:tblGrid>
        <w:gridCol w:w="10343"/>
      </w:tblGrid>
      <w:tr w:rsidR="00A11A58" w:rsidRPr="0071698A" w14:paraId="615B26AD" w14:textId="77777777" w:rsidTr="00F31919">
        <w:trPr>
          <w:trHeight w:val="391"/>
        </w:trPr>
        <w:tc>
          <w:tcPr>
            <w:tcW w:w="5000" w:type="pct"/>
            <w:tcBorders>
              <w:left w:val="single" w:sz="4" w:space="0" w:color="auto"/>
              <w:right w:val="single" w:sz="4" w:space="0" w:color="auto"/>
            </w:tcBorders>
            <w:shd w:val="clear" w:color="auto" w:fill="016574" w:themeFill="accent4"/>
            <w:vAlign w:val="center"/>
          </w:tcPr>
          <w:p w14:paraId="22097F08" w14:textId="77777777" w:rsidR="00A11A58" w:rsidRPr="001B6FF9" w:rsidRDefault="00A11A58" w:rsidP="005F3F38">
            <w:pPr>
              <w:spacing w:before="60" w:after="120"/>
              <w:ind w:right="465"/>
            </w:pPr>
            <w:r w:rsidRPr="00EE5536">
              <w:rPr>
                <w:b/>
                <w:bCs/>
                <w:color w:val="FFFFFF" w:themeColor="background1"/>
              </w:rPr>
              <w:t xml:space="preserve">Key results </w:t>
            </w:r>
          </w:p>
        </w:tc>
      </w:tr>
      <w:tr w:rsidR="00A11A58" w:rsidRPr="0071698A" w14:paraId="320B995D" w14:textId="77777777" w:rsidTr="00F31919">
        <w:trPr>
          <w:trHeight w:val="952"/>
        </w:trPr>
        <w:tc>
          <w:tcPr>
            <w:tcW w:w="5000" w:type="pct"/>
            <w:tcBorders>
              <w:left w:val="single" w:sz="4" w:space="0" w:color="auto"/>
              <w:bottom w:val="single" w:sz="4" w:space="0" w:color="auto"/>
              <w:right w:val="single" w:sz="4" w:space="0" w:color="auto"/>
            </w:tcBorders>
            <w:vAlign w:val="center"/>
          </w:tcPr>
          <w:p w14:paraId="00E7B3B6" w14:textId="6E19750C" w:rsidR="00A11A58" w:rsidRDefault="00A11A58" w:rsidP="00603544">
            <w:pPr>
              <w:numPr>
                <w:ilvl w:val="0"/>
                <w:numId w:val="15"/>
              </w:numPr>
              <w:spacing w:before="120" w:after="120"/>
              <w:ind w:left="357" w:right="465" w:hanging="357"/>
              <w:jc w:val="both"/>
              <w:rPr>
                <w:rFonts w:ascii="Arial" w:eastAsia="MS PGothic" w:hAnsi="Arial" w:cs="Arial"/>
              </w:rPr>
            </w:pPr>
            <w:r w:rsidRPr="00B2130A">
              <w:rPr>
                <w:rFonts w:ascii="Arial" w:eastAsia="MS PGothic" w:hAnsi="Arial" w:cs="Arial"/>
              </w:rPr>
              <w:t xml:space="preserve">Launch </w:t>
            </w:r>
            <w:r w:rsidR="00560CFA">
              <w:rPr>
                <w:rFonts w:ascii="Arial" w:eastAsia="MS PGothic" w:hAnsi="Arial" w:cs="Arial"/>
              </w:rPr>
              <w:t>a strategic approach to fleet</w:t>
            </w:r>
            <w:r w:rsidRPr="00B2130A">
              <w:rPr>
                <w:rFonts w:ascii="Arial" w:eastAsia="MS PGothic" w:hAnsi="Arial" w:cs="Arial"/>
              </w:rPr>
              <w:t>, to reduce emissions in our owned vehicle fleet.</w:t>
            </w:r>
            <w:r w:rsidRPr="00EE5536">
              <w:rPr>
                <w:rFonts w:ascii="Arial" w:eastAsia="MS PGothic" w:hAnsi="Arial" w:cs="Arial"/>
              </w:rPr>
              <w:t xml:space="preserve"> (Q1)</w:t>
            </w:r>
          </w:p>
          <w:p w14:paraId="53E60011" w14:textId="77777777" w:rsidR="00A11A58" w:rsidRDefault="00A11A58" w:rsidP="00A11A58">
            <w:pPr>
              <w:numPr>
                <w:ilvl w:val="0"/>
                <w:numId w:val="15"/>
              </w:numPr>
              <w:spacing w:after="120"/>
              <w:ind w:right="465"/>
              <w:rPr>
                <w:rFonts w:ascii="Arial" w:eastAsia="MS PGothic" w:hAnsi="Arial" w:cs="Arial"/>
              </w:rPr>
            </w:pPr>
            <w:r>
              <w:rPr>
                <w:rFonts w:ascii="Arial" w:eastAsia="MS PGothic" w:hAnsi="Arial" w:cs="Arial"/>
              </w:rPr>
              <w:t>100</w:t>
            </w:r>
            <w:r w:rsidRPr="00A543FB">
              <w:rPr>
                <w:rFonts w:ascii="Arial" w:eastAsia="MS PGothic" w:hAnsi="Arial" w:cs="Arial"/>
              </w:rPr>
              <w:t>% of all business travel by fleet vehicle is tracked. (Q3)</w:t>
            </w:r>
          </w:p>
          <w:p w14:paraId="399D79CC" w14:textId="6EEF4AC0" w:rsidR="00A11A58" w:rsidRDefault="00A11A58" w:rsidP="00A11A58">
            <w:pPr>
              <w:numPr>
                <w:ilvl w:val="0"/>
                <w:numId w:val="15"/>
              </w:numPr>
              <w:spacing w:after="120"/>
              <w:ind w:right="465"/>
              <w:rPr>
                <w:rFonts w:ascii="Arial" w:eastAsia="MS PGothic" w:hAnsi="Arial" w:cs="Arial"/>
              </w:rPr>
            </w:pPr>
            <w:r w:rsidRPr="00A543FB">
              <w:rPr>
                <w:rFonts w:ascii="Arial" w:eastAsia="MS PGothic" w:hAnsi="Arial" w:cs="Arial"/>
              </w:rPr>
              <w:t>Reduce mileage of non-SEPA owned vehicles by 10%</w:t>
            </w:r>
            <w:r>
              <w:rPr>
                <w:rFonts w:ascii="Arial" w:eastAsia="MS PGothic" w:hAnsi="Arial" w:cs="Arial"/>
              </w:rPr>
              <w:t>.</w:t>
            </w:r>
            <w:r w:rsidRPr="00A543FB">
              <w:rPr>
                <w:rFonts w:ascii="Arial" w:eastAsia="MS PGothic" w:hAnsi="Arial" w:cs="Arial"/>
              </w:rPr>
              <w:t xml:space="preserve"> (Q4)</w:t>
            </w:r>
          </w:p>
          <w:p w14:paraId="69566272" w14:textId="77777777" w:rsidR="00A11A58" w:rsidRPr="00797000" w:rsidRDefault="00A11A58" w:rsidP="00A11A58">
            <w:pPr>
              <w:numPr>
                <w:ilvl w:val="0"/>
                <w:numId w:val="15"/>
              </w:numPr>
              <w:spacing w:after="120"/>
              <w:ind w:right="465"/>
              <w:rPr>
                <w:rFonts w:ascii="Arial" w:eastAsia="MS PGothic" w:hAnsi="Arial" w:cs="Arial"/>
              </w:rPr>
            </w:pPr>
            <w:r w:rsidRPr="00797000">
              <w:rPr>
                <w:rFonts w:ascii="Arial" w:eastAsia="MS PGothic" w:hAnsi="Arial" w:cs="Arial"/>
              </w:rPr>
              <w:t>5% reduction of greenhouse gas emissions (carbon savings) from SEPA workspaces by realising savings through workspaces transformation</w:t>
            </w:r>
            <w:r>
              <w:rPr>
                <w:rFonts w:ascii="Arial" w:eastAsia="MS PGothic" w:hAnsi="Arial" w:cs="Arial"/>
              </w:rPr>
              <w:t>.</w:t>
            </w:r>
            <w:r w:rsidRPr="00797000">
              <w:rPr>
                <w:rFonts w:ascii="Arial" w:eastAsia="MS PGothic" w:hAnsi="Arial" w:cs="Arial"/>
              </w:rPr>
              <w:t xml:space="preserve"> (Q4)</w:t>
            </w:r>
          </w:p>
        </w:tc>
      </w:tr>
    </w:tbl>
    <w:p w14:paraId="0535C39D" w14:textId="205D23C9" w:rsidR="00B3210E" w:rsidRPr="009F2813" w:rsidRDefault="00B3210E" w:rsidP="00F31919">
      <w:pPr>
        <w:spacing w:before="240" w:after="160"/>
      </w:pPr>
      <w:r w:rsidRPr="00B3210E">
        <w:t xml:space="preserve">Changes to our workspaces and fleet are required to meet Scotland’s public sector reform and net zero targets.  </w:t>
      </w:r>
      <w:r w:rsidR="00AA3938">
        <w:t xml:space="preserve">We will move </w:t>
      </w:r>
      <w:r w:rsidRPr="00B3210E">
        <w:t xml:space="preserve">from workspaces we </w:t>
      </w:r>
      <w:r w:rsidR="00C31333">
        <w:t xml:space="preserve">solely </w:t>
      </w:r>
      <w:r w:rsidRPr="00B3210E">
        <w:t>own and lease to shar</w:t>
      </w:r>
      <w:r w:rsidR="00FD659E">
        <w:t>ing</w:t>
      </w:r>
      <w:r w:rsidRPr="00B3210E">
        <w:t xml:space="preserve"> with public sector partners by default alongside replacing diesel and petrol fleet vehicles with zero emission vehicles</w:t>
      </w:r>
      <w:r w:rsidR="008E09D5">
        <w:t xml:space="preserve"> </w:t>
      </w:r>
      <w:r w:rsidR="008E09D5" w:rsidRPr="00B3210E">
        <w:t>(currently electric but technology may change over time)</w:t>
      </w:r>
      <w:r w:rsidRPr="00B3210E">
        <w:t xml:space="preserve">.  </w:t>
      </w:r>
    </w:p>
    <w:p w14:paraId="5E87ACE6" w14:textId="631BBDFF" w:rsidR="0037777F" w:rsidRDefault="00411192" w:rsidP="008E6FB2">
      <w:pPr>
        <w:spacing w:after="160"/>
        <w:rPr>
          <w:rFonts w:ascii="Arial" w:hAnsi="Arial" w:cs="Arial"/>
        </w:rPr>
      </w:pPr>
      <w:r>
        <w:rPr>
          <w:rFonts w:ascii="Arial" w:hAnsi="Arial" w:cs="Arial"/>
        </w:rPr>
        <w:t>We will launch a</w:t>
      </w:r>
      <w:r w:rsidR="00AC5118" w:rsidRPr="5E6A000D">
        <w:rPr>
          <w:rFonts w:ascii="Arial" w:hAnsi="Arial" w:cs="Arial"/>
        </w:rPr>
        <w:t xml:space="preserve"> strategic approach to our fleet </w:t>
      </w:r>
      <w:r>
        <w:rPr>
          <w:rFonts w:ascii="Arial" w:hAnsi="Arial" w:cs="Arial"/>
        </w:rPr>
        <w:t xml:space="preserve">that </w:t>
      </w:r>
      <w:r w:rsidR="00AC5118" w:rsidRPr="5E6A000D">
        <w:rPr>
          <w:rFonts w:ascii="Arial" w:hAnsi="Arial" w:cs="Arial"/>
        </w:rPr>
        <w:t xml:space="preserve">describes the key priorities and actions we will take to achieve our objective for a </w:t>
      </w:r>
      <w:r w:rsidR="00426B91" w:rsidRPr="5E6A000D">
        <w:rPr>
          <w:rFonts w:ascii="Arial" w:hAnsi="Arial" w:cs="Arial"/>
        </w:rPr>
        <w:t>zero-emission</w:t>
      </w:r>
      <w:r w:rsidR="00AC5118" w:rsidRPr="5E6A000D">
        <w:rPr>
          <w:rFonts w:ascii="Arial" w:hAnsi="Arial" w:cs="Arial"/>
        </w:rPr>
        <w:t xml:space="preserve"> fleet by 2030</w:t>
      </w:r>
      <w:r w:rsidR="00ED31E4">
        <w:rPr>
          <w:rFonts w:ascii="Arial" w:hAnsi="Arial" w:cs="Arial"/>
        </w:rPr>
        <w:t xml:space="preserve"> by Q1</w:t>
      </w:r>
      <w:r w:rsidR="008E6FB2">
        <w:rPr>
          <w:rFonts w:ascii="Arial" w:hAnsi="Arial" w:cs="Arial"/>
        </w:rPr>
        <w:t>.</w:t>
      </w:r>
      <w:r w:rsidR="00367164">
        <w:rPr>
          <w:rFonts w:ascii="Arial" w:hAnsi="Arial" w:cs="Arial"/>
        </w:rPr>
        <w:t xml:space="preserve"> This is focused on SEPA owned and leased fleet vehicles and excludes privately owned vehicles.</w:t>
      </w:r>
    </w:p>
    <w:p w14:paraId="6E35F9F3" w14:textId="472963F3" w:rsidR="008E6FB2" w:rsidRDefault="005F6201" w:rsidP="008E6FB2">
      <w:pPr>
        <w:spacing w:after="160"/>
        <w:rPr>
          <w:rFonts w:ascii="Arial" w:hAnsi="Arial" w:cs="Arial"/>
        </w:rPr>
      </w:pPr>
      <w:r>
        <w:rPr>
          <w:rFonts w:ascii="Arial" w:hAnsi="Arial" w:cs="Arial"/>
        </w:rPr>
        <w:t>We will aim to reintroduce t</w:t>
      </w:r>
      <w:r w:rsidR="008E6FB2" w:rsidRPr="008E6FB2">
        <w:rPr>
          <w:rFonts w:ascii="Arial" w:hAnsi="Arial" w:cs="Arial"/>
        </w:rPr>
        <w:t>racking software into all fleet vehicles</w:t>
      </w:r>
      <w:r w:rsidR="00F10DFF">
        <w:rPr>
          <w:rFonts w:ascii="Arial" w:hAnsi="Arial" w:cs="Arial"/>
        </w:rPr>
        <w:t xml:space="preserve"> by Q3</w:t>
      </w:r>
      <w:r w:rsidR="008E6FB2" w:rsidRPr="008E6FB2">
        <w:rPr>
          <w:rFonts w:ascii="Arial" w:hAnsi="Arial" w:cs="Arial"/>
        </w:rPr>
        <w:t>. This data</w:t>
      </w:r>
      <w:r>
        <w:rPr>
          <w:rFonts w:ascii="Arial" w:hAnsi="Arial" w:cs="Arial"/>
        </w:rPr>
        <w:t xml:space="preserve"> from this going forward</w:t>
      </w:r>
      <w:r w:rsidR="008E6FB2" w:rsidRPr="008E6FB2">
        <w:rPr>
          <w:rFonts w:ascii="Arial" w:hAnsi="Arial" w:cs="Arial"/>
        </w:rPr>
        <w:t xml:space="preserve"> will help inform us of efficiencies we can make in terms of reducing miles travelled and where our fleet vehicles should be located.</w:t>
      </w:r>
    </w:p>
    <w:p w14:paraId="21D7F5AA" w14:textId="685B3818" w:rsidR="0042766E" w:rsidRPr="008E6FB2" w:rsidRDefault="0042766E" w:rsidP="008E6FB2">
      <w:pPr>
        <w:spacing w:after="160"/>
        <w:rPr>
          <w:rFonts w:ascii="Arial" w:hAnsi="Arial" w:cs="Arial"/>
        </w:rPr>
      </w:pPr>
      <w:r w:rsidRPr="0042766E">
        <w:rPr>
          <w:rFonts w:ascii="Arial" w:hAnsi="Arial" w:cs="Arial"/>
        </w:rPr>
        <w:t>We will</w:t>
      </w:r>
      <w:r w:rsidR="00B91053">
        <w:rPr>
          <w:rFonts w:ascii="Arial" w:hAnsi="Arial" w:cs="Arial"/>
        </w:rPr>
        <w:t xml:space="preserve"> </w:t>
      </w:r>
      <w:r w:rsidR="001B7DF3">
        <w:rPr>
          <w:rFonts w:ascii="Arial" w:hAnsi="Arial" w:cs="Arial"/>
        </w:rPr>
        <w:t>support colleagues to</w:t>
      </w:r>
      <w:r w:rsidRPr="0042766E">
        <w:rPr>
          <w:rFonts w:ascii="Arial" w:hAnsi="Arial" w:cs="Arial"/>
        </w:rPr>
        <w:t xml:space="preserve"> reduce miles travelled </w:t>
      </w:r>
      <w:r w:rsidR="00593BC0">
        <w:rPr>
          <w:rFonts w:ascii="Arial" w:hAnsi="Arial" w:cs="Arial"/>
        </w:rPr>
        <w:t xml:space="preserve">by </w:t>
      </w:r>
      <w:r w:rsidR="00B35BC5">
        <w:rPr>
          <w:rFonts w:ascii="Arial" w:hAnsi="Arial" w:cs="Arial"/>
        </w:rPr>
        <w:t xml:space="preserve">privately </w:t>
      </w:r>
      <w:r w:rsidR="0035250E">
        <w:rPr>
          <w:rFonts w:ascii="Arial" w:hAnsi="Arial" w:cs="Arial"/>
        </w:rPr>
        <w:t xml:space="preserve">owned vehicles </w:t>
      </w:r>
      <w:r w:rsidR="00B22ECC">
        <w:rPr>
          <w:rFonts w:ascii="Arial" w:hAnsi="Arial" w:cs="Arial"/>
        </w:rPr>
        <w:t>through</w:t>
      </w:r>
      <w:r w:rsidR="00B22ECC" w:rsidRPr="0042766E">
        <w:rPr>
          <w:rFonts w:ascii="Arial" w:hAnsi="Arial" w:cs="Arial"/>
        </w:rPr>
        <w:t xml:space="preserve"> </w:t>
      </w:r>
      <w:r w:rsidR="00EA1140">
        <w:rPr>
          <w:rFonts w:ascii="Arial" w:hAnsi="Arial" w:cs="Arial"/>
        </w:rPr>
        <w:t>pr</w:t>
      </w:r>
      <w:r w:rsidR="00042DD7">
        <w:rPr>
          <w:rFonts w:ascii="Arial" w:hAnsi="Arial" w:cs="Arial"/>
        </w:rPr>
        <w:t xml:space="preserve">omotion of our travel hierarchy and </w:t>
      </w:r>
      <w:r w:rsidRPr="0042766E">
        <w:rPr>
          <w:rFonts w:ascii="Arial" w:hAnsi="Arial" w:cs="Arial"/>
        </w:rPr>
        <w:t>increase</w:t>
      </w:r>
      <w:r w:rsidR="00B22ECC">
        <w:rPr>
          <w:rFonts w:ascii="Arial" w:hAnsi="Arial" w:cs="Arial"/>
        </w:rPr>
        <w:t>d</w:t>
      </w:r>
      <w:r w:rsidRPr="0042766E">
        <w:rPr>
          <w:rFonts w:ascii="Arial" w:hAnsi="Arial" w:cs="Arial"/>
        </w:rPr>
        <w:t xml:space="preserve"> use of our zero emission fleet vehicles</w:t>
      </w:r>
      <w:r w:rsidR="00061C3C">
        <w:rPr>
          <w:rFonts w:ascii="Arial" w:hAnsi="Arial" w:cs="Arial"/>
        </w:rPr>
        <w:t>, helping</w:t>
      </w:r>
      <w:r w:rsidRPr="0042766E">
        <w:rPr>
          <w:rFonts w:ascii="Arial" w:hAnsi="Arial" w:cs="Arial"/>
        </w:rPr>
        <w:t xml:space="preserve"> </w:t>
      </w:r>
      <w:r w:rsidRPr="0042766E">
        <w:rPr>
          <w:rFonts w:ascii="Arial" w:hAnsi="Arial" w:cs="Arial"/>
        </w:rPr>
        <w:lastRenderedPageBreak/>
        <w:t>minimise greenhouse gas emissions.</w:t>
      </w:r>
      <w:r w:rsidR="00F10DFF">
        <w:rPr>
          <w:rFonts w:ascii="Arial" w:hAnsi="Arial" w:cs="Arial"/>
        </w:rPr>
        <w:t xml:space="preserve"> </w:t>
      </w:r>
      <w:r w:rsidR="00CC3957">
        <w:rPr>
          <w:rFonts w:ascii="Arial" w:hAnsi="Arial" w:cs="Arial"/>
        </w:rPr>
        <w:t xml:space="preserve">We have confirmed a </w:t>
      </w:r>
      <w:r w:rsidR="004C4E57">
        <w:rPr>
          <w:rFonts w:ascii="Arial" w:hAnsi="Arial" w:cs="Arial"/>
        </w:rPr>
        <w:t xml:space="preserve">baseline of </w:t>
      </w:r>
      <w:r w:rsidR="004C4E57" w:rsidRPr="004C4E57">
        <w:rPr>
          <w:rFonts w:ascii="Arial" w:hAnsi="Arial" w:cs="Arial"/>
        </w:rPr>
        <w:t>585,500 miles</w:t>
      </w:r>
      <w:r w:rsidR="004C4E57">
        <w:rPr>
          <w:rFonts w:ascii="Arial" w:hAnsi="Arial" w:cs="Arial"/>
        </w:rPr>
        <w:t>, with a target to reduce this to</w:t>
      </w:r>
      <w:r w:rsidR="00EA1140">
        <w:rPr>
          <w:rFonts w:ascii="Arial" w:hAnsi="Arial" w:cs="Arial"/>
        </w:rPr>
        <w:t xml:space="preserve"> </w:t>
      </w:r>
      <w:r w:rsidR="00EA1140" w:rsidRPr="00EA1140">
        <w:rPr>
          <w:rFonts w:ascii="Arial" w:hAnsi="Arial" w:cs="Arial"/>
        </w:rPr>
        <w:t>526,950 miles</w:t>
      </w:r>
      <w:r w:rsidR="00DA4D19">
        <w:rPr>
          <w:rFonts w:ascii="Arial" w:hAnsi="Arial" w:cs="Arial"/>
        </w:rPr>
        <w:t xml:space="preserve"> this year</w:t>
      </w:r>
      <w:r w:rsidR="00EA1140">
        <w:rPr>
          <w:rFonts w:ascii="Arial" w:hAnsi="Arial" w:cs="Arial"/>
        </w:rPr>
        <w:t>.</w:t>
      </w:r>
    </w:p>
    <w:p w14:paraId="6186AE23" w14:textId="58054CD6" w:rsidR="00A9235B" w:rsidRDefault="0032593C" w:rsidP="00C21476">
      <w:pPr>
        <w:pStyle w:val="BodyText1"/>
        <w:spacing w:after="120"/>
        <w:rPr>
          <w:rFonts w:eastAsia="Times New Roman"/>
        </w:rPr>
      </w:pPr>
      <w:r w:rsidRPr="0032593C">
        <w:rPr>
          <w:rFonts w:eastAsia="Times New Roman"/>
        </w:rPr>
        <w:t>By moving into more modern and sustainable workspaces</w:t>
      </w:r>
      <w:r w:rsidR="00CF30C1">
        <w:rPr>
          <w:rFonts w:eastAsia="Times New Roman"/>
        </w:rPr>
        <w:t>,</w:t>
      </w:r>
      <w:r w:rsidRPr="0032593C">
        <w:rPr>
          <w:rFonts w:eastAsia="Times New Roman"/>
        </w:rPr>
        <w:t xml:space="preserve"> shared with other public sector bodies</w:t>
      </w:r>
      <w:r w:rsidR="00CF30C1">
        <w:rPr>
          <w:rFonts w:eastAsia="Times New Roman"/>
        </w:rPr>
        <w:t>,</w:t>
      </w:r>
      <w:r w:rsidRPr="0032593C">
        <w:rPr>
          <w:rFonts w:eastAsia="Times New Roman"/>
        </w:rPr>
        <w:t xml:space="preserve"> we </w:t>
      </w:r>
      <w:r w:rsidR="00492C0D">
        <w:rPr>
          <w:rFonts w:eastAsia="Times New Roman"/>
        </w:rPr>
        <w:t xml:space="preserve">aim to reduce our </w:t>
      </w:r>
      <w:r w:rsidR="00042DD7">
        <w:rPr>
          <w:rFonts w:eastAsia="Times New Roman"/>
        </w:rPr>
        <w:t xml:space="preserve">workspaces </w:t>
      </w:r>
      <w:r w:rsidR="00492C0D">
        <w:rPr>
          <w:rFonts w:eastAsia="Times New Roman"/>
        </w:rPr>
        <w:t>emissions by 5%</w:t>
      </w:r>
      <w:r w:rsidR="00B02336">
        <w:rPr>
          <w:rFonts w:eastAsia="Times New Roman"/>
        </w:rPr>
        <w:t xml:space="preserve"> this year</w:t>
      </w:r>
      <w:r w:rsidR="00492C0D">
        <w:rPr>
          <w:rFonts w:eastAsia="Times New Roman"/>
        </w:rPr>
        <w:t xml:space="preserve">. </w:t>
      </w:r>
      <w:r w:rsidR="005760F5" w:rsidRPr="005760F5">
        <w:rPr>
          <w:rFonts w:eastAsia="Times New Roman"/>
        </w:rPr>
        <w:t xml:space="preserve">Emissions from workspaces includes both SEPA buildings as well as emissions from colleagues working from home as this is required by the Scottish Government. </w:t>
      </w:r>
    </w:p>
    <w:p w14:paraId="36821990" w14:textId="392887AA" w:rsidR="003D2E26" w:rsidRDefault="00A9235B" w:rsidP="00C21476">
      <w:pPr>
        <w:pStyle w:val="BodyText1"/>
        <w:spacing w:after="120"/>
        <w:rPr>
          <w:rFonts w:eastAsia="Times New Roman"/>
        </w:rPr>
      </w:pPr>
      <w:r>
        <w:rPr>
          <w:rFonts w:eastAsia="Times New Roman"/>
        </w:rPr>
        <w:t>Please note, activity to support</w:t>
      </w:r>
      <w:r w:rsidR="00F956D3">
        <w:rPr>
          <w:rFonts w:eastAsia="Times New Roman"/>
        </w:rPr>
        <w:t xml:space="preserve"> reduced mileage and </w:t>
      </w:r>
      <w:r w:rsidR="00BD23AF">
        <w:rPr>
          <w:rFonts w:eastAsia="Times New Roman"/>
        </w:rPr>
        <w:t xml:space="preserve">workspace emissions will be </w:t>
      </w:r>
      <w:r w:rsidR="003D2E26">
        <w:rPr>
          <w:rFonts w:eastAsia="Times New Roman"/>
        </w:rPr>
        <w:t xml:space="preserve">complete by Q4 </w:t>
      </w:r>
      <w:r>
        <w:rPr>
          <w:rFonts w:eastAsia="Times New Roman"/>
        </w:rPr>
        <w:t>however d</w:t>
      </w:r>
      <w:r w:rsidR="003D2E26">
        <w:rPr>
          <w:rFonts w:ascii="Arial" w:hAnsi="Arial" w:cs="Arial"/>
        </w:rPr>
        <w:t>ue to time lag in securing data (e</w:t>
      </w:r>
      <w:r>
        <w:rPr>
          <w:rFonts w:ascii="Arial" w:hAnsi="Arial" w:cs="Arial"/>
        </w:rPr>
        <w:t>.</w:t>
      </w:r>
      <w:r w:rsidR="003D2E26">
        <w:rPr>
          <w:rFonts w:ascii="Arial" w:hAnsi="Arial" w:cs="Arial"/>
        </w:rPr>
        <w:t>g</w:t>
      </w:r>
      <w:r>
        <w:rPr>
          <w:rFonts w:ascii="Arial" w:hAnsi="Arial" w:cs="Arial"/>
        </w:rPr>
        <w:t>.</w:t>
      </w:r>
      <w:r w:rsidR="003D2E26">
        <w:rPr>
          <w:rFonts w:ascii="Arial" w:hAnsi="Arial" w:cs="Arial"/>
        </w:rPr>
        <w:t xml:space="preserve"> from mileage claims that are allowed up to 60 days after the journey), we report one quarter in arrears.</w:t>
      </w:r>
    </w:p>
    <w:p w14:paraId="4C930380" w14:textId="12DEB25D" w:rsidR="006F2D0C" w:rsidRDefault="00642FCB" w:rsidP="00670907">
      <w:pPr>
        <w:pStyle w:val="Heading3"/>
        <w:spacing w:before="240" w:line="276" w:lineRule="auto"/>
        <w:rPr>
          <w:b w:val="0"/>
          <w:bCs/>
          <w:szCs w:val="28"/>
        </w:rPr>
      </w:pPr>
      <w:bookmarkStart w:id="15" w:name="_Toc205967435"/>
      <w:bookmarkStart w:id="16" w:name="_Hlk204613126"/>
      <w:r w:rsidRPr="00D16F69">
        <w:rPr>
          <w:color w:val="016574" w:themeColor="accent6"/>
          <w:szCs w:val="28"/>
        </w:rPr>
        <w:t>NZ</w:t>
      </w:r>
      <w:r w:rsidR="00223393" w:rsidRPr="00D16F69">
        <w:rPr>
          <w:color w:val="016574" w:themeColor="accent6"/>
          <w:szCs w:val="28"/>
        </w:rPr>
        <w:t xml:space="preserve"> </w:t>
      </w:r>
      <w:r w:rsidR="00C21476" w:rsidRPr="00D16F69">
        <w:rPr>
          <w:color w:val="016574" w:themeColor="accent6"/>
          <w:szCs w:val="28"/>
        </w:rPr>
        <w:t>KPI</w:t>
      </w:r>
      <w:r w:rsidR="00223393" w:rsidRPr="00D16F69">
        <w:rPr>
          <w:color w:val="016574" w:themeColor="accent6"/>
          <w:szCs w:val="28"/>
        </w:rPr>
        <w:t xml:space="preserve"> 01</w:t>
      </w:r>
      <w:r w:rsidRPr="00D16F69">
        <w:rPr>
          <w:color w:val="016574" w:themeColor="accent6"/>
          <w:szCs w:val="28"/>
        </w:rPr>
        <w:t>:</w:t>
      </w:r>
      <w:r w:rsidR="009413F0">
        <w:rPr>
          <w:rFonts w:cstheme="majorHAnsi"/>
          <w:b w:val="0"/>
          <w:bCs/>
          <w:color w:val="016574" w:themeColor="accent6"/>
          <w:szCs w:val="28"/>
        </w:rPr>
        <w:t xml:space="preserve"> </w:t>
      </w:r>
      <w:hyperlink r:id="rId12" w:history="1">
        <w:r w:rsidR="00421922" w:rsidRPr="00421922">
          <w:rPr>
            <w:rStyle w:val="Hyperlink"/>
            <w:rFonts w:ascii="Arial" w:eastAsia="Arial" w:hAnsi="Arial" w:cs="Arial"/>
            <w:b w:val="0"/>
            <w:bCs/>
          </w:rPr>
          <w:t>Annual greenhouse gas emissions in the Scottish Pollutant Release Inventory</w:t>
        </w:r>
      </w:hyperlink>
      <w:r w:rsidR="00421922" w:rsidRPr="00421922">
        <w:rPr>
          <w:rFonts w:ascii="Arial" w:eastAsia="Arial" w:hAnsi="Arial" w:cs="Arial"/>
          <w:b w:val="0"/>
          <w:bCs/>
        </w:rPr>
        <w:t>.</w:t>
      </w:r>
      <w:bookmarkEnd w:id="15"/>
    </w:p>
    <w:p w14:paraId="7E846DB7" w14:textId="17101A88" w:rsidR="00FC2D29" w:rsidRDefault="00FC2D29" w:rsidP="00FC2D29">
      <w:pPr>
        <w:spacing w:before="120" w:after="120"/>
        <w:rPr>
          <w:rFonts w:ascii="Arial" w:hAnsi="Arial" w:cs="Arial"/>
        </w:rPr>
      </w:pPr>
      <w:r w:rsidRPr="00FC2D29">
        <w:rPr>
          <w:rFonts w:ascii="Arial" w:hAnsi="Arial" w:cs="Arial"/>
          <w:b/>
          <w:bCs/>
        </w:rPr>
        <w:t>Aim</w:t>
      </w:r>
      <w:r>
        <w:rPr>
          <w:rFonts w:ascii="Arial" w:hAnsi="Arial" w:cs="Arial"/>
        </w:rPr>
        <w:t xml:space="preserve">: </w:t>
      </w:r>
      <w:r w:rsidRPr="00FC2D29">
        <w:rPr>
          <w:rFonts w:ascii="Arial" w:hAnsi="Arial" w:cs="Arial"/>
        </w:rPr>
        <w:t>Greenhouse gas emissions from regulated sites are reducing</w:t>
      </w:r>
      <w:r w:rsidR="00DB6B71">
        <w:rPr>
          <w:rFonts w:ascii="Arial" w:hAnsi="Arial" w:cs="Arial"/>
        </w:rPr>
        <w:t>.</w:t>
      </w:r>
    </w:p>
    <w:p w14:paraId="5887A032" w14:textId="09CBD69E" w:rsidR="0047570C" w:rsidRDefault="0047570C" w:rsidP="00FC2D29">
      <w:pPr>
        <w:spacing w:before="120" w:after="120"/>
        <w:rPr>
          <w:rFonts w:ascii="Arial" w:hAnsi="Arial" w:cs="Arial"/>
        </w:rPr>
      </w:pPr>
      <w:r w:rsidRPr="0047570C">
        <w:rPr>
          <w:rFonts w:ascii="Arial" w:hAnsi="Arial" w:cs="Arial"/>
          <w:b/>
          <w:bCs/>
        </w:rPr>
        <w:t>Measure type:</w:t>
      </w:r>
      <w:r>
        <w:rPr>
          <w:rFonts w:ascii="Arial" w:hAnsi="Arial" w:cs="Arial"/>
        </w:rPr>
        <w:t xml:space="preserve"> </w:t>
      </w:r>
      <w:r w:rsidRPr="0047570C">
        <w:rPr>
          <w:rFonts w:ascii="Arial" w:hAnsi="Arial" w:cs="Arial"/>
        </w:rPr>
        <w:t>Strategic. Indirectly influence.</w:t>
      </w:r>
    </w:p>
    <w:p w14:paraId="14E577A8" w14:textId="6B498E04" w:rsidR="00642FCB" w:rsidRPr="00727200" w:rsidRDefault="006B5A04" w:rsidP="00642FCB">
      <w:pPr>
        <w:rPr>
          <w:rFonts w:ascii="Arial" w:hAnsi="Arial" w:cs="Arial"/>
        </w:rPr>
      </w:pPr>
      <w:r>
        <w:rPr>
          <w:rFonts w:ascii="Arial" w:hAnsi="Arial" w:cs="Arial"/>
        </w:rPr>
        <w:t>This measure officially reports greenhouse gas emissions data (</w:t>
      </w:r>
      <w:r w:rsidRPr="007D2F27">
        <w:rPr>
          <w:rFonts w:ascii="Arial" w:hAnsi="Arial" w:cs="Arial"/>
        </w:rPr>
        <w:t>annual releases of specified pollutants to air and water</w:t>
      </w:r>
      <w:r>
        <w:rPr>
          <w:rFonts w:ascii="Arial" w:hAnsi="Arial" w:cs="Arial"/>
        </w:rPr>
        <w:t xml:space="preserve">) from SEPA regulated industrial facilities collected through the </w:t>
      </w:r>
      <w:r w:rsidRPr="007D2F27">
        <w:rPr>
          <w:rFonts w:ascii="Arial" w:hAnsi="Arial" w:cs="Arial"/>
        </w:rPr>
        <w:t>Scottish Pollutant Release Inventory (SPRI</w:t>
      </w:r>
      <w:r>
        <w:rPr>
          <w:rFonts w:ascii="Arial" w:hAnsi="Arial" w:cs="Arial"/>
        </w:rPr>
        <w:t>).</w:t>
      </w:r>
      <w:r w:rsidR="00C1260E">
        <w:rPr>
          <w:rFonts w:ascii="Arial" w:hAnsi="Arial" w:cs="Arial"/>
        </w:rPr>
        <w:t xml:space="preserve"> This is a n</w:t>
      </w:r>
      <w:r w:rsidR="00C1260E" w:rsidRPr="00306DD9">
        <w:rPr>
          <w:rFonts w:ascii="Arial" w:hAnsi="Arial" w:cs="Arial"/>
        </w:rPr>
        <w:t xml:space="preserve">ational outcome for Scotland and SEPA plays a contributing role. </w:t>
      </w:r>
      <w:r>
        <w:rPr>
          <w:rFonts w:ascii="Arial" w:hAnsi="Arial" w:cs="Arial"/>
        </w:rPr>
        <w:t xml:space="preserve"> </w:t>
      </w:r>
      <w:r w:rsidR="00A60BE2">
        <w:rPr>
          <w:rFonts w:ascii="Arial" w:hAnsi="Arial" w:cs="Arial"/>
        </w:rPr>
        <w:t>This measure</w:t>
      </w:r>
      <w:r w:rsidR="00357904">
        <w:rPr>
          <w:rFonts w:ascii="Arial" w:hAnsi="Arial" w:cs="Arial"/>
        </w:rPr>
        <w:t xml:space="preserve"> is</w:t>
      </w:r>
      <w:r w:rsidR="00A60BE2">
        <w:rPr>
          <w:rFonts w:ascii="Arial" w:hAnsi="Arial" w:cs="Arial"/>
        </w:rPr>
        <w:t xml:space="preserve"> whether </w:t>
      </w:r>
      <w:r>
        <w:rPr>
          <w:rFonts w:ascii="Arial" w:eastAsia="Arial" w:hAnsi="Arial" w:cs="Arial"/>
        </w:rPr>
        <w:t xml:space="preserve">SEPA </w:t>
      </w:r>
      <w:r w:rsidR="00A60BE2">
        <w:rPr>
          <w:rFonts w:ascii="Arial" w:eastAsia="Arial" w:hAnsi="Arial" w:cs="Arial"/>
        </w:rPr>
        <w:t>has collected and publ</w:t>
      </w:r>
      <w:r>
        <w:rPr>
          <w:rFonts w:ascii="Arial" w:eastAsia="Arial" w:hAnsi="Arial" w:cs="Arial"/>
        </w:rPr>
        <w:t>icly report</w:t>
      </w:r>
      <w:r w:rsidR="00A60BE2">
        <w:rPr>
          <w:rFonts w:ascii="Arial" w:eastAsia="Arial" w:hAnsi="Arial" w:cs="Arial"/>
        </w:rPr>
        <w:t>ed</w:t>
      </w:r>
      <w:r>
        <w:rPr>
          <w:rFonts w:ascii="Arial" w:eastAsia="Arial" w:hAnsi="Arial" w:cs="Arial"/>
        </w:rPr>
        <w:t xml:space="preserve"> this data on time and according to the </w:t>
      </w:r>
      <w:r>
        <w:rPr>
          <w:rFonts w:ascii="Arial" w:hAnsi="Arial" w:cs="Arial"/>
        </w:rPr>
        <w:t>principles set out by the Code of Practice for Official Statistics</w:t>
      </w:r>
      <w:r>
        <w:rPr>
          <w:rFonts w:ascii="Arial" w:eastAsia="Arial" w:hAnsi="Arial" w:cs="Arial"/>
        </w:rPr>
        <w:t>.</w:t>
      </w:r>
      <w:r w:rsidR="00CE0B18">
        <w:rPr>
          <w:rFonts w:ascii="Arial" w:eastAsia="Arial" w:hAnsi="Arial" w:cs="Arial"/>
        </w:rPr>
        <w:t xml:space="preserve"> </w:t>
      </w:r>
    </w:p>
    <w:p w14:paraId="3A1FBB97" w14:textId="5A242BF9" w:rsidR="006F2D0C" w:rsidRDefault="00642FCB" w:rsidP="00727200">
      <w:pPr>
        <w:pStyle w:val="Heading3"/>
        <w:spacing w:before="240"/>
        <w:rPr>
          <w:b w:val="0"/>
          <w:bCs/>
        </w:rPr>
      </w:pPr>
      <w:bookmarkStart w:id="17" w:name="_Toc205967436"/>
      <w:r w:rsidRPr="00D16F69">
        <w:rPr>
          <w:color w:val="016574" w:themeColor="accent6"/>
        </w:rPr>
        <w:t xml:space="preserve">NZ KPI 02: </w:t>
      </w:r>
      <w:hyperlink r:id="rId13" w:history="1">
        <w:r w:rsidRPr="00642FCB">
          <w:rPr>
            <w:rStyle w:val="Hyperlink"/>
            <w:rFonts w:cstheme="majorHAnsi"/>
            <w:b w:val="0"/>
            <w:bCs/>
          </w:rPr>
          <w:t>Annual reports of greenhouse gas emissions by SEPA.</w:t>
        </w:r>
        <w:bookmarkEnd w:id="17"/>
      </w:hyperlink>
    </w:p>
    <w:p w14:paraId="0241A617" w14:textId="784A65F9" w:rsidR="00BF59D7" w:rsidRDefault="00BF59D7" w:rsidP="00BF59D7">
      <w:pPr>
        <w:spacing w:before="120" w:after="120"/>
        <w:rPr>
          <w:rFonts w:asciiTheme="majorHAnsi" w:hAnsiTheme="majorHAnsi" w:cstheme="majorHAnsi"/>
          <w:color w:val="000000"/>
        </w:rPr>
      </w:pPr>
      <w:r w:rsidRPr="00BF59D7">
        <w:rPr>
          <w:b/>
          <w:bCs/>
        </w:rPr>
        <w:t>Aim</w:t>
      </w:r>
      <w:r>
        <w:t xml:space="preserve">: </w:t>
      </w:r>
      <w:r w:rsidRPr="0071698A">
        <w:rPr>
          <w:rFonts w:asciiTheme="majorHAnsi" w:hAnsiTheme="majorHAnsi" w:cstheme="majorHAnsi"/>
          <w:color w:val="000000"/>
        </w:rPr>
        <w:t>Direct greenhouse gas emissions from our workspaces and transport are reducing</w:t>
      </w:r>
      <w:r>
        <w:rPr>
          <w:rFonts w:asciiTheme="majorHAnsi" w:hAnsiTheme="majorHAnsi" w:cstheme="majorHAnsi"/>
          <w:color w:val="000000"/>
        </w:rPr>
        <w:t>.</w:t>
      </w:r>
    </w:p>
    <w:p w14:paraId="18754A79" w14:textId="59054560" w:rsidR="0047570C" w:rsidRDefault="0047570C" w:rsidP="0047570C">
      <w:pPr>
        <w:spacing w:before="120" w:after="120"/>
        <w:rPr>
          <w:rFonts w:ascii="Arial" w:hAnsi="Arial" w:cs="Arial"/>
        </w:rPr>
      </w:pPr>
      <w:r w:rsidRPr="0047570C">
        <w:rPr>
          <w:rFonts w:ascii="Arial" w:hAnsi="Arial" w:cs="Arial"/>
          <w:b/>
          <w:bCs/>
        </w:rPr>
        <w:t>Measure type:</w:t>
      </w:r>
      <w:r>
        <w:rPr>
          <w:rFonts w:ascii="Arial" w:hAnsi="Arial" w:cs="Arial"/>
        </w:rPr>
        <w:t xml:space="preserve"> </w:t>
      </w:r>
      <w:r w:rsidRPr="0047570C">
        <w:rPr>
          <w:rFonts w:ascii="Arial" w:hAnsi="Arial" w:cs="Arial"/>
        </w:rPr>
        <w:t xml:space="preserve">Strategic. </w:t>
      </w:r>
      <w:r>
        <w:rPr>
          <w:rFonts w:ascii="Arial" w:hAnsi="Arial" w:cs="Arial"/>
        </w:rPr>
        <w:t>Direct control.</w:t>
      </w:r>
    </w:p>
    <w:p w14:paraId="1012E99C" w14:textId="14CFDBA9" w:rsidR="00BF59D7" w:rsidRPr="00105BC4" w:rsidRDefault="005D25B8" w:rsidP="00BF59D7">
      <w:pPr>
        <w:rPr>
          <w:rFonts w:ascii="Arial" w:hAnsi="Arial" w:cs="Arial"/>
        </w:rPr>
      </w:pPr>
      <w:r w:rsidRPr="002629B0">
        <w:rPr>
          <w:rFonts w:ascii="Arial" w:hAnsi="Arial" w:cs="Arial"/>
        </w:rPr>
        <w:t>Our</w:t>
      </w:r>
      <w:r>
        <w:rPr>
          <w:rFonts w:ascii="Arial" w:hAnsi="Arial" w:cs="Arial"/>
        </w:rPr>
        <w:t xml:space="preserve"> </w:t>
      </w:r>
      <w:hyperlink r:id="rId14" w:history="1">
        <w:r w:rsidR="002907C5">
          <w:rPr>
            <w:rStyle w:val="Hyperlink"/>
            <w:rFonts w:ascii="Arial" w:hAnsi="Arial" w:cs="Arial"/>
          </w:rPr>
          <w:t>Net Zero Routemap 2024-26</w:t>
        </w:r>
      </w:hyperlink>
      <w:r w:rsidR="002907C5">
        <w:rPr>
          <w:rFonts w:ascii="Arial" w:hAnsi="Arial" w:cs="Arial"/>
        </w:rPr>
        <w:t xml:space="preserve"> </w:t>
      </w:r>
      <w:r>
        <w:rPr>
          <w:rFonts w:ascii="Arial" w:hAnsi="Arial" w:cs="Arial"/>
        </w:rPr>
        <w:t>sets out the practical actions we will take to build a clear foundation for progressing towards our goals</w:t>
      </w:r>
      <w:r w:rsidR="00BF59D7" w:rsidRPr="00482070">
        <w:rPr>
          <w:rFonts w:ascii="Arial" w:hAnsi="Arial" w:cs="Arial"/>
        </w:rPr>
        <w:t>. </w:t>
      </w:r>
      <w:r w:rsidR="00BF59D7">
        <w:rPr>
          <w:rFonts w:ascii="Arial" w:hAnsi="Arial" w:cs="Arial"/>
        </w:rPr>
        <w:t xml:space="preserve">Our 2022/23 </w:t>
      </w:r>
      <w:r w:rsidR="00BF59D7" w:rsidRPr="00105BC4">
        <w:rPr>
          <w:rFonts w:ascii="Arial" w:hAnsi="Arial" w:cs="Arial"/>
        </w:rPr>
        <w:t>baseline for our direct greenhouse gas emissions</w:t>
      </w:r>
      <w:r w:rsidR="00BF59D7">
        <w:rPr>
          <w:rFonts w:ascii="Arial" w:hAnsi="Arial" w:cs="Arial"/>
        </w:rPr>
        <w:t xml:space="preserve"> includes those in our direct control:</w:t>
      </w:r>
      <w:r w:rsidR="00BF59D7" w:rsidRPr="00105BC4">
        <w:rPr>
          <w:rFonts w:ascii="Arial" w:hAnsi="Arial" w:cs="Arial"/>
        </w:rPr>
        <w:t xml:space="preserve"> </w:t>
      </w:r>
    </w:p>
    <w:p w14:paraId="4098C5B3" w14:textId="77777777" w:rsidR="00BF59D7" w:rsidRPr="00105BC4" w:rsidRDefault="00BF59D7" w:rsidP="00B70EAF">
      <w:pPr>
        <w:numPr>
          <w:ilvl w:val="0"/>
          <w:numId w:val="31"/>
        </w:numPr>
        <w:spacing w:before="120" w:line="276" w:lineRule="auto"/>
        <w:ind w:left="357" w:hanging="357"/>
        <w:rPr>
          <w:rFonts w:ascii="Arial" w:hAnsi="Arial" w:cs="Arial"/>
        </w:rPr>
      </w:pPr>
      <w:r w:rsidRPr="00105BC4">
        <w:rPr>
          <w:rFonts w:ascii="Arial" w:hAnsi="Arial" w:cs="Arial"/>
        </w:rPr>
        <w:t>Our buildings, including our offices</w:t>
      </w:r>
      <w:r>
        <w:rPr>
          <w:rFonts w:ascii="Arial" w:hAnsi="Arial" w:cs="Arial"/>
        </w:rPr>
        <w:t xml:space="preserve">, </w:t>
      </w:r>
      <w:r w:rsidRPr="00105BC4">
        <w:rPr>
          <w:rFonts w:ascii="Arial" w:hAnsi="Arial" w:cs="Arial"/>
        </w:rPr>
        <w:t>labs</w:t>
      </w:r>
      <w:r>
        <w:rPr>
          <w:rFonts w:ascii="Arial" w:hAnsi="Arial" w:cs="Arial"/>
        </w:rPr>
        <w:t xml:space="preserve"> and homeworking.</w:t>
      </w:r>
    </w:p>
    <w:p w14:paraId="3FE532D1" w14:textId="77777777" w:rsidR="00BF59D7" w:rsidRPr="00105BC4" w:rsidRDefault="00BF59D7" w:rsidP="00B70EAF">
      <w:pPr>
        <w:numPr>
          <w:ilvl w:val="0"/>
          <w:numId w:val="31"/>
        </w:numPr>
        <w:spacing w:before="80" w:line="276" w:lineRule="auto"/>
        <w:ind w:left="357" w:hanging="357"/>
        <w:rPr>
          <w:rFonts w:ascii="Arial" w:hAnsi="Arial" w:cs="Arial"/>
        </w:rPr>
      </w:pPr>
      <w:r w:rsidRPr="00105BC4">
        <w:rPr>
          <w:rFonts w:ascii="Arial" w:hAnsi="Arial" w:cs="Arial"/>
        </w:rPr>
        <w:t>Our business travel using trains, planes, fleet and private vehicles</w:t>
      </w:r>
      <w:r>
        <w:rPr>
          <w:rFonts w:ascii="Arial" w:hAnsi="Arial" w:cs="Arial"/>
        </w:rPr>
        <w:t>.</w:t>
      </w:r>
      <w:r w:rsidRPr="00105BC4">
        <w:rPr>
          <w:rFonts w:ascii="Arial" w:hAnsi="Arial" w:cs="Arial"/>
        </w:rPr>
        <w:t xml:space="preserve"> </w:t>
      </w:r>
    </w:p>
    <w:p w14:paraId="56DB425B" w14:textId="77777777" w:rsidR="00BF59D7" w:rsidRPr="00E3265F" w:rsidRDefault="00BF59D7" w:rsidP="00B70EAF">
      <w:pPr>
        <w:numPr>
          <w:ilvl w:val="0"/>
          <w:numId w:val="31"/>
        </w:numPr>
        <w:spacing w:before="80" w:after="240" w:line="276" w:lineRule="auto"/>
        <w:ind w:left="357" w:hanging="357"/>
        <w:rPr>
          <w:rFonts w:ascii="Arial" w:hAnsi="Arial" w:cs="Arial"/>
        </w:rPr>
      </w:pPr>
      <w:r>
        <w:rPr>
          <w:rFonts w:ascii="Arial" w:hAnsi="Arial" w:cs="Arial"/>
        </w:rPr>
        <w:t>O</w:t>
      </w:r>
      <w:r w:rsidRPr="00105BC4">
        <w:rPr>
          <w:rFonts w:ascii="Arial" w:hAnsi="Arial" w:cs="Arial"/>
        </w:rPr>
        <w:t>ur survey vessel, the Sir John Murray</w:t>
      </w:r>
      <w:r>
        <w:rPr>
          <w:rFonts w:ascii="Arial" w:hAnsi="Arial" w:cs="Arial"/>
        </w:rPr>
        <w:t>.</w:t>
      </w:r>
    </w:p>
    <w:p w14:paraId="0C79EFE4" w14:textId="2D8B32BE" w:rsidR="00642FCB" w:rsidRPr="0047570C" w:rsidRDefault="00BF59D7" w:rsidP="006F2D0C">
      <w:r w:rsidRPr="00102050">
        <w:rPr>
          <w:rFonts w:ascii="Arial" w:hAnsi="Arial" w:cs="Arial"/>
        </w:rPr>
        <w:lastRenderedPageBreak/>
        <w:t>Indirect emissions</w:t>
      </w:r>
      <w:r w:rsidR="00B70EAF">
        <w:rPr>
          <w:rFonts w:ascii="Arial" w:hAnsi="Arial" w:cs="Arial"/>
        </w:rPr>
        <w:t xml:space="preserve"> </w:t>
      </w:r>
      <w:r>
        <w:rPr>
          <w:rFonts w:ascii="Arial" w:hAnsi="Arial" w:cs="Arial"/>
        </w:rPr>
        <w:t xml:space="preserve">associated with the products and services that we buy, are not included in this measure. </w:t>
      </w:r>
      <w:r w:rsidR="001E5A04">
        <w:rPr>
          <w:rFonts w:ascii="Arial" w:hAnsi="Arial" w:cs="Arial"/>
        </w:rPr>
        <w:t>This measure</w:t>
      </w:r>
      <w:r w:rsidR="00357904">
        <w:rPr>
          <w:rFonts w:ascii="Arial" w:hAnsi="Arial" w:cs="Arial"/>
        </w:rPr>
        <w:t xml:space="preserve"> is </w:t>
      </w:r>
      <w:r w:rsidR="001E5A04">
        <w:rPr>
          <w:rFonts w:ascii="Arial" w:hAnsi="Arial" w:cs="Arial"/>
        </w:rPr>
        <w:t>whether our actions</w:t>
      </w:r>
      <w:r w:rsidR="00A60BE2">
        <w:rPr>
          <w:rFonts w:ascii="Arial" w:hAnsi="Arial" w:cs="Arial"/>
        </w:rPr>
        <w:t xml:space="preserve"> are reducing direct emissions.</w:t>
      </w:r>
    </w:p>
    <w:p w14:paraId="34A6F8F2" w14:textId="526A8497" w:rsidR="00642FCB" w:rsidRDefault="00642FCB" w:rsidP="00DF5117">
      <w:pPr>
        <w:pStyle w:val="Heading3"/>
        <w:spacing w:before="120" w:after="120" w:line="360" w:lineRule="auto"/>
        <w:rPr>
          <w:b w:val="0"/>
          <w:bCs/>
          <w:color w:val="016574" w:themeColor="accent6"/>
        </w:rPr>
      </w:pPr>
      <w:bookmarkStart w:id="18" w:name="_Toc205967437"/>
      <w:r w:rsidRPr="00D16F69">
        <w:rPr>
          <w:color w:val="016574" w:themeColor="accent6"/>
        </w:rPr>
        <w:t xml:space="preserve">NZ KPI 03: </w:t>
      </w:r>
      <w:r w:rsidRPr="00642FCB">
        <w:rPr>
          <w:b w:val="0"/>
          <w:bCs/>
          <w:color w:val="016574" w:themeColor="accent6"/>
        </w:rPr>
        <w:t>Percentage of vehicles in SEPA fleet that are zero emission.</w:t>
      </w:r>
      <w:bookmarkEnd w:id="18"/>
    </w:p>
    <w:p w14:paraId="19D9D9BC" w14:textId="77777777" w:rsidR="009413F0" w:rsidRDefault="009413F0" w:rsidP="00DF5117">
      <w:pPr>
        <w:spacing w:before="120" w:after="120"/>
        <w:rPr>
          <w:rFonts w:asciiTheme="majorHAnsi" w:hAnsiTheme="majorHAnsi" w:cstheme="majorHAnsi"/>
          <w:color w:val="000000"/>
        </w:rPr>
      </w:pPr>
      <w:r w:rsidRPr="00BF59D7">
        <w:rPr>
          <w:b/>
          <w:bCs/>
        </w:rPr>
        <w:t>Aim</w:t>
      </w:r>
      <w:r>
        <w:t xml:space="preserve">: </w:t>
      </w:r>
      <w:r w:rsidRPr="009413F0">
        <w:rPr>
          <w:rFonts w:asciiTheme="majorHAnsi" w:hAnsiTheme="majorHAnsi" w:cstheme="majorHAnsi"/>
          <w:color w:val="000000"/>
        </w:rPr>
        <w:t>Reducing our carbon footprint.</w:t>
      </w:r>
    </w:p>
    <w:p w14:paraId="6B7C74AD" w14:textId="46B7C782" w:rsidR="0047570C" w:rsidRPr="0047570C" w:rsidRDefault="0047570C" w:rsidP="009413F0">
      <w:pPr>
        <w:spacing w:before="120" w:after="120"/>
        <w:rPr>
          <w:rFonts w:ascii="Arial" w:hAnsi="Arial" w:cs="Arial"/>
        </w:rPr>
      </w:pPr>
      <w:r w:rsidRPr="0047570C">
        <w:rPr>
          <w:rFonts w:ascii="Arial" w:hAnsi="Arial" w:cs="Arial"/>
          <w:b/>
          <w:bCs/>
        </w:rPr>
        <w:t>Measure type:</w:t>
      </w:r>
      <w:r>
        <w:rPr>
          <w:rFonts w:ascii="Arial" w:hAnsi="Arial" w:cs="Arial"/>
        </w:rPr>
        <w:t xml:space="preserve"> Operational</w:t>
      </w:r>
      <w:r w:rsidRPr="0047570C">
        <w:rPr>
          <w:rFonts w:ascii="Arial" w:hAnsi="Arial" w:cs="Arial"/>
        </w:rPr>
        <w:t xml:space="preserve">. </w:t>
      </w:r>
      <w:r>
        <w:rPr>
          <w:rFonts w:ascii="Arial" w:hAnsi="Arial" w:cs="Arial"/>
        </w:rPr>
        <w:t>Direct control.</w:t>
      </w:r>
    </w:p>
    <w:p w14:paraId="14289928" w14:textId="6F3DC802" w:rsidR="00642FCB" w:rsidRPr="0047570C" w:rsidRDefault="00A60BE2" w:rsidP="0047570C">
      <w:pPr>
        <w:spacing w:before="120" w:after="120"/>
        <w:rPr>
          <w:rFonts w:ascii="Arial" w:hAnsi="Arial" w:cs="Arial"/>
        </w:rPr>
      </w:pPr>
      <w:r>
        <w:rPr>
          <w:rFonts w:ascii="Arial" w:hAnsi="Arial" w:cs="Arial"/>
        </w:rPr>
        <w:t>This measure</w:t>
      </w:r>
      <w:r w:rsidR="00BD1B65">
        <w:rPr>
          <w:rFonts w:ascii="Arial" w:hAnsi="Arial" w:cs="Arial"/>
        </w:rPr>
        <w:t>s the</w:t>
      </w:r>
      <w:r>
        <w:rPr>
          <w:rFonts w:ascii="Arial" w:hAnsi="Arial" w:cs="Arial"/>
        </w:rPr>
        <w:t xml:space="preserve"> </w:t>
      </w:r>
      <w:r w:rsidR="009413F0">
        <w:rPr>
          <w:rFonts w:ascii="Arial" w:hAnsi="Arial" w:cs="Arial"/>
        </w:rPr>
        <w:t>increase</w:t>
      </w:r>
      <w:r w:rsidR="00E976E5">
        <w:rPr>
          <w:rFonts w:ascii="Arial" w:hAnsi="Arial" w:cs="Arial"/>
        </w:rPr>
        <w:t xml:space="preserve">d </w:t>
      </w:r>
      <w:r w:rsidR="009413F0">
        <w:rPr>
          <w:rFonts w:ascii="Arial" w:hAnsi="Arial" w:cs="Arial"/>
        </w:rPr>
        <w:t xml:space="preserve">provision of zero emissions vehicles, </w:t>
      </w:r>
      <w:r w:rsidR="009413F0" w:rsidRPr="00B3210E">
        <w:t>replacing diesel and petrol vehicles</w:t>
      </w:r>
      <w:r w:rsidR="009413F0">
        <w:t>,</w:t>
      </w:r>
      <w:r w:rsidR="009413F0" w:rsidRPr="00B3210E">
        <w:t xml:space="preserve"> </w:t>
      </w:r>
      <w:r w:rsidR="009413F0">
        <w:rPr>
          <w:rFonts w:ascii="Arial" w:hAnsi="Arial" w:cs="Arial"/>
        </w:rPr>
        <w:t xml:space="preserve">to minimise the impact of our activities on the environment and decarbonise our fleet.  </w:t>
      </w:r>
    </w:p>
    <w:p w14:paraId="66A616A5" w14:textId="0DB942F5" w:rsidR="00642FCB" w:rsidRDefault="00642FCB" w:rsidP="0047570C">
      <w:pPr>
        <w:pStyle w:val="Heading3"/>
        <w:spacing w:after="200" w:line="276" w:lineRule="auto"/>
        <w:rPr>
          <w:b w:val="0"/>
          <w:bCs/>
          <w:color w:val="016574" w:themeColor="accent6"/>
        </w:rPr>
      </w:pPr>
      <w:bookmarkStart w:id="19" w:name="_Toc205967438"/>
      <w:r w:rsidRPr="00D16F69">
        <w:rPr>
          <w:color w:val="016574" w:themeColor="accent6"/>
        </w:rPr>
        <w:t xml:space="preserve">NZ KPI 04: </w:t>
      </w:r>
      <w:r w:rsidRPr="00642FCB">
        <w:rPr>
          <w:b w:val="0"/>
          <w:bCs/>
          <w:color w:val="016574" w:themeColor="accent6"/>
        </w:rPr>
        <w:t>Number of SEPA solely owned or leased buildings/co-located workspaces​.</w:t>
      </w:r>
      <w:bookmarkEnd w:id="19"/>
    </w:p>
    <w:p w14:paraId="14F6088A" w14:textId="3AA4455C" w:rsidR="009413F0" w:rsidRDefault="009413F0" w:rsidP="009413F0">
      <w:pPr>
        <w:spacing w:before="120" w:after="120"/>
        <w:rPr>
          <w:rFonts w:asciiTheme="majorHAnsi" w:hAnsiTheme="majorHAnsi" w:cstheme="majorHAnsi"/>
          <w:color w:val="000000"/>
        </w:rPr>
      </w:pPr>
      <w:r w:rsidRPr="00BF59D7">
        <w:rPr>
          <w:b/>
          <w:bCs/>
        </w:rPr>
        <w:t>Aim</w:t>
      </w:r>
      <w:r>
        <w:t xml:space="preserve">: </w:t>
      </w:r>
      <w:r w:rsidRPr="009413F0">
        <w:rPr>
          <w:rFonts w:asciiTheme="majorHAnsi" w:hAnsiTheme="majorHAnsi" w:cstheme="majorHAnsi"/>
          <w:color w:val="000000"/>
        </w:rPr>
        <w:t>Reducing our carbon footprint and improving financial efficiency.</w:t>
      </w:r>
    </w:p>
    <w:p w14:paraId="2F5F3251" w14:textId="77777777" w:rsidR="0047570C" w:rsidRPr="0047570C" w:rsidRDefault="0047570C" w:rsidP="0047570C">
      <w:pPr>
        <w:spacing w:before="120" w:after="120"/>
        <w:rPr>
          <w:rFonts w:ascii="Arial" w:hAnsi="Arial" w:cs="Arial"/>
        </w:rPr>
      </w:pPr>
      <w:r w:rsidRPr="0047570C">
        <w:rPr>
          <w:rFonts w:ascii="Arial" w:hAnsi="Arial" w:cs="Arial"/>
          <w:b/>
          <w:bCs/>
        </w:rPr>
        <w:t>Measure type:</w:t>
      </w:r>
      <w:r>
        <w:rPr>
          <w:rFonts w:ascii="Arial" w:hAnsi="Arial" w:cs="Arial"/>
        </w:rPr>
        <w:t xml:space="preserve"> Operational</w:t>
      </w:r>
      <w:r w:rsidRPr="0047570C">
        <w:rPr>
          <w:rFonts w:ascii="Arial" w:hAnsi="Arial" w:cs="Arial"/>
        </w:rPr>
        <w:t xml:space="preserve">. </w:t>
      </w:r>
      <w:r>
        <w:rPr>
          <w:rFonts w:ascii="Arial" w:hAnsi="Arial" w:cs="Arial"/>
        </w:rPr>
        <w:t>Direct control.</w:t>
      </w:r>
    </w:p>
    <w:p w14:paraId="3DB26243" w14:textId="0A260A27" w:rsidR="009413F0" w:rsidRPr="00105BC4" w:rsidRDefault="009413F0" w:rsidP="009413F0">
      <w:pPr>
        <w:spacing w:before="120" w:after="120"/>
        <w:rPr>
          <w:rFonts w:ascii="Arial" w:hAnsi="Arial" w:cs="Arial"/>
        </w:rPr>
      </w:pPr>
      <w:r w:rsidRPr="009413F0">
        <w:rPr>
          <w:rFonts w:ascii="Arial" w:hAnsi="Arial" w:cs="Arial"/>
        </w:rPr>
        <w:t xml:space="preserve">We are aiming to reduce our operating costs, improve the quality of our workspaces and minimise carbon emissions from our workspaces by sharing with partners by default. </w:t>
      </w:r>
      <w:r w:rsidR="0097565E">
        <w:rPr>
          <w:rFonts w:ascii="Arial" w:hAnsi="Arial" w:cs="Arial"/>
        </w:rPr>
        <w:t>T</w:t>
      </w:r>
      <w:r w:rsidR="006D0908">
        <w:rPr>
          <w:rFonts w:ascii="Arial" w:hAnsi="Arial" w:cs="Arial"/>
        </w:rPr>
        <w:t>his measure monitors how many buildings SEPA solely owns or leases.</w:t>
      </w:r>
      <w:r w:rsidR="0097565E">
        <w:rPr>
          <w:rFonts w:ascii="Arial" w:hAnsi="Arial" w:cs="Arial"/>
        </w:rPr>
        <w:t xml:space="preserve"> </w:t>
      </w:r>
      <w:r w:rsidRPr="009413F0">
        <w:rPr>
          <w:rFonts w:ascii="Arial" w:hAnsi="Arial" w:cs="Arial"/>
        </w:rPr>
        <w:t>Aligns with strategic goals for financial efficiency and environmental sustainability by focusing on what the organisation needs to deliver.</w:t>
      </w:r>
    </w:p>
    <w:p w14:paraId="0F7CE1BE" w14:textId="1E5B2113" w:rsidR="00825ECB" w:rsidRPr="005F1875" w:rsidRDefault="00825ECB" w:rsidP="00DA0FC4">
      <w:pPr>
        <w:pStyle w:val="Heading2"/>
        <w:spacing w:before="360"/>
        <w:rPr>
          <w:rFonts w:eastAsia="Times New Roman"/>
          <w:sz w:val="36"/>
          <w:szCs w:val="28"/>
        </w:rPr>
      </w:pPr>
      <w:bookmarkStart w:id="20" w:name="_Toc205967439"/>
      <w:bookmarkEnd w:id="16"/>
      <w:r w:rsidRPr="005F1875">
        <w:rPr>
          <w:rFonts w:eastAsia="Times New Roman"/>
          <w:sz w:val="36"/>
          <w:szCs w:val="28"/>
        </w:rPr>
        <w:t xml:space="preserve">Climate resilience </w:t>
      </w:r>
      <w:r w:rsidR="007E2094" w:rsidRPr="005F1875">
        <w:rPr>
          <w:rFonts w:eastAsia="Times New Roman"/>
          <w:sz w:val="36"/>
          <w:szCs w:val="28"/>
        </w:rPr>
        <w:t>(CR)</w:t>
      </w:r>
      <w:bookmarkEnd w:id="20"/>
    </w:p>
    <w:p w14:paraId="5CAA1831" w14:textId="5C6F21B3" w:rsidR="002C6C30" w:rsidRDefault="002C6C30" w:rsidP="00954AC6">
      <w:pPr>
        <w:pStyle w:val="BodyText1"/>
        <w:spacing w:after="160"/>
        <w:rPr>
          <w:bCs/>
        </w:rPr>
      </w:pPr>
      <w:r>
        <w:t xml:space="preserve">Our ambition is </w:t>
      </w:r>
      <w:r w:rsidRPr="00954AC6">
        <w:rPr>
          <w:bCs/>
        </w:rPr>
        <w:t xml:space="preserve">to reduce the damaging impacts of floods and droughts and help Scotland to prepare for, and become more resilient to, the impacts of a changing climate. </w:t>
      </w:r>
    </w:p>
    <w:p w14:paraId="32B65B64" w14:textId="13BF37E1" w:rsidR="00C21476" w:rsidRPr="00D16F69" w:rsidRDefault="007E2094" w:rsidP="00E50DE6">
      <w:pPr>
        <w:pStyle w:val="Heading3"/>
        <w:spacing w:line="276" w:lineRule="auto"/>
        <w:rPr>
          <w:b w:val="0"/>
          <w:color w:val="016574" w:themeColor="accent6"/>
        </w:rPr>
      </w:pPr>
      <w:bookmarkStart w:id="21" w:name="_Toc205967440"/>
      <w:r w:rsidRPr="00D16F69">
        <w:rPr>
          <w:color w:val="016574" w:themeColor="accent6"/>
        </w:rPr>
        <w:t xml:space="preserve">CR </w:t>
      </w:r>
      <w:r w:rsidR="00C21476" w:rsidRPr="00D16F69">
        <w:rPr>
          <w:color w:val="016574" w:themeColor="accent6"/>
        </w:rPr>
        <w:t>OKR</w:t>
      </w:r>
      <w:r w:rsidRPr="00D16F69">
        <w:rPr>
          <w:color w:val="016574" w:themeColor="accent6"/>
        </w:rPr>
        <w:t>0</w:t>
      </w:r>
      <w:r w:rsidR="00B371AA" w:rsidRPr="00D16F69">
        <w:rPr>
          <w:color w:val="016574" w:themeColor="accent6"/>
        </w:rPr>
        <w:t>3</w:t>
      </w:r>
      <w:r w:rsidRPr="00D16F69">
        <w:rPr>
          <w:color w:val="016574" w:themeColor="accent6"/>
        </w:rPr>
        <w:t xml:space="preserve">: </w:t>
      </w:r>
      <w:r w:rsidRPr="00D16F69">
        <w:rPr>
          <w:b w:val="0"/>
          <w:color w:val="016574" w:themeColor="accent6"/>
        </w:rPr>
        <w:t>Improve awareness and understanding of flood and drought risk, including implications of climate change, to support effective decision making.</w:t>
      </w:r>
      <w:bookmarkEnd w:id="21"/>
    </w:p>
    <w:tbl>
      <w:tblPr>
        <w:tblStyle w:val="TableGrid"/>
        <w:tblW w:w="5000" w:type="pct"/>
        <w:tblBorders>
          <w:top w:val="single" w:sz="4" w:space="0" w:color="016574" w:themeColor="accent1"/>
          <w:left w:val="single" w:sz="4" w:space="0" w:color="016574" w:themeColor="accent1"/>
          <w:bottom w:val="single" w:sz="4" w:space="0" w:color="016574" w:themeColor="accent1"/>
          <w:right w:val="single" w:sz="4" w:space="0" w:color="016574" w:themeColor="accent1"/>
          <w:insideH w:val="single" w:sz="4" w:space="0" w:color="016574" w:themeColor="accent1"/>
          <w:insideV w:val="single" w:sz="4" w:space="0" w:color="016574" w:themeColor="accent1"/>
        </w:tblBorders>
        <w:tblLook w:val="04A0" w:firstRow="1" w:lastRow="0" w:firstColumn="1" w:lastColumn="0" w:noHBand="0" w:noVBand="1"/>
        <w:tblCaption w:val="Key results for Climate Resilience OKR03"/>
        <w:tblDescription w:val="1. Complete risk assessment database build to produce statistical output for flood risk assessment service reporting. (Q2)&#10;2. Publish a revised national flood risk assessment for Scotland by 31 December 2025. (Q3)&#10;3. Engage five national utility infrastructure owners to increase awareness of the potential wider impacts of flooding. (Q4)&#10;4. All irrigation licences varied to include a time limited water scarcity condition. (Q4)&#10;"/>
      </w:tblPr>
      <w:tblGrid>
        <w:gridCol w:w="10212"/>
      </w:tblGrid>
      <w:tr w:rsidR="007E2094" w:rsidRPr="0071698A" w14:paraId="27B1B747" w14:textId="77777777" w:rsidTr="00B07D9B">
        <w:trPr>
          <w:trHeight w:val="624"/>
        </w:trPr>
        <w:tc>
          <w:tcPr>
            <w:tcW w:w="5000" w:type="pct"/>
            <w:shd w:val="clear" w:color="auto" w:fill="016574" w:themeFill="accent4"/>
            <w:vAlign w:val="center"/>
          </w:tcPr>
          <w:p w14:paraId="1D7835B9" w14:textId="77777777" w:rsidR="007E2094" w:rsidRPr="001B6FF9" w:rsidRDefault="007E2094" w:rsidP="00700291">
            <w:pPr>
              <w:spacing w:before="60" w:after="120"/>
              <w:ind w:right="465"/>
            </w:pPr>
            <w:r w:rsidRPr="00EE5536">
              <w:rPr>
                <w:b/>
                <w:bCs/>
                <w:color w:val="FFFFFF" w:themeColor="background1"/>
              </w:rPr>
              <w:t xml:space="preserve">Key results </w:t>
            </w:r>
          </w:p>
        </w:tc>
      </w:tr>
      <w:tr w:rsidR="007E2094" w:rsidRPr="0071698A" w14:paraId="4B1032CD" w14:textId="77777777" w:rsidTr="00B07D9B">
        <w:trPr>
          <w:trHeight w:val="952"/>
        </w:trPr>
        <w:tc>
          <w:tcPr>
            <w:tcW w:w="5000" w:type="pct"/>
            <w:vAlign w:val="center"/>
          </w:tcPr>
          <w:p w14:paraId="27BA0D1E" w14:textId="77777777" w:rsidR="007E2094" w:rsidRPr="00571B4F" w:rsidRDefault="007E2094" w:rsidP="007E2094">
            <w:pPr>
              <w:pStyle w:val="ListParagraph"/>
              <w:numPr>
                <w:ilvl w:val="0"/>
                <w:numId w:val="32"/>
              </w:numPr>
              <w:spacing w:after="80"/>
              <w:ind w:right="465"/>
              <w:contextualSpacing w:val="0"/>
            </w:pPr>
            <w:r w:rsidRPr="00571B4F">
              <w:t>Complete risk assessment database build to produce statistical output for flood risk assessment service reporting</w:t>
            </w:r>
            <w:r>
              <w:t>.</w:t>
            </w:r>
            <w:r w:rsidRPr="00571B4F">
              <w:t xml:space="preserve"> (Q2)</w:t>
            </w:r>
          </w:p>
          <w:p w14:paraId="2795FF75" w14:textId="2C3EDA3F" w:rsidR="007E2094" w:rsidRPr="00571B4F" w:rsidRDefault="007E2094" w:rsidP="00B07D9B">
            <w:pPr>
              <w:pStyle w:val="ListParagraph"/>
              <w:numPr>
                <w:ilvl w:val="0"/>
                <w:numId w:val="32"/>
              </w:numPr>
              <w:spacing w:after="80"/>
              <w:ind w:right="465"/>
              <w:contextualSpacing w:val="0"/>
              <w:jc w:val="both"/>
            </w:pPr>
            <w:r w:rsidRPr="00571B4F">
              <w:t>Publish a revised national flood risk assessment for Scotland by 31 December 2025</w:t>
            </w:r>
            <w:r w:rsidR="00F4199C">
              <w:t xml:space="preserve">. </w:t>
            </w:r>
            <w:r w:rsidRPr="00571B4F">
              <w:t>(Q3)</w:t>
            </w:r>
          </w:p>
          <w:p w14:paraId="4075F0E3" w14:textId="77777777" w:rsidR="007E2094" w:rsidRPr="00571B4F" w:rsidRDefault="007E2094" w:rsidP="007E2094">
            <w:pPr>
              <w:pStyle w:val="ListParagraph"/>
              <w:numPr>
                <w:ilvl w:val="0"/>
                <w:numId w:val="32"/>
              </w:numPr>
              <w:spacing w:after="80"/>
              <w:ind w:right="465"/>
              <w:contextualSpacing w:val="0"/>
            </w:pPr>
            <w:r>
              <w:lastRenderedPageBreak/>
              <w:t xml:space="preserve">Engage five </w:t>
            </w:r>
            <w:r w:rsidRPr="00571B4F">
              <w:t>national utility infrastructure owners to increase awareness of the potential wider impacts of flooding</w:t>
            </w:r>
            <w:r>
              <w:t>.</w:t>
            </w:r>
            <w:r w:rsidRPr="00571B4F">
              <w:t xml:space="preserve"> (Q4)</w:t>
            </w:r>
          </w:p>
          <w:p w14:paraId="6DBB71F8" w14:textId="07A715F3" w:rsidR="007E2094" w:rsidRPr="001B6FF9" w:rsidRDefault="007E2094" w:rsidP="007E2094">
            <w:pPr>
              <w:pStyle w:val="ListParagraph"/>
              <w:numPr>
                <w:ilvl w:val="0"/>
                <w:numId w:val="32"/>
              </w:numPr>
              <w:spacing w:after="120"/>
              <w:ind w:right="465"/>
              <w:contextualSpacing w:val="0"/>
            </w:pPr>
            <w:r>
              <w:t>All irrigation licences varied to include a time limited water scarcity condition. (Q4)</w:t>
            </w:r>
          </w:p>
        </w:tc>
      </w:tr>
    </w:tbl>
    <w:p w14:paraId="328AD9EE" w14:textId="77777777" w:rsidR="007E2094" w:rsidRPr="00D16F69" w:rsidRDefault="007E2094" w:rsidP="007E2094"/>
    <w:p w14:paraId="2486ABA7" w14:textId="02476A99" w:rsidR="002B002C" w:rsidRDefault="00860C3E" w:rsidP="005D4211">
      <w:pPr>
        <w:spacing w:after="160"/>
        <w:rPr>
          <w:rFonts w:ascii="Arial" w:hAnsi="Arial" w:cs="Arial"/>
        </w:rPr>
      </w:pPr>
      <w:r>
        <w:rPr>
          <w:rFonts w:ascii="Arial" w:hAnsi="Arial" w:cs="Arial"/>
        </w:rPr>
        <w:t>We</w:t>
      </w:r>
      <w:r w:rsidR="00804D3E">
        <w:rPr>
          <w:rFonts w:ascii="Arial" w:hAnsi="Arial" w:cs="Arial"/>
        </w:rPr>
        <w:t xml:space="preserve"> will </w:t>
      </w:r>
      <w:r w:rsidR="002B002C" w:rsidRPr="00134453">
        <w:rPr>
          <w:rFonts w:ascii="Arial" w:hAnsi="Arial" w:cs="Arial"/>
        </w:rPr>
        <w:t>deliver a new Oracle database as part of the digital modernisation of how we hold and analyse our flood risk information</w:t>
      </w:r>
      <w:r w:rsidR="00FF619E">
        <w:rPr>
          <w:rFonts w:ascii="Arial" w:hAnsi="Arial" w:cs="Arial"/>
        </w:rPr>
        <w:t xml:space="preserve"> by Q2</w:t>
      </w:r>
      <w:r w:rsidR="002B002C" w:rsidRPr="00134453">
        <w:rPr>
          <w:rFonts w:ascii="Arial" w:hAnsi="Arial" w:cs="Arial"/>
        </w:rPr>
        <w:t xml:space="preserve">. It will produce information for each flood source, for a series of probability scenarios, and at a range of geographical scales e.g. community, regional and national. </w:t>
      </w:r>
      <w:r w:rsidR="00690C51">
        <w:rPr>
          <w:rFonts w:ascii="Arial" w:hAnsi="Arial" w:cs="Arial"/>
        </w:rPr>
        <w:t xml:space="preserve">Once complete </w:t>
      </w:r>
      <w:r w:rsidR="00926452">
        <w:rPr>
          <w:rFonts w:ascii="Arial" w:hAnsi="Arial" w:cs="Arial"/>
        </w:rPr>
        <w:t>it</w:t>
      </w:r>
      <w:r w:rsidR="00690C51">
        <w:rPr>
          <w:rFonts w:ascii="Arial" w:hAnsi="Arial" w:cs="Arial"/>
        </w:rPr>
        <w:t xml:space="preserve"> </w:t>
      </w:r>
      <w:r w:rsidR="000E46E5">
        <w:rPr>
          <w:rFonts w:ascii="Arial" w:hAnsi="Arial" w:cs="Arial"/>
        </w:rPr>
        <w:t xml:space="preserve">will </w:t>
      </w:r>
      <w:r w:rsidR="002B002C" w:rsidRPr="00134453">
        <w:rPr>
          <w:rFonts w:ascii="Arial" w:hAnsi="Arial" w:cs="Arial"/>
        </w:rPr>
        <w:t>provide all output data for the next national flood risk assessment</w:t>
      </w:r>
      <w:r w:rsidR="00926452">
        <w:rPr>
          <w:rFonts w:ascii="Arial" w:hAnsi="Arial" w:cs="Arial"/>
        </w:rPr>
        <w:t xml:space="preserve"> and help </w:t>
      </w:r>
      <w:r w:rsidR="000E46E5">
        <w:rPr>
          <w:rFonts w:ascii="Arial" w:hAnsi="Arial" w:cs="Arial"/>
        </w:rPr>
        <w:t xml:space="preserve">inform all </w:t>
      </w:r>
      <w:r w:rsidR="002B002C" w:rsidRPr="00134453">
        <w:rPr>
          <w:rFonts w:ascii="Arial" w:hAnsi="Arial" w:cs="Arial"/>
        </w:rPr>
        <w:t>future national flood risk assessments.</w:t>
      </w:r>
    </w:p>
    <w:p w14:paraId="7CB9B7B2" w14:textId="381D6407" w:rsidR="00E22CBD" w:rsidRDefault="00E22CBD" w:rsidP="00E22CBD">
      <w:pPr>
        <w:spacing w:after="160"/>
        <w:rPr>
          <w:rFonts w:ascii="Arial" w:eastAsiaTheme="minorHAnsi" w:hAnsi="Arial" w:cs="Arial"/>
        </w:rPr>
      </w:pPr>
      <w:r w:rsidRPr="00134453">
        <w:rPr>
          <w:rFonts w:ascii="Arial" w:eastAsiaTheme="minorHAnsi" w:hAnsi="Arial" w:cs="Arial"/>
        </w:rPr>
        <w:t xml:space="preserve">The 2025 national flood risk assessment (NFRA) is a key milestone for flood risk management planning in Scotland. The assessment will provide the updated evidence base required to prioritise </w:t>
      </w:r>
      <w:r w:rsidR="0093375F">
        <w:rPr>
          <w:rFonts w:ascii="Arial" w:eastAsiaTheme="minorHAnsi" w:hAnsi="Arial" w:cs="Arial"/>
        </w:rPr>
        <w:t xml:space="preserve">coordinated </w:t>
      </w:r>
      <w:r w:rsidRPr="00134453">
        <w:rPr>
          <w:rFonts w:ascii="Arial" w:eastAsiaTheme="minorHAnsi" w:hAnsi="Arial" w:cs="Arial"/>
        </w:rPr>
        <w:t>action to manage flooding</w:t>
      </w:r>
      <w:r w:rsidR="009F16D2">
        <w:rPr>
          <w:rFonts w:ascii="Arial" w:eastAsiaTheme="minorHAnsi" w:hAnsi="Arial" w:cs="Arial"/>
        </w:rPr>
        <w:t xml:space="preserve">. </w:t>
      </w:r>
      <w:r w:rsidRPr="00134453">
        <w:rPr>
          <w:rFonts w:ascii="Arial" w:eastAsiaTheme="minorHAnsi" w:hAnsi="Arial" w:cs="Arial"/>
        </w:rPr>
        <w:t xml:space="preserve">In December </w:t>
      </w:r>
      <w:r w:rsidR="00CE67B5">
        <w:rPr>
          <w:rFonts w:ascii="Arial" w:eastAsiaTheme="minorHAnsi" w:hAnsi="Arial" w:cs="Arial"/>
        </w:rPr>
        <w:t xml:space="preserve">2025, </w:t>
      </w:r>
      <w:r w:rsidRPr="00134453">
        <w:rPr>
          <w:rFonts w:ascii="Arial" w:eastAsiaTheme="minorHAnsi" w:hAnsi="Arial" w:cs="Arial"/>
        </w:rPr>
        <w:t>we will publish a summary report of the 2025 NFRA which will explain how many buildings are at risk of flooding in Scotland, the annual cost of flooding and how we expect flood risk to change by the end of the century due to climate change.</w:t>
      </w:r>
    </w:p>
    <w:p w14:paraId="465D6EAF" w14:textId="60C3F082" w:rsidR="004F48F0" w:rsidRDefault="004F48F0" w:rsidP="004F48F0">
      <w:pPr>
        <w:spacing w:after="160"/>
        <w:rPr>
          <w:rFonts w:ascii="Arial" w:hAnsi="Arial" w:cs="Arial"/>
        </w:rPr>
      </w:pPr>
      <w:r>
        <w:rPr>
          <w:rFonts w:ascii="Arial" w:eastAsiaTheme="minorHAnsi" w:hAnsi="Arial" w:cs="Arial"/>
        </w:rPr>
        <w:t xml:space="preserve">The </w:t>
      </w:r>
      <w:r w:rsidR="00DC586C">
        <w:rPr>
          <w:rFonts w:ascii="Arial" w:eastAsiaTheme="minorHAnsi" w:hAnsi="Arial" w:cs="Arial"/>
        </w:rPr>
        <w:t>NFRA</w:t>
      </w:r>
      <w:r>
        <w:rPr>
          <w:rFonts w:ascii="Arial" w:eastAsiaTheme="minorHAnsi" w:hAnsi="Arial" w:cs="Arial"/>
        </w:rPr>
        <w:t xml:space="preserve"> considers many different receptors of flooding when determining the overall impact , including both residential and non-residential buildings</w:t>
      </w:r>
      <w:r w:rsidR="008C07F0">
        <w:rPr>
          <w:rFonts w:ascii="Arial" w:eastAsiaTheme="minorHAnsi" w:hAnsi="Arial" w:cs="Arial"/>
        </w:rPr>
        <w:t>, roads or sites of scientific interest</w:t>
      </w:r>
      <w:r>
        <w:rPr>
          <w:rFonts w:ascii="Arial" w:eastAsiaTheme="minorHAnsi" w:hAnsi="Arial" w:cs="Arial"/>
        </w:rPr>
        <w:t xml:space="preserve">. </w:t>
      </w:r>
      <w:r>
        <w:rPr>
          <w:rFonts w:ascii="Arial" w:hAnsi="Arial" w:cs="Arial"/>
        </w:rPr>
        <w:t xml:space="preserve">The impacts of flooding to national utility infrastructure can be far reaching and consequential for both the people and economy of Scotland. </w:t>
      </w:r>
      <w:r w:rsidR="00B86341">
        <w:rPr>
          <w:rFonts w:ascii="Arial" w:hAnsi="Arial" w:cs="Arial"/>
        </w:rPr>
        <w:t>Following publication of the NFRA, w</w:t>
      </w:r>
      <w:r w:rsidR="00683C9C">
        <w:rPr>
          <w:rFonts w:ascii="Arial" w:hAnsi="Arial" w:cs="Arial"/>
        </w:rPr>
        <w:t xml:space="preserve">e will engage with </w:t>
      </w:r>
      <w:r w:rsidR="00DC586C">
        <w:rPr>
          <w:rFonts w:ascii="Arial" w:hAnsi="Arial" w:cs="Arial"/>
        </w:rPr>
        <w:t>five</w:t>
      </w:r>
      <w:r w:rsidR="00E35FC2">
        <w:rPr>
          <w:rFonts w:ascii="Arial" w:hAnsi="Arial" w:cs="Arial"/>
        </w:rPr>
        <w:t xml:space="preserve"> national utility o</w:t>
      </w:r>
      <w:r>
        <w:rPr>
          <w:rFonts w:ascii="Arial" w:hAnsi="Arial" w:cs="Arial"/>
        </w:rPr>
        <w:t xml:space="preserve">rganisations </w:t>
      </w:r>
      <w:r w:rsidR="00B86341">
        <w:rPr>
          <w:rFonts w:ascii="Arial" w:hAnsi="Arial" w:cs="Arial"/>
        </w:rPr>
        <w:t xml:space="preserve">by Q4 </w:t>
      </w:r>
      <w:r>
        <w:rPr>
          <w:rFonts w:ascii="Arial" w:hAnsi="Arial" w:cs="Arial"/>
        </w:rPr>
        <w:t>to raise awareness of which of their assets may be at risk</w:t>
      </w:r>
      <w:r w:rsidR="00E35FC2">
        <w:rPr>
          <w:rFonts w:ascii="Arial" w:hAnsi="Arial" w:cs="Arial"/>
        </w:rPr>
        <w:t xml:space="preserve">, enabling them to </w:t>
      </w:r>
      <w:r>
        <w:rPr>
          <w:rFonts w:ascii="Arial" w:hAnsi="Arial" w:cs="Arial"/>
        </w:rPr>
        <w:t xml:space="preserve">take effective steps to reduce that risk. </w:t>
      </w:r>
    </w:p>
    <w:p w14:paraId="386B3380" w14:textId="1137C8B1" w:rsidR="00F31359" w:rsidRDefault="0063743F" w:rsidP="00B82652">
      <w:pPr>
        <w:rPr>
          <w:rFonts w:ascii="Arial" w:hAnsi="Arial" w:cs="Arial"/>
        </w:rPr>
      </w:pPr>
      <w:r>
        <w:rPr>
          <w:rFonts w:ascii="Arial" w:hAnsi="Arial" w:cs="Arial"/>
        </w:rPr>
        <w:t xml:space="preserve">During significant water scarcity, we issue temporary regulatory notices </w:t>
      </w:r>
      <w:r w:rsidRPr="23ABD61C">
        <w:rPr>
          <w:rFonts w:ascii="Arial" w:hAnsi="Arial" w:cs="Arial"/>
        </w:rPr>
        <w:t>on a reactive basis to</w:t>
      </w:r>
      <w:r>
        <w:rPr>
          <w:rFonts w:ascii="Arial" w:hAnsi="Arial" w:cs="Arial"/>
        </w:rPr>
        <w:t xml:space="preserve"> restrict licenced abstractions. </w:t>
      </w:r>
      <w:r w:rsidR="004A688E">
        <w:rPr>
          <w:rFonts w:ascii="Arial" w:hAnsi="Arial" w:cs="Arial"/>
        </w:rPr>
        <w:t>By Q4, we will vary</w:t>
      </w:r>
      <w:r>
        <w:rPr>
          <w:rFonts w:ascii="Arial" w:hAnsi="Arial" w:cs="Arial"/>
        </w:rPr>
        <w:t xml:space="preserve"> irrigation licences to include a water scarcity condition</w:t>
      </w:r>
      <w:r w:rsidRPr="596E66F4">
        <w:rPr>
          <w:rFonts w:ascii="Arial" w:hAnsi="Arial" w:cs="Arial"/>
        </w:rPr>
        <w:t xml:space="preserve"> </w:t>
      </w:r>
      <w:r w:rsidRPr="26B1AC44">
        <w:rPr>
          <w:rFonts w:ascii="Arial" w:hAnsi="Arial" w:cs="Arial"/>
        </w:rPr>
        <w:t>to protect the environment</w:t>
      </w:r>
      <w:r>
        <w:rPr>
          <w:rFonts w:ascii="Arial" w:hAnsi="Arial" w:cs="Arial"/>
        </w:rPr>
        <w:t xml:space="preserve"> during periods of significant water scarcity</w:t>
      </w:r>
      <w:r w:rsidR="004A688E">
        <w:rPr>
          <w:rFonts w:ascii="Arial" w:hAnsi="Arial" w:cs="Arial"/>
        </w:rPr>
        <w:t xml:space="preserve">. This </w:t>
      </w:r>
      <w:r>
        <w:rPr>
          <w:rFonts w:ascii="Arial" w:hAnsi="Arial" w:cs="Arial"/>
        </w:rPr>
        <w:t xml:space="preserve">will give operators information to </w:t>
      </w:r>
      <w:r w:rsidR="004871C3">
        <w:rPr>
          <w:rFonts w:ascii="Arial" w:hAnsi="Arial" w:cs="Arial"/>
        </w:rPr>
        <w:t>plan</w:t>
      </w:r>
      <w:r>
        <w:rPr>
          <w:rFonts w:ascii="Arial" w:hAnsi="Arial" w:cs="Arial"/>
        </w:rPr>
        <w:t xml:space="preserve"> and increase their resilience</w:t>
      </w:r>
      <w:r w:rsidR="004A688E">
        <w:rPr>
          <w:rFonts w:ascii="Arial" w:hAnsi="Arial" w:cs="Arial"/>
        </w:rPr>
        <w:t xml:space="preserve"> and </w:t>
      </w:r>
      <w:r w:rsidR="00331F74">
        <w:rPr>
          <w:rFonts w:ascii="Arial" w:hAnsi="Arial" w:cs="Arial"/>
        </w:rPr>
        <w:t>allow us to</w:t>
      </w:r>
      <w:r>
        <w:rPr>
          <w:rFonts w:ascii="Arial" w:hAnsi="Arial" w:cs="Arial"/>
        </w:rPr>
        <w:t xml:space="preserve"> focus more proactively on engag</w:t>
      </w:r>
      <w:r w:rsidR="00ED2243">
        <w:rPr>
          <w:rFonts w:ascii="Arial" w:hAnsi="Arial" w:cs="Arial"/>
        </w:rPr>
        <w:t>ing</w:t>
      </w:r>
      <w:r>
        <w:rPr>
          <w:rFonts w:ascii="Arial" w:hAnsi="Arial" w:cs="Arial"/>
        </w:rPr>
        <w:t xml:space="preserve"> operators to support sustainable water use. The variations will be </w:t>
      </w:r>
      <w:r w:rsidRPr="5CD52F34">
        <w:rPr>
          <w:rFonts w:ascii="Arial" w:hAnsi="Arial" w:cs="Arial"/>
        </w:rPr>
        <w:t>time limited</w:t>
      </w:r>
      <w:r>
        <w:rPr>
          <w:rFonts w:ascii="Arial" w:hAnsi="Arial" w:cs="Arial"/>
        </w:rPr>
        <w:t xml:space="preserve">, during which </w:t>
      </w:r>
      <w:r w:rsidR="00331F74">
        <w:rPr>
          <w:rFonts w:ascii="Arial" w:hAnsi="Arial" w:cs="Arial"/>
        </w:rPr>
        <w:t>we</w:t>
      </w:r>
      <w:r>
        <w:rPr>
          <w:rFonts w:ascii="Arial" w:hAnsi="Arial" w:cs="Arial"/>
        </w:rPr>
        <w:t xml:space="preserve"> will develop a longer-term sustainable water management strategy.</w:t>
      </w:r>
    </w:p>
    <w:p w14:paraId="10E3FAFD" w14:textId="131E4E57" w:rsidR="00E86F41" w:rsidRPr="00D16F69" w:rsidRDefault="00E86F41" w:rsidP="00E50DE6">
      <w:pPr>
        <w:pStyle w:val="Heading3"/>
        <w:spacing w:before="240" w:line="276" w:lineRule="auto"/>
        <w:rPr>
          <w:b w:val="0"/>
          <w:color w:val="016574" w:themeColor="accent6"/>
        </w:rPr>
      </w:pPr>
      <w:bookmarkStart w:id="22" w:name="_Toc205967441"/>
      <w:r w:rsidRPr="00D16F69">
        <w:rPr>
          <w:color w:val="016574" w:themeColor="accent6"/>
        </w:rPr>
        <w:lastRenderedPageBreak/>
        <w:t>CR OKR0</w:t>
      </w:r>
      <w:r w:rsidR="00B371AA" w:rsidRPr="00D16F69">
        <w:rPr>
          <w:color w:val="016574" w:themeColor="accent6"/>
        </w:rPr>
        <w:t>4</w:t>
      </w:r>
      <w:r w:rsidRPr="00D16F69">
        <w:rPr>
          <w:color w:val="016574" w:themeColor="accent6"/>
        </w:rPr>
        <w:t xml:space="preserve">: </w:t>
      </w:r>
      <w:r w:rsidRPr="00D16F69">
        <w:rPr>
          <w:b w:val="0"/>
          <w:color w:val="016574" w:themeColor="accent6"/>
        </w:rPr>
        <w:t>Ensure effective and resilient flood services which are designed to meet future requirements.</w:t>
      </w:r>
      <w:bookmarkEnd w:id="22"/>
    </w:p>
    <w:tbl>
      <w:tblPr>
        <w:tblStyle w:val="TableGrid"/>
        <w:tblW w:w="5000" w:type="pct"/>
        <w:tblBorders>
          <w:top w:val="single" w:sz="4" w:space="0" w:color="016574" w:themeColor="accent1"/>
          <w:left w:val="single" w:sz="4" w:space="0" w:color="016574" w:themeColor="accent1"/>
          <w:bottom w:val="single" w:sz="4" w:space="0" w:color="016574" w:themeColor="accent1"/>
          <w:right w:val="single" w:sz="4" w:space="0" w:color="016574" w:themeColor="accent1"/>
          <w:insideH w:val="single" w:sz="4" w:space="0" w:color="016574" w:themeColor="accent1"/>
          <w:insideV w:val="single" w:sz="4" w:space="0" w:color="016574" w:themeColor="accent1"/>
        </w:tblBorders>
        <w:tblLook w:val="04A0" w:firstRow="1" w:lastRow="0" w:firstColumn="1" w:lastColumn="0" w:noHBand="0" w:noVBand="1"/>
        <w:tblCaption w:val="Key results for Climate Resilience OKR04"/>
        <w:tblDescription w:val="1. Review all 10 flood services to identify improvements and future design requirements. (Q2) &#10;2. Increase the number of stations that deliver hydrometry data in near real time (within 30 minutes) from 70% to 95%. (Q4)&#10;3. Deliver upgraded flood warning models in two highest priority areas. (Q4)&#10;"/>
      </w:tblPr>
      <w:tblGrid>
        <w:gridCol w:w="10212"/>
      </w:tblGrid>
      <w:tr w:rsidR="00E86F41" w:rsidRPr="0071698A" w14:paraId="1BA3E4F1" w14:textId="77777777" w:rsidTr="00700291">
        <w:trPr>
          <w:trHeight w:val="624"/>
        </w:trPr>
        <w:tc>
          <w:tcPr>
            <w:tcW w:w="5000" w:type="pct"/>
            <w:shd w:val="clear" w:color="auto" w:fill="016574" w:themeFill="accent4"/>
            <w:vAlign w:val="center"/>
          </w:tcPr>
          <w:p w14:paraId="1520853B" w14:textId="77777777" w:rsidR="00E86F41" w:rsidRPr="00E86F41" w:rsidRDefault="00E86F41" w:rsidP="00700291">
            <w:pPr>
              <w:spacing w:before="60" w:after="120"/>
              <w:ind w:right="465"/>
            </w:pPr>
            <w:r w:rsidRPr="00E86F41">
              <w:rPr>
                <w:b/>
                <w:bCs/>
                <w:color w:val="FFFFFF" w:themeColor="background1"/>
              </w:rPr>
              <w:t xml:space="preserve">Key results </w:t>
            </w:r>
          </w:p>
        </w:tc>
      </w:tr>
      <w:tr w:rsidR="00E86F41" w:rsidRPr="0071698A" w14:paraId="36315AE2" w14:textId="77777777" w:rsidTr="00700291">
        <w:trPr>
          <w:trHeight w:val="952"/>
        </w:trPr>
        <w:tc>
          <w:tcPr>
            <w:tcW w:w="5000" w:type="pct"/>
            <w:vAlign w:val="center"/>
          </w:tcPr>
          <w:p w14:paraId="61D930BF" w14:textId="77777777" w:rsidR="00E86F41" w:rsidRPr="00571B4F" w:rsidRDefault="00E86F41" w:rsidP="001A38EE">
            <w:pPr>
              <w:pStyle w:val="ListParagraph"/>
              <w:numPr>
                <w:ilvl w:val="0"/>
                <w:numId w:val="18"/>
              </w:numPr>
              <w:spacing w:after="80"/>
              <w:ind w:right="465"/>
              <w:contextualSpacing w:val="0"/>
            </w:pPr>
            <w:r w:rsidRPr="00571B4F">
              <w:t>Review all 10 flood services to identify improvements and future design requirements</w:t>
            </w:r>
            <w:r>
              <w:t>.</w:t>
            </w:r>
            <w:r w:rsidRPr="00571B4F">
              <w:t xml:space="preserve"> (Q2) </w:t>
            </w:r>
          </w:p>
          <w:p w14:paraId="642FFFED" w14:textId="77777777" w:rsidR="00E86F41" w:rsidRPr="00571B4F" w:rsidRDefault="00E86F41" w:rsidP="00E86F41">
            <w:pPr>
              <w:pStyle w:val="ListParagraph"/>
              <w:numPr>
                <w:ilvl w:val="0"/>
                <w:numId w:val="18"/>
              </w:numPr>
              <w:spacing w:after="80"/>
              <w:ind w:left="357" w:right="465" w:hanging="357"/>
              <w:contextualSpacing w:val="0"/>
            </w:pPr>
            <w:r w:rsidRPr="00571B4F">
              <w:t>Increase the number of stations that deliver hydrometry data in near real time (within 30 minutes) from 70% to 95%</w:t>
            </w:r>
            <w:r>
              <w:t>.</w:t>
            </w:r>
            <w:r w:rsidRPr="00571B4F">
              <w:t xml:space="preserve"> (Q4)</w:t>
            </w:r>
          </w:p>
          <w:p w14:paraId="06EC66D3" w14:textId="2CBC8954" w:rsidR="00E86F41" w:rsidRPr="00E86F41" w:rsidRDefault="00E86F41" w:rsidP="00F17AC0">
            <w:pPr>
              <w:pStyle w:val="ListParagraph"/>
              <w:numPr>
                <w:ilvl w:val="0"/>
                <w:numId w:val="18"/>
              </w:numPr>
              <w:spacing w:after="80"/>
              <w:ind w:left="357" w:right="465" w:hanging="357"/>
              <w:contextualSpacing w:val="0"/>
            </w:pPr>
            <w:r w:rsidRPr="00571B4F">
              <w:t xml:space="preserve">Deliver upgraded flood warning models in </w:t>
            </w:r>
            <w:r>
              <w:t xml:space="preserve">two </w:t>
            </w:r>
            <w:r w:rsidRPr="00571B4F">
              <w:t>highest priority areas. (Q4)</w:t>
            </w:r>
          </w:p>
        </w:tc>
      </w:tr>
    </w:tbl>
    <w:p w14:paraId="0C7C1FFE" w14:textId="77777777" w:rsidR="00E86F41" w:rsidRDefault="00E86F41" w:rsidP="00B82652">
      <w:pPr>
        <w:rPr>
          <w:rFonts w:ascii="Arial" w:hAnsi="Arial" w:cs="Arial"/>
        </w:rPr>
      </w:pPr>
    </w:p>
    <w:p w14:paraId="27929FC6" w14:textId="174DCBBF" w:rsidR="00D54C2D" w:rsidRPr="00D16F69" w:rsidRDefault="00D54C2D" w:rsidP="00357ED0">
      <w:pPr>
        <w:spacing w:after="160"/>
        <w:rPr>
          <w:rFonts w:ascii="Arial" w:eastAsia="MS Gothic" w:hAnsi="Arial" w:cs="Arial"/>
        </w:rPr>
      </w:pPr>
      <w:r w:rsidRPr="00D16F69">
        <w:rPr>
          <w:rFonts w:ascii="Arial" w:eastAsia="MS Gothic" w:hAnsi="Arial" w:cs="Arial"/>
        </w:rPr>
        <w:t>We will focus on understanding the future of our current flooding service</w:t>
      </w:r>
      <w:r w:rsidR="005A6CD6" w:rsidRPr="00D16F69">
        <w:rPr>
          <w:rFonts w:ascii="Arial" w:eastAsia="MS Gothic" w:hAnsi="Arial" w:cs="Arial"/>
        </w:rPr>
        <w:t>s</w:t>
      </w:r>
      <w:r w:rsidRPr="00D16F69">
        <w:rPr>
          <w:rFonts w:ascii="Arial" w:eastAsia="MS Gothic" w:hAnsi="Arial" w:cs="Arial"/>
        </w:rPr>
        <w:t xml:space="preserve"> </w:t>
      </w:r>
      <w:r w:rsidR="00EC6E3A" w:rsidRPr="00D16F69">
        <w:rPr>
          <w:rFonts w:ascii="Arial" w:eastAsia="MS Gothic" w:hAnsi="Arial" w:cs="Arial"/>
        </w:rPr>
        <w:t xml:space="preserve">including </w:t>
      </w:r>
      <w:r w:rsidR="004A5BFB" w:rsidRPr="00D16F69">
        <w:rPr>
          <w:rFonts w:ascii="Arial" w:eastAsia="MS Gothic" w:hAnsi="Arial" w:cs="Arial"/>
        </w:rPr>
        <w:t>the people, processes and technology we use</w:t>
      </w:r>
      <w:r w:rsidR="00CE329F">
        <w:rPr>
          <w:rFonts w:ascii="Arial" w:eastAsia="MS Gothic" w:hAnsi="Arial" w:cs="Arial"/>
        </w:rPr>
        <w:t xml:space="preserve"> as well as</w:t>
      </w:r>
      <w:r w:rsidR="004A5BFB" w:rsidRPr="00D16F69">
        <w:rPr>
          <w:rFonts w:ascii="Arial" w:eastAsia="MS Gothic" w:hAnsi="Arial" w:cs="Arial"/>
        </w:rPr>
        <w:t xml:space="preserve"> how our customers </w:t>
      </w:r>
      <w:r w:rsidR="003F0E3A" w:rsidRPr="003F0E3A">
        <w:rPr>
          <w:rFonts w:ascii="Arial" w:eastAsia="MS Gothic" w:hAnsi="Arial" w:cs="Arial"/>
        </w:rPr>
        <w:t>access and use our products and services</w:t>
      </w:r>
      <w:r w:rsidR="00375ADA">
        <w:rPr>
          <w:rFonts w:ascii="Arial" w:eastAsia="MS Gothic" w:hAnsi="Arial" w:cs="Arial"/>
        </w:rPr>
        <w:t>. We will identify</w:t>
      </w:r>
      <w:r w:rsidR="007C2F00">
        <w:rPr>
          <w:rFonts w:ascii="Arial" w:eastAsia="MS Gothic" w:hAnsi="Arial" w:cs="Arial"/>
        </w:rPr>
        <w:t xml:space="preserve"> </w:t>
      </w:r>
      <w:r w:rsidR="00DF1594">
        <w:rPr>
          <w:rFonts w:ascii="Arial" w:eastAsia="MS Gothic" w:hAnsi="Arial" w:cs="Arial"/>
        </w:rPr>
        <w:t>where improvements can be made</w:t>
      </w:r>
      <w:r w:rsidR="00375ADA">
        <w:rPr>
          <w:rFonts w:ascii="Arial" w:eastAsia="MS Gothic" w:hAnsi="Arial" w:cs="Arial"/>
        </w:rPr>
        <w:t>, and w</w:t>
      </w:r>
      <w:r w:rsidR="00DF1594">
        <w:rPr>
          <w:rFonts w:ascii="Arial" w:eastAsia="MS Gothic" w:hAnsi="Arial" w:cs="Arial"/>
        </w:rPr>
        <w:t>here necessary,</w:t>
      </w:r>
      <w:r w:rsidR="00D00A56">
        <w:rPr>
          <w:rFonts w:ascii="Arial" w:eastAsia="MS Gothic" w:hAnsi="Arial" w:cs="Arial"/>
        </w:rPr>
        <w:t xml:space="preserve"> </w:t>
      </w:r>
      <w:r w:rsidRPr="00D16F69">
        <w:rPr>
          <w:rFonts w:ascii="Arial" w:eastAsia="MS Gothic" w:hAnsi="Arial" w:cs="Arial"/>
        </w:rPr>
        <w:t>design a new service model to meet future requirements</w:t>
      </w:r>
      <w:r w:rsidR="005A6CD6" w:rsidRPr="00D16F69">
        <w:rPr>
          <w:rFonts w:ascii="Arial" w:eastAsia="MS Gothic" w:hAnsi="Arial" w:cs="Arial"/>
        </w:rPr>
        <w:t xml:space="preserve"> </w:t>
      </w:r>
      <w:r w:rsidR="00CE329F">
        <w:rPr>
          <w:rFonts w:ascii="Arial" w:eastAsia="MS Gothic" w:hAnsi="Arial" w:cs="Arial"/>
        </w:rPr>
        <w:t>and help</w:t>
      </w:r>
      <w:r w:rsidRPr="00D16F69">
        <w:rPr>
          <w:rFonts w:ascii="Arial" w:eastAsia="MS Gothic" w:hAnsi="Arial" w:cs="Arial"/>
        </w:rPr>
        <w:t xml:space="preserve"> support the delivery of Scotland’s National Flood Resilience Strategy. </w:t>
      </w:r>
    </w:p>
    <w:p w14:paraId="1AEFBB81" w14:textId="7342AAEC" w:rsidR="00580022" w:rsidRPr="00580022" w:rsidRDefault="000038A9" w:rsidP="00357ED0">
      <w:pPr>
        <w:spacing w:after="160"/>
        <w:rPr>
          <w:rFonts w:ascii="Arial" w:hAnsi="Arial" w:cs="Arial"/>
        </w:rPr>
      </w:pPr>
      <w:r w:rsidRPr="008448D4">
        <w:rPr>
          <w:rFonts w:ascii="Arial" w:hAnsi="Arial" w:cs="Arial"/>
        </w:rPr>
        <w:t xml:space="preserve">Our near real time hydrometric data from over 700 monitoring stations is used to inform decisions around Flood Warning, Drought Risk Assessment, Bathing Waters Daily Classifications and a host of other key services. The timeliness of that data is critical to effective and informed decision making. A project to roll out new sensors and data loggers is expected to </w:t>
      </w:r>
      <w:r w:rsidRPr="00580022">
        <w:rPr>
          <w:rFonts w:ascii="Arial" w:hAnsi="Arial" w:cs="Arial"/>
        </w:rPr>
        <w:t>deliver significant improvements in the timeliness of our data</w:t>
      </w:r>
      <w:r w:rsidR="00825461">
        <w:rPr>
          <w:rFonts w:ascii="Arial" w:hAnsi="Arial" w:cs="Arial"/>
        </w:rPr>
        <w:t xml:space="preserve"> by Q4</w:t>
      </w:r>
      <w:r w:rsidRPr="00580022">
        <w:rPr>
          <w:rFonts w:ascii="Arial" w:hAnsi="Arial" w:cs="Arial"/>
        </w:rPr>
        <w:t>.</w:t>
      </w:r>
    </w:p>
    <w:p w14:paraId="41DFD6D2" w14:textId="40C62BFF" w:rsidR="001C11AE" w:rsidRPr="001C11AE" w:rsidRDefault="00825461" w:rsidP="001C11AE">
      <w:pPr>
        <w:spacing w:after="160"/>
        <w:rPr>
          <w:rFonts w:ascii="Arial" w:hAnsi="Arial" w:cs="Arial"/>
        </w:rPr>
      </w:pPr>
      <w:r>
        <w:rPr>
          <w:rFonts w:ascii="Arial" w:hAnsi="Arial" w:cs="Arial"/>
        </w:rPr>
        <w:t>We</w:t>
      </w:r>
      <w:r w:rsidRPr="00580022">
        <w:rPr>
          <w:rFonts w:ascii="Arial" w:hAnsi="Arial" w:cs="Arial"/>
        </w:rPr>
        <w:t xml:space="preserve"> ha</w:t>
      </w:r>
      <w:r>
        <w:rPr>
          <w:rFonts w:ascii="Arial" w:hAnsi="Arial" w:cs="Arial"/>
        </w:rPr>
        <w:t xml:space="preserve">ve </w:t>
      </w:r>
      <w:r w:rsidRPr="00580022">
        <w:rPr>
          <w:rFonts w:ascii="Arial" w:hAnsi="Arial" w:cs="Arial"/>
        </w:rPr>
        <w:t>committed to improve 10 existing flood warning schemes in the current Flood Risk Management cycle and Flood Warning Development Framework 2022-</w:t>
      </w:r>
      <w:r>
        <w:rPr>
          <w:rFonts w:ascii="Arial" w:hAnsi="Arial" w:cs="Arial"/>
        </w:rPr>
        <w:t>20</w:t>
      </w:r>
      <w:r w:rsidRPr="00580022">
        <w:rPr>
          <w:rFonts w:ascii="Arial" w:hAnsi="Arial" w:cs="Arial"/>
        </w:rPr>
        <w:t xml:space="preserve">28. </w:t>
      </w:r>
      <w:r>
        <w:rPr>
          <w:rFonts w:ascii="Arial" w:hAnsi="Arial" w:cs="Arial"/>
        </w:rPr>
        <w:t>By Q4 t</w:t>
      </w:r>
      <w:r w:rsidRPr="00580022">
        <w:rPr>
          <w:rFonts w:ascii="Arial" w:hAnsi="Arial" w:cs="Arial"/>
        </w:rPr>
        <w:t>his year</w:t>
      </w:r>
      <w:r>
        <w:rPr>
          <w:rFonts w:ascii="Arial" w:hAnsi="Arial" w:cs="Arial"/>
        </w:rPr>
        <w:t>,</w:t>
      </w:r>
      <w:r w:rsidRPr="00580022">
        <w:rPr>
          <w:rFonts w:ascii="Arial" w:hAnsi="Arial" w:cs="Arial"/>
        </w:rPr>
        <w:t xml:space="preserve"> we will deliver improvements </w:t>
      </w:r>
      <w:r>
        <w:rPr>
          <w:rFonts w:ascii="Arial" w:hAnsi="Arial" w:cs="Arial"/>
        </w:rPr>
        <w:t xml:space="preserve">through two separate projects: </w:t>
      </w:r>
      <w:r w:rsidRPr="00580022">
        <w:rPr>
          <w:rFonts w:ascii="Arial" w:hAnsi="Arial" w:cs="Arial"/>
        </w:rPr>
        <w:t xml:space="preserve">all river-based forecasting models in the Scottish Borders and all coastal forecasting models in the Firth of Forth and Tay. </w:t>
      </w:r>
      <w:r w:rsidR="001C11AE">
        <w:rPr>
          <w:rFonts w:ascii="Arial" w:hAnsi="Arial" w:cs="Arial"/>
        </w:rPr>
        <w:t>This</w:t>
      </w:r>
      <w:r w:rsidR="00D60770">
        <w:rPr>
          <w:rFonts w:ascii="Arial" w:hAnsi="Arial" w:cs="Arial"/>
        </w:rPr>
        <w:t xml:space="preserve"> </w:t>
      </w:r>
      <w:r w:rsidR="00766CBB">
        <w:rPr>
          <w:rFonts w:ascii="Arial" w:hAnsi="Arial" w:cs="Arial"/>
        </w:rPr>
        <w:t xml:space="preserve">includes </w:t>
      </w:r>
      <w:r w:rsidR="00D60770">
        <w:rPr>
          <w:rFonts w:ascii="Arial" w:hAnsi="Arial" w:cs="Arial"/>
        </w:rPr>
        <w:t>the t</w:t>
      </w:r>
      <w:r w:rsidR="001C11AE" w:rsidRPr="001C11AE">
        <w:rPr>
          <w:rFonts w:ascii="Arial" w:hAnsi="Arial" w:cs="Arial"/>
        </w:rPr>
        <w:t>echnical delivery of</w:t>
      </w:r>
      <w:r w:rsidR="00DA5715">
        <w:rPr>
          <w:rFonts w:ascii="Arial" w:hAnsi="Arial" w:cs="Arial"/>
        </w:rPr>
        <w:t xml:space="preserve"> improvements to</w:t>
      </w:r>
      <w:r w:rsidR="001C11AE" w:rsidRPr="001C11AE">
        <w:rPr>
          <w:rFonts w:ascii="Arial" w:hAnsi="Arial" w:cs="Arial"/>
        </w:rPr>
        <w:t xml:space="preserve"> both projects</w:t>
      </w:r>
      <w:r w:rsidR="00AB295D">
        <w:rPr>
          <w:rFonts w:ascii="Arial" w:hAnsi="Arial" w:cs="Arial"/>
        </w:rPr>
        <w:t xml:space="preserve"> and operational launch of the Border scheme</w:t>
      </w:r>
      <w:r w:rsidR="001C11AE" w:rsidRPr="001C11AE">
        <w:rPr>
          <w:rFonts w:ascii="Arial" w:hAnsi="Arial" w:cs="Arial"/>
        </w:rPr>
        <w:t xml:space="preserve">. </w:t>
      </w:r>
    </w:p>
    <w:p w14:paraId="3FF6721B" w14:textId="48635C6C" w:rsidR="00022D63" w:rsidRDefault="00E86F41" w:rsidP="00CB48BA">
      <w:pPr>
        <w:pStyle w:val="Heading3"/>
        <w:spacing w:before="240"/>
      </w:pPr>
      <w:bookmarkStart w:id="23" w:name="_Toc205967442"/>
      <w:r w:rsidRPr="00D16F69">
        <w:rPr>
          <w:color w:val="016574" w:themeColor="accent6"/>
        </w:rPr>
        <w:t xml:space="preserve">CR </w:t>
      </w:r>
      <w:r w:rsidR="00C21476" w:rsidRPr="00D16F69">
        <w:rPr>
          <w:color w:val="016574" w:themeColor="accent6"/>
        </w:rPr>
        <w:t>KPI</w:t>
      </w:r>
      <w:r w:rsidRPr="00D16F69">
        <w:rPr>
          <w:color w:val="016574" w:themeColor="accent6"/>
        </w:rPr>
        <w:t xml:space="preserve">01: </w:t>
      </w:r>
      <w:hyperlink r:id="rId15">
        <w:r w:rsidR="00063FF9" w:rsidRPr="00063FF9">
          <w:rPr>
            <w:rStyle w:val="Hyperlink"/>
            <w:rFonts w:eastAsia="Aptos Display" w:cstheme="majorHAnsi"/>
            <w:b w:val="0"/>
            <w:bCs/>
            <w:color w:val="467886"/>
          </w:rPr>
          <w:t>Number of flood warnings and alerts issued by SEPA.</w:t>
        </w:r>
        <w:bookmarkEnd w:id="23"/>
      </w:hyperlink>
    </w:p>
    <w:p w14:paraId="003CD231" w14:textId="77777777" w:rsidR="00BC6F58" w:rsidRDefault="00E50DE6" w:rsidP="00E50DE6">
      <w:pPr>
        <w:spacing w:before="120" w:after="120"/>
        <w:rPr>
          <w:rFonts w:ascii="Arial" w:hAnsi="Arial" w:cs="Arial"/>
        </w:rPr>
      </w:pPr>
      <w:r w:rsidRPr="00FC2D29">
        <w:rPr>
          <w:rFonts w:ascii="Arial" w:hAnsi="Arial" w:cs="Arial"/>
          <w:b/>
          <w:bCs/>
        </w:rPr>
        <w:t>Aim</w:t>
      </w:r>
      <w:r>
        <w:rPr>
          <w:rFonts w:ascii="Arial" w:hAnsi="Arial" w:cs="Arial"/>
        </w:rPr>
        <w:t xml:space="preserve">: </w:t>
      </w:r>
      <w:r w:rsidR="00BC6F58" w:rsidRPr="00BC6F58">
        <w:rPr>
          <w:rFonts w:ascii="Arial" w:hAnsi="Arial" w:cs="Arial"/>
        </w:rPr>
        <w:t>Warnings and alerts are issued for all significant flood events.</w:t>
      </w:r>
    </w:p>
    <w:p w14:paraId="27DCF0C3" w14:textId="5A90CE07" w:rsidR="00E50DE6" w:rsidRDefault="00E50DE6" w:rsidP="00E50DE6">
      <w:pPr>
        <w:spacing w:before="120" w:after="120"/>
        <w:rPr>
          <w:rFonts w:ascii="Arial" w:hAnsi="Arial" w:cs="Arial"/>
        </w:rPr>
      </w:pPr>
      <w:r w:rsidRPr="0047570C">
        <w:rPr>
          <w:rFonts w:ascii="Arial" w:hAnsi="Arial" w:cs="Arial"/>
          <w:b/>
          <w:bCs/>
        </w:rPr>
        <w:t>Measure type:</w:t>
      </w:r>
      <w:r>
        <w:rPr>
          <w:rFonts w:ascii="Arial" w:hAnsi="Arial" w:cs="Arial"/>
        </w:rPr>
        <w:t xml:space="preserve"> </w:t>
      </w:r>
      <w:r w:rsidRPr="0047570C">
        <w:rPr>
          <w:rFonts w:ascii="Arial" w:hAnsi="Arial" w:cs="Arial"/>
        </w:rPr>
        <w:t xml:space="preserve">Strategic. </w:t>
      </w:r>
      <w:r w:rsidR="00BC6F58">
        <w:rPr>
          <w:rFonts w:ascii="Arial" w:hAnsi="Arial" w:cs="Arial"/>
        </w:rPr>
        <w:t>Direct control</w:t>
      </w:r>
      <w:r w:rsidRPr="0047570C">
        <w:rPr>
          <w:rFonts w:ascii="Arial" w:hAnsi="Arial" w:cs="Arial"/>
        </w:rPr>
        <w:t>.</w:t>
      </w:r>
    </w:p>
    <w:p w14:paraId="0A83748F" w14:textId="6F0924E7" w:rsidR="00A33637" w:rsidRPr="00503CB6" w:rsidRDefault="00E01D80" w:rsidP="00A33637">
      <w:pPr>
        <w:rPr>
          <w:rFonts w:ascii="Arial" w:hAnsi="Arial" w:cs="Arial"/>
          <w:shd w:val="clear" w:color="auto" w:fill="FFFFFF"/>
        </w:rPr>
      </w:pPr>
      <w:r w:rsidRPr="00E01D80">
        <w:rPr>
          <w:rFonts w:ascii="Arial" w:hAnsi="Arial" w:cs="Arial"/>
        </w:rPr>
        <w:lastRenderedPageBreak/>
        <w:t>Our 24/7 flood forecasting and warning service enables people, businesses, and communities to take action to protect themselves. We also advise civil contingency responders before and during flood events</w:t>
      </w:r>
      <w:r w:rsidR="00DB6B71">
        <w:rPr>
          <w:rFonts w:ascii="Arial" w:hAnsi="Arial" w:cs="Arial"/>
        </w:rPr>
        <w:t xml:space="preserve"> as</w:t>
      </w:r>
      <w:r w:rsidRPr="00E01D80">
        <w:rPr>
          <w:rFonts w:ascii="Arial" w:hAnsi="Arial" w:cs="Arial"/>
        </w:rPr>
        <w:t xml:space="preserve"> part of Scotland’s multi-agency emergency planning and incident response.</w:t>
      </w:r>
      <w:r w:rsidR="009155A7">
        <w:rPr>
          <w:rFonts w:ascii="Arial" w:hAnsi="Arial" w:cs="Arial"/>
        </w:rPr>
        <w:t xml:space="preserve"> </w:t>
      </w:r>
      <w:r w:rsidR="009155A7" w:rsidRPr="00365F39">
        <w:rPr>
          <w:rFonts w:ascii="Arial" w:hAnsi="Arial" w:cs="Arial"/>
        </w:rPr>
        <w:t xml:space="preserve">This measure is to </w:t>
      </w:r>
      <w:r w:rsidR="009155A7">
        <w:rPr>
          <w:rFonts w:ascii="Arial" w:hAnsi="Arial" w:cs="Arial"/>
        </w:rPr>
        <w:t xml:space="preserve">monitor flood warning activity and </w:t>
      </w:r>
      <w:r w:rsidR="009155A7" w:rsidRPr="00365F39">
        <w:rPr>
          <w:rFonts w:ascii="Arial" w:hAnsi="Arial" w:cs="Arial"/>
        </w:rPr>
        <w:t xml:space="preserve">ensure we issue </w:t>
      </w:r>
      <w:r w:rsidR="009155A7" w:rsidRPr="1E2DDC15">
        <w:rPr>
          <w:rFonts w:ascii="Arial" w:hAnsi="Arial" w:cs="Arial"/>
        </w:rPr>
        <w:t>flood</w:t>
      </w:r>
      <w:r w:rsidR="009155A7">
        <w:rPr>
          <w:rFonts w:ascii="Arial" w:hAnsi="Arial" w:cs="Arial"/>
        </w:rPr>
        <w:t xml:space="preserve"> </w:t>
      </w:r>
      <w:r w:rsidR="009155A7" w:rsidRPr="00365F39">
        <w:rPr>
          <w:rFonts w:ascii="Arial" w:hAnsi="Arial" w:cs="Arial"/>
        </w:rPr>
        <w:t>warnings and alerts for all significant flooding events throughout the year</w:t>
      </w:r>
      <w:r w:rsidR="00D153E2">
        <w:rPr>
          <w:rFonts w:ascii="Arial" w:hAnsi="Arial" w:cs="Arial"/>
        </w:rPr>
        <w:t xml:space="preserve"> </w:t>
      </w:r>
      <w:r w:rsidR="009155A7" w:rsidRPr="00365F39">
        <w:rPr>
          <w:rFonts w:ascii="Arial" w:hAnsi="Arial" w:cs="Arial"/>
        </w:rPr>
        <w:t xml:space="preserve">which have the potential to cause widespread disruption </w:t>
      </w:r>
      <w:r w:rsidR="009155A7">
        <w:rPr>
          <w:rFonts w:ascii="Arial" w:hAnsi="Arial" w:cs="Arial"/>
        </w:rPr>
        <w:t xml:space="preserve">to communities </w:t>
      </w:r>
      <w:r w:rsidR="009155A7" w:rsidRPr="00365F39">
        <w:rPr>
          <w:rFonts w:ascii="Arial" w:hAnsi="Arial" w:cs="Arial"/>
        </w:rPr>
        <w:t>or damage to property and infrastructure as well as injury or loss of life.</w:t>
      </w:r>
      <w:r w:rsidR="00FB20B5">
        <w:rPr>
          <w:rFonts w:ascii="Arial" w:hAnsi="Arial" w:cs="Arial"/>
        </w:rPr>
        <w:t xml:space="preserve"> </w:t>
      </w:r>
      <w:r w:rsidR="00503CB6">
        <w:rPr>
          <w:rFonts w:ascii="Arial" w:hAnsi="Arial" w:cs="Arial"/>
        </w:rPr>
        <w:t>The issuing of warnings and alerts is in SEPA’s direct control however t</w:t>
      </w:r>
      <w:r w:rsidR="00FB20B5" w:rsidRPr="00F142F2">
        <w:rPr>
          <w:rStyle w:val="normaltextrun"/>
          <w:rFonts w:ascii="Arial" w:hAnsi="Arial" w:cs="Arial"/>
          <w:shd w:val="clear" w:color="auto" w:fill="FFFFFF"/>
        </w:rPr>
        <w:t xml:space="preserve">he number is dependent on the duration of a </w:t>
      </w:r>
      <w:r w:rsidR="00FB20B5">
        <w:rPr>
          <w:rStyle w:val="normaltextrun"/>
          <w:rFonts w:ascii="Arial" w:hAnsi="Arial" w:cs="Arial"/>
          <w:shd w:val="clear" w:color="auto" w:fill="FFFFFF"/>
        </w:rPr>
        <w:t>flood</w:t>
      </w:r>
      <w:r w:rsidR="00FB20B5" w:rsidRPr="00F142F2">
        <w:rPr>
          <w:rStyle w:val="normaltextrun"/>
          <w:rFonts w:ascii="Arial" w:hAnsi="Arial" w:cs="Arial"/>
          <w:shd w:val="clear" w:color="auto" w:fill="FFFFFF"/>
        </w:rPr>
        <w:t xml:space="preserve"> event and associated conditions.</w:t>
      </w:r>
    </w:p>
    <w:p w14:paraId="376D8D3C" w14:textId="037A6793" w:rsidR="00A33637" w:rsidRDefault="00A33637" w:rsidP="00503CB6">
      <w:pPr>
        <w:pStyle w:val="Heading3"/>
        <w:spacing w:before="240"/>
      </w:pPr>
      <w:bookmarkStart w:id="24" w:name="_Toc205967443"/>
      <w:r w:rsidRPr="00D16F69">
        <w:rPr>
          <w:color w:val="016574" w:themeColor="accent6"/>
        </w:rPr>
        <w:t xml:space="preserve">CR KPI02: </w:t>
      </w:r>
      <w:hyperlink r:id="rId16" w:history="1">
        <w:r w:rsidR="00063FF9" w:rsidRPr="00063FF9">
          <w:rPr>
            <w:rStyle w:val="Hyperlink"/>
            <w:rFonts w:cstheme="majorHAnsi"/>
            <w:b w:val="0"/>
            <w:bCs/>
            <w:color w:val="016574" w:themeColor="accent1"/>
          </w:rPr>
          <w:t>Number of water scarcity warnings and alerts issued by SEPA.</w:t>
        </w:r>
        <w:bookmarkEnd w:id="24"/>
      </w:hyperlink>
    </w:p>
    <w:p w14:paraId="246A5497" w14:textId="2430A5E1" w:rsidR="00E50DE6" w:rsidRDefault="00E50DE6" w:rsidP="00E50DE6">
      <w:pPr>
        <w:spacing w:before="120" w:after="120"/>
        <w:rPr>
          <w:rFonts w:ascii="Arial" w:hAnsi="Arial" w:cs="Arial"/>
        </w:rPr>
      </w:pPr>
      <w:r w:rsidRPr="00FC2D29">
        <w:rPr>
          <w:rFonts w:ascii="Arial" w:hAnsi="Arial" w:cs="Arial"/>
          <w:b/>
          <w:bCs/>
        </w:rPr>
        <w:t>Aim</w:t>
      </w:r>
      <w:r>
        <w:rPr>
          <w:rFonts w:ascii="Arial" w:hAnsi="Arial" w:cs="Arial"/>
        </w:rPr>
        <w:t xml:space="preserve">: </w:t>
      </w:r>
      <w:r w:rsidR="00BC6F58" w:rsidRPr="00052A1B">
        <w:rPr>
          <w:rFonts w:asciiTheme="majorHAnsi" w:eastAsia="Aptos Display" w:hAnsiTheme="majorHAnsi" w:cstheme="majorHAnsi"/>
          <w:color w:val="000000"/>
        </w:rPr>
        <w:t>Warnings and alerts are issued for all significant water scarcity events.</w:t>
      </w:r>
    </w:p>
    <w:p w14:paraId="5535447E" w14:textId="77777777" w:rsidR="00BC6F58" w:rsidRDefault="00BC6F58" w:rsidP="00700291">
      <w:pPr>
        <w:spacing w:before="120" w:after="120"/>
        <w:rPr>
          <w:rFonts w:ascii="Arial" w:hAnsi="Arial" w:cs="Arial"/>
        </w:rPr>
      </w:pPr>
      <w:r w:rsidRPr="0047570C">
        <w:rPr>
          <w:rFonts w:ascii="Arial" w:hAnsi="Arial" w:cs="Arial"/>
          <w:b/>
          <w:bCs/>
        </w:rPr>
        <w:t>Measure type:</w:t>
      </w:r>
      <w:r>
        <w:rPr>
          <w:rFonts w:ascii="Arial" w:hAnsi="Arial" w:cs="Arial"/>
        </w:rPr>
        <w:t xml:space="preserve"> </w:t>
      </w:r>
      <w:r w:rsidRPr="0047570C">
        <w:rPr>
          <w:rFonts w:ascii="Arial" w:hAnsi="Arial" w:cs="Arial"/>
        </w:rPr>
        <w:t xml:space="preserve">Strategic. </w:t>
      </w:r>
      <w:r>
        <w:rPr>
          <w:rFonts w:ascii="Arial" w:hAnsi="Arial" w:cs="Arial"/>
        </w:rPr>
        <w:t>Direct control</w:t>
      </w:r>
      <w:r w:rsidRPr="0047570C">
        <w:rPr>
          <w:rFonts w:ascii="Arial" w:hAnsi="Arial" w:cs="Arial"/>
        </w:rPr>
        <w:t>.</w:t>
      </w:r>
    </w:p>
    <w:p w14:paraId="27FB75C6" w14:textId="63A438FF" w:rsidR="00F6359F" w:rsidRDefault="00317900" w:rsidP="00A33637">
      <w:pPr>
        <w:rPr>
          <w:rStyle w:val="normaltextrun"/>
          <w:rFonts w:ascii="Arial" w:hAnsi="Arial" w:cs="Arial"/>
          <w:shd w:val="clear" w:color="auto" w:fill="FFFFFF"/>
        </w:rPr>
      </w:pPr>
      <w:r>
        <w:rPr>
          <w:rStyle w:val="normaltextrun"/>
          <w:rFonts w:ascii="Arial" w:hAnsi="Arial" w:cs="Arial"/>
          <w:shd w:val="clear" w:color="auto" w:fill="FFFFFF"/>
        </w:rPr>
        <w:t>We</w:t>
      </w:r>
      <w:r w:rsidR="00534190" w:rsidRPr="003F52B6">
        <w:rPr>
          <w:rStyle w:val="normaltextrun"/>
          <w:rFonts w:ascii="Arial" w:hAnsi="Arial" w:cs="Arial"/>
          <w:shd w:val="clear" w:color="auto" w:fill="FFFFFF"/>
        </w:rPr>
        <w:t xml:space="preserve"> </w:t>
      </w:r>
      <w:r w:rsidR="00F6359F">
        <w:rPr>
          <w:rStyle w:val="normaltextrun"/>
          <w:rFonts w:ascii="Arial" w:hAnsi="Arial" w:cs="Arial"/>
          <w:shd w:val="clear" w:color="auto" w:fill="FFFFFF"/>
        </w:rPr>
        <w:t xml:space="preserve">want </w:t>
      </w:r>
      <w:r w:rsidR="00F6359F" w:rsidRPr="003F52B6">
        <w:rPr>
          <w:rStyle w:val="normaltextrun"/>
          <w:rFonts w:ascii="Arial" w:hAnsi="Arial" w:cs="Arial"/>
          <w:shd w:val="clear" w:color="auto" w:fill="FFFFFF"/>
        </w:rPr>
        <w:t xml:space="preserve">operators to be prepared for and resilient to the impacts of water scarcity. </w:t>
      </w:r>
      <w:r w:rsidR="00F6359F">
        <w:rPr>
          <w:rStyle w:val="normaltextrun"/>
          <w:rFonts w:ascii="Arial" w:hAnsi="Arial" w:cs="Arial"/>
          <w:shd w:val="clear" w:color="auto" w:fill="FFFFFF"/>
        </w:rPr>
        <w:t xml:space="preserve">We </w:t>
      </w:r>
      <w:r w:rsidR="00534190" w:rsidRPr="003F52B6">
        <w:rPr>
          <w:rStyle w:val="normaltextrun"/>
          <w:rFonts w:ascii="Arial" w:hAnsi="Arial" w:cs="Arial"/>
          <w:shd w:val="clear" w:color="auto" w:fill="FFFFFF"/>
        </w:rPr>
        <w:t>prepare a water situation report in autumn and winter and weekly water scarcity reports in the summer</w:t>
      </w:r>
      <w:r w:rsidR="00F6359F" w:rsidRPr="003F52B6">
        <w:rPr>
          <w:rStyle w:val="normaltextrun"/>
          <w:rFonts w:ascii="Arial" w:hAnsi="Arial" w:cs="Arial"/>
          <w:shd w:val="clear" w:color="auto" w:fill="FFFFFF"/>
        </w:rPr>
        <w:t>.</w:t>
      </w:r>
    </w:p>
    <w:p w14:paraId="626E2AD1" w14:textId="4573FD45" w:rsidR="00A33637" w:rsidRPr="00D16F69" w:rsidRDefault="00DD34C9" w:rsidP="00A33637">
      <w:r>
        <w:rPr>
          <w:rStyle w:val="normaltextrun"/>
          <w:rFonts w:ascii="Arial" w:hAnsi="Arial" w:cs="Arial"/>
          <w:shd w:val="clear" w:color="auto" w:fill="FFFFFF"/>
        </w:rPr>
        <w:t>This measure is to monitor and report</w:t>
      </w:r>
      <w:r w:rsidR="00FB20B5" w:rsidRPr="003F52B6">
        <w:rPr>
          <w:rStyle w:val="normaltextrun"/>
          <w:rFonts w:ascii="Arial" w:hAnsi="Arial" w:cs="Arial"/>
          <w:shd w:val="clear" w:color="auto" w:fill="FFFFFF"/>
        </w:rPr>
        <w:t xml:space="preserve"> on the water situation across Scotland</w:t>
      </w:r>
      <w:r w:rsidR="00534190">
        <w:rPr>
          <w:rStyle w:val="normaltextrun"/>
          <w:rFonts w:ascii="Arial" w:hAnsi="Arial" w:cs="Arial"/>
          <w:shd w:val="clear" w:color="auto" w:fill="FFFFFF"/>
        </w:rPr>
        <w:t xml:space="preserve"> </w:t>
      </w:r>
      <w:r w:rsidR="008462DE">
        <w:rPr>
          <w:rStyle w:val="normaltextrun"/>
          <w:rFonts w:ascii="Arial" w:hAnsi="Arial" w:cs="Arial"/>
          <w:shd w:val="clear" w:color="auto" w:fill="FFFFFF"/>
        </w:rPr>
        <w:t>to support</w:t>
      </w:r>
      <w:r w:rsidR="008462DE" w:rsidRPr="003F52B6">
        <w:rPr>
          <w:rStyle w:val="normaltextrun"/>
          <w:rFonts w:ascii="Arial" w:hAnsi="Arial" w:cs="Arial"/>
          <w:shd w:val="clear" w:color="auto" w:fill="FFFFFF"/>
        </w:rPr>
        <w:t xml:space="preserve"> regulatory decision making in protecting the water environment</w:t>
      </w:r>
      <w:r w:rsidR="00645B12">
        <w:rPr>
          <w:rStyle w:val="normaltextrun"/>
          <w:rFonts w:ascii="Arial" w:hAnsi="Arial" w:cs="Arial"/>
          <w:shd w:val="clear" w:color="auto" w:fill="FFFFFF"/>
        </w:rPr>
        <w:t>.</w:t>
      </w:r>
      <w:r w:rsidR="00876357">
        <w:rPr>
          <w:rStyle w:val="normaltextrun"/>
          <w:rFonts w:ascii="Arial" w:hAnsi="Arial" w:cs="Arial"/>
          <w:shd w:val="clear" w:color="auto" w:fill="FFFFFF"/>
        </w:rPr>
        <w:t xml:space="preserve"> </w:t>
      </w:r>
      <w:r w:rsidR="00876357">
        <w:rPr>
          <w:rFonts w:ascii="Arial" w:hAnsi="Arial" w:cs="Arial"/>
        </w:rPr>
        <w:t xml:space="preserve">The issuing of </w:t>
      </w:r>
      <w:r w:rsidR="00644415">
        <w:rPr>
          <w:rFonts w:ascii="Arial" w:hAnsi="Arial" w:cs="Arial"/>
        </w:rPr>
        <w:t xml:space="preserve">reports </w:t>
      </w:r>
      <w:r w:rsidR="002D4444">
        <w:rPr>
          <w:rFonts w:ascii="Arial" w:hAnsi="Arial" w:cs="Arial"/>
        </w:rPr>
        <w:t xml:space="preserve">including </w:t>
      </w:r>
      <w:r w:rsidR="00876357">
        <w:rPr>
          <w:rFonts w:ascii="Arial" w:hAnsi="Arial" w:cs="Arial"/>
        </w:rPr>
        <w:t>warnings and alerts is in SEPA’s direct control however t</w:t>
      </w:r>
      <w:r w:rsidR="00876357" w:rsidRPr="00F142F2">
        <w:rPr>
          <w:rStyle w:val="normaltextrun"/>
          <w:rFonts w:ascii="Arial" w:hAnsi="Arial" w:cs="Arial"/>
          <w:shd w:val="clear" w:color="auto" w:fill="FFFFFF"/>
        </w:rPr>
        <w:t>he</w:t>
      </w:r>
      <w:r w:rsidR="00645B12">
        <w:rPr>
          <w:rStyle w:val="normaltextrun"/>
          <w:rFonts w:ascii="Arial" w:hAnsi="Arial" w:cs="Arial"/>
          <w:shd w:val="clear" w:color="auto" w:fill="FFFFFF"/>
        </w:rPr>
        <w:t xml:space="preserve"> </w:t>
      </w:r>
      <w:r w:rsidR="002A5784" w:rsidRPr="00F142F2">
        <w:rPr>
          <w:rStyle w:val="normaltextrun"/>
          <w:rFonts w:ascii="Arial" w:hAnsi="Arial" w:cs="Arial"/>
          <w:shd w:val="clear" w:color="auto" w:fill="FFFFFF"/>
        </w:rPr>
        <w:t xml:space="preserve">number </w:t>
      </w:r>
      <w:r w:rsidR="00D73496">
        <w:rPr>
          <w:rStyle w:val="normaltextrun"/>
          <w:rFonts w:ascii="Arial" w:hAnsi="Arial" w:cs="Arial"/>
          <w:shd w:val="clear" w:color="auto" w:fill="FFFFFF"/>
        </w:rPr>
        <w:t>is</w:t>
      </w:r>
      <w:r w:rsidR="002A5784" w:rsidRPr="00F142F2">
        <w:rPr>
          <w:rStyle w:val="normaltextrun"/>
          <w:rFonts w:ascii="Arial" w:hAnsi="Arial" w:cs="Arial"/>
          <w:shd w:val="clear" w:color="auto" w:fill="FFFFFF"/>
        </w:rPr>
        <w:t xml:space="preserve"> dependent on the duration of a water scarcity event and associated conditions.</w:t>
      </w:r>
    </w:p>
    <w:p w14:paraId="0BA68A88" w14:textId="66B6C4F8" w:rsidR="00A33637" w:rsidRDefault="00A33637" w:rsidP="005E64F7">
      <w:pPr>
        <w:pStyle w:val="Heading3"/>
        <w:spacing w:before="240" w:line="276" w:lineRule="auto"/>
        <w:rPr>
          <w:rFonts w:eastAsia="Arial" w:cstheme="majorHAnsi"/>
          <w:color w:val="016574" w:themeColor="accent6"/>
        </w:rPr>
      </w:pPr>
      <w:bookmarkStart w:id="25" w:name="_Toc205967444"/>
      <w:r w:rsidRPr="00D16F69">
        <w:rPr>
          <w:color w:val="016574" w:themeColor="accent6"/>
        </w:rPr>
        <w:t xml:space="preserve">CR KPI03: </w:t>
      </w:r>
      <w:r w:rsidR="00063FF9" w:rsidRPr="00063FF9">
        <w:rPr>
          <w:rFonts w:eastAsia="Aptos Narrow" w:cstheme="majorHAnsi"/>
          <w:b w:val="0"/>
          <w:bCs/>
          <w:color w:val="016574" w:themeColor="accent6"/>
        </w:rPr>
        <w:t>Percentage of daily Flood Guidance Statements and Scottish Flood Forecasts issued on time</w:t>
      </w:r>
      <w:bookmarkEnd w:id="25"/>
      <w:r w:rsidR="00063FF9" w:rsidRPr="00063FF9">
        <w:rPr>
          <w:rFonts w:eastAsia="Aptos Narrow" w:cstheme="majorHAnsi"/>
          <w:color w:val="016574" w:themeColor="accent6"/>
        </w:rPr>
        <w:t xml:space="preserve"> </w:t>
      </w:r>
      <w:r w:rsidR="00063FF9" w:rsidRPr="00063FF9">
        <w:rPr>
          <w:rFonts w:eastAsia="Arial" w:cstheme="majorHAnsi"/>
          <w:color w:val="016574" w:themeColor="accent6"/>
        </w:rPr>
        <w:t xml:space="preserve"> </w:t>
      </w:r>
    </w:p>
    <w:p w14:paraId="3788C270" w14:textId="7D9A7C7A" w:rsidR="00BC6F58" w:rsidRPr="0071698A" w:rsidRDefault="00E50DE6" w:rsidP="00BC6F58">
      <w:pPr>
        <w:spacing w:before="60" w:after="60"/>
        <w:rPr>
          <w:rFonts w:asciiTheme="majorHAnsi" w:hAnsiTheme="majorHAnsi" w:cstheme="majorHAnsi"/>
        </w:rPr>
      </w:pPr>
      <w:r w:rsidRPr="00FC2D29">
        <w:rPr>
          <w:rFonts w:ascii="Arial" w:hAnsi="Arial" w:cs="Arial"/>
          <w:b/>
          <w:bCs/>
        </w:rPr>
        <w:t>Aim</w:t>
      </w:r>
      <w:r>
        <w:rPr>
          <w:rFonts w:ascii="Arial" w:hAnsi="Arial" w:cs="Arial"/>
        </w:rPr>
        <w:t xml:space="preserve">: </w:t>
      </w:r>
      <w:r w:rsidR="00BC6F58" w:rsidRPr="00052A1B">
        <w:rPr>
          <w:rFonts w:asciiTheme="majorHAnsi" w:eastAsia="Aptos Narrow" w:hAnsiTheme="majorHAnsi" w:cstheme="majorHAnsi"/>
          <w:color w:val="000000"/>
        </w:rPr>
        <w:t>Consistently provide timely and accurate flood risk information to internal and external partners, supporting informed decision-making.</w:t>
      </w:r>
    </w:p>
    <w:p w14:paraId="7F8B44EF" w14:textId="40D269C9" w:rsidR="00E50DE6" w:rsidRDefault="00E50DE6" w:rsidP="00E50DE6">
      <w:pPr>
        <w:spacing w:before="120" w:after="120"/>
        <w:rPr>
          <w:rFonts w:ascii="Arial" w:hAnsi="Arial" w:cs="Arial"/>
        </w:rPr>
      </w:pPr>
      <w:r w:rsidRPr="0047570C">
        <w:rPr>
          <w:rFonts w:ascii="Arial" w:hAnsi="Arial" w:cs="Arial"/>
          <w:b/>
          <w:bCs/>
        </w:rPr>
        <w:t>Measure type:</w:t>
      </w:r>
      <w:r>
        <w:rPr>
          <w:rFonts w:ascii="Arial" w:hAnsi="Arial" w:cs="Arial"/>
        </w:rPr>
        <w:t xml:space="preserve"> </w:t>
      </w:r>
      <w:r w:rsidR="00BC6F58" w:rsidRPr="00BC6F58">
        <w:rPr>
          <w:rFonts w:ascii="Arial" w:hAnsi="Arial" w:cs="Arial"/>
        </w:rPr>
        <w:t>Operational</w:t>
      </w:r>
      <w:r w:rsidR="00BC6F58">
        <w:rPr>
          <w:rFonts w:ascii="Arial" w:hAnsi="Arial" w:cs="Arial"/>
        </w:rPr>
        <w:t>.</w:t>
      </w:r>
      <w:r w:rsidR="00BC6F58" w:rsidRPr="00BC6F58">
        <w:rPr>
          <w:rFonts w:ascii="Arial" w:hAnsi="Arial" w:cs="Arial"/>
        </w:rPr>
        <w:t xml:space="preserve"> Direct Control</w:t>
      </w:r>
    </w:p>
    <w:p w14:paraId="66E44A78" w14:textId="1F60BA4B" w:rsidR="00346CD9" w:rsidRPr="00346CD9" w:rsidRDefault="005E4C25" w:rsidP="00A33637">
      <w:pPr>
        <w:rPr>
          <w:rFonts w:ascii="Arial" w:hAnsi="Arial" w:cs="Arial"/>
        </w:rPr>
      </w:pPr>
      <w:r>
        <w:rPr>
          <w:rFonts w:ascii="Arial" w:hAnsi="Arial" w:cs="Arial"/>
        </w:rPr>
        <w:t>This measure is t</w:t>
      </w:r>
      <w:r w:rsidR="00346CD9" w:rsidRPr="00346CD9">
        <w:rPr>
          <w:rFonts w:ascii="Arial" w:hAnsi="Arial" w:cs="Arial"/>
        </w:rPr>
        <w:t xml:space="preserve">o issue the </w:t>
      </w:r>
      <w:r w:rsidR="00317900" w:rsidRPr="00346CD9">
        <w:rPr>
          <w:rFonts w:ascii="Arial" w:hAnsi="Arial" w:cs="Arial"/>
        </w:rPr>
        <w:t xml:space="preserve">daily Flood Guidance Statement and Scottish Flood Forecast </w:t>
      </w:r>
      <w:r w:rsidR="00346CD9" w:rsidRPr="00346CD9">
        <w:rPr>
          <w:rFonts w:ascii="Arial" w:hAnsi="Arial" w:cs="Arial"/>
        </w:rPr>
        <w:t>by 10:30am</w:t>
      </w:r>
      <w:r w:rsidR="00317900">
        <w:rPr>
          <w:rFonts w:ascii="Arial" w:hAnsi="Arial" w:cs="Arial"/>
        </w:rPr>
        <w:t xml:space="preserve"> </w:t>
      </w:r>
      <w:r w:rsidR="00317900" w:rsidRPr="00346CD9">
        <w:rPr>
          <w:rFonts w:ascii="Arial" w:hAnsi="Arial" w:cs="Arial"/>
        </w:rPr>
        <w:t>most days</w:t>
      </w:r>
      <w:r w:rsidR="00346CD9" w:rsidRPr="00346CD9">
        <w:rPr>
          <w:rFonts w:ascii="Arial" w:hAnsi="Arial" w:cs="Arial"/>
        </w:rPr>
        <w:t>, and at the latest by 11:00 am. Factors influencing the time of issue are the complexity of the weather and flooding risks and technical systems, including data feed from SEPA hydrometric network and Met Office forecast information.</w:t>
      </w:r>
    </w:p>
    <w:p w14:paraId="1FBB3A84" w14:textId="72ED9AD5" w:rsidR="00A33637" w:rsidRPr="00D16F69" w:rsidRDefault="00A33637" w:rsidP="00346CD9">
      <w:pPr>
        <w:pStyle w:val="Heading3"/>
        <w:spacing w:before="240"/>
        <w:rPr>
          <w:b w:val="0"/>
          <w:color w:val="016574" w:themeColor="accent6"/>
        </w:rPr>
      </w:pPr>
      <w:bookmarkStart w:id="26" w:name="_Toc205967445"/>
      <w:r w:rsidRPr="00D16F69">
        <w:rPr>
          <w:color w:val="016574" w:themeColor="accent6"/>
        </w:rPr>
        <w:lastRenderedPageBreak/>
        <w:t xml:space="preserve">CR KPI04: </w:t>
      </w:r>
      <w:r w:rsidR="00063FF9" w:rsidRPr="00D16F69">
        <w:rPr>
          <w:b w:val="0"/>
          <w:color w:val="016574" w:themeColor="accent6"/>
        </w:rPr>
        <w:t>Percentage of water scarcity warnings and alerts issued on time</w:t>
      </w:r>
      <w:bookmarkEnd w:id="26"/>
    </w:p>
    <w:p w14:paraId="1630CE71" w14:textId="216E9BE1" w:rsidR="00E50DE6" w:rsidRDefault="00E50DE6" w:rsidP="00E50DE6">
      <w:pPr>
        <w:spacing w:before="120" w:after="120"/>
        <w:rPr>
          <w:rFonts w:ascii="Arial" w:hAnsi="Arial" w:cs="Arial"/>
        </w:rPr>
      </w:pPr>
      <w:r w:rsidRPr="00FC2D29">
        <w:rPr>
          <w:rFonts w:ascii="Arial" w:hAnsi="Arial" w:cs="Arial"/>
          <w:b/>
          <w:bCs/>
        </w:rPr>
        <w:t>Aim</w:t>
      </w:r>
      <w:r w:rsidR="00BC6F58">
        <w:rPr>
          <w:rFonts w:ascii="Arial" w:hAnsi="Arial" w:cs="Arial"/>
        </w:rPr>
        <w:t xml:space="preserve">: </w:t>
      </w:r>
      <w:r w:rsidR="00BC6F58" w:rsidRPr="00052A1B">
        <w:rPr>
          <w:rFonts w:asciiTheme="majorHAnsi" w:eastAsia="Aptos Narrow" w:hAnsiTheme="majorHAnsi" w:cstheme="majorHAnsi"/>
          <w:color w:val="000000"/>
        </w:rPr>
        <w:t>Consistently provide timely and accurate water scarcity information to internal and external partners, supporting informed decision-making.</w:t>
      </w:r>
    </w:p>
    <w:p w14:paraId="0BC50933" w14:textId="77777777" w:rsidR="00BC6F58" w:rsidRDefault="00BC6F58" w:rsidP="00700291">
      <w:pPr>
        <w:spacing w:before="120" w:after="120"/>
        <w:rPr>
          <w:rFonts w:ascii="Arial" w:hAnsi="Arial" w:cs="Arial"/>
        </w:rPr>
      </w:pPr>
      <w:r w:rsidRPr="0047570C">
        <w:rPr>
          <w:rFonts w:ascii="Arial" w:hAnsi="Arial" w:cs="Arial"/>
          <w:b/>
          <w:bCs/>
        </w:rPr>
        <w:t>Measure type:</w:t>
      </w:r>
      <w:r>
        <w:rPr>
          <w:rFonts w:ascii="Arial" w:hAnsi="Arial" w:cs="Arial"/>
        </w:rPr>
        <w:t xml:space="preserve"> </w:t>
      </w:r>
      <w:r w:rsidRPr="00BC6F58">
        <w:rPr>
          <w:rFonts w:ascii="Arial" w:hAnsi="Arial" w:cs="Arial"/>
        </w:rPr>
        <w:t>Operational</w:t>
      </w:r>
      <w:r>
        <w:rPr>
          <w:rFonts w:ascii="Arial" w:hAnsi="Arial" w:cs="Arial"/>
        </w:rPr>
        <w:t>.</w:t>
      </w:r>
      <w:r w:rsidRPr="00BC6F58">
        <w:rPr>
          <w:rFonts w:ascii="Arial" w:hAnsi="Arial" w:cs="Arial"/>
        </w:rPr>
        <w:t xml:space="preserve"> Direct Control</w:t>
      </w:r>
    </w:p>
    <w:p w14:paraId="7FDEC1BC" w14:textId="612A0B76" w:rsidR="00A33637" w:rsidRPr="00360939" w:rsidRDefault="007B66E4" w:rsidP="00A33637">
      <w:pPr>
        <w:rPr>
          <w:rFonts w:ascii="Arial" w:hAnsi="Arial" w:cs="Arial"/>
        </w:rPr>
      </w:pPr>
      <w:r>
        <w:rPr>
          <w:rFonts w:ascii="Arial" w:hAnsi="Arial" w:cs="Arial"/>
        </w:rPr>
        <w:t xml:space="preserve">We use </w:t>
      </w:r>
      <w:r w:rsidR="00CB7FDC">
        <w:rPr>
          <w:rFonts w:ascii="Arial" w:hAnsi="Arial" w:cs="Arial"/>
        </w:rPr>
        <w:t xml:space="preserve">information from </w:t>
      </w:r>
      <w:r w:rsidR="005B4B27">
        <w:rPr>
          <w:rFonts w:ascii="Arial" w:hAnsi="Arial" w:cs="Arial"/>
        </w:rPr>
        <w:t xml:space="preserve">water </w:t>
      </w:r>
      <w:r w:rsidR="0016011F">
        <w:rPr>
          <w:rFonts w:ascii="Arial" w:hAnsi="Arial" w:cs="Arial"/>
        </w:rPr>
        <w:t>situation reports and water sc</w:t>
      </w:r>
      <w:r w:rsidR="00AC54FA">
        <w:rPr>
          <w:rFonts w:ascii="Arial" w:hAnsi="Arial" w:cs="Arial"/>
        </w:rPr>
        <w:t xml:space="preserve">arcity reports </w:t>
      </w:r>
      <w:r w:rsidR="00CB7FDC">
        <w:rPr>
          <w:rFonts w:ascii="Arial" w:hAnsi="Arial" w:cs="Arial"/>
        </w:rPr>
        <w:t xml:space="preserve">to issue </w:t>
      </w:r>
      <w:r w:rsidR="00A322FD" w:rsidRPr="44647E96">
        <w:rPr>
          <w:rFonts w:ascii="Arial" w:hAnsi="Arial" w:cs="Arial"/>
        </w:rPr>
        <w:t xml:space="preserve">water scarcity warnings and alerts </w:t>
      </w:r>
      <w:r w:rsidR="00A322FD" w:rsidRPr="00D64910">
        <w:rPr>
          <w:rFonts w:ascii="Arial" w:hAnsi="Arial" w:cs="Arial"/>
        </w:rPr>
        <w:t xml:space="preserve">via </w:t>
      </w:r>
      <w:r w:rsidR="00A322FD" w:rsidRPr="44647E96">
        <w:rPr>
          <w:rFonts w:ascii="Arial" w:hAnsi="Arial" w:cs="Arial"/>
        </w:rPr>
        <w:t xml:space="preserve">the </w:t>
      </w:r>
      <w:r w:rsidR="00A322FD" w:rsidRPr="44647E96">
        <w:rPr>
          <w:rFonts w:ascii="Arial" w:eastAsia="Arial" w:hAnsi="Arial" w:cs="Arial"/>
        </w:rPr>
        <w:t>Future Flood and Incident Messaging Service (</w:t>
      </w:r>
      <w:r w:rsidR="00A322FD" w:rsidRPr="00D64910">
        <w:rPr>
          <w:rFonts w:ascii="Arial" w:hAnsi="Arial" w:cs="Arial"/>
        </w:rPr>
        <w:t>FFIMS</w:t>
      </w:r>
      <w:r w:rsidR="00A322FD" w:rsidRPr="44647E96">
        <w:rPr>
          <w:rFonts w:ascii="Arial" w:hAnsi="Arial" w:cs="Arial"/>
        </w:rPr>
        <w:t>)</w:t>
      </w:r>
      <w:r w:rsidR="005E4C25">
        <w:rPr>
          <w:rFonts w:ascii="Arial" w:hAnsi="Arial" w:cs="Arial"/>
        </w:rPr>
        <w:t>. This measure is to</w:t>
      </w:r>
      <w:r w:rsidR="00661AB6">
        <w:rPr>
          <w:rFonts w:ascii="Arial" w:hAnsi="Arial" w:cs="Arial"/>
        </w:rPr>
        <w:t xml:space="preserve"> monitor and report </w:t>
      </w:r>
      <w:r w:rsidR="00D17035">
        <w:rPr>
          <w:rFonts w:ascii="Arial" w:hAnsi="Arial" w:cs="Arial"/>
        </w:rPr>
        <w:t>messages</w:t>
      </w:r>
      <w:r w:rsidR="00C03095">
        <w:rPr>
          <w:rFonts w:ascii="Arial" w:hAnsi="Arial" w:cs="Arial"/>
        </w:rPr>
        <w:t xml:space="preserve"> </w:t>
      </w:r>
      <w:r w:rsidR="00924CA3">
        <w:rPr>
          <w:rFonts w:ascii="Arial" w:hAnsi="Arial" w:cs="Arial"/>
        </w:rPr>
        <w:t>at alert level</w:t>
      </w:r>
      <w:r w:rsidR="00E14762">
        <w:rPr>
          <w:rFonts w:ascii="Arial" w:hAnsi="Arial" w:cs="Arial"/>
        </w:rPr>
        <w:t>, moderate scarcity and significant scarcity</w:t>
      </w:r>
      <w:r w:rsidR="00924CA3">
        <w:rPr>
          <w:rFonts w:ascii="Arial" w:hAnsi="Arial" w:cs="Arial"/>
        </w:rPr>
        <w:t xml:space="preserve"> </w:t>
      </w:r>
      <w:r w:rsidR="00544D07">
        <w:rPr>
          <w:rFonts w:ascii="Arial" w:hAnsi="Arial" w:cs="Arial"/>
        </w:rPr>
        <w:t xml:space="preserve">issued </w:t>
      </w:r>
      <w:r w:rsidR="00C03095">
        <w:rPr>
          <w:rFonts w:ascii="Arial" w:hAnsi="Arial" w:cs="Arial"/>
        </w:rPr>
        <w:t xml:space="preserve">to </w:t>
      </w:r>
      <w:r w:rsidR="00C03095" w:rsidRPr="00D64910">
        <w:rPr>
          <w:rFonts w:ascii="Arial" w:hAnsi="Arial" w:cs="Arial"/>
        </w:rPr>
        <w:t xml:space="preserve">licensed abstractors to </w:t>
      </w:r>
      <w:r w:rsidR="00C5726E">
        <w:rPr>
          <w:rFonts w:ascii="Arial" w:hAnsi="Arial" w:cs="Arial"/>
        </w:rPr>
        <w:t>inform</w:t>
      </w:r>
      <w:r w:rsidR="00C03095" w:rsidRPr="00D64910">
        <w:rPr>
          <w:rFonts w:ascii="Arial" w:hAnsi="Arial" w:cs="Arial"/>
        </w:rPr>
        <w:t xml:space="preserve"> them of the situation in their area</w:t>
      </w:r>
      <w:r w:rsidR="008E2ABD">
        <w:rPr>
          <w:rFonts w:ascii="Arial" w:hAnsi="Arial" w:cs="Arial"/>
        </w:rPr>
        <w:t xml:space="preserve">, within 24 hours of the water </w:t>
      </w:r>
      <w:r w:rsidR="00ED2E4F">
        <w:rPr>
          <w:rFonts w:ascii="Arial" w:hAnsi="Arial" w:cs="Arial"/>
        </w:rPr>
        <w:t>scarcity report being published</w:t>
      </w:r>
      <w:r w:rsidR="00C03095">
        <w:rPr>
          <w:rFonts w:ascii="Arial" w:hAnsi="Arial" w:cs="Arial"/>
        </w:rPr>
        <w:t xml:space="preserve">. </w:t>
      </w:r>
      <w:r w:rsidR="00D25765" w:rsidRPr="00D25765">
        <w:rPr>
          <w:rFonts w:ascii="Arial" w:hAnsi="Arial" w:cs="Arial"/>
        </w:rPr>
        <w:t>2025 is the first full season F</w:t>
      </w:r>
      <w:r w:rsidR="00A539BB">
        <w:rPr>
          <w:rFonts w:ascii="Arial" w:hAnsi="Arial" w:cs="Arial"/>
        </w:rPr>
        <w:t>F</w:t>
      </w:r>
      <w:r w:rsidR="00D25765" w:rsidRPr="00D25765">
        <w:rPr>
          <w:rFonts w:ascii="Arial" w:hAnsi="Arial" w:cs="Arial"/>
        </w:rPr>
        <w:t xml:space="preserve">IMS has been active for </w:t>
      </w:r>
      <w:r w:rsidR="00145985">
        <w:rPr>
          <w:rFonts w:ascii="Arial" w:hAnsi="Arial" w:cs="Arial"/>
        </w:rPr>
        <w:t>this purpose</w:t>
      </w:r>
      <w:r w:rsidR="00D25765" w:rsidRPr="00D25765">
        <w:rPr>
          <w:rFonts w:ascii="Arial" w:hAnsi="Arial" w:cs="Arial"/>
        </w:rPr>
        <w:t xml:space="preserve"> so will </w:t>
      </w:r>
      <w:r w:rsidR="00441BB5">
        <w:rPr>
          <w:rFonts w:ascii="Arial" w:hAnsi="Arial" w:cs="Arial"/>
        </w:rPr>
        <w:t>provide</w:t>
      </w:r>
      <w:r w:rsidR="00D25765" w:rsidRPr="00D25765">
        <w:rPr>
          <w:rFonts w:ascii="Arial" w:hAnsi="Arial" w:cs="Arial"/>
        </w:rPr>
        <w:t xml:space="preserve"> the baseline year going forward.</w:t>
      </w:r>
    </w:p>
    <w:p w14:paraId="1CA2A72F" w14:textId="77777777" w:rsidR="00F535C7" w:rsidRPr="00D16F69" w:rsidRDefault="00F535C7" w:rsidP="00F535C7">
      <w:pPr>
        <w:pStyle w:val="Heading3"/>
        <w:spacing w:before="240"/>
        <w:rPr>
          <w:b w:val="0"/>
          <w:color w:val="016574" w:themeColor="accent6"/>
        </w:rPr>
      </w:pPr>
      <w:bookmarkStart w:id="27" w:name="_Toc205967446"/>
      <w:r w:rsidRPr="00D16F69">
        <w:rPr>
          <w:color w:val="016574" w:themeColor="accent6"/>
        </w:rPr>
        <w:t>CR KPI0</w:t>
      </w:r>
      <w:r>
        <w:rPr>
          <w:color w:val="016574" w:themeColor="accent6"/>
        </w:rPr>
        <w:t>5</w:t>
      </w:r>
      <w:r w:rsidRPr="00D16F69">
        <w:rPr>
          <w:color w:val="016574" w:themeColor="accent6"/>
        </w:rPr>
        <w:t xml:space="preserve">: </w:t>
      </w:r>
      <w:r w:rsidRPr="00D16F69">
        <w:rPr>
          <w:b w:val="0"/>
          <w:color w:val="016574" w:themeColor="accent6"/>
        </w:rPr>
        <w:t>Number of people accessing flood warning information on SEPA’s website</w:t>
      </w:r>
      <w:bookmarkEnd w:id="27"/>
    </w:p>
    <w:p w14:paraId="26F47457" w14:textId="77777777" w:rsidR="00F535C7" w:rsidRDefault="00F535C7" w:rsidP="00F535C7">
      <w:pPr>
        <w:spacing w:before="120" w:after="120"/>
        <w:rPr>
          <w:rFonts w:ascii="Arial" w:hAnsi="Arial" w:cs="Arial"/>
        </w:rPr>
      </w:pPr>
      <w:r w:rsidRPr="00FC2D29">
        <w:rPr>
          <w:rFonts w:ascii="Arial" w:hAnsi="Arial" w:cs="Arial"/>
          <w:b/>
          <w:bCs/>
        </w:rPr>
        <w:t>Aim</w:t>
      </w:r>
      <w:r>
        <w:rPr>
          <w:rFonts w:ascii="Arial" w:hAnsi="Arial" w:cs="Arial"/>
        </w:rPr>
        <w:t xml:space="preserve">: </w:t>
      </w:r>
      <w:r w:rsidRPr="0092015E">
        <w:rPr>
          <w:rFonts w:asciiTheme="majorHAnsi" w:eastAsia="Aptos Narrow" w:hAnsiTheme="majorHAnsi" w:cstheme="majorHAnsi"/>
          <w:color w:val="000000"/>
        </w:rPr>
        <w:t>Indicates the usage and accessibility of SEPA’s flood warning services, highlighting public reliance on SEPA’s digital resources</w:t>
      </w:r>
      <w:r>
        <w:rPr>
          <w:rFonts w:asciiTheme="majorHAnsi" w:eastAsia="Aptos Narrow" w:hAnsiTheme="majorHAnsi" w:cstheme="majorHAnsi"/>
          <w:color w:val="000000"/>
        </w:rPr>
        <w:t xml:space="preserve"> during flood events.</w:t>
      </w:r>
    </w:p>
    <w:p w14:paraId="0B200546" w14:textId="77777777" w:rsidR="00F535C7" w:rsidRDefault="00F535C7" w:rsidP="00F535C7">
      <w:pPr>
        <w:spacing w:before="120" w:after="120"/>
        <w:rPr>
          <w:rFonts w:ascii="Arial" w:hAnsi="Arial" w:cs="Arial"/>
        </w:rPr>
      </w:pPr>
      <w:r w:rsidRPr="0047570C">
        <w:rPr>
          <w:rFonts w:ascii="Arial" w:hAnsi="Arial" w:cs="Arial"/>
          <w:b/>
          <w:bCs/>
        </w:rPr>
        <w:t>Measure type:</w:t>
      </w:r>
      <w:r>
        <w:rPr>
          <w:rFonts w:ascii="Arial" w:hAnsi="Arial" w:cs="Arial"/>
        </w:rPr>
        <w:t xml:space="preserve"> </w:t>
      </w:r>
      <w:r w:rsidRPr="004D43AE">
        <w:t>Operational</w:t>
      </w:r>
      <w:r>
        <w:t xml:space="preserve">. </w:t>
      </w:r>
      <w:r w:rsidRPr="004D43AE">
        <w:t>Direct Influence</w:t>
      </w:r>
    </w:p>
    <w:p w14:paraId="2A8FD2E8" w14:textId="5A8DE925" w:rsidR="00FF6C02" w:rsidRPr="00B55020" w:rsidRDefault="001457F3" w:rsidP="00FF6C02">
      <w:pPr>
        <w:rPr>
          <w:rFonts w:ascii="Arial" w:hAnsi="Arial" w:cs="Arial"/>
        </w:rPr>
      </w:pPr>
      <w:r w:rsidRPr="001457F3">
        <w:rPr>
          <w:rFonts w:ascii="Arial" w:hAnsi="Arial" w:cs="Arial"/>
        </w:rPr>
        <w:t xml:space="preserve">Every day we publish a public version </w:t>
      </w:r>
      <w:r w:rsidR="00E745B9">
        <w:rPr>
          <w:rFonts w:ascii="Arial" w:hAnsi="Arial" w:cs="Arial"/>
        </w:rPr>
        <w:t xml:space="preserve">of our </w:t>
      </w:r>
      <w:r w:rsidR="00E745B9" w:rsidRPr="001457F3">
        <w:rPr>
          <w:rFonts w:ascii="Arial" w:hAnsi="Arial" w:cs="Arial"/>
        </w:rPr>
        <w:t xml:space="preserve">daily flood guidance statement </w:t>
      </w:r>
      <w:r w:rsidRPr="001457F3">
        <w:rPr>
          <w:rFonts w:ascii="Arial" w:hAnsi="Arial" w:cs="Arial"/>
        </w:rPr>
        <w:t>called the Scottish Flood Forecast on our website. Ahead of flooding periods, we issue regional flood alerts and local flood warnings to inform the public</w:t>
      </w:r>
      <w:r w:rsidR="00901A91">
        <w:rPr>
          <w:rFonts w:ascii="Arial" w:hAnsi="Arial" w:cs="Arial"/>
        </w:rPr>
        <w:t>. Pe</w:t>
      </w:r>
      <w:r w:rsidRPr="001457F3">
        <w:rPr>
          <w:rFonts w:ascii="Arial" w:hAnsi="Arial" w:cs="Arial"/>
        </w:rPr>
        <w:t xml:space="preserve">ople can </w:t>
      </w:r>
      <w:r w:rsidR="00901A91">
        <w:rPr>
          <w:rFonts w:ascii="Arial" w:hAnsi="Arial" w:cs="Arial"/>
        </w:rPr>
        <w:t xml:space="preserve">also </w:t>
      </w:r>
      <w:r w:rsidRPr="001457F3">
        <w:rPr>
          <w:rFonts w:ascii="Arial" w:hAnsi="Arial" w:cs="Arial"/>
        </w:rPr>
        <w:t>register to receive notifications through the Floodline service. This measure is an indicator of the number of users accessing flood forecasting</w:t>
      </w:r>
      <w:r w:rsidR="002D6E6F">
        <w:rPr>
          <w:rFonts w:ascii="Arial" w:hAnsi="Arial" w:cs="Arial"/>
        </w:rPr>
        <w:t>, alerts</w:t>
      </w:r>
      <w:r w:rsidRPr="001457F3">
        <w:rPr>
          <w:rFonts w:ascii="Arial" w:hAnsi="Arial" w:cs="Arial"/>
        </w:rPr>
        <w:t xml:space="preserve"> and warning services </w:t>
      </w:r>
      <w:r w:rsidR="002D6E6F">
        <w:rPr>
          <w:rFonts w:ascii="Arial" w:hAnsi="Arial" w:cs="Arial"/>
        </w:rPr>
        <w:t xml:space="preserve">via the SEPA website </w:t>
      </w:r>
      <w:r w:rsidRPr="001457F3">
        <w:rPr>
          <w:rFonts w:ascii="Arial" w:hAnsi="Arial" w:cs="Arial"/>
        </w:rPr>
        <w:t xml:space="preserve">which is a first step in enabling actions to increase flood resilience. </w:t>
      </w:r>
      <w:r w:rsidR="00901A91">
        <w:rPr>
          <w:rFonts w:ascii="Arial" w:hAnsi="Arial" w:cs="Arial"/>
        </w:rPr>
        <w:t>It captures the</w:t>
      </w:r>
      <w:r w:rsidR="00FF6C02" w:rsidRPr="00B55020">
        <w:rPr>
          <w:rFonts w:ascii="Arial" w:hAnsi="Arial" w:cs="Arial"/>
        </w:rPr>
        <w:t xml:space="preserve"> number of views (unique users) </w:t>
      </w:r>
      <w:r w:rsidR="00730278">
        <w:rPr>
          <w:rFonts w:ascii="Arial" w:hAnsi="Arial" w:cs="Arial"/>
        </w:rPr>
        <w:t xml:space="preserve">across </w:t>
      </w:r>
      <w:r w:rsidR="00901A91">
        <w:rPr>
          <w:rFonts w:ascii="Arial" w:hAnsi="Arial" w:cs="Arial"/>
        </w:rPr>
        <w:t xml:space="preserve">three </w:t>
      </w:r>
      <w:r w:rsidR="00FF6C02" w:rsidRPr="00B55020">
        <w:rPr>
          <w:rFonts w:ascii="Arial" w:hAnsi="Arial" w:cs="Arial"/>
        </w:rPr>
        <w:t>flood forecasting and warning related SEPA websites</w:t>
      </w:r>
      <w:r w:rsidR="00901A91">
        <w:rPr>
          <w:rFonts w:ascii="Arial" w:hAnsi="Arial" w:cs="Arial"/>
        </w:rPr>
        <w:t>.</w:t>
      </w:r>
      <w:r w:rsidR="00FF6C02" w:rsidRPr="00B55020">
        <w:rPr>
          <w:rFonts w:ascii="Arial" w:hAnsi="Arial" w:cs="Arial"/>
        </w:rPr>
        <w:t xml:space="preserve"> </w:t>
      </w:r>
    </w:p>
    <w:p w14:paraId="28779E58" w14:textId="7576B72D" w:rsidR="00A33637" w:rsidRPr="00D16F69" w:rsidRDefault="00A33637" w:rsidP="00360939">
      <w:pPr>
        <w:pStyle w:val="Heading3"/>
        <w:spacing w:before="240"/>
        <w:rPr>
          <w:b w:val="0"/>
          <w:color w:val="016574" w:themeColor="accent6"/>
        </w:rPr>
      </w:pPr>
      <w:bookmarkStart w:id="28" w:name="_Toc205967447"/>
      <w:r w:rsidRPr="00D16F69">
        <w:rPr>
          <w:color w:val="016574" w:themeColor="accent6"/>
        </w:rPr>
        <w:t>CR KPI0</w:t>
      </w:r>
      <w:r w:rsidR="00F535C7">
        <w:rPr>
          <w:color w:val="016574" w:themeColor="accent6"/>
        </w:rPr>
        <w:t>6</w:t>
      </w:r>
      <w:r w:rsidRPr="00D16F69">
        <w:rPr>
          <w:color w:val="016574" w:themeColor="accent6"/>
        </w:rPr>
        <w:t xml:space="preserve">: </w:t>
      </w:r>
      <w:r w:rsidR="00063FF9" w:rsidRPr="00D16F69">
        <w:rPr>
          <w:b w:val="0"/>
          <w:color w:val="016574" w:themeColor="accent6"/>
        </w:rPr>
        <w:t>Proportion of developments approved in accordance with our advice on flood risk.</w:t>
      </w:r>
      <w:bookmarkEnd w:id="28"/>
    </w:p>
    <w:p w14:paraId="77499E1A" w14:textId="6B4FE0E7" w:rsidR="00E50DE6" w:rsidRDefault="00E50DE6" w:rsidP="00E50DE6">
      <w:pPr>
        <w:spacing w:before="120" w:after="120"/>
        <w:rPr>
          <w:rFonts w:ascii="Arial" w:hAnsi="Arial" w:cs="Arial"/>
        </w:rPr>
      </w:pPr>
      <w:r w:rsidRPr="00FC2D29">
        <w:rPr>
          <w:rFonts w:ascii="Arial" w:hAnsi="Arial" w:cs="Arial"/>
          <w:b/>
          <w:bCs/>
        </w:rPr>
        <w:t>Aim</w:t>
      </w:r>
      <w:r>
        <w:rPr>
          <w:rFonts w:ascii="Arial" w:hAnsi="Arial" w:cs="Arial"/>
        </w:rPr>
        <w:t xml:space="preserve">: </w:t>
      </w:r>
      <w:r w:rsidR="00BC6F58" w:rsidRPr="006C48EA">
        <w:rPr>
          <w:rFonts w:asciiTheme="majorHAnsi" w:eastAsia="Aptos Display" w:hAnsiTheme="majorHAnsi" w:cstheme="majorHAnsi"/>
          <w:color w:val="000000"/>
        </w:rPr>
        <w:t>New developments are approved in accordance with our advice on flood risk avoidance.</w:t>
      </w:r>
    </w:p>
    <w:p w14:paraId="5E434AD2" w14:textId="0866951D" w:rsidR="00E50DE6" w:rsidRDefault="00E50DE6" w:rsidP="00E50DE6">
      <w:pPr>
        <w:spacing w:before="120" w:after="120"/>
        <w:rPr>
          <w:rFonts w:ascii="Arial" w:hAnsi="Arial" w:cs="Arial"/>
        </w:rPr>
      </w:pPr>
      <w:r w:rsidRPr="0047570C">
        <w:rPr>
          <w:rFonts w:ascii="Arial" w:hAnsi="Arial" w:cs="Arial"/>
          <w:b/>
          <w:bCs/>
        </w:rPr>
        <w:t>Measure type:</w:t>
      </w:r>
      <w:r>
        <w:rPr>
          <w:rFonts w:ascii="Arial" w:hAnsi="Arial" w:cs="Arial"/>
        </w:rPr>
        <w:t xml:space="preserve"> </w:t>
      </w:r>
      <w:r w:rsidRPr="0047570C">
        <w:rPr>
          <w:rFonts w:ascii="Arial" w:hAnsi="Arial" w:cs="Arial"/>
        </w:rPr>
        <w:t xml:space="preserve">Strategic. </w:t>
      </w:r>
      <w:r w:rsidR="00BC6F58">
        <w:rPr>
          <w:rFonts w:ascii="Arial" w:hAnsi="Arial" w:cs="Arial"/>
        </w:rPr>
        <w:t>D</w:t>
      </w:r>
      <w:r w:rsidRPr="0047570C">
        <w:rPr>
          <w:rFonts w:ascii="Arial" w:hAnsi="Arial" w:cs="Arial"/>
        </w:rPr>
        <w:t>irectly influence.</w:t>
      </w:r>
    </w:p>
    <w:p w14:paraId="35696C97" w14:textId="3A8416FF" w:rsidR="00A33637" w:rsidRPr="00697151" w:rsidRDefault="00723152" w:rsidP="00A33637">
      <w:pPr>
        <w:rPr>
          <w:rFonts w:ascii="Arial" w:hAnsi="Arial" w:cs="Arial"/>
        </w:rPr>
      </w:pPr>
      <w:r>
        <w:rPr>
          <w:rFonts w:ascii="Arial" w:hAnsi="Arial" w:cs="Arial"/>
        </w:rPr>
        <w:t xml:space="preserve">We work with partner authorities to implement National Planning Framework 4 to deliver sustainable, </w:t>
      </w:r>
      <w:r w:rsidRPr="004F2A9C">
        <w:rPr>
          <w:rFonts w:ascii="Arial" w:hAnsi="Arial" w:cs="Arial"/>
        </w:rPr>
        <w:t>liveable</w:t>
      </w:r>
      <w:r>
        <w:rPr>
          <w:rFonts w:ascii="Arial" w:hAnsi="Arial" w:cs="Arial"/>
        </w:rPr>
        <w:t xml:space="preserve"> and productive places. </w:t>
      </w:r>
      <w:r w:rsidR="00A47E7C">
        <w:rPr>
          <w:rFonts w:ascii="Arial" w:hAnsi="Arial" w:cs="Arial"/>
        </w:rPr>
        <w:t xml:space="preserve">We deliver flood risk advice, evidence and guidance for the land use planning system, to ensure new developments avoid flood risk and help existing </w:t>
      </w:r>
      <w:r w:rsidR="00A47E7C">
        <w:rPr>
          <w:rFonts w:ascii="Arial" w:hAnsi="Arial" w:cs="Arial"/>
        </w:rPr>
        <w:lastRenderedPageBreak/>
        <w:t xml:space="preserve">communities and services become more </w:t>
      </w:r>
      <w:r w:rsidR="003D14A8">
        <w:rPr>
          <w:rFonts w:ascii="Arial" w:hAnsi="Arial" w:cs="Arial"/>
        </w:rPr>
        <w:t xml:space="preserve">flood </w:t>
      </w:r>
      <w:r w:rsidR="00A47E7C">
        <w:rPr>
          <w:rFonts w:ascii="Arial" w:hAnsi="Arial" w:cs="Arial"/>
        </w:rPr>
        <w:t>resilient. We take a proportionate</w:t>
      </w:r>
      <w:r w:rsidR="00217850">
        <w:rPr>
          <w:rFonts w:ascii="Arial" w:hAnsi="Arial" w:cs="Arial"/>
        </w:rPr>
        <w:t>, scientific and</w:t>
      </w:r>
      <w:r w:rsidR="00A47E7C">
        <w:rPr>
          <w:rFonts w:ascii="Arial" w:hAnsi="Arial" w:cs="Arial"/>
        </w:rPr>
        <w:t xml:space="preserve"> risk-based approach to focus site-specific advice to the highest risk places. </w:t>
      </w:r>
      <w:r w:rsidR="008E6DA9">
        <w:rPr>
          <w:rFonts w:ascii="Arial" w:hAnsi="Arial" w:cs="Arial"/>
        </w:rPr>
        <w:t xml:space="preserve">This measures our provision of </w:t>
      </w:r>
      <w:r w:rsidR="00A47E7C">
        <w:rPr>
          <w:rFonts w:ascii="Arial" w:hAnsi="Arial" w:cs="Arial"/>
        </w:rPr>
        <w:t>evidence and guidance –</w:t>
      </w:r>
      <w:r w:rsidR="00C770D0">
        <w:rPr>
          <w:rFonts w:ascii="Arial" w:hAnsi="Arial" w:cs="Arial"/>
        </w:rPr>
        <w:t xml:space="preserve"> </w:t>
      </w:r>
      <w:r w:rsidR="00A47E7C">
        <w:rPr>
          <w:rFonts w:ascii="Arial" w:hAnsi="Arial" w:cs="Arial"/>
        </w:rPr>
        <w:t xml:space="preserve">directly applicable at the site scale – to support good decision making at the earliest stages of developments being planned. </w:t>
      </w:r>
    </w:p>
    <w:p w14:paraId="49A0A918" w14:textId="47AA69C8" w:rsidR="00A33637" w:rsidRPr="00D16F69" w:rsidRDefault="00A33637" w:rsidP="00697151">
      <w:pPr>
        <w:pStyle w:val="Heading3"/>
        <w:spacing w:before="240"/>
        <w:rPr>
          <w:b w:val="0"/>
          <w:color w:val="016574" w:themeColor="accent6"/>
        </w:rPr>
      </w:pPr>
      <w:bookmarkStart w:id="29" w:name="_Toc205967448"/>
      <w:r w:rsidRPr="00D16F69">
        <w:rPr>
          <w:color w:val="016574" w:themeColor="accent6"/>
        </w:rPr>
        <w:t>CR KPI0</w:t>
      </w:r>
      <w:r w:rsidR="00F535C7">
        <w:rPr>
          <w:color w:val="016574" w:themeColor="accent6"/>
        </w:rPr>
        <w:t>7</w:t>
      </w:r>
      <w:r w:rsidRPr="00D16F69">
        <w:rPr>
          <w:color w:val="016574" w:themeColor="accent6"/>
        </w:rPr>
        <w:t xml:space="preserve">: </w:t>
      </w:r>
      <w:r w:rsidR="00063FF9" w:rsidRPr="00D16F69">
        <w:rPr>
          <w:b w:val="0"/>
          <w:color w:val="016574" w:themeColor="accent6"/>
        </w:rPr>
        <w:t>Percentage of responses to planning consultations within time.</w:t>
      </w:r>
      <w:bookmarkEnd w:id="29"/>
    </w:p>
    <w:p w14:paraId="5F8A6AE1" w14:textId="0B9A242F" w:rsidR="00E50DE6" w:rsidRDefault="00E50DE6" w:rsidP="00E50DE6">
      <w:pPr>
        <w:spacing w:before="120" w:after="120"/>
        <w:rPr>
          <w:rFonts w:ascii="Arial" w:hAnsi="Arial" w:cs="Arial"/>
        </w:rPr>
      </w:pPr>
      <w:r w:rsidRPr="00FC2D29">
        <w:rPr>
          <w:rFonts w:ascii="Arial" w:hAnsi="Arial" w:cs="Arial"/>
          <w:b/>
          <w:bCs/>
        </w:rPr>
        <w:t>Aim</w:t>
      </w:r>
      <w:r>
        <w:rPr>
          <w:rFonts w:ascii="Arial" w:hAnsi="Arial" w:cs="Arial"/>
        </w:rPr>
        <w:t xml:space="preserve">: </w:t>
      </w:r>
      <w:r w:rsidR="00BC6F58">
        <w:rPr>
          <w:rFonts w:asciiTheme="majorHAnsi" w:eastAsia="Aptos Narrow" w:hAnsiTheme="majorHAnsi" w:cstheme="majorHAnsi"/>
          <w:color w:val="000000"/>
        </w:rPr>
        <w:t>Our</w:t>
      </w:r>
      <w:r w:rsidR="00BC6F58" w:rsidRPr="006D5206">
        <w:rPr>
          <w:rFonts w:asciiTheme="majorHAnsi" w:eastAsia="Aptos Narrow" w:hAnsiTheme="majorHAnsi" w:cstheme="majorHAnsi"/>
          <w:color w:val="000000"/>
        </w:rPr>
        <w:t xml:space="preserve"> advice is timely and impactful, enabling action within statutory deadlines.</w:t>
      </w:r>
    </w:p>
    <w:p w14:paraId="5C331A9F" w14:textId="1B4B806F" w:rsidR="00E50DE6" w:rsidRDefault="00E50DE6" w:rsidP="00E50DE6">
      <w:pPr>
        <w:spacing w:before="120" w:after="120"/>
        <w:rPr>
          <w:rFonts w:ascii="Arial" w:hAnsi="Arial" w:cs="Arial"/>
        </w:rPr>
      </w:pPr>
      <w:r w:rsidRPr="0047570C">
        <w:rPr>
          <w:rFonts w:ascii="Arial" w:hAnsi="Arial" w:cs="Arial"/>
          <w:b/>
          <w:bCs/>
        </w:rPr>
        <w:t>Measure type:</w:t>
      </w:r>
      <w:r>
        <w:rPr>
          <w:rFonts w:ascii="Arial" w:hAnsi="Arial" w:cs="Arial"/>
        </w:rPr>
        <w:t xml:space="preserve"> </w:t>
      </w:r>
      <w:r w:rsidR="00BC6F58">
        <w:rPr>
          <w:rFonts w:asciiTheme="majorHAnsi" w:hAnsiTheme="majorHAnsi" w:cstheme="majorHAnsi"/>
          <w:color w:val="000000"/>
        </w:rPr>
        <w:t>Operational. Direct Control</w:t>
      </w:r>
    </w:p>
    <w:p w14:paraId="7B4074BB" w14:textId="1A948619" w:rsidR="00C706D8" w:rsidRPr="00D16F69" w:rsidRDefault="00972EAB" w:rsidP="00A33637">
      <w:r w:rsidRPr="3E479636">
        <w:rPr>
          <w:rFonts w:ascii="Arial" w:hAnsi="Arial" w:cs="Arial"/>
        </w:rPr>
        <w:t xml:space="preserve">A planning application </w:t>
      </w:r>
      <w:r w:rsidR="00DA6532">
        <w:rPr>
          <w:rFonts w:ascii="Arial" w:hAnsi="Arial" w:cs="Arial"/>
        </w:rPr>
        <w:t xml:space="preserve">is </w:t>
      </w:r>
      <w:r w:rsidRPr="3E479636">
        <w:rPr>
          <w:rFonts w:ascii="Arial" w:hAnsi="Arial" w:cs="Arial"/>
        </w:rPr>
        <w:t xml:space="preserve">made under planning legislation to enable development in a particular location. SEPA are given time to respond to </w:t>
      </w:r>
      <w:r w:rsidR="005E6796">
        <w:rPr>
          <w:rFonts w:ascii="Arial" w:hAnsi="Arial" w:cs="Arial"/>
        </w:rPr>
        <w:t>planning</w:t>
      </w:r>
      <w:r w:rsidRPr="3E479636">
        <w:rPr>
          <w:rFonts w:ascii="Arial" w:hAnsi="Arial" w:cs="Arial"/>
        </w:rPr>
        <w:t xml:space="preserve"> consultations </w:t>
      </w:r>
      <w:r w:rsidR="00066F21">
        <w:rPr>
          <w:rFonts w:ascii="Arial" w:hAnsi="Arial" w:cs="Arial"/>
        </w:rPr>
        <w:t>which is dependent</w:t>
      </w:r>
      <w:r w:rsidRPr="3E479636">
        <w:rPr>
          <w:rFonts w:ascii="Arial" w:hAnsi="Arial" w:cs="Arial"/>
        </w:rPr>
        <w:t xml:space="preserve"> upon the type of consultation. We may request an extension to this time for complex cases where we have large volumes of information to review.</w:t>
      </w:r>
      <w:r w:rsidR="008B1F97">
        <w:rPr>
          <w:rFonts w:ascii="Arial" w:hAnsi="Arial" w:cs="Arial"/>
        </w:rPr>
        <w:t xml:space="preserve"> </w:t>
      </w:r>
      <w:r w:rsidR="00B867BF">
        <w:rPr>
          <w:rFonts w:ascii="Arial" w:hAnsi="Arial" w:cs="Arial"/>
        </w:rPr>
        <w:t xml:space="preserve">This measure is to </w:t>
      </w:r>
      <w:r w:rsidR="00520E66">
        <w:rPr>
          <w:rFonts w:ascii="Arial" w:hAnsi="Arial" w:cs="Arial"/>
        </w:rPr>
        <w:t xml:space="preserve">monitor and report </w:t>
      </w:r>
      <w:r w:rsidR="00EA512C">
        <w:rPr>
          <w:rFonts w:ascii="Arial" w:hAnsi="Arial" w:cs="Arial"/>
        </w:rPr>
        <w:t>our time to respond to a</w:t>
      </w:r>
      <w:r w:rsidR="00C706D8" w:rsidRPr="3E479636">
        <w:rPr>
          <w:rFonts w:ascii="Arial" w:hAnsi="Arial" w:cs="Arial"/>
        </w:rPr>
        <w:t>ll consultations under planning legislation, Environmental Impact Assessment regulations, the Electricity Act, hazardous substances consents, marine licensing and Strategic Environmental Assessments.</w:t>
      </w:r>
    </w:p>
    <w:p w14:paraId="5A04F1AB" w14:textId="024B5AD3" w:rsidR="00A33637" w:rsidRDefault="00A33637" w:rsidP="00F535C7">
      <w:pPr>
        <w:pStyle w:val="Heading3"/>
        <w:spacing w:before="240"/>
        <w:rPr>
          <w:b w:val="0"/>
          <w:bCs/>
          <w:color w:val="016574" w:themeColor="accent6"/>
        </w:rPr>
      </w:pPr>
      <w:bookmarkStart w:id="30" w:name="_Toc205967449"/>
      <w:r w:rsidRPr="00D16F69">
        <w:rPr>
          <w:color w:val="016574" w:themeColor="accent6"/>
        </w:rPr>
        <w:t xml:space="preserve">CR KPI08: </w:t>
      </w:r>
      <w:r w:rsidR="00063FF9" w:rsidRPr="00063FF9">
        <w:rPr>
          <w:b w:val="0"/>
          <w:bCs/>
          <w:color w:val="016574" w:themeColor="accent6"/>
        </w:rPr>
        <w:t>Number of people registered to Floodline to receive flood alerts and warnings</w:t>
      </w:r>
      <w:bookmarkEnd w:id="30"/>
    </w:p>
    <w:p w14:paraId="185FD5A4" w14:textId="137B8F1F" w:rsidR="00E50DE6" w:rsidRDefault="00E50DE6" w:rsidP="00E50DE6">
      <w:pPr>
        <w:spacing w:before="120" w:after="120"/>
        <w:rPr>
          <w:rFonts w:ascii="Arial" w:hAnsi="Arial" w:cs="Arial"/>
        </w:rPr>
      </w:pPr>
      <w:r w:rsidRPr="00FC2D29">
        <w:rPr>
          <w:rFonts w:ascii="Arial" w:hAnsi="Arial" w:cs="Arial"/>
          <w:b/>
          <w:bCs/>
        </w:rPr>
        <w:t>Aim</w:t>
      </w:r>
      <w:r>
        <w:rPr>
          <w:rFonts w:ascii="Arial" w:hAnsi="Arial" w:cs="Arial"/>
        </w:rPr>
        <w:t xml:space="preserve">: </w:t>
      </w:r>
      <w:r w:rsidR="00BC6F58" w:rsidRPr="00BC6F58">
        <w:rPr>
          <w:rFonts w:ascii="Arial" w:hAnsi="Arial" w:cs="Arial"/>
        </w:rPr>
        <w:t>Engagement and awareness of SEPA’s flooding information and advice, contributing to people's preparedness for emergencies.</w:t>
      </w:r>
    </w:p>
    <w:p w14:paraId="2F93B8D7" w14:textId="77777777" w:rsidR="00E50DE6" w:rsidRDefault="00E50DE6" w:rsidP="00E50DE6">
      <w:pPr>
        <w:spacing w:before="120" w:after="120"/>
        <w:rPr>
          <w:rFonts w:ascii="Arial" w:hAnsi="Arial" w:cs="Arial"/>
        </w:rPr>
      </w:pPr>
      <w:r w:rsidRPr="0047570C">
        <w:rPr>
          <w:rFonts w:ascii="Arial" w:hAnsi="Arial" w:cs="Arial"/>
          <w:b/>
          <w:bCs/>
        </w:rPr>
        <w:t>Measure type:</w:t>
      </w:r>
      <w:r>
        <w:rPr>
          <w:rFonts w:ascii="Arial" w:hAnsi="Arial" w:cs="Arial"/>
        </w:rPr>
        <w:t xml:space="preserve"> </w:t>
      </w:r>
      <w:r w:rsidRPr="0047570C">
        <w:rPr>
          <w:rFonts w:ascii="Arial" w:hAnsi="Arial" w:cs="Arial"/>
        </w:rPr>
        <w:t>Strategic. Indirectly influence.</w:t>
      </w:r>
    </w:p>
    <w:p w14:paraId="1E64BEA0" w14:textId="6A4995BB" w:rsidR="00022D63" w:rsidRDefault="00D536B8" w:rsidP="00957835">
      <w:pPr>
        <w:rPr>
          <w:rFonts w:ascii="Arial" w:hAnsi="Arial" w:cs="Arial"/>
        </w:rPr>
      </w:pPr>
      <w:r>
        <w:rPr>
          <w:rFonts w:ascii="Arial" w:hAnsi="Arial" w:cs="Arial"/>
        </w:rPr>
        <w:t xml:space="preserve">Floodline is the </w:t>
      </w:r>
      <w:r w:rsidRPr="00D536B8">
        <w:rPr>
          <w:rFonts w:ascii="Arial" w:hAnsi="Arial" w:cs="Arial"/>
        </w:rPr>
        <w:t xml:space="preserve">branding of the flood forecasting and warning service provided by SEPA to the public. When </w:t>
      </w:r>
      <w:r w:rsidR="008160EF">
        <w:rPr>
          <w:rFonts w:ascii="Arial" w:hAnsi="Arial" w:cs="Arial"/>
        </w:rPr>
        <w:t>f</w:t>
      </w:r>
      <w:r w:rsidRPr="00D536B8">
        <w:rPr>
          <w:rFonts w:ascii="Arial" w:hAnsi="Arial" w:cs="Arial"/>
        </w:rPr>
        <w:t xml:space="preserve">lood alerts and warnings are issued, registered people can receive notification by email, SMS or phone calls. </w:t>
      </w:r>
      <w:r w:rsidR="00BF09CC">
        <w:rPr>
          <w:rFonts w:ascii="Arial" w:hAnsi="Arial" w:cs="Arial"/>
        </w:rPr>
        <w:t>Anyone</w:t>
      </w:r>
      <w:r w:rsidRPr="00D536B8">
        <w:rPr>
          <w:rFonts w:ascii="Arial" w:hAnsi="Arial" w:cs="Arial"/>
        </w:rPr>
        <w:t xml:space="preserve"> can</w:t>
      </w:r>
      <w:r w:rsidR="00BF09CC">
        <w:rPr>
          <w:rFonts w:ascii="Arial" w:hAnsi="Arial" w:cs="Arial"/>
        </w:rPr>
        <w:t xml:space="preserve"> also</w:t>
      </w:r>
      <w:r w:rsidRPr="00D536B8">
        <w:rPr>
          <w:rFonts w:ascii="Arial" w:hAnsi="Arial" w:cs="Arial"/>
        </w:rPr>
        <w:t xml:space="preserve"> access the messages by calling the</w:t>
      </w:r>
      <w:r w:rsidR="00BF09CC">
        <w:rPr>
          <w:rFonts w:ascii="Arial" w:hAnsi="Arial" w:cs="Arial"/>
        </w:rPr>
        <w:t xml:space="preserve"> dedicated</w:t>
      </w:r>
      <w:r w:rsidRPr="00D536B8">
        <w:rPr>
          <w:rFonts w:ascii="Arial" w:hAnsi="Arial" w:cs="Arial"/>
        </w:rPr>
        <w:t xml:space="preserve"> helpline or </w:t>
      </w:r>
      <w:r w:rsidR="003C3F5E">
        <w:rPr>
          <w:rFonts w:ascii="Arial" w:hAnsi="Arial" w:cs="Arial"/>
        </w:rPr>
        <w:t>via</w:t>
      </w:r>
      <w:r w:rsidRPr="00D536B8">
        <w:rPr>
          <w:rFonts w:ascii="Arial" w:hAnsi="Arial" w:cs="Arial"/>
        </w:rPr>
        <w:t xml:space="preserve"> SEPA websites</w:t>
      </w:r>
      <w:r w:rsidR="001751F2">
        <w:rPr>
          <w:rFonts w:ascii="Arial" w:hAnsi="Arial" w:cs="Arial"/>
        </w:rPr>
        <w:t>.</w:t>
      </w:r>
      <w:r w:rsidR="00AB1282">
        <w:rPr>
          <w:rFonts w:ascii="Arial" w:hAnsi="Arial" w:cs="Arial"/>
        </w:rPr>
        <w:t xml:space="preserve"> </w:t>
      </w:r>
      <w:r w:rsidR="000B4BA3">
        <w:rPr>
          <w:rFonts w:ascii="Arial" w:hAnsi="Arial" w:cs="Arial"/>
        </w:rPr>
        <w:t xml:space="preserve">This </w:t>
      </w:r>
      <w:r w:rsidR="00AB1282">
        <w:rPr>
          <w:rFonts w:ascii="Arial" w:hAnsi="Arial" w:cs="Arial"/>
        </w:rPr>
        <w:t>measures the</w:t>
      </w:r>
      <w:r w:rsidR="00131F78" w:rsidRPr="155ABBE0">
        <w:rPr>
          <w:rFonts w:ascii="Arial" w:hAnsi="Arial" w:cs="Arial"/>
        </w:rPr>
        <w:t xml:space="preserve"> number of unique registrations to Floodline from members of the public</w:t>
      </w:r>
      <w:r w:rsidR="001751F2" w:rsidRPr="001751F2">
        <w:rPr>
          <w:rFonts w:ascii="Arial" w:hAnsi="Arial" w:cs="Arial"/>
        </w:rPr>
        <w:t xml:space="preserve"> which is a first step in enabling actions to increase flood resilience.</w:t>
      </w:r>
    </w:p>
    <w:p w14:paraId="28575AC6" w14:textId="3F6F4F7F" w:rsidR="0037164D" w:rsidRPr="005F1875" w:rsidRDefault="0066671E" w:rsidP="00957835">
      <w:pPr>
        <w:pStyle w:val="Heading2"/>
        <w:spacing w:before="240"/>
        <w:rPr>
          <w:rFonts w:eastAsia="Times New Roman"/>
          <w:sz w:val="36"/>
          <w:szCs w:val="28"/>
        </w:rPr>
      </w:pPr>
      <w:bookmarkStart w:id="31" w:name="_Toc205967450"/>
      <w:r w:rsidRPr="005F1875">
        <w:rPr>
          <w:rFonts w:eastAsia="Times New Roman"/>
          <w:sz w:val="36"/>
          <w:szCs w:val="28"/>
        </w:rPr>
        <w:t>Water environment</w:t>
      </w:r>
      <w:r w:rsidR="00BA198E" w:rsidRPr="005F1875">
        <w:rPr>
          <w:rFonts w:eastAsia="Times New Roman"/>
          <w:sz w:val="36"/>
          <w:szCs w:val="28"/>
        </w:rPr>
        <w:t xml:space="preserve"> (WE)</w:t>
      </w:r>
      <w:bookmarkEnd w:id="31"/>
    </w:p>
    <w:p w14:paraId="2D0E28CB" w14:textId="2E6CC30B" w:rsidR="0037164D" w:rsidRDefault="0037164D" w:rsidP="00E51F20">
      <w:pPr>
        <w:pStyle w:val="BodyText1"/>
      </w:pPr>
      <w:r w:rsidRPr="0037164D">
        <w:t xml:space="preserve">Our ambition is twofold - for the water environment to be protected so that there is no deterioration of condition, and that our water environment is improved where required. </w:t>
      </w:r>
    </w:p>
    <w:p w14:paraId="4092716D" w14:textId="58F5C884" w:rsidR="00C21476" w:rsidRPr="00D16F69" w:rsidRDefault="00BA198E" w:rsidP="00C21476">
      <w:pPr>
        <w:pStyle w:val="Heading3"/>
        <w:rPr>
          <w:rFonts w:ascii="Arial" w:eastAsia="MS Gothic" w:hAnsi="Arial" w:cs="Arial"/>
          <w:color w:val="016574" w:themeColor="accent6"/>
        </w:rPr>
      </w:pPr>
      <w:bookmarkStart w:id="32" w:name="_Toc205967451"/>
      <w:r w:rsidRPr="00D16F69">
        <w:rPr>
          <w:color w:val="016574" w:themeColor="accent6"/>
        </w:rPr>
        <w:lastRenderedPageBreak/>
        <w:t xml:space="preserve">WE </w:t>
      </w:r>
      <w:r w:rsidR="00C21476" w:rsidRPr="00D16F69">
        <w:rPr>
          <w:color w:val="016574" w:themeColor="accent6"/>
        </w:rPr>
        <w:t>OKR</w:t>
      </w:r>
      <w:r w:rsidRPr="00D16F69">
        <w:rPr>
          <w:color w:val="016574" w:themeColor="accent6"/>
        </w:rPr>
        <w:t>0</w:t>
      </w:r>
      <w:r w:rsidR="00B371AA" w:rsidRPr="00D16F69">
        <w:rPr>
          <w:color w:val="016574" w:themeColor="accent6"/>
        </w:rPr>
        <w:t>5</w:t>
      </w:r>
      <w:r w:rsidRPr="00D16F69">
        <w:rPr>
          <w:color w:val="016574" w:themeColor="accent6"/>
        </w:rPr>
        <w:t xml:space="preserve">: </w:t>
      </w:r>
      <w:r w:rsidRPr="00D16F69">
        <w:rPr>
          <w:b w:val="0"/>
          <w:color w:val="016574" w:themeColor="accent6"/>
        </w:rPr>
        <w:t>Deliver river basin management plan programme of actions to improve the water environment</w:t>
      </w:r>
      <w:r w:rsidRPr="00D16F69">
        <w:rPr>
          <w:color w:val="016574" w:themeColor="accent6"/>
        </w:rPr>
        <w:t>.</w:t>
      </w:r>
      <w:bookmarkEnd w:id="32"/>
    </w:p>
    <w:tbl>
      <w:tblPr>
        <w:tblStyle w:val="TableGrid"/>
        <w:tblW w:w="5000" w:type="pct"/>
        <w:tblBorders>
          <w:top w:val="single" w:sz="4" w:space="0" w:color="016574" w:themeColor="accent1"/>
          <w:left w:val="single" w:sz="4" w:space="0" w:color="016574" w:themeColor="accent1"/>
          <w:bottom w:val="single" w:sz="4" w:space="0" w:color="016574" w:themeColor="accent1"/>
          <w:right w:val="single" w:sz="4" w:space="0" w:color="016574" w:themeColor="accent1"/>
          <w:insideH w:val="single" w:sz="4" w:space="0" w:color="016574" w:themeColor="accent1"/>
          <w:insideV w:val="single" w:sz="4" w:space="0" w:color="016574" w:themeColor="accent1"/>
        </w:tblBorders>
        <w:tblLook w:val="04A0" w:firstRow="1" w:lastRow="0" w:firstColumn="1" w:lastColumn="0" w:noHBand="0" w:noVBand="1"/>
        <w:tblCaption w:val="Key results for water environment OKR05"/>
        <w:tblDescription w:val="1. Review and update our monitoring strategy for the water environment. (Q3) &#10;2. Complete 2025 monitoring plan for water environment. (Q4)&#10;3. 90% of our programme of actions for the water environment are delivered. (Q4)&#10;4. Three projects for the water environment are delivered by 31 March 2026. (Q4)&#10;"/>
      </w:tblPr>
      <w:tblGrid>
        <w:gridCol w:w="10212"/>
      </w:tblGrid>
      <w:tr w:rsidR="00A01DC5" w:rsidRPr="0071698A" w14:paraId="7274DD4E" w14:textId="77777777" w:rsidTr="00BA198E">
        <w:trPr>
          <w:trHeight w:val="624"/>
        </w:trPr>
        <w:tc>
          <w:tcPr>
            <w:tcW w:w="5000" w:type="pct"/>
            <w:shd w:val="clear" w:color="auto" w:fill="016574" w:themeFill="accent4"/>
            <w:vAlign w:val="center"/>
          </w:tcPr>
          <w:p w14:paraId="711FF7DD" w14:textId="77777777" w:rsidR="00A01DC5" w:rsidRPr="001B6FF9" w:rsidRDefault="00A01DC5" w:rsidP="00602AEB">
            <w:pPr>
              <w:spacing w:before="60" w:after="120"/>
              <w:ind w:right="465"/>
            </w:pPr>
            <w:r w:rsidRPr="00EE5536">
              <w:rPr>
                <w:b/>
                <w:bCs/>
                <w:color w:val="FFFFFF" w:themeColor="background1"/>
              </w:rPr>
              <w:t xml:space="preserve">Key results </w:t>
            </w:r>
          </w:p>
        </w:tc>
      </w:tr>
      <w:tr w:rsidR="00A01DC5" w:rsidRPr="0071698A" w14:paraId="30246CF9" w14:textId="77777777" w:rsidTr="009D27BB">
        <w:trPr>
          <w:trHeight w:val="431"/>
        </w:trPr>
        <w:tc>
          <w:tcPr>
            <w:tcW w:w="5000" w:type="pct"/>
            <w:vAlign w:val="center"/>
          </w:tcPr>
          <w:p w14:paraId="085AFBA4" w14:textId="77777777" w:rsidR="00A01DC5" w:rsidRDefault="00A01DC5" w:rsidP="00A01DC5">
            <w:pPr>
              <w:pStyle w:val="ListParagraph"/>
              <w:numPr>
                <w:ilvl w:val="0"/>
                <w:numId w:val="26"/>
              </w:numPr>
              <w:spacing w:after="80"/>
              <w:ind w:right="465"/>
              <w:contextualSpacing w:val="0"/>
            </w:pPr>
            <w:r>
              <w:t>R</w:t>
            </w:r>
            <w:r w:rsidRPr="00075737">
              <w:t xml:space="preserve">eview and update our </w:t>
            </w:r>
            <w:r>
              <w:t>monitoring</w:t>
            </w:r>
            <w:r w:rsidRPr="00075737">
              <w:t xml:space="preserve"> strategy for the water environment</w:t>
            </w:r>
            <w:r>
              <w:t>.</w:t>
            </w:r>
            <w:r w:rsidRPr="00EB161E">
              <w:t xml:space="preserve"> (Q</w:t>
            </w:r>
            <w:r>
              <w:t>3</w:t>
            </w:r>
            <w:r w:rsidRPr="00EB161E">
              <w:t xml:space="preserve">) </w:t>
            </w:r>
          </w:p>
          <w:p w14:paraId="25747143" w14:textId="77777777" w:rsidR="00A01DC5" w:rsidRDefault="00A01DC5" w:rsidP="00A01DC5">
            <w:pPr>
              <w:pStyle w:val="ListParagraph"/>
              <w:numPr>
                <w:ilvl w:val="0"/>
                <w:numId w:val="26"/>
              </w:numPr>
              <w:spacing w:after="80"/>
              <w:ind w:right="465"/>
              <w:contextualSpacing w:val="0"/>
            </w:pPr>
            <w:r>
              <w:t>Complete 2025 monitoring plan for water environment. (Q4)</w:t>
            </w:r>
          </w:p>
          <w:p w14:paraId="7F29D108" w14:textId="77777777" w:rsidR="00A01DC5" w:rsidRPr="00EB161E" w:rsidRDefault="00A01DC5" w:rsidP="00A01DC5">
            <w:pPr>
              <w:pStyle w:val="ListParagraph"/>
              <w:numPr>
                <w:ilvl w:val="0"/>
                <w:numId w:val="26"/>
              </w:numPr>
              <w:spacing w:after="80"/>
              <w:ind w:right="465"/>
              <w:contextualSpacing w:val="0"/>
            </w:pPr>
            <w:r w:rsidRPr="00EB161E">
              <w:t>90% of our programme of actions for the water environment are delivered</w:t>
            </w:r>
            <w:r>
              <w:t>.</w:t>
            </w:r>
            <w:r w:rsidRPr="00EB161E">
              <w:t xml:space="preserve"> (Q4)</w:t>
            </w:r>
          </w:p>
          <w:p w14:paraId="02451ADE" w14:textId="77777777" w:rsidR="00A01DC5" w:rsidRPr="001B6FF9" w:rsidRDefault="00A01DC5" w:rsidP="00A01DC5">
            <w:pPr>
              <w:pStyle w:val="ListParagraph"/>
              <w:numPr>
                <w:ilvl w:val="0"/>
                <w:numId w:val="26"/>
              </w:numPr>
            </w:pPr>
            <w:r w:rsidRPr="00BF6D96">
              <w:t>Three projects for the water environment are delivered by 31 March 2026</w:t>
            </w:r>
            <w:r>
              <w:t>.</w:t>
            </w:r>
            <w:r w:rsidRPr="00BF6D96">
              <w:t xml:space="preserve"> (Q4)</w:t>
            </w:r>
          </w:p>
        </w:tc>
      </w:tr>
    </w:tbl>
    <w:p w14:paraId="56F7B68B" w14:textId="5EBCBBBA" w:rsidR="003C550F" w:rsidRPr="00752375" w:rsidRDefault="00685946" w:rsidP="00BA198E">
      <w:pPr>
        <w:pStyle w:val="BodyText1"/>
        <w:spacing w:before="240"/>
      </w:pPr>
      <w:r w:rsidRPr="00685946">
        <w:t xml:space="preserve">The </w:t>
      </w:r>
      <w:r w:rsidR="00C527AE">
        <w:t>R</w:t>
      </w:r>
      <w:r w:rsidRPr="00685946">
        <w:t xml:space="preserve">iver </w:t>
      </w:r>
      <w:r w:rsidR="00C527AE">
        <w:t>B</w:t>
      </w:r>
      <w:r w:rsidRPr="00685946">
        <w:t xml:space="preserve">asin </w:t>
      </w:r>
      <w:r w:rsidR="00C527AE">
        <w:t>M</w:t>
      </w:r>
      <w:r w:rsidRPr="00685946">
        <w:t xml:space="preserve">anagement </w:t>
      </w:r>
      <w:r w:rsidR="00C527AE">
        <w:t>P</w:t>
      </w:r>
      <w:r w:rsidRPr="00685946">
        <w:t>lan sets out the actions required to maintain a healthy water environment and to bring about improvements to water bodies that are not meeting the required standards</w:t>
      </w:r>
      <w:r w:rsidR="00752375">
        <w:t xml:space="preserve">.  </w:t>
      </w:r>
      <w:r w:rsidR="003C550F" w:rsidRPr="00D16F69">
        <w:t>We will further align river basin management and flood risk management planning to release multiple benefits across catchments.</w:t>
      </w:r>
    </w:p>
    <w:p w14:paraId="6BAD8884" w14:textId="5C9F7641" w:rsidR="00606D40" w:rsidRDefault="00606D40" w:rsidP="00114A96">
      <w:pPr>
        <w:spacing w:after="160"/>
        <w:rPr>
          <w:rFonts w:ascii="Arial" w:hAnsi="Arial" w:cs="Arial"/>
        </w:rPr>
      </w:pPr>
      <w:r>
        <w:rPr>
          <w:rFonts w:ascii="Arial" w:hAnsi="Arial" w:cs="Arial"/>
        </w:rPr>
        <w:t xml:space="preserve">We will </w:t>
      </w:r>
      <w:r w:rsidRPr="009B5AF8">
        <w:rPr>
          <w:rFonts w:ascii="Arial" w:hAnsi="Arial" w:cs="Arial"/>
        </w:rPr>
        <w:t>review and enhance our long-term monitoring and evidence strategy</w:t>
      </w:r>
      <w:r w:rsidR="00F84327">
        <w:rPr>
          <w:rFonts w:ascii="Arial" w:hAnsi="Arial" w:cs="Arial"/>
        </w:rPr>
        <w:t xml:space="preserve"> by Q3</w:t>
      </w:r>
      <w:r w:rsidRPr="009B5AF8">
        <w:rPr>
          <w:rFonts w:ascii="Arial" w:hAnsi="Arial" w:cs="Arial"/>
        </w:rPr>
        <w:t>.  Through this, we will continue to develop and implement new technologies and capabilities to enhance the efficiency and effectiveness of our monitoring.</w:t>
      </w:r>
    </w:p>
    <w:p w14:paraId="133C24E0" w14:textId="6E833B69" w:rsidR="00606D40" w:rsidRDefault="00391C19" w:rsidP="0037164D">
      <w:pPr>
        <w:pStyle w:val="BodyText1"/>
      </w:pPr>
      <w:r>
        <w:t xml:space="preserve">We will complete the 2025 monitoring plan for the water environment. </w:t>
      </w:r>
      <w:r w:rsidR="0055268A">
        <w:t xml:space="preserve">Our monitoring </w:t>
      </w:r>
      <w:r w:rsidR="0055268A" w:rsidRPr="008C7F45">
        <w:rPr>
          <w:rFonts w:ascii="Arial" w:hAnsi="Arial" w:cs="Arial"/>
        </w:rPr>
        <w:t xml:space="preserve">programmes </w:t>
      </w:r>
      <w:r w:rsidR="00762E9B">
        <w:rPr>
          <w:rFonts w:ascii="Arial" w:hAnsi="Arial" w:cs="Arial"/>
        </w:rPr>
        <w:t>help</w:t>
      </w:r>
      <w:r w:rsidR="0055268A" w:rsidRPr="008C7F45">
        <w:rPr>
          <w:rFonts w:ascii="Arial" w:hAnsi="Arial" w:cs="Arial"/>
        </w:rPr>
        <w:t xml:space="preserve"> understand the water environment, the effects of pressures on it and the effectiveness of actions to protect and improve it.</w:t>
      </w:r>
      <w:r w:rsidR="00FC0B7A">
        <w:rPr>
          <w:rFonts w:ascii="Arial" w:hAnsi="Arial" w:cs="Arial"/>
        </w:rPr>
        <w:t xml:space="preserve"> </w:t>
      </w:r>
      <w:r>
        <w:t xml:space="preserve">This </w:t>
      </w:r>
      <w:r w:rsidR="008A4435" w:rsidRPr="008A4435">
        <w:t>provide</w:t>
      </w:r>
      <w:r w:rsidR="00FC0B7A">
        <w:t>s</w:t>
      </w:r>
      <w:r w:rsidR="008A4435" w:rsidRPr="008A4435">
        <w:t xml:space="preserve"> the evidence to support our R</w:t>
      </w:r>
      <w:r w:rsidR="00867829">
        <w:t>iver Basin Management Plan</w:t>
      </w:r>
      <w:r w:rsidR="008A4435" w:rsidRPr="008A4435">
        <w:t xml:space="preserve"> actions to protect and improve the water environment </w:t>
      </w:r>
      <w:r>
        <w:t xml:space="preserve">while also informing preparation of </w:t>
      </w:r>
      <w:r w:rsidR="00E03785">
        <w:t>future</w:t>
      </w:r>
      <w:r w:rsidR="008A4435" w:rsidRPr="008A4435">
        <w:t xml:space="preserve"> </w:t>
      </w:r>
      <w:r w:rsidR="00B000B2" w:rsidRPr="008A4435">
        <w:t>R</w:t>
      </w:r>
      <w:r w:rsidR="00B000B2">
        <w:t>iver Basin Management Plan</w:t>
      </w:r>
      <w:r>
        <w:t>s</w:t>
      </w:r>
      <w:r w:rsidR="008A4435" w:rsidRPr="008A4435">
        <w:t>.</w:t>
      </w:r>
      <w:r w:rsidR="00867829">
        <w:t xml:space="preserve"> </w:t>
      </w:r>
    </w:p>
    <w:p w14:paraId="0AE18FD9" w14:textId="564EEFB6" w:rsidR="008537A9" w:rsidRDefault="00E56917" w:rsidP="0094195D">
      <w:pPr>
        <w:pStyle w:val="BodyText1"/>
      </w:pPr>
      <w:r>
        <w:t>We will deliver improvement to the water environment through regulation and through the deployment of the Water Environment Fund to restore rivers and remove legacy barriers to migratory fish.</w:t>
      </w:r>
      <w:r w:rsidR="00AD30D8" w:rsidRPr="00AD30D8">
        <w:t xml:space="preserve"> </w:t>
      </w:r>
      <w:r w:rsidR="00531D45" w:rsidRPr="00531D45">
        <w:t>We have identified 153 actions</w:t>
      </w:r>
      <w:r w:rsidR="00264C29">
        <w:t xml:space="preserve">, </w:t>
      </w:r>
      <w:r w:rsidR="00264C29" w:rsidRPr="00531D45">
        <w:t>vary</w:t>
      </w:r>
      <w:r w:rsidR="00264C29">
        <w:t>ing</w:t>
      </w:r>
      <w:r w:rsidR="00264C29" w:rsidRPr="00531D45">
        <w:t xml:space="preserve"> considerably in scale and complexity</w:t>
      </w:r>
      <w:r w:rsidR="00264C29">
        <w:t>,</w:t>
      </w:r>
      <w:r w:rsidR="00531D45" w:rsidRPr="00531D45">
        <w:t xml:space="preserve"> that will move at least one stage this financial year.</w:t>
      </w:r>
      <w:r w:rsidR="00531D45">
        <w:t xml:space="preserve"> </w:t>
      </w:r>
      <w:r w:rsidR="008841D1">
        <w:t xml:space="preserve">We will </w:t>
      </w:r>
      <w:r w:rsidR="001B52E9">
        <w:t>aim to deliver</w:t>
      </w:r>
      <w:r w:rsidR="008841D1">
        <w:t xml:space="preserve"> </w:t>
      </w:r>
      <w:r w:rsidR="008841D1" w:rsidRPr="00AD30D8">
        <w:t>90% of our programme of actions for the water environment.</w:t>
      </w:r>
      <w:r w:rsidR="00847044">
        <w:t xml:space="preserve"> </w:t>
      </w:r>
      <w:r w:rsidR="004C000E">
        <w:t>We will also aim to complete three restoration projects</w:t>
      </w:r>
      <w:r w:rsidR="00265DBB">
        <w:t xml:space="preserve">: </w:t>
      </w:r>
      <w:r w:rsidR="00125C97">
        <w:t>Back Burn River</w:t>
      </w:r>
      <w:r w:rsidR="00265DBB">
        <w:t xml:space="preserve"> restora</w:t>
      </w:r>
      <w:r w:rsidR="002C397F">
        <w:t xml:space="preserve">tion, Halter Burn weir removal and Nith </w:t>
      </w:r>
      <w:r w:rsidR="002C397F" w:rsidRPr="002C397F">
        <w:t xml:space="preserve">Former Polquhirter </w:t>
      </w:r>
      <w:r w:rsidR="00CE15BF" w:rsidRPr="002C397F">
        <w:t>Treatment Works River</w:t>
      </w:r>
      <w:r w:rsidR="002C397F" w:rsidRPr="002C397F">
        <w:t xml:space="preserve"> corridor restoration</w:t>
      </w:r>
      <w:r w:rsidR="009A0C9B">
        <w:t xml:space="preserve">. </w:t>
      </w:r>
      <w:r w:rsidR="009D48EC">
        <w:t xml:space="preserve">We will monitor progress based on </w:t>
      </w:r>
      <w:r w:rsidR="00122C9B">
        <w:t xml:space="preserve">start of </w:t>
      </w:r>
      <w:r w:rsidR="008537A9">
        <w:t xml:space="preserve">onsite </w:t>
      </w:r>
      <w:r w:rsidR="00122C9B">
        <w:t>works and completion of site wor</w:t>
      </w:r>
      <w:r w:rsidR="008537A9">
        <w:t xml:space="preserve">ks on time and to agreed specification for each project. </w:t>
      </w:r>
    </w:p>
    <w:p w14:paraId="4CFCF11E" w14:textId="601865D6" w:rsidR="00BA198E" w:rsidRPr="00D16F69" w:rsidRDefault="00BA198E" w:rsidP="00531D45">
      <w:pPr>
        <w:pStyle w:val="Heading3"/>
        <w:spacing w:before="240"/>
        <w:rPr>
          <w:rFonts w:ascii="Arial" w:eastAsia="MS Gothic" w:hAnsi="Arial" w:cs="Arial"/>
          <w:color w:val="016574" w:themeColor="accent6"/>
        </w:rPr>
      </w:pPr>
      <w:bookmarkStart w:id="33" w:name="_Toc205967452"/>
      <w:r w:rsidRPr="00D16F69">
        <w:rPr>
          <w:color w:val="016574" w:themeColor="accent6"/>
        </w:rPr>
        <w:lastRenderedPageBreak/>
        <w:t>WE OKR0</w:t>
      </w:r>
      <w:r w:rsidR="00B371AA" w:rsidRPr="00D16F69">
        <w:rPr>
          <w:color w:val="016574" w:themeColor="accent6"/>
        </w:rPr>
        <w:t>6</w:t>
      </w:r>
      <w:r w:rsidRPr="00D16F69">
        <w:rPr>
          <w:color w:val="016574" w:themeColor="accent6"/>
        </w:rPr>
        <w:t xml:space="preserve">: </w:t>
      </w:r>
      <w:r w:rsidRPr="00D16F69">
        <w:rPr>
          <w:b w:val="0"/>
          <w:color w:val="016574" w:themeColor="accent6"/>
        </w:rPr>
        <w:t>Prepare for future cycles of river basin management planning.</w:t>
      </w:r>
      <w:bookmarkEnd w:id="33"/>
    </w:p>
    <w:tbl>
      <w:tblPr>
        <w:tblStyle w:val="TableGrid"/>
        <w:tblW w:w="5000" w:type="pct"/>
        <w:tblBorders>
          <w:top w:val="single" w:sz="4" w:space="0" w:color="016574" w:themeColor="accent1"/>
          <w:left w:val="single" w:sz="4" w:space="0" w:color="016574" w:themeColor="accent1"/>
          <w:bottom w:val="single" w:sz="4" w:space="0" w:color="016574" w:themeColor="accent1"/>
          <w:right w:val="single" w:sz="4" w:space="0" w:color="016574" w:themeColor="accent1"/>
          <w:insideH w:val="single" w:sz="4" w:space="0" w:color="016574" w:themeColor="accent1"/>
          <w:insideV w:val="single" w:sz="4" w:space="0" w:color="016574" w:themeColor="accent1"/>
        </w:tblBorders>
        <w:tblLook w:val="04A0" w:firstRow="1" w:lastRow="0" w:firstColumn="1" w:lastColumn="0" w:noHBand="0" w:noVBand="1"/>
        <w:tblCaption w:val="Key results for water environment OKR06"/>
        <w:tblDescription w:val="1. 100% completion of review of monitoring network for classification to understand the pressures and impacts, to prepare for the 2026 monitoring plan. (Q3)&#10;2. Publish Significant Water Management Issues report by 22 December 2025. (Q3)&#10;3. Target engagement with 100% of identified key stakeholders for significant water management issues consultation by 31 March 2026. (Q4)&#10;"/>
      </w:tblPr>
      <w:tblGrid>
        <w:gridCol w:w="10212"/>
      </w:tblGrid>
      <w:tr w:rsidR="003E04BF" w:rsidRPr="0071698A" w14:paraId="6AAC7D2F" w14:textId="77777777" w:rsidTr="00BA198E">
        <w:trPr>
          <w:trHeight w:val="255"/>
        </w:trPr>
        <w:tc>
          <w:tcPr>
            <w:tcW w:w="5000" w:type="pct"/>
            <w:shd w:val="clear" w:color="auto" w:fill="016574" w:themeFill="accent4"/>
            <w:vAlign w:val="center"/>
          </w:tcPr>
          <w:p w14:paraId="40612A9C" w14:textId="77777777" w:rsidR="003E04BF" w:rsidRPr="001B6FF9" w:rsidRDefault="003E04BF" w:rsidP="005F3F38">
            <w:pPr>
              <w:spacing w:before="60" w:after="120"/>
              <w:ind w:right="465"/>
            </w:pPr>
            <w:r w:rsidRPr="00EE5536">
              <w:rPr>
                <w:b/>
                <w:bCs/>
                <w:color w:val="FFFFFF" w:themeColor="background1"/>
              </w:rPr>
              <w:t xml:space="preserve">Key results </w:t>
            </w:r>
          </w:p>
        </w:tc>
      </w:tr>
      <w:tr w:rsidR="003E04BF" w:rsidRPr="0071698A" w14:paraId="72CBFCB5" w14:textId="77777777" w:rsidTr="00BA198E">
        <w:trPr>
          <w:trHeight w:val="952"/>
        </w:trPr>
        <w:tc>
          <w:tcPr>
            <w:tcW w:w="5000" w:type="pct"/>
            <w:vAlign w:val="center"/>
          </w:tcPr>
          <w:p w14:paraId="764B5E18" w14:textId="77777777" w:rsidR="003E04BF" w:rsidRDefault="003E04BF" w:rsidP="003E04BF">
            <w:pPr>
              <w:pStyle w:val="ListParagraph"/>
              <w:numPr>
                <w:ilvl w:val="0"/>
                <w:numId w:val="20"/>
              </w:numPr>
              <w:spacing w:after="80"/>
              <w:ind w:right="465"/>
              <w:contextualSpacing w:val="0"/>
            </w:pPr>
            <w:r>
              <w:t>100% completion of review of monitoring network for classification to understand the pressures and impacts, to prepare for the 2026 monitoring plan. (Q3)</w:t>
            </w:r>
          </w:p>
          <w:p w14:paraId="4465BFBF" w14:textId="77777777" w:rsidR="003E04BF" w:rsidRPr="00EB161E" w:rsidRDefault="003E04BF" w:rsidP="003E04BF">
            <w:pPr>
              <w:pStyle w:val="ListParagraph"/>
              <w:numPr>
                <w:ilvl w:val="0"/>
                <w:numId w:val="20"/>
              </w:numPr>
              <w:spacing w:after="80"/>
              <w:ind w:right="465"/>
              <w:contextualSpacing w:val="0"/>
            </w:pPr>
            <w:r w:rsidRPr="00EB161E">
              <w:t xml:space="preserve">Publish </w:t>
            </w:r>
            <w:r>
              <w:t>S</w:t>
            </w:r>
            <w:r w:rsidRPr="00EB161E">
              <w:t xml:space="preserve">ignificant </w:t>
            </w:r>
            <w:r>
              <w:t>W</w:t>
            </w:r>
            <w:r w:rsidRPr="00EB161E">
              <w:t xml:space="preserve">ater </w:t>
            </w:r>
            <w:r>
              <w:t>M</w:t>
            </w:r>
            <w:r w:rsidRPr="00EB161E">
              <w:t xml:space="preserve">anagement </w:t>
            </w:r>
            <w:r>
              <w:t>I</w:t>
            </w:r>
            <w:r w:rsidRPr="00EB161E">
              <w:t>ssues report by 22 Dec</w:t>
            </w:r>
            <w:r>
              <w:t>ember</w:t>
            </w:r>
            <w:r w:rsidRPr="00EB161E">
              <w:t xml:space="preserve"> 2025. (Q3)</w:t>
            </w:r>
          </w:p>
          <w:p w14:paraId="0E79D423" w14:textId="77777777" w:rsidR="003E04BF" w:rsidRPr="00C654B2" w:rsidRDefault="003E04BF" w:rsidP="003E04BF">
            <w:pPr>
              <w:pStyle w:val="ListParagraph"/>
              <w:numPr>
                <w:ilvl w:val="0"/>
                <w:numId w:val="20"/>
              </w:numPr>
              <w:spacing w:after="80"/>
              <w:ind w:right="465"/>
              <w:contextualSpacing w:val="0"/>
            </w:pPr>
            <w:r>
              <w:t>Target engagement with 100% of identified key stakeholders for significant water management issues consultation by 31 March 2026. (Q4)</w:t>
            </w:r>
          </w:p>
        </w:tc>
      </w:tr>
    </w:tbl>
    <w:p w14:paraId="564F63AD" w14:textId="608216C0" w:rsidR="00A83201" w:rsidRPr="00D16F69" w:rsidRDefault="0083180E" w:rsidP="00BA198E">
      <w:pPr>
        <w:pStyle w:val="BodyText1"/>
        <w:spacing w:before="240"/>
      </w:pPr>
      <w:r w:rsidRPr="00D16F69">
        <w:t xml:space="preserve">In preparation for the next cycle of River Basin Management Planning, we will undertake evidence-based assessments of pressures and impacts on the water environment to inform improvement actions, objectives and co-ordination. </w:t>
      </w:r>
      <w:r w:rsidR="008520EF" w:rsidRPr="00D16F69">
        <w:t>This will help u</w:t>
      </w:r>
      <w:r w:rsidR="00EA752A" w:rsidRPr="00D16F69">
        <w:t>s to prepare the 2026 monitoring plan</w:t>
      </w:r>
      <w:r w:rsidR="00B94DCF">
        <w:t xml:space="preserve"> while also </w:t>
      </w:r>
      <w:r w:rsidR="001C0E82">
        <w:t>feed into the wider review of the monitoring strategy for the water environment</w:t>
      </w:r>
      <w:r w:rsidR="00C96B97">
        <w:t xml:space="preserve"> (noted in OKR05)</w:t>
      </w:r>
      <w:r w:rsidR="001C0E82">
        <w:t xml:space="preserve">. </w:t>
      </w:r>
    </w:p>
    <w:p w14:paraId="09BCB150" w14:textId="23E05F3C" w:rsidR="00105E86" w:rsidRPr="00D16F69" w:rsidRDefault="0083180E" w:rsidP="00D11924">
      <w:pPr>
        <w:pStyle w:val="BodyText1"/>
      </w:pPr>
      <w:r w:rsidRPr="00D16F69">
        <w:t xml:space="preserve">We will publish a Significant Water Management Issues </w:t>
      </w:r>
      <w:r w:rsidR="00D936A0">
        <w:t xml:space="preserve">(SWMI) </w:t>
      </w:r>
      <w:r w:rsidRPr="00D16F69">
        <w:t>report as part of these preparations</w:t>
      </w:r>
      <w:r w:rsidR="008E1796">
        <w:t xml:space="preserve"> by the statutory deadline of 22 December 2025</w:t>
      </w:r>
      <w:r w:rsidRPr="00D16F69">
        <w:t xml:space="preserve">. </w:t>
      </w:r>
      <w:r w:rsidR="00D936A0" w:rsidRPr="00D936A0">
        <w:t>The SW</w:t>
      </w:r>
      <w:r w:rsidR="00D936A0">
        <w:t>M</w:t>
      </w:r>
      <w:r w:rsidR="00D936A0" w:rsidRPr="00D936A0">
        <w:t xml:space="preserve">I report is intended to </w:t>
      </w:r>
      <w:r w:rsidR="000421A3">
        <w:t>identify</w:t>
      </w:r>
      <w:r w:rsidR="00D936A0" w:rsidRPr="00D936A0">
        <w:t xml:space="preserve"> the main issues impacting on the condition of the water environment that require consideration and potential action. </w:t>
      </w:r>
    </w:p>
    <w:p w14:paraId="793A2B56" w14:textId="48B05781" w:rsidR="00315613" w:rsidRPr="00D16F69" w:rsidRDefault="00315613" w:rsidP="00D11924">
      <w:pPr>
        <w:pStyle w:val="BodyText1"/>
      </w:pPr>
      <w:r w:rsidRPr="00D16F69">
        <w:t xml:space="preserve">We aim to </w:t>
      </w:r>
      <w:r w:rsidR="002A0B50" w:rsidRPr="00D16F69">
        <w:t xml:space="preserve">engage with 100% of key </w:t>
      </w:r>
      <w:r w:rsidR="002633D3" w:rsidRPr="00D16F69">
        <w:t xml:space="preserve">stakeholders for a significant water management issues consultation by 31 March 2026. </w:t>
      </w:r>
      <w:r w:rsidR="009415DB" w:rsidRPr="009415DB">
        <w:t>Key stakeholders are those specifically mentioned in Water Environment and Water Services Act 2003, section 11, subsection 6 a-f.</w:t>
      </w:r>
    </w:p>
    <w:p w14:paraId="059428AF" w14:textId="47439699" w:rsidR="009F0F48" w:rsidRPr="009F0F48" w:rsidRDefault="00BA198E" w:rsidP="009F0F48">
      <w:pPr>
        <w:pStyle w:val="Heading3"/>
        <w:rPr>
          <w:color w:val="016574" w:themeColor="accent6"/>
        </w:rPr>
      </w:pPr>
      <w:bookmarkStart w:id="34" w:name="_Toc205967453"/>
      <w:r w:rsidRPr="00D16F69">
        <w:rPr>
          <w:color w:val="016574" w:themeColor="accent6"/>
        </w:rPr>
        <w:t xml:space="preserve">WE </w:t>
      </w:r>
      <w:r w:rsidR="00C21476" w:rsidRPr="00D16F69">
        <w:rPr>
          <w:color w:val="016574" w:themeColor="accent6"/>
        </w:rPr>
        <w:t>KPI</w:t>
      </w:r>
      <w:r w:rsidRPr="00D16F69">
        <w:rPr>
          <w:color w:val="016574" w:themeColor="accent6"/>
        </w:rPr>
        <w:t xml:space="preserve">01: </w:t>
      </w:r>
      <w:hyperlink r:id="rId17" w:tgtFrame="_blank" w:history="1">
        <w:r w:rsidR="00CA2C1D" w:rsidRPr="00CA2C1D">
          <w:rPr>
            <w:rStyle w:val="Hyperlink"/>
            <w:b w:val="0"/>
            <w:bCs/>
          </w:rPr>
          <w:t>Classification of water bodies across Scotland.</w:t>
        </w:r>
        <w:bookmarkEnd w:id="34"/>
      </w:hyperlink>
    </w:p>
    <w:p w14:paraId="1FE97474" w14:textId="2D017CE9" w:rsidR="009F0F48" w:rsidRPr="00D16F69" w:rsidRDefault="009F0F48" w:rsidP="009F0F48">
      <w:pPr>
        <w:spacing w:before="120" w:after="120"/>
        <w:rPr>
          <w:rFonts w:ascii="Arial" w:hAnsi="Arial" w:cs="Arial"/>
        </w:rPr>
      </w:pPr>
      <w:r w:rsidRPr="00D16F69">
        <w:rPr>
          <w:rFonts w:ascii="Arial" w:hAnsi="Arial" w:cs="Arial"/>
          <w:b/>
          <w:bCs/>
        </w:rPr>
        <w:t>Aim</w:t>
      </w:r>
      <w:r w:rsidRPr="00D16F69">
        <w:rPr>
          <w:rFonts w:ascii="Arial" w:hAnsi="Arial" w:cs="Arial"/>
        </w:rPr>
        <w:t xml:space="preserve">: </w:t>
      </w:r>
      <w:r w:rsidR="00D1277C" w:rsidRPr="00D1277C">
        <w:rPr>
          <w:rFonts w:ascii="Arial" w:hAnsi="Arial" w:cs="Arial"/>
        </w:rPr>
        <w:t>The condition of the water environment is improving.</w:t>
      </w:r>
    </w:p>
    <w:p w14:paraId="5A25466E" w14:textId="11BBE16B" w:rsidR="009F0F48" w:rsidRPr="00D16F69" w:rsidRDefault="009F0F48" w:rsidP="009F0F48">
      <w:pPr>
        <w:spacing w:before="120" w:after="120"/>
        <w:rPr>
          <w:rFonts w:ascii="Arial" w:hAnsi="Arial" w:cs="Arial"/>
        </w:rPr>
      </w:pPr>
      <w:r w:rsidRPr="00D16F69">
        <w:rPr>
          <w:rFonts w:ascii="Arial" w:hAnsi="Arial" w:cs="Arial"/>
          <w:b/>
          <w:bCs/>
        </w:rPr>
        <w:t>Measure type:</w:t>
      </w:r>
      <w:r w:rsidRPr="00D16F69">
        <w:rPr>
          <w:rFonts w:ascii="Arial" w:hAnsi="Arial" w:cs="Arial"/>
        </w:rPr>
        <w:t xml:space="preserve"> Strategic. </w:t>
      </w:r>
      <w:r w:rsidR="00D1277C">
        <w:rPr>
          <w:rFonts w:ascii="Arial" w:hAnsi="Arial" w:cs="Arial"/>
        </w:rPr>
        <w:t>Direct</w:t>
      </w:r>
      <w:r w:rsidRPr="00D16F69">
        <w:rPr>
          <w:rFonts w:ascii="Arial" w:hAnsi="Arial" w:cs="Arial"/>
        </w:rPr>
        <w:t xml:space="preserve"> influence.</w:t>
      </w:r>
    </w:p>
    <w:p w14:paraId="43281711" w14:textId="593C16F2" w:rsidR="008F6087" w:rsidRDefault="005405CE" w:rsidP="009415DB">
      <w:r>
        <w:t>We</w:t>
      </w:r>
      <w:r w:rsidR="008422C4" w:rsidRPr="008422C4">
        <w:t xml:space="preserve"> monitor the</w:t>
      </w:r>
      <w:r w:rsidR="008422C4">
        <w:t xml:space="preserve"> water</w:t>
      </w:r>
      <w:r w:rsidR="008422C4" w:rsidRPr="008422C4">
        <w:t xml:space="preserve"> environment to assess the condition of water quality, water resources, physical condition and fish migration.</w:t>
      </w:r>
      <w:r w:rsidR="00CA29F9" w:rsidRPr="00CA29F9">
        <w:t xml:space="preserve"> Taking these four themes together, alongside assessments of invasive non-native species, </w:t>
      </w:r>
      <w:r w:rsidR="00F65A18">
        <w:t>we</w:t>
      </w:r>
      <w:r w:rsidR="00CA29F9" w:rsidRPr="00CA29F9">
        <w:t xml:space="preserve"> </w:t>
      </w:r>
      <w:r>
        <w:t>produce</w:t>
      </w:r>
      <w:r w:rsidR="008F6087">
        <w:t xml:space="preserve"> a</w:t>
      </w:r>
      <w:r w:rsidR="00DA0C17">
        <w:t>n annual</w:t>
      </w:r>
      <w:r w:rsidR="008F6087" w:rsidRPr="008F6087">
        <w:t xml:space="preserve"> classification </w:t>
      </w:r>
      <w:r w:rsidR="00382287">
        <w:t>of</w:t>
      </w:r>
      <w:r w:rsidR="008F6087" w:rsidRPr="008F6087">
        <w:t xml:space="preserve"> water environment </w:t>
      </w:r>
      <w:r w:rsidR="00D558CD" w:rsidRPr="001807D9">
        <w:rPr>
          <w:rFonts w:ascii="Arial" w:hAnsi="Arial" w:cs="Arial"/>
        </w:rPr>
        <w:t>for all water bodies in Scotland</w:t>
      </w:r>
      <w:r w:rsidR="00120F94">
        <w:rPr>
          <w:rFonts w:ascii="Arial" w:hAnsi="Arial" w:cs="Arial"/>
        </w:rPr>
        <w:t>.</w:t>
      </w:r>
      <w:r w:rsidR="00ED3642">
        <w:rPr>
          <w:rFonts w:ascii="Arial" w:hAnsi="Arial" w:cs="Arial"/>
        </w:rPr>
        <w:t xml:space="preserve"> </w:t>
      </w:r>
      <w:r w:rsidR="002F6D4D">
        <w:rPr>
          <w:rFonts w:ascii="Arial" w:hAnsi="Arial" w:cs="Arial"/>
        </w:rPr>
        <w:t>Th</w:t>
      </w:r>
      <w:r w:rsidR="002B22FD">
        <w:rPr>
          <w:rFonts w:ascii="Arial" w:hAnsi="Arial" w:cs="Arial"/>
        </w:rPr>
        <w:t>is measure is to monitor th</w:t>
      </w:r>
      <w:r w:rsidR="002F6D4D">
        <w:rPr>
          <w:rFonts w:ascii="Arial" w:hAnsi="Arial" w:cs="Arial"/>
        </w:rPr>
        <w:t xml:space="preserve">e </w:t>
      </w:r>
      <w:r w:rsidR="009C2F06">
        <w:rPr>
          <w:rFonts w:ascii="Arial" w:hAnsi="Arial" w:cs="Arial"/>
        </w:rPr>
        <w:t>o</w:t>
      </w:r>
      <w:r w:rsidR="009C2F06" w:rsidRPr="002F6D4D">
        <w:rPr>
          <w:rFonts w:ascii="Arial" w:hAnsi="Arial" w:cs="Arial"/>
        </w:rPr>
        <w:t>verall</w:t>
      </w:r>
      <w:r w:rsidR="002F6D4D" w:rsidRPr="002F6D4D">
        <w:rPr>
          <w:rFonts w:ascii="Arial" w:hAnsi="Arial" w:cs="Arial"/>
        </w:rPr>
        <w:t xml:space="preserve"> condition</w:t>
      </w:r>
      <w:r w:rsidR="00981B2C">
        <w:rPr>
          <w:rFonts w:ascii="Arial" w:hAnsi="Arial" w:cs="Arial"/>
        </w:rPr>
        <w:t xml:space="preserve"> </w:t>
      </w:r>
      <w:r w:rsidR="003F2016">
        <w:rPr>
          <w:rFonts w:ascii="Arial" w:hAnsi="Arial" w:cs="Arial"/>
        </w:rPr>
        <w:t>for</w:t>
      </w:r>
      <w:r w:rsidR="00981B2C">
        <w:rPr>
          <w:rFonts w:ascii="Arial" w:hAnsi="Arial" w:cs="Arial"/>
        </w:rPr>
        <w:t xml:space="preserve"> each water body</w:t>
      </w:r>
      <w:r w:rsidR="00FF44FD">
        <w:rPr>
          <w:rFonts w:ascii="Arial" w:hAnsi="Arial" w:cs="Arial"/>
        </w:rPr>
        <w:t xml:space="preserve"> which</w:t>
      </w:r>
      <w:r w:rsidR="002F6D4D">
        <w:rPr>
          <w:rFonts w:ascii="Arial" w:hAnsi="Arial" w:cs="Arial"/>
          <w:i/>
          <w:iCs/>
        </w:rPr>
        <w:t xml:space="preserve"> </w:t>
      </w:r>
      <w:r w:rsidR="002F6D4D" w:rsidRPr="2CAE1B43">
        <w:rPr>
          <w:rFonts w:ascii="Arial" w:hAnsi="Arial" w:cs="Arial"/>
        </w:rPr>
        <w:t>is classified based on the worst condition of any of the</w:t>
      </w:r>
      <w:r w:rsidR="00DD2B48">
        <w:rPr>
          <w:rFonts w:ascii="Arial" w:hAnsi="Arial" w:cs="Arial"/>
        </w:rPr>
        <w:t>se</w:t>
      </w:r>
      <w:r w:rsidR="002F6D4D" w:rsidRPr="2CAE1B43">
        <w:rPr>
          <w:rFonts w:ascii="Arial" w:hAnsi="Arial" w:cs="Arial"/>
        </w:rPr>
        <w:t xml:space="preserve"> </w:t>
      </w:r>
      <w:r w:rsidR="003F2016">
        <w:rPr>
          <w:rFonts w:ascii="Arial" w:hAnsi="Arial" w:cs="Arial"/>
        </w:rPr>
        <w:t xml:space="preserve">five </w:t>
      </w:r>
      <w:r w:rsidR="00AC0294">
        <w:rPr>
          <w:rFonts w:ascii="Arial" w:hAnsi="Arial" w:cs="Arial"/>
        </w:rPr>
        <w:lastRenderedPageBreak/>
        <w:t>components</w:t>
      </w:r>
      <w:r w:rsidR="00DD2B48">
        <w:rPr>
          <w:rFonts w:ascii="Arial" w:hAnsi="Arial" w:cs="Arial"/>
        </w:rPr>
        <w:t>.</w:t>
      </w:r>
      <w:r w:rsidR="00401E5D">
        <w:rPr>
          <w:rFonts w:ascii="Arial" w:hAnsi="Arial" w:cs="Arial"/>
        </w:rPr>
        <w:t xml:space="preserve"> </w:t>
      </w:r>
      <w:r w:rsidR="00ED3642">
        <w:rPr>
          <w:rFonts w:ascii="Arial" w:hAnsi="Arial" w:cs="Arial"/>
        </w:rPr>
        <w:t xml:space="preserve">We are working to achieve the River Basin Management Plan for Scotland 2021-2027 </w:t>
      </w:r>
      <w:r w:rsidR="00ED3642" w:rsidRPr="00AC709C">
        <w:rPr>
          <w:rFonts w:ascii="Arial" w:hAnsi="Arial" w:cs="Arial"/>
        </w:rPr>
        <w:t>improvement objective</w:t>
      </w:r>
      <w:r w:rsidR="00077160">
        <w:rPr>
          <w:rFonts w:ascii="Arial" w:hAnsi="Arial" w:cs="Arial"/>
        </w:rPr>
        <w:t>s</w:t>
      </w:r>
      <w:r w:rsidR="00ED3642">
        <w:rPr>
          <w:rFonts w:ascii="Arial" w:hAnsi="Arial" w:cs="Arial"/>
        </w:rPr>
        <w:t xml:space="preserve">, </w:t>
      </w:r>
      <w:r w:rsidR="00ED3642" w:rsidRPr="006128FE">
        <w:rPr>
          <w:rFonts w:ascii="Arial" w:hAnsi="Arial" w:cs="Arial"/>
        </w:rPr>
        <w:t xml:space="preserve">which aim for </w:t>
      </w:r>
      <w:r w:rsidR="00F61563" w:rsidRPr="006128FE">
        <w:rPr>
          <w:rFonts w:ascii="Arial" w:hAnsi="Arial" w:cs="Arial"/>
        </w:rPr>
        <w:t>81</w:t>
      </w:r>
      <w:r w:rsidR="00ED3642" w:rsidRPr="006128FE">
        <w:rPr>
          <w:rFonts w:ascii="Arial" w:hAnsi="Arial" w:cs="Arial"/>
        </w:rPr>
        <w:t>% of Scotland’s water environment to have good or better overall condition by 2027.</w:t>
      </w:r>
    </w:p>
    <w:p w14:paraId="4E38F482" w14:textId="662C82FF" w:rsidR="000F6369" w:rsidRPr="009F0F48" w:rsidRDefault="000F6369" w:rsidP="009415DB">
      <w:pPr>
        <w:pStyle w:val="Heading3"/>
        <w:spacing w:before="120"/>
        <w:rPr>
          <w:color w:val="016574" w:themeColor="accent6"/>
        </w:rPr>
      </w:pPr>
      <w:bookmarkStart w:id="35" w:name="_Toc205967454"/>
      <w:r w:rsidRPr="00D16F69">
        <w:rPr>
          <w:color w:val="016574" w:themeColor="accent6"/>
        </w:rPr>
        <w:t>WE KPI0</w:t>
      </w:r>
      <w:r w:rsidR="00AE53B4">
        <w:rPr>
          <w:color w:val="016574" w:themeColor="accent6"/>
        </w:rPr>
        <w:t>2</w:t>
      </w:r>
      <w:r w:rsidRPr="00D16F69">
        <w:rPr>
          <w:color w:val="016574" w:themeColor="accent6"/>
        </w:rPr>
        <w:t xml:space="preserve">: </w:t>
      </w:r>
      <w:r w:rsidR="000A5CBF" w:rsidRPr="000A5CBF">
        <w:rPr>
          <w:b w:val="0"/>
          <w:bCs/>
          <w:color w:val="016574" w:themeColor="accent6"/>
        </w:rPr>
        <w:t>Number of surface water bodies at High, Good, Moderate, Poor or Bad status/potential​ for water quality.</w:t>
      </w:r>
      <w:bookmarkEnd w:id="35"/>
      <w:r w:rsidR="000A5CBF" w:rsidRPr="000A5CBF">
        <w:rPr>
          <w:b w:val="0"/>
          <w:bCs/>
          <w:color w:val="016574" w:themeColor="accent6"/>
        </w:rPr>
        <w:t> </w:t>
      </w:r>
    </w:p>
    <w:p w14:paraId="7A08F0BF" w14:textId="64A0BF67" w:rsidR="000F6369" w:rsidRPr="00D16F69" w:rsidRDefault="000F6369" w:rsidP="000F6369">
      <w:pPr>
        <w:spacing w:before="120" w:after="120"/>
        <w:rPr>
          <w:rFonts w:ascii="Arial" w:hAnsi="Arial" w:cs="Arial"/>
        </w:rPr>
      </w:pPr>
      <w:r w:rsidRPr="00D16F69">
        <w:rPr>
          <w:rFonts w:ascii="Arial" w:hAnsi="Arial" w:cs="Arial"/>
          <w:b/>
          <w:bCs/>
        </w:rPr>
        <w:t>Aim</w:t>
      </w:r>
      <w:r w:rsidRPr="00D16F69">
        <w:rPr>
          <w:rFonts w:ascii="Arial" w:hAnsi="Arial" w:cs="Arial"/>
        </w:rPr>
        <w:t xml:space="preserve">: </w:t>
      </w:r>
      <w:r w:rsidR="007F1D15" w:rsidRPr="007F1D15">
        <w:rPr>
          <w:rFonts w:ascii="Arial" w:hAnsi="Arial" w:cs="Arial"/>
        </w:rPr>
        <w:t>Prevent deterioration of, and improve, water quality.</w:t>
      </w:r>
    </w:p>
    <w:p w14:paraId="4408C134" w14:textId="77777777" w:rsidR="000F6369" w:rsidRPr="00D16F69" w:rsidRDefault="000F6369" w:rsidP="000F6369">
      <w:pPr>
        <w:spacing w:before="120" w:after="120"/>
        <w:rPr>
          <w:rFonts w:ascii="Arial" w:hAnsi="Arial" w:cs="Arial"/>
        </w:rPr>
      </w:pPr>
      <w:r w:rsidRPr="00D16F69">
        <w:rPr>
          <w:rFonts w:ascii="Arial" w:hAnsi="Arial" w:cs="Arial"/>
          <w:b/>
          <w:bCs/>
        </w:rPr>
        <w:t>Measure type:</w:t>
      </w:r>
      <w:r w:rsidRPr="00D16F69">
        <w:rPr>
          <w:rFonts w:ascii="Arial" w:hAnsi="Arial" w:cs="Arial"/>
        </w:rPr>
        <w:t xml:space="preserve"> Strategic. </w:t>
      </w:r>
      <w:r>
        <w:rPr>
          <w:rFonts w:ascii="Arial" w:hAnsi="Arial" w:cs="Arial"/>
        </w:rPr>
        <w:t>Direct</w:t>
      </w:r>
      <w:r w:rsidRPr="00D16F69">
        <w:rPr>
          <w:rFonts w:ascii="Arial" w:hAnsi="Arial" w:cs="Arial"/>
        </w:rPr>
        <w:t xml:space="preserve"> influence.</w:t>
      </w:r>
    </w:p>
    <w:p w14:paraId="320F42E6" w14:textId="6C8BA25C" w:rsidR="00501560" w:rsidRPr="009415DB" w:rsidRDefault="005405CE" w:rsidP="009415DB">
      <w:r>
        <w:rPr>
          <w:rFonts w:ascii="Arial" w:hAnsi="Arial" w:cs="Arial"/>
        </w:rPr>
        <w:t>We</w:t>
      </w:r>
      <w:r w:rsidR="00501560" w:rsidRPr="007469A0">
        <w:rPr>
          <w:rFonts w:ascii="Arial" w:hAnsi="Arial" w:cs="Arial"/>
        </w:rPr>
        <w:t xml:space="preserve"> monitor water quality to ensure that potentially harmful substances are within safe levels, and that the loss of valuable resources such as soil and nutrients can be identified and minimised.</w:t>
      </w:r>
      <w:r w:rsidR="00501560">
        <w:rPr>
          <w:rFonts w:ascii="Arial" w:hAnsi="Arial" w:cs="Arial"/>
        </w:rPr>
        <w:t xml:space="preserve"> </w:t>
      </w:r>
      <w:r w:rsidR="009250BF">
        <w:rPr>
          <w:rFonts w:ascii="Arial" w:hAnsi="Arial" w:cs="Arial"/>
        </w:rPr>
        <w:t>This measure monitors</w:t>
      </w:r>
      <w:r w:rsidR="009250BF" w:rsidRPr="001C6427">
        <w:rPr>
          <w:rFonts w:ascii="Arial" w:hAnsi="Arial" w:cs="Arial"/>
        </w:rPr>
        <w:t xml:space="preserve"> </w:t>
      </w:r>
      <w:r w:rsidR="00501560">
        <w:rPr>
          <w:rFonts w:ascii="Arial" w:hAnsi="Arial" w:cs="Arial"/>
        </w:rPr>
        <w:t xml:space="preserve">the River Basin Management Plan for Scotland 2021-2027 </w:t>
      </w:r>
      <w:r w:rsidR="00501560" w:rsidRPr="00AC709C">
        <w:rPr>
          <w:rFonts w:ascii="Arial" w:hAnsi="Arial" w:cs="Arial"/>
        </w:rPr>
        <w:t>improvement objective</w:t>
      </w:r>
      <w:r w:rsidR="00501560">
        <w:rPr>
          <w:rFonts w:ascii="Arial" w:hAnsi="Arial" w:cs="Arial"/>
        </w:rPr>
        <w:t xml:space="preserve"> for </w:t>
      </w:r>
      <w:r w:rsidR="00501560" w:rsidRPr="009621CE">
        <w:rPr>
          <w:rFonts w:ascii="Arial" w:hAnsi="Arial" w:cs="Arial"/>
        </w:rPr>
        <w:t>water quality</w:t>
      </w:r>
      <w:r w:rsidR="008E443A">
        <w:rPr>
          <w:rFonts w:ascii="Arial" w:hAnsi="Arial" w:cs="Arial"/>
        </w:rPr>
        <w:t xml:space="preserve">, which </w:t>
      </w:r>
      <w:r w:rsidR="00663F8E">
        <w:rPr>
          <w:rFonts w:ascii="Arial" w:hAnsi="Arial" w:cs="Arial"/>
        </w:rPr>
        <w:t>aim</w:t>
      </w:r>
      <w:r w:rsidR="005C0CED">
        <w:rPr>
          <w:rFonts w:ascii="Arial" w:hAnsi="Arial" w:cs="Arial"/>
        </w:rPr>
        <w:t>s</w:t>
      </w:r>
      <w:r w:rsidR="00663F8E">
        <w:rPr>
          <w:rFonts w:ascii="Arial" w:hAnsi="Arial" w:cs="Arial"/>
        </w:rPr>
        <w:t xml:space="preserve"> </w:t>
      </w:r>
      <w:r w:rsidR="00CE7B17">
        <w:rPr>
          <w:rFonts w:ascii="Arial" w:hAnsi="Arial" w:cs="Arial"/>
        </w:rPr>
        <w:t xml:space="preserve">for </w:t>
      </w:r>
      <w:r w:rsidR="00B0339D">
        <w:rPr>
          <w:rFonts w:ascii="Arial" w:hAnsi="Arial" w:cs="Arial"/>
        </w:rPr>
        <w:t xml:space="preserve">92% </w:t>
      </w:r>
      <w:r w:rsidR="00352EEA">
        <w:rPr>
          <w:rFonts w:ascii="Arial" w:hAnsi="Arial" w:cs="Arial"/>
        </w:rPr>
        <w:t xml:space="preserve">of </w:t>
      </w:r>
      <w:r w:rsidR="002E2B1C">
        <w:rPr>
          <w:rFonts w:ascii="Arial" w:hAnsi="Arial" w:cs="Arial"/>
        </w:rPr>
        <w:t xml:space="preserve">Scotland’s water environment to have </w:t>
      </w:r>
      <w:r w:rsidR="00E1576D">
        <w:rPr>
          <w:rFonts w:ascii="Arial" w:hAnsi="Arial" w:cs="Arial"/>
        </w:rPr>
        <w:t>good or better overall condition</w:t>
      </w:r>
      <w:r w:rsidR="005C0CED">
        <w:rPr>
          <w:rFonts w:ascii="Arial" w:hAnsi="Arial" w:cs="Arial"/>
        </w:rPr>
        <w:t xml:space="preserve"> by 2027</w:t>
      </w:r>
      <w:r w:rsidR="00501560">
        <w:rPr>
          <w:rFonts w:ascii="Arial" w:hAnsi="Arial" w:cs="Arial"/>
        </w:rPr>
        <w:t>.</w:t>
      </w:r>
    </w:p>
    <w:p w14:paraId="3397B79D" w14:textId="1D73C11C" w:rsidR="00CC3A24" w:rsidRPr="009F0F48" w:rsidRDefault="00CC3A24" w:rsidP="009415DB">
      <w:pPr>
        <w:pStyle w:val="Heading3"/>
        <w:spacing w:before="240"/>
        <w:rPr>
          <w:color w:val="016574" w:themeColor="accent6"/>
        </w:rPr>
      </w:pPr>
      <w:bookmarkStart w:id="36" w:name="_Toc205967455"/>
      <w:r w:rsidRPr="00D16F69">
        <w:rPr>
          <w:color w:val="016574" w:themeColor="accent6"/>
        </w:rPr>
        <w:t>WE KPI0</w:t>
      </w:r>
      <w:r w:rsidR="00FC68B8">
        <w:rPr>
          <w:color w:val="016574" w:themeColor="accent6"/>
        </w:rPr>
        <w:t>3</w:t>
      </w:r>
      <w:r w:rsidRPr="00D16F69">
        <w:rPr>
          <w:color w:val="016574" w:themeColor="accent6"/>
        </w:rPr>
        <w:t xml:space="preserve">: </w:t>
      </w:r>
      <w:r w:rsidR="0027692B" w:rsidRPr="0027692B">
        <w:rPr>
          <w:b w:val="0"/>
          <w:bCs/>
          <w:color w:val="016574" w:themeColor="accent6"/>
        </w:rPr>
        <w:t>Number of surface water bodies at High, Good, Moderate, Poor or Bad status/potential​ for water flows and levels.</w:t>
      </w:r>
      <w:bookmarkEnd w:id="36"/>
    </w:p>
    <w:p w14:paraId="5E6BC193" w14:textId="1A124964" w:rsidR="00CC3A24" w:rsidRPr="00D16F69" w:rsidRDefault="00CC3A24" w:rsidP="00CC3A24">
      <w:pPr>
        <w:spacing w:before="120" w:after="120"/>
        <w:rPr>
          <w:rFonts w:ascii="Arial" w:hAnsi="Arial" w:cs="Arial"/>
        </w:rPr>
      </w:pPr>
      <w:r w:rsidRPr="00D16F69">
        <w:rPr>
          <w:rFonts w:ascii="Arial" w:hAnsi="Arial" w:cs="Arial"/>
          <w:b/>
          <w:bCs/>
        </w:rPr>
        <w:t>Aim</w:t>
      </w:r>
      <w:r w:rsidRPr="00D16F69">
        <w:rPr>
          <w:rFonts w:ascii="Arial" w:hAnsi="Arial" w:cs="Arial"/>
        </w:rPr>
        <w:t xml:space="preserve">: </w:t>
      </w:r>
      <w:r w:rsidR="009E28B9" w:rsidRPr="009E28B9">
        <w:rPr>
          <w:rFonts w:ascii="Arial" w:hAnsi="Arial" w:cs="Arial"/>
        </w:rPr>
        <w:t>Prevent deterioration of, and improve, water flows and levels.</w:t>
      </w:r>
    </w:p>
    <w:p w14:paraId="66EDFF70" w14:textId="77777777" w:rsidR="00CC3A24" w:rsidRPr="00D16F69" w:rsidRDefault="00CC3A24" w:rsidP="00CC3A24">
      <w:pPr>
        <w:spacing w:before="120" w:after="120"/>
        <w:rPr>
          <w:rFonts w:ascii="Arial" w:hAnsi="Arial" w:cs="Arial"/>
        </w:rPr>
      </w:pPr>
      <w:r w:rsidRPr="00D16F69">
        <w:rPr>
          <w:rFonts w:ascii="Arial" w:hAnsi="Arial" w:cs="Arial"/>
          <w:b/>
          <w:bCs/>
        </w:rPr>
        <w:t>Measure type:</w:t>
      </w:r>
      <w:r w:rsidRPr="00D16F69">
        <w:rPr>
          <w:rFonts w:ascii="Arial" w:hAnsi="Arial" w:cs="Arial"/>
        </w:rPr>
        <w:t xml:space="preserve"> Strategic. </w:t>
      </w:r>
      <w:r>
        <w:rPr>
          <w:rFonts w:ascii="Arial" w:hAnsi="Arial" w:cs="Arial"/>
        </w:rPr>
        <w:t>Direct</w:t>
      </w:r>
      <w:r w:rsidRPr="00D16F69">
        <w:rPr>
          <w:rFonts w:ascii="Arial" w:hAnsi="Arial" w:cs="Arial"/>
        </w:rPr>
        <w:t xml:space="preserve"> influence.</w:t>
      </w:r>
    </w:p>
    <w:p w14:paraId="3DBA6A95" w14:textId="0898A79E" w:rsidR="00CC3A24" w:rsidRDefault="00394D1F" w:rsidP="009415DB">
      <w:r>
        <w:t>We m</w:t>
      </w:r>
      <w:r w:rsidR="007E2398" w:rsidRPr="007469A0">
        <w:t xml:space="preserve">onitor water resources (the flows and levels of water) </w:t>
      </w:r>
      <w:r w:rsidR="00C74B19">
        <w:t xml:space="preserve">as this provides an </w:t>
      </w:r>
      <w:r w:rsidR="007E2398" w:rsidRPr="007469A0">
        <w:t>indicat</w:t>
      </w:r>
      <w:r w:rsidR="00C74B19">
        <w:t>or for</w:t>
      </w:r>
      <w:r w:rsidR="007E2398" w:rsidRPr="007469A0">
        <w:t xml:space="preserve"> how much water is being used and how much is available to serve all its vital functions. This information is essential for managing water efficiently.</w:t>
      </w:r>
      <w:r w:rsidR="007E2398" w:rsidRPr="00C30E37">
        <w:rPr>
          <w:rFonts w:ascii="Arial" w:hAnsi="Arial" w:cs="Arial"/>
        </w:rPr>
        <w:t xml:space="preserve"> </w:t>
      </w:r>
      <w:r w:rsidR="009250BF">
        <w:rPr>
          <w:rFonts w:ascii="Arial" w:hAnsi="Arial" w:cs="Arial"/>
        </w:rPr>
        <w:t>This measure monitors</w:t>
      </w:r>
      <w:r w:rsidR="009250BF" w:rsidRPr="001C6427">
        <w:rPr>
          <w:rFonts w:ascii="Arial" w:hAnsi="Arial" w:cs="Arial"/>
        </w:rPr>
        <w:t xml:space="preserve"> </w:t>
      </w:r>
      <w:r w:rsidR="00A2270B">
        <w:rPr>
          <w:rFonts w:ascii="Arial" w:hAnsi="Arial" w:cs="Arial"/>
        </w:rPr>
        <w:t xml:space="preserve">the River Basin Management Plan for Scotland 2021-2027 </w:t>
      </w:r>
      <w:r w:rsidR="00A2270B" w:rsidRPr="00AC709C">
        <w:rPr>
          <w:rFonts w:ascii="Arial" w:hAnsi="Arial" w:cs="Arial"/>
        </w:rPr>
        <w:t>improvement objective</w:t>
      </w:r>
      <w:r w:rsidR="00A2270B">
        <w:rPr>
          <w:rFonts w:ascii="Arial" w:hAnsi="Arial" w:cs="Arial"/>
        </w:rPr>
        <w:t xml:space="preserve"> for water resources, which aims for 9</w:t>
      </w:r>
      <w:r w:rsidR="002B4D65">
        <w:rPr>
          <w:rFonts w:ascii="Arial" w:hAnsi="Arial" w:cs="Arial"/>
        </w:rPr>
        <w:t>6</w:t>
      </w:r>
      <w:r w:rsidR="00A2270B">
        <w:rPr>
          <w:rFonts w:ascii="Arial" w:hAnsi="Arial" w:cs="Arial"/>
        </w:rPr>
        <w:t xml:space="preserve">% of Scotland’s water environment to have good or </w:t>
      </w:r>
      <w:r w:rsidR="007410E8">
        <w:rPr>
          <w:rFonts w:ascii="Arial" w:hAnsi="Arial" w:cs="Arial"/>
        </w:rPr>
        <w:t>high</w:t>
      </w:r>
      <w:r w:rsidR="00A2270B">
        <w:rPr>
          <w:rFonts w:ascii="Arial" w:hAnsi="Arial" w:cs="Arial"/>
        </w:rPr>
        <w:t xml:space="preserve"> </w:t>
      </w:r>
      <w:r w:rsidR="007410E8">
        <w:rPr>
          <w:rFonts w:ascii="Arial" w:hAnsi="Arial" w:cs="Arial"/>
        </w:rPr>
        <w:t>flows and levels</w:t>
      </w:r>
      <w:r w:rsidR="00A2270B">
        <w:rPr>
          <w:rFonts w:ascii="Arial" w:hAnsi="Arial" w:cs="Arial"/>
        </w:rPr>
        <w:t xml:space="preserve"> by 2027.</w:t>
      </w:r>
    </w:p>
    <w:p w14:paraId="3F803565" w14:textId="254AD070" w:rsidR="009E28B9" w:rsidRPr="009F0F48" w:rsidRDefault="009E28B9" w:rsidP="009415DB">
      <w:pPr>
        <w:pStyle w:val="Heading3"/>
        <w:spacing w:before="240"/>
        <w:rPr>
          <w:color w:val="016574" w:themeColor="accent6"/>
        </w:rPr>
      </w:pPr>
      <w:bookmarkStart w:id="37" w:name="_Toc205967456"/>
      <w:r w:rsidRPr="00D16F69">
        <w:rPr>
          <w:color w:val="016574" w:themeColor="accent6"/>
        </w:rPr>
        <w:t>WE KPI0</w:t>
      </w:r>
      <w:r w:rsidR="00FC68B8">
        <w:rPr>
          <w:color w:val="016574" w:themeColor="accent6"/>
        </w:rPr>
        <w:t>4</w:t>
      </w:r>
      <w:r w:rsidRPr="00D16F69">
        <w:rPr>
          <w:color w:val="016574" w:themeColor="accent6"/>
        </w:rPr>
        <w:t xml:space="preserve">: </w:t>
      </w:r>
      <w:r w:rsidR="008018FF" w:rsidRPr="008018FF">
        <w:rPr>
          <w:b w:val="0"/>
          <w:bCs/>
          <w:color w:val="016574" w:themeColor="accent6"/>
        </w:rPr>
        <w:t>Number of surface water bodies at High, Good, Moderate, Poor or Bad status/potential​ for physical condition.</w:t>
      </w:r>
      <w:bookmarkEnd w:id="37"/>
      <w:r w:rsidR="008018FF" w:rsidRPr="008018FF">
        <w:rPr>
          <w:b w:val="0"/>
          <w:bCs/>
          <w:color w:val="016574" w:themeColor="accent6"/>
        </w:rPr>
        <w:t> </w:t>
      </w:r>
    </w:p>
    <w:p w14:paraId="348D372A" w14:textId="07BFE71F" w:rsidR="009E28B9" w:rsidRPr="00D16F69" w:rsidRDefault="009E28B9" w:rsidP="009E28B9">
      <w:pPr>
        <w:spacing w:before="120" w:after="120"/>
        <w:rPr>
          <w:rFonts w:ascii="Arial" w:hAnsi="Arial" w:cs="Arial"/>
        </w:rPr>
      </w:pPr>
      <w:r w:rsidRPr="00D16F69">
        <w:rPr>
          <w:rFonts w:ascii="Arial" w:hAnsi="Arial" w:cs="Arial"/>
          <w:b/>
          <w:bCs/>
        </w:rPr>
        <w:t>Aim</w:t>
      </w:r>
      <w:r w:rsidRPr="00D16F69">
        <w:rPr>
          <w:rFonts w:ascii="Arial" w:hAnsi="Arial" w:cs="Arial"/>
        </w:rPr>
        <w:t xml:space="preserve">: </w:t>
      </w:r>
      <w:r w:rsidR="00496FCE" w:rsidRPr="00496FCE">
        <w:rPr>
          <w:rFonts w:ascii="Arial" w:hAnsi="Arial" w:cs="Arial"/>
        </w:rPr>
        <w:t>Prevent deterioration of, and improve, physical condition of water bodies.</w:t>
      </w:r>
    </w:p>
    <w:p w14:paraId="288A0713" w14:textId="77777777" w:rsidR="009E28B9" w:rsidRPr="00D16F69" w:rsidRDefault="009E28B9" w:rsidP="009E28B9">
      <w:pPr>
        <w:spacing w:before="120" w:after="120"/>
        <w:rPr>
          <w:rFonts w:ascii="Arial" w:hAnsi="Arial" w:cs="Arial"/>
        </w:rPr>
      </w:pPr>
      <w:r w:rsidRPr="00D16F69">
        <w:rPr>
          <w:rFonts w:ascii="Arial" w:hAnsi="Arial" w:cs="Arial"/>
          <w:b/>
          <w:bCs/>
        </w:rPr>
        <w:t>Measure type:</w:t>
      </w:r>
      <w:r w:rsidRPr="00D16F69">
        <w:rPr>
          <w:rFonts w:ascii="Arial" w:hAnsi="Arial" w:cs="Arial"/>
        </w:rPr>
        <w:t xml:space="preserve"> Strategic. </w:t>
      </w:r>
      <w:r>
        <w:rPr>
          <w:rFonts w:ascii="Arial" w:hAnsi="Arial" w:cs="Arial"/>
        </w:rPr>
        <w:t>Direct</w:t>
      </w:r>
      <w:r w:rsidRPr="00D16F69">
        <w:rPr>
          <w:rFonts w:ascii="Arial" w:hAnsi="Arial" w:cs="Arial"/>
        </w:rPr>
        <w:t xml:space="preserve"> influence.</w:t>
      </w:r>
    </w:p>
    <w:p w14:paraId="5B214DB7" w14:textId="0515E814" w:rsidR="00E06955" w:rsidRDefault="005405CE" w:rsidP="00D11924">
      <w:pPr>
        <w:pStyle w:val="BodyText1"/>
      </w:pPr>
      <w:r>
        <w:t>We</w:t>
      </w:r>
      <w:r w:rsidR="00960E6A" w:rsidRPr="007469A0">
        <w:t xml:space="preserve"> assess the physical condition of the water environment to understand the extent and impacts of modifications and structures, such as embankments; culverts; and the widening and straightening of rivers. All these activities can affect the benefits Scotland derives from the water </w:t>
      </w:r>
      <w:r w:rsidR="00960E6A" w:rsidRPr="007469A0">
        <w:lastRenderedPageBreak/>
        <w:t>environment, such as reduced flood risks; enhanced landscape quality; improved habitats for animals and plants</w:t>
      </w:r>
      <w:r w:rsidR="00C67673">
        <w:t xml:space="preserve"> increasing biodiversity</w:t>
      </w:r>
      <w:r w:rsidR="00960E6A" w:rsidRPr="007469A0">
        <w:t>; and health/wellbeing and recreation for people.</w:t>
      </w:r>
      <w:r w:rsidR="00960E6A" w:rsidRPr="00C30E37">
        <w:rPr>
          <w:rFonts w:ascii="Arial" w:hAnsi="Arial" w:cs="Arial"/>
        </w:rPr>
        <w:t xml:space="preserve"> </w:t>
      </w:r>
      <w:r w:rsidR="009250BF">
        <w:rPr>
          <w:rFonts w:ascii="Arial" w:hAnsi="Arial" w:cs="Arial"/>
        </w:rPr>
        <w:t>This measure monitors</w:t>
      </w:r>
      <w:r w:rsidR="009250BF" w:rsidRPr="001C6427">
        <w:rPr>
          <w:rFonts w:ascii="Arial" w:hAnsi="Arial" w:cs="Arial"/>
        </w:rPr>
        <w:t xml:space="preserve"> </w:t>
      </w:r>
      <w:r w:rsidR="00960E6A">
        <w:rPr>
          <w:rFonts w:ascii="Arial" w:hAnsi="Arial" w:cs="Arial"/>
        </w:rPr>
        <w:t xml:space="preserve">the River Basin Management Plan for Scotland 2021-2027 </w:t>
      </w:r>
      <w:r w:rsidR="00960E6A" w:rsidRPr="00AC709C">
        <w:rPr>
          <w:rFonts w:ascii="Arial" w:hAnsi="Arial" w:cs="Arial"/>
        </w:rPr>
        <w:t xml:space="preserve">improvement </w:t>
      </w:r>
      <w:r w:rsidR="002D77C4" w:rsidRPr="00AC709C">
        <w:rPr>
          <w:rFonts w:ascii="Arial" w:hAnsi="Arial" w:cs="Arial"/>
        </w:rPr>
        <w:t>objective</w:t>
      </w:r>
      <w:r w:rsidR="00960E6A">
        <w:rPr>
          <w:rFonts w:ascii="Arial" w:hAnsi="Arial" w:cs="Arial"/>
        </w:rPr>
        <w:t xml:space="preserve"> for physical condition</w:t>
      </w:r>
      <w:r w:rsidR="002D77C4">
        <w:rPr>
          <w:rFonts w:ascii="Arial" w:hAnsi="Arial" w:cs="Arial"/>
        </w:rPr>
        <w:t xml:space="preserve">, which aims for 92% of Scotland’s water environment to have good or better </w:t>
      </w:r>
      <w:r w:rsidR="00FB3199">
        <w:rPr>
          <w:rFonts w:ascii="Arial" w:hAnsi="Arial" w:cs="Arial"/>
        </w:rPr>
        <w:t>physical</w:t>
      </w:r>
      <w:r w:rsidR="002D77C4">
        <w:rPr>
          <w:rFonts w:ascii="Arial" w:hAnsi="Arial" w:cs="Arial"/>
        </w:rPr>
        <w:t xml:space="preserve"> condition by 2027</w:t>
      </w:r>
      <w:r w:rsidR="00960E6A">
        <w:rPr>
          <w:rFonts w:ascii="Arial" w:hAnsi="Arial" w:cs="Arial"/>
        </w:rPr>
        <w:t>.</w:t>
      </w:r>
    </w:p>
    <w:p w14:paraId="0A71DC18" w14:textId="0961C019" w:rsidR="00496FCE" w:rsidRPr="009F0F48" w:rsidRDefault="00496FCE" w:rsidP="00496FCE">
      <w:pPr>
        <w:pStyle w:val="Heading3"/>
        <w:rPr>
          <w:color w:val="016574" w:themeColor="accent6"/>
        </w:rPr>
      </w:pPr>
      <w:bookmarkStart w:id="38" w:name="_Toc205967457"/>
      <w:r w:rsidRPr="00D16F69">
        <w:rPr>
          <w:color w:val="016574" w:themeColor="accent6"/>
        </w:rPr>
        <w:t>WE KPI0</w:t>
      </w:r>
      <w:r w:rsidR="004740BC">
        <w:rPr>
          <w:color w:val="016574" w:themeColor="accent6"/>
        </w:rPr>
        <w:t>5</w:t>
      </w:r>
      <w:r w:rsidRPr="00D16F69">
        <w:rPr>
          <w:color w:val="016574" w:themeColor="accent6"/>
        </w:rPr>
        <w:t xml:space="preserve">: </w:t>
      </w:r>
      <w:r w:rsidR="008D2EFA" w:rsidRPr="008D2EFA">
        <w:rPr>
          <w:b w:val="0"/>
          <w:bCs/>
          <w:color w:val="016574" w:themeColor="accent6"/>
        </w:rPr>
        <w:t>Number of surface water bodies at High, Good, Moderate, Poor or Bad status/potential​ for access for fish migration.</w:t>
      </w:r>
      <w:bookmarkEnd w:id="38"/>
    </w:p>
    <w:p w14:paraId="4D154C20" w14:textId="51A64EE8" w:rsidR="00496FCE" w:rsidRPr="00D16F69" w:rsidRDefault="00496FCE" w:rsidP="00496FCE">
      <w:pPr>
        <w:spacing w:before="120" w:after="120"/>
        <w:rPr>
          <w:rFonts w:ascii="Arial" w:hAnsi="Arial" w:cs="Arial"/>
        </w:rPr>
      </w:pPr>
      <w:r w:rsidRPr="00D16F69">
        <w:rPr>
          <w:rFonts w:ascii="Arial" w:hAnsi="Arial" w:cs="Arial"/>
          <w:b/>
          <w:bCs/>
        </w:rPr>
        <w:t>Aim</w:t>
      </w:r>
      <w:r w:rsidRPr="00D16F69">
        <w:rPr>
          <w:rFonts w:ascii="Arial" w:hAnsi="Arial" w:cs="Arial"/>
        </w:rPr>
        <w:t xml:space="preserve">: </w:t>
      </w:r>
      <w:r w:rsidR="005B1870" w:rsidRPr="005B1870">
        <w:rPr>
          <w:rFonts w:ascii="Arial" w:hAnsi="Arial" w:cs="Arial"/>
        </w:rPr>
        <w:t>Prevent deterioration of, and improve, access for fish migration.</w:t>
      </w:r>
    </w:p>
    <w:p w14:paraId="4516456F" w14:textId="77777777" w:rsidR="00496FCE" w:rsidRPr="00D16F69" w:rsidRDefault="00496FCE" w:rsidP="00496FCE">
      <w:pPr>
        <w:spacing w:before="120" w:after="120"/>
        <w:rPr>
          <w:rFonts w:ascii="Arial" w:hAnsi="Arial" w:cs="Arial"/>
        </w:rPr>
      </w:pPr>
      <w:r w:rsidRPr="00D16F69">
        <w:rPr>
          <w:rFonts w:ascii="Arial" w:hAnsi="Arial" w:cs="Arial"/>
          <w:b/>
          <w:bCs/>
        </w:rPr>
        <w:t>Measure type:</w:t>
      </w:r>
      <w:r w:rsidRPr="00D16F69">
        <w:rPr>
          <w:rFonts w:ascii="Arial" w:hAnsi="Arial" w:cs="Arial"/>
        </w:rPr>
        <w:t xml:space="preserve"> Strategic. </w:t>
      </w:r>
      <w:r>
        <w:rPr>
          <w:rFonts w:ascii="Arial" w:hAnsi="Arial" w:cs="Arial"/>
        </w:rPr>
        <w:t>Direct</w:t>
      </w:r>
      <w:r w:rsidRPr="00D16F69">
        <w:rPr>
          <w:rFonts w:ascii="Arial" w:hAnsi="Arial" w:cs="Arial"/>
        </w:rPr>
        <w:t xml:space="preserve"> influence.</w:t>
      </w:r>
    </w:p>
    <w:p w14:paraId="0B4C5552" w14:textId="3B629B30" w:rsidR="00496FCE" w:rsidRDefault="00F65A18" w:rsidP="00D11924">
      <w:pPr>
        <w:pStyle w:val="BodyText1"/>
      </w:pPr>
      <w:r>
        <w:rPr>
          <w:rFonts w:ascii="Arial" w:hAnsi="Arial" w:cs="Arial"/>
        </w:rPr>
        <w:t>We</w:t>
      </w:r>
      <w:r w:rsidR="005E2A5C" w:rsidRPr="001C6427">
        <w:rPr>
          <w:rFonts w:ascii="Arial" w:hAnsi="Arial" w:cs="Arial"/>
        </w:rPr>
        <w:t xml:space="preserve"> evaluate structures such as weirs, culverts and bridges, which can block migratory routes for fish and deny them access to good quality habitat for spawning and rearing. As the condition of rivers improves, suitable habitats for fish extend further along rivers into areas above these manmade barriers. It is important therefore to ease the passage into as many of these stretches of water as possible. </w:t>
      </w:r>
      <w:r w:rsidR="009250BF">
        <w:rPr>
          <w:rFonts w:ascii="Arial" w:hAnsi="Arial" w:cs="Arial"/>
        </w:rPr>
        <w:t>This measure monitors</w:t>
      </w:r>
      <w:r w:rsidR="005E2A5C" w:rsidRPr="001C6427">
        <w:rPr>
          <w:rFonts w:ascii="Arial" w:hAnsi="Arial" w:cs="Arial"/>
        </w:rPr>
        <w:t xml:space="preserve"> the River Basin Management Plan for Scotland 2021-2027 improvement objectives for fish migration</w:t>
      </w:r>
      <w:r w:rsidR="005A4B77">
        <w:rPr>
          <w:rFonts w:ascii="Arial" w:hAnsi="Arial" w:cs="Arial"/>
        </w:rPr>
        <w:t>, which aims for 9</w:t>
      </w:r>
      <w:r w:rsidR="004E19C8">
        <w:rPr>
          <w:rFonts w:ascii="Arial" w:hAnsi="Arial" w:cs="Arial"/>
        </w:rPr>
        <w:t>9</w:t>
      </w:r>
      <w:r w:rsidR="005A4B77">
        <w:rPr>
          <w:rFonts w:ascii="Arial" w:hAnsi="Arial" w:cs="Arial"/>
        </w:rPr>
        <w:t>% of Scotland’s</w:t>
      </w:r>
      <w:r w:rsidR="00462C79" w:rsidRPr="00462C79">
        <w:rPr>
          <w:rFonts w:ascii="Arial" w:hAnsi="Arial" w:cs="Arial"/>
        </w:rPr>
        <w:t xml:space="preserve"> rivers and lochs </w:t>
      </w:r>
      <w:r w:rsidR="00462C79">
        <w:rPr>
          <w:rFonts w:ascii="Arial" w:hAnsi="Arial" w:cs="Arial"/>
        </w:rPr>
        <w:t>to have</w:t>
      </w:r>
      <w:r w:rsidR="00462C79" w:rsidRPr="00462C79">
        <w:rPr>
          <w:rFonts w:ascii="Arial" w:hAnsi="Arial" w:cs="Arial"/>
        </w:rPr>
        <w:t xml:space="preserve"> good or better condition for fish migration.</w:t>
      </w:r>
    </w:p>
    <w:p w14:paraId="59B32BB5" w14:textId="294EE021" w:rsidR="000F6267" w:rsidRDefault="005B1870" w:rsidP="000F6267">
      <w:pPr>
        <w:pStyle w:val="Heading3"/>
        <w:rPr>
          <w:b w:val="0"/>
          <w:bCs/>
          <w:color w:val="016574" w:themeColor="accent6"/>
        </w:rPr>
      </w:pPr>
      <w:bookmarkStart w:id="39" w:name="_Toc205967458"/>
      <w:r w:rsidRPr="00D16F69">
        <w:rPr>
          <w:color w:val="016574" w:themeColor="accent6"/>
        </w:rPr>
        <w:t>WE KPI0</w:t>
      </w:r>
      <w:r w:rsidR="00463905">
        <w:rPr>
          <w:color w:val="016574" w:themeColor="accent6"/>
        </w:rPr>
        <w:t>6</w:t>
      </w:r>
      <w:r w:rsidRPr="00D16F69">
        <w:rPr>
          <w:color w:val="016574" w:themeColor="accent6"/>
        </w:rPr>
        <w:t xml:space="preserve">: </w:t>
      </w:r>
      <w:r w:rsidR="000F6267" w:rsidRPr="000F6267">
        <w:rPr>
          <w:b w:val="0"/>
          <w:bCs/>
          <w:color w:val="016574" w:themeColor="accent6"/>
        </w:rPr>
        <w:t>Percentage of bathing waters meeting sufficient or better/higher quality standards.</w:t>
      </w:r>
      <w:bookmarkEnd w:id="39"/>
    </w:p>
    <w:p w14:paraId="674C87A5" w14:textId="77777777" w:rsidR="00864835" w:rsidRDefault="000F6267" w:rsidP="000F6267">
      <w:pPr>
        <w:spacing w:before="120" w:after="120"/>
        <w:rPr>
          <w:rFonts w:ascii="Arial" w:hAnsi="Arial" w:cs="Arial"/>
        </w:rPr>
      </w:pPr>
      <w:r w:rsidRPr="00D16F69">
        <w:rPr>
          <w:rFonts w:ascii="Arial" w:hAnsi="Arial" w:cs="Arial"/>
          <w:b/>
          <w:bCs/>
        </w:rPr>
        <w:t>Aim</w:t>
      </w:r>
      <w:r w:rsidRPr="00D16F69">
        <w:rPr>
          <w:rFonts w:ascii="Arial" w:hAnsi="Arial" w:cs="Arial"/>
        </w:rPr>
        <w:t xml:space="preserve">: </w:t>
      </w:r>
      <w:r w:rsidR="00864835" w:rsidRPr="00864835">
        <w:rPr>
          <w:rFonts w:ascii="Arial" w:hAnsi="Arial" w:cs="Arial"/>
        </w:rPr>
        <w:t>Monitor, prevent deterioration and improve the quality of Scotland's bathing waters, ensuring they meet or exceed established standards for public health and environmental quality.​</w:t>
      </w:r>
    </w:p>
    <w:p w14:paraId="41F5F340" w14:textId="77777777" w:rsidR="000F6267" w:rsidRPr="00D16F69" w:rsidRDefault="000F6267" w:rsidP="000F6267">
      <w:pPr>
        <w:spacing w:before="120" w:after="120"/>
        <w:rPr>
          <w:rFonts w:ascii="Arial" w:hAnsi="Arial" w:cs="Arial"/>
        </w:rPr>
      </w:pPr>
      <w:r w:rsidRPr="00D16F69">
        <w:rPr>
          <w:rFonts w:ascii="Arial" w:hAnsi="Arial" w:cs="Arial"/>
          <w:b/>
          <w:bCs/>
        </w:rPr>
        <w:t>Measure type:</w:t>
      </w:r>
      <w:r w:rsidRPr="00D16F69">
        <w:rPr>
          <w:rFonts w:ascii="Arial" w:hAnsi="Arial" w:cs="Arial"/>
        </w:rPr>
        <w:t xml:space="preserve"> Strategic. </w:t>
      </w:r>
      <w:r>
        <w:rPr>
          <w:rFonts w:ascii="Arial" w:hAnsi="Arial" w:cs="Arial"/>
        </w:rPr>
        <w:t>Direct</w:t>
      </w:r>
      <w:r w:rsidRPr="00D16F69">
        <w:rPr>
          <w:rFonts w:ascii="Arial" w:hAnsi="Arial" w:cs="Arial"/>
        </w:rPr>
        <w:t xml:space="preserve"> influence.</w:t>
      </w:r>
    </w:p>
    <w:p w14:paraId="41F19967" w14:textId="77777777" w:rsidR="002F026A" w:rsidRDefault="007F458D" w:rsidP="002F026A">
      <w:pPr>
        <w:rPr>
          <w:rFonts w:ascii="Arial" w:hAnsi="Arial" w:cs="Arial"/>
        </w:rPr>
      </w:pPr>
      <w:r w:rsidRPr="00582885">
        <w:rPr>
          <w:rFonts w:ascii="Arial" w:hAnsi="Arial" w:cs="Arial"/>
        </w:rPr>
        <w:t xml:space="preserve">We monitor </w:t>
      </w:r>
      <w:r>
        <w:rPr>
          <w:rFonts w:ascii="Arial" w:hAnsi="Arial" w:cs="Arial"/>
        </w:rPr>
        <w:t xml:space="preserve">bathing </w:t>
      </w:r>
      <w:r w:rsidRPr="00582885">
        <w:rPr>
          <w:rFonts w:ascii="Arial" w:hAnsi="Arial" w:cs="Arial"/>
        </w:rPr>
        <w:t>water quality</w:t>
      </w:r>
      <w:r w:rsidR="00144E50" w:rsidRPr="00144E50">
        <w:rPr>
          <w:rFonts w:ascii="Arial" w:hAnsi="Arial" w:cs="Arial"/>
        </w:rPr>
        <w:t xml:space="preserve"> </w:t>
      </w:r>
      <w:r w:rsidR="006624C0">
        <w:rPr>
          <w:rFonts w:ascii="Arial" w:hAnsi="Arial" w:cs="Arial"/>
        </w:rPr>
        <w:t>for</w:t>
      </w:r>
      <w:r w:rsidR="00144E50">
        <w:rPr>
          <w:rFonts w:ascii="Arial" w:hAnsi="Arial" w:cs="Arial"/>
        </w:rPr>
        <w:t xml:space="preserve"> the</w:t>
      </w:r>
      <w:r w:rsidR="00EA351B" w:rsidRPr="00582885">
        <w:rPr>
          <w:rFonts w:ascii="Arial" w:hAnsi="Arial" w:cs="Arial"/>
        </w:rPr>
        <w:t xml:space="preserve"> </w:t>
      </w:r>
      <w:r w:rsidR="00EA351B" w:rsidRPr="00991A59">
        <w:rPr>
          <w:rFonts w:ascii="Arial" w:hAnsi="Arial" w:cs="Arial"/>
        </w:rPr>
        <w:t>89</w:t>
      </w:r>
      <w:r w:rsidR="00EA351B" w:rsidRPr="00582885">
        <w:rPr>
          <w:rFonts w:ascii="Arial" w:hAnsi="Arial" w:cs="Arial"/>
        </w:rPr>
        <w:t xml:space="preserve"> designated bathing waters across </w:t>
      </w:r>
      <w:r w:rsidR="00144E50" w:rsidRPr="00582885">
        <w:rPr>
          <w:rFonts w:ascii="Arial" w:hAnsi="Arial" w:cs="Arial"/>
        </w:rPr>
        <w:t>Scotland</w:t>
      </w:r>
      <w:r w:rsidR="006624C0">
        <w:rPr>
          <w:rFonts w:ascii="Arial" w:hAnsi="Arial" w:cs="Arial"/>
        </w:rPr>
        <w:t>. This takes place</w:t>
      </w:r>
      <w:r w:rsidR="00203281" w:rsidRPr="00582885">
        <w:rPr>
          <w:rFonts w:ascii="Arial" w:hAnsi="Arial" w:cs="Arial"/>
        </w:rPr>
        <w:t xml:space="preserve"> during the bathing season and pre-season period</w:t>
      </w:r>
      <w:r w:rsidR="007750AC">
        <w:rPr>
          <w:rFonts w:ascii="Arial" w:hAnsi="Arial" w:cs="Arial"/>
        </w:rPr>
        <w:t xml:space="preserve"> running</w:t>
      </w:r>
      <w:r w:rsidR="007750AC" w:rsidRPr="00582885">
        <w:rPr>
          <w:rFonts w:ascii="Arial" w:hAnsi="Arial" w:cs="Arial"/>
        </w:rPr>
        <w:t xml:space="preserve"> </w:t>
      </w:r>
      <w:r w:rsidRPr="00582885">
        <w:rPr>
          <w:rFonts w:ascii="Arial" w:hAnsi="Arial" w:cs="Arial"/>
        </w:rPr>
        <w:t>from 15 May to 15 September</w:t>
      </w:r>
      <w:r w:rsidR="007750AC">
        <w:rPr>
          <w:rFonts w:ascii="Arial" w:hAnsi="Arial" w:cs="Arial"/>
        </w:rPr>
        <w:t>.</w:t>
      </w:r>
      <w:r w:rsidR="009415DB">
        <w:rPr>
          <w:rFonts w:ascii="Arial" w:hAnsi="Arial" w:cs="Arial"/>
        </w:rPr>
        <w:t xml:space="preserve"> </w:t>
      </w:r>
      <w:r w:rsidR="00203281" w:rsidRPr="00991A59">
        <w:rPr>
          <w:rFonts w:ascii="Arial" w:hAnsi="Arial" w:cs="Arial"/>
        </w:rPr>
        <w:t>O</w:t>
      </w:r>
      <w:r w:rsidR="00203281" w:rsidRPr="003E3109">
        <w:rPr>
          <w:rFonts w:ascii="Arial" w:hAnsi="Arial" w:cs="Arial"/>
        </w:rPr>
        <w:t xml:space="preserve">ur sampling </w:t>
      </w:r>
      <w:r w:rsidR="00203281" w:rsidRPr="00991A59">
        <w:rPr>
          <w:rFonts w:ascii="Arial" w:hAnsi="Arial" w:cs="Arial"/>
        </w:rPr>
        <w:t xml:space="preserve">and classifications are </w:t>
      </w:r>
      <w:r w:rsidR="00203281" w:rsidRPr="003E3109">
        <w:rPr>
          <w:rFonts w:ascii="Arial" w:hAnsi="Arial" w:cs="Arial"/>
        </w:rPr>
        <w:t>in accordance with</w:t>
      </w:r>
      <w:r w:rsidR="00203281" w:rsidRPr="00991A59">
        <w:rPr>
          <w:rFonts w:ascii="Arial" w:hAnsi="Arial" w:cs="Arial"/>
        </w:rPr>
        <w:t xml:space="preserve"> </w:t>
      </w:r>
      <w:hyperlink r:id="rId18" w:history="1">
        <w:r w:rsidR="00203281" w:rsidRPr="003E3109">
          <w:rPr>
            <w:rStyle w:val="Hyperlink"/>
            <w:rFonts w:ascii="Arial" w:hAnsi="Arial" w:cs="Arial"/>
          </w:rPr>
          <w:t>The Bathing Waters (Scotland) Regulations 2008</w:t>
        </w:r>
      </w:hyperlink>
      <w:r>
        <w:rPr>
          <w:rFonts w:ascii="Arial" w:hAnsi="Arial" w:cs="Arial"/>
        </w:rPr>
        <w:t>, and classifications</w:t>
      </w:r>
      <w:r w:rsidR="00203281" w:rsidRPr="00991A59">
        <w:rPr>
          <w:rFonts w:ascii="Arial" w:hAnsi="Arial" w:cs="Arial"/>
        </w:rPr>
        <w:t> describe the general water quality condition for each location</w:t>
      </w:r>
      <w:r w:rsidR="00E10FC0">
        <w:rPr>
          <w:rFonts w:ascii="Arial" w:hAnsi="Arial" w:cs="Arial"/>
        </w:rPr>
        <w:t>,</w:t>
      </w:r>
      <w:r w:rsidR="00203281" w:rsidRPr="00991A59">
        <w:rPr>
          <w:rFonts w:ascii="Arial" w:hAnsi="Arial" w:cs="Arial"/>
        </w:rPr>
        <w:t xml:space="preserve"> based on four years</w:t>
      </w:r>
      <w:r w:rsidR="00203281">
        <w:rPr>
          <w:rFonts w:ascii="Arial" w:hAnsi="Arial" w:cs="Arial"/>
        </w:rPr>
        <w:t>’</w:t>
      </w:r>
      <w:r w:rsidR="00203281" w:rsidRPr="00991A59">
        <w:rPr>
          <w:rFonts w:ascii="Arial" w:hAnsi="Arial" w:cs="Arial"/>
        </w:rPr>
        <w:t xml:space="preserve"> of monitoring data. They are calculated at the end of one season and apply during the following season</w:t>
      </w:r>
      <w:r w:rsidR="00203281">
        <w:rPr>
          <w:rFonts w:ascii="Arial" w:hAnsi="Arial" w:cs="Arial"/>
        </w:rPr>
        <w:t>.</w:t>
      </w:r>
      <w:r w:rsidR="00436BD5">
        <w:rPr>
          <w:rFonts w:ascii="Arial" w:hAnsi="Arial" w:cs="Arial"/>
        </w:rPr>
        <w:t xml:space="preserve"> This measure </w:t>
      </w:r>
      <w:r w:rsidR="006652F2">
        <w:rPr>
          <w:rFonts w:ascii="Arial" w:hAnsi="Arial" w:cs="Arial"/>
        </w:rPr>
        <w:t xml:space="preserve">is to </w:t>
      </w:r>
      <w:r w:rsidR="00CB3AF1">
        <w:rPr>
          <w:rFonts w:ascii="Arial" w:hAnsi="Arial" w:cs="Arial"/>
        </w:rPr>
        <w:t>meet or exceed the baseline</w:t>
      </w:r>
      <w:r w:rsidR="00D45A3C">
        <w:rPr>
          <w:rFonts w:ascii="Arial" w:hAnsi="Arial" w:cs="Arial"/>
        </w:rPr>
        <w:t xml:space="preserve"> </w:t>
      </w:r>
      <w:r w:rsidR="000C439A">
        <w:rPr>
          <w:rFonts w:ascii="Arial" w:hAnsi="Arial" w:cs="Arial"/>
        </w:rPr>
        <w:t xml:space="preserve">of </w:t>
      </w:r>
      <w:r w:rsidR="00BA5AC2">
        <w:rPr>
          <w:rFonts w:ascii="Arial" w:hAnsi="Arial" w:cs="Arial"/>
        </w:rPr>
        <w:t>96</w:t>
      </w:r>
      <w:r w:rsidR="000852BC">
        <w:rPr>
          <w:rFonts w:ascii="Arial" w:hAnsi="Arial" w:cs="Arial"/>
        </w:rPr>
        <w:t xml:space="preserve">.6% </w:t>
      </w:r>
      <w:r w:rsidR="000637C7">
        <w:rPr>
          <w:rFonts w:ascii="Arial" w:hAnsi="Arial" w:cs="Arial"/>
        </w:rPr>
        <w:t xml:space="preserve">of bathing waters </w:t>
      </w:r>
      <w:r w:rsidR="00565D77">
        <w:rPr>
          <w:rFonts w:ascii="Arial" w:hAnsi="Arial" w:cs="Arial"/>
        </w:rPr>
        <w:t>holding</w:t>
      </w:r>
      <w:r w:rsidR="00A16C12">
        <w:rPr>
          <w:rFonts w:ascii="Arial" w:hAnsi="Arial" w:cs="Arial"/>
        </w:rPr>
        <w:t xml:space="preserve"> a classification of sufficient or</w:t>
      </w:r>
      <w:r w:rsidR="00C54A8A">
        <w:rPr>
          <w:rFonts w:ascii="Arial" w:hAnsi="Arial" w:cs="Arial"/>
        </w:rPr>
        <w:t xml:space="preserve"> better.</w:t>
      </w:r>
      <w:bookmarkStart w:id="40" w:name="_Toc205967459"/>
    </w:p>
    <w:p w14:paraId="6FC5BF15" w14:textId="77777777" w:rsidR="002F026A" w:rsidRDefault="002F026A" w:rsidP="002F026A">
      <w:pPr>
        <w:rPr>
          <w:rFonts w:ascii="Arial" w:hAnsi="Arial" w:cs="Arial"/>
        </w:rPr>
      </w:pPr>
    </w:p>
    <w:p w14:paraId="79620A28" w14:textId="6C96C9B9" w:rsidR="00384059" w:rsidRPr="002F026A" w:rsidRDefault="00105E86" w:rsidP="002F026A">
      <w:pPr>
        <w:pStyle w:val="Heading2"/>
        <w:spacing w:before="240"/>
        <w:rPr>
          <w:rFonts w:eastAsia="Times New Roman"/>
          <w:sz w:val="36"/>
          <w:szCs w:val="28"/>
        </w:rPr>
      </w:pPr>
      <w:r w:rsidRPr="002F026A">
        <w:rPr>
          <w:rFonts w:eastAsia="Times New Roman"/>
          <w:sz w:val="36"/>
          <w:szCs w:val="28"/>
        </w:rPr>
        <w:lastRenderedPageBreak/>
        <w:t xml:space="preserve">Resource efficiency </w:t>
      </w:r>
      <w:r w:rsidR="00F1725A" w:rsidRPr="002F026A">
        <w:rPr>
          <w:rFonts w:eastAsia="Times New Roman"/>
          <w:sz w:val="36"/>
          <w:szCs w:val="28"/>
        </w:rPr>
        <w:t>(RE)</w:t>
      </w:r>
      <w:bookmarkEnd w:id="40"/>
    </w:p>
    <w:p w14:paraId="7AD7F116" w14:textId="0DFB2A2D" w:rsidR="005F0D8C" w:rsidRDefault="009F33EC" w:rsidP="002633D3">
      <w:pPr>
        <w:spacing w:after="160"/>
      </w:pPr>
      <w:bookmarkStart w:id="41" w:name="_Hlk204616179"/>
      <w:r w:rsidRPr="009F33EC">
        <w:t xml:space="preserve">Our ambition is again twofold – one, to fully play our part in helping Scotland to transition to a circular economy and, two, to ensure that the management of waste does not harm our environment or our communities.  </w:t>
      </w:r>
    </w:p>
    <w:p w14:paraId="2B6A4AF5" w14:textId="566B99FA" w:rsidR="00C21476" w:rsidRPr="00D16F69" w:rsidRDefault="00F1725A" w:rsidP="00F1725A">
      <w:pPr>
        <w:pStyle w:val="Heading3"/>
        <w:spacing w:line="276" w:lineRule="auto"/>
        <w:rPr>
          <w:rFonts w:ascii="Arial" w:eastAsia="MS Gothic" w:hAnsi="Arial" w:cs="Arial"/>
          <w:color w:val="016574" w:themeColor="accent6"/>
        </w:rPr>
      </w:pPr>
      <w:bookmarkStart w:id="42" w:name="_Toc205967460"/>
      <w:r w:rsidRPr="00D16F69">
        <w:rPr>
          <w:color w:val="016574" w:themeColor="accent6"/>
        </w:rPr>
        <w:t xml:space="preserve">RE </w:t>
      </w:r>
      <w:r w:rsidR="00C21476" w:rsidRPr="00D16F69">
        <w:rPr>
          <w:color w:val="016574" w:themeColor="accent6"/>
        </w:rPr>
        <w:t>OKR</w:t>
      </w:r>
      <w:r w:rsidRPr="00D16F69">
        <w:rPr>
          <w:color w:val="016574" w:themeColor="accent6"/>
        </w:rPr>
        <w:t xml:space="preserve">07: </w:t>
      </w:r>
      <w:r w:rsidRPr="00D16F69">
        <w:rPr>
          <w:b w:val="0"/>
          <w:color w:val="016574" w:themeColor="accent6"/>
        </w:rPr>
        <w:t>Prepare to support the 2026/27 phase of the UK digital waste tracking service implementation by the Department for Environment, Food and Rural Affairs (DEFRA) and Scottish Government.</w:t>
      </w:r>
      <w:bookmarkEnd w:id="42"/>
    </w:p>
    <w:tbl>
      <w:tblPr>
        <w:tblStyle w:val="TableGrid"/>
        <w:tblW w:w="5000" w:type="pct"/>
        <w:tblBorders>
          <w:top w:val="single" w:sz="4" w:space="0" w:color="016574" w:themeColor="accent1"/>
          <w:left w:val="single" w:sz="4" w:space="0" w:color="016574" w:themeColor="accent1"/>
          <w:bottom w:val="single" w:sz="4" w:space="0" w:color="016574" w:themeColor="accent1"/>
          <w:right w:val="single" w:sz="4" w:space="0" w:color="016574" w:themeColor="accent1"/>
          <w:insideH w:val="single" w:sz="4" w:space="0" w:color="016574" w:themeColor="accent1"/>
          <w:insideV w:val="single" w:sz="4" w:space="0" w:color="016574" w:themeColor="accent1"/>
        </w:tblBorders>
        <w:tblLook w:val="04A0" w:firstRow="1" w:lastRow="0" w:firstColumn="1" w:lastColumn="0" w:noHBand="0" w:noVBand="1"/>
        <w:tblCaption w:val="Key results for resource efficiency OKR07"/>
        <w:tblDescription w:val="1. Launch baseline survey of Scotland’s businesses to assess awareness of the UK digital waste tracking service. (Q2)&#10;2. 50% of SEPA’s requirements are incorporated into the UK digital waste tracking service (by the DEFRA digital build team) and it is ready for testing by SEPA users. (Q4)&#10;3. SEPA is ready to support the introduction of the UK Digital Service by DEFRA for Scotland’s users in 2026. (Q4)&#10;"/>
      </w:tblPr>
      <w:tblGrid>
        <w:gridCol w:w="10212"/>
      </w:tblGrid>
      <w:tr w:rsidR="005F0D8C" w:rsidRPr="001B6FF9" w14:paraId="1CCEC6EF" w14:textId="77777777" w:rsidTr="00F1725A">
        <w:trPr>
          <w:trHeight w:val="624"/>
        </w:trPr>
        <w:tc>
          <w:tcPr>
            <w:tcW w:w="5000" w:type="pct"/>
            <w:shd w:val="clear" w:color="auto" w:fill="016574" w:themeFill="accent6"/>
            <w:vAlign w:val="center"/>
          </w:tcPr>
          <w:p w14:paraId="27F92A0C" w14:textId="77777777" w:rsidR="005F0D8C" w:rsidRPr="001B6FF9" w:rsidRDefault="005F0D8C" w:rsidP="005F3F38">
            <w:pPr>
              <w:spacing w:before="60" w:after="120"/>
              <w:ind w:right="465"/>
            </w:pPr>
            <w:r w:rsidRPr="00EE5536">
              <w:rPr>
                <w:b/>
                <w:bCs/>
                <w:color w:val="FFFFFF" w:themeColor="background1"/>
              </w:rPr>
              <w:t xml:space="preserve">Key results </w:t>
            </w:r>
          </w:p>
        </w:tc>
      </w:tr>
      <w:tr w:rsidR="005F0D8C" w:rsidRPr="001B6FF9" w14:paraId="4D96DD80" w14:textId="77777777" w:rsidTr="00F1725A">
        <w:trPr>
          <w:trHeight w:val="952"/>
        </w:trPr>
        <w:tc>
          <w:tcPr>
            <w:tcW w:w="5000" w:type="pct"/>
            <w:vAlign w:val="center"/>
          </w:tcPr>
          <w:p w14:paraId="43B2779F" w14:textId="77777777" w:rsidR="005F0D8C" w:rsidRDefault="005F0D8C" w:rsidP="009F4C0D">
            <w:pPr>
              <w:pStyle w:val="ListParagraph"/>
              <w:numPr>
                <w:ilvl w:val="0"/>
                <w:numId w:val="21"/>
              </w:numPr>
              <w:spacing w:after="120"/>
              <w:ind w:left="357" w:right="465" w:hanging="357"/>
              <w:contextualSpacing w:val="0"/>
            </w:pPr>
            <w:r w:rsidRPr="006F7C27">
              <w:t>Launch baseline survey</w:t>
            </w:r>
            <w:r>
              <w:t xml:space="preserve"> of </w:t>
            </w:r>
            <w:r w:rsidRPr="006F7C27">
              <w:t>Scotland’s</w:t>
            </w:r>
            <w:r w:rsidRPr="00C72212">
              <w:t xml:space="preserve"> businesses</w:t>
            </w:r>
            <w:r>
              <w:t xml:space="preserve"> </w:t>
            </w:r>
            <w:r w:rsidRPr="006F7C27">
              <w:t>to assess</w:t>
            </w:r>
            <w:r>
              <w:t xml:space="preserve"> awareness of the</w:t>
            </w:r>
            <w:r w:rsidRPr="00573CD1">
              <w:t xml:space="preserve"> </w:t>
            </w:r>
            <w:r>
              <w:t>UK</w:t>
            </w:r>
            <w:r w:rsidRPr="00573CD1">
              <w:t xml:space="preserve"> digital waste tracking service</w:t>
            </w:r>
            <w:r>
              <w:t>.</w:t>
            </w:r>
            <w:r w:rsidRPr="00573CD1">
              <w:t xml:space="preserve"> </w:t>
            </w:r>
            <w:r>
              <w:t>(Q2)</w:t>
            </w:r>
          </w:p>
          <w:p w14:paraId="30A3DC77" w14:textId="77777777" w:rsidR="005F0D8C" w:rsidRPr="00C72212" w:rsidRDefault="005F0D8C" w:rsidP="009F4C0D">
            <w:pPr>
              <w:pStyle w:val="ListParagraph"/>
              <w:numPr>
                <w:ilvl w:val="0"/>
                <w:numId w:val="21"/>
              </w:numPr>
              <w:spacing w:after="120"/>
              <w:ind w:left="357" w:right="465" w:hanging="357"/>
              <w:contextualSpacing w:val="0"/>
              <w:jc w:val="both"/>
            </w:pPr>
            <w:r w:rsidRPr="00CC5CEB">
              <w:t xml:space="preserve">50% of SEPA’s requirements are incorporated into the UK digital waste tracking service (by the DEFRA digital build team) and </w:t>
            </w:r>
            <w:r>
              <w:t xml:space="preserve">it </w:t>
            </w:r>
            <w:r w:rsidRPr="00CC5CEB">
              <w:t>is ready for testing by SEPA users</w:t>
            </w:r>
            <w:r>
              <w:t>.</w:t>
            </w:r>
            <w:r w:rsidRPr="00CC5CEB">
              <w:t xml:space="preserve"> </w:t>
            </w:r>
            <w:r w:rsidRPr="00C72212">
              <w:t>(Q4)</w:t>
            </w:r>
          </w:p>
          <w:p w14:paraId="194D8292" w14:textId="77777777" w:rsidR="005F0D8C" w:rsidRPr="001B6FF9" w:rsidRDefault="005F0D8C" w:rsidP="009F4C0D">
            <w:pPr>
              <w:pStyle w:val="ListParagraph"/>
              <w:numPr>
                <w:ilvl w:val="0"/>
                <w:numId w:val="21"/>
              </w:numPr>
              <w:spacing w:after="120"/>
              <w:ind w:left="357" w:right="465" w:hanging="357"/>
              <w:contextualSpacing w:val="0"/>
            </w:pPr>
            <w:r w:rsidRPr="00481383">
              <w:t>SEPA is ready to support the introduction of the UK Digital Service by DEFRA for Scotland’s users in 2026</w:t>
            </w:r>
            <w:r>
              <w:t>.</w:t>
            </w:r>
            <w:r w:rsidRPr="00481383">
              <w:t xml:space="preserve"> </w:t>
            </w:r>
            <w:r>
              <w:t>(Q4)</w:t>
            </w:r>
          </w:p>
        </w:tc>
      </w:tr>
    </w:tbl>
    <w:p w14:paraId="07A7C89C" w14:textId="6B33FBF8" w:rsidR="005F0D8C" w:rsidRDefault="00A44310" w:rsidP="00F1725A">
      <w:pPr>
        <w:pStyle w:val="BodyText1"/>
        <w:spacing w:before="240" w:after="160"/>
      </w:pPr>
      <w:r w:rsidRPr="71FF9344">
        <w:rPr>
          <w:rFonts w:ascii="Arial" w:hAnsi="Arial" w:cs="Arial"/>
        </w:rPr>
        <w:t>We will support DEFRA’s phased design and build of a digital waste tracking service and Scottish Governments implementation plans for its mandatory use in Scotland.</w:t>
      </w:r>
    </w:p>
    <w:p w14:paraId="6A7E7B80" w14:textId="5C9B0EB7" w:rsidR="005F0D8C" w:rsidRDefault="00EA2B70" w:rsidP="00424232">
      <w:pPr>
        <w:pStyle w:val="BodyText1"/>
        <w:spacing w:after="160"/>
      </w:pPr>
      <w:r>
        <w:rPr>
          <w:rFonts w:ascii="Arial" w:hAnsi="Arial" w:cs="Arial"/>
        </w:rPr>
        <w:t xml:space="preserve">We </w:t>
      </w:r>
      <w:r w:rsidR="009D7497" w:rsidRPr="71FF9344">
        <w:rPr>
          <w:rFonts w:ascii="Arial" w:hAnsi="Arial" w:cs="Arial"/>
        </w:rPr>
        <w:t xml:space="preserve">will carry out surveys to establish </w:t>
      </w:r>
      <w:r w:rsidR="00D96D4B">
        <w:rPr>
          <w:rFonts w:ascii="Arial" w:hAnsi="Arial" w:cs="Arial"/>
        </w:rPr>
        <w:t xml:space="preserve">baseline </w:t>
      </w:r>
      <w:r w:rsidR="009D7497" w:rsidRPr="71FF9344">
        <w:rPr>
          <w:rFonts w:ascii="Arial" w:hAnsi="Arial" w:cs="Arial"/>
        </w:rPr>
        <w:t>leve</w:t>
      </w:r>
      <w:r w:rsidR="00D96D4B">
        <w:rPr>
          <w:rFonts w:ascii="Arial" w:hAnsi="Arial" w:cs="Arial"/>
        </w:rPr>
        <w:t>l</w:t>
      </w:r>
      <w:r w:rsidR="009D7497" w:rsidRPr="71FF9344">
        <w:rPr>
          <w:rFonts w:ascii="Arial" w:hAnsi="Arial" w:cs="Arial"/>
        </w:rPr>
        <w:t xml:space="preserve"> of business awareness of the digital waste tracking service</w:t>
      </w:r>
      <w:r w:rsidR="0019712A">
        <w:rPr>
          <w:rFonts w:ascii="Arial" w:hAnsi="Arial" w:cs="Arial"/>
        </w:rPr>
        <w:t xml:space="preserve"> by Q2. This will help</w:t>
      </w:r>
      <w:r w:rsidRPr="71FF9344">
        <w:rPr>
          <w:rFonts w:ascii="Arial" w:hAnsi="Arial" w:cs="Arial"/>
        </w:rPr>
        <w:t xml:space="preserve"> support the build-up to business compliance at the launch of mandatory service and provid</w:t>
      </w:r>
      <w:r w:rsidR="0019712A">
        <w:rPr>
          <w:rFonts w:ascii="Arial" w:hAnsi="Arial" w:cs="Arial"/>
        </w:rPr>
        <w:t>e</w:t>
      </w:r>
      <w:r w:rsidRPr="71FF9344">
        <w:rPr>
          <w:rFonts w:ascii="Arial" w:hAnsi="Arial" w:cs="Arial"/>
        </w:rPr>
        <w:t xml:space="preserve"> insights on the readiness of Scottish businesses</w:t>
      </w:r>
      <w:r w:rsidR="00F54F21">
        <w:rPr>
          <w:rFonts w:ascii="Arial" w:hAnsi="Arial" w:cs="Arial"/>
        </w:rPr>
        <w:t>.</w:t>
      </w:r>
    </w:p>
    <w:p w14:paraId="51380A43" w14:textId="701F955B" w:rsidR="00424232" w:rsidRDefault="006407E3" w:rsidP="00424232">
      <w:pPr>
        <w:spacing w:after="160"/>
        <w:rPr>
          <w:rFonts w:ascii="Arial" w:hAnsi="Arial" w:cs="Arial"/>
        </w:rPr>
      </w:pPr>
      <w:r>
        <w:rPr>
          <w:rFonts w:ascii="Arial" w:hAnsi="Arial" w:cs="Arial"/>
        </w:rPr>
        <w:t xml:space="preserve">We have </w:t>
      </w:r>
      <w:r w:rsidR="00B93723" w:rsidRPr="71FF9344">
        <w:rPr>
          <w:rFonts w:ascii="Arial" w:hAnsi="Arial" w:cs="Arial"/>
        </w:rPr>
        <w:t>provided DEFRA with a list of requirements</w:t>
      </w:r>
      <w:r w:rsidR="006F1B48">
        <w:rPr>
          <w:rFonts w:ascii="Arial" w:hAnsi="Arial" w:cs="Arial"/>
        </w:rPr>
        <w:t xml:space="preserve"> for i</w:t>
      </w:r>
      <w:r w:rsidR="006F1B48" w:rsidRPr="006F1B48">
        <w:rPr>
          <w:rFonts w:ascii="Arial" w:hAnsi="Arial" w:cs="Arial"/>
        </w:rPr>
        <w:t>ncorporated into the UK digital waste tracking</w:t>
      </w:r>
      <w:r w:rsidR="006F1B48">
        <w:rPr>
          <w:rFonts w:ascii="Arial" w:hAnsi="Arial" w:cs="Arial"/>
        </w:rPr>
        <w:t xml:space="preserve"> service</w:t>
      </w:r>
      <w:r w:rsidR="00D8043D">
        <w:rPr>
          <w:rFonts w:ascii="Arial" w:hAnsi="Arial" w:cs="Arial"/>
        </w:rPr>
        <w:t xml:space="preserve">.  We will ensure </w:t>
      </w:r>
      <w:r w:rsidR="00B93723" w:rsidRPr="71FF9344">
        <w:rPr>
          <w:rFonts w:ascii="Arial" w:hAnsi="Arial" w:cs="Arial"/>
        </w:rPr>
        <w:t xml:space="preserve">that </w:t>
      </w:r>
      <w:r w:rsidR="00D8043D">
        <w:rPr>
          <w:rFonts w:ascii="Arial" w:hAnsi="Arial" w:cs="Arial"/>
        </w:rPr>
        <w:t xml:space="preserve">our </w:t>
      </w:r>
      <w:r w:rsidR="00B93723" w:rsidRPr="71FF9344">
        <w:rPr>
          <w:rFonts w:ascii="Arial" w:hAnsi="Arial" w:cs="Arial"/>
        </w:rPr>
        <w:t>minimum technical (including digital systems integration) and compliance monitoring requirements for implementation of a mandatory digital waste tracking service are delivered by DEFRA in time for the service becoming mandatory</w:t>
      </w:r>
      <w:r w:rsidR="00D8043D">
        <w:rPr>
          <w:rFonts w:ascii="Arial" w:hAnsi="Arial" w:cs="Arial"/>
        </w:rPr>
        <w:t xml:space="preserve">.  This will ensure we </w:t>
      </w:r>
      <w:r w:rsidR="00B93723" w:rsidRPr="71FF9344">
        <w:rPr>
          <w:rFonts w:ascii="Arial" w:hAnsi="Arial" w:cs="Arial"/>
        </w:rPr>
        <w:t xml:space="preserve">can </w:t>
      </w:r>
      <w:r w:rsidR="00385249">
        <w:rPr>
          <w:rFonts w:ascii="Arial" w:hAnsi="Arial" w:cs="Arial"/>
        </w:rPr>
        <w:t xml:space="preserve">commence testing and </w:t>
      </w:r>
      <w:r w:rsidR="00B93723" w:rsidRPr="71FF9344">
        <w:rPr>
          <w:rFonts w:ascii="Arial" w:hAnsi="Arial" w:cs="Arial"/>
        </w:rPr>
        <w:t xml:space="preserve">deliver </w:t>
      </w:r>
      <w:r w:rsidR="00D8043D">
        <w:rPr>
          <w:rFonts w:ascii="Arial" w:hAnsi="Arial" w:cs="Arial"/>
        </w:rPr>
        <w:t>our</w:t>
      </w:r>
      <w:r w:rsidR="00B93723" w:rsidRPr="71FF9344">
        <w:rPr>
          <w:rFonts w:ascii="Arial" w:hAnsi="Arial" w:cs="Arial"/>
        </w:rPr>
        <w:t xml:space="preserve"> regulation duties</w:t>
      </w:r>
      <w:r w:rsidR="00385249">
        <w:rPr>
          <w:rFonts w:ascii="Arial" w:hAnsi="Arial" w:cs="Arial"/>
        </w:rPr>
        <w:t xml:space="preserve"> going forward</w:t>
      </w:r>
      <w:r w:rsidR="00B93723" w:rsidRPr="71FF9344">
        <w:rPr>
          <w:rFonts w:ascii="Arial" w:hAnsi="Arial" w:cs="Arial"/>
        </w:rPr>
        <w:t>.</w:t>
      </w:r>
    </w:p>
    <w:p w14:paraId="7FAA757B" w14:textId="3F90015B" w:rsidR="005F0D8C" w:rsidRPr="00595051" w:rsidRDefault="00D8043D" w:rsidP="00595051">
      <w:pPr>
        <w:spacing w:after="160"/>
        <w:rPr>
          <w:rFonts w:ascii="Arial" w:hAnsi="Arial" w:cs="Arial"/>
        </w:rPr>
      </w:pPr>
      <w:r>
        <w:rPr>
          <w:rFonts w:ascii="Arial" w:hAnsi="Arial" w:cs="Arial"/>
        </w:rPr>
        <w:t xml:space="preserve">We will be </w:t>
      </w:r>
      <w:r w:rsidRPr="00D8043D">
        <w:rPr>
          <w:rFonts w:ascii="Arial" w:hAnsi="Arial" w:cs="Arial"/>
        </w:rPr>
        <w:t>ready</w:t>
      </w:r>
      <w:r w:rsidR="00D8533D">
        <w:rPr>
          <w:rFonts w:ascii="Arial" w:hAnsi="Arial" w:cs="Arial"/>
        </w:rPr>
        <w:t xml:space="preserve"> with a plan</w:t>
      </w:r>
      <w:r w:rsidRPr="00D8043D">
        <w:rPr>
          <w:rFonts w:ascii="Arial" w:hAnsi="Arial" w:cs="Arial"/>
        </w:rPr>
        <w:t xml:space="preserve"> to support the introduction of the UK Digital Service for Scotland’s users in 2026</w:t>
      </w:r>
      <w:r>
        <w:rPr>
          <w:rFonts w:ascii="Arial" w:hAnsi="Arial" w:cs="Arial"/>
        </w:rPr>
        <w:t xml:space="preserve">. </w:t>
      </w:r>
      <w:r w:rsidR="00424232" w:rsidRPr="71FF9344">
        <w:rPr>
          <w:rFonts w:ascii="Arial" w:hAnsi="Arial" w:cs="Arial"/>
        </w:rPr>
        <w:t xml:space="preserve">The required extent of </w:t>
      </w:r>
      <w:r>
        <w:rPr>
          <w:rFonts w:ascii="Arial" w:hAnsi="Arial" w:cs="Arial"/>
        </w:rPr>
        <w:t>our</w:t>
      </w:r>
      <w:r w:rsidR="00424232" w:rsidRPr="71FF9344">
        <w:rPr>
          <w:rFonts w:ascii="Arial" w:hAnsi="Arial" w:cs="Arial"/>
        </w:rPr>
        <w:t xml:space="preserve"> readiness depends on the DEFRA digital build in 2025/26, what parts of the service (if not the full the service) are ready for use, and what Scottish Governments regulations will require of users and </w:t>
      </w:r>
      <w:r w:rsidR="00595051">
        <w:rPr>
          <w:rFonts w:ascii="Arial" w:hAnsi="Arial" w:cs="Arial"/>
        </w:rPr>
        <w:t>us</w:t>
      </w:r>
      <w:r w:rsidR="00424232" w:rsidRPr="71FF9344">
        <w:rPr>
          <w:rFonts w:ascii="Arial" w:hAnsi="Arial" w:cs="Arial"/>
        </w:rPr>
        <w:t xml:space="preserve"> in 2026/27.</w:t>
      </w:r>
    </w:p>
    <w:p w14:paraId="10295D0D" w14:textId="7A2A55D2" w:rsidR="004219FE" w:rsidRPr="004B3126" w:rsidRDefault="0088781B" w:rsidP="005C7CA3">
      <w:pPr>
        <w:pStyle w:val="Heading3"/>
        <w:spacing w:before="240" w:line="276" w:lineRule="auto"/>
        <w:rPr>
          <w:color w:val="016574" w:themeColor="accent6"/>
        </w:rPr>
      </w:pPr>
      <w:bookmarkStart w:id="43" w:name="_Toc205967461"/>
      <w:bookmarkEnd w:id="41"/>
      <w:r w:rsidRPr="005C7CA3">
        <w:rPr>
          <w:color w:val="016574" w:themeColor="accent6"/>
        </w:rPr>
        <w:lastRenderedPageBreak/>
        <w:t>RE</w:t>
      </w:r>
      <w:r w:rsidR="00E16B7A" w:rsidRPr="005C7CA3">
        <w:rPr>
          <w:color w:val="016574" w:themeColor="accent6"/>
        </w:rPr>
        <w:t xml:space="preserve"> KPI0</w:t>
      </w:r>
      <w:r w:rsidRPr="005C7CA3">
        <w:rPr>
          <w:color w:val="016574" w:themeColor="accent6"/>
        </w:rPr>
        <w:t>1</w:t>
      </w:r>
      <w:r>
        <w:rPr>
          <w:b w:val="0"/>
          <w:color w:val="016574" w:themeColor="accent6"/>
        </w:rPr>
        <w:t xml:space="preserve"> </w:t>
      </w:r>
      <w:r w:rsidR="004B3126" w:rsidRPr="005C7CA3">
        <w:rPr>
          <w:b w:val="0"/>
          <w:color w:val="016574" w:themeColor="accent6"/>
        </w:rPr>
        <w:t>Rates of waste to landfill in annual </w:t>
      </w:r>
      <w:hyperlink r:id="rId19" w:tgtFrame="_blank" w:history="1">
        <w:r w:rsidR="004B3126" w:rsidRPr="005C7CA3">
          <w:rPr>
            <w:b w:val="0"/>
            <w:color w:val="016574" w:themeColor="accent6"/>
            <w:u w:val="single"/>
          </w:rPr>
          <w:t>Scottish household waste data</w:t>
        </w:r>
      </w:hyperlink>
      <w:r w:rsidR="004B3126" w:rsidRPr="005C7CA3">
        <w:rPr>
          <w:b w:val="0"/>
          <w:color w:val="016574" w:themeColor="accent6"/>
        </w:rPr>
        <w:t>.</w:t>
      </w:r>
      <w:bookmarkEnd w:id="43"/>
    </w:p>
    <w:p w14:paraId="5E86D15E" w14:textId="46211E50" w:rsidR="00440562" w:rsidRDefault="00440562" w:rsidP="00440562">
      <w:pPr>
        <w:spacing w:before="120" w:after="120"/>
        <w:rPr>
          <w:rFonts w:ascii="Arial" w:hAnsi="Arial" w:cs="Arial"/>
        </w:rPr>
      </w:pPr>
      <w:r w:rsidRPr="00D16F69">
        <w:rPr>
          <w:rFonts w:ascii="Arial" w:hAnsi="Arial" w:cs="Arial"/>
          <w:b/>
          <w:bCs/>
        </w:rPr>
        <w:t>Aim</w:t>
      </w:r>
      <w:r w:rsidRPr="00D16F69">
        <w:rPr>
          <w:rFonts w:ascii="Arial" w:hAnsi="Arial" w:cs="Arial"/>
        </w:rPr>
        <w:t xml:space="preserve">: </w:t>
      </w:r>
      <w:r w:rsidR="00C433E0" w:rsidRPr="00C433E0">
        <w:rPr>
          <w:rFonts w:ascii="Arial" w:hAnsi="Arial" w:cs="Arial"/>
        </w:rPr>
        <w:t>The amount of material disposed of to landfill is reducing.</w:t>
      </w:r>
    </w:p>
    <w:p w14:paraId="751AF76F" w14:textId="602FF4BB" w:rsidR="00440562" w:rsidRDefault="00440562" w:rsidP="00440562">
      <w:pPr>
        <w:spacing w:before="120" w:after="120"/>
        <w:rPr>
          <w:rFonts w:ascii="Arial" w:hAnsi="Arial" w:cs="Arial"/>
        </w:rPr>
      </w:pPr>
      <w:r w:rsidRPr="00D16F69">
        <w:rPr>
          <w:rFonts w:ascii="Arial" w:hAnsi="Arial" w:cs="Arial"/>
          <w:b/>
          <w:bCs/>
        </w:rPr>
        <w:t>Measure type:</w:t>
      </w:r>
      <w:r w:rsidRPr="00D16F69">
        <w:rPr>
          <w:rFonts w:ascii="Arial" w:hAnsi="Arial" w:cs="Arial"/>
        </w:rPr>
        <w:t xml:space="preserve"> Strategic. </w:t>
      </w:r>
      <w:r w:rsidR="00514406">
        <w:rPr>
          <w:rFonts w:ascii="Arial" w:hAnsi="Arial" w:cs="Arial"/>
        </w:rPr>
        <w:t>Indirect</w:t>
      </w:r>
      <w:r w:rsidRPr="00D16F69">
        <w:rPr>
          <w:rFonts w:ascii="Arial" w:hAnsi="Arial" w:cs="Arial"/>
        </w:rPr>
        <w:t xml:space="preserve"> influence.</w:t>
      </w:r>
    </w:p>
    <w:p w14:paraId="67EB2AAF" w14:textId="68C82CB4" w:rsidR="003B0692" w:rsidRPr="00727200" w:rsidRDefault="00BB3B74" w:rsidP="003B0692">
      <w:pPr>
        <w:rPr>
          <w:rFonts w:ascii="Arial" w:hAnsi="Arial" w:cs="Arial"/>
        </w:rPr>
      </w:pPr>
      <w:r w:rsidRPr="00885DA3">
        <w:rPr>
          <w:rFonts w:ascii="Arial" w:hAnsi="Arial" w:cs="Arial"/>
        </w:rPr>
        <w:t>The Scottish Government is committed to moving towards a circular economy and playing its part to tackle the climate emergency</w:t>
      </w:r>
      <w:r>
        <w:rPr>
          <w:rStyle w:val="FootnoteReference"/>
          <w:rFonts w:ascii="Arial" w:hAnsi="Arial" w:cs="Arial"/>
        </w:rPr>
        <w:footnoteReference w:id="3"/>
      </w:r>
      <w:r>
        <w:rPr>
          <w:rFonts w:ascii="Arial" w:hAnsi="Arial" w:cs="Arial"/>
        </w:rPr>
        <w:t xml:space="preserve">. </w:t>
      </w:r>
      <w:r w:rsidR="003B0692">
        <w:rPr>
          <w:rFonts w:ascii="Arial" w:hAnsi="Arial" w:cs="Arial"/>
        </w:rPr>
        <w:t xml:space="preserve"> This measure officially reports the rate of Scottish household waste sent to landfill each year. </w:t>
      </w:r>
      <w:r w:rsidR="003B0692" w:rsidRPr="00F66C14">
        <w:rPr>
          <w:rFonts w:ascii="Arial" w:hAnsi="Arial" w:cs="Arial"/>
        </w:rPr>
        <w:t>Landfill is the disposal of waste</w:t>
      </w:r>
      <w:r w:rsidR="003B0692">
        <w:rPr>
          <w:rFonts w:ascii="Arial" w:hAnsi="Arial" w:cs="Arial"/>
        </w:rPr>
        <w:t xml:space="preserve"> into or onto land. It is the lowest rung of the waste hierarchy and the least favoured option, as any remaining value from waste is lost. It should only be used as a last resort if the waste cannot be </w:t>
      </w:r>
      <w:r w:rsidR="003B0692" w:rsidRPr="00F66C14">
        <w:rPr>
          <w:rFonts w:ascii="Arial" w:hAnsi="Arial" w:cs="Arial"/>
        </w:rPr>
        <w:t>reused, recycled or recovered</w:t>
      </w:r>
      <w:r w:rsidR="003B0692">
        <w:rPr>
          <w:rFonts w:ascii="Arial" w:hAnsi="Arial" w:cs="Arial"/>
        </w:rPr>
        <w:t xml:space="preserve">. </w:t>
      </w:r>
      <w:r w:rsidR="00306DD9">
        <w:rPr>
          <w:rFonts w:ascii="Arial" w:hAnsi="Arial" w:cs="Arial"/>
        </w:rPr>
        <w:t>This is a n</w:t>
      </w:r>
      <w:r w:rsidR="00306DD9" w:rsidRPr="00306DD9">
        <w:rPr>
          <w:rFonts w:ascii="Arial" w:hAnsi="Arial" w:cs="Arial"/>
        </w:rPr>
        <w:t xml:space="preserve">ational outcome for Scotland and SEPA plays a contributing role. </w:t>
      </w:r>
      <w:r w:rsidR="003B0692">
        <w:rPr>
          <w:rFonts w:ascii="Arial" w:eastAsia="Arial" w:hAnsi="Arial" w:cs="Arial"/>
        </w:rPr>
        <w:t xml:space="preserve">SEPA is responsible for collecting and publicly reporting this data on time and according to the </w:t>
      </w:r>
      <w:r w:rsidR="003B0692">
        <w:rPr>
          <w:rFonts w:ascii="Arial" w:hAnsi="Arial" w:cs="Arial"/>
        </w:rPr>
        <w:t>principles set out by the Code of Practice for Official Statistics</w:t>
      </w:r>
      <w:r w:rsidR="003B0692">
        <w:rPr>
          <w:rFonts w:ascii="Arial" w:eastAsia="Arial" w:hAnsi="Arial" w:cs="Arial"/>
        </w:rPr>
        <w:t xml:space="preserve">. </w:t>
      </w:r>
    </w:p>
    <w:p w14:paraId="6A1A91C3" w14:textId="6CA7B538" w:rsidR="00F8147C" w:rsidRPr="005F1875" w:rsidRDefault="00F8147C" w:rsidP="008D592A">
      <w:pPr>
        <w:pStyle w:val="Heading2"/>
        <w:spacing w:before="240"/>
        <w:rPr>
          <w:rFonts w:eastAsia="Times New Roman"/>
          <w:sz w:val="36"/>
          <w:szCs w:val="28"/>
        </w:rPr>
      </w:pPr>
      <w:bookmarkStart w:id="44" w:name="_Toc205967462"/>
      <w:r w:rsidRPr="005F1875">
        <w:rPr>
          <w:rFonts w:eastAsia="Times New Roman"/>
          <w:sz w:val="36"/>
          <w:szCs w:val="28"/>
        </w:rPr>
        <w:t>Business environmental performance</w:t>
      </w:r>
      <w:r w:rsidR="00F1725A">
        <w:rPr>
          <w:rFonts w:eastAsia="Times New Roman"/>
          <w:sz w:val="36"/>
          <w:szCs w:val="28"/>
        </w:rPr>
        <w:t xml:space="preserve"> (BEP)</w:t>
      </w:r>
      <w:bookmarkEnd w:id="44"/>
      <w:r w:rsidRPr="005F1875">
        <w:rPr>
          <w:rFonts w:eastAsia="Times New Roman"/>
          <w:sz w:val="36"/>
          <w:szCs w:val="28"/>
        </w:rPr>
        <w:t xml:space="preserve"> </w:t>
      </w:r>
    </w:p>
    <w:p w14:paraId="4D0E6C41" w14:textId="61254110" w:rsidR="00DE79D5" w:rsidRDefault="00DE79D5" w:rsidP="00DE79D5">
      <w:r w:rsidRPr="00DE79D5">
        <w:t xml:space="preserve">Our ambition is to secure high environmental performance from those businesses that we regulate, reducing pollution, protecting and improving our environment, protecting communities and supporting businesses to prosper from their investment in a green economy.  </w:t>
      </w:r>
    </w:p>
    <w:p w14:paraId="29BF4334" w14:textId="09F9092E" w:rsidR="002A7E0A" w:rsidRPr="005C7CA3" w:rsidRDefault="00F1725A" w:rsidP="00F1725A">
      <w:pPr>
        <w:pStyle w:val="Heading3"/>
        <w:spacing w:before="240" w:line="276" w:lineRule="auto"/>
        <w:rPr>
          <w:rFonts w:ascii="Arial" w:eastAsia="MS Gothic" w:hAnsi="Arial" w:cs="Arial"/>
          <w:b w:val="0"/>
          <w:bCs/>
          <w:color w:val="016574" w:themeColor="accent6"/>
        </w:rPr>
      </w:pPr>
      <w:bookmarkStart w:id="45" w:name="_Toc205967463"/>
      <w:r w:rsidRPr="00D16F69">
        <w:rPr>
          <w:color w:val="016574" w:themeColor="accent6"/>
        </w:rPr>
        <w:t xml:space="preserve">BEP </w:t>
      </w:r>
      <w:r w:rsidR="00C21476" w:rsidRPr="00D16F69">
        <w:rPr>
          <w:color w:val="016574" w:themeColor="accent6"/>
        </w:rPr>
        <w:t>OKR</w:t>
      </w:r>
      <w:r w:rsidRPr="00D16F69">
        <w:rPr>
          <w:color w:val="016574" w:themeColor="accent6"/>
        </w:rPr>
        <w:t xml:space="preserve"> 08: </w:t>
      </w:r>
      <w:r w:rsidRPr="005C7CA3">
        <w:rPr>
          <w:b w:val="0"/>
          <w:bCs/>
          <w:color w:val="016574" w:themeColor="accent6"/>
        </w:rPr>
        <w:t>Ensure key stakeholders are engaged and informed on the necessary preparations required for compliance with the Biodegradable Municipal Waste (BMW) Landfill Ban.</w:t>
      </w:r>
      <w:bookmarkEnd w:id="45"/>
    </w:p>
    <w:tbl>
      <w:tblPr>
        <w:tblStyle w:val="TableGrid"/>
        <w:tblW w:w="5000" w:type="pct"/>
        <w:tblBorders>
          <w:top w:val="single" w:sz="4" w:space="0" w:color="016574" w:themeColor="accent1"/>
          <w:left w:val="single" w:sz="4" w:space="0" w:color="016574" w:themeColor="accent1"/>
          <w:bottom w:val="single" w:sz="4" w:space="0" w:color="016574" w:themeColor="accent1"/>
          <w:right w:val="single" w:sz="4" w:space="0" w:color="016574" w:themeColor="accent1"/>
          <w:insideH w:val="single" w:sz="4" w:space="0" w:color="016574" w:themeColor="accent1"/>
          <w:insideV w:val="single" w:sz="4" w:space="0" w:color="016574" w:themeColor="accent1"/>
        </w:tblBorders>
        <w:tblLook w:val="04A0" w:firstRow="1" w:lastRow="0" w:firstColumn="1" w:lastColumn="0" w:noHBand="0" w:noVBand="1"/>
        <w:tblCaption w:val="Key results for business environmental performance OKR08"/>
        <w:tblDescription w:val="1. 100% of landfill operators engaged through seminar and one to one engagement by 30 June 2025, to help them prepare for compliance with BMW Landfill Ban. (Q1)&#10;2. 75% of landfill operators surveyed are satisfied with our guidance and support. (Q2)&#10;3. Engage 100% of identified active waste management sites to raise awareness and help them prepare for compliance with BMW Landfill Ban. (Q2)&#10;4. 75% of active waste management sites surveyed are satisfied with our guidance and support. (Q3)&#10;5. 100% of surveyed SEPA waste regulation colleagues are aware of the BMW Landfill Ban and compliance requirements by December 2025. (Q3)&#10;"/>
      </w:tblPr>
      <w:tblGrid>
        <w:gridCol w:w="10212"/>
      </w:tblGrid>
      <w:tr w:rsidR="002A7E0A" w:rsidRPr="0071698A" w14:paraId="3957E8C2" w14:textId="77777777" w:rsidTr="00F1725A">
        <w:trPr>
          <w:trHeight w:val="624"/>
        </w:trPr>
        <w:tc>
          <w:tcPr>
            <w:tcW w:w="5000" w:type="pct"/>
            <w:shd w:val="clear" w:color="auto" w:fill="016574" w:themeFill="accent4"/>
            <w:vAlign w:val="center"/>
          </w:tcPr>
          <w:p w14:paraId="489C9048" w14:textId="77777777" w:rsidR="002A7E0A" w:rsidRPr="001B6FF9" w:rsidRDefault="002A7E0A" w:rsidP="005F3F38">
            <w:pPr>
              <w:spacing w:before="60" w:after="120"/>
              <w:ind w:right="465"/>
            </w:pPr>
            <w:r w:rsidRPr="00EE5536">
              <w:rPr>
                <w:b/>
                <w:bCs/>
                <w:color w:val="FFFFFF" w:themeColor="background1"/>
              </w:rPr>
              <w:t xml:space="preserve">Key results </w:t>
            </w:r>
          </w:p>
        </w:tc>
      </w:tr>
      <w:tr w:rsidR="002A7E0A" w:rsidRPr="0071698A" w14:paraId="1847C52F" w14:textId="77777777" w:rsidTr="00F1725A">
        <w:trPr>
          <w:trHeight w:val="952"/>
        </w:trPr>
        <w:tc>
          <w:tcPr>
            <w:tcW w:w="5000" w:type="pct"/>
            <w:vAlign w:val="center"/>
          </w:tcPr>
          <w:p w14:paraId="7C8922B4" w14:textId="77777777" w:rsidR="002A7E0A" w:rsidRPr="00E454CA" w:rsidRDefault="002A7E0A" w:rsidP="005F3F38">
            <w:pPr>
              <w:pStyle w:val="ListParagraph"/>
              <w:numPr>
                <w:ilvl w:val="0"/>
                <w:numId w:val="22"/>
              </w:numPr>
              <w:spacing w:after="120"/>
              <w:ind w:right="465"/>
              <w:contextualSpacing w:val="0"/>
            </w:pPr>
            <w:r w:rsidRPr="00E454CA">
              <w:t xml:space="preserve">100% of landfill operators engaged through seminar and one to one engagement by 30 June 2025, to help them prepare for compliance with </w:t>
            </w:r>
            <w:r>
              <w:t>BMW</w:t>
            </w:r>
            <w:r w:rsidRPr="00E454CA">
              <w:t xml:space="preserve"> </w:t>
            </w:r>
            <w:r>
              <w:t>Landfill</w:t>
            </w:r>
            <w:r w:rsidRPr="00E454CA">
              <w:t xml:space="preserve"> </w:t>
            </w:r>
            <w:r>
              <w:t>B</w:t>
            </w:r>
            <w:r w:rsidRPr="00E454CA">
              <w:t>an. (Q1)</w:t>
            </w:r>
          </w:p>
          <w:p w14:paraId="3405577E" w14:textId="77777777" w:rsidR="002A7E0A" w:rsidRPr="00E454CA" w:rsidRDefault="002A7E0A" w:rsidP="005F3F38">
            <w:pPr>
              <w:pStyle w:val="ListParagraph"/>
              <w:numPr>
                <w:ilvl w:val="0"/>
                <w:numId w:val="22"/>
              </w:numPr>
              <w:spacing w:after="120"/>
              <w:ind w:right="465"/>
              <w:contextualSpacing w:val="0"/>
            </w:pPr>
            <w:r w:rsidRPr="00E454CA">
              <w:t xml:space="preserve">75% of landfill operators surveyed are satisfied with </w:t>
            </w:r>
            <w:r>
              <w:t>our</w:t>
            </w:r>
            <w:r w:rsidRPr="00E454CA">
              <w:t xml:space="preserve"> guidance and support</w:t>
            </w:r>
            <w:r>
              <w:t>.</w:t>
            </w:r>
            <w:r w:rsidRPr="00E454CA">
              <w:t xml:space="preserve"> (Q2)</w:t>
            </w:r>
          </w:p>
          <w:p w14:paraId="4BFA393D" w14:textId="77777777" w:rsidR="002A7E0A" w:rsidRPr="00072627" w:rsidRDefault="002A7E0A" w:rsidP="005F3F38">
            <w:pPr>
              <w:pStyle w:val="ListParagraph"/>
              <w:numPr>
                <w:ilvl w:val="0"/>
                <w:numId w:val="22"/>
              </w:numPr>
              <w:spacing w:after="120"/>
              <w:ind w:right="465"/>
              <w:contextualSpacing w:val="0"/>
            </w:pPr>
            <w:r w:rsidRPr="00072627">
              <w:t>Engage 100% of identified active waste management sites to raise awareness and help them prepare for compliance with B</w:t>
            </w:r>
            <w:r>
              <w:t>MW</w:t>
            </w:r>
            <w:r w:rsidRPr="00072627">
              <w:t xml:space="preserve"> </w:t>
            </w:r>
            <w:r>
              <w:t>L</w:t>
            </w:r>
            <w:r w:rsidRPr="00072627">
              <w:t xml:space="preserve">andfill </w:t>
            </w:r>
            <w:r>
              <w:t>B</w:t>
            </w:r>
            <w:r w:rsidRPr="00072627">
              <w:t>an</w:t>
            </w:r>
            <w:r>
              <w:t>.</w:t>
            </w:r>
            <w:r w:rsidRPr="00072627">
              <w:t xml:space="preserve"> (Q2)</w:t>
            </w:r>
          </w:p>
          <w:p w14:paraId="5972C967" w14:textId="77777777" w:rsidR="002A7E0A" w:rsidRDefault="002A7E0A" w:rsidP="005F3F38">
            <w:pPr>
              <w:pStyle w:val="ListParagraph"/>
              <w:numPr>
                <w:ilvl w:val="0"/>
                <w:numId w:val="22"/>
              </w:numPr>
              <w:spacing w:after="120"/>
              <w:ind w:right="465"/>
              <w:contextualSpacing w:val="0"/>
            </w:pPr>
            <w:r w:rsidRPr="00072627">
              <w:lastRenderedPageBreak/>
              <w:t xml:space="preserve">75% of active waste management sites surveyed are satisfied with </w:t>
            </w:r>
            <w:r>
              <w:t>our</w:t>
            </w:r>
            <w:r w:rsidRPr="00072627">
              <w:t xml:space="preserve"> guidance and support</w:t>
            </w:r>
            <w:r>
              <w:t>.</w:t>
            </w:r>
            <w:r w:rsidRPr="00072627">
              <w:t xml:space="preserve"> (Q3)</w:t>
            </w:r>
          </w:p>
          <w:p w14:paraId="23A55201" w14:textId="77777777" w:rsidR="002A7E0A" w:rsidRPr="001B6FF9" w:rsidRDefault="002A7E0A" w:rsidP="005F3F38">
            <w:pPr>
              <w:pStyle w:val="ListParagraph"/>
              <w:numPr>
                <w:ilvl w:val="0"/>
                <w:numId w:val="22"/>
              </w:numPr>
              <w:spacing w:after="120"/>
              <w:ind w:right="465"/>
              <w:contextualSpacing w:val="0"/>
            </w:pPr>
            <w:r w:rsidRPr="00072627">
              <w:t xml:space="preserve">100% of surveyed SEPA waste regulation colleagues are aware of the </w:t>
            </w:r>
            <w:r>
              <w:t>BMW Landfill B</w:t>
            </w:r>
            <w:r w:rsidRPr="00072627">
              <w:t>an and compliance requirements by Dec</w:t>
            </w:r>
            <w:r>
              <w:t>ember</w:t>
            </w:r>
            <w:r w:rsidRPr="00072627">
              <w:t xml:space="preserve"> 2025</w:t>
            </w:r>
            <w:r>
              <w:t>.</w:t>
            </w:r>
            <w:r w:rsidRPr="00072627">
              <w:t xml:space="preserve"> (Q3)</w:t>
            </w:r>
          </w:p>
        </w:tc>
      </w:tr>
    </w:tbl>
    <w:p w14:paraId="1464673B" w14:textId="77777777" w:rsidR="002A7E0A" w:rsidRDefault="002A7E0A" w:rsidP="002A7E0A">
      <w:pPr>
        <w:rPr>
          <w:b/>
          <w:bCs/>
          <w:color w:val="016574" w:themeColor="accent1"/>
        </w:rPr>
      </w:pPr>
    </w:p>
    <w:p w14:paraId="5CF51D12" w14:textId="4153756C" w:rsidR="00323056" w:rsidRPr="00E8260B" w:rsidRDefault="008C4504" w:rsidP="00323056">
      <w:pPr>
        <w:spacing w:after="160"/>
        <w:rPr>
          <w:rFonts w:ascii="Arial" w:hAnsi="Arial" w:cs="Arial"/>
        </w:rPr>
      </w:pPr>
      <w:r w:rsidRPr="00DB202C">
        <w:rPr>
          <w:rFonts w:ascii="Arial" w:hAnsi="Arial" w:cs="Arial"/>
        </w:rPr>
        <w:t>We will prepare ourselves and businesses for the regulation of the forthcoming Biodegradable Municipal Waste (BMW) Landfill Ban which comes into effect on 31 December 2025.</w:t>
      </w:r>
      <w:r w:rsidR="00C93224">
        <w:rPr>
          <w:rFonts w:ascii="Arial" w:hAnsi="Arial" w:cs="Arial"/>
        </w:rPr>
        <w:t xml:space="preserve"> </w:t>
      </w:r>
      <w:r w:rsidRPr="00DB202C">
        <w:rPr>
          <w:rFonts w:ascii="Arial" w:hAnsi="Arial" w:cs="Arial"/>
        </w:rPr>
        <w:t>We will engage with the sector, sharing regulatory guidance to help industry understand what they need to do to comply.</w:t>
      </w:r>
      <w:r w:rsidR="00B95550">
        <w:rPr>
          <w:rFonts w:ascii="Arial" w:hAnsi="Arial" w:cs="Arial"/>
        </w:rPr>
        <w:t xml:space="preserve"> </w:t>
      </w:r>
      <w:r w:rsidR="004F40E6" w:rsidRPr="00AD0044">
        <w:rPr>
          <w:rFonts w:ascii="Arial" w:hAnsi="Arial" w:cs="Arial"/>
        </w:rPr>
        <w:t xml:space="preserve">We will run online engagements with landfill operators to provide advice on the ban. </w:t>
      </w:r>
      <w:r w:rsidR="004F40E6">
        <w:rPr>
          <w:rFonts w:ascii="Arial" w:hAnsi="Arial" w:cs="Arial"/>
        </w:rPr>
        <w:t xml:space="preserve">We will also provide one-to-one support via Landfill Regulation Team officer relationships. </w:t>
      </w:r>
      <w:r w:rsidR="00F263E9">
        <w:rPr>
          <w:rFonts w:ascii="Arial" w:hAnsi="Arial" w:cs="Arial"/>
        </w:rPr>
        <w:t xml:space="preserve">We will ask landfill operators if they were satisfied with the guidance and support </w:t>
      </w:r>
      <w:r w:rsidR="00F46800">
        <w:rPr>
          <w:rFonts w:ascii="Arial" w:hAnsi="Arial" w:cs="Arial"/>
        </w:rPr>
        <w:t>offered</w:t>
      </w:r>
      <w:r w:rsidR="00F263E9">
        <w:rPr>
          <w:rFonts w:ascii="Arial" w:hAnsi="Arial" w:cs="Arial"/>
        </w:rPr>
        <w:t xml:space="preserve">. </w:t>
      </w:r>
    </w:p>
    <w:p w14:paraId="7E8A34CF" w14:textId="2375CB81" w:rsidR="00323056" w:rsidRPr="0071490A" w:rsidRDefault="007311F7" w:rsidP="00323056">
      <w:pPr>
        <w:spacing w:after="160"/>
        <w:rPr>
          <w:rFonts w:ascii="Arial" w:hAnsi="Arial" w:cs="Arial"/>
        </w:rPr>
      </w:pPr>
      <w:r w:rsidRPr="007311F7">
        <w:rPr>
          <w:rFonts w:ascii="Arial" w:hAnsi="Arial" w:cs="Arial"/>
        </w:rPr>
        <w:t>We will proactively contact selected waste management business</w:t>
      </w:r>
      <w:r w:rsidR="00DF3F8E">
        <w:rPr>
          <w:rFonts w:ascii="Arial" w:hAnsi="Arial" w:cs="Arial"/>
        </w:rPr>
        <w:t>es</w:t>
      </w:r>
      <w:r w:rsidRPr="007311F7">
        <w:rPr>
          <w:rFonts w:ascii="Arial" w:hAnsi="Arial" w:cs="Arial"/>
        </w:rPr>
        <w:t xml:space="preserve"> to raise awareness and offer advice on their wastes in the context of the definitions in the ban. </w:t>
      </w:r>
      <w:r w:rsidR="00323056">
        <w:rPr>
          <w:rFonts w:ascii="Arial" w:hAnsi="Arial" w:cs="Arial"/>
        </w:rPr>
        <w:t xml:space="preserve">We will ask operators if they were satisfied with the guidance and support offered by SEPA. </w:t>
      </w:r>
    </w:p>
    <w:p w14:paraId="427995B8" w14:textId="154735A1" w:rsidR="00F263E9" w:rsidRDefault="009F0D68" w:rsidP="004F40E6">
      <w:pPr>
        <w:rPr>
          <w:rFonts w:ascii="Arial" w:hAnsi="Arial" w:cs="Arial"/>
        </w:rPr>
      </w:pPr>
      <w:r w:rsidRPr="009F0D68">
        <w:rPr>
          <w:rFonts w:ascii="Arial" w:hAnsi="Arial" w:cs="Arial"/>
        </w:rPr>
        <w:t>Through a variety of approaches</w:t>
      </w:r>
      <w:r w:rsidR="00246F74">
        <w:rPr>
          <w:rFonts w:ascii="Arial" w:hAnsi="Arial" w:cs="Arial"/>
        </w:rPr>
        <w:t xml:space="preserve"> including guidance, online training, attendance at team meetings and one-to-one support</w:t>
      </w:r>
      <w:r w:rsidRPr="009F0D68">
        <w:rPr>
          <w:rFonts w:ascii="Arial" w:hAnsi="Arial" w:cs="Arial"/>
        </w:rPr>
        <w:t xml:space="preserve">, we will raise awareness of the ban and its implications across waste regulation </w:t>
      </w:r>
      <w:r w:rsidR="00920133">
        <w:rPr>
          <w:rFonts w:ascii="Arial" w:hAnsi="Arial" w:cs="Arial"/>
        </w:rPr>
        <w:t xml:space="preserve">colleagues </w:t>
      </w:r>
      <w:r w:rsidRPr="009F0D68">
        <w:rPr>
          <w:rFonts w:ascii="Arial" w:hAnsi="Arial" w:cs="Arial"/>
        </w:rPr>
        <w:t>in SEPA</w:t>
      </w:r>
      <w:r w:rsidR="00920133">
        <w:rPr>
          <w:rFonts w:ascii="Arial" w:hAnsi="Arial" w:cs="Arial"/>
        </w:rPr>
        <w:t>.</w:t>
      </w:r>
    </w:p>
    <w:p w14:paraId="77524C3C" w14:textId="5D31AE2F" w:rsidR="007A67B1" w:rsidRPr="00D16F69" w:rsidRDefault="00F1725A" w:rsidP="00F1725A">
      <w:pPr>
        <w:pStyle w:val="Heading3"/>
        <w:spacing w:before="240" w:line="276" w:lineRule="auto"/>
        <w:rPr>
          <w:rFonts w:ascii="Arial" w:eastAsia="MS Gothic" w:hAnsi="Arial" w:cs="Arial"/>
          <w:b w:val="0"/>
          <w:color w:val="016574" w:themeColor="accent6"/>
        </w:rPr>
      </w:pPr>
      <w:bookmarkStart w:id="46" w:name="_Toc205967464"/>
      <w:r w:rsidRPr="00D16F69">
        <w:rPr>
          <w:color w:val="016574" w:themeColor="accent6"/>
        </w:rPr>
        <w:t xml:space="preserve">BEP OKR 09: </w:t>
      </w:r>
      <w:r w:rsidRPr="005C7CA3">
        <w:rPr>
          <w:b w:val="0"/>
          <w:bCs/>
          <w:color w:val="016574" w:themeColor="accent6"/>
        </w:rPr>
        <w:t>Tackle environmental crime using interventions approach.</w:t>
      </w:r>
      <w:bookmarkEnd w:id="46"/>
    </w:p>
    <w:tbl>
      <w:tblPr>
        <w:tblStyle w:val="TableGrid"/>
        <w:tblW w:w="5000" w:type="pct"/>
        <w:tblBorders>
          <w:top w:val="single" w:sz="4" w:space="0" w:color="016574" w:themeColor="accent1"/>
          <w:left w:val="single" w:sz="4" w:space="0" w:color="016574" w:themeColor="accent1"/>
          <w:bottom w:val="single" w:sz="4" w:space="0" w:color="016574" w:themeColor="accent1"/>
          <w:right w:val="single" w:sz="4" w:space="0" w:color="016574" w:themeColor="accent1"/>
          <w:insideH w:val="single" w:sz="4" w:space="0" w:color="016574" w:themeColor="accent1"/>
          <w:insideV w:val="single" w:sz="4" w:space="0" w:color="016574" w:themeColor="accent1"/>
        </w:tblBorders>
        <w:tblLook w:val="04A0" w:firstRow="1" w:lastRow="0" w:firstColumn="1" w:lastColumn="0" w:noHBand="0" w:noVBand="1"/>
        <w:tblCaption w:val="Key results for business environmental performance OKR09"/>
        <w:tblDescription w:val="1. Complete an interventions framework to enhance our current SEPA toolkit and improve partnership working. (Q2)&#10;2. Reduce the overall environmental risk score of identified illegal activities by 10%, from 2024/25 baseline, through targeted interventions. (Q4)&#10;3. Lower the overall environmental risk score of high-risk sites by 10% from 2024/25 baseline. (Q4)&#10;4. Implement and establish the interventions framework to increase our success in disrupting high risk environmental crime. (Q4)&#10;"/>
      </w:tblPr>
      <w:tblGrid>
        <w:gridCol w:w="10212"/>
      </w:tblGrid>
      <w:tr w:rsidR="002A7E0A" w:rsidRPr="0071698A" w14:paraId="4B6BDE07" w14:textId="77777777" w:rsidTr="00F1725A">
        <w:trPr>
          <w:trHeight w:val="255"/>
        </w:trPr>
        <w:tc>
          <w:tcPr>
            <w:tcW w:w="5000" w:type="pct"/>
            <w:shd w:val="clear" w:color="auto" w:fill="016574" w:themeFill="accent4"/>
            <w:vAlign w:val="center"/>
          </w:tcPr>
          <w:p w14:paraId="13FC26DE" w14:textId="77777777" w:rsidR="002A7E0A" w:rsidRPr="001B6FF9" w:rsidRDefault="002A7E0A" w:rsidP="005F3F38">
            <w:pPr>
              <w:spacing w:before="60" w:after="120"/>
              <w:ind w:right="465"/>
            </w:pPr>
            <w:r w:rsidRPr="00EE5536">
              <w:rPr>
                <w:b/>
                <w:bCs/>
                <w:color w:val="FFFFFF" w:themeColor="background1"/>
              </w:rPr>
              <w:t xml:space="preserve">Key results </w:t>
            </w:r>
          </w:p>
        </w:tc>
      </w:tr>
      <w:tr w:rsidR="002A7E0A" w:rsidRPr="0071698A" w14:paraId="56D21FA7" w14:textId="77777777" w:rsidTr="00F1725A">
        <w:trPr>
          <w:trHeight w:val="952"/>
        </w:trPr>
        <w:tc>
          <w:tcPr>
            <w:tcW w:w="5000" w:type="pct"/>
            <w:vAlign w:val="center"/>
          </w:tcPr>
          <w:p w14:paraId="0431820C" w14:textId="77777777" w:rsidR="002A7E0A" w:rsidRPr="00E454CA" w:rsidRDefault="002A7E0A" w:rsidP="005F3F38">
            <w:pPr>
              <w:pStyle w:val="ListParagraph"/>
              <w:numPr>
                <w:ilvl w:val="0"/>
                <w:numId w:val="23"/>
              </w:numPr>
              <w:spacing w:after="120"/>
              <w:ind w:left="357" w:right="465" w:hanging="357"/>
              <w:contextualSpacing w:val="0"/>
            </w:pPr>
            <w:r w:rsidRPr="00E454CA">
              <w:t>Complete an interventions framework to enhance our current SEPA toolkit and improve partnership working. (Q2)</w:t>
            </w:r>
          </w:p>
          <w:p w14:paraId="7A56AF1E" w14:textId="77777777" w:rsidR="002A7E0A" w:rsidRDefault="002A7E0A" w:rsidP="005F3F38">
            <w:pPr>
              <w:pStyle w:val="ListParagraph"/>
              <w:numPr>
                <w:ilvl w:val="0"/>
                <w:numId w:val="23"/>
              </w:numPr>
              <w:spacing w:after="120"/>
              <w:ind w:left="357" w:right="465" w:hanging="357"/>
              <w:contextualSpacing w:val="0"/>
            </w:pPr>
            <w:r>
              <w:t>Reduce the overall environmental risk score of identified illegal activities by 10%, from 2024/25 baseline, through targeted interventions. (Q4)</w:t>
            </w:r>
          </w:p>
          <w:p w14:paraId="6A890AE8" w14:textId="77777777" w:rsidR="002A7E0A" w:rsidRDefault="002A7E0A" w:rsidP="005F3F38">
            <w:pPr>
              <w:pStyle w:val="ListParagraph"/>
              <w:numPr>
                <w:ilvl w:val="0"/>
                <w:numId w:val="23"/>
              </w:numPr>
              <w:spacing w:after="120"/>
              <w:ind w:left="357" w:right="465" w:hanging="357"/>
              <w:contextualSpacing w:val="0"/>
            </w:pPr>
            <w:r>
              <w:t>Lower the overall environmental risk score of high-risk sites by 10% from 2024/25 baseline. (Q4)</w:t>
            </w:r>
          </w:p>
          <w:p w14:paraId="26744D9C" w14:textId="77777777" w:rsidR="002A7E0A" w:rsidRPr="00FD5422" w:rsidRDefault="002A7E0A" w:rsidP="005F3F38">
            <w:pPr>
              <w:pStyle w:val="ListParagraph"/>
              <w:numPr>
                <w:ilvl w:val="0"/>
                <w:numId w:val="23"/>
              </w:numPr>
              <w:spacing w:after="120"/>
              <w:ind w:left="357" w:right="465" w:hanging="357"/>
              <w:contextualSpacing w:val="0"/>
            </w:pPr>
            <w:r>
              <w:t>Implement and establish the interventions framework to increase our success in disrupting high risk environmental crime. (Q4)</w:t>
            </w:r>
          </w:p>
        </w:tc>
      </w:tr>
    </w:tbl>
    <w:p w14:paraId="4E8B9E0E" w14:textId="77777777" w:rsidR="002A7E0A" w:rsidRDefault="002A7E0A" w:rsidP="00DE79D5"/>
    <w:p w14:paraId="341F4BD2" w14:textId="46F54D5C" w:rsidR="007808E0" w:rsidRDefault="00A36097" w:rsidP="007808E0">
      <w:pPr>
        <w:spacing w:after="160"/>
        <w:rPr>
          <w:rFonts w:ascii="Arial" w:hAnsi="Arial" w:cs="Arial"/>
        </w:rPr>
      </w:pPr>
      <w:r w:rsidRPr="00F46F67">
        <w:rPr>
          <w:rFonts w:ascii="Arial" w:hAnsi="Arial" w:cs="Arial"/>
        </w:rPr>
        <w:lastRenderedPageBreak/>
        <w:t>Environmental crime presents a significant risk to Scotland’s</w:t>
      </w:r>
      <w:r w:rsidRPr="00F46F67">
        <w:t xml:space="preserve"> </w:t>
      </w:r>
      <w:r w:rsidRPr="00F46F67">
        <w:rPr>
          <w:rFonts w:ascii="Arial" w:hAnsi="Arial" w:cs="Arial"/>
        </w:rPr>
        <w:t xml:space="preserve">environment, communities and economy. Tackling environmental crime is extremely challenging as it can be difficult to detect, highly complex, and is </w:t>
      </w:r>
      <w:r w:rsidR="00987276" w:rsidRPr="00F46F67">
        <w:rPr>
          <w:rFonts w:ascii="Arial" w:hAnsi="Arial" w:cs="Arial"/>
        </w:rPr>
        <w:t>ever evolving</w:t>
      </w:r>
      <w:r w:rsidRPr="00F46F67">
        <w:rPr>
          <w:rFonts w:ascii="Arial" w:hAnsi="Arial" w:cs="Arial"/>
        </w:rPr>
        <w:t xml:space="preserve"> as criminals adapt to evade detection and disruption. </w:t>
      </w:r>
    </w:p>
    <w:p w14:paraId="2095BCBC" w14:textId="6D55A840" w:rsidR="009B4D10" w:rsidRDefault="009B4D10" w:rsidP="009B4D10">
      <w:pPr>
        <w:spacing w:after="160"/>
        <w:rPr>
          <w:rFonts w:ascii="Arial" w:hAnsi="Arial" w:cs="Arial"/>
        </w:rPr>
      </w:pPr>
      <w:r>
        <w:rPr>
          <w:rFonts w:ascii="Arial" w:hAnsi="Arial" w:cs="Arial"/>
        </w:rPr>
        <w:t>We use our risk assessment framework to evaluate environmental risk across key factors.</w:t>
      </w:r>
      <w:r w:rsidR="00907860">
        <w:rPr>
          <w:rFonts w:ascii="Arial" w:hAnsi="Arial" w:cs="Arial"/>
        </w:rPr>
        <w:t xml:space="preserve"> This provides the </w:t>
      </w:r>
      <w:r w:rsidR="00907860">
        <w:t>overall environmental risk score of identified illegal activities.</w:t>
      </w:r>
      <w:r>
        <w:rPr>
          <w:rFonts w:ascii="Arial" w:hAnsi="Arial" w:cs="Arial"/>
        </w:rPr>
        <w:t xml:space="preserve"> Illegal sites are then categorised as low, medium or high risk based on defined thresholds for each factor. Sites classed as high risk </w:t>
      </w:r>
      <w:r w:rsidRPr="008A4E82">
        <w:rPr>
          <w:rFonts w:ascii="Arial" w:hAnsi="Arial" w:cs="Arial"/>
        </w:rPr>
        <w:t xml:space="preserve">present a higher likelihood of environmental and community impacts </w:t>
      </w:r>
      <w:r>
        <w:rPr>
          <w:rFonts w:ascii="Arial" w:hAnsi="Arial" w:cs="Arial"/>
        </w:rPr>
        <w:t xml:space="preserve">but can be more complex to disrupt </w:t>
      </w:r>
      <w:r w:rsidRPr="008A4E82">
        <w:rPr>
          <w:rFonts w:ascii="Arial" w:hAnsi="Arial" w:cs="Arial"/>
        </w:rPr>
        <w:t>and therefore require increased intervention</w:t>
      </w:r>
      <w:r>
        <w:rPr>
          <w:rFonts w:ascii="Arial" w:hAnsi="Arial" w:cs="Arial"/>
        </w:rPr>
        <w:t>.</w:t>
      </w:r>
    </w:p>
    <w:p w14:paraId="68032675" w14:textId="446E3774" w:rsidR="00A36097" w:rsidRDefault="00A36097" w:rsidP="007808E0">
      <w:pPr>
        <w:spacing w:after="160"/>
        <w:rPr>
          <w:rFonts w:ascii="Arial" w:hAnsi="Arial" w:cs="Arial"/>
        </w:rPr>
      </w:pPr>
      <w:r w:rsidRPr="00F46F67">
        <w:rPr>
          <w:rFonts w:ascii="Arial" w:hAnsi="Arial" w:cs="Arial"/>
        </w:rPr>
        <w:t xml:space="preserve">To minimise the associated </w:t>
      </w:r>
      <w:r w:rsidR="00673C79">
        <w:rPr>
          <w:rFonts w:ascii="Arial" w:hAnsi="Arial" w:cs="Arial"/>
        </w:rPr>
        <w:t xml:space="preserve">environmental </w:t>
      </w:r>
      <w:r w:rsidRPr="00F46F67">
        <w:rPr>
          <w:rFonts w:ascii="Arial" w:hAnsi="Arial" w:cs="Arial"/>
        </w:rPr>
        <w:t xml:space="preserve">risk and impact, we target illegal operators and illegal sites using a range of actions and interventions to tackle, disrupt and deter criminality. </w:t>
      </w:r>
      <w:r w:rsidR="004D62B8">
        <w:rPr>
          <w:rFonts w:ascii="Arial" w:hAnsi="Arial" w:cs="Arial"/>
        </w:rPr>
        <w:t>O</w:t>
      </w:r>
      <w:r w:rsidRPr="00F46F67">
        <w:rPr>
          <w:rFonts w:ascii="Arial" w:hAnsi="Arial" w:cs="Arial"/>
        </w:rPr>
        <w:t xml:space="preserve">ur approach may require a series of actions over a prolonged period, </w:t>
      </w:r>
      <w:r w:rsidR="004D62B8">
        <w:rPr>
          <w:rFonts w:ascii="Arial" w:hAnsi="Arial" w:cs="Arial"/>
        </w:rPr>
        <w:t>working</w:t>
      </w:r>
      <w:r w:rsidRPr="00F46F67">
        <w:rPr>
          <w:rFonts w:ascii="Arial" w:hAnsi="Arial" w:cs="Arial"/>
        </w:rPr>
        <w:t xml:space="preserve"> in collaboration with partners. These actions or interventions, are in addition to the more traditional regulatory or enforcement actions we take, such as statutory notices, monetary penalties, reports to Procurator Fiscal, etc. </w:t>
      </w:r>
    </w:p>
    <w:p w14:paraId="74200587" w14:textId="13984218" w:rsidR="007F75F2" w:rsidRDefault="00B122AB" w:rsidP="00FA34A6">
      <w:pPr>
        <w:spacing w:after="160"/>
        <w:rPr>
          <w:rFonts w:ascii="Arial" w:hAnsi="Arial" w:cs="Arial"/>
        </w:rPr>
      </w:pPr>
      <w:r>
        <w:rPr>
          <w:rFonts w:ascii="Arial" w:hAnsi="Arial" w:cs="Arial"/>
        </w:rPr>
        <w:t>We will aim to reduce the overall environmental risk score of identified illegal activities from our 2024-25 baseline</w:t>
      </w:r>
      <w:r w:rsidR="00444AAC">
        <w:rPr>
          <w:rFonts w:ascii="Arial" w:hAnsi="Arial" w:cs="Arial"/>
        </w:rPr>
        <w:t xml:space="preserve">. The aim of this measure is to demonstrate </w:t>
      </w:r>
      <w:r w:rsidR="007F75F2">
        <w:rPr>
          <w:rFonts w:ascii="Arial" w:hAnsi="Arial" w:cs="Arial"/>
        </w:rPr>
        <w:t>the</w:t>
      </w:r>
      <w:r w:rsidR="00444AAC" w:rsidRPr="00F46F67">
        <w:rPr>
          <w:rFonts w:ascii="Arial" w:hAnsi="Arial" w:cs="Arial"/>
        </w:rPr>
        <w:t xml:space="preserve"> </w:t>
      </w:r>
      <w:r w:rsidR="00444AAC">
        <w:rPr>
          <w:rFonts w:ascii="Arial" w:hAnsi="Arial" w:cs="Arial"/>
        </w:rPr>
        <w:t xml:space="preserve">overall </w:t>
      </w:r>
      <w:r w:rsidR="00444AAC" w:rsidRPr="00F46F67">
        <w:rPr>
          <w:rFonts w:ascii="Arial" w:hAnsi="Arial" w:cs="Arial"/>
        </w:rPr>
        <w:t>impact and effectivenes</w:t>
      </w:r>
      <w:r w:rsidR="00444AAC">
        <w:rPr>
          <w:rFonts w:ascii="Arial" w:hAnsi="Arial" w:cs="Arial"/>
        </w:rPr>
        <w:t>s of our comprehensive approach</w:t>
      </w:r>
      <w:r w:rsidR="007F75F2">
        <w:rPr>
          <w:rFonts w:ascii="Arial" w:hAnsi="Arial" w:cs="Arial"/>
        </w:rPr>
        <w:t xml:space="preserve"> shown by the </w:t>
      </w:r>
      <w:r w:rsidR="007F75F2" w:rsidRPr="00F46F67">
        <w:rPr>
          <w:rFonts w:ascii="Arial" w:hAnsi="Arial" w:cs="Arial"/>
        </w:rPr>
        <w:t>assessed risk to the environment</w:t>
      </w:r>
      <w:r w:rsidR="00B26FD5">
        <w:rPr>
          <w:rFonts w:ascii="Arial" w:hAnsi="Arial" w:cs="Arial"/>
        </w:rPr>
        <w:t xml:space="preserve"> from environmental crime</w:t>
      </w:r>
      <w:r w:rsidR="007F75F2" w:rsidRPr="00F46F67">
        <w:rPr>
          <w:rFonts w:ascii="Arial" w:hAnsi="Arial" w:cs="Arial"/>
        </w:rPr>
        <w:t xml:space="preserve"> decreasing</w:t>
      </w:r>
      <w:r w:rsidR="00444AAC">
        <w:rPr>
          <w:rFonts w:ascii="Arial" w:hAnsi="Arial" w:cs="Arial"/>
        </w:rPr>
        <w:t>.</w:t>
      </w:r>
      <w:r w:rsidR="009A75B5" w:rsidRPr="009A75B5">
        <w:rPr>
          <w:rFonts w:ascii="Arial" w:hAnsi="Arial" w:cs="Arial"/>
        </w:rPr>
        <w:t xml:space="preserve"> </w:t>
      </w:r>
      <w:r w:rsidR="009A75B5">
        <w:rPr>
          <w:rFonts w:ascii="Arial" w:hAnsi="Arial" w:cs="Arial"/>
        </w:rPr>
        <w:t>This will not include any new illegal activities identified in year.</w:t>
      </w:r>
    </w:p>
    <w:p w14:paraId="75474118" w14:textId="10518DEC" w:rsidR="00FA34A6" w:rsidRDefault="00FA34A6" w:rsidP="00FA34A6">
      <w:pPr>
        <w:spacing w:after="160"/>
        <w:rPr>
          <w:rFonts w:ascii="Arial" w:hAnsi="Arial" w:cs="Arial"/>
        </w:rPr>
      </w:pPr>
      <w:r>
        <w:rPr>
          <w:rFonts w:ascii="Arial" w:hAnsi="Arial" w:cs="Arial"/>
        </w:rPr>
        <w:t xml:space="preserve">We will also </w:t>
      </w:r>
      <w:r w:rsidR="00AC332C">
        <w:rPr>
          <w:rFonts w:ascii="Arial" w:hAnsi="Arial" w:cs="Arial"/>
        </w:rPr>
        <w:t>utilise</w:t>
      </w:r>
      <w:r w:rsidR="00AC332C" w:rsidRPr="00080C0F">
        <w:rPr>
          <w:rFonts w:ascii="Arial" w:hAnsi="Arial" w:cs="Arial"/>
        </w:rPr>
        <w:t xml:space="preserve"> intelligence-led interventions</w:t>
      </w:r>
      <w:r>
        <w:rPr>
          <w:rFonts w:ascii="Arial" w:hAnsi="Arial" w:cs="Arial"/>
        </w:rPr>
        <w:t xml:space="preserve"> to reduce the </w:t>
      </w:r>
      <w:r>
        <w:t xml:space="preserve">overall environmental risk score of high-risk sites by 10% from our 2024/25 baseline. </w:t>
      </w:r>
      <w:r>
        <w:rPr>
          <w:rFonts w:ascii="Arial" w:hAnsi="Arial" w:cs="Arial"/>
        </w:rPr>
        <w:t>The aim of this measure is to</w:t>
      </w:r>
      <w:r w:rsidRPr="00F46F67">
        <w:rPr>
          <w:rFonts w:ascii="Arial" w:hAnsi="Arial" w:cs="Arial"/>
        </w:rPr>
        <w:t xml:space="preserve"> provide reassurance that our comprehensive approach is using all available methods to tackle the highest priority illegal activity and operations. </w:t>
      </w:r>
      <w:r w:rsidR="009A75B5">
        <w:rPr>
          <w:rFonts w:ascii="Arial" w:hAnsi="Arial" w:cs="Arial"/>
        </w:rPr>
        <w:t>This will not include any new high-risk sites identified in year.</w:t>
      </w:r>
    </w:p>
    <w:p w14:paraId="70B76228" w14:textId="705BBB6D" w:rsidR="0072630F" w:rsidRDefault="00FA34A6" w:rsidP="007808E0">
      <w:pPr>
        <w:spacing w:after="160"/>
        <w:rPr>
          <w:rFonts w:ascii="Arial" w:hAnsi="Arial" w:cs="Arial"/>
        </w:rPr>
      </w:pPr>
      <w:r w:rsidRPr="00080C0F">
        <w:rPr>
          <w:rFonts w:ascii="Arial" w:hAnsi="Arial" w:cs="Arial"/>
        </w:rPr>
        <w:t>We will develop an</w:t>
      </w:r>
      <w:r>
        <w:rPr>
          <w:rFonts w:ascii="Arial" w:hAnsi="Arial" w:cs="Arial"/>
        </w:rPr>
        <w:t>d publish an</w:t>
      </w:r>
      <w:r w:rsidRPr="00080C0F">
        <w:rPr>
          <w:rFonts w:ascii="Arial" w:hAnsi="Arial" w:cs="Arial"/>
        </w:rPr>
        <w:t xml:space="preserve"> Interventions Framework</w:t>
      </w:r>
      <w:r>
        <w:rPr>
          <w:rFonts w:ascii="Arial" w:hAnsi="Arial" w:cs="Arial"/>
        </w:rPr>
        <w:t xml:space="preserve"> by Q2</w:t>
      </w:r>
      <w:r w:rsidRPr="00080C0F">
        <w:rPr>
          <w:rFonts w:ascii="Arial" w:hAnsi="Arial" w:cs="Arial"/>
        </w:rPr>
        <w:t xml:space="preserve"> to guide how we use intelligence-led interventions to create hostile conditions for those that choose not to comply with the law.</w:t>
      </w:r>
      <w:r w:rsidRPr="00BA117F">
        <w:rPr>
          <w:rFonts w:ascii="Arial" w:hAnsi="Arial" w:cs="Arial"/>
        </w:rPr>
        <w:t xml:space="preserve"> </w:t>
      </w:r>
      <w:r>
        <w:rPr>
          <w:rFonts w:ascii="Arial" w:hAnsi="Arial" w:cs="Arial"/>
        </w:rPr>
        <w:t xml:space="preserve">The framework will include an </w:t>
      </w:r>
      <w:r w:rsidRPr="00751C0B">
        <w:rPr>
          <w:rFonts w:ascii="Arial" w:hAnsi="Arial" w:cs="Arial"/>
        </w:rPr>
        <w:t>internal toolkit, guidance and support.</w:t>
      </w:r>
      <w:r w:rsidR="009A75B5">
        <w:rPr>
          <w:rFonts w:ascii="Arial" w:hAnsi="Arial" w:cs="Arial"/>
        </w:rPr>
        <w:t xml:space="preserve"> </w:t>
      </w:r>
      <w:r>
        <w:rPr>
          <w:rFonts w:ascii="Arial" w:hAnsi="Arial" w:cs="Arial"/>
        </w:rPr>
        <w:t>As we implement the newly developed Interventions Framework, we will configure an</w:t>
      </w:r>
      <w:r w:rsidR="00DA4B1C">
        <w:rPr>
          <w:rFonts w:ascii="Arial" w:hAnsi="Arial" w:cs="Arial"/>
        </w:rPr>
        <w:t>d launch an</w:t>
      </w:r>
      <w:r>
        <w:rPr>
          <w:rFonts w:ascii="Arial" w:hAnsi="Arial" w:cs="Arial"/>
        </w:rPr>
        <w:t xml:space="preserve"> </w:t>
      </w:r>
      <w:r w:rsidRPr="00BF2549">
        <w:rPr>
          <w:rFonts w:ascii="Arial" w:hAnsi="Arial" w:cs="Arial"/>
        </w:rPr>
        <w:t>investigation management system to record interventions and success assessmen</w:t>
      </w:r>
      <w:r>
        <w:rPr>
          <w:rFonts w:ascii="Arial" w:hAnsi="Arial" w:cs="Arial"/>
        </w:rPr>
        <w:t xml:space="preserve">t by Q4. </w:t>
      </w:r>
    </w:p>
    <w:p w14:paraId="06F27CB3" w14:textId="42823569" w:rsidR="00537235" w:rsidRPr="00537235" w:rsidRDefault="007E0EA6" w:rsidP="005C7CA3">
      <w:pPr>
        <w:pStyle w:val="Heading3"/>
        <w:spacing w:before="240"/>
        <w:rPr>
          <w:color w:val="016574" w:themeColor="accent6"/>
          <w:highlight w:val="yellow"/>
        </w:rPr>
      </w:pPr>
      <w:bookmarkStart w:id="47" w:name="_Toc205967465"/>
      <w:r w:rsidRPr="00EB1AC0">
        <w:rPr>
          <w:color w:val="016574" w:themeColor="accent6"/>
        </w:rPr>
        <w:lastRenderedPageBreak/>
        <w:t>BEP</w:t>
      </w:r>
      <w:r w:rsidR="00537235" w:rsidRPr="00EB1AC0">
        <w:rPr>
          <w:color w:val="016574" w:themeColor="accent6"/>
        </w:rPr>
        <w:t xml:space="preserve"> KPI0</w:t>
      </w:r>
      <w:r w:rsidRPr="00EB1AC0">
        <w:rPr>
          <w:color w:val="016574" w:themeColor="accent6"/>
        </w:rPr>
        <w:t>1</w:t>
      </w:r>
      <w:r w:rsidR="00537235" w:rsidRPr="00EB1AC0">
        <w:rPr>
          <w:color w:val="016574" w:themeColor="accent6"/>
        </w:rPr>
        <w:t xml:space="preserve">: </w:t>
      </w:r>
      <w:r w:rsidR="005E0E7F" w:rsidRPr="005E0E7F">
        <w:rPr>
          <w:b w:val="0"/>
          <w:bCs/>
          <w:color w:val="016574" w:themeColor="accent6"/>
        </w:rPr>
        <w:t>Number of successful interventions per year.</w:t>
      </w:r>
      <w:bookmarkEnd w:id="47"/>
    </w:p>
    <w:p w14:paraId="1FA6A11E" w14:textId="581CC44B" w:rsidR="00537235" w:rsidRPr="00E91679" w:rsidRDefault="00537235" w:rsidP="00537235">
      <w:pPr>
        <w:spacing w:before="120" w:after="120"/>
        <w:rPr>
          <w:rFonts w:ascii="Arial" w:hAnsi="Arial" w:cs="Arial"/>
        </w:rPr>
      </w:pPr>
      <w:r w:rsidRPr="00E91679">
        <w:rPr>
          <w:rFonts w:ascii="Arial" w:hAnsi="Arial" w:cs="Arial"/>
          <w:b/>
          <w:bCs/>
        </w:rPr>
        <w:t>Aim</w:t>
      </w:r>
      <w:r w:rsidRPr="00E91679">
        <w:rPr>
          <w:rFonts w:ascii="Arial" w:hAnsi="Arial" w:cs="Arial"/>
        </w:rPr>
        <w:t>:</w:t>
      </w:r>
      <w:r w:rsidR="00B92C5A" w:rsidRPr="00E91679">
        <w:t xml:space="preserve"> </w:t>
      </w:r>
      <w:r w:rsidR="00A35803" w:rsidRPr="00E91679">
        <w:rPr>
          <w:rFonts w:ascii="Arial" w:hAnsi="Arial" w:cs="Arial"/>
        </w:rPr>
        <w:t>Interventions to tackle environmental crime are increasing</w:t>
      </w:r>
    </w:p>
    <w:p w14:paraId="567FB751" w14:textId="25FF213E" w:rsidR="00537235" w:rsidRDefault="00537235" w:rsidP="00537235">
      <w:pPr>
        <w:spacing w:before="120" w:after="120"/>
        <w:rPr>
          <w:rFonts w:ascii="Arial" w:hAnsi="Arial" w:cs="Arial"/>
        </w:rPr>
      </w:pPr>
      <w:r w:rsidRPr="00736C27">
        <w:rPr>
          <w:rFonts w:ascii="Arial" w:hAnsi="Arial" w:cs="Arial"/>
          <w:b/>
        </w:rPr>
        <w:t>Measure type:</w:t>
      </w:r>
      <w:r w:rsidRPr="00736C27">
        <w:rPr>
          <w:rFonts w:ascii="Arial" w:hAnsi="Arial" w:cs="Arial"/>
        </w:rPr>
        <w:t xml:space="preserve"> </w:t>
      </w:r>
      <w:r w:rsidR="00B92C5A" w:rsidRPr="00736C27">
        <w:rPr>
          <w:rFonts w:ascii="Arial" w:hAnsi="Arial" w:cs="Arial"/>
        </w:rPr>
        <w:t>Strategic</w:t>
      </w:r>
      <w:r w:rsidR="001D3BA8" w:rsidRPr="00736C27">
        <w:rPr>
          <w:rFonts w:ascii="Arial" w:hAnsi="Arial" w:cs="Arial"/>
        </w:rPr>
        <w:t xml:space="preserve"> –</w:t>
      </w:r>
      <w:r w:rsidRPr="00736C27">
        <w:rPr>
          <w:rFonts w:ascii="Arial" w:hAnsi="Arial" w:cs="Arial"/>
        </w:rPr>
        <w:t xml:space="preserve"> Direct </w:t>
      </w:r>
      <w:r w:rsidR="00A3471E" w:rsidRPr="00736C27">
        <w:rPr>
          <w:rFonts w:ascii="Arial" w:hAnsi="Arial" w:cs="Arial"/>
        </w:rPr>
        <w:t>influence</w:t>
      </w:r>
    </w:p>
    <w:p w14:paraId="2FE9C655" w14:textId="340AAAAA" w:rsidR="00BB78A8" w:rsidRPr="00C76988" w:rsidRDefault="00C76988" w:rsidP="00C76988">
      <w:pPr>
        <w:spacing w:before="120" w:after="120"/>
        <w:rPr>
          <w:rFonts w:ascii="Arial" w:hAnsi="Arial" w:cs="Arial"/>
        </w:rPr>
      </w:pPr>
      <w:r w:rsidRPr="00C76988">
        <w:rPr>
          <w:rFonts w:ascii="Arial" w:hAnsi="Arial" w:cs="Arial"/>
        </w:rPr>
        <w:t xml:space="preserve">An intervention can be any action that </w:t>
      </w:r>
      <w:r>
        <w:rPr>
          <w:rFonts w:ascii="Arial" w:hAnsi="Arial" w:cs="Arial"/>
        </w:rPr>
        <w:t>SEPA</w:t>
      </w:r>
      <w:r w:rsidRPr="00C76988">
        <w:rPr>
          <w:rFonts w:ascii="Arial" w:hAnsi="Arial" w:cs="Arial"/>
        </w:rPr>
        <w:t xml:space="preserve"> take</w:t>
      </w:r>
      <w:r>
        <w:rPr>
          <w:rFonts w:ascii="Arial" w:hAnsi="Arial" w:cs="Arial"/>
        </w:rPr>
        <w:t>s</w:t>
      </w:r>
      <w:r w:rsidRPr="00C76988">
        <w:rPr>
          <w:rFonts w:ascii="Arial" w:hAnsi="Arial" w:cs="Arial"/>
        </w:rPr>
        <w:t xml:space="preserve">, </w:t>
      </w:r>
      <w:r w:rsidR="003219A3">
        <w:rPr>
          <w:rFonts w:ascii="Arial" w:hAnsi="Arial" w:cs="Arial"/>
        </w:rPr>
        <w:t xml:space="preserve">singularly </w:t>
      </w:r>
      <w:r w:rsidRPr="00C76988">
        <w:rPr>
          <w:rFonts w:ascii="Arial" w:hAnsi="Arial" w:cs="Arial"/>
        </w:rPr>
        <w:t xml:space="preserve">or in collaboration with partners, </w:t>
      </w:r>
      <w:r w:rsidR="00CE15BF" w:rsidRPr="00C76988">
        <w:rPr>
          <w:rFonts w:ascii="Arial" w:hAnsi="Arial" w:cs="Arial"/>
        </w:rPr>
        <w:t>to</w:t>
      </w:r>
      <w:r w:rsidRPr="00C76988">
        <w:rPr>
          <w:rFonts w:ascii="Arial" w:hAnsi="Arial" w:cs="Arial"/>
        </w:rPr>
        <w:t xml:space="preserve"> tackle and disrupt illegal activity</w:t>
      </w:r>
      <w:r w:rsidR="003219A3">
        <w:rPr>
          <w:rFonts w:ascii="Arial" w:hAnsi="Arial" w:cs="Arial"/>
        </w:rPr>
        <w:t xml:space="preserve">. Examples include </w:t>
      </w:r>
      <w:r w:rsidRPr="00C76988">
        <w:rPr>
          <w:rFonts w:ascii="Arial" w:hAnsi="Arial" w:cs="Arial"/>
        </w:rPr>
        <w:t xml:space="preserve">use of enforcement tools like enforcement notices, referrals to other agencies for other criminality, carrying out multi-agency site visits to disrupt activity, working with planning authorities to </w:t>
      </w:r>
      <w:r w:rsidR="00935EAA" w:rsidRPr="00C76988">
        <w:rPr>
          <w:rFonts w:ascii="Arial" w:hAnsi="Arial" w:cs="Arial"/>
        </w:rPr>
        <w:t>act</w:t>
      </w:r>
      <w:r w:rsidRPr="00C76988">
        <w:rPr>
          <w:rFonts w:ascii="Arial" w:hAnsi="Arial" w:cs="Arial"/>
        </w:rPr>
        <w:t xml:space="preserve"> on planning breaches etc. They are not restricted to enforcement actions only.</w:t>
      </w:r>
      <w:r w:rsidR="00176896">
        <w:rPr>
          <w:rFonts w:ascii="Arial" w:hAnsi="Arial" w:cs="Arial"/>
        </w:rPr>
        <w:t xml:space="preserve"> </w:t>
      </w:r>
      <w:r w:rsidR="002230B1">
        <w:rPr>
          <w:rFonts w:ascii="Arial" w:hAnsi="Arial" w:cs="Arial"/>
        </w:rPr>
        <w:t>This measure</w:t>
      </w:r>
      <w:r w:rsidR="00BB78A8">
        <w:rPr>
          <w:rFonts w:ascii="Arial" w:hAnsi="Arial" w:cs="Arial"/>
        </w:rPr>
        <w:t xml:space="preserve"> shows</w:t>
      </w:r>
      <w:r w:rsidR="00BA7390" w:rsidRPr="00F46F67">
        <w:rPr>
          <w:rFonts w:ascii="Arial" w:hAnsi="Arial" w:cs="Arial"/>
        </w:rPr>
        <w:t xml:space="preserve"> the number of interventions undertaken and demonstrat</w:t>
      </w:r>
      <w:r w:rsidR="00BA7390">
        <w:rPr>
          <w:rFonts w:ascii="Arial" w:hAnsi="Arial" w:cs="Arial"/>
        </w:rPr>
        <w:t>es</w:t>
      </w:r>
      <w:r w:rsidR="00BA7390" w:rsidRPr="00F46F67">
        <w:rPr>
          <w:rFonts w:ascii="Arial" w:hAnsi="Arial" w:cs="Arial"/>
        </w:rPr>
        <w:t xml:space="preserve"> their </w:t>
      </w:r>
      <w:r w:rsidR="009C21D6">
        <w:rPr>
          <w:rFonts w:ascii="Arial" w:hAnsi="Arial" w:cs="Arial"/>
        </w:rPr>
        <w:t xml:space="preserve">impact </w:t>
      </w:r>
      <w:r w:rsidR="00FF1656">
        <w:rPr>
          <w:rFonts w:ascii="Arial" w:hAnsi="Arial" w:cs="Arial"/>
        </w:rPr>
        <w:t>on</w:t>
      </w:r>
      <w:r w:rsidR="00BA7390" w:rsidRPr="00F46F67">
        <w:rPr>
          <w:rFonts w:ascii="Arial" w:hAnsi="Arial" w:cs="Arial"/>
        </w:rPr>
        <w:t xml:space="preserve"> reduc</w:t>
      </w:r>
      <w:r w:rsidR="00FF1656">
        <w:rPr>
          <w:rFonts w:ascii="Arial" w:hAnsi="Arial" w:cs="Arial"/>
        </w:rPr>
        <w:t>ing</w:t>
      </w:r>
      <w:r w:rsidR="00BA7390" w:rsidRPr="00F46F67">
        <w:rPr>
          <w:rFonts w:ascii="Arial" w:hAnsi="Arial" w:cs="Arial"/>
        </w:rPr>
        <w:t xml:space="preserve"> risk to the environment</w:t>
      </w:r>
      <w:r w:rsidR="002230B1">
        <w:rPr>
          <w:rFonts w:ascii="Arial" w:hAnsi="Arial" w:cs="Arial"/>
        </w:rPr>
        <w:t xml:space="preserve"> through </w:t>
      </w:r>
      <w:r w:rsidR="002230B1" w:rsidRPr="00C76988">
        <w:rPr>
          <w:rFonts w:ascii="Arial" w:hAnsi="Arial" w:cs="Arial"/>
        </w:rPr>
        <w:t>the number of illegal sites closed or downgraded in risk status</w:t>
      </w:r>
      <w:r w:rsidR="00BA7390" w:rsidRPr="00F46F67">
        <w:rPr>
          <w:rFonts w:ascii="Arial" w:hAnsi="Arial" w:cs="Arial"/>
        </w:rPr>
        <w:t>.</w:t>
      </w:r>
    </w:p>
    <w:p w14:paraId="29D78E90" w14:textId="65BFFDFA" w:rsidR="00EB1AC0" w:rsidRPr="00537235" w:rsidRDefault="00EB1AC0" w:rsidP="005C7CA3">
      <w:pPr>
        <w:pStyle w:val="Heading3"/>
        <w:spacing w:before="240"/>
        <w:rPr>
          <w:color w:val="016574" w:themeColor="accent6"/>
          <w:highlight w:val="yellow"/>
        </w:rPr>
      </w:pPr>
      <w:bookmarkStart w:id="48" w:name="_Toc205967466"/>
      <w:r w:rsidRPr="00DD4883">
        <w:rPr>
          <w:color w:val="016574" w:themeColor="accent6"/>
        </w:rPr>
        <w:t xml:space="preserve">BEP KPI02: </w:t>
      </w:r>
      <w:r w:rsidR="00EA5F88" w:rsidRPr="00EA5F88">
        <w:rPr>
          <w:b w:val="0"/>
          <w:bCs/>
          <w:color w:val="016574" w:themeColor="accent6"/>
        </w:rPr>
        <w:t xml:space="preserve">Percentage of </w:t>
      </w:r>
      <w:r w:rsidR="00F508A0">
        <w:rPr>
          <w:b w:val="0"/>
          <w:bCs/>
          <w:color w:val="016574" w:themeColor="accent6"/>
        </w:rPr>
        <w:t>(</w:t>
      </w:r>
      <w:r w:rsidR="00EA5F88" w:rsidRPr="00EA5F88">
        <w:rPr>
          <w:b w:val="0"/>
          <w:bCs/>
          <w:color w:val="016574" w:themeColor="accent6"/>
        </w:rPr>
        <w:t>environmental monitoring</w:t>
      </w:r>
      <w:r w:rsidR="00F508A0">
        <w:rPr>
          <w:b w:val="0"/>
          <w:bCs/>
          <w:color w:val="016574" w:themeColor="accent6"/>
        </w:rPr>
        <w:t>)</w:t>
      </w:r>
      <w:r w:rsidR="00EA5F88" w:rsidRPr="00EA5F88">
        <w:rPr>
          <w:b w:val="0"/>
          <w:bCs/>
          <w:color w:val="016574" w:themeColor="accent6"/>
        </w:rPr>
        <w:t xml:space="preserve"> statutory reports published by the scheduled date.</w:t>
      </w:r>
      <w:bookmarkEnd w:id="48"/>
    </w:p>
    <w:p w14:paraId="4D84FAB6" w14:textId="688E61CE" w:rsidR="00EB1AC0" w:rsidRPr="00DD4883" w:rsidRDefault="00EB1AC0" w:rsidP="004D2AF9">
      <w:pPr>
        <w:spacing w:before="120" w:after="120"/>
        <w:jc w:val="both"/>
        <w:rPr>
          <w:rFonts w:ascii="Arial" w:hAnsi="Arial" w:cs="Arial"/>
        </w:rPr>
      </w:pPr>
      <w:r w:rsidRPr="00DD4883">
        <w:rPr>
          <w:rFonts w:ascii="Arial" w:hAnsi="Arial" w:cs="Arial"/>
          <w:b/>
          <w:bCs/>
        </w:rPr>
        <w:t>Aim</w:t>
      </w:r>
      <w:r w:rsidRPr="00DD4883">
        <w:rPr>
          <w:rFonts w:ascii="Arial" w:hAnsi="Arial" w:cs="Arial"/>
        </w:rPr>
        <w:t xml:space="preserve">: </w:t>
      </w:r>
      <w:r w:rsidR="00DD4883" w:rsidRPr="00DD4883">
        <w:rPr>
          <w:rFonts w:ascii="Arial" w:hAnsi="Arial" w:cs="Arial"/>
        </w:rPr>
        <w:t>SEPA provides timely and accurate environmental data, on or before planned release date.</w:t>
      </w:r>
    </w:p>
    <w:p w14:paraId="7EA8B93E" w14:textId="1BC7DA27" w:rsidR="00EB1AC0" w:rsidRDefault="00EB1AC0" w:rsidP="005C7CA3">
      <w:pPr>
        <w:spacing w:before="120" w:after="120"/>
        <w:rPr>
          <w:rFonts w:ascii="Arial" w:hAnsi="Arial" w:cs="Arial"/>
        </w:rPr>
      </w:pPr>
      <w:r w:rsidRPr="00EB07BB">
        <w:rPr>
          <w:rFonts w:ascii="Arial" w:hAnsi="Arial" w:cs="Arial"/>
          <w:b/>
        </w:rPr>
        <w:t>Measure type:</w:t>
      </w:r>
      <w:r w:rsidRPr="00EB07BB">
        <w:rPr>
          <w:rFonts w:ascii="Arial" w:hAnsi="Arial" w:cs="Arial"/>
        </w:rPr>
        <w:t xml:space="preserve"> Operational – Direct control</w:t>
      </w:r>
    </w:p>
    <w:p w14:paraId="07F83392" w14:textId="792055F4" w:rsidR="005C7749" w:rsidRPr="005C7CA3" w:rsidRDefault="00B36D5B" w:rsidP="005C7CA3">
      <w:pPr>
        <w:spacing w:before="120" w:after="120"/>
        <w:rPr>
          <w:rFonts w:ascii="Arial" w:hAnsi="Arial" w:cs="Arial"/>
        </w:rPr>
      </w:pPr>
      <w:r w:rsidRPr="00B36D5B">
        <w:rPr>
          <w:rFonts w:ascii="Arial" w:hAnsi="Arial" w:cs="Arial"/>
        </w:rPr>
        <w:t xml:space="preserve">SEPA is currently required to publish </w:t>
      </w:r>
      <w:r w:rsidR="007E01BA">
        <w:rPr>
          <w:rFonts w:ascii="Arial" w:hAnsi="Arial" w:cs="Arial"/>
        </w:rPr>
        <w:t>four</w:t>
      </w:r>
      <w:r w:rsidRPr="00B36D5B">
        <w:rPr>
          <w:rFonts w:ascii="Arial" w:hAnsi="Arial" w:cs="Arial"/>
        </w:rPr>
        <w:t xml:space="preserve"> statutory reports on the state of the environment</w:t>
      </w:r>
      <w:r>
        <w:rPr>
          <w:rFonts w:ascii="Arial" w:hAnsi="Arial" w:cs="Arial"/>
        </w:rPr>
        <w:t xml:space="preserve">. This measures </w:t>
      </w:r>
      <w:r w:rsidR="007E01BA">
        <w:rPr>
          <w:rFonts w:ascii="Arial" w:hAnsi="Arial" w:cs="Arial"/>
        </w:rPr>
        <w:t xml:space="preserve">whether the reports </w:t>
      </w:r>
      <w:r w:rsidR="004D2AF9">
        <w:rPr>
          <w:rFonts w:ascii="Arial" w:hAnsi="Arial" w:cs="Arial"/>
        </w:rPr>
        <w:t xml:space="preserve">produced by the Environmental Quality team </w:t>
      </w:r>
      <w:r w:rsidR="00E659BA" w:rsidRPr="00E659BA">
        <w:rPr>
          <w:rFonts w:ascii="Arial" w:hAnsi="Arial" w:cs="Arial"/>
        </w:rPr>
        <w:t>are complete as required by statute and have been published on time</w:t>
      </w:r>
      <w:r w:rsidR="00E659BA">
        <w:rPr>
          <w:rFonts w:ascii="Arial" w:hAnsi="Arial" w:cs="Arial"/>
        </w:rPr>
        <w:t>.</w:t>
      </w:r>
    </w:p>
    <w:p w14:paraId="6A63BFD0" w14:textId="4AEDD373" w:rsidR="00EB1AC0" w:rsidRPr="00EB07BB" w:rsidRDefault="00EB1AC0" w:rsidP="005C7CA3">
      <w:pPr>
        <w:pStyle w:val="Heading3"/>
        <w:spacing w:before="240"/>
        <w:rPr>
          <w:color w:val="016574" w:themeColor="accent6"/>
        </w:rPr>
      </w:pPr>
      <w:bookmarkStart w:id="49" w:name="_Toc205967467"/>
      <w:r w:rsidRPr="00EB07BB">
        <w:rPr>
          <w:color w:val="016574" w:themeColor="accent6"/>
        </w:rPr>
        <w:t xml:space="preserve">BEP KPI03: </w:t>
      </w:r>
      <w:r w:rsidR="00286773" w:rsidRPr="00286773">
        <w:rPr>
          <w:b w:val="0"/>
          <w:bCs/>
          <w:color w:val="016574" w:themeColor="accent6"/>
        </w:rPr>
        <w:t>Percentage of statutory reviews completed</w:t>
      </w:r>
      <w:bookmarkEnd w:id="49"/>
    </w:p>
    <w:p w14:paraId="0FC27B96" w14:textId="77777777" w:rsidR="00EB1AC0" w:rsidRPr="00EB07BB" w:rsidRDefault="00EB1AC0" w:rsidP="00EB1AC0">
      <w:pPr>
        <w:spacing w:before="120" w:after="120"/>
        <w:rPr>
          <w:rFonts w:ascii="Arial" w:hAnsi="Arial" w:cs="Arial"/>
        </w:rPr>
      </w:pPr>
      <w:r w:rsidRPr="00EB07BB">
        <w:rPr>
          <w:rFonts w:ascii="Arial" w:hAnsi="Arial" w:cs="Arial"/>
          <w:b/>
        </w:rPr>
        <w:t>Aim</w:t>
      </w:r>
      <w:r w:rsidRPr="00EB07BB">
        <w:rPr>
          <w:rFonts w:ascii="Arial" w:hAnsi="Arial" w:cs="Arial"/>
        </w:rPr>
        <w:t>: SEPA’s ability to meet statutory obligations across various sectors. </w:t>
      </w:r>
    </w:p>
    <w:p w14:paraId="61A5ED2D" w14:textId="6BA6E626" w:rsidR="00EB1AC0" w:rsidRDefault="00EB1AC0" w:rsidP="005C7CA3">
      <w:pPr>
        <w:spacing w:before="120" w:after="120"/>
        <w:rPr>
          <w:rFonts w:ascii="Arial" w:hAnsi="Arial" w:cs="Arial"/>
        </w:rPr>
      </w:pPr>
      <w:r w:rsidRPr="00EB07BB">
        <w:rPr>
          <w:rFonts w:ascii="Arial" w:hAnsi="Arial" w:cs="Arial"/>
          <w:b/>
        </w:rPr>
        <w:t>Measure type:</w:t>
      </w:r>
      <w:r w:rsidRPr="00EB07BB">
        <w:rPr>
          <w:rFonts w:ascii="Arial" w:hAnsi="Arial" w:cs="Arial"/>
        </w:rPr>
        <w:t xml:space="preserve"> Operational – Direct control</w:t>
      </w:r>
    </w:p>
    <w:p w14:paraId="4E56BCDB" w14:textId="5349CDBE" w:rsidR="000D33FF" w:rsidRDefault="0036397B" w:rsidP="005C7CA3">
      <w:pPr>
        <w:spacing w:before="120" w:after="120"/>
        <w:rPr>
          <w:rFonts w:ascii="Arial" w:hAnsi="Arial" w:cs="Arial"/>
        </w:rPr>
      </w:pPr>
      <w:r w:rsidRPr="00A00AA5">
        <w:rPr>
          <w:rFonts w:ascii="Arial" w:hAnsi="Arial" w:cs="Arial"/>
        </w:rPr>
        <w:t>Statutory reviews are undertaken to ensure Pollution Prevention Control authorisations set the right environmental standards to limit impact from Industrial Activities</w:t>
      </w:r>
      <w:r>
        <w:rPr>
          <w:rFonts w:ascii="Arial" w:hAnsi="Arial" w:cs="Arial"/>
        </w:rPr>
        <w:t>.</w:t>
      </w:r>
      <w:r w:rsidR="000D33FF" w:rsidRPr="000D33FF">
        <w:rPr>
          <w:rFonts w:ascii="Arial" w:hAnsi="Arial" w:cs="Arial"/>
        </w:rPr>
        <w:t xml:space="preserve"> </w:t>
      </w:r>
      <w:r w:rsidR="000D33FF">
        <w:rPr>
          <w:rFonts w:ascii="Arial" w:hAnsi="Arial" w:cs="Arial"/>
        </w:rPr>
        <w:t>This measures the</w:t>
      </w:r>
      <w:r w:rsidR="000D33FF" w:rsidRPr="155ABBE0">
        <w:rPr>
          <w:rFonts w:ascii="Arial" w:hAnsi="Arial" w:cs="Arial"/>
        </w:rPr>
        <w:t xml:space="preserve"> </w:t>
      </w:r>
      <w:r w:rsidR="000D33FF">
        <w:rPr>
          <w:rFonts w:ascii="Arial" w:hAnsi="Arial" w:cs="Arial"/>
        </w:rPr>
        <w:t xml:space="preserve">completion of </w:t>
      </w:r>
      <w:r w:rsidR="00D97ED8" w:rsidRPr="00D97ED8">
        <w:rPr>
          <w:rFonts w:ascii="Arial" w:hAnsi="Arial" w:cs="Arial"/>
        </w:rPr>
        <w:t>B</w:t>
      </w:r>
      <w:r w:rsidR="00D97ED8">
        <w:rPr>
          <w:rFonts w:ascii="Arial" w:hAnsi="Arial" w:cs="Arial"/>
        </w:rPr>
        <w:t>est Available Technique (B</w:t>
      </w:r>
      <w:r w:rsidR="00D97ED8" w:rsidRPr="00D97ED8">
        <w:rPr>
          <w:rFonts w:ascii="Arial" w:hAnsi="Arial" w:cs="Arial"/>
        </w:rPr>
        <w:t>AT</w:t>
      </w:r>
      <w:r w:rsidR="00D97ED8">
        <w:rPr>
          <w:rFonts w:ascii="Arial" w:hAnsi="Arial" w:cs="Arial"/>
        </w:rPr>
        <w:t>)</w:t>
      </w:r>
      <w:r w:rsidR="00D97ED8" w:rsidRPr="00D97ED8">
        <w:rPr>
          <w:rFonts w:ascii="Arial" w:hAnsi="Arial" w:cs="Arial"/>
        </w:rPr>
        <w:t xml:space="preserve"> Conclusions permit reviews </w:t>
      </w:r>
      <w:r w:rsidR="00DB56F6">
        <w:rPr>
          <w:rFonts w:ascii="Arial" w:hAnsi="Arial" w:cs="Arial"/>
        </w:rPr>
        <w:t xml:space="preserve">(39) </w:t>
      </w:r>
      <w:r w:rsidR="00D97ED8" w:rsidRPr="00D97ED8">
        <w:rPr>
          <w:rFonts w:ascii="Arial" w:hAnsi="Arial" w:cs="Arial"/>
        </w:rPr>
        <w:t>and medium combustion plant permit variations</w:t>
      </w:r>
      <w:r w:rsidR="00DB56F6">
        <w:rPr>
          <w:rFonts w:ascii="Arial" w:hAnsi="Arial" w:cs="Arial"/>
        </w:rPr>
        <w:t xml:space="preserve"> (13) planned in 2025-26.</w:t>
      </w:r>
    </w:p>
    <w:p w14:paraId="6547732B" w14:textId="50DD13B3" w:rsidR="00EB1AC0" w:rsidRPr="00537235" w:rsidRDefault="00EB1AC0" w:rsidP="005C7CA3">
      <w:pPr>
        <w:pStyle w:val="Heading3"/>
        <w:spacing w:before="240"/>
        <w:rPr>
          <w:color w:val="016574" w:themeColor="accent6"/>
          <w:highlight w:val="yellow"/>
        </w:rPr>
      </w:pPr>
      <w:bookmarkStart w:id="50" w:name="_Toc205967468"/>
      <w:r w:rsidRPr="00DD4883">
        <w:rPr>
          <w:color w:val="016574" w:themeColor="accent6"/>
        </w:rPr>
        <w:t xml:space="preserve">BEP KPI04: </w:t>
      </w:r>
      <w:r w:rsidR="000B0D45" w:rsidRPr="000B0D45">
        <w:rPr>
          <w:b w:val="0"/>
          <w:bCs/>
          <w:color w:val="016574" w:themeColor="accent6"/>
        </w:rPr>
        <w:t>Percentage of applications determined within statutory determination times</w:t>
      </w:r>
      <w:bookmarkEnd w:id="50"/>
    </w:p>
    <w:p w14:paraId="011A2173" w14:textId="21DF2310" w:rsidR="00EB1AC0" w:rsidRPr="00336100" w:rsidRDefault="00EB1AC0" w:rsidP="00EB1AC0">
      <w:pPr>
        <w:spacing w:before="120" w:after="120"/>
        <w:rPr>
          <w:rFonts w:ascii="Arial" w:hAnsi="Arial" w:cs="Arial"/>
        </w:rPr>
      </w:pPr>
      <w:r w:rsidRPr="00336100">
        <w:rPr>
          <w:rFonts w:ascii="Arial" w:hAnsi="Arial" w:cs="Arial"/>
          <w:b/>
          <w:bCs/>
        </w:rPr>
        <w:t>Aim</w:t>
      </w:r>
      <w:r w:rsidRPr="00336100">
        <w:rPr>
          <w:rFonts w:ascii="Arial" w:hAnsi="Arial" w:cs="Arial"/>
        </w:rPr>
        <w:t xml:space="preserve">: </w:t>
      </w:r>
      <w:r w:rsidR="00336100" w:rsidRPr="00336100">
        <w:rPr>
          <w:rFonts w:ascii="Arial" w:hAnsi="Arial" w:cs="Arial"/>
        </w:rPr>
        <w:t>SEPA processes applications efficiently and issues decisions within the legal deadlines.</w:t>
      </w:r>
    </w:p>
    <w:p w14:paraId="6281F0AC" w14:textId="77777777" w:rsidR="00EB1AC0" w:rsidRPr="00D16F69" w:rsidRDefault="00EB1AC0" w:rsidP="00EB1AC0">
      <w:pPr>
        <w:spacing w:before="120" w:after="120"/>
        <w:rPr>
          <w:rFonts w:ascii="Arial" w:hAnsi="Arial" w:cs="Arial"/>
        </w:rPr>
      </w:pPr>
      <w:r w:rsidRPr="000410E7">
        <w:rPr>
          <w:rFonts w:ascii="Arial" w:hAnsi="Arial" w:cs="Arial"/>
          <w:b/>
        </w:rPr>
        <w:lastRenderedPageBreak/>
        <w:t>Measure type:</w:t>
      </w:r>
      <w:r w:rsidRPr="000410E7">
        <w:rPr>
          <w:rFonts w:ascii="Arial" w:hAnsi="Arial" w:cs="Arial"/>
        </w:rPr>
        <w:t xml:space="preserve"> Operational – Direct control</w:t>
      </w:r>
    </w:p>
    <w:p w14:paraId="7F2EB7B5" w14:textId="5F26E47E" w:rsidR="008160EF" w:rsidRDefault="00F0394D" w:rsidP="008160EF">
      <w:pPr>
        <w:rPr>
          <w:rFonts w:ascii="Arial" w:hAnsi="Arial" w:cs="Arial"/>
        </w:rPr>
      </w:pPr>
      <w:r w:rsidRPr="5AFDEBA3">
        <w:rPr>
          <w:rFonts w:ascii="Arial" w:hAnsi="Arial" w:cs="Arial"/>
        </w:rPr>
        <w:t>Under legislation</w:t>
      </w:r>
      <w:r>
        <w:rPr>
          <w:rFonts w:ascii="Arial" w:hAnsi="Arial" w:cs="Arial"/>
        </w:rPr>
        <w:t>,</w:t>
      </w:r>
      <w:r w:rsidRPr="5AFDEBA3">
        <w:rPr>
          <w:rFonts w:ascii="Arial" w:hAnsi="Arial" w:cs="Arial"/>
        </w:rPr>
        <w:t xml:space="preserve"> SEPA has statutory timelines to determine applications. </w:t>
      </w:r>
      <w:r w:rsidR="00FA5CF6" w:rsidRPr="5AFDEBA3">
        <w:rPr>
          <w:rFonts w:ascii="Arial" w:hAnsi="Arial" w:cs="Arial"/>
        </w:rPr>
        <w:t xml:space="preserve">Whether an application is determined on time can depend on the quality of the application, the complexity of the activity, level of environmental assessment, the level of external consultation and the requirement to provide further information by the applicant in a timely manner. </w:t>
      </w:r>
      <w:r w:rsidR="008160EF">
        <w:rPr>
          <w:rFonts w:ascii="Arial" w:hAnsi="Arial" w:cs="Arial"/>
        </w:rPr>
        <w:t>This measures the</w:t>
      </w:r>
      <w:r w:rsidR="008160EF" w:rsidRPr="155ABBE0">
        <w:rPr>
          <w:rFonts w:ascii="Arial" w:hAnsi="Arial" w:cs="Arial"/>
        </w:rPr>
        <w:t xml:space="preserve"> number of </w:t>
      </w:r>
      <w:r w:rsidR="008D1D9F">
        <w:rPr>
          <w:rFonts w:ascii="Arial" w:hAnsi="Arial" w:cs="Arial"/>
        </w:rPr>
        <w:t>applications processed within timelines</w:t>
      </w:r>
      <w:r w:rsidR="00B65BDC">
        <w:rPr>
          <w:rFonts w:ascii="Arial" w:hAnsi="Arial" w:cs="Arial"/>
        </w:rPr>
        <w:t xml:space="preserve"> but does not include </w:t>
      </w:r>
      <w:r w:rsidR="00B65BDC" w:rsidRPr="5AFDEBA3">
        <w:rPr>
          <w:rFonts w:ascii="Arial" w:hAnsi="Arial" w:cs="Arial"/>
        </w:rPr>
        <w:t xml:space="preserve">any </w:t>
      </w:r>
      <w:r w:rsidR="00B65BDC">
        <w:rPr>
          <w:rFonts w:ascii="Arial" w:hAnsi="Arial" w:cs="Arial"/>
        </w:rPr>
        <w:t xml:space="preserve">applications granted </w:t>
      </w:r>
      <w:r w:rsidR="00B65BDC" w:rsidRPr="5AFDEBA3">
        <w:rPr>
          <w:rFonts w:ascii="Arial" w:hAnsi="Arial" w:cs="Arial"/>
        </w:rPr>
        <w:t xml:space="preserve">extensions or tasks that </w:t>
      </w:r>
      <w:r w:rsidR="00B65BDC">
        <w:rPr>
          <w:rFonts w:ascii="Arial" w:hAnsi="Arial" w:cs="Arial"/>
        </w:rPr>
        <w:t>pause the</w:t>
      </w:r>
      <w:r w:rsidR="005C7749">
        <w:rPr>
          <w:rFonts w:ascii="Arial" w:hAnsi="Arial" w:cs="Arial"/>
        </w:rPr>
        <w:t xml:space="preserve"> statutory timeline</w:t>
      </w:r>
      <w:r w:rsidR="00B65BDC" w:rsidRPr="5AFDEBA3">
        <w:rPr>
          <w:rFonts w:ascii="Arial" w:hAnsi="Arial" w:cs="Arial"/>
        </w:rPr>
        <w:t>.</w:t>
      </w:r>
      <w:r w:rsidR="008D1D9F">
        <w:rPr>
          <w:rFonts w:ascii="Arial" w:hAnsi="Arial" w:cs="Arial"/>
        </w:rPr>
        <w:t xml:space="preserve"> </w:t>
      </w:r>
    </w:p>
    <w:p w14:paraId="5146EFB2" w14:textId="66107D68" w:rsidR="002A7E0A" w:rsidRPr="005F1875" w:rsidRDefault="009E1450" w:rsidP="008D1D9F">
      <w:pPr>
        <w:pStyle w:val="Heading2"/>
        <w:spacing w:before="360"/>
        <w:rPr>
          <w:sz w:val="36"/>
          <w:szCs w:val="28"/>
        </w:rPr>
      </w:pPr>
      <w:bookmarkStart w:id="51" w:name="_Toc205967469"/>
      <w:r w:rsidRPr="005F1875">
        <w:rPr>
          <w:sz w:val="36"/>
          <w:szCs w:val="28"/>
        </w:rPr>
        <w:t>Our organisation</w:t>
      </w:r>
      <w:r w:rsidR="005139DE" w:rsidRPr="005F1875">
        <w:rPr>
          <w:sz w:val="36"/>
          <w:szCs w:val="28"/>
        </w:rPr>
        <w:t>, t</w:t>
      </w:r>
      <w:r w:rsidRPr="005F1875">
        <w:rPr>
          <w:sz w:val="36"/>
          <w:szCs w:val="28"/>
        </w:rPr>
        <w:t>ransformation</w:t>
      </w:r>
      <w:r w:rsidR="005139DE" w:rsidRPr="005F1875">
        <w:rPr>
          <w:sz w:val="36"/>
          <w:szCs w:val="28"/>
        </w:rPr>
        <w:t xml:space="preserve"> and people</w:t>
      </w:r>
      <w:r w:rsidRPr="005F1875">
        <w:rPr>
          <w:sz w:val="36"/>
          <w:szCs w:val="28"/>
        </w:rPr>
        <w:t xml:space="preserve"> </w:t>
      </w:r>
      <w:r w:rsidR="00F1725A">
        <w:rPr>
          <w:sz w:val="36"/>
          <w:szCs w:val="28"/>
        </w:rPr>
        <w:t>(OO)</w:t>
      </w:r>
      <w:bookmarkEnd w:id="51"/>
    </w:p>
    <w:p w14:paraId="621190CA" w14:textId="3E8D8155" w:rsidR="00DE79D5" w:rsidRDefault="00AC47E2" w:rsidP="00DE79D5">
      <w:r w:rsidRPr="006B0271">
        <w:t>We</w:t>
      </w:r>
      <w:r>
        <w:t xml:space="preserve"> are</w:t>
      </w:r>
      <w:r w:rsidRPr="006B0271">
        <w:t xml:space="preserve"> committed to </w:t>
      </w:r>
      <w:r>
        <w:t xml:space="preserve">public service reform, </w:t>
      </w:r>
      <w:r w:rsidRPr="004561B8">
        <w:t xml:space="preserve">ensuring that we are a well-run </w:t>
      </w:r>
      <w:r w:rsidRPr="000F465B">
        <w:t>organisation</w:t>
      </w:r>
      <w:r w:rsidR="00FC2496">
        <w:t xml:space="preserve"> and achieve</w:t>
      </w:r>
      <w:r>
        <w:t xml:space="preserve"> best value for the resources invested in us.  We also value our highly talented people and their diverse skills and experience and are committed to </w:t>
      </w:r>
      <w:r w:rsidR="00FC2496" w:rsidRPr="006D088A">
        <w:t xml:space="preserve">creating a positive </w:t>
      </w:r>
      <w:r w:rsidR="00FC2496">
        <w:t>place to work</w:t>
      </w:r>
      <w:r w:rsidR="00FC2496" w:rsidRPr="004561B8">
        <w:t xml:space="preserve"> </w:t>
      </w:r>
      <w:r w:rsidR="00FC2496">
        <w:t>which supports</w:t>
      </w:r>
      <w:r w:rsidRPr="004561B8">
        <w:t xml:space="preserve"> our people to do great work for Scotland’s environment. </w:t>
      </w:r>
    </w:p>
    <w:p w14:paraId="1E3D1644" w14:textId="21423010" w:rsidR="00C21476" w:rsidRPr="00D16F69" w:rsidRDefault="00C21476" w:rsidP="00803DC8">
      <w:pPr>
        <w:pStyle w:val="Heading3"/>
        <w:spacing w:before="240"/>
        <w:rPr>
          <w:color w:val="016574" w:themeColor="accent6"/>
        </w:rPr>
      </w:pPr>
      <w:bookmarkStart w:id="52" w:name="_Toc205967470"/>
      <w:r w:rsidRPr="00D16F69">
        <w:rPr>
          <w:color w:val="016574" w:themeColor="accent6"/>
        </w:rPr>
        <w:t>O</w:t>
      </w:r>
      <w:r w:rsidR="00172C20" w:rsidRPr="00D16F69">
        <w:rPr>
          <w:color w:val="016574" w:themeColor="accent6"/>
        </w:rPr>
        <w:t xml:space="preserve">O </w:t>
      </w:r>
      <w:r w:rsidR="003C2695" w:rsidRPr="00D16F69">
        <w:rPr>
          <w:color w:val="016574" w:themeColor="accent6"/>
        </w:rPr>
        <w:t>O</w:t>
      </w:r>
      <w:r w:rsidRPr="00D16F69">
        <w:rPr>
          <w:color w:val="016574" w:themeColor="accent6"/>
        </w:rPr>
        <w:t>KR</w:t>
      </w:r>
      <w:r w:rsidR="003C2695" w:rsidRPr="00D16F69">
        <w:rPr>
          <w:color w:val="016574" w:themeColor="accent6"/>
        </w:rPr>
        <w:t>1</w:t>
      </w:r>
      <w:r w:rsidR="00172C20" w:rsidRPr="00D16F69">
        <w:rPr>
          <w:color w:val="016574" w:themeColor="accent6"/>
        </w:rPr>
        <w:t>0</w:t>
      </w:r>
      <w:r w:rsidR="003C2695" w:rsidRPr="00D16F69">
        <w:rPr>
          <w:color w:val="016574" w:themeColor="accent6"/>
        </w:rPr>
        <w:t xml:space="preserve">: </w:t>
      </w:r>
      <w:r w:rsidR="003C2695" w:rsidRPr="00D16F69">
        <w:rPr>
          <w:b w:val="0"/>
          <w:color w:val="016574" w:themeColor="accent6"/>
        </w:rPr>
        <w:t>Introduce effective digital public services for customers.</w:t>
      </w:r>
      <w:bookmarkEnd w:id="52"/>
    </w:p>
    <w:tbl>
      <w:tblPr>
        <w:tblStyle w:val="TableGrid"/>
        <w:tblW w:w="5000" w:type="pct"/>
        <w:tblBorders>
          <w:top w:val="single" w:sz="4" w:space="0" w:color="016574" w:themeColor="accent1"/>
          <w:left w:val="single" w:sz="4" w:space="0" w:color="016574" w:themeColor="accent1"/>
          <w:bottom w:val="single" w:sz="4" w:space="0" w:color="016574" w:themeColor="accent1"/>
          <w:right w:val="single" w:sz="4" w:space="0" w:color="016574" w:themeColor="accent1"/>
          <w:insideH w:val="single" w:sz="4" w:space="0" w:color="016574" w:themeColor="accent1"/>
          <w:insideV w:val="single" w:sz="4" w:space="0" w:color="016574" w:themeColor="accent1"/>
        </w:tblBorders>
        <w:tblLook w:val="04A0" w:firstRow="1" w:lastRow="0" w:firstColumn="1" w:lastColumn="0" w:noHBand="0" w:noVBand="1"/>
        <w:tblCaption w:val="Key results for our organisation OKR10"/>
        <w:tblDescription w:val="1. Launch of new digital contact methods for our customers and the public to contact SEPA. (Q2)&#10;2. Customer service standards implemented. (Q2)&#10;3. Target of customer digital interactions are resolved within service level agreement timeframes. (Q4)&#10;"/>
      </w:tblPr>
      <w:tblGrid>
        <w:gridCol w:w="10212"/>
      </w:tblGrid>
      <w:tr w:rsidR="00001612" w:rsidRPr="0071698A" w14:paraId="611EE17F" w14:textId="77777777" w:rsidTr="0084322E">
        <w:trPr>
          <w:trHeight w:val="624"/>
        </w:trPr>
        <w:tc>
          <w:tcPr>
            <w:tcW w:w="5000" w:type="pct"/>
            <w:shd w:val="clear" w:color="auto" w:fill="016574" w:themeFill="accent4"/>
            <w:vAlign w:val="center"/>
          </w:tcPr>
          <w:p w14:paraId="157FC114" w14:textId="77777777" w:rsidR="00001612" w:rsidRPr="001B6FF9" w:rsidRDefault="00001612" w:rsidP="005F3F38">
            <w:pPr>
              <w:spacing w:before="60" w:after="120"/>
              <w:ind w:right="465"/>
            </w:pPr>
            <w:r w:rsidRPr="00EE5536">
              <w:rPr>
                <w:b/>
                <w:bCs/>
                <w:color w:val="FFFFFF" w:themeColor="background1"/>
              </w:rPr>
              <w:t xml:space="preserve">Key results </w:t>
            </w:r>
          </w:p>
        </w:tc>
      </w:tr>
      <w:tr w:rsidR="00001612" w:rsidRPr="0071698A" w14:paraId="19BE7D03" w14:textId="77777777" w:rsidTr="0084322E">
        <w:trPr>
          <w:trHeight w:val="952"/>
        </w:trPr>
        <w:tc>
          <w:tcPr>
            <w:tcW w:w="5000" w:type="pct"/>
            <w:vAlign w:val="center"/>
          </w:tcPr>
          <w:p w14:paraId="78BDBF0B" w14:textId="77C1D349" w:rsidR="00001612" w:rsidRPr="00237A3B" w:rsidRDefault="00001612" w:rsidP="003C2695">
            <w:pPr>
              <w:pStyle w:val="ListParagraph"/>
              <w:numPr>
                <w:ilvl w:val="0"/>
                <w:numId w:val="24"/>
              </w:numPr>
              <w:spacing w:after="120"/>
              <w:ind w:left="357" w:right="465" w:hanging="357"/>
              <w:contextualSpacing w:val="0"/>
            </w:pPr>
            <w:r w:rsidRPr="00237A3B">
              <w:t xml:space="preserve">Launch of </w:t>
            </w:r>
            <w:r>
              <w:t xml:space="preserve">new </w:t>
            </w:r>
            <w:r w:rsidRPr="00237A3B">
              <w:t>digital contact methods for our customers</w:t>
            </w:r>
            <w:r>
              <w:t xml:space="preserve"> and the public to contact SEPA</w:t>
            </w:r>
            <w:r w:rsidRPr="00237A3B">
              <w:t>. (Q</w:t>
            </w:r>
            <w:r w:rsidR="00F37761">
              <w:t>2</w:t>
            </w:r>
            <w:r w:rsidRPr="00237A3B">
              <w:t>)</w:t>
            </w:r>
          </w:p>
          <w:p w14:paraId="2256F725" w14:textId="77777777" w:rsidR="00001612" w:rsidRDefault="00001612" w:rsidP="00001612">
            <w:pPr>
              <w:pStyle w:val="ListParagraph"/>
              <w:numPr>
                <w:ilvl w:val="0"/>
                <w:numId w:val="24"/>
              </w:numPr>
              <w:spacing w:after="120"/>
              <w:ind w:left="357" w:right="465" w:hanging="357"/>
              <w:contextualSpacing w:val="0"/>
            </w:pPr>
            <w:r w:rsidRPr="00237A3B">
              <w:t>Customer service standards implemented</w:t>
            </w:r>
            <w:r>
              <w:t>.</w:t>
            </w:r>
            <w:r w:rsidRPr="00237A3B">
              <w:t xml:space="preserve"> (Q2)</w:t>
            </w:r>
          </w:p>
          <w:p w14:paraId="7D53FA83" w14:textId="58A682F7" w:rsidR="00001612" w:rsidRPr="001B6FF9" w:rsidRDefault="003B6133" w:rsidP="005F3F38">
            <w:pPr>
              <w:pStyle w:val="ListParagraph"/>
              <w:numPr>
                <w:ilvl w:val="0"/>
                <w:numId w:val="24"/>
              </w:numPr>
              <w:spacing w:after="120"/>
              <w:ind w:left="357" w:right="465" w:hanging="357"/>
              <w:contextualSpacing w:val="0"/>
            </w:pPr>
            <w:r w:rsidRPr="003B6133">
              <w:t>Target of customer digital interactions are resolved within service level agreement timeframes</w:t>
            </w:r>
            <w:r w:rsidR="00F7235C">
              <w:t>. (Q4)</w:t>
            </w:r>
          </w:p>
        </w:tc>
      </w:tr>
    </w:tbl>
    <w:p w14:paraId="63055EB5" w14:textId="3F6BD14C" w:rsidR="00AC47E2" w:rsidRPr="008004A9" w:rsidRDefault="00F13577" w:rsidP="00F35F62">
      <w:pPr>
        <w:spacing w:before="240" w:after="160"/>
        <w:rPr>
          <w:rFonts w:cstheme="minorHAnsi"/>
        </w:rPr>
      </w:pPr>
      <w:r w:rsidRPr="008004A9">
        <w:rPr>
          <w:rFonts w:cstheme="minorHAnsi"/>
        </w:rPr>
        <w:t>We will deliver new digital contact capabilities with a strong focus on customer satisfaction and quality of service. We will strengthen our community engagement and public participation approach to better enable communities and businesses to connect with us and help us to design the services they use.</w:t>
      </w:r>
    </w:p>
    <w:p w14:paraId="321A327F" w14:textId="7C734B65" w:rsidR="00DF4AF6" w:rsidRPr="008004A9" w:rsidRDefault="00DF4AF6" w:rsidP="008004A9">
      <w:pPr>
        <w:spacing w:after="160"/>
        <w:rPr>
          <w:rFonts w:cstheme="minorHAnsi"/>
        </w:rPr>
      </w:pPr>
      <w:r w:rsidRPr="008004A9">
        <w:rPr>
          <w:rFonts w:eastAsia="Aptos" w:cstheme="minorHAnsi"/>
        </w:rPr>
        <w:t xml:space="preserve">We aim to broaden and modernise </w:t>
      </w:r>
      <w:r w:rsidR="003257B3">
        <w:rPr>
          <w:rFonts w:eastAsia="Aptos" w:cstheme="minorHAnsi"/>
        </w:rPr>
        <w:t>our</w:t>
      </w:r>
      <w:r w:rsidRPr="008004A9">
        <w:rPr>
          <w:rFonts w:eastAsia="Aptos" w:cstheme="minorHAnsi"/>
        </w:rPr>
        <w:t xml:space="preserve"> digital contact channels by launching new methods such as webchat and WhatsApp. This will increase accessibility, reduce pressure on traditional voice channels, and support a test-and-learn model for future scalability.</w:t>
      </w:r>
      <w:r w:rsidR="00C340AB">
        <w:rPr>
          <w:rFonts w:eastAsia="Aptos" w:cstheme="minorHAnsi"/>
        </w:rPr>
        <w:t xml:space="preserve"> We are aiming for Q2 launch but this is dependent on procurement and </w:t>
      </w:r>
      <w:r w:rsidR="0010182D">
        <w:rPr>
          <w:rFonts w:eastAsia="Aptos" w:cstheme="minorHAnsi"/>
        </w:rPr>
        <w:t>technical readiness.</w:t>
      </w:r>
    </w:p>
    <w:p w14:paraId="1D7330D3" w14:textId="7C8C432D" w:rsidR="00D144D6" w:rsidRPr="008004A9" w:rsidRDefault="00D144D6" w:rsidP="008004A9">
      <w:pPr>
        <w:spacing w:after="160"/>
        <w:rPr>
          <w:rFonts w:eastAsia="Arial" w:cstheme="minorHAnsi"/>
        </w:rPr>
      </w:pPr>
      <w:r w:rsidRPr="008004A9">
        <w:rPr>
          <w:rFonts w:eastAsia="Arial" w:cstheme="minorHAnsi"/>
        </w:rPr>
        <w:lastRenderedPageBreak/>
        <w:t>We aim to formally implement digital customer service standards across all public contact channels, ensuring consistent and high-quality interactions. This supports training, performance management, and customer experience improvements.</w:t>
      </w:r>
      <w:r w:rsidR="003A3897">
        <w:rPr>
          <w:rFonts w:eastAsia="Arial" w:cstheme="minorHAnsi"/>
        </w:rPr>
        <w:t xml:space="preserve"> This will be aligned to </w:t>
      </w:r>
      <w:r w:rsidR="007928C8">
        <w:rPr>
          <w:rFonts w:eastAsia="Arial" w:cstheme="minorHAnsi"/>
        </w:rPr>
        <w:t>the launch of digital contact methods.</w:t>
      </w:r>
    </w:p>
    <w:p w14:paraId="1FCBAD9D" w14:textId="11B65630" w:rsidR="00F13577" w:rsidRDefault="009473D1" w:rsidP="00C8046C">
      <w:pPr>
        <w:spacing w:after="160"/>
        <w:rPr>
          <w:rFonts w:eastAsia="Arial" w:cstheme="minorHAnsi"/>
        </w:rPr>
      </w:pPr>
      <w:r w:rsidRPr="008004A9">
        <w:rPr>
          <w:rFonts w:eastAsia="Arial" w:cstheme="minorHAnsi"/>
        </w:rPr>
        <w:t>We aim to ensure that digital customer interactions (</w:t>
      </w:r>
      <w:r w:rsidR="002A32B7">
        <w:rPr>
          <w:rFonts w:eastAsia="Arial" w:cstheme="minorHAnsi"/>
        </w:rPr>
        <w:t xml:space="preserve">including </w:t>
      </w:r>
      <w:r w:rsidRPr="008004A9">
        <w:rPr>
          <w:rFonts w:eastAsia="Arial" w:cstheme="minorHAnsi"/>
        </w:rPr>
        <w:t>emails,</w:t>
      </w:r>
      <w:r w:rsidR="002A32B7">
        <w:rPr>
          <w:rFonts w:eastAsia="Arial" w:cstheme="minorHAnsi"/>
        </w:rPr>
        <w:t xml:space="preserve"> online</w:t>
      </w:r>
      <w:r w:rsidRPr="008004A9">
        <w:rPr>
          <w:rFonts w:eastAsia="Arial" w:cstheme="minorHAnsi"/>
        </w:rPr>
        <w:t xml:space="preserve"> forms, webchat) are resolved within agreed service level timeframes. This supports responsiveness, reduces customer frustration, and promotes service efficiency.</w:t>
      </w:r>
      <w:r w:rsidR="00A235CF">
        <w:rPr>
          <w:rFonts w:eastAsia="Arial" w:cstheme="minorHAnsi"/>
        </w:rPr>
        <w:t xml:space="preserve"> We will look to set an in-year target once volume and handling data is available </w:t>
      </w:r>
      <w:r w:rsidR="006349A2">
        <w:rPr>
          <w:rFonts w:eastAsia="Arial" w:cstheme="minorHAnsi"/>
        </w:rPr>
        <w:t xml:space="preserve">for new </w:t>
      </w:r>
      <w:r w:rsidR="004C02B1">
        <w:rPr>
          <w:rFonts w:eastAsia="Arial" w:cstheme="minorHAnsi"/>
        </w:rPr>
        <w:t xml:space="preserve">digital contact </w:t>
      </w:r>
      <w:r w:rsidR="006349A2">
        <w:rPr>
          <w:rFonts w:eastAsia="Arial" w:cstheme="minorHAnsi"/>
        </w:rPr>
        <w:t xml:space="preserve">channels </w:t>
      </w:r>
      <w:r w:rsidR="00EC74F7">
        <w:rPr>
          <w:rFonts w:eastAsia="Arial" w:cstheme="minorHAnsi"/>
        </w:rPr>
        <w:t>to inform benchmarking (likely Q3).</w:t>
      </w:r>
    </w:p>
    <w:p w14:paraId="07480F2F" w14:textId="3FE3FD5E" w:rsidR="006F6CBE" w:rsidRPr="00D16F69" w:rsidRDefault="006F6CBE" w:rsidP="00F1725A">
      <w:pPr>
        <w:pStyle w:val="Heading3"/>
        <w:spacing w:before="240" w:line="276" w:lineRule="auto"/>
        <w:rPr>
          <w:color w:val="016574" w:themeColor="accent6"/>
        </w:rPr>
      </w:pPr>
      <w:bookmarkStart w:id="53" w:name="_Toc205967471"/>
      <w:r w:rsidRPr="00D16F69">
        <w:rPr>
          <w:color w:val="016574" w:themeColor="accent6"/>
        </w:rPr>
        <w:t>O</w:t>
      </w:r>
      <w:r w:rsidR="00172C20" w:rsidRPr="00D16F69">
        <w:rPr>
          <w:color w:val="016574" w:themeColor="accent6"/>
        </w:rPr>
        <w:t xml:space="preserve">O </w:t>
      </w:r>
      <w:r w:rsidRPr="00D16F69">
        <w:rPr>
          <w:color w:val="016574" w:themeColor="accent6"/>
        </w:rPr>
        <w:t>OKR</w:t>
      </w:r>
      <w:r w:rsidR="00172C20" w:rsidRPr="00D16F69">
        <w:rPr>
          <w:color w:val="016574" w:themeColor="accent6"/>
        </w:rPr>
        <w:t>11</w:t>
      </w:r>
      <w:r w:rsidRPr="00D16F69">
        <w:rPr>
          <w:color w:val="016574" w:themeColor="accent6"/>
        </w:rPr>
        <w:t xml:space="preserve">: </w:t>
      </w:r>
      <w:r w:rsidRPr="00D16F69">
        <w:rPr>
          <w:b w:val="0"/>
          <w:color w:val="016574" w:themeColor="accent6"/>
        </w:rPr>
        <w:t>Deliver our People Strategy to build a safe, welcoming and high performing environment which empowers our people to be purposeful, professional and passionate.</w:t>
      </w:r>
      <w:bookmarkEnd w:id="53"/>
    </w:p>
    <w:tbl>
      <w:tblPr>
        <w:tblStyle w:val="TableGrid"/>
        <w:tblW w:w="5000" w:type="pct"/>
        <w:tblBorders>
          <w:top w:val="single" w:sz="4" w:space="0" w:color="016574" w:themeColor="accent1"/>
          <w:left w:val="single" w:sz="4" w:space="0" w:color="016574" w:themeColor="accent1"/>
          <w:bottom w:val="single" w:sz="4" w:space="0" w:color="016574" w:themeColor="accent1"/>
          <w:right w:val="single" w:sz="4" w:space="0" w:color="016574" w:themeColor="accent1"/>
          <w:insideH w:val="single" w:sz="4" w:space="0" w:color="016574" w:themeColor="accent1"/>
          <w:insideV w:val="single" w:sz="4" w:space="0" w:color="016574" w:themeColor="accent1"/>
        </w:tblBorders>
        <w:tblLook w:val="04A0" w:firstRow="1" w:lastRow="0" w:firstColumn="1" w:lastColumn="0" w:noHBand="0" w:noVBand="1"/>
        <w:tblCaption w:val="Key results for our organisation OKR11"/>
        <w:tblDescription w:val="1. Launch strategic approach to wellbeing and improved offer of mental health and wellbeing support to colleagues. (Q1)&#10;2. 75% of recruiting managers reporting improved satisfaction with applicant tracking system. (Q3)&#10;3. Launch colleague engagement plan. (Q3)&#10;4. 50% of colleagues accessing leadership or personal development opportunities through e-learning, workshops and facilitated programmes. (Q4)&#10;5. All colleagues successfully working towards revised mandatory training requirements, including technical and health and safety, within 6 months.(Q4) To be confirmed.&#10;"/>
      </w:tblPr>
      <w:tblGrid>
        <w:gridCol w:w="10212"/>
      </w:tblGrid>
      <w:tr w:rsidR="00001612" w:rsidRPr="0071698A" w14:paraId="2EC9381D" w14:textId="77777777" w:rsidTr="0084322E">
        <w:trPr>
          <w:trHeight w:val="255"/>
        </w:trPr>
        <w:tc>
          <w:tcPr>
            <w:tcW w:w="5000" w:type="pct"/>
            <w:shd w:val="clear" w:color="auto" w:fill="016574" w:themeFill="accent4"/>
            <w:vAlign w:val="center"/>
          </w:tcPr>
          <w:p w14:paraId="7C0389C5" w14:textId="77777777" w:rsidR="00001612" w:rsidRPr="001B6FF9" w:rsidRDefault="00001612" w:rsidP="005F3F38">
            <w:pPr>
              <w:spacing w:before="60" w:after="120"/>
              <w:ind w:right="465"/>
            </w:pPr>
            <w:r w:rsidRPr="00EE5536">
              <w:rPr>
                <w:b/>
                <w:bCs/>
                <w:color w:val="FFFFFF" w:themeColor="background1"/>
              </w:rPr>
              <w:t xml:space="preserve">Key results </w:t>
            </w:r>
          </w:p>
        </w:tc>
      </w:tr>
      <w:tr w:rsidR="00001612" w:rsidRPr="0071698A" w14:paraId="7ECAA53D" w14:textId="77777777" w:rsidTr="0084322E">
        <w:trPr>
          <w:trHeight w:val="952"/>
        </w:trPr>
        <w:tc>
          <w:tcPr>
            <w:tcW w:w="5000" w:type="pct"/>
            <w:vAlign w:val="center"/>
          </w:tcPr>
          <w:p w14:paraId="787A7996" w14:textId="77777777" w:rsidR="00001612" w:rsidRPr="00237A3B" w:rsidRDefault="00001612" w:rsidP="00001612">
            <w:pPr>
              <w:pStyle w:val="ListParagraph"/>
              <w:numPr>
                <w:ilvl w:val="0"/>
                <w:numId w:val="25"/>
              </w:numPr>
              <w:spacing w:after="120"/>
              <w:ind w:right="465"/>
              <w:contextualSpacing w:val="0"/>
            </w:pPr>
            <w:r w:rsidRPr="00237A3B">
              <w:t>Launch strategic approach to wellbeing and improved offer of mental health and wellbeing support to colleagues</w:t>
            </w:r>
            <w:r>
              <w:t>.</w:t>
            </w:r>
            <w:r w:rsidRPr="00237A3B">
              <w:t xml:space="preserve"> (Q1)</w:t>
            </w:r>
          </w:p>
          <w:p w14:paraId="24D019C3" w14:textId="77777777" w:rsidR="00263839" w:rsidRDefault="00263839" w:rsidP="00263839">
            <w:pPr>
              <w:pStyle w:val="ListParagraph"/>
              <w:numPr>
                <w:ilvl w:val="0"/>
                <w:numId w:val="25"/>
              </w:numPr>
              <w:spacing w:after="120"/>
              <w:ind w:right="465"/>
              <w:contextualSpacing w:val="0"/>
            </w:pPr>
            <w:r w:rsidRPr="00237A3B">
              <w:t>75% of recruiting managers reporting improved satisfaction with applicant tracking system. (Q3)</w:t>
            </w:r>
          </w:p>
          <w:p w14:paraId="4489E682" w14:textId="77777777" w:rsidR="00845515" w:rsidRPr="00237A3B" w:rsidRDefault="00845515" w:rsidP="00845515">
            <w:pPr>
              <w:pStyle w:val="ListParagraph"/>
              <w:numPr>
                <w:ilvl w:val="0"/>
                <w:numId w:val="25"/>
              </w:numPr>
              <w:spacing w:after="120"/>
              <w:ind w:right="465"/>
              <w:contextualSpacing w:val="0"/>
            </w:pPr>
            <w:r w:rsidRPr="0020576C">
              <w:t xml:space="preserve">Launch colleague engagement </w:t>
            </w:r>
            <w:r>
              <w:t>plan.</w:t>
            </w:r>
            <w:r w:rsidRPr="0020576C">
              <w:t xml:space="preserve"> (Q3)</w:t>
            </w:r>
          </w:p>
          <w:p w14:paraId="2250C85D" w14:textId="77777777" w:rsidR="00A21B1E" w:rsidRDefault="00A21B1E" w:rsidP="00001612">
            <w:pPr>
              <w:pStyle w:val="ListParagraph"/>
              <w:numPr>
                <w:ilvl w:val="0"/>
                <w:numId w:val="25"/>
              </w:numPr>
              <w:spacing w:after="120"/>
              <w:ind w:right="465"/>
              <w:contextualSpacing w:val="0"/>
            </w:pPr>
            <w:r w:rsidRPr="00237A3B">
              <w:t>50% of colleagues accessing leadership or personal development opportunities through e-learning</w:t>
            </w:r>
            <w:r>
              <w:t>,</w:t>
            </w:r>
            <w:r w:rsidRPr="00237A3B">
              <w:t xml:space="preserve"> workshops </w:t>
            </w:r>
            <w:r>
              <w:t xml:space="preserve">and facilitated programmes. </w:t>
            </w:r>
            <w:r w:rsidRPr="00237A3B">
              <w:t>(Q4)</w:t>
            </w:r>
          </w:p>
          <w:p w14:paraId="55DC4833" w14:textId="7A38F08C" w:rsidR="00001612" w:rsidRPr="006C6AEE" w:rsidRDefault="0083687A" w:rsidP="00001612">
            <w:pPr>
              <w:pStyle w:val="ListParagraph"/>
              <w:numPr>
                <w:ilvl w:val="0"/>
                <w:numId w:val="25"/>
              </w:numPr>
              <w:spacing w:after="120"/>
              <w:ind w:right="465"/>
              <w:contextualSpacing w:val="0"/>
              <w:rPr>
                <w:i/>
                <w:iCs/>
              </w:rPr>
            </w:pPr>
            <w:r w:rsidRPr="006C6AEE">
              <w:rPr>
                <w:i/>
                <w:iCs/>
              </w:rPr>
              <w:t>All colleagues successfully working towards revised mandatory training requirements, including technical and health and safety, within 6 months.</w:t>
            </w:r>
            <w:r w:rsidR="00790AFA" w:rsidRPr="006C6AEE">
              <w:rPr>
                <w:i/>
                <w:iCs/>
              </w:rPr>
              <w:t>(Q4)</w:t>
            </w:r>
            <w:r w:rsidR="006C6AEE" w:rsidRPr="006C6AEE">
              <w:rPr>
                <w:i/>
                <w:iCs/>
              </w:rPr>
              <w:t xml:space="preserve"> To be confirmed.</w:t>
            </w:r>
          </w:p>
        </w:tc>
      </w:tr>
    </w:tbl>
    <w:p w14:paraId="7748E52B" w14:textId="441DAD99" w:rsidR="008004A9" w:rsidRPr="00D05F01" w:rsidRDefault="008004A9" w:rsidP="008D5BBA">
      <w:pPr>
        <w:spacing w:before="240" w:after="160"/>
        <w:rPr>
          <w:rFonts w:ascii="Arial" w:hAnsi="Arial" w:cs="Arial"/>
        </w:rPr>
      </w:pPr>
      <w:r w:rsidRPr="7C142755">
        <w:rPr>
          <w:rFonts w:ascii="Arial" w:hAnsi="Arial" w:cs="Arial"/>
        </w:rPr>
        <w:t>In December 2024, we launched our People Strategy</w:t>
      </w:r>
      <w:r w:rsidR="00464BCA">
        <w:rPr>
          <w:rFonts w:ascii="Arial" w:hAnsi="Arial" w:cs="Arial"/>
        </w:rPr>
        <w:t>,</w:t>
      </w:r>
      <w:r w:rsidRPr="7C142755">
        <w:rPr>
          <w:rFonts w:ascii="Arial" w:hAnsi="Arial" w:cs="Arial"/>
        </w:rPr>
        <w:t xml:space="preserve"> linked to our Corporate Plan and Annual Operating Plan</w:t>
      </w:r>
      <w:r w:rsidR="00464BCA">
        <w:rPr>
          <w:rFonts w:ascii="Arial" w:hAnsi="Arial" w:cs="Arial"/>
        </w:rPr>
        <w:t xml:space="preserve">. It </w:t>
      </w:r>
      <w:r w:rsidRPr="7C142755">
        <w:rPr>
          <w:rFonts w:ascii="Arial" w:hAnsi="Arial" w:cs="Arial"/>
        </w:rPr>
        <w:t>sets out our vision for all employees over the next three years.</w:t>
      </w:r>
      <w:r w:rsidR="00597599">
        <w:rPr>
          <w:rFonts w:ascii="Arial" w:hAnsi="Arial" w:cs="Arial"/>
        </w:rPr>
        <w:t xml:space="preserve"> </w:t>
      </w:r>
      <w:r w:rsidRPr="17B15DCA">
        <w:rPr>
          <w:rFonts w:ascii="Arial" w:hAnsi="Arial" w:cs="Arial"/>
        </w:rPr>
        <w:t>The Strategy is founded on our values of Purposeful, Professional and Passionate and supported by our behaviours framework to build our culture.</w:t>
      </w:r>
      <w:r w:rsidR="00597599">
        <w:rPr>
          <w:rFonts w:ascii="Arial" w:hAnsi="Arial" w:cs="Arial"/>
        </w:rPr>
        <w:t xml:space="preserve"> </w:t>
      </w:r>
      <w:r w:rsidRPr="7C142755">
        <w:rPr>
          <w:rFonts w:ascii="Arial" w:hAnsi="Arial" w:cs="Arial"/>
        </w:rPr>
        <w:t>The Strategy covers all areas of the employee lifecycle and will help build a safe, welcoming and high performing environment.</w:t>
      </w:r>
    </w:p>
    <w:p w14:paraId="1C8FF20A" w14:textId="61297B74" w:rsidR="00790AFA" w:rsidRPr="00271BB5" w:rsidRDefault="00790486" w:rsidP="007F3C66">
      <w:pPr>
        <w:spacing w:after="160"/>
        <w:rPr>
          <w:rFonts w:cstheme="minorHAnsi"/>
        </w:rPr>
      </w:pPr>
      <w:r w:rsidRPr="00D05F01">
        <w:rPr>
          <w:rFonts w:ascii="Arial" w:hAnsi="Arial" w:cs="Arial"/>
        </w:rPr>
        <w:lastRenderedPageBreak/>
        <w:t xml:space="preserve">SEPA is committed to providing a healthy working environment and improving the quality of working lives for all </w:t>
      </w:r>
      <w:r w:rsidR="00733C7C">
        <w:rPr>
          <w:rFonts w:ascii="Arial" w:hAnsi="Arial" w:cs="Arial"/>
        </w:rPr>
        <w:t>colleagues</w:t>
      </w:r>
      <w:r w:rsidRPr="00D05F01">
        <w:rPr>
          <w:rFonts w:ascii="Arial" w:hAnsi="Arial" w:cs="Arial"/>
        </w:rPr>
        <w:t>. Our Strategic Approach to Wellbeing supports our People Strategy by helping build a</w:t>
      </w:r>
      <w:r>
        <w:rPr>
          <w:rFonts w:ascii="Arial" w:hAnsi="Arial" w:cs="Arial"/>
        </w:rPr>
        <w:t>nd maintain a</w:t>
      </w:r>
      <w:r w:rsidRPr="00D05F01">
        <w:rPr>
          <w:rFonts w:ascii="Arial" w:hAnsi="Arial" w:cs="Arial"/>
        </w:rPr>
        <w:t xml:space="preserve"> resilient, healthy, capable and sustainable organisation as part of our Employee Support </w:t>
      </w:r>
      <w:r>
        <w:rPr>
          <w:rFonts w:ascii="Arial" w:hAnsi="Arial" w:cs="Arial"/>
        </w:rPr>
        <w:t>F</w:t>
      </w:r>
      <w:r w:rsidRPr="00D05F01">
        <w:rPr>
          <w:rFonts w:ascii="Arial" w:hAnsi="Arial" w:cs="Arial"/>
        </w:rPr>
        <w:t>ramework.</w:t>
      </w:r>
      <w:r w:rsidR="00075018">
        <w:rPr>
          <w:rFonts w:ascii="Arial" w:hAnsi="Arial" w:cs="Arial"/>
        </w:rPr>
        <w:t xml:space="preserve"> We will implement a mental health first aid programme and range of health and wellbeing tools and support. </w:t>
      </w:r>
      <w:r w:rsidRPr="00271BB5">
        <w:rPr>
          <w:rFonts w:cstheme="minorHAnsi"/>
        </w:rPr>
        <w:t>By integrating wellbeing throughout our activities and practic</w:t>
      </w:r>
      <w:r w:rsidR="00891013">
        <w:rPr>
          <w:rFonts w:cstheme="minorHAnsi"/>
        </w:rPr>
        <w:t>es</w:t>
      </w:r>
      <w:r w:rsidR="00075018">
        <w:rPr>
          <w:rFonts w:cstheme="minorHAnsi"/>
        </w:rPr>
        <w:t>,</w:t>
      </w:r>
      <w:r w:rsidRPr="00271BB5">
        <w:rPr>
          <w:rFonts w:cstheme="minorHAnsi"/>
        </w:rPr>
        <w:t xml:space="preserve"> we support a positive working environment which aligns with our values and behaviours.</w:t>
      </w:r>
    </w:p>
    <w:p w14:paraId="414CFE6B" w14:textId="687C0882" w:rsidR="003F0A8D" w:rsidRDefault="00271BB5" w:rsidP="00F36B9D">
      <w:pPr>
        <w:spacing w:after="160"/>
        <w:rPr>
          <w:rFonts w:cstheme="minorHAnsi"/>
        </w:rPr>
      </w:pPr>
      <w:r w:rsidRPr="00271BB5">
        <w:rPr>
          <w:rFonts w:cstheme="minorHAnsi"/>
        </w:rPr>
        <w:t xml:space="preserve">We </w:t>
      </w:r>
      <w:r w:rsidR="00733C7C">
        <w:rPr>
          <w:rFonts w:cstheme="minorHAnsi"/>
        </w:rPr>
        <w:t>will launch</w:t>
      </w:r>
      <w:r w:rsidRPr="00271BB5">
        <w:rPr>
          <w:rFonts w:cstheme="minorHAnsi"/>
        </w:rPr>
        <w:t xml:space="preserve"> our new Applicant Tracking System (ATS), Talos360, as we move into </w:t>
      </w:r>
      <w:r w:rsidR="00733C7C">
        <w:rPr>
          <w:rFonts w:cstheme="minorHAnsi"/>
        </w:rPr>
        <w:t>Q2</w:t>
      </w:r>
      <w:r w:rsidRPr="00271BB5">
        <w:rPr>
          <w:rFonts w:cstheme="minorHAnsi"/>
        </w:rPr>
        <w:t xml:space="preserve">.  The new ATS will allow for more effective and autonomous recruitment decision making by our Chief Officer team, lessen timescales and barriers to market, and enhance </w:t>
      </w:r>
      <w:r w:rsidR="00284611">
        <w:rPr>
          <w:rFonts w:cstheme="minorHAnsi"/>
        </w:rPr>
        <w:t>our</w:t>
      </w:r>
      <w:r w:rsidRPr="00271BB5">
        <w:rPr>
          <w:rFonts w:cstheme="minorHAnsi"/>
        </w:rPr>
        <w:t xml:space="preserve"> analytics and reporting capabilities. Alongside this, the ATS will improve candidate experience, support better talent matching, provide talent pooling capabilities and will centralise our talent acquisition data.</w:t>
      </w:r>
      <w:r w:rsidR="00EC4A1B">
        <w:rPr>
          <w:rFonts w:cstheme="minorHAnsi"/>
        </w:rPr>
        <w:t xml:space="preserve"> We will monitor hiring </w:t>
      </w:r>
      <w:r w:rsidR="00B35F46">
        <w:rPr>
          <w:rFonts w:cstheme="minorHAnsi"/>
        </w:rPr>
        <w:t xml:space="preserve">manager satisfaction as an indication of a more positive experience. </w:t>
      </w:r>
    </w:p>
    <w:p w14:paraId="4D7E9582" w14:textId="71234926" w:rsidR="008317EA" w:rsidRDefault="003F0A8D" w:rsidP="00F36B9D">
      <w:pPr>
        <w:spacing w:after="160"/>
        <w:rPr>
          <w:rFonts w:ascii="Arial" w:hAnsi="Arial" w:cs="Arial"/>
        </w:rPr>
      </w:pPr>
      <w:r>
        <w:rPr>
          <w:rFonts w:ascii="Arial" w:hAnsi="Arial" w:cs="Arial"/>
        </w:rPr>
        <w:t>We will launch a colleague engagement plan focussed specifically on our People Strategy commitments. Information will be gathered through a mix of workshops, 1:1 discussions and targeted pulse surveys.</w:t>
      </w:r>
      <w:r w:rsidR="00F36B9D">
        <w:rPr>
          <w:rFonts w:ascii="Arial" w:hAnsi="Arial" w:cs="Arial"/>
        </w:rPr>
        <w:t xml:space="preserve"> We aim to have 90% of our plan implemented by the end of </w:t>
      </w:r>
      <w:r w:rsidR="00033629">
        <w:rPr>
          <w:rFonts w:ascii="Arial" w:hAnsi="Arial" w:cs="Arial"/>
        </w:rPr>
        <w:t>Q3</w:t>
      </w:r>
      <w:r w:rsidR="00F36B9D">
        <w:rPr>
          <w:rFonts w:ascii="Arial" w:hAnsi="Arial" w:cs="Arial"/>
        </w:rPr>
        <w:t xml:space="preserve">. </w:t>
      </w:r>
    </w:p>
    <w:p w14:paraId="073487CA" w14:textId="35E202B9" w:rsidR="00473D38" w:rsidRDefault="008317EA" w:rsidP="00035A32">
      <w:pPr>
        <w:spacing w:after="160"/>
        <w:rPr>
          <w:rFonts w:ascii="Arial" w:hAnsi="Arial" w:cs="Arial"/>
        </w:rPr>
      </w:pPr>
      <w:r w:rsidRPr="6C6388E5">
        <w:rPr>
          <w:rFonts w:ascii="Arial" w:hAnsi="Arial" w:cs="Arial"/>
        </w:rPr>
        <w:t>Ongoing personal development is a key objective of our People Strategy. We have created a Strategic Approach to Learning which sets out our goals in this area. Our vision is to work with employees throughout the organisation to provide the opportunities and support which allows people to achieve their personal development goals and deliver for the organisation. This includes development in existing roles and opportunities to develop for future roles.</w:t>
      </w:r>
      <w:r w:rsidR="002E0B28">
        <w:rPr>
          <w:rFonts w:ascii="Arial" w:hAnsi="Arial" w:cs="Arial"/>
        </w:rPr>
        <w:t xml:space="preserve"> We aim to have 50% of </w:t>
      </w:r>
      <w:r w:rsidR="0026768C">
        <w:rPr>
          <w:rFonts w:ascii="Arial" w:hAnsi="Arial" w:cs="Arial"/>
        </w:rPr>
        <w:t xml:space="preserve">all </w:t>
      </w:r>
      <w:r w:rsidR="002E0B28">
        <w:rPr>
          <w:rFonts w:ascii="Arial" w:hAnsi="Arial" w:cs="Arial"/>
        </w:rPr>
        <w:t xml:space="preserve">colleagues </w:t>
      </w:r>
      <w:r w:rsidR="0026768C">
        <w:rPr>
          <w:rFonts w:ascii="Arial" w:hAnsi="Arial" w:cs="Arial"/>
        </w:rPr>
        <w:t>(</w:t>
      </w:r>
      <w:r w:rsidR="005F7541">
        <w:rPr>
          <w:rFonts w:ascii="Arial" w:hAnsi="Arial" w:cs="Arial"/>
        </w:rPr>
        <w:t xml:space="preserve">number equal to or above 600) </w:t>
      </w:r>
      <w:r w:rsidR="002E0B28">
        <w:rPr>
          <w:rFonts w:ascii="Arial" w:hAnsi="Arial" w:cs="Arial"/>
        </w:rPr>
        <w:t xml:space="preserve">accessing this by the end of </w:t>
      </w:r>
      <w:r w:rsidR="00033629">
        <w:rPr>
          <w:rFonts w:ascii="Arial" w:hAnsi="Arial" w:cs="Arial"/>
        </w:rPr>
        <w:t>Q4</w:t>
      </w:r>
      <w:r w:rsidR="0026768C">
        <w:rPr>
          <w:rFonts w:ascii="Arial" w:hAnsi="Arial" w:cs="Arial"/>
        </w:rPr>
        <w:t xml:space="preserve">. </w:t>
      </w:r>
      <w:r w:rsidR="00033629">
        <w:rPr>
          <w:rFonts w:ascii="Arial" w:hAnsi="Arial" w:cs="Arial"/>
        </w:rPr>
        <w:t xml:space="preserve">It includes a </w:t>
      </w:r>
      <w:r w:rsidR="00BF2869" w:rsidRPr="6C6388E5">
        <w:rPr>
          <w:rFonts w:ascii="Arial" w:hAnsi="Arial" w:cs="Arial"/>
        </w:rPr>
        <w:t>mix of learning such as e-learning, workshops and set programmes.</w:t>
      </w:r>
    </w:p>
    <w:p w14:paraId="458D66B2" w14:textId="456BFB3C" w:rsidR="005C7CA3" w:rsidRDefault="00473D38" w:rsidP="003F5232">
      <w:pPr>
        <w:spacing w:after="160"/>
        <w:sectPr w:rsidR="005C7CA3" w:rsidSect="00917BB1">
          <w:headerReference w:type="even" r:id="rId20"/>
          <w:headerReference w:type="default" r:id="rId21"/>
          <w:footerReference w:type="even" r:id="rId22"/>
          <w:footerReference w:type="default" r:id="rId23"/>
          <w:headerReference w:type="first" r:id="rId24"/>
          <w:footerReference w:type="first" r:id="rId25"/>
          <w:pgSz w:w="11900" w:h="16840"/>
          <w:pgMar w:top="839" w:right="839" w:bottom="839" w:left="839" w:header="794" w:footer="567" w:gutter="0"/>
          <w:pgNumType w:start="0"/>
          <w:cols w:space="708"/>
          <w:titlePg/>
          <w:docGrid w:linePitch="360"/>
        </w:sectPr>
      </w:pPr>
      <w:r w:rsidRPr="6C6388E5">
        <w:rPr>
          <w:rFonts w:ascii="Arial" w:hAnsi="Arial" w:cs="Arial"/>
        </w:rPr>
        <w:t xml:space="preserve">Learning in specific areas is required to be mandatory to ensure the health and safety of our employees. These requirements will differ depending upon the role of each employee. </w:t>
      </w:r>
      <w:r w:rsidR="003F5232">
        <w:rPr>
          <w:rFonts w:ascii="Arial" w:hAnsi="Arial" w:cs="Arial"/>
        </w:rPr>
        <w:t>We</w:t>
      </w:r>
      <w:r w:rsidR="003F5232" w:rsidRPr="6C6388E5">
        <w:rPr>
          <w:rFonts w:ascii="Arial" w:hAnsi="Arial" w:cs="Arial"/>
        </w:rPr>
        <w:t xml:space="preserve"> are redefining our Health and Safety </w:t>
      </w:r>
      <w:r w:rsidR="00CE15BF" w:rsidRPr="6C6388E5">
        <w:rPr>
          <w:rFonts w:ascii="Arial" w:hAnsi="Arial" w:cs="Arial"/>
        </w:rPr>
        <w:t>learning,</w:t>
      </w:r>
      <w:r w:rsidR="00F8388D">
        <w:rPr>
          <w:rFonts w:ascii="Arial" w:hAnsi="Arial" w:cs="Arial"/>
        </w:rPr>
        <w:t xml:space="preserve"> and t</w:t>
      </w:r>
      <w:r w:rsidR="003F5232" w:rsidRPr="6C6388E5">
        <w:rPr>
          <w:rFonts w:ascii="Arial" w:hAnsi="Arial" w:cs="Arial"/>
        </w:rPr>
        <w:t>hese will be classified as mandatory with relevant refresher periods added.</w:t>
      </w:r>
      <w:r w:rsidR="00D53699">
        <w:rPr>
          <w:rFonts w:ascii="Arial" w:hAnsi="Arial" w:cs="Arial"/>
        </w:rPr>
        <w:t xml:space="preserve"> </w:t>
      </w:r>
      <w:r w:rsidR="004C02B1">
        <w:rPr>
          <w:rFonts w:eastAsia="Arial" w:cstheme="minorHAnsi"/>
        </w:rPr>
        <w:t xml:space="preserve">We will look to set an in-year target once </w:t>
      </w:r>
      <w:r w:rsidR="00910489" w:rsidRPr="0083687A">
        <w:t>revised mandatory training requirements</w:t>
      </w:r>
      <w:r w:rsidR="00910489">
        <w:t xml:space="preserve"> are finalised (</w:t>
      </w:r>
      <w:r w:rsidR="004C02B1">
        <w:rPr>
          <w:rFonts w:eastAsia="Arial" w:cstheme="minorHAnsi"/>
        </w:rPr>
        <w:t xml:space="preserve">likely </w:t>
      </w:r>
      <w:r w:rsidR="002F0A8D">
        <w:rPr>
          <w:rFonts w:eastAsia="Arial" w:cstheme="minorHAnsi"/>
        </w:rPr>
        <w:t xml:space="preserve">target date of </w:t>
      </w:r>
      <w:r w:rsidR="004C02B1">
        <w:rPr>
          <w:rFonts w:eastAsia="Arial" w:cstheme="minorHAnsi"/>
        </w:rPr>
        <w:t>Q</w:t>
      </w:r>
      <w:r w:rsidR="00080E97">
        <w:rPr>
          <w:rFonts w:eastAsia="Arial" w:cstheme="minorHAnsi"/>
        </w:rPr>
        <w:t>4</w:t>
      </w:r>
      <w:r w:rsidR="004C02B1">
        <w:rPr>
          <w:rFonts w:eastAsia="Arial" w:cstheme="minorHAnsi"/>
        </w:rPr>
        <w:t>).</w:t>
      </w:r>
    </w:p>
    <w:p w14:paraId="1DA71336" w14:textId="77777777" w:rsidR="00A143C5" w:rsidRDefault="00A143C5" w:rsidP="00A143C5"/>
    <w:p w14:paraId="587EB729" w14:textId="77777777" w:rsidR="00A143C5" w:rsidRDefault="00A143C5" w:rsidP="00A143C5"/>
    <w:p w14:paraId="587243E5" w14:textId="77777777" w:rsidR="00A143C5" w:rsidRDefault="00A143C5" w:rsidP="00A143C5"/>
    <w:p w14:paraId="45198614" w14:textId="77777777" w:rsidR="00A143C5" w:rsidRDefault="00A143C5" w:rsidP="00A143C5"/>
    <w:p w14:paraId="5E42D9FF" w14:textId="77777777" w:rsidR="00A143C5" w:rsidRDefault="00A143C5" w:rsidP="00A143C5"/>
    <w:p w14:paraId="5483CD94" w14:textId="77777777" w:rsidR="00A143C5" w:rsidRDefault="00A143C5" w:rsidP="00A143C5"/>
    <w:p w14:paraId="4785C2ED" w14:textId="77777777" w:rsidR="00A143C5" w:rsidRDefault="00A143C5" w:rsidP="00A143C5"/>
    <w:p w14:paraId="5281C4D2" w14:textId="77777777" w:rsidR="00A143C5" w:rsidRDefault="00A143C5" w:rsidP="00A143C5"/>
    <w:p w14:paraId="6124E3B1" w14:textId="77777777" w:rsidR="00A143C5" w:rsidRDefault="00A143C5" w:rsidP="00A143C5"/>
    <w:p w14:paraId="0DFD656B" w14:textId="77777777" w:rsidR="00F35F62" w:rsidRDefault="00F35F62" w:rsidP="00A143C5"/>
    <w:p w14:paraId="22680779" w14:textId="77777777" w:rsidR="00F35F62" w:rsidRDefault="00F35F62" w:rsidP="00A143C5"/>
    <w:p w14:paraId="14D83C34" w14:textId="77777777" w:rsidR="00F35F62" w:rsidRDefault="00F35F62" w:rsidP="00A143C5"/>
    <w:p w14:paraId="439B7B14" w14:textId="77777777" w:rsidR="00F35F62" w:rsidRDefault="00F35F62" w:rsidP="00A143C5"/>
    <w:p w14:paraId="6C6FD68D" w14:textId="77777777" w:rsidR="00F35F62" w:rsidRDefault="00F35F62" w:rsidP="00A143C5"/>
    <w:p w14:paraId="616DA16F" w14:textId="77777777" w:rsidR="00F35F62" w:rsidRDefault="00F35F62" w:rsidP="00A143C5"/>
    <w:p w14:paraId="687CB43D" w14:textId="77777777" w:rsidR="00F35F62" w:rsidRDefault="00F35F62" w:rsidP="00A143C5"/>
    <w:p w14:paraId="20D85A24" w14:textId="77777777" w:rsidR="00F35F62" w:rsidRDefault="00F35F62" w:rsidP="00A143C5"/>
    <w:p w14:paraId="4F722342" w14:textId="77777777" w:rsidR="00F35F62" w:rsidRDefault="00F35F62" w:rsidP="00A143C5"/>
    <w:p w14:paraId="16ABC82D" w14:textId="77777777" w:rsidR="00F35F62" w:rsidRDefault="00F35F62" w:rsidP="00A143C5"/>
    <w:p w14:paraId="2AE0ECF5" w14:textId="77777777" w:rsidR="00F35F62" w:rsidRDefault="00F35F62" w:rsidP="00A143C5"/>
    <w:p w14:paraId="208418C3" w14:textId="77777777" w:rsidR="00F35F62" w:rsidRDefault="00F35F62" w:rsidP="00A143C5"/>
    <w:p w14:paraId="281265DE" w14:textId="77777777" w:rsidR="00F35F62" w:rsidRDefault="00F35F62" w:rsidP="00A143C5"/>
    <w:p w14:paraId="31667825" w14:textId="77777777" w:rsidR="00A143C5" w:rsidRDefault="00A143C5" w:rsidP="00A143C5"/>
    <w:p w14:paraId="22329774" w14:textId="77777777" w:rsidR="00A143C5" w:rsidRDefault="00A143C5" w:rsidP="00A143C5"/>
    <w:p w14:paraId="4B0450CF" w14:textId="77777777" w:rsidR="00A143C5" w:rsidRDefault="00A143C5" w:rsidP="00A143C5"/>
    <w:p w14:paraId="41B0AE22" w14:textId="77777777" w:rsidR="00A143C5" w:rsidRPr="00A143C5" w:rsidRDefault="00A143C5" w:rsidP="00A143C5"/>
    <w:p w14:paraId="7798EF2C" w14:textId="77777777" w:rsidR="002A6294" w:rsidRDefault="002A6294">
      <w:pPr>
        <w:spacing w:line="240" w:lineRule="auto"/>
        <w:rPr>
          <w:rFonts w:eastAsia="Times New Roman"/>
          <w:sz w:val="32"/>
          <w:szCs w:val="32"/>
        </w:rPr>
      </w:pPr>
    </w:p>
    <w:p w14:paraId="1C24108A" w14:textId="0C3FC091" w:rsidR="00AD321D" w:rsidRPr="00C9352C" w:rsidRDefault="00AD321D" w:rsidP="00C9352C">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26" w:tgtFrame="_blank" w:tooltip="mailto:equalities@sepa.org.uk" w:history="1">
        <w:r w:rsidRPr="00C9352C">
          <w:rPr>
            <w:rFonts w:eastAsia="Times New Roman"/>
            <w:color w:val="016574" w:themeColor="hyperlink"/>
            <w:sz w:val="32"/>
            <w:szCs w:val="32"/>
            <w:u w:val="single"/>
          </w:rPr>
          <w:t>equalities@sepa.org.uk</w:t>
        </w:r>
      </w:hyperlink>
      <w:r w:rsidRPr="00C9352C">
        <w:rPr>
          <w:rFonts w:eastAsia="Times New Roman"/>
          <w:sz w:val="32"/>
          <w:szCs w:val="32"/>
        </w:rPr>
        <w:t xml:space="preserve"> </w:t>
      </w:r>
    </w:p>
    <w:p w14:paraId="2E9B470A" w14:textId="77777777" w:rsidR="006243FF" w:rsidRPr="00CE7AD0" w:rsidRDefault="006243FF" w:rsidP="00290B1F">
      <w:pPr>
        <w:spacing w:line="240" w:lineRule="auto"/>
        <w:rPr>
          <w:color w:val="016574"/>
          <w:u w:val="single"/>
        </w:rPr>
      </w:pPr>
    </w:p>
    <w:sectPr w:rsidR="006243FF" w:rsidRPr="00CE7AD0" w:rsidSect="00917BB1">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D9155" w14:textId="77777777" w:rsidR="00C85A4D" w:rsidRDefault="00C85A4D" w:rsidP="00660C79">
      <w:pPr>
        <w:spacing w:line="240" w:lineRule="auto"/>
      </w:pPr>
      <w:r>
        <w:separator/>
      </w:r>
    </w:p>
  </w:endnote>
  <w:endnote w:type="continuationSeparator" w:id="0">
    <w:p w14:paraId="06099E7E" w14:textId="77777777" w:rsidR="00C85A4D" w:rsidRDefault="00C85A4D" w:rsidP="00660C79">
      <w:pPr>
        <w:spacing w:line="240" w:lineRule="auto"/>
      </w:pPr>
      <w:r>
        <w:continuationSeparator/>
      </w:r>
    </w:p>
  </w:endnote>
  <w:endnote w:type="continuationNotice" w:id="1">
    <w:p w14:paraId="61843086" w14:textId="77777777" w:rsidR="00C85A4D" w:rsidRDefault="00C85A4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92855" w14:textId="5A47BC6D" w:rsidR="00EC6A73" w:rsidRDefault="0044416E" w:rsidP="001138C7">
    <w:pPr>
      <w:pStyle w:val="Footer"/>
      <w:framePr w:wrap="none" w:vAnchor="text" w:hAnchor="margin" w:xAlign="right" w:y="1"/>
      <w:rPr>
        <w:rStyle w:val="PageNumber"/>
      </w:rPr>
    </w:pPr>
    <w:r>
      <w:rPr>
        <w:noProof/>
      </w:rPr>
      <mc:AlternateContent>
        <mc:Choice Requires="wps">
          <w:drawing>
            <wp:anchor distT="0" distB="0" distL="0" distR="0" simplePos="0" relativeHeight="251663365" behindDoc="0" locked="0" layoutInCell="1" allowOverlap="1" wp14:anchorId="0D148FD2" wp14:editId="2C43CD72">
              <wp:simplePos x="635" y="635"/>
              <wp:positionH relativeFrom="page">
                <wp:align>center</wp:align>
              </wp:positionH>
              <wp:positionV relativeFrom="page">
                <wp:align>bottom</wp:align>
              </wp:positionV>
              <wp:extent cx="459740" cy="422910"/>
              <wp:effectExtent l="0" t="0" r="16510" b="0"/>
              <wp:wrapNone/>
              <wp:docPr id="177656557"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16685BF1" w14:textId="3C9BF981" w:rsidR="0044416E" w:rsidRPr="0044416E" w:rsidRDefault="0044416E" w:rsidP="0044416E">
                          <w:pPr>
                            <w:rPr>
                              <w:rFonts w:ascii="Calibri" w:eastAsia="Calibri" w:hAnsi="Calibri" w:cs="Calibri"/>
                              <w:noProof/>
                              <w:color w:val="0000FF"/>
                              <w:sz w:val="20"/>
                              <w:szCs w:val="20"/>
                            </w:rPr>
                          </w:pPr>
                          <w:r w:rsidRPr="0044416E">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148FD2" id="_x0000_t202" coordsize="21600,21600" o:spt="202" path="m,l,21600r21600,l21600,xe">
              <v:stroke joinstyle="miter"/>
              <v:path gradientshapeok="t" o:connecttype="rect"/>
            </v:shapetype>
            <v:shape id="Text Box 12" o:spid="_x0000_s1030" type="#_x0000_t202" alt="OFFICIAL" style="position:absolute;margin-left:0;margin-top:0;width:36.2pt;height:33.3pt;z-index:2516633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" filled="f" stroked="f">
              <v:fill o:detectmouseclick="t"/>
              <v:textbox style="mso-fit-shape-to-text:t" inset="0,0,0,15pt">
                <w:txbxContent>
                  <w:p w14:paraId="16685BF1" w14:textId="3C9BF981" w:rsidR="0044416E" w:rsidRPr="0044416E" w:rsidRDefault="0044416E" w:rsidP="0044416E">
                    <w:pPr>
                      <w:rPr>
                        <w:rFonts w:ascii="Calibri" w:eastAsia="Calibri" w:hAnsi="Calibri" w:cs="Calibri"/>
                        <w:noProof/>
                        <w:color w:val="0000FF"/>
                        <w:sz w:val="20"/>
                        <w:szCs w:val="20"/>
                      </w:rPr>
                    </w:pPr>
                    <w:r w:rsidRPr="0044416E">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Content>
      <w:p w14:paraId="15A92855" w14:textId="5A47BC6D"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Content>
      <w:p w14:paraId="157CFF4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5900D4"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3001C" w14:textId="27E8C417" w:rsidR="00EC6A73" w:rsidRDefault="0044416E" w:rsidP="00917BB1">
    <w:pPr>
      <w:pStyle w:val="Footer"/>
      <w:ind w:right="360"/>
    </w:pPr>
    <w:r>
      <w:rPr>
        <w:noProof/>
      </w:rPr>
      <mc:AlternateContent>
        <mc:Choice Requires="wps">
          <w:drawing>
            <wp:anchor distT="0" distB="0" distL="0" distR="0" simplePos="0" relativeHeight="251664389" behindDoc="0" locked="0" layoutInCell="1" allowOverlap="1" wp14:anchorId="27B771BC" wp14:editId="670B3E38">
              <wp:simplePos x="533400" y="9716770"/>
              <wp:positionH relativeFrom="page">
                <wp:align>center</wp:align>
              </wp:positionH>
              <wp:positionV relativeFrom="page">
                <wp:align>bottom</wp:align>
              </wp:positionV>
              <wp:extent cx="459740" cy="422910"/>
              <wp:effectExtent l="0" t="0" r="16510" b="0"/>
              <wp:wrapNone/>
              <wp:docPr id="1150371179"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7D975570" w14:textId="31B5B761" w:rsidR="0044416E" w:rsidRPr="0044416E" w:rsidRDefault="0044416E" w:rsidP="0044416E">
                          <w:pPr>
                            <w:rPr>
                              <w:rFonts w:ascii="Calibri" w:eastAsia="Calibri" w:hAnsi="Calibri" w:cs="Calibri"/>
                              <w:noProof/>
                              <w:color w:val="0000FF"/>
                              <w:sz w:val="20"/>
                              <w:szCs w:val="20"/>
                            </w:rPr>
                          </w:pPr>
                          <w:r w:rsidRPr="0044416E">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B771BC" id="_x0000_t202" coordsize="21600,21600" o:spt="202" path="m,l,21600r21600,l21600,xe">
              <v:stroke joinstyle="miter"/>
              <v:path gradientshapeok="t" o:connecttype="rect"/>
            </v:shapetype>
            <v:shape id="Text Box 13" o:spid="_x0000_s1031" type="#_x0000_t202" alt="OFFICIAL" style="position:absolute;margin-left:0;margin-top:0;width:36.2pt;height:33.3pt;z-index:25166438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" filled="f" stroked="f">
              <v:fill o:detectmouseclick="t"/>
              <v:textbox style="mso-fit-shape-to-text:t" inset="0,0,0,15pt">
                <w:txbxContent>
                  <w:p w14:paraId="7D975570" w14:textId="31B5B761" w:rsidR="0044416E" w:rsidRPr="0044416E" w:rsidRDefault="0044416E" w:rsidP="0044416E">
                    <w:pPr>
                      <w:rPr>
                        <w:rFonts w:ascii="Calibri" w:eastAsia="Calibri" w:hAnsi="Calibri" w:cs="Calibri"/>
                        <w:noProof/>
                        <w:color w:val="0000FF"/>
                        <w:sz w:val="20"/>
                        <w:szCs w:val="20"/>
                      </w:rPr>
                    </w:pPr>
                    <w:r w:rsidRPr="0044416E">
                      <w:rPr>
                        <w:rFonts w:ascii="Calibri" w:eastAsia="Calibri" w:hAnsi="Calibri" w:cs="Calibri"/>
                        <w:noProof/>
                        <w:color w:val="0000FF"/>
                        <w:sz w:val="20"/>
                        <w:szCs w:val="20"/>
                      </w:rPr>
                      <w:t>OFFICIAL</w:t>
                    </w:r>
                  </w:p>
                </w:txbxContent>
              </v:textbox>
              <w10:wrap anchorx="page" anchory="page"/>
            </v:shape>
          </w:pict>
        </mc:Fallback>
      </mc:AlternateContent>
    </w:r>
    <w:r w:rsidR="00CE7AD0">
      <w:rPr>
        <w:noProof/>
      </w:rPr>
      <mc:AlternateContent>
        <mc:Choice Requires="wps">
          <w:drawing>
            <wp:anchor distT="0" distB="0" distL="114300" distR="114300" simplePos="0" relativeHeight="251658244" behindDoc="0" locked="0" layoutInCell="0" allowOverlap="1" wp14:anchorId="06F1EBA6" wp14:editId="09E9FD0D">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D9FC5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06F1EBA6" id="Text Box 8" o:spid="_x0000_s1032"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uuaCixcCAAArBAAADgAAAAAAAAAAAAAAAAAuAgAAZHJzL2Uyb0RvYy54bWxQSwECLQAUAAYA&#10;CAAAACEArHvBjN4AAAALAQAADwAAAAAAAAAAAAAAAABxBAAAZHJzL2Rvd25yZXYueG1sUEsFBgAA&#10;AAAEAAQA8wAAAHwFAAAAAA==&#10;" o:allowincell="f" filled="f" stroked="f" strokeweight=".5pt">
              <v:textbox inset=",0,,0">
                <w:txbxContent>
                  <w:p w14:paraId="2ED9FC5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p w14:paraId="15F7F3D0"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709D829C" wp14:editId="65A87EED">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7CD2E9"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Content>
      <w:p w14:paraId="64512A88"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8D9978C" w14:textId="77777777" w:rsidR="00917BB1" w:rsidRDefault="00917BB1" w:rsidP="00917BB1">
    <w:pPr>
      <w:pStyle w:val="Footer"/>
      <w:ind w:right="360"/>
    </w:pPr>
    <w:r>
      <w:rPr>
        <w:noProof/>
      </w:rPr>
      <w:drawing>
        <wp:inline distT="0" distB="0" distL="0" distR="0" wp14:anchorId="0C1A2570" wp14:editId="621AFD45">
          <wp:extent cx="1007167" cy="265044"/>
          <wp:effectExtent l="0" t="0" r="0" b="1905"/>
          <wp:docPr id="1054619559" name="Picture 10546195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F32A6" w14:textId="1374472F" w:rsidR="00CE7AD0" w:rsidRDefault="0044416E">
    <w:pPr>
      <w:pStyle w:val="Footer"/>
    </w:pPr>
    <w:r>
      <w:rPr>
        <w:noProof/>
      </w:rPr>
      <mc:AlternateContent>
        <mc:Choice Requires="wps">
          <w:drawing>
            <wp:anchor distT="0" distB="0" distL="0" distR="0" simplePos="0" relativeHeight="251662341" behindDoc="0" locked="0" layoutInCell="1" allowOverlap="1" wp14:anchorId="6EDB89B3" wp14:editId="67A669DB">
              <wp:simplePos x="533400" y="10160000"/>
              <wp:positionH relativeFrom="page">
                <wp:align>center</wp:align>
              </wp:positionH>
              <wp:positionV relativeFrom="page">
                <wp:align>bottom</wp:align>
              </wp:positionV>
              <wp:extent cx="459740" cy="422910"/>
              <wp:effectExtent l="0" t="0" r="16510" b="0"/>
              <wp:wrapNone/>
              <wp:docPr id="958822368"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05BCB3D7" w14:textId="334BE46C" w:rsidR="0044416E" w:rsidRPr="0044416E" w:rsidRDefault="0044416E" w:rsidP="0044416E">
                          <w:pPr>
                            <w:rPr>
                              <w:rFonts w:ascii="Calibri" w:eastAsia="Calibri" w:hAnsi="Calibri" w:cs="Calibri"/>
                              <w:noProof/>
                              <w:color w:val="0000FF"/>
                              <w:sz w:val="20"/>
                              <w:szCs w:val="20"/>
                            </w:rPr>
                          </w:pPr>
                          <w:r w:rsidRPr="0044416E">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DB89B3" id="_x0000_t202" coordsize="21600,21600" o:spt="202" path="m,l,21600r21600,l21600,xe">
              <v:stroke joinstyle="miter"/>
              <v:path gradientshapeok="t" o:connecttype="rect"/>
            </v:shapetype>
            <v:shape id="Text Box 11" o:spid="_x0000_s1035" type="#_x0000_t202" alt="OFFICIAL" style="position:absolute;margin-left:0;margin-top:0;width:36.2pt;height:33.3pt;z-index:2516623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" filled="f" stroked="f">
              <v:fill o:detectmouseclick="t"/>
              <v:textbox style="mso-fit-shape-to-text:t" inset="0,0,0,15pt">
                <w:txbxContent>
                  <w:p w14:paraId="05BCB3D7" w14:textId="334BE46C" w:rsidR="0044416E" w:rsidRPr="0044416E" w:rsidRDefault="0044416E" w:rsidP="0044416E">
                    <w:pPr>
                      <w:rPr>
                        <w:rFonts w:ascii="Calibri" w:eastAsia="Calibri" w:hAnsi="Calibri" w:cs="Calibri"/>
                        <w:noProof/>
                        <w:color w:val="0000FF"/>
                        <w:sz w:val="20"/>
                        <w:szCs w:val="20"/>
                      </w:rPr>
                    </w:pPr>
                    <w:r w:rsidRPr="0044416E">
                      <w:rPr>
                        <w:rFonts w:ascii="Calibri" w:eastAsia="Calibri" w:hAnsi="Calibri" w:cs="Calibri"/>
                        <w:noProof/>
                        <w:color w:val="0000FF"/>
                        <w:sz w:val="20"/>
                        <w:szCs w:val="20"/>
                      </w:rPr>
                      <w:t>OFFICIAL</w:t>
                    </w:r>
                  </w:p>
                </w:txbxContent>
              </v:textbox>
              <w10:wrap anchorx="page" anchory="page"/>
            </v:shape>
          </w:pict>
        </mc:Fallback>
      </mc:AlternateContent>
    </w:r>
    <w:r w:rsidR="00CE7AD0">
      <w:rPr>
        <w:noProof/>
      </w:rPr>
      <mc:AlternateContent>
        <mc:Choice Requires="wps">
          <w:drawing>
            <wp:anchor distT="0" distB="0" distL="114300" distR="114300" simplePos="0" relativeHeight="251658245" behindDoc="0" locked="0" layoutInCell="0" allowOverlap="1" wp14:anchorId="00B20905" wp14:editId="4910B452">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3B3ABF"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00B20905" id="_x0000_s1036" type="#_x0000_t202" alt="&quot;&quot;" style="position:absolute;margin-left:0;margin-top:805.45pt;width:595pt;height:21.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v7k9WxcCAAArBAAADgAAAAAAAAAAAAAAAAAuAgAAZHJzL2Uyb0RvYy54bWxQSwECLQAUAAYA&#10;CAAAACEArHvBjN4AAAALAQAADwAAAAAAAAAAAAAAAABxBAAAZHJzL2Rvd25yZXYueG1sUEsFBgAA&#10;AAAEAAQA8wAAAHwFAAAAAA==&#10;" o:allowincell="f" filled="f" stroked="f" strokeweight=".5pt">
              <v:textbox inset=",0,,0">
                <w:txbxContent>
                  <w:p w14:paraId="003B3ABF"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169AA" w14:textId="77777777" w:rsidR="00C85A4D" w:rsidRDefault="00C85A4D" w:rsidP="00660C79">
      <w:pPr>
        <w:spacing w:line="240" w:lineRule="auto"/>
      </w:pPr>
      <w:r>
        <w:separator/>
      </w:r>
    </w:p>
  </w:footnote>
  <w:footnote w:type="continuationSeparator" w:id="0">
    <w:p w14:paraId="6FA30FB2" w14:textId="77777777" w:rsidR="00C85A4D" w:rsidRDefault="00C85A4D" w:rsidP="00660C79">
      <w:pPr>
        <w:spacing w:line="240" w:lineRule="auto"/>
      </w:pPr>
      <w:r>
        <w:continuationSeparator/>
      </w:r>
    </w:p>
  </w:footnote>
  <w:footnote w:type="continuationNotice" w:id="1">
    <w:p w14:paraId="1225E845" w14:textId="77777777" w:rsidR="00C85A4D" w:rsidRDefault="00C85A4D">
      <w:pPr>
        <w:spacing w:line="240" w:lineRule="auto"/>
      </w:pPr>
    </w:p>
  </w:footnote>
  <w:footnote w:id="2">
    <w:p w14:paraId="05BBB584" w14:textId="1BD499FE" w:rsidR="00FF6DB7" w:rsidRPr="00FF6DB7" w:rsidRDefault="00FF6DB7" w:rsidP="008E09D5">
      <w:pPr>
        <w:pStyle w:val="FootnoteText"/>
        <w:spacing w:line="276" w:lineRule="auto"/>
        <w:rPr>
          <w:sz w:val="24"/>
          <w:szCs w:val="24"/>
        </w:rPr>
      </w:pPr>
      <w:r w:rsidRPr="00FF6DB7">
        <w:rPr>
          <w:rStyle w:val="FootnoteReference"/>
          <w:sz w:val="24"/>
          <w:szCs w:val="24"/>
        </w:rPr>
        <w:footnoteRef/>
      </w:r>
      <w:r w:rsidRPr="00FF6DB7">
        <w:rPr>
          <w:sz w:val="24"/>
          <w:szCs w:val="24"/>
        </w:rPr>
        <w:t xml:space="preserve"> Two sites will be engaged using this process and a further one under the </w:t>
      </w:r>
      <w:r w:rsidR="00EA4930">
        <w:rPr>
          <w:sz w:val="24"/>
          <w:szCs w:val="24"/>
        </w:rPr>
        <w:t>Outcome Based Collaborative Regulation (</w:t>
      </w:r>
      <w:r w:rsidRPr="00FF6DB7">
        <w:rPr>
          <w:sz w:val="24"/>
          <w:szCs w:val="24"/>
        </w:rPr>
        <w:t>OBCR</w:t>
      </w:r>
      <w:r w:rsidR="00EA4930">
        <w:rPr>
          <w:sz w:val="24"/>
          <w:szCs w:val="24"/>
        </w:rPr>
        <w:t>)</w:t>
      </w:r>
      <w:r w:rsidRPr="00FF6DB7">
        <w:rPr>
          <w:sz w:val="24"/>
          <w:szCs w:val="24"/>
        </w:rPr>
        <w:t xml:space="preserve"> approach.</w:t>
      </w:r>
    </w:p>
  </w:footnote>
  <w:footnote w:id="3">
    <w:p w14:paraId="2594C5F3" w14:textId="77777777" w:rsidR="00BB3B74" w:rsidRPr="00EE7E51" w:rsidRDefault="00BB3B74" w:rsidP="005C7CA3">
      <w:pPr>
        <w:pStyle w:val="FootnoteText"/>
      </w:pPr>
      <w:r w:rsidRPr="005C7CA3">
        <w:rPr>
          <w:rStyle w:val="FootnoteReference"/>
          <w:sz w:val="24"/>
          <w:szCs w:val="24"/>
        </w:rPr>
        <w:footnoteRef/>
      </w:r>
      <w:r w:rsidRPr="005C7CA3">
        <w:rPr>
          <w:sz w:val="24"/>
          <w:szCs w:val="24"/>
        </w:rPr>
        <w:t xml:space="preserve"> The Circular Economy Bill was passed by the Scottish Parliament on 26 June 2024 </w:t>
      </w:r>
      <w:hyperlink r:id="rId1" w:history="1">
        <w:r w:rsidRPr="005C7CA3">
          <w:rPr>
            <w:rStyle w:val="Hyperlink"/>
            <w:sz w:val="24"/>
            <w:szCs w:val="24"/>
          </w:rPr>
          <w:t>Circular Economy (Scotland) Bill – Bills (proposed laws) – Scottish Parliament | Scottish Parliament Website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3B083" w14:textId="358B8CA4" w:rsidR="0044416E" w:rsidRDefault="0044416E">
    <w:pPr>
      <w:pStyle w:val="Header"/>
    </w:pPr>
    <w:r>
      <w:rPr>
        <w:noProof/>
      </w:rPr>
      <mc:AlternateContent>
        <mc:Choice Requires="wps">
          <w:drawing>
            <wp:anchor distT="0" distB="0" distL="0" distR="0" simplePos="0" relativeHeight="251660293" behindDoc="0" locked="0" layoutInCell="1" allowOverlap="1" wp14:anchorId="459F4D3D" wp14:editId="7C807456">
              <wp:simplePos x="635" y="635"/>
              <wp:positionH relativeFrom="page">
                <wp:align>center</wp:align>
              </wp:positionH>
              <wp:positionV relativeFrom="page">
                <wp:align>top</wp:align>
              </wp:positionV>
              <wp:extent cx="459740" cy="422910"/>
              <wp:effectExtent l="0" t="0" r="16510" b="15240"/>
              <wp:wrapNone/>
              <wp:docPr id="1144962119"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530A3D08" w14:textId="4AD433F2" w:rsidR="0044416E" w:rsidRPr="0044416E" w:rsidRDefault="0044416E" w:rsidP="0044416E">
                          <w:pPr>
                            <w:rPr>
                              <w:rFonts w:ascii="Calibri" w:eastAsia="Calibri" w:hAnsi="Calibri" w:cs="Calibri"/>
                              <w:noProof/>
                              <w:color w:val="0000FF"/>
                              <w:sz w:val="20"/>
                              <w:szCs w:val="20"/>
                            </w:rPr>
                          </w:pPr>
                          <w:r w:rsidRPr="0044416E">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9F4D3D" id="_x0000_t202" coordsize="21600,21600" o:spt="202" path="m,l,21600r21600,l21600,xe">
              <v:stroke joinstyle="miter"/>
              <v:path gradientshapeok="t" o:connecttype="rect"/>
            </v:shapetype>
            <v:shape id="Text Box 9" o:spid="_x0000_s1027" type="#_x0000_t202" alt="OFFICIAL" style="position:absolute;margin-left:0;margin-top:0;width:36.2pt;height:33.3pt;z-index:25166029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" filled="f" stroked="f">
              <v:fill o:detectmouseclick="t"/>
              <v:textbox style="mso-fit-shape-to-text:t" inset="0,15pt,0,0">
                <w:txbxContent>
                  <w:p w14:paraId="530A3D08" w14:textId="4AD433F2" w:rsidR="0044416E" w:rsidRPr="0044416E" w:rsidRDefault="0044416E" w:rsidP="0044416E">
                    <w:pPr>
                      <w:rPr>
                        <w:rFonts w:ascii="Calibri" w:eastAsia="Calibri" w:hAnsi="Calibri" w:cs="Calibri"/>
                        <w:noProof/>
                        <w:color w:val="0000FF"/>
                        <w:sz w:val="20"/>
                        <w:szCs w:val="20"/>
                      </w:rPr>
                    </w:pPr>
                    <w:r w:rsidRPr="0044416E">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8F091" w14:textId="6F180253" w:rsidR="008D113C" w:rsidRPr="00917BB1" w:rsidRDefault="0044416E"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61317" behindDoc="0" locked="0" layoutInCell="1" allowOverlap="1" wp14:anchorId="071E2FAE" wp14:editId="4AD52AEB">
              <wp:simplePos x="533400" y="504825"/>
              <wp:positionH relativeFrom="page">
                <wp:align>center</wp:align>
              </wp:positionH>
              <wp:positionV relativeFrom="page">
                <wp:align>top</wp:align>
              </wp:positionV>
              <wp:extent cx="459740" cy="422910"/>
              <wp:effectExtent l="0" t="0" r="16510" b="15240"/>
              <wp:wrapNone/>
              <wp:docPr id="419686503"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7E93398D" w14:textId="7113DB98" w:rsidR="0044416E" w:rsidRPr="0044416E" w:rsidRDefault="0044416E" w:rsidP="0044416E">
                          <w:pPr>
                            <w:rPr>
                              <w:rFonts w:ascii="Calibri" w:eastAsia="Calibri" w:hAnsi="Calibri" w:cs="Calibri"/>
                              <w:noProof/>
                              <w:color w:val="0000FF"/>
                              <w:sz w:val="20"/>
                              <w:szCs w:val="20"/>
                            </w:rPr>
                          </w:pPr>
                          <w:r w:rsidRPr="0044416E">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1E2FAE" id="_x0000_t202" coordsize="21600,21600" o:spt="202" path="m,l,21600r21600,l21600,xe">
              <v:stroke joinstyle="miter"/>
              <v:path gradientshapeok="t" o:connecttype="rect"/>
            </v:shapetype>
            <v:shape id="Text Box 10" o:spid="_x0000_s1028" type="#_x0000_t202" alt="OFFICIAL" style="position:absolute;left:0;text-align:left;margin-left:0;margin-top:0;width:36.2pt;height:33.3pt;z-index:25166131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" filled="f" stroked="f">
              <v:fill o:detectmouseclick="t"/>
              <v:textbox style="mso-fit-shape-to-text:t" inset="0,15pt,0,0">
                <w:txbxContent>
                  <w:p w14:paraId="7E93398D" w14:textId="7113DB98" w:rsidR="0044416E" w:rsidRPr="0044416E" w:rsidRDefault="0044416E" w:rsidP="0044416E">
                    <w:pPr>
                      <w:rPr>
                        <w:rFonts w:ascii="Calibri" w:eastAsia="Calibri" w:hAnsi="Calibri" w:cs="Calibri"/>
                        <w:noProof/>
                        <w:color w:val="0000FF"/>
                        <w:sz w:val="20"/>
                        <w:szCs w:val="20"/>
                      </w:rPr>
                    </w:pPr>
                    <w:r w:rsidRPr="0044416E">
                      <w:rPr>
                        <w:rFonts w:ascii="Calibri" w:eastAsia="Calibri" w:hAnsi="Calibri" w:cs="Calibri"/>
                        <w:noProof/>
                        <w:color w:val="0000FF"/>
                        <w:sz w:val="20"/>
                        <w:szCs w:val="20"/>
                      </w:rPr>
                      <w:t>OFFICIAL</w:t>
                    </w:r>
                  </w:p>
                </w:txbxContent>
              </v:textbox>
              <w10:wrap anchorx="page" anchory="page"/>
            </v:shape>
          </w:pict>
        </mc:Fallback>
      </mc:AlternateContent>
    </w:r>
    <w:r w:rsidR="00CE7AD0">
      <w:rPr>
        <w:noProof/>
        <w:color w:val="6E7571" w:themeColor="text2"/>
      </w:rPr>
      <mc:AlternateContent>
        <mc:Choice Requires="wps">
          <w:drawing>
            <wp:anchor distT="0" distB="0" distL="114300" distR="114300" simplePos="0" relativeHeight="251658242" behindDoc="0" locked="0" layoutInCell="0" allowOverlap="1" wp14:anchorId="7EF8D083" wp14:editId="2A64243B">
              <wp:simplePos x="0" y="0"/>
              <wp:positionH relativeFrom="page">
                <wp:posOffset>0</wp:posOffset>
              </wp:positionH>
              <wp:positionV relativeFrom="page">
                <wp:posOffset>190500</wp:posOffset>
              </wp:positionV>
              <wp:extent cx="7556500" cy="273050"/>
              <wp:effectExtent l="0" t="0" r="0" b="12700"/>
              <wp:wrapNone/>
              <wp:docPr id="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4C37F1"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7EF8D083" id="Text Box 1" o:spid="_x0000_s1029" type="#_x0000_t202" alt="&quot;&quot;" style="position:absolute;left:0;text-align:left;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cD/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" o:allowincell="f" filled="f" stroked="f" strokeweight=".5pt">
              <v:textbox inset=",0,,0">
                <w:txbxContent>
                  <w:p w14:paraId="284C37F1"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r w:rsidR="008764BD">
      <w:rPr>
        <w:color w:val="6E7571" w:themeColor="text2"/>
      </w:rPr>
      <w:t>Corporate performance measures</w:t>
    </w:r>
    <w:r w:rsidR="00757C38">
      <w:rPr>
        <w:color w:val="6E7571" w:themeColor="text2"/>
      </w:rPr>
      <w:t xml:space="preserve"> explained</w:t>
    </w:r>
    <w:r w:rsidR="008764BD">
      <w:rPr>
        <w:color w:val="6E7571" w:themeColor="text2"/>
      </w:rPr>
      <w:t xml:space="preserve"> 2025/26</w:t>
    </w:r>
  </w:p>
  <w:p w14:paraId="28A1E6E9"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5ECEC1F9" wp14:editId="3CF465CB">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FDAEA2"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B95F6" w14:textId="02ECF6EA" w:rsidR="00CE7AD0" w:rsidRDefault="0044416E">
    <w:pPr>
      <w:pStyle w:val="Header"/>
    </w:pPr>
    <w:r>
      <w:rPr>
        <w:noProof/>
      </w:rPr>
      <mc:AlternateContent>
        <mc:Choice Requires="wps">
          <w:drawing>
            <wp:anchor distT="0" distB="0" distL="0" distR="0" simplePos="0" relativeHeight="251659269" behindDoc="0" locked="0" layoutInCell="1" allowOverlap="1" wp14:anchorId="57C90EA0" wp14:editId="674B68C8">
              <wp:simplePos x="533400" y="508000"/>
              <wp:positionH relativeFrom="page">
                <wp:align>center</wp:align>
              </wp:positionH>
              <wp:positionV relativeFrom="page">
                <wp:align>top</wp:align>
              </wp:positionV>
              <wp:extent cx="459740" cy="422910"/>
              <wp:effectExtent l="0" t="0" r="16510" b="15240"/>
              <wp:wrapNone/>
              <wp:docPr id="468394141"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05B33A97" w14:textId="47DB6595" w:rsidR="0044416E" w:rsidRPr="0044416E" w:rsidRDefault="0044416E" w:rsidP="0044416E">
                          <w:pPr>
                            <w:rPr>
                              <w:rFonts w:ascii="Calibri" w:eastAsia="Calibri" w:hAnsi="Calibri" w:cs="Calibri"/>
                              <w:noProof/>
                              <w:color w:val="0000FF"/>
                              <w:sz w:val="20"/>
                              <w:szCs w:val="20"/>
                            </w:rPr>
                          </w:pPr>
                          <w:r w:rsidRPr="0044416E">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C90EA0" id="_x0000_t202" coordsize="21600,21600" o:spt="202" path="m,l,21600r21600,l21600,xe">
              <v:stroke joinstyle="miter"/>
              <v:path gradientshapeok="t" o:connecttype="rect"/>
            </v:shapetype>
            <v:shape id="_x0000_s1033" type="#_x0000_t202" alt="OFFICIAL" style="position:absolute;margin-left:0;margin-top:0;width:36.2pt;height:33.3pt;z-index:25165926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" filled="f" stroked="f">
              <v:fill o:detectmouseclick="t"/>
              <v:textbox style="mso-fit-shape-to-text:t" inset="0,15pt,0,0">
                <w:txbxContent>
                  <w:p w14:paraId="05B33A97" w14:textId="47DB6595" w:rsidR="0044416E" w:rsidRPr="0044416E" w:rsidRDefault="0044416E" w:rsidP="0044416E">
                    <w:pPr>
                      <w:rPr>
                        <w:rFonts w:ascii="Calibri" w:eastAsia="Calibri" w:hAnsi="Calibri" w:cs="Calibri"/>
                        <w:noProof/>
                        <w:color w:val="0000FF"/>
                        <w:sz w:val="20"/>
                        <w:szCs w:val="20"/>
                      </w:rPr>
                    </w:pPr>
                    <w:r w:rsidRPr="0044416E">
                      <w:rPr>
                        <w:rFonts w:ascii="Calibri" w:eastAsia="Calibri" w:hAnsi="Calibri" w:cs="Calibri"/>
                        <w:noProof/>
                        <w:color w:val="0000FF"/>
                        <w:sz w:val="20"/>
                        <w:szCs w:val="20"/>
                      </w:rPr>
                      <w:t>OFFICIAL</w:t>
                    </w:r>
                  </w:p>
                </w:txbxContent>
              </v:textbox>
              <w10:wrap anchorx="page" anchory="page"/>
            </v:shape>
          </w:pict>
        </mc:Fallback>
      </mc:AlternateContent>
    </w:r>
    <w:r w:rsidR="00CE7AD0">
      <w:rPr>
        <w:noProof/>
      </w:rPr>
      <mc:AlternateContent>
        <mc:Choice Requires="wps">
          <w:drawing>
            <wp:anchor distT="0" distB="0" distL="114300" distR="114300" simplePos="0" relativeHeight="251658243" behindDoc="0" locked="0" layoutInCell="0" allowOverlap="1" wp14:anchorId="40733A20" wp14:editId="1F89B358">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6A0E94"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40733A20" id="Text Box 6" o:spid="_x0000_s1034" type="#_x0000_t202" alt="&quot;&quot;" style="position:absolute;margin-left:0;margin-top:1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9Q4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" o:allowincell="f" filled="f" stroked="f" strokeweight=".5pt">
              <v:textbox inset=",0,,0">
                <w:txbxContent>
                  <w:p w14:paraId="086A0E94"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772"/>
        </w:tabs>
        <w:ind w:left="77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686395"/>
    <w:multiLevelType w:val="hybridMultilevel"/>
    <w:tmpl w:val="2E6A0F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8C3439F"/>
    <w:multiLevelType w:val="hybridMultilevel"/>
    <w:tmpl w:val="E5D6E920"/>
    <w:lvl w:ilvl="0" w:tplc="FFFFFFFF">
      <w:start w:val="1"/>
      <w:numFmt w:val="decimal"/>
      <w:lvlText w:val="%1."/>
      <w:lvlJc w:val="left"/>
      <w:pPr>
        <w:ind w:left="72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0F0C604A"/>
    <w:multiLevelType w:val="multilevel"/>
    <w:tmpl w:val="6B1EEB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2D47A14"/>
    <w:multiLevelType w:val="hybridMultilevel"/>
    <w:tmpl w:val="3FEA657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18FF1538"/>
    <w:multiLevelType w:val="hybridMultilevel"/>
    <w:tmpl w:val="1520EE78"/>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DFE415F"/>
    <w:multiLevelType w:val="multilevel"/>
    <w:tmpl w:val="4B383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00A5683"/>
    <w:multiLevelType w:val="multilevel"/>
    <w:tmpl w:val="2D6AA05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7C141D7"/>
    <w:multiLevelType w:val="hybridMultilevel"/>
    <w:tmpl w:val="1520EE78"/>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A511CE3"/>
    <w:multiLevelType w:val="hybridMultilevel"/>
    <w:tmpl w:val="1520EE78"/>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C3951EF"/>
    <w:multiLevelType w:val="hybridMultilevel"/>
    <w:tmpl w:val="1B944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DC76C2"/>
    <w:multiLevelType w:val="multilevel"/>
    <w:tmpl w:val="6F14D4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4978A4"/>
    <w:multiLevelType w:val="hybridMultilevel"/>
    <w:tmpl w:val="0BCA9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3973F6"/>
    <w:multiLevelType w:val="hybridMultilevel"/>
    <w:tmpl w:val="1520EE78"/>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F090C9E"/>
    <w:multiLevelType w:val="hybridMultilevel"/>
    <w:tmpl w:val="1520EE78"/>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9410715"/>
    <w:multiLevelType w:val="multilevel"/>
    <w:tmpl w:val="AEC2B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E316A81"/>
    <w:multiLevelType w:val="multilevel"/>
    <w:tmpl w:val="3BDE31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0ED512A"/>
    <w:multiLevelType w:val="hybridMultilevel"/>
    <w:tmpl w:val="1520EE78"/>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3966D4F"/>
    <w:multiLevelType w:val="hybridMultilevel"/>
    <w:tmpl w:val="C3C872AE"/>
    <w:lvl w:ilvl="0" w:tplc="301286D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60673F5"/>
    <w:multiLevelType w:val="hybridMultilevel"/>
    <w:tmpl w:val="B6DE0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4B5F2D"/>
    <w:multiLevelType w:val="hybridMultilevel"/>
    <w:tmpl w:val="38A44C9C"/>
    <w:lvl w:ilvl="0" w:tplc="0809000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A8B61B1"/>
    <w:multiLevelType w:val="hybridMultilevel"/>
    <w:tmpl w:val="1520EE78"/>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6B15A92"/>
    <w:multiLevelType w:val="hybridMultilevel"/>
    <w:tmpl w:val="1520EE78"/>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ED0685"/>
    <w:multiLevelType w:val="hybridMultilevel"/>
    <w:tmpl w:val="1520EE78"/>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5C00802"/>
    <w:multiLevelType w:val="hybridMultilevel"/>
    <w:tmpl w:val="1520EE78"/>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97A0238"/>
    <w:multiLevelType w:val="hybridMultilevel"/>
    <w:tmpl w:val="1520EE78"/>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A2B23CC"/>
    <w:multiLevelType w:val="hybridMultilevel"/>
    <w:tmpl w:val="115EA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1E08C8"/>
    <w:multiLevelType w:val="multilevel"/>
    <w:tmpl w:val="40208C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68236365">
    <w:abstractNumId w:val="32"/>
  </w:num>
  <w:num w:numId="12" w16cid:durableId="60641277">
    <w:abstractNumId w:val="28"/>
  </w:num>
  <w:num w:numId="13" w16cid:durableId="2002156795">
    <w:abstractNumId w:val="15"/>
  </w:num>
  <w:num w:numId="14" w16cid:durableId="682784928">
    <w:abstractNumId w:val="23"/>
  </w:num>
  <w:num w:numId="15" w16cid:durableId="1473790293">
    <w:abstractNumId w:val="33"/>
  </w:num>
  <w:num w:numId="16" w16cid:durableId="569001244">
    <w:abstractNumId w:val="11"/>
  </w:num>
  <w:num w:numId="17" w16cid:durableId="429424410">
    <w:abstractNumId w:val="17"/>
  </w:num>
  <w:num w:numId="18" w16cid:durableId="1152408271">
    <w:abstractNumId w:val="35"/>
  </w:num>
  <w:num w:numId="19" w16cid:durableId="472868260">
    <w:abstractNumId w:val="29"/>
  </w:num>
  <w:num w:numId="20" w16cid:durableId="123697292">
    <w:abstractNumId w:val="30"/>
  </w:num>
  <w:num w:numId="21" w16cid:durableId="735712802">
    <w:abstractNumId w:val="13"/>
  </w:num>
  <w:num w:numId="22" w16cid:durableId="2047564344">
    <w:abstractNumId w:val="18"/>
  </w:num>
  <w:num w:numId="23" w16cid:durableId="1738934114">
    <w:abstractNumId w:val="31"/>
  </w:num>
  <w:num w:numId="24" w16cid:durableId="2012950326">
    <w:abstractNumId w:val="22"/>
  </w:num>
  <w:num w:numId="25" w16cid:durableId="769811725">
    <w:abstractNumId w:val="14"/>
  </w:num>
  <w:num w:numId="26" w16cid:durableId="1383938466">
    <w:abstractNumId w:val="34"/>
  </w:num>
  <w:num w:numId="27" w16cid:durableId="1010763800">
    <w:abstractNumId w:val="16"/>
  </w:num>
  <w:num w:numId="28" w16cid:durableId="931081952">
    <w:abstractNumId w:val="24"/>
  </w:num>
  <w:num w:numId="29" w16cid:durableId="1198928191">
    <w:abstractNumId w:val="12"/>
  </w:num>
  <w:num w:numId="30" w16cid:durableId="291909157">
    <w:abstractNumId w:val="37"/>
  </w:num>
  <w:num w:numId="31" w16cid:durableId="557939299">
    <w:abstractNumId w:val="10"/>
  </w:num>
  <w:num w:numId="32" w16cid:durableId="66004894">
    <w:abstractNumId w:val="26"/>
  </w:num>
  <w:num w:numId="33" w16cid:durableId="337074994">
    <w:abstractNumId w:val="20"/>
  </w:num>
  <w:num w:numId="34" w16cid:durableId="1593320480">
    <w:abstractNumId w:val="25"/>
  </w:num>
  <w:num w:numId="35" w16cid:durableId="754010357">
    <w:abstractNumId w:val="27"/>
  </w:num>
  <w:num w:numId="36" w16cid:durableId="1403140837">
    <w:abstractNumId w:val="19"/>
  </w:num>
  <w:num w:numId="37" w16cid:durableId="468137331">
    <w:abstractNumId w:val="21"/>
  </w:num>
  <w:num w:numId="38" w16cid:durableId="98057329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F78"/>
    <w:rsid w:val="00001612"/>
    <w:rsid w:val="000030EC"/>
    <w:rsid w:val="000038A9"/>
    <w:rsid w:val="00004F33"/>
    <w:rsid w:val="00005475"/>
    <w:rsid w:val="00006009"/>
    <w:rsid w:val="0000613B"/>
    <w:rsid w:val="00011E90"/>
    <w:rsid w:val="000142D1"/>
    <w:rsid w:val="00014A40"/>
    <w:rsid w:val="00015241"/>
    <w:rsid w:val="00020A55"/>
    <w:rsid w:val="000228E3"/>
    <w:rsid w:val="00022D63"/>
    <w:rsid w:val="00023F56"/>
    <w:rsid w:val="000246D1"/>
    <w:rsid w:val="00027C91"/>
    <w:rsid w:val="000301EF"/>
    <w:rsid w:val="00032829"/>
    <w:rsid w:val="00033629"/>
    <w:rsid w:val="0003564C"/>
    <w:rsid w:val="00035A32"/>
    <w:rsid w:val="00036028"/>
    <w:rsid w:val="00040561"/>
    <w:rsid w:val="00040F74"/>
    <w:rsid w:val="000410E7"/>
    <w:rsid w:val="000421A3"/>
    <w:rsid w:val="00042C93"/>
    <w:rsid w:val="00042DD7"/>
    <w:rsid w:val="0004443F"/>
    <w:rsid w:val="00045202"/>
    <w:rsid w:val="00046E86"/>
    <w:rsid w:val="000479BC"/>
    <w:rsid w:val="00050416"/>
    <w:rsid w:val="00050611"/>
    <w:rsid w:val="00051421"/>
    <w:rsid w:val="00055139"/>
    <w:rsid w:val="00055A90"/>
    <w:rsid w:val="00057665"/>
    <w:rsid w:val="000612B7"/>
    <w:rsid w:val="00061C3C"/>
    <w:rsid w:val="00061C6B"/>
    <w:rsid w:val="000637C7"/>
    <w:rsid w:val="00063F2F"/>
    <w:rsid w:val="00063FF9"/>
    <w:rsid w:val="00065D56"/>
    <w:rsid w:val="00066F21"/>
    <w:rsid w:val="00070937"/>
    <w:rsid w:val="00071A0F"/>
    <w:rsid w:val="000736FC"/>
    <w:rsid w:val="00074D70"/>
    <w:rsid w:val="00075018"/>
    <w:rsid w:val="00077160"/>
    <w:rsid w:val="00080139"/>
    <w:rsid w:val="00080E97"/>
    <w:rsid w:val="00082088"/>
    <w:rsid w:val="0008262B"/>
    <w:rsid w:val="00083120"/>
    <w:rsid w:val="000852BC"/>
    <w:rsid w:val="00085400"/>
    <w:rsid w:val="00085B02"/>
    <w:rsid w:val="000860BE"/>
    <w:rsid w:val="00086DDC"/>
    <w:rsid w:val="000912A3"/>
    <w:rsid w:val="00094846"/>
    <w:rsid w:val="00095293"/>
    <w:rsid w:val="00096294"/>
    <w:rsid w:val="000973B8"/>
    <w:rsid w:val="000974B8"/>
    <w:rsid w:val="00097F32"/>
    <w:rsid w:val="000A0499"/>
    <w:rsid w:val="000A1697"/>
    <w:rsid w:val="000A3350"/>
    <w:rsid w:val="000A5CBF"/>
    <w:rsid w:val="000B0D45"/>
    <w:rsid w:val="000B20B8"/>
    <w:rsid w:val="000B262B"/>
    <w:rsid w:val="000B2714"/>
    <w:rsid w:val="000B3A63"/>
    <w:rsid w:val="000B4BA3"/>
    <w:rsid w:val="000B60CB"/>
    <w:rsid w:val="000B671C"/>
    <w:rsid w:val="000B674C"/>
    <w:rsid w:val="000B6893"/>
    <w:rsid w:val="000B6E54"/>
    <w:rsid w:val="000B6F04"/>
    <w:rsid w:val="000B7559"/>
    <w:rsid w:val="000C0168"/>
    <w:rsid w:val="000C06E1"/>
    <w:rsid w:val="000C106F"/>
    <w:rsid w:val="000C1A56"/>
    <w:rsid w:val="000C439A"/>
    <w:rsid w:val="000D2001"/>
    <w:rsid w:val="000D33FF"/>
    <w:rsid w:val="000D41D5"/>
    <w:rsid w:val="000D44C0"/>
    <w:rsid w:val="000E08DA"/>
    <w:rsid w:val="000E0940"/>
    <w:rsid w:val="000E0D15"/>
    <w:rsid w:val="000E310A"/>
    <w:rsid w:val="000E46E5"/>
    <w:rsid w:val="000E54BC"/>
    <w:rsid w:val="000E6710"/>
    <w:rsid w:val="000F0074"/>
    <w:rsid w:val="000F23E9"/>
    <w:rsid w:val="000F2F00"/>
    <w:rsid w:val="000F3284"/>
    <w:rsid w:val="000F429B"/>
    <w:rsid w:val="000F55A2"/>
    <w:rsid w:val="000F6267"/>
    <w:rsid w:val="000F6369"/>
    <w:rsid w:val="0010182D"/>
    <w:rsid w:val="00102050"/>
    <w:rsid w:val="00102E6C"/>
    <w:rsid w:val="00103E7C"/>
    <w:rsid w:val="00104319"/>
    <w:rsid w:val="00105E86"/>
    <w:rsid w:val="00105F31"/>
    <w:rsid w:val="0010761C"/>
    <w:rsid w:val="001077CB"/>
    <w:rsid w:val="0011092C"/>
    <w:rsid w:val="001138C7"/>
    <w:rsid w:val="00114A96"/>
    <w:rsid w:val="00115A19"/>
    <w:rsid w:val="00116448"/>
    <w:rsid w:val="001178A7"/>
    <w:rsid w:val="00120F94"/>
    <w:rsid w:val="00122C9B"/>
    <w:rsid w:val="00122FFE"/>
    <w:rsid w:val="00125C97"/>
    <w:rsid w:val="00126B39"/>
    <w:rsid w:val="001316DA"/>
    <w:rsid w:val="00131F78"/>
    <w:rsid w:val="00132458"/>
    <w:rsid w:val="00133688"/>
    <w:rsid w:val="00133ECC"/>
    <w:rsid w:val="00134453"/>
    <w:rsid w:val="001344CB"/>
    <w:rsid w:val="00136D6A"/>
    <w:rsid w:val="00142328"/>
    <w:rsid w:val="00142706"/>
    <w:rsid w:val="00142A52"/>
    <w:rsid w:val="00143FA1"/>
    <w:rsid w:val="00144046"/>
    <w:rsid w:val="00144E18"/>
    <w:rsid w:val="00144E50"/>
    <w:rsid w:val="001457F3"/>
    <w:rsid w:val="00145985"/>
    <w:rsid w:val="00152FAD"/>
    <w:rsid w:val="00156DC7"/>
    <w:rsid w:val="0016011F"/>
    <w:rsid w:val="00160799"/>
    <w:rsid w:val="001617D9"/>
    <w:rsid w:val="00161D5A"/>
    <w:rsid w:val="00162087"/>
    <w:rsid w:val="0016286C"/>
    <w:rsid w:val="00162C70"/>
    <w:rsid w:val="00164D7A"/>
    <w:rsid w:val="00171EF4"/>
    <w:rsid w:val="00172C20"/>
    <w:rsid w:val="00174BAE"/>
    <w:rsid w:val="001751F2"/>
    <w:rsid w:val="00175A7A"/>
    <w:rsid w:val="00176239"/>
    <w:rsid w:val="001766D7"/>
    <w:rsid w:val="00176896"/>
    <w:rsid w:val="001779ED"/>
    <w:rsid w:val="00181748"/>
    <w:rsid w:val="00183B96"/>
    <w:rsid w:val="00185E3E"/>
    <w:rsid w:val="0019186D"/>
    <w:rsid w:val="001919E1"/>
    <w:rsid w:val="00191B12"/>
    <w:rsid w:val="00191C18"/>
    <w:rsid w:val="001932BA"/>
    <w:rsid w:val="00194B9F"/>
    <w:rsid w:val="00196310"/>
    <w:rsid w:val="0019712A"/>
    <w:rsid w:val="00197DE4"/>
    <w:rsid w:val="00197FD9"/>
    <w:rsid w:val="001A1297"/>
    <w:rsid w:val="001A20FB"/>
    <w:rsid w:val="001A26BE"/>
    <w:rsid w:val="001A3350"/>
    <w:rsid w:val="001A38EE"/>
    <w:rsid w:val="001A4665"/>
    <w:rsid w:val="001A53D0"/>
    <w:rsid w:val="001A6D17"/>
    <w:rsid w:val="001A71A2"/>
    <w:rsid w:val="001A7661"/>
    <w:rsid w:val="001B12ED"/>
    <w:rsid w:val="001B2E17"/>
    <w:rsid w:val="001B4866"/>
    <w:rsid w:val="001B4DFD"/>
    <w:rsid w:val="001B4E26"/>
    <w:rsid w:val="001B4FE2"/>
    <w:rsid w:val="001B52E9"/>
    <w:rsid w:val="001B7DF3"/>
    <w:rsid w:val="001C0D2B"/>
    <w:rsid w:val="001C0E82"/>
    <w:rsid w:val="001C11AE"/>
    <w:rsid w:val="001C1977"/>
    <w:rsid w:val="001C2283"/>
    <w:rsid w:val="001C26B4"/>
    <w:rsid w:val="001C2CDA"/>
    <w:rsid w:val="001C59D5"/>
    <w:rsid w:val="001C6502"/>
    <w:rsid w:val="001C7E0E"/>
    <w:rsid w:val="001D0B90"/>
    <w:rsid w:val="001D0E28"/>
    <w:rsid w:val="001D147E"/>
    <w:rsid w:val="001D1EA9"/>
    <w:rsid w:val="001D3BA8"/>
    <w:rsid w:val="001D4D48"/>
    <w:rsid w:val="001E27BE"/>
    <w:rsid w:val="001E3B89"/>
    <w:rsid w:val="001E5A04"/>
    <w:rsid w:val="001E7377"/>
    <w:rsid w:val="001E7D17"/>
    <w:rsid w:val="001F0745"/>
    <w:rsid w:val="001F0CB2"/>
    <w:rsid w:val="001F5914"/>
    <w:rsid w:val="001F6172"/>
    <w:rsid w:val="001F6D53"/>
    <w:rsid w:val="001F72FC"/>
    <w:rsid w:val="00200379"/>
    <w:rsid w:val="00200AE7"/>
    <w:rsid w:val="00202F27"/>
    <w:rsid w:val="00203281"/>
    <w:rsid w:val="00211462"/>
    <w:rsid w:val="002122B9"/>
    <w:rsid w:val="00212CB1"/>
    <w:rsid w:val="00216E94"/>
    <w:rsid w:val="00217850"/>
    <w:rsid w:val="00220153"/>
    <w:rsid w:val="002203A5"/>
    <w:rsid w:val="00221224"/>
    <w:rsid w:val="0022137E"/>
    <w:rsid w:val="00221AC1"/>
    <w:rsid w:val="00221D3E"/>
    <w:rsid w:val="002220C8"/>
    <w:rsid w:val="002230B1"/>
    <w:rsid w:val="00223393"/>
    <w:rsid w:val="00226076"/>
    <w:rsid w:val="00226C19"/>
    <w:rsid w:val="00227AE4"/>
    <w:rsid w:val="00231FBA"/>
    <w:rsid w:val="0023473A"/>
    <w:rsid w:val="00236552"/>
    <w:rsid w:val="00236864"/>
    <w:rsid w:val="00240213"/>
    <w:rsid w:val="00244264"/>
    <w:rsid w:val="00245177"/>
    <w:rsid w:val="0024635F"/>
    <w:rsid w:val="002467E0"/>
    <w:rsid w:val="00246F74"/>
    <w:rsid w:val="0025082E"/>
    <w:rsid w:val="00250C5A"/>
    <w:rsid w:val="002520E4"/>
    <w:rsid w:val="0025600E"/>
    <w:rsid w:val="00260362"/>
    <w:rsid w:val="00262AC8"/>
    <w:rsid w:val="002633D3"/>
    <w:rsid w:val="00263839"/>
    <w:rsid w:val="00264C03"/>
    <w:rsid w:val="00264C29"/>
    <w:rsid w:val="00265D82"/>
    <w:rsid w:val="00265DBB"/>
    <w:rsid w:val="0026768C"/>
    <w:rsid w:val="00271BB5"/>
    <w:rsid w:val="00272EC6"/>
    <w:rsid w:val="0027565C"/>
    <w:rsid w:val="0027627A"/>
    <w:rsid w:val="0027692B"/>
    <w:rsid w:val="00277253"/>
    <w:rsid w:val="00277B14"/>
    <w:rsid w:val="00281BB1"/>
    <w:rsid w:val="00282119"/>
    <w:rsid w:val="00284611"/>
    <w:rsid w:val="00284FA9"/>
    <w:rsid w:val="00286773"/>
    <w:rsid w:val="0028693A"/>
    <w:rsid w:val="002907C5"/>
    <w:rsid w:val="00290883"/>
    <w:rsid w:val="00290B1F"/>
    <w:rsid w:val="00290E19"/>
    <w:rsid w:val="00290E36"/>
    <w:rsid w:val="00295C3E"/>
    <w:rsid w:val="00295F93"/>
    <w:rsid w:val="00297DF5"/>
    <w:rsid w:val="002A0B50"/>
    <w:rsid w:val="002A32B7"/>
    <w:rsid w:val="002A4B7F"/>
    <w:rsid w:val="002A5784"/>
    <w:rsid w:val="002A6294"/>
    <w:rsid w:val="002A7DAA"/>
    <w:rsid w:val="002A7E0A"/>
    <w:rsid w:val="002B002C"/>
    <w:rsid w:val="002B0995"/>
    <w:rsid w:val="002B20A6"/>
    <w:rsid w:val="002B22FD"/>
    <w:rsid w:val="002B275E"/>
    <w:rsid w:val="002B45EB"/>
    <w:rsid w:val="002B4D65"/>
    <w:rsid w:val="002B7A4F"/>
    <w:rsid w:val="002C2763"/>
    <w:rsid w:val="002C2BD1"/>
    <w:rsid w:val="002C3187"/>
    <w:rsid w:val="002C397F"/>
    <w:rsid w:val="002C3D45"/>
    <w:rsid w:val="002C5EDD"/>
    <w:rsid w:val="002C6613"/>
    <w:rsid w:val="002C6809"/>
    <w:rsid w:val="002C6C30"/>
    <w:rsid w:val="002C7067"/>
    <w:rsid w:val="002C7CFB"/>
    <w:rsid w:val="002D4444"/>
    <w:rsid w:val="002D4DEB"/>
    <w:rsid w:val="002D65F1"/>
    <w:rsid w:val="002D67E3"/>
    <w:rsid w:val="002D6E6F"/>
    <w:rsid w:val="002D77C4"/>
    <w:rsid w:val="002E0B28"/>
    <w:rsid w:val="002E0E53"/>
    <w:rsid w:val="002E2B1C"/>
    <w:rsid w:val="002E382B"/>
    <w:rsid w:val="002E4E45"/>
    <w:rsid w:val="002F026A"/>
    <w:rsid w:val="002F0A8D"/>
    <w:rsid w:val="002F0BE5"/>
    <w:rsid w:val="002F1E71"/>
    <w:rsid w:val="002F4839"/>
    <w:rsid w:val="002F5A22"/>
    <w:rsid w:val="002F63D0"/>
    <w:rsid w:val="002F6D4D"/>
    <w:rsid w:val="002F7791"/>
    <w:rsid w:val="002F7E5D"/>
    <w:rsid w:val="0030053E"/>
    <w:rsid w:val="0030096D"/>
    <w:rsid w:val="00301641"/>
    <w:rsid w:val="00301EF9"/>
    <w:rsid w:val="00306DD9"/>
    <w:rsid w:val="0031036B"/>
    <w:rsid w:val="003124EF"/>
    <w:rsid w:val="00314512"/>
    <w:rsid w:val="00315195"/>
    <w:rsid w:val="00315613"/>
    <w:rsid w:val="003163DA"/>
    <w:rsid w:val="00317618"/>
    <w:rsid w:val="00317900"/>
    <w:rsid w:val="003201EF"/>
    <w:rsid w:val="003205DD"/>
    <w:rsid w:val="003219A3"/>
    <w:rsid w:val="00321AC8"/>
    <w:rsid w:val="00323056"/>
    <w:rsid w:val="00325444"/>
    <w:rsid w:val="00325534"/>
    <w:rsid w:val="003257B3"/>
    <w:rsid w:val="0032593C"/>
    <w:rsid w:val="0032778C"/>
    <w:rsid w:val="00331F74"/>
    <w:rsid w:val="00332414"/>
    <w:rsid w:val="00332D2B"/>
    <w:rsid w:val="003333F1"/>
    <w:rsid w:val="00336100"/>
    <w:rsid w:val="00340708"/>
    <w:rsid w:val="00342C55"/>
    <w:rsid w:val="00342F70"/>
    <w:rsid w:val="00343681"/>
    <w:rsid w:val="00344A20"/>
    <w:rsid w:val="00346CD9"/>
    <w:rsid w:val="00347832"/>
    <w:rsid w:val="0035250E"/>
    <w:rsid w:val="00352EEA"/>
    <w:rsid w:val="0035532D"/>
    <w:rsid w:val="00355DDB"/>
    <w:rsid w:val="00357904"/>
    <w:rsid w:val="00357D1E"/>
    <w:rsid w:val="00357ED0"/>
    <w:rsid w:val="00360939"/>
    <w:rsid w:val="00361C1B"/>
    <w:rsid w:val="0036397B"/>
    <w:rsid w:val="00366BD5"/>
    <w:rsid w:val="00367164"/>
    <w:rsid w:val="0036783C"/>
    <w:rsid w:val="00371599"/>
    <w:rsid w:val="0037164D"/>
    <w:rsid w:val="00371E10"/>
    <w:rsid w:val="0037444F"/>
    <w:rsid w:val="0037475A"/>
    <w:rsid w:val="0037486B"/>
    <w:rsid w:val="003753B2"/>
    <w:rsid w:val="00375ADA"/>
    <w:rsid w:val="0037777F"/>
    <w:rsid w:val="00380CCC"/>
    <w:rsid w:val="00381BC9"/>
    <w:rsid w:val="00382287"/>
    <w:rsid w:val="00382898"/>
    <w:rsid w:val="00383BA5"/>
    <w:rsid w:val="00384059"/>
    <w:rsid w:val="00384DE6"/>
    <w:rsid w:val="00385249"/>
    <w:rsid w:val="00386BC9"/>
    <w:rsid w:val="00386CD5"/>
    <w:rsid w:val="0039104B"/>
    <w:rsid w:val="00391C19"/>
    <w:rsid w:val="0039328F"/>
    <w:rsid w:val="00393993"/>
    <w:rsid w:val="00394D1F"/>
    <w:rsid w:val="00395EDD"/>
    <w:rsid w:val="003A09A2"/>
    <w:rsid w:val="003A30AF"/>
    <w:rsid w:val="003A3475"/>
    <w:rsid w:val="003A3897"/>
    <w:rsid w:val="003B0692"/>
    <w:rsid w:val="003B3D92"/>
    <w:rsid w:val="003B4615"/>
    <w:rsid w:val="003B533D"/>
    <w:rsid w:val="003B6133"/>
    <w:rsid w:val="003C2695"/>
    <w:rsid w:val="003C2951"/>
    <w:rsid w:val="003C3BEF"/>
    <w:rsid w:val="003C3F5E"/>
    <w:rsid w:val="003C400A"/>
    <w:rsid w:val="003C550F"/>
    <w:rsid w:val="003C5DC1"/>
    <w:rsid w:val="003C74EE"/>
    <w:rsid w:val="003D0ABE"/>
    <w:rsid w:val="003D14A8"/>
    <w:rsid w:val="003D2425"/>
    <w:rsid w:val="003D2E26"/>
    <w:rsid w:val="003D4943"/>
    <w:rsid w:val="003D4B32"/>
    <w:rsid w:val="003D7F20"/>
    <w:rsid w:val="003E03E1"/>
    <w:rsid w:val="003E04BF"/>
    <w:rsid w:val="003E05BE"/>
    <w:rsid w:val="003E4CC2"/>
    <w:rsid w:val="003E5822"/>
    <w:rsid w:val="003E70FA"/>
    <w:rsid w:val="003E783E"/>
    <w:rsid w:val="003E7C1B"/>
    <w:rsid w:val="003E7C3D"/>
    <w:rsid w:val="003F0A8D"/>
    <w:rsid w:val="003F0E3A"/>
    <w:rsid w:val="003F2016"/>
    <w:rsid w:val="003F2679"/>
    <w:rsid w:val="003F2877"/>
    <w:rsid w:val="003F3177"/>
    <w:rsid w:val="003F3404"/>
    <w:rsid w:val="003F5232"/>
    <w:rsid w:val="003F5384"/>
    <w:rsid w:val="00401E5D"/>
    <w:rsid w:val="004047F9"/>
    <w:rsid w:val="004073BC"/>
    <w:rsid w:val="00411192"/>
    <w:rsid w:val="004128F2"/>
    <w:rsid w:val="00413200"/>
    <w:rsid w:val="0041372F"/>
    <w:rsid w:val="00413900"/>
    <w:rsid w:val="00415F4C"/>
    <w:rsid w:val="0041698A"/>
    <w:rsid w:val="00417646"/>
    <w:rsid w:val="00420C6A"/>
    <w:rsid w:val="004217F3"/>
    <w:rsid w:val="00421922"/>
    <w:rsid w:val="004219FE"/>
    <w:rsid w:val="00422446"/>
    <w:rsid w:val="00424232"/>
    <w:rsid w:val="00424C53"/>
    <w:rsid w:val="00426B91"/>
    <w:rsid w:val="0042766E"/>
    <w:rsid w:val="00430215"/>
    <w:rsid w:val="00430DD5"/>
    <w:rsid w:val="00431243"/>
    <w:rsid w:val="00436BD5"/>
    <w:rsid w:val="004377F9"/>
    <w:rsid w:val="00440562"/>
    <w:rsid w:val="00440E67"/>
    <w:rsid w:val="00441BB5"/>
    <w:rsid w:val="00441BE5"/>
    <w:rsid w:val="0044214A"/>
    <w:rsid w:val="00442BF3"/>
    <w:rsid w:val="0044416E"/>
    <w:rsid w:val="00444AA1"/>
    <w:rsid w:val="00444AAC"/>
    <w:rsid w:val="004501AF"/>
    <w:rsid w:val="0045409C"/>
    <w:rsid w:val="0045422F"/>
    <w:rsid w:val="004557B6"/>
    <w:rsid w:val="004559C7"/>
    <w:rsid w:val="00455C64"/>
    <w:rsid w:val="00456773"/>
    <w:rsid w:val="00457B03"/>
    <w:rsid w:val="00460D7E"/>
    <w:rsid w:val="00462C79"/>
    <w:rsid w:val="00462D42"/>
    <w:rsid w:val="00463905"/>
    <w:rsid w:val="00464345"/>
    <w:rsid w:val="004645B3"/>
    <w:rsid w:val="00464BCA"/>
    <w:rsid w:val="00472690"/>
    <w:rsid w:val="00473D38"/>
    <w:rsid w:val="004740BC"/>
    <w:rsid w:val="0047570C"/>
    <w:rsid w:val="00475F51"/>
    <w:rsid w:val="004774C3"/>
    <w:rsid w:val="00480D1C"/>
    <w:rsid w:val="0048151C"/>
    <w:rsid w:val="00481C92"/>
    <w:rsid w:val="00482070"/>
    <w:rsid w:val="00483635"/>
    <w:rsid w:val="004871C3"/>
    <w:rsid w:val="00487424"/>
    <w:rsid w:val="0048772A"/>
    <w:rsid w:val="00487EBC"/>
    <w:rsid w:val="00491B13"/>
    <w:rsid w:val="00492304"/>
    <w:rsid w:val="00492C0D"/>
    <w:rsid w:val="004956C8"/>
    <w:rsid w:val="00495FBF"/>
    <w:rsid w:val="00496FCE"/>
    <w:rsid w:val="004970CA"/>
    <w:rsid w:val="0049799E"/>
    <w:rsid w:val="004A0E21"/>
    <w:rsid w:val="004A10B0"/>
    <w:rsid w:val="004A114F"/>
    <w:rsid w:val="004A157F"/>
    <w:rsid w:val="004A1730"/>
    <w:rsid w:val="004A32BF"/>
    <w:rsid w:val="004A32D7"/>
    <w:rsid w:val="004A3CE5"/>
    <w:rsid w:val="004A5BFB"/>
    <w:rsid w:val="004A688E"/>
    <w:rsid w:val="004B050C"/>
    <w:rsid w:val="004B3126"/>
    <w:rsid w:val="004B3D83"/>
    <w:rsid w:val="004B4399"/>
    <w:rsid w:val="004B7482"/>
    <w:rsid w:val="004C000E"/>
    <w:rsid w:val="004C02B1"/>
    <w:rsid w:val="004C0396"/>
    <w:rsid w:val="004C039B"/>
    <w:rsid w:val="004C270E"/>
    <w:rsid w:val="004C4E57"/>
    <w:rsid w:val="004C78DD"/>
    <w:rsid w:val="004C7A63"/>
    <w:rsid w:val="004D1B72"/>
    <w:rsid w:val="004D2AF9"/>
    <w:rsid w:val="004D3508"/>
    <w:rsid w:val="004D3E22"/>
    <w:rsid w:val="004D62B8"/>
    <w:rsid w:val="004D7A9E"/>
    <w:rsid w:val="004E01A5"/>
    <w:rsid w:val="004E0810"/>
    <w:rsid w:val="004E19C8"/>
    <w:rsid w:val="004E48AF"/>
    <w:rsid w:val="004E6B43"/>
    <w:rsid w:val="004E7A14"/>
    <w:rsid w:val="004E7CFC"/>
    <w:rsid w:val="004F1036"/>
    <w:rsid w:val="004F13FB"/>
    <w:rsid w:val="004F40E6"/>
    <w:rsid w:val="004F45FB"/>
    <w:rsid w:val="004F48F0"/>
    <w:rsid w:val="004F7122"/>
    <w:rsid w:val="00501560"/>
    <w:rsid w:val="00501711"/>
    <w:rsid w:val="0050222C"/>
    <w:rsid w:val="00503CB6"/>
    <w:rsid w:val="0050553B"/>
    <w:rsid w:val="00505848"/>
    <w:rsid w:val="0050662B"/>
    <w:rsid w:val="0050769F"/>
    <w:rsid w:val="005111E5"/>
    <w:rsid w:val="005119B8"/>
    <w:rsid w:val="005139DE"/>
    <w:rsid w:val="00514062"/>
    <w:rsid w:val="005143D0"/>
    <w:rsid w:val="00514406"/>
    <w:rsid w:val="00516939"/>
    <w:rsid w:val="00520E66"/>
    <w:rsid w:val="005229F6"/>
    <w:rsid w:val="0052425B"/>
    <w:rsid w:val="005278BC"/>
    <w:rsid w:val="0053060A"/>
    <w:rsid w:val="00531D45"/>
    <w:rsid w:val="00532533"/>
    <w:rsid w:val="0053365A"/>
    <w:rsid w:val="00534190"/>
    <w:rsid w:val="00535448"/>
    <w:rsid w:val="00535F5B"/>
    <w:rsid w:val="005363B2"/>
    <w:rsid w:val="00537235"/>
    <w:rsid w:val="00537B37"/>
    <w:rsid w:val="005405CE"/>
    <w:rsid w:val="0054106E"/>
    <w:rsid w:val="00542D11"/>
    <w:rsid w:val="00544D07"/>
    <w:rsid w:val="0054578F"/>
    <w:rsid w:val="00550827"/>
    <w:rsid w:val="00551237"/>
    <w:rsid w:val="005516D9"/>
    <w:rsid w:val="00551989"/>
    <w:rsid w:val="0055268A"/>
    <w:rsid w:val="00554233"/>
    <w:rsid w:val="00554EFF"/>
    <w:rsid w:val="00555FF4"/>
    <w:rsid w:val="00556C9F"/>
    <w:rsid w:val="00557F1C"/>
    <w:rsid w:val="00560CFA"/>
    <w:rsid w:val="00562904"/>
    <w:rsid w:val="00564100"/>
    <w:rsid w:val="0056540F"/>
    <w:rsid w:val="00565D77"/>
    <w:rsid w:val="00566710"/>
    <w:rsid w:val="00570739"/>
    <w:rsid w:val="0057211D"/>
    <w:rsid w:val="00573C28"/>
    <w:rsid w:val="005760F5"/>
    <w:rsid w:val="00576B31"/>
    <w:rsid w:val="00577D5E"/>
    <w:rsid w:val="00580022"/>
    <w:rsid w:val="005801AC"/>
    <w:rsid w:val="00581C36"/>
    <w:rsid w:val="005832CF"/>
    <w:rsid w:val="00584DC3"/>
    <w:rsid w:val="00585636"/>
    <w:rsid w:val="00590DCC"/>
    <w:rsid w:val="00593BC0"/>
    <w:rsid w:val="005947A1"/>
    <w:rsid w:val="00594BAE"/>
    <w:rsid w:val="00595051"/>
    <w:rsid w:val="00597599"/>
    <w:rsid w:val="005A15B5"/>
    <w:rsid w:val="005A2F8E"/>
    <w:rsid w:val="005A355E"/>
    <w:rsid w:val="005A394B"/>
    <w:rsid w:val="005A4B77"/>
    <w:rsid w:val="005A6CD6"/>
    <w:rsid w:val="005A714A"/>
    <w:rsid w:val="005A763D"/>
    <w:rsid w:val="005A78FA"/>
    <w:rsid w:val="005B090E"/>
    <w:rsid w:val="005B1870"/>
    <w:rsid w:val="005B3D23"/>
    <w:rsid w:val="005B4398"/>
    <w:rsid w:val="005B4B27"/>
    <w:rsid w:val="005B6DE1"/>
    <w:rsid w:val="005B6FD5"/>
    <w:rsid w:val="005C0BD1"/>
    <w:rsid w:val="005C0CED"/>
    <w:rsid w:val="005C4AB4"/>
    <w:rsid w:val="005C6B98"/>
    <w:rsid w:val="005C7749"/>
    <w:rsid w:val="005C7CA3"/>
    <w:rsid w:val="005D0535"/>
    <w:rsid w:val="005D0A9C"/>
    <w:rsid w:val="005D1213"/>
    <w:rsid w:val="005D25B8"/>
    <w:rsid w:val="005D353D"/>
    <w:rsid w:val="005D4211"/>
    <w:rsid w:val="005D5F5B"/>
    <w:rsid w:val="005D7EE4"/>
    <w:rsid w:val="005E0977"/>
    <w:rsid w:val="005E0E7F"/>
    <w:rsid w:val="005E2A5C"/>
    <w:rsid w:val="005E4C25"/>
    <w:rsid w:val="005E5D13"/>
    <w:rsid w:val="005E64F7"/>
    <w:rsid w:val="005E6796"/>
    <w:rsid w:val="005F0D8C"/>
    <w:rsid w:val="005F1875"/>
    <w:rsid w:val="005F270B"/>
    <w:rsid w:val="005F5C40"/>
    <w:rsid w:val="005F6201"/>
    <w:rsid w:val="005F656D"/>
    <w:rsid w:val="005F6CF8"/>
    <w:rsid w:val="005F7541"/>
    <w:rsid w:val="0060253A"/>
    <w:rsid w:val="00603544"/>
    <w:rsid w:val="00606D40"/>
    <w:rsid w:val="0060756E"/>
    <w:rsid w:val="0061195E"/>
    <w:rsid w:val="006128FE"/>
    <w:rsid w:val="006130D1"/>
    <w:rsid w:val="006133AD"/>
    <w:rsid w:val="00614ABB"/>
    <w:rsid w:val="00616273"/>
    <w:rsid w:val="00616A49"/>
    <w:rsid w:val="0062156C"/>
    <w:rsid w:val="00621650"/>
    <w:rsid w:val="00621A59"/>
    <w:rsid w:val="006243FF"/>
    <w:rsid w:val="00627E9F"/>
    <w:rsid w:val="0063163F"/>
    <w:rsid w:val="00631B20"/>
    <w:rsid w:val="006349A2"/>
    <w:rsid w:val="0063743F"/>
    <w:rsid w:val="006407E3"/>
    <w:rsid w:val="00640F46"/>
    <w:rsid w:val="00641796"/>
    <w:rsid w:val="00642FCB"/>
    <w:rsid w:val="00644415"/>
    <w:rsid w:val="00645B12"/>
    <w:rsid w:val="006467FA"/>
    <w:rsid w:val="00650B15"/>
    <w:rsid w:val="00657F93"/>
    <w:rsid w:val="00660C79"/>
    <w:rsid w:val="00661AB6"/>
    <w:rsid w:val="006624C0"/>
    <w:rsid w:val="00663F8E"/>
    <w:rsid w:val="00663F9F"/>
    <w:rsid w:val="006652F2"/>
    <w:rsid w:val="006666D0"/>
    <w:rsid w:val="0066671E"/>
    <w:rsid w:val="00666ACC"/>
    <w:rsid w:val="006673FC"/>
    <w:rsid w:val="00670035"/>
    <w:rsid w:val="006702AC"/>
    <w:rsid w:val="00670907"/>
    <w:rsid w:val="0067204A"/>
    <w:rsid w:val="006729F9"/>
    <w:rsid w:val="00673C79"/>
    <w:rsid w:val="006808FB"/>
    <w:rsid w:val="00683C9C"/>
    <w:rsid w:val="00683CF5"/>
    <w:rsid w:val="00683F16"/>
    <w:rsid w:val="00685946"/>
    <w:rsid w:val="00685FA2"/>
    <w:rsid w:val="006864C0"/>
    <w:rsid w:val="00686861"/>
    <w:rsid w:val="00690C51"/>
    <w:rsid w:val="006948F8"/>
    <w:rsid w:val="00697151"/>
    <w:rsid w:val="006A004F"/>
    <w:rsid w:val="006A1626"/>
    <w:rsid w:val="006A2E58"/>
    <w:rsid w:val="006A3E29"/>
    <w:rsid w:val="006A409A"/>
    <w:rsid w:val="006A7544"/>
    <w:rsid w:val="006A768A"/>
    <w:rsid w:val="006B0976"/>
    <w:rsid w:val="006B15EC"/>
    <w:rsid w:val="006B5A04"/>
    <w:rsid w:val="006B6475"/>
    <w:rsid w:val="006C3B14"/>
    <w:rsid w:val="006C4801"/>
    <w:rsid w:val="006C6AEE"/>
    <w:rsid w:val="006D0908"/>
    <w:rsid w:val="006D0BDE"/>
    <w:rsid w:val="006D0D2F"/>
    <w:rsid w:val="006D16CE"/>
    <w:rsid w:val="006D3DB3"/>
    <w:rsid w:val="006E1510"/>
    <w:rsid w:val="006E1931"/>
    <w:rsid w:val="006E2546"/>
    <w:rsid w:val="006E32B9"/>
    <w:rsid w:val="006E4D0E"/>
    <w:rsid w:val="006E77D4"/>
    <w:rsid w:val="006E7D0E"/>
    <w:rsid w:val="006F115C"/>
    <w:rsid w:val="006F1B48"/>
    <w:rsid w:val="006F2D0C"/>
    <w:rsid w:val="006F2EDE"/>
    <w:rsid w:val="006F3F13"/>
    <w:rsid w:val="006F4568"/>
    <w:rsid w:val="006F4E22"/>
    <w:rsid w:val="006F6CBE"/>
    <w:rsid w:val="007013CA"/>
    <w:rsid w:val="00701548"/>
    <w:rsid w:val="007035F6"/>
    <w:rsid w:val="00703C6A"/>
    <w:rsid w:val="00704F59"/>
    <w:rsid w:val="0070792F"/>
    <w:rsid w:val="00707B31"/>
    <w:rsid w:val="00707B71"/>
    <w:rsid w:val="00713C6D"/>
    <w:rsid w:val="00714D1E"/>
    <w:rsid w:val="00715033"/>
    <w:rsid w:val="007152AB"/>
    <w:rsid w:val="007152D0"/>
    <w:rsid w:val="00715C29"/>
    <w:rsid w:val="0072033F"/>
    <w:rsid w:val="00723152"/>
    <w:rsid w:val="00725404"/>
    <w:rsid w:val="0072630F"/>
    <w:rsid w:val="00727200"/>
    <w:rsid w:val="00730278"/>
    <w:rsid w:val="007311F7"/>
    <w:rsid w:val="007329CD"/>
    <w:rsid w:val="00733C7C"/>
    <w:rsid w:val="00736612"/>
    <w:rsid w:val="00736C27"/>
    <w:rsid w:val="007370EB"/>
    <w:rsid w:val="0073766D"/>
    <w:rsid w:val="007410E8"/>
    <w:rsid w:val="007419EE"/>
    <w:rsid w:val="00743602"/>
    <w:rsid w:val="00745583"/>
    <w:rsid w:val="0074633A"/>
    <w:rsid w:val="00746DC8"/>
    <w:rsid w:val="0074742E"/>
    <w:rsid w:val="00747E1C"/>
    <w:rsid w:val="00752036"/>
    <w:rsid w:val="00752375"/>
    <w:rsid w:val="0075306E"/>
    <w:rsid w:val="00753672"/>
    <w:rsid w:val="00755074"/>
    <w:rsid w:val="007572CF"/>
    <w:rsid w:val="00757C38"/>
    <w:rsid w:val="007607C8"/>
    <w:rsid w:val="00761688"/>
    <w:rsid w:val="0076183E"/>
    <w:rsid w:val="00762E9B"/>
    <w:rsid w:val="007642F7"/>
    <w:rsid w:val="007647C2"/>
    <w:rsid w:val="00766CBB"/>
    <w:rsid w:val="00767AB3"/>
    <w:rsid w:val="00767FEB"/>
    <w:rsid w:val="007725B5"/>
    <w:rsid w:val="007750AC"/>
    <w:rsid w:val="00775910"/>
    <w:rsid w:val="00777764"/>
    <w:rsid w:val="007808E0"/>
    <w:rsid w:val="00781ACC"/>
    <w:rsid w:val="00783AE2"/>
    <w:rsid w:val="00783C8F"/>
    <w:rsid w:val="00785ABA"/>
    <w:rsid w:val="00786235"/>
    <w:rsid w:val="00790486"/>
    <w:rsid w:val="00790AFA"/>
    <w:rsid w:val="007916F0"/>
    <w:rsid w:val="0079172B"/>
    <w:rsid w:val="007928C8"/>
    <w:rsid w:val="007975BA"/>
    <w:rsid w:val="00797BEA"/>
    <w:rsid w:val="00797E4C"/>
    <w:rsid w:val="007A1441"/>
    <w:rsid w:val="007A2CBF"/>
    <w:rsid w:val="007A2DF4"/>
    <w:rsid w:val="007A398C"/>
    <w:rsid w:val="007A5D50"/>
    <w:rsid w:val="007A654F"/>
    <w:rsid w:val="007A67B1"/>
    <w:rsid w:val="007B2B50"/>
    <w:rsid w:val="007B455D"/>
    <w:rsid w:val="007B66E4"/>
    <w:rsid w:val="007C2F00"/>
    <w:rsid w:val="007C3B32"/>
    <w:rsid w:val="007C3F12"/>
    <w:rsid w:val="007C5C28"/>
    <w:rsid w:val="007C7309"/>
    <w:rsid w:val="007C7C72"/>
    <w:rsid w:val="007D09A4"/>
    <w:rsid w:val="007D0FE1"/>
    <w:rsid w:val="007D3371"/>
    <w:rsid w:val="007D4196"/>
    <w:rsid w:val="007D441B"/>
    <w:rsid w:val="007E01BA"/>
    <w:rsid w:val="007E0607"/>
    <w:rsid w:val="007E0EA6"/>
    <w:rsid w:val="007E2094"/>
    <w:rsid w:val="007E2398"/>
    <w:rsid w:val="007E260A"/>
    <w:rsid w:val="007E420C"/>
    <w:rsid w:val="007E5951"/>
    <w:rsid w:val="007F1D15"/>
    <w:rsid w:val="007F3C66"/>
    <w:rsid w:val="007F458D"/>
    <w:rsid w:val="007F46A7"/>
    <w:rsid w:val="007F5A70"/>
    <w:rsid w:val="007F728F"/>
    <w:rsid w:val="007F75F2"/>
    <w:rsid w:val="007F7997"/>
    <w:rsid w:val="008004A9"/>
    <w:rsid w:val="00801105"/>
    <w:rsid w:val="008018FF"/>
    <w:rsid w:val="00802762"/>
    <w:rsid w:val="00803DC8"/>
    <w:rsid w:val="00804374"/>
    <w:rsid w:val="008047EE"/>
    <w:rsid w:val="00804D3E"/>
    <w:rsid w:val="00806774"/>
    <w:rsid w:val="00807796"/>
    <w:rsid w:val="008100A6"/>
    <w:rsid w:val="00811065"/>
    <w:rsid w:val="00811C87"/>
    <w:rsid w:val="00812D47"/>
    <w:rsid w:val="00812E7B"/>
    <w:rsid w:val="00813E4C"/>
    <w:rsid w:val="00815240"/>
    <w:rsid w:val="008160EF"/>
    <w:rsid w:val="00816A42"/>
    <w:rsid w:val="00816D3B"/>
    <w:rsid w:val="008171DB"/>
    <w:rsid w:val="00820FED"/>
    <w:rsid w:val="008226BA"/>
    <w:rsid w:val="00822E0E"/>
    <w:rsid w:val="00825461"/>
    <w:rsid w:val="00825ECB"/>
    <w:rsid w:val="0082738C"/>
    <w:rsid w:val="00830564"/>
    <w:rsid w:val="008317EA"/>
    <w:rsid w:val="0083180E"/>
    <w:rsid w:val="00832A8A"/>
    <w:rsid w:val="008340C9"/>
    <w:rsid w:val="0083687A"/>
    <w:rsid w:val="00836BC4"/>
    <w:rsid w:val="008422C4"/>
    <w:rsid w:val="0084322E"/>
    <w:rsid w:val="00845515"/>
    <w:rsid w:val="008462DE"/>
    <w:rsid w:val="00847044"/>
    <w:rsid w:val="008506D1"/>
    <w:rsid w:val="008507D8"/>
    <w:rsid w:val="008520EF"/>
    <w:rsid w:val="008537A9"/>
    <w:rsid w:val="008558DA"/>
    <w:rsid w:val="00855E4B"/>
    <w:rsid w:val="00860C3E"/>
    <w:rsid w:val="00861B46"/>
    <w:rsid w:val="00863F73"/>
    <w:rsid w:val="00864426"/>
    <w:rsid w:val="008645CC"/>
    <w:rsid w:val="00864835"/>
    <w:rsid w:val="00866709"/>
    <w:rsid w:val="00866F9E"/>
    <w:rsid w:val="00867829"/>
    <w:rsid w:val="00867C21"/>
    <w:rsid w:val="008702AC"/>
    <w:rsid w:val="0087286A"/>
    <w:rsid w:val="00872CE0"/>
    <w:rsid w:val="00872D74"/>
    <w:rsid w:val="0087306F"/>
    <w:rsid w:val="00874263"/>
    <w:rsid w:val="00876357"/>
    <w:rsid w:val="008764BD"/>
    <w:rsid w:val="00881089"/>
    <w:rsid w:val="00881149"/>
    <w:rsid w:val="008812DF"/>
    <w:rsid w:val="00881AF2"/>
    <w:rsid w:val="008841D1"/>
    <w:rsid w:val="00884DA9"/>
    <w:rsid w:val="008873B8"/>
    <w:rsid w:val="008877BD"/>
    <w:rsid w:val="0088781B"/>
    <w:rsid w:val="00891013"/>
    <w:rsid w:val="0089258B"/>
    <w:rsid w:val="008925ED"/>
    <w:rsid w:val="00892DD9"/>
    <w:rsid w:val="00893AA0"/>
    <w:rsid w:val="008961C4"/>
    <w:rsid w:val="008971B9"/>
    <w:rsid w:val="008A1C0F"/>
    <w:rsid w:val="008A32C3"/>
    <w:rsid w:val="008A439B"/>
    <w:rsid w:val="008A4435"/>
    <w:rsid w:val="008A4E82"/>
    <w:rsid w:val="008A6F45"/>
    <w:rsid w:val="008B06E6"/>
    <w:rsid w:val="008B0921"/>
    <w:rsid w:val="008B1004"/>
    <w:rsid w:val="008B1F97"/>
    <w:rsid w:val="008B34D1"/>
    <w:rsid w:val="008B4A40"/>
    <w:rsid w:val="008C07F0"/>
    <w:rsid w:val="008C1A73"/>
    <w:rsid w:val="008C26B7"/>
    <w:rsid w:val="008C368A"/>
    <w:rsid w:val="008C4351"/>
    <w:rsid w:val="008C4504"/>
    <w:rsid w:val="008C57C0"/>
    <w:rsid w:val="008C5D6C"/>
    <w:rsid w:val="008C6DF4"/>
    <w:rsid w:val="008C7086"/>
    <w:rsid w:val="008C711E"/>
    <w:rsid w:val="008C7C6A"/>
    <w:rsid w:val="008D094C"/>
    <w:rsid w:val="008D113C"/>
    <w:rsid w:val="008D1D9F"/>
    <w:rsid w:val="008D27F2"/>
    <w:rsid w:val="008D2C53"/>
    <w:rsid w:val="008D2EFA"/>
    <w:rsid w:val="008D376F"/>
    <w:rsid w:val="008D442F"/>
    <w:rsid w:val="008D592A"/>
    <w:rsid w:val="008D5BBA"/>
    <w:rsid w:val="008D7778"/>
    <w:rsid w:val="008E09D5"/>
    <w:rsid w:val="008E1226"/>
    <w:rsid w:val="008E1796"/>
    <w:rsid w:val="008E241F"/>
    <w:rsid w:val="008E2ABD"/>
    <w:rsid w:val="008E2D20"/>
    <w:rsid w:val="008E443A"/>
    <w:rsid w:val="008E4697"/>
    <w:rsid w:val="008E6DA9"/>
    <w:rsid w:val="008E6ED2"/>
    <w:rsid w:val="008E6FB2"/>
    <w:rsid w:val="008E72B6"/>
    <w:rsid w:val="008E7355"/>
    <w:rsid w:val="008F01F4"/>
    <w:rsid w:val="008F0B00"/>
    <w:rsid w:val="008F25F5"/>
    <w:rsid w:val="008F2C4F"/>
    <w:rsid w:val="008F3269"/>
    <w:rsid w:val="008F6087"/>
    <w:rsid w:val="00900DE8"/>
    <w:rsid w:val="00901A91"/>
    <w:rsid w:val="009023D6"/>
    <w:rsid w:val="00902B4A"/>
    <w:rsid w:val="00905CD7"/>
    <w:rsid w:val="009066AD"/>
    <w:rsid w:val="009071D3"/>
    <w:rsid w:val="00907860"/>
    <w:rsid w:val="00910489"/>
    <w:rsid w:val="009155A7"/>
    <w:rsid w:val="00915899"/>
    <w:rsid w:val="00916765"/>
    <w:rsid w:val="00917BB1"/>
    <w:rsid w:val="00920133"/>
    <w:rsid w:val="00924CA3"/>
    <w:rsid w:val="009250BF"/>
    <w:rsid w:val="009253AF"/>
    <w:rsid w:val="00926452"/>
    <w:rsid w:val="00932EFD"/>
    <w:rsid w:val="0093375F"/>
    <w:rsid w:val="00934813"/>
    <w:rsid w:val="00935EAA"/>
    <w:rsid w:val="009368A2"/>
    <w:rsid w:val="00940369"/>
    <w:rsid w:val="009413F0"/>
    <w:rsid w:val="009415DB"/>
    <w:rsid w:val="0094195D"/>
    <w:rsid w:val="00941BAB"/>
    <w:rsid w:val="00941C34"/>
    <w:rsid w:val="00942389"/>
    <w:rsid w:val="00942420"/>
    <w:rsid w:val="009456D0"/>
    <w:rsid w:val="00945FF2"/>
    <w:rsid w:val="009473D1"/>
    <w:rsid w:val="00954209"/>
    <w:rsid w:val="00954AC6"/>
    <w:rsid w:val="00954F86"/>
    <w:rsid w:val="0095601B"/>
    <w:rsid w:val="00957835"/>
    <w:rsid w:val="00960387"/>
    <w:rsid w:val="00960E6A"/>
    <w:rsid w:val="009621CE"/>
    <w:rsid w:val="00963353"/>
    <w:rsid w:val="0096578B"/>
    <w:rsid w:val="00971C6B"/>
    <w:rsid w:val="009720A9"/>
    <w:rsid w:val="009728BB"/>
    <w:rsid w:val="00972EAB"/>
    <w:rsid w:val="00974672"/>
    <w:rsid w:val="009753CE"/>
    <w:rsid w:val="0097565E"/>
    <w:rsid w:val="00975D21"/>
    <w:rsid w:val="00980531"/>
    <w:rsid w:val="00981B2C"/>
    <w:rsid w:val="00981D3E"/>
    <w:rsid w:val="00982E17"/>
    <w:rsid w:val="0098302C"/>
    <w:rsid w:val="00983142"/>
    <w:rsid w:val="00983556"/>
    <w:rsid w:val="00983788"/>
    <w:rsid w:val="00983E50"/>
    <w:rsid w:val="00987276"/>
    <w:rsid w:val="00991715"/>
    <w:rsid w:val="00992437"/>
    <w:rsid w:val="00992BAE"/>
    <w:rsid w:val="00992C9D"/>
    <w:rsid w:val="00994C7E"/>
    <w:rsid w:val="00995591"/>
    <w:rsid w:val="00996745"/>
    <w:rsid w:val="009A0C9B"/>
    <w:rsid w:val="009A202A"/>
    <w:rsid w:val="009A240D"/>
    <w:rsid w:val="009A3395"/>
    <w:rsid w:val="009A5977"/>
    <w:rsid w:val="009A75B5"/>
    <w:rsid w:val="009B4D10"/>
    <w:rsid w:val="009B51D7"/>
    <w:rsid w:val="009B54CC"/>
    <w:rsid w:val="009B5AFE"/>
    <w:rsid w:val="009C09BF"/>
    <w:rsid w:val="009C21D6"/>
    <w:rsid w:val="009C2954"/>
    <w:rsid w:val="009C2A39"/>
    <w:rsid w:val="009C2A6D"/>
    <w:rsid w:val="009C2F06"/>
    <w:rsid w:val="009C2F80"/>
    <w:rsid w:val="009C5939"/>
    <w:rsid w:val="009C5CC8"/>
    <w:rsid w:val="009C6898"/>
    <w:rsid w:val="009C7E69"/>
    <w:rsid w:val="009D1B8C"/>
    <w:rsid w:val="009D1DB5"/>
    <w:rsid w:val="009D27BB"/>
    <w:rsid w:val="009D3928"/>
    <w:rsid w:val="009D44D8"/>
    <w:rsid w:val="009D48EC"/>
    <w:rsid w:val="009D53AD"/>
    <w:rsid w:val="009D7497"/>
    <w:rsid w:val="009E1450"/>
    <w:rsid w:val="009E28B9"/>
    <w:rsid w:val="009E3118"/>
    <w:rsid w:val="009E40F2"/>
    <w:rsid w:val="009E52ED"/>
    <w:rsid w:val="009E5AA3"/>
    <w:rsid w:val="009F07ED"/>
    <w:rsid w:val="009F0969"/>
    <w:rsid w:val="009F0D68"/>
    <w:rsid w:val="009F0F48"/>
    <w:rsid w:val="009F16D2"/>
    <w:rsid w:val="009F2813"/>
    <w:rsid w:val="009F33EC"/>
    <w:rsid w:val="009F3737"/>
    <w:rsid w:val="009F3A65"/>
    <w:rsid w:val="009F3BB3"/>
    <w:rsid w:val="009F44C5"/>
    <w:rsid w:val="009F4C0D"/>
    <w:rsid w:val="009F51EB"/>
    <w:rsid w:val="00A0147A"/>
    <w:rsid w:val="00A01DC5"/>
    <w:rsid w:val="00A0277E"/>
    <w:rsid w:val="00A0387F"/>
    <w:rsid w:val="00A03FA5"/>
    <w:rsid w:val="00A05E27"/>
    <w:rsid w:val="00A10B5C"/>
    <w:rsid w:val="00A11A58"/>
    <w:rsid w:val="00A12A9F"/>
    <w:rsid w:val="00A143C5"/>
    <w:rsid w:val="00A16C12"/>
    <w:rsid w:val="00A16EC6"/>
    <w:rsid w:val="00A21A27"/>
    <w:rsid w:val="00A21B1E"/>
    <w:rsid w:val="00A2270B"/>
    <w:rsid w:val="00A235CF"/>
    <w:rsid w:val="00A23DA0"/>
    <w:rsid w:val="00A26B1B"/>
    <w:rsid w:val="00A2704E"/>
    <w:rsid w:val="00A322FD"/>
    <w:rsid w:val="00A331A8"/>
    <w:rsid w:val="00A33637"/>
    <w:rsid w:val="00A341E5"/>
    <w:rsid w:val="00A3471E"/>
    <w:rsid w:val="00A35257"/>
    <w:rsid w:val="00A35701"/>
    <w:rsid w:val="00A35803"/>
    <w:rsid w:val="00A36097"/>
    <w:rsid w:val="00A36868"/>
    <w:rsid w:val="00A414FC"/>
    <w:rsid w:val="00A43C32"/>
    <w:rsid w:val="00A44310"/>
    <w:rsid w:val="00A4512D"/>
    <w:rsid w:val="00A45E23"/>
    <w:rsid w:val="00A46C5F"/>
    <w:rsid w:val="00A476D8"/>
    <w:rsid w:val="00A47C4F"/>
    <w:rsid w:val="00A47E7C"/>
    <w:rsid w:val="00A511E6"/>
    <w:rsid w:val="00A538E5"/>
    <w:rsid w:val="00A539BB"/>
    <w:rsid w:val="00A53C19"/>
    <w:rsid w:val="00A54C83"/>
    <w:rsid w:val="00A565EE"/>
    <w:rsid w:val="00A575A6"/>
    <w:rsid w:val="00A60182"/>
    <w:rsid w:val="00A60BE2"/>
    <w:rsid w:val="00A61E62"/>
    <w:rsid w:val="00A62292"/>
    <w:rsid w:val="00A64B7C"/>
    <w:rsid w:val="00A67C36"/>
    <w:rsid w:val="00A70CD3"/>
    <w:rsid w:val="00A71B7B"/>
    <w:rsid w:val="00A72134"/>
    <w:rsid w:val="00A76269"/>
    <w:rsid w:val="00A77143"/>
    <w:rsid w:val="00A77FB3"/>
    <w:rsid w:val="00A81817"/>
    <w:rsid w:val="00A83201"/>
    <w:rsid w:val="00A840B8"/>
    <w:rsid w:val="00A851B3"/>
    <w:rsid w:val="00A86A16"/>
    <w:rsid w:val="00A90CA2"/>
    <w:rsid w:val="00A9235B"/>
    <w:rsid w:val="00A9349C"/>
    <w:rsid w:val="00A954DD"/>
    <w:rsid w:val="00A96F0B"/>
    <w:rsid w:val="00AA0A0B"/>
    <w:rsid w:val="00AA0E49"/>
    <w:rsid w:val="00AA125A"/>
    <w:rsid w:val="00AA3938"/>
    <w:rsid w:val="00AA4AA7"/>
    <w:rsid w:val="00AB1282"/>
    <w:rsid w:val="00AB295D"/>
    <w:rsid w:val="00AB2EEB"/>
    <w:rsid w:val="00AC0294"/>
    <w:rsid w:val="00AC14E2"/>
    <w:rsid w:val="00AC2E6F"/>
    <w:rsid w:val="00AC332C"/>
    <w:rsid w:val="00AC406A"/>
    <w:rsid w:val="00AC4295"/>
    <w:rsid w:val="00AC47E2"/>
    <w:rsid w:val="00AC5118"/>
    <w:rsid w:val="00AC54FA"/>
    <w:rsid w:val="00AC76A3"/>
    <w:rsid w:val="00AC7999"/>
    <w:rsid w:val="00AD30D8"/>
    <w:rsid w:val="00AD321D"/>
    <w:rsid w:val="00AD6021"/>
    <w:rsid w:val="00AD6346"/>
    <w:rsid w:val="00AE068C"/>
    <w:rsid w:val="00AE0811"/>
    <w:rsid w:val="00AE0FAD"/>
    <w:rsid w:val="00AE189B"/>
    <w:rsid w:val="00AE1DFE"/>
    <w:rsid w:val="00AE4718"/>
    <w:rsid w:val="00AE4A7E"/>
    <w:rsid w:val="00AE53B4"/>
    <w:rsid w:val="00AF024C"/>
    <w:rsid w:val="00AF077A"/>
    <w:rsid w:val="00AF1E68"/>
    <w:rsid w:val="00AF23DD"/>
    <w:rsid w:val="00AF2B40"/>
    <w:rsid w:val="00AF60E3"/>
    <w:rsid w:val="00B000B2"/>
    <w:rsid w:val="00B01234"/>
    <w:rsid w:val="00B02336"/>
    <w:rsid w:val="00B02A45"/>
    <w:rsid w:val="00B0339D"/>
    <w:rsid w:val="00B03A8A"/>
    <w:rsid w:val="00B07BC5"/>
    <w:rsid w:val="00B07D9B"/>
    <w:rsid w:val="00B115AB"/>
    <w:rsid w:val="00B11C8D"/>
    <w:rsid w:val="00B122AB"/>
    <w:rsid w:val="00B1230D"/>
    <w:rsid w:val="00B12A74"/>
    <w:rsid w:val="00B136C9"/>
    <w:rsid w:val="00B13BCB"/>
    <w:rsid w:val="00B13F09"/>
    <w:rsid w:val="00B14B66"/>
    <w:rsid w:val="00B14EFE"/>
    <w:rsid w:val="00B15651"/>
    <w:rsid w:val="00B16ED3"/>
    <w:rsid w:val="00B22CED"/>
    <w:rsid w:val="00B22ECC"/>
    <w:rsid w:val="00B23D64"/>
    <w:rsid w:val="00B25650"/>
    <w:rsid w:val="00B2629B"/>
    <w:rsid w:val="00B26FD5"/>
    <w:rsid w:val="00B30DA5"/>
    <w:rsid w:val="00B31FB0"/>
    <w:rsid w:val="00B3210E"/>
    <w:rsid w:val="00B33A7E"/>
    <w:rsid w:val="00B34EB2"/>
    <w:rsid w:val="00B35BC5"/>
    <w:rsid w:val="00B35F46"/>
    <w:rsid w:val="00B364B6"/>
    <w:rsid w:val="00B36D5B"/>
    <w:rsid w:val="00B371AA"/>
    <w:rsid w:val="00B41630"/>
    <w:rsid w:val="00B439A2"/>
    <w:rsid w:val="00B45764"/>
    <w:rsid w:val="00B45A1B"/>
    <w:rsid w:val="00B46E48"/>
    <w:rsid w:val="00B500C6"/>
    <w:rsid w:val="00B500E5"/>
    <w:rsid w:val="00B501C3"/>
    <w:rsid w:val="00B51C9A"/>
    <w:rsid w:val="00B542E7"/>
    <w:rsid w:val="00B54572"/>
    <w:rsid w:val="00B54CF4"/>
    <w:rsid w:val="00B56B7E"/>
    <w:rsid w:val="00B5739A"/>
    <w:rsid w:val="00B6147C"/>
    <w:rsid w:val="00B63CBC"/>
    <w:rsid w:val="00B64753"/>
    <w:rsid w:val="00B65B29"/>
    <w:rsid w:val="00B65BDC"/>
    <w:rsid w:val="00B66221"/>
    <w:rsid w:val="00B66349"/>
    <w:rsid w:val="00B7036F"/>
    <w:rsid w:val="00B70EAF"/>
    <w:rsid w:val="00B722BB"/>
    <w:rsid w:val="00B73B96"/>
    <w:rsid w:val="00B74468"/>
    <w:rsid w:val="00B77BD3"/>
    <w:rsid w:val="00B82652"/>
    <w:rsid w:val="00B8361D"/>
    <w:rsid w:val="00B8409E"/>
    <w:rsid w:val="00B85049"/>
    <w:rsid w:val="00B86341"/>
    <w:rsid w:val="00B867BF"/>
    <w:rsid w:val="00B91053"/>
    <w:rsid w:val="00B92C5A"/>
    <w:rsid w:val="00B9300E"/>
    <w:rsid w:val="00B93723"/>
    <w:rsid w:val="00B94D68"/>
    <w:rsid w:val="00B94DCF"/>
    <w:rsid w:val="00B954B1"/>
    <w:rsid w:val="00B95550"/>
    <w:rsid w:val="00B96618"/>
    <w:rsid w:val="00B966B2"/>
    <w:rsid w:val="00B97EEB"/>
    <w:rsid w:val="00BA117F"/>
    <w:rsid w:val="00BA198E"/>
    <w:rsid w:val="00BA199F"/>
    <w:rsid w:val="00BA5AC2"/>
    <w:rsid w:val="00BA7390"/>
    <w:rsid w:val="00BB068F"/>
    <w:rsid w:val="00BB2839"/>
    <w:rsid w:val="00BB345E"/>
    <w:rsid w:val="00BB3AA3"/>
    <w:rsid w:val="00BB3B74"/>
    <w:rsid w:val="00BB4E3F"/>
    <w:rsid w:val="00BB5877"/>
    <w:rsid w:val="00BB587B"/>
    <w:rsid w:val="00BB78A8"/>
    <w:rsid w:val="00BC1DF6"/>
    <w:rsid w:val="00BC4E84"/>
    <w:rsid w:val="00BC6F58"/>
    <w:rsid w:val="00BC7181"/>
    <w:rsid w:val="00BD0D30"/>
    <w:rsid w:val="00BD1010"/>
    <w:rsid w:val="00BD12DC"/>
    <w:rsid w:val="00BD1354"/>
    <w:rsid w:val="00BD1B65"/>
    <w:rsid w:val="00BD23AF"/>
    <w:rsid w:val="00BD28AD"/>
    <w:rsid w:val="00BD5B1A"/>
    <w:rsid w:val="00BD7221"/>
    <w:rsid w:val="00BE0CCB"/>
    <w:rsid w:val="00BE1095"/>
    <w:rsid w:val="00BE24D3"/>
    <w:rsid w:val="00BE30CA"/>
    <w:rsid w:val="00BE4FC9"/>
    <w:rsid w:val="00BE7CFE"/>
    <w:rsid w:val="00BF0198"/>
    <w:rsid w:val="00BF09CC"/>
    <w:rsid w:val="00BF09F7"/>
    <w:rsid w:val="00BF2549"/>
    <w:rsid w:val="00BF2869"/>
    <w:rsid w:val="00BF34F2"/>
    <w:rsid w:val="00BF59D7"/>
    <w:rsid w:val="00C01215"/>
    <w:rsid w:val="00C017A1"/>
    <w:rsid w:val="00C03095"/>
    <w:rsid w:val="00C0331F"/>
    <w:rsid w:val="00C04BD7"/>
    <w:rsid w:val="00C05030"/>
    <w:rsid w:val="00C06A45"/>
    <w:rsid w:val="00C07758"/>
    <w:rsid w:val="00C10F58"/>
    <w:rsid w:val="00C1201D"/>
    <w:rsid w:val="00C1260E"/>
    <w:rsid w:val="00C13657"/>
    <w:rsid w:val="00C152F8"/>
    <w:rsid w:val="00C17EAD"/>
    <w:rsid w:val="00C20336"/>
    <w:rsid w:val="00C21476"/>
    <w:rsid w:val="00C2302C"/>
    <w:rsid w:val="00C231F1"/>
    <w:rsid w:val="00C23E84"/>
    <w:rsid w:val="00C246C1"/>
    <w:rsid w:val="00C261AE"/>
    <w:rsid w:val="00C267CC"/>
    <w:rsid w:val="00C31333"/>
    <w:rsid w:val="00C340AB"/>
    <w:rsid w:val="00C34CD6"/>
    <w:rsid w:val="00C363AD"/>
    <w:rsid w:val="00C369A9"/>
    <w:rsid w:val="00C37842"/>
    <w:rsid w:val="00C422B6"/>
    <w:rsid w:val="00C42C08"/>
    <w:rsid w:val="00C42D77"/>
    <w:rsid w:val="00C433E0"/>
    <w:rsid w:val="00C4347F"/>
    <w:rsid w:val="00C44F78"/>
    <w:rsid w:val="00C45FDA"/>
    <w:rsid w:val="00C466C1"/>
    <w:rsid w:val="00C46A7C"/>
    <w:rsid w:val="00C47F50"/>
    <w:rsid w:val="00C51FDA"/>
    <w:rsid w:val="00C5224D"/>
    <w:rsid w:val="00C527AE"/>
    <w:rsid w:val="00C54A8A"/>
    <w:rsid w:val="00C569B9"/>
    <w:rsid w:val="00C5726E"/>
    <w:rsid w:val="00C60549"/>
    <w:rsid w:val="00C650AB"/>
    <w:rsid w:val="00C66F58"/>
    <w:rsid w:val="00C67673"/>
    <w:rsid w:val="00C706D8"/>
    <w:rsid w:val="00C70FF4"/>
    <w:rsid w:val="00C71679"/>
    <w:rsid w:val="00C734E0"/>
    <w:rsid w:val="00C745BA"/>
    <w:rsid w:val="00C74B19"/>
    <w:rsid w:val="00C7528B"/>
    <w:rsid w:val="00C7589B"/>
    <w:rsid w:val="00C76988"/>
    <w:rsid w:val="00C76DA6"/>
    <w:rsid w:val="00C770D0"/>
    <w:rsid w:val="00C7742E"/>
    <w:rsid w:val="00C77724"/>
    <w:rsid w:val="00C8046C"/>
    <w:rsid w:val="00C822B1"/>
    <w:rsid w:val="00C83198"/>
    <w:rsid w:val="00C85A4D"/>
    <w:rsid w:val="00C868EE"/>
    <w:rsid w:val="00C86F40"/>
    <w:rsid w:val="00C8732F"/>
    <w:rsid w:val="00C901E4"/>
    <w:rsid w:val="00C91972"/>
    <w:rsid w:val="00C91CC9"/>
    <w:rsid w:val="00C9208D"/>
    <w:rsid w:val="00C92E78"/>
    <w:rsid w:val="00C93224"/>
    <w:rsid w:val="00C9352C"/>
    <w:rsid w:val="00C96B97"/>
    <w:rsid w:val="00C97D37"/>
    <w:rsid w:val="00CA29F9"/>
    <w:rsid w:val="00CA2C1D"/>
    <w:rsid w:val="00CA4CC7"/>
    <w:rsid w:val="00CA6237"/>
    <w:rsid w:val="00CA6D5A"/>
    <w:rsid w:val="00CA795C"/>
    <w:rsid w:val="00CA7B5E"/>
    <w:rsid w:val="00CB090C"/>
    <w:rsid w:val="00CB36AD"/>
    <w:rsid w:val="00CB3AF1"/>
    <w:rsid w:val="00CB40BB"/>
    <w:rsid w:val="00CB48BA"/>
    <w:rsid w:val="00CB613C"/>
    <w:rsid w:val="00CB7FDC"/>
    <w:rsid w:val="00CC2594"/>
    <w:rsid w:val="00CC3895"/>
    <w:rsid w:val="00CC3957"/>
    <w:rsid w:val="00CC3A24"/>
    <w:rsid w:val="00CC6955"/>
    <w:rsid w:val="00CC7BED"/>
    <w:rsid w:val="00CD0362"/>
    <w:rsid w:val="00CD0FBB"/>
    <w:rsid w:val="00CD183A"/>
    <w:rsid w:val="00CD3546"/>
    <w:rsid w:val="00CD4DC8"/>
    <w:rsid w:val="00CD6AC0"/>
    <w:rsid w:val="00CD717B"/>
    <w:rsid w:val="00CE0346"/>
    <w:rsid w:val="00CE065D"/>
    <w:rsid w:val="00CE0B18"/>
    <w:rsid w:val="00CE15BF"/>
    <w:rsid w:val="00CE329F"/>
    <w:rsid w:val="00CE5024"/>
    <w:rsid w:val="00CE67B5"/>
    <w:rsid w:val="00CE695C"/>
    <w:rsid w:val="00CE6C96"/>
    <w:rsid w:val="00CE7AD0"/>
    <w:rsid w:val="00CE7B17"/>
    <w:rsid w:val="00CF142D"/>
    <w:rsid w:val="00CF24F4"/>
    <w:rsid w:val="00CF30C1"/>
    <w:rsid w:val="00CF48A5"/>
    <w:rsid w:val="00CF6CDA"/>
    <w:rsid w:val="00CF7812"/>
    <w:rsid w:val="00CF7ACA"/>
    <w:rsid w:val="00CF7EFB"/>
    <w:rsid w:val="00D00A56"/>
    <w:rsid w:val="00D0101C"/>
    <w:rsid w:val="00D01CE1"/>
    <w:rsid w:val="00D03026"/>
    <w:rsid w:val="00D0334A"/>
    <w:rsid w:val="00D04244"/>
    <w:rsid w:val="00D0490E"/>
    <w:rsid w:val="00D04BDC"/>
    <w:rsid w:val="00D07460"/>
    <w:rsid w:val="00D0749C"/>
    <w:rsid w:val="00D11924"/>
    <w:rsid w:val="00D1277C"/>
    <w:rsid w:val="00D12F51"/>
    <w:rsid w:val="00D144D6"/>
    <w:rsid w:val="00D153E2"/>
    <w:rsid w:val="00D1543F"/>
    <w:rsid w:val="00D16F69"/>
    <w:rsid w:val="00D17035"/>
    <w:rsid w:val="00D20F1D"/>
    <w:rsid w:val="00D225F8"/>
    <w:rsid w:val="00D2401E"/>
    <w:rsid w:val="00D25765"/>
    <w:rsid w:val="00D26676"/>
    <w:rsid w:val="00D26751"/>
    <w:rsid w:val="00D277E3"/>
    <w:rsid w:val="00D27B7A"/>
    <w:rsid w:val="00D3067B"/>
    <w:rsid w:val="00D31002"/>
    <w:rsid w:val="00D326EE"/>
    <w:rsid w:val="00D32B2B"/>
    <w:rsid w:val="00D33209"/>
    <w:rsid w:val="00D33555"/>
    <w:rsid w:val="00D34827"/>
    <w:rsid w:val="00D35448"/>
    <w:rsid w:val="00D360C3"/>
    <w:rsid w:val="00D36F0F"/>
    <w:rsid w:val="00D37070"/>
    <w:rsid w:val="00D404BF"/>
    <w:rsid w:val="00D40E37"/>
    <w:rsid w:val="00D41E4E"/>
    <w:rsid w:val="00D459B5"/>
    <w:rsid w:val="00D45A3C"/>
    <w:rsid w:val="00D4668A"/>
    <w:rsid w:val="00D51EBD"/>
    <w:rsid w:val="00D51EE1"/>
    <w:rsid w:val="00D53699"/>
    <w:rsid w:val="00D536B8"/>
    <w:rsid w:val="00D53AEF"/>
    <w:rsid w:val="00D54C2D"/>
    <w:rsid w:val="00D558CD"/>
    <w:rsid w:val="00D6066A"/>
    <w:rsid w:val="00D60770"/>
    <w:rsid w:val="00D63489"/>
    <w:rsid w:val="00D64D90"/>
    <w:rsid w:val="00D65355"/>
    <w:rsid w:val="00D7105C"/>
    <w:rsid w:val="00D72111"/>
    <w:rsid w:val="00D724F2"/>
    <w:rsid w:val="00D72864"/>
    <w:rsid w:val="00D73496"/>
    <w:rsid w:val="00D73703"/>
    <w:rsid w:val="00D75450"/>
    <w:rsid w:val="00D75DD8"/>
    <w:rsid w:val="00D8043D"/>
    <w:rsid w:val="00D8191B"/>
    <w:rsid w:val="00D81BE3"/>
    <w:rsid w:val="00D81EF8"/>
    <w:rsid w:val="00D834A7"/>
    <w:rsid w:val="00D83923"/>
    <w:rsid w:val="00D8533D"/>
    <w:rsid w:val="00D85C70"/>
    <w:rsid w:val="00D86B22"/>
    <w:rsid w:val="00D86CE9"/>
    <w:rsid w:val="00D870AA"/>
    <w:rsid w:val="00D90404"/>
    <w:rsid w:val="00D90C77"/>
    <w:rsid w:val="00D92960"/>
    <w:rsid w:val="00D92EEF"/>
    <w:rsid w:val="00D936A0"/>
    <w:rsid w:val="00D95BB6"/>
    <w:rsid w:val="00D96D4B"/>
    <w:rsid w:val="00D97ED8"/>
    <w:rsid w:val="00DA0600"/>
    <w:rsid w:val="00DA0C17"/>
    <w:rsid w:val="00DA0FC4"/>
    <w:rsid w:val="00DA4B1C"/>
    <w:rsid w:val="00DA4BDE"/>
    <w:rsid w:val="00DA4D19"/>
    <w:rsid w:val="00DA5715"/>
    <w:rsid w:val="00DA6532"/>
    <w:rsid w:val="00DA6892"/>
    <w:rsid w:val="00DA7C0B"/>
    <w:rsid w:val="00DB0278"/>
    <w:rsid w:val="00DB56F6"/>
    <w:rsid w:val="00DB6B71"/>
    <w:rsid w:val="00DC1563"/>
    <w:rsid w:val="00DC1F32"/>
    <w:rsid w:val="00DC586C"/>
    <w:rsid w:val="00DD1C1E"/>
    <w:rsid w:val="00DD21AB"/>
    <w:rsid w:val="00DD2B48"/>
    <w:rsid w:val="00DD341F"/>
    <w:rsid w:val="00DD34C9"/>
    <w:rsid w:val="00DD3644"/>
    <w:rsid w:val="00DD4883"/>
    <w:rsid w:val="00DD5EAC"/>
    <w:rsid w:val="00DD62C4"/>
    <w:rsid w:val="00DD7817"/>
    <w:rsid w:val="00DE0741"/>
    <w:rsid w:val="00DE1412"/>
    <w:rsid w:val="00DE2357"/>
    <w:rsid w:val="00DE25A3"/>
    <w:rsid w:val="00DE293E"/>
    <w:rsid w:val="00DE2A18"/>
    <w:rsid w:val="00DE2E40"/>
    <w:rsid w:val="00DE3372"/>
    <w:rsid w:val="00DE79D5"/>
    <w:rsid w:val="00DF03FC"/>
    <w:rsid w:val="00DF1594"/>
    <w:rsid w:val="00DF1E5B"/>
    <w:rsid w:val="00DF3F8E"/>
    <w:rsid w:val="00DF4AF6"/>
    <w:rsid w:val="00DF5117"/>
    <w:rsid w:val="00DF53C6"/>
    <w:rsid w:val="00DF5BEB"/>
    <w:rsid w:val="00DF5DC2"/>
    <w:rsid w:val="00DF65E7"/>
    <w:rsid w:val="00E009B4"/>
    <w:rsid w:val="00E01D80"/>
    <w:rsid w:val="00E026D5"/>
    <w:rsid w:val="00E03785"/>
    <w:rsid w:val="00E05112"/>
    <w:rsid w:val="00E060EC"/>
    <w:rsid w:val="00E068AE"/>
    <w:rsid w:val="00E06955"/>
    <w:rsid w:val="00E06FF7"/>
    <w:rsid w:val="00E07656"/>
    <w:rsid w:val="00E10FC0"/>
    <w:rsid w:val="00E1115A"/>
    <w:rsid w:val="00E11A56"/>
    <w:rsid w:val="00E120EB"/>
    <w:rsid w:val="00E1388A"/>
    <w:rsid w:val="00E14762"/>
    <w:rsid w:val="00E1576D"/>
    <w:rsid w:val="00E15AF5"/>
    <w:rsid w:val="00E16B7A"/>
    <w:rsid w:val="00E20F76"/>
    <w:rsid w:val="00E212F4"/>
    <w:rsid w:val="00E21CDE"/>
    <w:rsid w:val="00E22CBD"/>
    <w:rsid w:val="00E23036"/>
    <w:rsid w:val="00E26A21"/>
    <w:rsid w:val="00E3022E"/>
    <w:rsid w:val="00E3265F"/>
    <w:rsid w:val="00E35FC2"/>
    <w:rsid w:val="00E37A40"/>
    <w:rsid w:val="00E4006C"/>
    <w:rsid w:val="00E4107A"/>
    <w:rsid w:val="00E415BB"/>
    <w:rsid w:val="00E430C5"/>
    <w:rsid w:val="00E44068"/>
    <w:rsid w:val="00E50DE6"/>
    <w:rsid w:val="00E50FC8"/>
    <w:rsid w:val="00E51424"/>
    <w:rsid w:val="00E51F20"/>
    <w:rsid w:val="00E51FF2"/>
    <w:rsid w:val="00E53919"/>
    <w:rsid w:val="00E5435B"/>
    <w:rsid w:val="00E56917"/>
    <w:rsid w:val="00E60A06"/>
    <w:rsid w:val="00E61BD6"/>
    <w:rsid w:val="00E62BDA"/>
    <w:rsid w:val="00E63229"/>
    <w:rsid w:val="00E659BA"/>
    <w:rsid w:val="00E67694"/>
    <w:rsid w:val="00E67C75"/>
    <w:rsid w:val="00E72D23"/>
    <w:rsid w:val="00E73BC2"/>
    <w:rsid w:val="00E73DB9"/>
    <w:rsid w:val="00E744E1"/>
    <w:rsid w:val="00E745B9"/>
    <w:rsid w:val="00E74688"/>
    <w:rsid w:val="00E75535"/>
    <w:rsid w:val="00E762BE"/>
    <w:rsid w:val="00E76F22"/>
    <w:rsid w:val="00E771BD"/>
    <w:rsid w:val="00E85A00"/>
    <w:rsid w:val="00E85BB2"/>
    <w:rsid w:val="00E8660F"/>
    <w:rsid w:val="00E86F41"/>
    <w:rsid w:val="00E91566"/>
    <w:rsid w:val="00E91679"/>
    <w:rsid w:val="00E920BC"/>
    <w:rsid w:val="00E93BA1"/>
    <w:rsid w:val="00E976E5"/>
    <w:rsid w:val="00EA1140"/>
    <w:rsid w:val="00EA16BE"/>
    <w:rsid w:val="00EA1B27"/>
    <w:rsid w:val="00EA2B70"/>
    <w:rsid w:val="00EA2E27"/>
    <w:rsid w:val="00EA2EEF"/>
    <w:rsid w:val="00EA301E"/>
    <w:rsid w:val="00EA302B"/>
    <w:rsid w:val="00EA351B"/>
    <w:rsid w:val="00EA4930"/>
    <w:rsid w:val="00EA512C"/>
    <w:rsid w:val="00EA5718"/>
    <w:rsid w:val="00EA5B8B"/>
    <w:rsid w:val="00EA5F88"/>
    <w:rsid w:val="00EA6740"/>
    <w:rsid w:val="00EA68B8"/>
    <w:rsid w:val="00EA72BA"/>
    <w:rsid w:val="00EA752A"/>
    <w:rsid w:val="00EB07BB"/>
    <w:rsid w:val="00EB0FAC"/>
    <w:rsid w:val="00EB1AC0"/>
    <w:rsid w:val="00EB1EEB"/>
    <w:rsid w:val="00EB2CB9"/>
    <w:rsid w:val="00EB36B8"/>
    <w:rsid w:val="00EB3983"/>
    <w:rsid w:val="00EB488E"/>
    <w:rsid w:val="00EB55A6"/>
    <w:rsid w:val="00EB5776"/>
    <w:rsid w:val="00EB641A"/>
    <w:rsid w:val="00EB6814"/>
    <w:rsid w:val="00EC2EC1"/>
    <w:rsid w:val="00EC4A1B"/>
    <w:rsid w:val="00EC6077"/>
    <w:rsid w:val="00EC69A3"/>
    <w:rsid w:val="00EC6A73"/>
    <w:rsid w:val="00EC6E3A"/>
    <w:rsid w:val="00EC74F7"/>
    <w:rsid w:val="00ED0647"/>
    <w:rsid w:val="00ED198E"/>
    <w:rsid w:val="00ED1E81"/>
    <w:rsid w:val="00ED2243"/>
    <w:rsid w:val="00ED2E4F"/>
    <w:rsid w:val="00ED31E4"/>
    <w:rsid w:val="00ED3642"/>
    <w:rsid w:val="00ED378C"/>
    <w:rsid w:val="00ED3B6A"/>
    <w:rsid w:val="00ED5EB9"/>
    <w:rsid w:val="00EE30E0"/>
    <w:rsid w:val="00EE54FD"/>
    <w:rsid w:val="00EF29AF"/>
    <w:rsid w:val="00EF33C7"/>
    <w:rsid w:val="00EF37F8"/>
    <w:rsid w:val="00EF422A"/>
    <w:rsid w:val="00EF4347"/>
    <w:rsid w:val="00EF7A98"/>
    <w:rsid w:val="00EF7F00"/>
    <w:rsid w:val="00F00618"/>
    <w:rsid w:val="00F0325C"/>
    <w:rsid w:val="00F0394D"/>
    <w:rsid w:val="00F05C3F"/>
    <w:rsid w:val="00F062FB"/>
    <w:rsid w:val="00F06675"/>
    <w:rsid w:val="00F0668A"/>
    <w:rsid w:val="00F0686D"/>
    <w:rsid w:val="00F07048"/>
    <w:rsid w:val="00F0744C"/>
    <w:rsid w:val="00F10DFF"/>
    <w:rsid w:val="00F11CE5"/>
    <w:rsid w:val="00F13577"/>
    <w:rsid w:val="00F140BB"/>
    <w:rsid w:val="00F15556"/>
    <w:rsid w:val="00F1725A"/>
    <w:rsid w:val="00F172DA"/>
    <w:rsid w:val="00F17AC0"/>
    <w:rsid w:val="00F223F3"/>
    <w:rsid w:val="00F263E9"/>
    <w:rsid w:val="00F277F1"/>
    <w:rsid w:val="00F31359"/>
    <w:rsid w:val="00F31919"/>
    <w:rsid w:val="00F33661"/>
    <w:rsid w:val="00F344FE"/>
    <w:rsid w:val="00F35F62"/>
    <w:rsid w:val="00F36B9D"/>
    <w:rsid w:val="00F37761"/>
    <w:rsid w:val="00F406F0"/>
    <w:rsid w:val="00F4199C"/>
    <w:rsid w:val="00F41E3B"/>
    <w:rsid w:val="00F441BB"/>
    <w:rsid w:val="00F46800"/>
    <w:rsid w:val="00F47BFA"/>
    <w:rsid w:val="00F508A0"/>
    <w:rsid w:val="00F51B1D"/>
    <w:rsid w:val="00F535C7"/>
    <w:rsid w:val="00F53830"/>
    <w:rsid w:val="00F5464A"/>
    <w:rsid w:val="00F54B74"/>
    <w:rsid w:val="00F54F21"/>
    <w:rsid w:val="00F55113"/>
    <w:rsid w:val="00F5581C"/>
    <w:rsid w:val="00F602D1"/>
    <w:rsid w:val="00F60BBA"/>
    <w:rsid w:val="00F60EA2"/>
    <w:rsid w:val="00F61563"/>
    <w:rsid w:val="00F6359F"/>
    <w:rsid w:val="00F63C17"/>
    <w:rsid w:val="00F6585E"/>
    <w:rsid w:val="00F65A18"/>
    <w:rsid w:val="00F66A67"/>
    <w:rsid w:val="00F67BF7"/>
    <w:rsid w:val="00F719AD"/>
    <w:rsid w:val="00F72274"/>
    <w:rsid w:val="00F7235C"/>
    <w:rsid w:val="00F729B8"/>
    <w:rsid w:val="00F745FF"/>
    <w:rsid w:val="00F76050"/>
    <w:rsid w:val="00F76787"/>
    <w:rsid w:val="00F7747C"/>
    <w:rsid w:val="00F7792B"/>
    <w:rsid w:val="00F8147C"/>
    <w:rsid w:val="00F830F8"/>
    <w:rsid w:val="00F8388D"/>
    <w:rsid w:val="00F83907"/>
    <w:rsid w:val="00F84327"/>
    <w:rsid w:val="00F872FB"/>
    <w:rsid w:val="00F87DFB"/>
    <w:rsid w:val="00F92401"/>
    <w:rsid w:val="00F956D3"/>
    <w:rsid w:val="00F965B2"/>
    <w:rsid w:val="00F96CC7"/>
    <w:rsid w:val="00F97388"/>
    <w:rsid w:val="00FA1E06"/>
    <w:rsid w:val="00FA2D3C"/>
    <w:rsid w:val="00FA34A6"/>
    <w:rsid w:val="00FA4E01"/>
    <w:rsid w:val="00FA5005"/>
    <w:rsid w:val="00FA5CF6"/>
    <w:rsid w:val="00FA5FD3"/>
    <w:rsid w:val="00FB0672"/>
    <w:rsid w:val="00FB20B5"/>
    <w:rsid w:val="00FB3199"/>
    <w:rsid w:val="00FB69E5"/>
    <w:rsid w:val="00FC0B7A"/>
    <w:rsid w:val="00FC2496"/>
    <w:rsid w:val="00FC2D29"/>
    <w:rsid w:val="00FC2DAD"/>
    <w:rsid w:val="00FC4DB8"/>
    <w:rsid w:val="00FC68B8"/>
    <w:rsid w:val="00FD00B4"/>
    <w:rsid w:val="00FD02E7"/>
    <w:rsid w:val="00FD1272"/>
    <w:rsid w:val="00FD15EA"/>
    <w:rsid w:val="00FD659E"/>
    <w:rsid w:val="00FD6E31"/>
    <w:rsid w:val="00FD7544"/>
    <w:rsid w:val="00FE0EDA"/>
    <w:rsid w:val="00FE1930"/>
    <w:rsid w:val="00FE2F5D"/>
    <w:rsid w:val="00FE49B0"/>
    <w:rsid w:val="00FE4FC3"/>
    <w:rsid w:val="00FE59A9"/>
    <w:rsid w:val="00FE5FB0"/>
    <w:rsid w:val="00FE66A8"/>
    <w:rsid w:val="00FE72A4"/>
    <w:rsid w:val="00FF01D5"/>
    <w:rsid w:val="00FF0279"/>
    <w:rsid w:val="00FF048E"/>
    <w:rsid w:val="00FF0E48"/>
    <w:rsid w:val="00FF1024"/>
    <w:rsid w:val="00FF1656"/>
    <w:rsid w:val="00FF1C47"/>
    <w:rsid w:val="00FF1E2A"/>
    <w:rsid w:val="00FF44FD"/>
    <w:rsid w:val="00FF4F05"/>
    <w:rsid w:val="00FF58B9"/>
    <w:rsid w:val="00FF5D5A"/>
    <w:rsid w:val="00FF619E"/>
    <w:rsid w:val="00FF6BEE"/>
    <w:rsid w:val="00FF6C02"/>
    <w:rsid w:val="00FF6DB7"/>
    <w:rsid w:val="00FF7630"/>
    <w:rsid w:val="00FF7C71"/>
    <w:rsid w:val="126F892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8C7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1B9"/>
    <w:pPr>
      <w:spacing w:line="360" w:lineRule="auto"/>
    </w:pPr>
    <w:rPr>
      <w:rFonts w:eastAsiaTheme="minorEastAsia"/>
    </w:rPr>
  </w:style>
  <w:style w:type="paragraph" w:styleId="Heading1">
    <w:name w:val="heading 1"/>
    <w:basedOn w:val="Normal"/>
    <w:next w:val="Normal"/>
    <w:link w:val="Heading1Char"/>
    <w:uiPriority w:val="9"/>
    <w:qFormat/>
    <w:rsid w:val="00836BC4"/>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836BC4"/>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836BC4"/>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836BC4"/>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836BC4"/>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836BC4"/>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836BC4"/>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836BC4"/>
    <w:rPr>
      <w:rFonts w:asciiTheme="majorHAnsi" w:eastAsiaTheme="majorEastAsia" w:hAnsiTheme="majorHAnsi" w:cstheme="majorBidi"/>
      <w:b/>
      <w:iCs/>
      <w:color w:val="3C4741" w:themeColor="text1"/>
    </w:rPr>
  </w:style>
  <w:style w:type="paragraph" w:customStyle="1" w:styleId="BodyText1">
    <w:name w:val="Body Text1"/>
    <w:basedOn w:val="Normal"/>
    <w:qFormat/>
    <w:rsid w:val="00836BC4"/>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semiHidden/>
    <w:unhideWhenUsed/>
    <w:rsid w:val="001D1EA9"/>
    <w:pPr>
      <w:spacing w:before="100" w:beforeAutospacing="1" w:after="100" w:afterAutospacing="1" w:line="240" w:lineRule="auto"/>
    </w:pPr>
    <w:rPr>
      <w:rFonts w:ascii="Times New Roman" w:eastAsia="Times New Roman" w:hAnsi="Times New Roman" w:cs="Times New Roman"/>
      <w:lang w:eastAsia="en-GB"/>
    </w:rPr>
  </w:style>
  <w:style w:type="paragraph" w:styleId="TOCHeading">
    <w:name w:val="TOC Heading"/>
    <w:basedOn w:val="Heading1"/>
    <w:next w:val="Normal"/>
    <w:uiPriority w:val="39"/>
    <w:unhideWhenUsed/>
    <w:qFormat/>
    <w:rsid w:val="00D03026"/>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D03026"/>
    <w:pPr>
      <w:spacing w:after="100"/>
    </w:pPr>
  </w:style>
  <w:style w:type="paragraph" w:styleId="TOC2">
    <w:name w:val="toc 2"/>
    <w:basedOn w:val="Normal"/>
    <w:next w:val="Normal"/>
    <w:autoRedefine/>
    <w:uiPriority w:val="39"/>
    <w:unhideWhenUsed/>
    <w:rsid w:val="00D03026"/>
    <w:pPr>
      <w:spacing w:after="100"/>
      <w:ind w:left="240"/>
    </w:pPr>
  </w:style>
  <w:style w:type="paragraph" w:styleId="TOC3">
    <w:name w:val="toc 3"/>
    <w:basedOn w:val="Normal"/>
    <w:next w:val="Normal"/>
    <w:autoRedefine/>
    <w:uiPriority w:val="39"/>
    <w:unhideWhenUsed/>
    <w:rsid w:val="00D03026"/>
    <w:pPr>
      <w:spacing w:after="100"/>
      <w:ind w:left="480"/>
    </w:pPr>
  </w:style>
  <w:style w:type="paragraph" w:styleId="ListParagraph">
    <w:name w:val="List Paragraph"/>
    <w:basedOn w:val="Normal"/>
    <w:uiPriority w:val="34"/>
    <w:qFormat/>
    <w:rsid w:val="0037777F"/>
    <w:pPr>
      <w:ind w:left="720"/>
      <w:contextualSpacing/>
    </w:pPr>
  </w:style>
  <w:style w:type="table" w:styleId="TableGrid">
    <w:name w:val="Table Grid"/>
    <w:basedOn w:val="TableNormal"/>
    <w:uiPriority w:val="39"/>
    <w:rsid w:val="00377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FF6DB7"/>
    <w:pPr>
      <w:spacing w:line="240" w:lineRule="auto"/>
    </w:pPr>
    <w:rPr>
      <w:sz w:val="20"/>
      <w:szCs w:val="20"/>
    </w:rPr>
  </w:style>
  <w:style w:type="character" w:customStyle="1" w:styleId="FootnoteTextChar">
    <w:name w:val="Footnote Text Char"/>
    <w:basedOn w:val="DefaultParagraphFont"/>
    <w:link w:val="FootnoteText"/>
    <w:uiPriority w:val="99"/>
    <w:rsid w:val="00FF6DB7"/>
    <w:rPr>
      <w:rFonts w:eastAsiaTheme="minorEastAsia"/>
      <w:sz w:val="20"/>
      <w:szCs w:val="20"/>
    </w:rPr>
  </w:style>
  <w:style w:type="character" w:styleId="FootnoteReference">
    <w:name w:val="footnote reference"/>
    <w:basedOn w:val="DefaultParagraphFont"/>
    <w:unhideWhenUsed/>
    <w:rsid w:val="00FF6DB7"/>
    <w:rPr>
      <w:vertAlign w:val="superscript"/>
    </w:rPr>
  </w:style>
  <w:style w:type="character" w:styleId="CommentReference">
    <w:name w:val="annotation reference"/>
    <w:basedOn w:val="DefaultParagraphFont"/>
    <w:uiPriority w:val="99"/>
    <w:semiHidden/>
    <w:unhideWhenUsed/>
    <w:rsid w:val="00EA301E"/>
    <w:rPr>
      <w:sz w:val="16"/>
      <w:szCs w:val="16"/>
    </w:rPr>
  </w:style>
  <w:style w:type="paragraph" w:styleId="CommentText">
    <w:name w:val="annotation text"/>
    <w:basedOn w:val="Normal"/>
    <w:link w:val="CommentTextChar"/>
    <w:uiPriority w:val="99"/>
    <w:unhideWhenUsed/>
    <w:rsid w:val="00EA301E"/>
    <w:pPr>
      <w:spacing w:line="240" w:lineRule="auto"/>
    </w:pPr>
    <w:rPr>
      <w:sz w:val="20"/>
      <w:szCs w:val="20"/>
    </w:rPr>
  </w:style>
  <w:style w:type="character" w:customStyle="1" w:styleId="CommentTextChar">
    <w:name w:val="Comment Text Char"/>
    <w:basedOn w:val="DefaultParagraphFont"/>
    <w:link w:val="CommentText"/>
    <w:uiPriority w:val="99"/>
    <w:rsid w:val="00EA301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EA301E"/>
    <w:rPr>
      <w:b/>
      <w:bCs/>
    </w:rPr>
  </w:style>
  <w:style w:type="character" w:customStyle="1" w:styleId="CommentSubjectChar">
    <w:name w:val="Comment Subject Char"/>
    <w:basedOn w:val="CommentTextChar"/>
    <w:link w:val="CommentSubject"/>
    <w:uiPriority w:val="99"/>
    <w:semiHidden/>
    <w:rsid w:val="00EA301E"/>
    <w:rPr>
      <w:rFonts w:eastAsiaTheme="minorEastAsia"/>
      <w:b/>
      <w:bCs/>
      <w:sz w:val="20"/>
      <w:szCs w:val="20"/>
    </w:rPr>
  </w:style>
  <w:style w:type="character" w:styleId="FollowedHyperlink">
    <w:name w:val="FollowedHyperlink"/>
    <w:basedOn w:val="DefaultParagraphFont"/>
    <w:uiPriority w:val="99"/>
    <w:semiHidden/>
    <w:unhideWhenUsed/>
    <w:rsid w:val="00CE0B18"/>
    <w:rPr>
      <w:color w:val="016574" w:themeColor="followedHyperlink"/>
      <w:u w:val="single"/>
    </w:rPr>
  </w:style>
  <w:style w:type="character" w:customStyle="1" w:styleId="normaltextrun">
    <w:name w:val="normaltextrun"/>
    <w:basedOn w:val="DefaultParagraphFont"/>
    <w:rsid w:val="002A5784"/>
  </w:style>
  <w:style w:type="character" w:customStyle="1" w:styleId="ui-provider">
    <w:name w:val="ui-provider"/>
    <w:basedOn w:val="DefaultParagraphFont"/>
    <w:rsid w:val="008728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6280">
      <w:bodyDiv w:val="1"/>
      <w:marLeft w:val="0"/>
      <w:marRight w:val="0"/>
      <w:marTop w:val="0"/>
      <w:marBottom w:val="0"/>
      <w:divBdr>
        <w:top w:val="none" w:sz="0" w:space="0" w:color="auto"/>
        <w:left w:val="none" w:sz="0" w:space="0" w:color="auto"/>
        <w:bottom w:val="none" w:sz="0" w:space="0" w:color="auto"/>
        <w:right w:val="none" w:sz="0" w:space="0" w:color="auto"/>
      </w:divBdr>
    </w:div>
    <w:div w:id="460880504">
      <w:bodyDiv w:val="1"/>
      <w:marLeft w:val="0"/>
      <w:marRight w:val="0"/>
      <w:marTop w:val="0"/>
      <w:marBottom w:val="0"/>
      <w:divBdr>
        <w:top w:val="none" w:sz="0" w:space="0" w:color="auto"/>
        <w:left w:val="none" w:sz="0" w:space="0" w:color="auto"/>
        <w:bottom w:val="none" w:sz="0" w:space="0" w:color="auto"/>
        <w:right w:val="none" w:sz="0" w:space="0" w:color="auto"/>
      </w:divBdr>
    </w:div>
    <w:div w:id="498739615">
      <w:bodyDiv w:val="1"/>
      <w:marLeft w:val="0"/>
      <w:marRight w:val="0"/>
      <w:marTop w:val="0"/>
      <w:marBottom w:val="0"/>
      <w:divBdr>
        <w:top w:val="none" w:sz="0" w:space="0" w:color="auto"/>
        <w:left w:val="none" w:sz="0" w:space="0" w:color="auto"/>
        <w:bottom w:val="none" w:sz="0" w:space="0" w:color="auto"/>
        <w:right w:val="none" w:sz="0" w:space="0" w:color="auto"/>
      </w:divBdr>
    </w:div>
    <w:div w:id="1332636601">
      <w:bodyDiv w:val="1"/>
      <w:marLeft w:val="0"/>
      <w:marRight w:val="0"/>
      <w:marTop w:val="0"/>
      <w:marBottom w:val="0"/>
      <w:divBdr>
        <w:top w:val="none" w:sz="0" w:space="0" w:color="auto"/>
        <w:left w:val="none" w:sz="0" w:space="0" w:color="auto"/>
        <w:bottom w:val="none" w:sz="0" w:space="0" w:color="auto"/>
        <w:right w:val="none" w:sz="0" w:space="0" w:color="auto"/>
      </w:divBdr>
      <w:divsChild>
        <w:div w:id="1758212872">
          <w:marLeft w:val="0"/>
          <w:marRight w:val="0"/>
          <w:marTop w:val="0"/>
          <w:marBottom w:val="0"/>
          <w:divBdr>
            <w:top w:val="none" w:sz="0" w:space="0" w:color="auto"/>
            <w:left w:val="none" w:sz="0" w:space="0" w:color="auto"/>
            <w:bottom w:val="none" w:sz="0" w:space="0" w:color="auto"/>
            <w:right w:val="none" w:sz="0" w:space="0" w:color="auto"/>
          </w:divBdr>
        </w:div>
        <w:div w:id="191580644">
          <w:marLeft w:val="0"/>
          <w:marRight w:val="0"/>
          <w:marTop w:val="0"/>
          <w:marBottom w:val="0"/>
          <w:divBdr>
            <w:top w:val="none" w:sz="0" w:space="0" w:color="auto"/>
            <w:left w:val="none" w:sz="0" w:space="0" w:color="auto"/>
            <w:bottom w:val="none" w:sz="0" w:space="0" w:color="auto"/>
            <w:right w:val="none" w:sz="0" w:space="0" w:color="auto"/>
          </w:divBdr>
        </w:div>
      </w:divsChild>
    </w:div>
    <w:div w:id="1724254694">
      <w:bodyDiv w:val="1"/>
      <w:marLeft w:val="0"/>
      <w:marRight w:val="0"/>
      <w:marTop w:val="0"/>
      <w:marBottom w:val="0"/>
      <w:divBdr>
        <w:top w:val="none" w:sz="0" w:space="0" w:color="auto"/>
        <w:left w:val="none" w:sz="0" w:space="0" w:color="auto"/>
        <w:bottom w:val="none" w:sz="0" w:space="0" w:color="auto"/>
        <w:right w:val="none" w:sz="0" w:space="0" w:color="auto"/>
      </w:divBdr>
      <w:divsChild>
        <w:div w:id="1829594652">
          <w:marLeft w:val="0"/>
          <w:marRight w:val="0"/>
          <w:marTop w:val="0"/>
          <w:marBottom w:val="0"/>
          <w:divBdr>
            <w:top w:val="none" w:sz="0" w:space="0" w:color="auto"/>
            <w:left w:val="none" w:sz="0" w:space="0" w:color="auto"/>
            <w:bottom w:val="none" w:sz="0" w:space="0" w:color="auto"/>
            <w:right w:val="none" w:sz="0" w:space="0" w:color="auto"/>
          </w:divBdr>
        </w:div>
        <w:div w:id="1285381549">
          <w:marLeft w:val="0"/>
          <w:marRight w:val="0"/>
          <w:marTop w:val="0"/>
          <w:marBottom w:val="0"/>
          <w:divBdr>
            <w:top w:val="none" w:sz="0" w:space="0" w:color="auto"/>
            <w:left w:val="none" w:sz="0" w:space="0" w:color="auto"/>
            <w:bottom w:val="none" w:sz="0" w:space="0" w:color="auto"/>
            <w:right w:val="none" w:sz="0" w:space="0" w:color="auto"/>
          </w:divBdr>
        </w:div>
      </w:divsChild>
    </w:div>
    <w:div w:id="1789153841">
      <w:bodyDiv w:val="1"/>
      <w:marLeft w:val="0"/>
      <w:marRight w:val="0"/>
      <w:marTop w:val="0"/>
      <w:marBottom w:val="0"/>
      <w:divBdr>
        <w:top w:val="none" w:sz="0" w:space="0" w:color="auto"/>
        <w:left w:val="none" w:sz="0" w:space="0" w:color="auto"/>
        <w:bottom w:val="none" w:sz="0" w:space="0" w:color="auto"/>
        <w:right w:val="none" w:sz="0" w:space="0" w:color="auto"/>
      </w:divBdr>
    </w:div>
    <w:div w:id="1986549221">
      <w:bodyDiv w:val="1"/>
      <w:marLeft w:val="0"/>
      <w:marRight w:val="0"/>
      <w:marTop w:val="0"/>
      <w:marBottom w:val="0"/>
      <w:divBdr>
        <w:top w:val="none" w:sz="0" w:space="0" w:color="auto"/>
        <w:left w:val="none" w:sz="0" w:space="0" w:color="auto"/>
        <w:bottom w:val="none" w:sz="0" w:space="0" w:color="auto"/>
        <w:right w:val="none" w:sz="0" w:space="0" w:color="auto"/>
      </w:divBdr>
    </w:div>
    <w:div w:id="2073580501">
      <w:bodyDiv w:val="1"/>
      <w:marLeft w:val="0"/>
      <w:marRight w:val="0"/>
      <w:marTop w:val="0"/>
      <w:marBottom w:val="0"/>
      <w:divBdr>
        <w:top w:val="none" w:sz="0" w:space="0" w:color="auto"/>
        <w:left w:val="none" w:sz="0" w:space="0" w:color="auto"/>
        <w:bottom w:val="none" w:sz="0" w:space="0" w:color="auto"/>
        <w:right w:val="none" w:sz="0" w:space="0" w:color="auto"/>
      </w:divBdr>
    </w:div>
    <w:div w:id="213767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ustainablescotlandnetwork.org/reports/the-scottish-environment-protection-agency" TargetMode="External"/><Relationship Id="rId18" Type="http://schemas.openxmlformats.org/officeDocument/2006/relationships/hyperlink" Target="http://www.legislation.gov.uk/ssi/2008/170/contents/made" TargetMode="External"/><Relationship Id="rId26" Type="http://schemas.openxmlformats.org/officeDocument/2006/relationships/hyperlink" Target="mailto:equalities@sepa.org.uk"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beta.sepa.scot/topics/environmental-data-and-reporting/spri/" TargetMode="External"/><Relationship Id="rId17" Type="http://schemas.openxmlformats.org/officeDocument/2006/relationships/hyperlink" Target="https://www.sepa.org.uk/environment/water/aquatic-classification/"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beta.sepa.scot/water-scarcit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eta.sepa.scot/media/4zripas1/report-our-corporate-plan.pdf"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beta.sepa.scot/flooding/live-flooding-information/"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hyperlink" Target="https://beta.sepa.scot/media/gcxlkeif/annual-operating-plan-2025-2026.pdf" TargetMode="External"/><Relationship Id="rId19" Type="http://schemas.openxmlformats.org/officeDocument/2006/relationships/hyperlink" Target="https://www.sepa.org.uk/environment/waste/waste-data/waste-data-reporting/household-waste-dat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beta.sepa.scot/about-sepa/who-we-are/our-performance/net-zero-routemap/" TargetMode="External"/><Relationship Id="rId22" Type="http://schemas.openxmlformats.org/officeDocument/2006/relationships/footer" Target="footer1.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parliament.scot/bills-and-laws/bills/circular-economy-scotland-bill"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6591</Words>
  <Characters>40473</Characters>
  <Application>Microsoft Office Word</Application>
  <DocSecurity>0</DocSecurity>
  <Lines>987</Lines>
  <Paragraphs>595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46469</CharactersWithSpaces>
  <SharedDoc>false</SharedDoc>
  <HLinks>
    <vt:vector size="144" baseType="variant">
      <vt:variant>
        <vt:i4>3539032</vt:i4>
      </vt:variant>
      <vt:variant>
        <vt:i4>93</vt:i4>
      </vt:variant>
      <vt:variant>
        <vt:i4>0</vt:i4>
      </vt:variant>
      <vt:variant>
        <vt:i4>5</vt:i4>
      </vt:variant>
      <vt:variant>
        <vt:lpwstr>mailto:equalities@sepa.org.uk</vt:lpwstr>
      </vt:variant>
      <vt:variant>
        <vt:lpwstr/>
      </vt:variant>
      <vt:variant>
        <vt:i4>3539007</vt:i4>
      </vt:variant>
      <vt:variant>
        <vt:i4>90</vt:i4>
      </vt:variant>
      <vt:variant>
        <vt:i4>0</vt:i4>
      </vt:variant>
      <vt:variant>
        <vt:i4>5</vt:i4>
      </vt:variant>
      <vt:variant>
        <vt:lpwstr>https://www.sepa.org.uk/environment/waste/waste-data/waste-data-reporting/household-waste-data/</vt:lpwstr>
      </vt:variant>
      <vt:variant>
        <vt:lpwstr/>
      </vt:variant>
      <vt:variant>
        <vt:i4>1835023</vt:i4>
      </vt:variant>
      <vt:variant>
        <vt:i4>87</vt:i4>
      </vt:variant>
      <vt:variant>
        <vt:i4>0</vt:i4>
      </vt:variant>
      <vt:variant>
        <vt:i4>5</vt:i4>
      </vt:variant>
      <vt:variant>
        <vt:lpwstr>http://www.legislation.gov.uk/ssi/2008/170/contents/made</vt:lpwstr>
      </vt:variant>
      <vt:variant>
        <vt:lpwstr/>
      </vt:variant>
      <vt:variant>
        <vt:i4>6029401</vt:i4>
      </vt:variant>
      <vt:variant>
        <vt:i4>84</vt:i4>
      </vt:variant>
      <vt:variant>
        <vt:i4>0</vt:i4>
      </vt:variant>
      <vt:variant>
        <vt:i4>5</vt:i4>
      </vt:variant>
      <vt:variant>
        <vt:lpwstr>https://www.sepa.org.uk/environment/water/aquatic-classification/</vt:lpwstr>
      </vt:variant>
      <vt:variant>
        <vt:lpwstr/>
      </vt:variant>
      <vt:variant>
        <vt:i4>7602279</vt:i4>
      </vt:variant>
      <vt:variant>
        <vt:i4>81</vt:i4>
      </vt:variant>
      <vt:variant>
        <vt:i4>0</vt:i4>
      </vt:variant>
      <vt:variant>
        <vt:i4>5</vt:i4>
      </vt:variant>
      <vt:variant>
        <vt:lpwstr>https://beta.sepa.scot/water-scarcity/</vt:lpwstr>
      </vt:variant>
      <vt:variant>
        <vt:lpwstr/>
      </vt:variant>
      <vt:variant>
        <vt:i4>7929955</vt:i4>
      </vt:variant>
      <vt:variant>
        <vt:i4>78</vt:i4>
      </vt:variant>
      <vt:variant>
        <vt:i4>0</vt:i4>
      </vt:variant>
      <vt:variant>
        <vt:i4>5</vt:i4>
      </vt:variant>
      <vt:variant>
        <vt:lpwstr>https://beta.sepa.scot/flooding/live-flooding-information/</vt:lpwstr>
      </vt:variant>
      <vt:variant>
        <vt:lpwstr/>
      </vt:variant>
      <vt:variant>
        <vt:i4>7471147</vt:i4>
      </vt:variant>
      <vt:variant>
        <vt:i4>75</vt:i4>
      </vt:variant>
      <vt:variant>
        <vt:i4>0</vt:i4>
      </vt:variant>
      <vt:variant>
        <vt:i4>5</vt:i4>
      </vt:variant>
      <vt:variant>
        <vt:lpwstr>https://beta.sepa.scot/about-sepa/who-we-are/our-performance/net-zero-routemap/</vt:lpwstr>
      </vt:variant>
      <vt:variant>
        <vt:lpwstr/>
      </vt:variant>
      <vt:variant>
        <vt:i4>1769488</vt:i4>
      </vt:variant>
      <vt:variant>
        <vt:i4>72</vt:i4>
      </vt:variant>
      <vt:variant>
        <vt:i4>0</vt:i4>
      </vt:variant>
      <vt:variant>
        <vt:i4>5</vt:i4>
      </vt:variant>
      <vt:variant>
        <vt:lpwstr>https://sustainablescotlandnetwork.org/reports/the-scottish-environment-protection-agency</vt:lpwstr>
      </vt:variant>
      <vt:variant>
        <vt:lpwstr/>
      </vt:variant>
      <vt:variant>
        <vt:i4>1376272</vt:i4>
      </vt:variant>
      <vt:variant>
        <vt:i4>69</vt:i4>
      </vt:variant>
      <vt:variant>
        <vt:i4>0</vt:i4>
      </vt:variant>
      <vt:variant>
        <vt:i4>5</vt:i4>
      </vt:variant>
      <vt:variant>
        <vt:lpwstr>https://beta.sepa.scot/topics/environmental-data-and-reporting/spri/</vt:lpwstr>
      </vt:variant>
      <vt:variant>
        <vt:lpwstr/>
      </vt:variant>
      <vt:variant>
        <vt:i4>7274604</vt:i4>
      </vt:variant>
      <vt:variant>
        <vt:i4>66</vt:i4>
      </vt:variant>
      <vt:variant>
        <vt:i4>0</vt:i4>
      </vt:variant>
      <vt:variant>
        <vt:i4>5</vt:i4>
      </vt:variant>
      <vt:variant>
        <vt:lpwstr>https://beta.sepa.scot/media/4zripas1/report-our-corporate-plan.pdf</vt:lpwstr>
      </vt:variant>
      <vt:variant>
        <vt:lpwstr/>
      </vt:variant>
      <vt:variant>
        <vt:i4>1310799</vt:i4>
      </vt:variant>
      <vt:variant>
        <vt:i4>63</vt:i4>
      </vt:variant>
      <vt:variant>
        <vt:i4>0</vt:i4>
      </vt:variant>
      <vt:variant>
        <vt:i4>5</vt:i4>
      </vt:variant>
      <vt:variant>
        <vt:lpwstr>https://beta.sepa.scot/media/gcxlkeif/annual-operating-plan-2025-2026.pdf</vt:lpwstr>
      </vt:variant>
      <vt:variant>
        <vt:lpwstr/>
      </vt:variant>
      <vt:variant>
        <vt:i4>1048624</vt:i4>
      </vt:variant>
      <vt:variant>
        <vt:i4>56</vt:i4>
      </vt:variant>
      <vt:variant>
        <vt:i4>0</vt:i4>
      </vt:variant>
      <vt:variant>
        <vt:i4>5</vt:i4>
      </vt:variant>
      <vt:variant>
        <vt:lpwstr/>
      </vt:variant>
      <vt:variant>
        <vt:lpwstr>_Toc204617760</vt:lpwstr>
      </vt:variant>
      <vt:variant>
        <vt:i4>1245232</vt:i4>
      </vt:variant>
      <vt:variant>
        <vt:i4>50</vt:i4>
      </vt:variant>
      <vt:variant>
        <vt:i4>0</vt:i4>
      </vt:variant>
      <vt:variant>
        <vt:i4>5</vt:i4>
      </vt:variant>
      <vt:variant>
        <vt:lpwstr/>
      </vt:variant>
      <vt:variant>
        <vt:lpwstr>_Toc204617759</vt:lpwstr>
      </vt:variant>
      <vt:variant>
        <vt:i4>1245232</vt:i4>
      </vt:variant>
      <vt:variant>
        <vt:i4>44</vt:i4>
      </vt:variant>
      <vt:variant>
        <vt:i4>0</vt:i4>
      </vt:variant>
      <vt:variant>
        <vt:i4>5</vt:i4>
      </vt:variant>
      <vt:variant>
        <vt:lpwstr/>
      </vt:variant>
      <vt:variant>
        <vt:lpwstr>_Toc204617758</vt:lpwstr>
      </vt:variant>
      <vt:variant>
        <vt:i4>1245232</vt:i4>
      </vt:variant>
      <vt:variant>
        <vt:i4>38</vt:i4>
      </vt:variant>
      <vt:variant>
        <vt:i4>0</vt:i4>
      </vt:variant>
      <vt:variant>
        <vt:i4>5</vt:i4>
      </vt:variant>
      <vt:variant>
        <vt:lpwstr/>
      </vt:variant>
      <vt:variant>
        <vt:lpwstr>_Toc204617757</vt:lpwstr>
      </vt:variant>
      <vt:variant>
        <vt:i4>1245232</vt:i4>
      </vt:variant>
      <vt:variant>
        <vt:i4>32</vt:i4>
      </vt:variant>
      <vt:variant>
        <vt:i4>0</vt:i4>
      </vt:variant>
      <vt:variant>
        <vt:i4>5</vt:i4>
      </vt:variant>
      <vt:variant>
        <vt:lpwstr/>
      </vt:variant>
      <vt:variant>
        <vt:lpwstr>_Toc204617756</vt:lpwstr>
      </vt:variant>
      <vt:variant>
        <vt:i4>1245232</vt:i4>
      </vt:variant>
      <vt:variant>
        <vt:i4>26</vt:i4>
      </vt:variant>
      <vt:variant>
        <vt:i4>0</vt:i4>
      </vt:variant>
      <vt:variant>
        <vt:i4>5</vt:i4>
      </vt:variant>
      <vt:variant>
        <vt:lpwstr/>
      </vt:variant>
      <vt:variant>
        <vt:lpwstr>_Toc204617755</vt:lpwstr>
      </vt:variant>
      <vt:variant>
        <vt:i4>1245232</vt:i4>
      </vt:variant>
      <vt:variant>
        <vt:i4>20</vt:i4>
      </vt:variant>
      <vt:variant>
        <vt:i4>0</vt:i4>
      </vt:variant>
      <vt:variant>
        <vt:i4>5</vt:i4>
      </vt:variant>
      <vt:variant>
        <vt:lpwstr/>
      </vt:variant>
      <vt:variant>
        <vt:lpwstr>_Toc204617754</vt:lpwstr>
      </vt:variant>
      <vt:variant>
        <vt:i4>1245232</vt:i4>
      </vt:variant>
      <vt:variant>
        <vt:i4>14</vt:i4>
      </vt:variant>
      <vt:variant>
        <vt:i4>0</vt:i4>
      </vt:variant>
      <vt:variant>
        <vt:i4>5</vt:i4>
      </vt:variant>
      <vt:variant>
        <vt:lpwstr/>
      </vt:variant>
      <vt:variant>
        <vt:lpwstr>_Toc204617753</vt:lpwstr>
      </vt:variant>
      <vt:variant>
        <vt:i4>1245232</vt:i4>
      </vt:variant>
      <vt:variant>
        <vt:i4>8</vt:i4>
      </vt:variant>
      <vt:variant>
        <vt:i4>0</vt:i4>
      </vt:variant>
      <vt:variant>
        <vt:i4>5</vt:i4>
      </vt:variant>
      <vt:variant>
        <vt:lpwstr/>
      </vt:variant>
      <vt:variant>
        <vt:lpwstr>_Toc204617752</vt:lpwstr>
      </vt:variant>
      <vt:variant>
        <vt:i4>1245232</vt:i4>
      </vt:variant>
      <vt:variant>
        <vt:i4>2</vt:i4>
      </vt:variant>
      <vt:variant>
        <vt:i4>0</vt:i4>
      </vt:variant>
      <vt:variant>
        <vt:i4>5</vt:i4>
      </vt:variant>
      <vt:variant>
        <vt:lpwstr/>
      </vt:variant>
      <vt:variant>
        <vt:lpwstr>_Toc204617751</vt:lpwstr>
      </vt:variant>
      <vt:variant>
        <vt:i4>8060965</vt:i4>
      </vt:variant>
      <vt:variant>
        <vt:i4>0</vt:i4>
      </vt:variant>
      <vt:variant>
        <vt:i4>0</vt:i4>
      </vt:variant>
      <vt:variant>
        <vt:i4>5</vt:i4>
      </vt:variant>
      <vt:variant>
        <vt:lpwstr>https://www.parliament.scot/bills-and-laws/bills/circular-economy-scotland-bill</vt:lpwstr>
      </vt:variant>
      <vt:variant>
        <vt:lpwstr/>
      </vt:variant>
      <vt:variant>
        <vt:i4>196674</vt:i4>
      </vt:variant>
      <vt:variant>
        <vt:i4>3</vt:i4>
      </vt:variant>
      <vt:variant>
        <vt:i4>0</vt:i4>
      </vt:variant>
      <vt:variant>
        <vt:i4>5</vt:i4>
      </vt:variant>
      <vt:variant>
        <vt:lpwstr>https://beta.sepa.scot/flooding/</vt:lpwstr>
      </vt:variant>
      <vt:variant>
        <vt:lpwstr/>
      </vt:variant>
      <vt:variant>
        <vt:i4>8192009</vt:i4>
      </vt:variant>
      <vt:variant>
        <vt:i4>0</vt:i4>
      </vt:variant>
      <vt:variant>
        <vt:i4>0</vt:i4>
      </vt:variant>
      <vt:variant>
        <vt:i4>5</vt:i4>
      </vt:variant>
      <vt:variant>
        <vt:lpwstr>https://scottishepa.sharepoint.com/:w:/s/EnvironmentQualityAllStaff-Dataflows/EVN8TbbbqpxAtHh95q_Xe0cBKEgb4RLlqEfLC8K5gSfXjw?CID=5a4ac6c5-495c-6422-a1e8-2db496e7de7c&amp;e=1yhJDi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Performance Measures explained</dc:title>
  <dc:subject/>
  <dc:creator/>
  <cp:keywords/>
  <dc:description/>
  <cp:lastModifiedBy/>
  <cp:revision>1</cp:revision>
  <dcterms:created xsi:type="dcterms:W3CDTF">2025-10-01T16:00:00Z</dcterms:created>
  <dcterms:modified xsi:type="dcterms:W3CDTF">2025-10-01T16:02:00Z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1beb209d,443ebc47,1903e867</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392677e0,a96d2ed,4491456b</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2025-10-01T16:02:17Z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2b70dea6-b499-488a-8acf-a11265f656b5</vt:lpwstr>
  </property>
  <property fmtid="{D5CDD505-2E9C-101B-9397-08002B2CF9AE}" pid="14" name="MSIP_Label_ea4fd52f-9814-4cae-aa53-0ea7b16cd381_ContentBits">
    <vt:lpwstr>3</vt:lpwstr>
  </property>
  <property fmtid="{D5CDD505-2E9C-101B-9397-08002B2CF9AE}" pid="15" name="MSIP_Label_ea4fd52f-9814-4cae-aa53-0ea7b16cd381_Tag">
    <vt:lpwstr>10, 0, 1, 1</vt:lpwstr>
  </property>
</Properties>
</file>