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78C7F230" w14:textId="48FC5ACD" w:rsidR="00ED3EE7" w:rsidRDefault="00CF7EFB" w:rsidP="009D4848">
          <w:r>
            <w:rPr>
              <w:noProof/>
            </w:rPr>
            <w:drawing>
              <wp:inline distT="0" distB="0" distL="0" distR="0" wp14:anchorId="6280D9E2" wp14:editId="043397CF">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1985C0BA" w14:textId="77777777" w:rsidR="001B395D" w:rsidRDefault="001B395D" w:rsidP="00E24C5E">
          <w:pPr>
            <w:pStyle w:val="Heading1"/>
          </w:pPr>
        </w:p>
        <w:p w14:paraId="29A313D9" w14:textId="539BC29C" w:rsidR="00ED3EE7" w:rsidRPr="00E245AC" w:rsidRDefault="00C223C1" w:rsidP="00760F9A">
          <w:pPr>
            <w:pStyle w:val="Reportheader"/>
            <w:rPr>
              <w:rFonts w:ascii="Arial" w:hAnsi="Arial" w:cs="Arial"/>
            </w:rPr>
          </w:pPr>
          <w:r w:rsidRPr="48677821">
            <w:rPr>
              <w:rFonts w:ascii="Arial" w:hAnsi="Arial" w:cs="Arial"/>
            </w:rPr>
            <w:t>Managing</w:t>
          </w:r>
          <w:r w:rsidR="000144E8" w:rsidRPr="48677821">
            <w:rPr>
              <w:rFonts w:ascii="Arial" w:hAnsi="Arial" w:cs="Arial"/>
            </w:rPr>
            <w:t xml:space="preserve"> waste </w:t>
          </w:r>
          <w:r w:rsidR="5740926B" w:rsidRPr="48677821">
            <w:rPr>
              <w:rFonts w:ascii="Arial" w:hAnsi="Arial" w:cs="Arial"/>
            </w:rPr>
            <w:t>i</w:t>
          </w:r>
          <w:r w:rsidR="6E03E288" w:rsidRPr="48677821">
            <w:rPr>
              <w:rFonts w:ascii="Arial" w:hAnsi="Arial" w:cs="Arial"/>
            </w:rPr>
            <w:t xml:space="preserve">nstitutional </w:t>
          </w:r>
          <w:r w:rsidR="49F636B5" w:rsidRPr="48677821">
            <w:rPr>
              <w:rFonts w:ascii="Arial" w:hAnsi="Arial" w:cs="Arial"/>
            </w:rPr>
            <w:t>m</w:t>
          </w:r>
          <w:r w:rsidR="6E03E288" w:rsidRPr="48677821">
            <w:rPr>
              <w:rFonts w:ascii="Arial" w:hAnsi="Arial" w:cs="Arial"/>
            </w:rPr>
            <w:t>attresses</w:t>
          </w:r>
          <w:r w:rsidR="000144E8" w:rsidRPr="48677821">
            <w:rPr>
              <w:rFonts w:ascii="Arial" w:hAnsi="Arial" w:cs="Arial"/>
            </w:rPr>
            <w:t xml:space="preserve"> containing Persistent Organic Pollutants (POPs)</w:t>
          </w:r>
        </w:p>
        <w:p w14:paraId="703D41C6" w14:textId="6D010804" w:rsidR="00ED3EE7" w:rsidRDefault="43C8C786" w:rsidP="00ED3EE7">
          <w:pPr>
            <w:pStyle w:val="Heading2"/>
          </w:pPr>
          <w:r>
            <w:t>Version 1.</w:t>
          </w:r>
          <w:r w:rsidR="000D6D76">
            <w:t>0</w:t>
          </w:r>
          <w:r>
            <w:t xml:space="preserve"> </w:t>
          </w:r>
          <w:r w:rsidR="000D6D76">
            <w:t>April</w:t>
          </w:r>
          <w:r w:rsidR="31A37D23">
            <w:t xml:space="preserve"> </w:t>
          </w:r>
          <w:r>
            <w:t>202</w:t>
          </w:r>
          <w:r w:rsidR="425DE251">
            <w:t>6</w:t>
          </w:r>
          <w:r>
            <w:t xml:space="preserve"> </w:t>
          </w:r>
        </w:p>
        <w:p w14:paraId="79112FE1" w14:textId="77777777" w:rsidR="00ED3EE7" w:rsidRDefault="00ED3EE7" w:rsidP="00ED3EE7">
          <w:pPr>
            <w:pStyle w:val="Footer"/>
            <w:ind w:right="360"/>
          </w:pPr>
          <w:r>
            <w:rPr>
              <w:noProof/>
            </w:rPr>
            <mc:AlternateContent>
              <mc:Choice Requires="wps">
                <w:drawing>
                  <wp:anchor distT="0" distB="0" distL="114300" distR="114300" simplePos="0" relativeHeight="251658240" behindDoc="0" locked="0" layoutInCell="1" allowOverlap="1" wp14:anchorId="4A539878" wp14:editId="040D1D3F">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1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9B3E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41241048" w14:textId="301050A3" w:rsidR="002836EB" w:rsidRDefault="004642A9" w:rsidP="004B7938">
          <w:pPr>
            <w:pStyle w:val="Heading1"/>
          </w:pPr>
          <w:r>
            <w:t>What is this guidance and who is it for</w:t>
          </w:r>
          <w:r w:rsidR="002836EB">
            <w:t xml:space="preserve"> </w:t>
          </w:r>
        </w:p>
        <w:p w14:paraId="1C1D8053" w14:textId="74826FC3" w:rsidR="00187C7E" w:rsidRPr="00E15A6F" w:rsidRDefault="00882475" w:rsidP="008B4C91">
          <w:r w:rsidRPr="48677821">
            <w:rPr>
              <w:rStyle w:val="normaltextrun"/>
              <w:rFonts w:cs="Arial"/>
            </w:rPr>
            <w:t xml:space="preserve">This guidance </w:t>
          </w:r>
          <w:r w:rsidR="00CF331F">
            <w:t xml:space="preserve">provides information on </w:t>
          </w:r>
          <w:r w:rsidR="001B5164">
            <w:t xml:space="preserve">waste institutional mattresses </w:t>
          </w:r>
          <w:r w:rsidR="00E81E98">
            <w:t xml:space="preserve">that </w:t>
          </w:r>
          <w:r w:rsidR="001B5164">
            <w:t xml:space="preserve">contain </w:t>
          </w:r>
          <w:r w:rsidR="00212FD3">
            <w:t>Persistent Organic Pollutants (</w:t>
          </w:r>
          <w:r w:rsidR="001B5164">
            <w:t>POPs</w:t>
          </w:r>
          <w:r w:rsidR="00212FD3">
            <w:t>)</w:t>
          </w:r>
          <w:r w:rsidR="001B5164">
            <w:t xml:space="preserve"> and should be read in conjunction with</w:t>
          </w:r>
          <w:r w:rsidR="00CB130C">
            <w:t xml:space="preserve"> </w:t>
          </w:r>
          <w:r w:rsidR="000B037F">
            <w:t xml:space="preserve">the SEPA guidance document </w:t>
          </w:r>
          <w:hyperlink r:id="rId9" w:history="1">
            <w:r w:rsidR="00CB130C" w:rsidRPr="004842AA">
              <w:rPr>
                <w:rStyle w:val="Hyperlink"/>
              </w:rPr>
              <w:t>WAS-G-POPS-01</w:t>
            </w:r>
          </w:hyperlink>
          <w:r w:rsidR="00E81E98">
            <w:t>,</w:t>
          </w:r>
          <w:r w:rsidR="00187C7E">
            <w:t xml:space="preserve"> </w:t>
          </w:r>
          <w:r w:rsidR="0058409D">
            <w:t xml:space="preserve">which outlines the full regulatory framework </w:t>
          </w:r>
          <w:r w:rsidR="00212FD3">
            <w:t xml:space="preserve">around POPs </w:t>
          </w:r>
          <w:r w:rsidR="00212FD3" w:rsidRPr="006A1F2A">
            <w:t>wastes</w:t>
          </w:r>
          <w:r w:rsidR="00187C7E">
            <w:t xml:space="preserve">. </w:t>
          </w:r>
          <w:r w:rsidR="0058409D">
            <w:t xml:space="preserve">This guidance </w:t>
          </w:r>
          <w:r w:rsidR="00AF3F9A" w:rsidRPr="48677821">
            <w:rPr>
              <w:rStyle w:val="normaltextrun"/>
              <w:rFonts w:cs="Arial"/>
            </w:rPr>
            <w:t>will support waste holders in classifying and assessing their</w:t>
          </w:r>
          <w:r w:rsidR="00E81E98">
            <w:rPr>
              <w:rStyle w:val="normaltextrun"/>
              <w:rFonts w:cs="Arial"/>
            </w:rPr>
            <w:t xml:space="preserve"> </w:t>
          </w:r>
          <w:r w:rsidR="00AF3F9A" w:rsidRPr="48677821">
            <w:rPr>
              <w:rStyle w:val="normaltextrun"/>
              <w:rFonts w:cs="Arial"/>
            </w:rPr>
            <w:t>POPs contaminated</w:t>
          </w:r>
          <w:r w:rsidR="00E81E98">
            <w:rPr>
              <w:rStyle w:val="normaltextrun"/>
              <w:rFonts w:cs="Arial"/>
            </w:rPr>
            <w:t xml:space="preserve"> </w:t>
          </w:r>
          <w:r w:rsidR="05B62D59" w:rsidRPr="48677821">
            <w:rPr>
              <w:rStyle w:val="normaltextrun"/>
              <w:rFonts w:cs="Arial"/>
            </w:rPr>
            <w:t>i</w:t>
          </w:r>
          <w:r w:rsidR="00AF3F9A" w:rsidRPr="48677821">
            <w:rPr>
              <w:rStyle w:val="normaltextrun"/>
              <w:rFonts w:cs="Arial"/>
            </w:rPr>
            <w:t xml:space="preserve">nstitutional </w:t>
          </w:r>
          <w:r w:rsidR="6C835F80" w:rsidRPr="48677821">
            <w:rPr>
              <w:rStyle w:val="normaltextrun"/>
              <w:rFonts w:cs="Arial"/>
            </w:rPr>
            <w:t>m</w:t>
          </w:r>
          <w:r w:rsidR="00AF3F9A" w:rsidRPr="48677821">
            <w:rPr>
              <w:rStyle w:val="normaltextrun"/>
              <w:rFonts w:cs="Arial"/>
            </w:rPr>
            <w:t>attresses</w:t>
          </w:r>
          <w:r w:rsidR="00E81E98">
            <w:rPr>
              <w:rStyle w:val="normaltextrun"/>
              <w:rFonts w:cs="Arial"/>
            </w:rPr>
            <w:t xml:space="preserve"> </w:t>
          </w:r>
          <w:r w:rsidR="00AF3F9A" w:rsidRPr="48677821">
            <w:rPr>
              <w:rStyle w:val="normaltextrun"/>
              <w:rFonts w:cs="Arial"/>
            </w:rPr>
            <w:t>(POPs IMs)</w:t>
          </w:r>
          <w:r w:rsidR="00E81E98">
            <w:rPr>
              <w:rStyle w:val="normaltextrun"/>
              <w:rFonts w:cs="Arial"/>
            </w:rPr>
            <w:t xml:space="preserve"> </w:t>
          </w:r>
          <w:r w:rsidR="00AF3F9A" w:rsidRPr="48677821">
            <w:rPr>
              <w:rStyle w:val="normaltextrun"/>
              <w:rFonts w:cs="Arial"/>
            </w:rPr>
            <w:t>and help ensure that</w:t>
          </w:r>
          <w:r w:rsidR="00E81E98">
            <w:rPr>
              <w:rStyle w:val="normaltextrun"/>
              <w:rFonts w:cs="Arial"/>
            </w:rPr>
            <w:t xml:space="preserve"> </w:t>
          </w:r>
          <w:r w:rsidR="00AF3F9A" w:rsidRPr="48677821">
            <w:rPr>
              <w:rStyle w:val="normaltextrun"/>
              <w:rFonts w:cs="Arial"/>
            </w:rPr>
            <w:t>they are managed</w:t>
          </w:r>
          <w:r w:rsidR="00E81E98">
            <w:rPr>
              <w:rStyle w:val="normaltextrun"/>
              <w:rFonts w:cs="Arial"/>
            </w:rPr>
            <w:t xml:space="preserve"> </w:t>
          </w:r>
          <w:r w:rsidR="00AF3F9A" w:rsidRPr="48677821">
            <w:rPr>
              <w:rStyle w:val="normaltextrun"/>
              <w:rFonts w:cs="Arial"/>
            </w:rPr>
            <w:t>in an appropriate manner</w:t>
          </w:r>
          <w:r w:rsidR="00F23978" w:rsidRPr="48677821">
            <w:rPr>
              <w:rStyle w:val="normaltextrun"/>
              <w:rFonts w:cs="Arial"/>
            </w:rPr>
            <w:t>.</w:t>
          </w:r>
        </w:p>
        <w:p w14:paraId="44470362" w14:textId="4B0680CD" w:rsidR="002F10A4" w:rsidRDefault="00B77EB2" w:rsidP="008B4C91">
          <w:pPr>
            <w:pStyle w:val="Heading1"/>
            <w:rPr>
              <w:rFonts w:eastAsia="Arial"/>
            </w:rPr>
          </w:pPr>
          <w:r w:rsidRPr="48677821">
            <w:rPr>
              <w:rFonts w:eastAsia="Arial"/>
            </w:rPr>
            <w:t>P</w:t>
          </w:r>
          <w:r w:rsidR="7FFA0303" w:rsidRPr="48677821">
            <w:rPr>
              <w:rFonts w:eastAsia="Arial"/>
            </w:rPr>
            <w:t>OPs in</w:t>
          </w:r>
          <w:r w:rsidR="00694AD2" w:rsidRPr="48677821">
            <w:rPr>
              <w:rFonts w:eastAsia="Arial"/>
            </w:rPr>
            <w:t xml:space="preserve"> </w:t>
          </w:r>
          <w:r w:rsidR="56D16ECC" w:rsidRPr="48677821">
            <w:rPr>
              <w:rFonts w:eastAsia="Arial"/>
            </w:rPr>
            <w:t>i</w:t>
          </w:r>
          <w:r w:rsidR="00694AD2" w:rsidRPr="48677821">
            <w:rPr>
              <w:rFonts w:eastAsia="Arial"/>
            </w:rPr>
            <w:t xml:space="preserve">nstitutional </w:t>
          </w:r>
          <w:r w:rsidR="174A4DBC" w:rsidRPr="48677821">
            <w:rPr>
              <w:rFonts w:eastAsia="Arial"/>
            </w:rPr>
            <w:t>m</w:t>
          </w:r>
          <w:r w:rsidR="00694AD2" w:rsidRPr="48677821">
            <w:rPr>
              <w:rFonts w:eastAsia="Arial"/>
            </w:rPr>
            <w:t>attresses</w:t>
          </w:r>
        </w:p>
        <w:p w14:paraId="61F01D6D" w14:textId="77777777" w:rsidR="00EB6F9C" w:rsidRDefault="00566E3E" w:rsidP="00EB6F9C">
          <w:pPr>
            <w:spacing w:after="120"/>
          </w:pPr>
          <w:r w:rsidRPr="00845445">
            <w:rPr>
              <w:rFonts w:eastAsia="Arial"/>
            </w:rPr>
            <w:t>The mattresses used in institutional settings tend to</w:t>
          </w:r>
          <w:r w:rsidR="00E81E98">
            <w:rPr>
              <w:rFonts w:eastAsia="Arial"/>
            </w:rPr>
            <w:t xml:space="preserve"> </w:t>
          </w:r>
          <w:r w:rsidRPr="00845445">
            <w:rPr>
              <w:rFonts w:eastAsia="Arial"/>
            </w:rPr>
            <w:t xml:space="preserve">have a </w:t>
          </w:r>
          <w:r w:rsidR="00E81E98">
            <w:rPr>
              <w:rFonts w:eastAsia="Arial"/>
            </w:rPr>
            <w:t>‘</w:t>
          </w:r>
          <w:r w:rsidR="00E81E98" w:rsidRPr="00845445">
            <w:rPr>
              <w:rFonts w:eastAsia="Arial"/>
            </w:rPr>
            <w:t xml:space="preserve">protective’ </w:t>
          </w:r>
          <w:r w:rsidRPr="00845445">
            <w:rPr>
              <w:rFonts w:eastAsia="Arial"/>
            </w:rPr>
            <w:t>PVC coated textile or polyurethane outer cover</w:t>
          </w:r>
          <w:r w:rsidR="00E81E98">
            <w:rPr>
              <w:rFonts w:eastAsia="Arial"/>
            </w:rPr>
            <w:t xml:space="preserve"> </w:t>
          </w:r>
          <w:r w:rsidRPr="00845445">
            <w:rPr>
              <w:rFonts w:eastAsia="Arial"/>
            </w:rPr>
            <w:t>over a foam base</w:t>
          </w:r>
          <w:r w:rsidR="00E81E98">
            <w:rPr>
              <w:rFonts w:eastAsia="Arial"/>
            </w:rPr>
            <w:t xml:space="preserve">, </w:t>
          </w:r>
          <w:r w:rsidRPr="00845445">
            <w:rPr>
              <w:rFonts w:eastAsia="Arial"/>
            </w:rPr>
            <w:t>which tends to be either combustion</w:t>
          </w:r>
          <w:r w:rsidR="00E81E98">
            <w:rPr>
              <w:rFonts w:eastAsia="Arial"/>
            </w:rPr>
            <w:t xml:space="preserve"> </w:t>
          </w:r>
          <w:r w:rsidRPr="00845445">
            <w:rPr>
              <w:rFonts w:eastAsia="Arial"/>
            </w:rPr>
            <w:t>modified</w:t>
          </w:r>
          <w:r w:rsidR="00E81E98">
            <w:rPr>
              <w:rFonts w:eastAsia="Arial"/>
            </w:rPr>
            <w:t xml:space="preserve"> </w:t>
          </w:r>
          <w:r w:rsidRPr="00845445">
            <w:rPr>
              <w:rFonts w:eastAsia="Arial"/>
            </w:rPr>
            <w:t>foam, polyurethane</w:t>
          </w:r>
          <w:r w:rsidR="00E81E98">
            <w:rPr>
              <w:rFonts w:eastAsia="Arial"/>
            </w:rPr>
            <w:t xml:space="preserve"> </w:t>
          </w:r>
          <w:r w:rsidRPr="00845445">
            <w:rPr>
              <w:rFonts w:eastAsia="Arial"/>
            </w:rPr>
            <w:t>foam</w:t>
          </w:r>
          <w:r w:rsidR="00E81E98">
            <w:rPr>
              <w:rFonts w:eastAsia="Arial"/>
            </w:rPr>
            <w:t xml:space="preserve"> </w:t>
          </w:r>
          <w:r w:rsidRPr="00845445">
            <w:rPr>
              <w:rFonts w:eastAsia="Arial"/>
            </w:rPr>
            <w:t>or polyether foam.</w:t>
          </w:r>
          <w:r w:rsidR="00E81E98">
            <w:rPr>
              <w:rFonts w:eastAsia="Arial"/>
            </w:rPr>
            <w:t xml:space="preserve"> </w:t>
          </w:r>
          <w:r w:rsidR="00BA10EA">
            <w:rPr>
              <w:rStyle w:val="normaltextrun"/>
              <w:rFonts w:cs="Arial"/>
            </w:rPr>
            <w:t>A</w:t>
          </w:r>
          <w:r w:rsidR="00E81E98">
            <w:rPr>
              <w:rStyle w:val="normaltextrun"/>
              <w:rFonts w:cs="Arial"/>
            </w:rPr>
            <w:t xml:space="preserve"> </w:t>
          </w:r>
          <w:r w:rsidR="00920E0B" w:rsidRPr="00085FAF">
            <w:rPr>
              <w:rFonts w:cs="Arial"/>
            </w:rPr>
            <w:t xml:space="preserve">recent </w:t>
          </w:r>
          <w:r w:rsidR="00BA10EA" w:rsidRPr="00085FAF">
            <w:rPr>
              <w:rFonts w:cs="Arial"/>
            </w:rPr>
            <w:t>stud</w:t>
          </w:r>
          <w:r w:rsidR="00085FAF">
            <w:rPr>
              <w:rFonts w:cs="Arial"/>
            </w:rPr>
            <w:t>y</w:t>
          </w:r>
          <w:r w:rsidR="00E81E98">
            <w:rPr>
              <w:rStyle w:val="normaltextrun"/>
              <w:rFonts w:cs="Arial"/>
            </w:rPr>
            <w:t xml:space="preserve"> </w:t>
          </w:r>
          <w:r w:rsidR="009A3FEF">
            <w:rPr>
              <w:rStyle w:val="normaltextrun"/>
              <w:rFonts w:cs="Arial"/>
            </w:rPr>
            <w:t xml:space="preserve">concluded </w:t>
          </w:r>
          <w:r w:rsidR="00A81215">
            <w:rPr>
              <w:rStyle w:val="normaltextrun"/>
              <w:rFonts w:cs="Arial"/>
            </w:rPr>
            <w:t xml:space="preserve">that </w:t>
          </w:r>
          <w:r w:rsidR="009A3FEF">
            <w:rPr>
              <w:rStyle w:val="normaltextrun"/>
              <w:rFonts w:cs="Arial"/>
            </w:rPr>
            <w:t>the</w:t>
          </w:r>
          <w:r w:rsidR="00E81E98">
            <w:rPr>
              <w:rStyle w:val="normaltextrun"/>
              <w:rFonts w:cs="Arial"/>
            </w:rPr>
            <w:t xml:space="preserve"> </w:t>
          </w:r>
          <w:r w:rsidR="009A3FEF">
            <w:rPr>
              <w:rStyle w:val="normaltextrun"/>
              <w:rFonts w:cs="Arial"/>
            </w:rPr>
            <w:t xml:space="preserve">mattress covers found on some Institutional Mattresses </w:t>
          </w:r>
          <w:r w:rsidR="00BA10EA">
            <w:rPr>
              <w:rStyle w:val="normaltextrun"/>
              <w:rFonts w:cs="Arial"/>
            </w:rPr>
            <w:t>contain</w:t>
          </w:r>
          <w:r w:rsidR="00E81E98">
            <w:rPr>
              <w:rStyle w:val="normaltextrun"/>
              <w:rFonts w:cs="Arial"/>
            </w:rPr>
            <w:t xml:space="preserve"> </w:t>
          </w:r>
          <w:r w:rsidR="00BA10EA">
            <w:rPr>
              <w:rStyle w:val="normaltextrun"/>
              <w:rFonts w:cs="Arial"/>
            </w:rPr>
            <w:t>high concentrations of brominated flame-retardant</w:t>
          </w:r>
          <w:r w:rsidR="00E81E98">
            <w:rPr>
              <w:rStyle w:val="normaltextrun"/>
              <w:rFonts w:cs="Arial"/>
            </w:rPr>
            <w:t xml:space="preserve"> </w:t>
          </w:r>
          <w:r w:rsidR="00BA10EA">
            <w:rPr>
              <w:rStyle w:val="normaltextrun"/>
              <w:rFonts w:cs="Arial"/>
            </w:rPr>
            <w:t>POPs.</w:t>
          </w:r>
          <w:r w:rsidR="00E464F1">
            <w:rPr>
              <w:rStyle w:val="normaltextrun"/>
              <w:rFonts w:cs="Arial"/>
            </w:rPr>
            <w:t xml:space="preserve"> </w:t>
          </w:r>
          <w:r w:rsidR="00BA10EA">
            <w:rPr>
              <w:rStyle w:val="normaltextrun"/>
              <w:rFonts w:cs="Arial"/>
            </w:rPr>
            <w:t>The concentration levels present in the</w:t>
          </w:r>
          <w:r w:rsidR="00E81E98">
            <w:rPr>
              <w:rStyle w:val="normaltextrun"/>
              <w:rFonts w:cs="Arial"/>
            </w:rPr>
            <w:t xml:space="preserve"> </w:t>
          </w:r>
          <w:r w:rsidR="00BA10EA">
            <w:rPr>
              <w:rStyle w:val="normaltextrun"/>
              <w:rFonts w:cs="Arial"/>
            </w:rPr>
            <w:t>POPs contaminated mattress</w:t>
          </w:r>
          <w:r w:rsidR="00E81E98">
            <w:rPr>
              <w:rStyle w:val="normaltextrun"/>
              <w:rFonts w:cs="Arial"/>
            </w:rPr>
            <w:t xml:space="preserve"> </w:t>
          </w:r>
          <w:r w:rsidR="00BA10EA">
            <w:rPr>
              <w:rStyle w:val="normaltextrun"/>
              <w:rFonts w:cs="Arial"/>
            </w:rPr>
            <w:t>covers are such that they are</w:t>
          </w:r>
          <w:r w:rsidR="00BE1D00">
            <w:rPr>
              <w:rStyle w:val="normaltextrun"/>
              <w:rFonts w:cs="Arial"/>
            </w:rPr>
            <w:t xml:space="preserve"> classed as</w:t>
          </w:r>
          <w:r w:rsidR="00E81E98">
            <w:rPr>
              <w:rStyle w:val="normaltextrun"/>
              <w:rFonts w:cs="Arial"/>
            </w:rPr>
            <w:t xml:space="preserve"> </w:t>
          </w:r>
          <w:r w:rsidR="00BA10EA">
            <w:rPr>
              <w:rStyle w:val="normaltextrun"/>
              <w:rFonts w:cs="Arial"/>
            </w:rPr>
            <w:t>a POPs waste and</w:t>
          </w:r>
          <w:r w:rsidR="00E81E98">
            <w:rPr>
              <w:rStyle w:val="normaltextrun"/>
              <w:rFonts w:cs="Arial"/>
            </w:rPr>
            <w:t xml:space="preserve"> are </w:t>
          </w:r>
          <w:r w:rsidR="00BA10EA">
            <w:rPr>
              <w:rStyle w:val="normaltextrun"/>
              <w:rFonts w:cs="Arial"/>
            </w:rPr>
            <w:t xml:space="preserve">subject to the </w:t>
          </w:r>
          <w:hyperlink r:id="rId10" w:history="1">
            <w:r w:rsidR="00FD3350">
              <w:rPr>
                <w:rStyle w:val="Hyperlink"/>
                <w:rFonts w:ascii="Arial" w:hAnsi="Arial" w:cs="Arial"/>
              </w:rPr>
              <w:t>POPs regulations</w:t>
            </w:r>
          </w:hyperlink>
          <w:r w:rsidR="00FD3350">
            <w:t>.</w:t>
          </w:r>
        </w:p>
        <w:p w14:paraId="672D66F7" w14:textId="5A5AA170" w:rsidR="00694AD2" w:rsidRPr="0060583C" w:rsidRDefault="00E464F1" w:rsidP="008B4C91">
          <w:pPr>
            <w:rPr>
              <w:rFonts w:cs="Arial"/>
            </w:rPr>
          </w:pPr>
          <w:r w:rsidRPr="63AF9FF4">
            <w:rPr>
              <w:rStyle w:val="normaltextrun"/>
              <w:rFonts w:cs="Arial"/>
            </w:rPr>
            <w:t>If the covers are removed,</w:t>
          </w:r>
          <w:r w:rsidR="00E81E98">
            <w:rPr>
              <w:rStyle w:val="normaltextrun"/>
              <w:rFonts w:cs="Arial"/>
            </w:rPr>
            <w:t xml:space="preserve"> </w:t>
          </w:r>
          <w:r w:rsidRPr="63AF9FF4">
            <w:rPr>
              <w:rStyle w:val="normaltextrun"/>
              <w:rFonts w:cs="Arial"/>
            </w:rPr>
            <w:t xml:space="preserve">the mattress will not be classed a POPs waste, however if </w:t>
          </w:r>
          <w:r w:rsidR="00BA10EA" w:rsidRPr="63AF9FF4">
            <w:rPr>
              <w:rStyle w:val="normaltextrun"/>
              <w:rFonts w:cs="Arial"/>
            </w:rPr>
            <w:t>the</w:t>
          </w:r>
          <w:r w:rsidR="00E81E98">
            <w:rPr>
              <w:rStyle w:val="normaltextrun"/>
              <w:rFonts w:cs="Arial"/>
            </w:rPr>
            <w:t xml:space="preserve"> </w:t>
          </w:r>
          <w:r w:rsidR="00BA10EA" w:rsidRPr="63AF9FF4">
            <w:rPr>
              <w:rStyle w:val="normaltextrun"/>
              <w:rFonts w:cs="Arial"/>
            </w:rPr>
            <w:t>POPs contaminated</w:t>
          </w:r>
          <w:r w:rsidR="00E81E98">
            <w:rPr>
              <w:rStyle w:val="normaltextrun"/>
              <w:rFonts w:cs="Arial"/>
            </w:rPr>
            <w:t xml:space="preserve"> </w:t>
          </w:r>
          <w:r w:rsidR="00BA10EA" w:rsidRPr="63AF9FF4">
            <w:rPr>
              <w:rStyle w:val="normaltextrun"/>
              <w:rFonts w:cs="Arial"/>
            </w:rPr>
            <w:t xml:space="preserve">mattress covers </w:t>
          </w:r>
          <w:r w:rsidR="00A526D0" w:rsidRPr="63AF9FF4">
            <w:rPr>
              <w:rStyle w:val="normaltextrun"/>
              <w:rFonts w:cs="Arial"/>
            </w:rPr>
            <w:t>are not</w:t>
          </w:r>
          <w:r w:rsidR="006852F3" w:rsidRPr="63AF9FF4">
            <w:rPr>
              <w:rStyle w:val="normaltextrun"/>
              <w:rFonts w:cs="Arial"/>
            </w:rPr>
            <w:t xml:space="preserve"> </w:t>
          </w:r>
          <w:r w:rsidR="00BA10EA" w:rsidRPr="63AF9FF4">
            <w:rPr>
              <w:rStyle w:val="normaltextrun"/>
              <w:rFonts w:cs="Arial"/>
            </w:rPr>
            <w:t>removed</w:t>
          </w:r>
          <w:r w:rsidR="00E81E98">
            <w:rPr>
              <w:rStyle w:val="normaltextrun"/>
              <w:rFonts w:cs="Arial"/>
            </w:rPr>
            <w:t xml:space="preserve"> </w:t>
          </w:r>
          <w:r w:rsidR="00BA10EA" w:rsidRPr="63AF9FF4">
            <w:rPr>
              <w:rStyle w:val="normaltextrun"/>
              <w:rFonts w:cs="Arial"/>
            </w:rPr>
            <w:t>from the mattress, the concentration levels are sufficiently high enough to</w:t>
          </w:r>
          <w:r w:rsidR="00E81E98">
            <w:rPr>
              <w:rStyle w:val="normaltextrun"/>
              <w:rFonts w:cs="Arial"/>
            </w:rPr>
            <w:t xml:space="preserve"> </w:t>
          </w:r>
          <w:r w:rsidR="00BA10EA" w:rsidRPr="63AF9FF4">
            <w:rPr>
              <w:rStyle w:val="normaltextrun"/>
              <w:rFonts w:cs="Arial"/>
            </w:rPr>
            <w:t>deem</w:t>
          </w:r>
          <w:r w:rsidR="00E81E98">
            <w:rPr>
              <w:rStyle w:val="normaltextrun"/>
              <w:rFonts w:cs="Arial"/>
            </w:rPr>
            <w:t xml:space="preserve"> </w:t>
          </w:r>
          <w:r w:rsidR="00BA10EA" w:rsidRPr="63AF9FF4">
            <w:rPr>
              <w:rStyle w:val="normaltextrun"/>
              <w:rFonts w:cs="Arial"/>
            </w:rPr>
            <w:t>a covered</w:t>
          </w:r>
          <w:r w:rsidR="00E81E98">
            <w:rPr>
              <w:rStyle w:val="normaltextrun"/>
              <w:rFonts w:cs="Arial"/>
            </w:rPr>
            <w:t xml:space="preserve"> </w:t>
          </w:r>
          <w:r w:rsidR="00BA10EA" w:rsidRPr="63AF9FF4">
            <w:rPr>
              <w:rStyle w:val="normaltextrun"/>
              <w:rFonts w:cs="Arial"/>
            </w:rPr>
            <w:t>mattress</w:t>
          </w:r>
          <w:r w:rsidR="00E81E98">
            <w:rPr>
              <w:rStyle w:val="normaltextrun"/>
              <w:rFonts w:cs="Arial"/>
            </w:rPr>
            <w:t xml:space="preserve"> </w:t>
          </w:r>
          <w:r w:rsidR="0012294F" w:rsidRPr="63AF9FF4">
            <w:rPr>
              <w:rStyle w:val="normaltextrun"/>
              <w:rFonts w:cs="Arial"/>
            </w:rPr>
            <w:t>as</w:t>
          </w:r>
          <w:r w:rsidR="00E81E98">
            <w:rPr>
              <w:rStyle w:val="normaltextrun"/>
              <w:rFonts w:cs="Arial"/>
            </w:rPr>
            <w:t xml:space="preserve"> </w:t>
          </w:r>
          <w:r w:rsidR="00BA10EA" w:rsidRPr="63AF9FF4">
            <w:rPr>
              <w:rStyle w:val="normaltextrun"/>
              <w:rFonts w:cs="Arial"/>
            </w:rPr>
            <w:t>POPs waste.</w:t>
          </w:r>
        </w:p>
        <w:p w14:paraId="7AB7041D" w14:textId="069CB98F" w:rsidR="001D6C34" w:rsidRPr="00F45F3F" w:rsidRDefault="7FFA0303" w:rsidP="006A1F2A">
          <w:pPr>
            <w:pStyle w:val="Heading1"/>
            <w:rPr>
              <w:rFonts w:eastAsia="Arial"/>
            </w:rPr>
          </w:pPr>
          <w:r w:rsidRPr="00F45F3F">
            <w:rPr>
              <w:rFonts w:eastAsia="Arial"/>
            </w:rPr>
            <w:lastRenderedPageBreak/>
            <w:t xml:space="preserve">Identifying waste </w:t>
          </w:r>
          <w:r w:rsidR="3EE80F53" w:rsidRPr="00F45F3F">
            <w:rPr>
              <w:rFonts w:eastAsia="Arial"/>
            </w:rPr>
            <w:t>i</w:t>
          </w:r>
          <w:r w:rsidR="00F06805" w:rsidRPr="00F45F3F">
            <w:rPr>
              <w:rFonts w:eastAsia="Arial"/>
            </w:rPr>
            <w:t xml:space="preserve">nstitutional </w:t>
          </w:r>
          <w:r w:rsidR="74921EB3" w:rsidRPr="00F45F3F">
            <w:rPr>
              <w:rFonts w:eastAsia="Arial"/>
            </w:rPr>
            <w:t>m</w:t>
          </w:r>
          <w:r w:rsidR="00F06805" w:rsidRPr="00F45F3F">
            <w:rPr>
              <w:rFonts w:eastAsia="Arial"/>
            </w:rPr>
            <w:t>attresses</w:t>
          </w:r>
          <w:r w:rsidRPr="00F45F3F">
            <w:rPr>
              <w:rFonts w:eastAsia="Arial"/>
            </w:rPr>
            <w:t xml:space="preserve"> containing POPs</w:t>
          </w:r>
          <w:r w:rsidR="001B6F37" w:rsidRPr="00F45F3F">
            <w:rPr>
              <w:rFonts w:eastAsia="Arial"/>
            </w:rPr>
            <w:t xml:space="preserve"> </w:t>
          </w:r>
        </w:p>
        <w:p w14:paraId="7132932B" w14:textId="48C35FFF" w:rsidR="004646A1" w:rsidRPr="004646A1" w:rsidRDefault="004646A1" w:rsidP="008B4C91">
          <w:pPr>
            <w:rPr>
              <w:rFonts w:eastAsia="Arial"/>
            </w:rPr>
          </w:pPr>
          <w:proofErr w:type="gramStart"/>
          <w:r w:rsidRPr="004646A1">
            <w:rPr>
              <w:rFonts w:eastAsia="Arial"/>
            </w:rPr>
            <w:t>For the purpose of</w:t>
          </w:r>
          <w:proofErr w:type="gramEnd"/>
          <w:r w:rsidRPr="004646A1">
            <w:rPr>
              <w:rFonts w:eastAsia="Arial"/>
            </w:rPr>
            <w:t xml:space="preserve"> this guidance</w:t>
          </w:r>
          <w:r w:rsidR="00971932">
            <w:rPr>
              <w:rFonts w:eastAsia="Arial"/>
            </w:rPr>
            <w:t>,</w:t>
          </w:r>
          <w:r w:rsidRPr="004646A1">
            <w:rPr>
              <w:rFonts w:eastAsia="Arial"/>
            </w:rPr>
            <w:t xml:space="preserve"> </w:t>
          </w:r>
          <w:r w:rsidR="00E81E98">
            <w:rPr>
              <w:rFonts w:eastAsia="Arial"/>
            </w:rPr>
            <w:t>‘</w:t>
          </w:r>
          <w:r w:rsidR="00E81E98" w:rsidRPr="004646A1">
            <w:rPr>
              <w:rFonts w:eastAsia="Arial"/>
            </w:rPr>
            <w:t xml:space="preserve">Institutional </w:t>
          </w:r>
          <w:r w:rsidRPr="004646A1">
            <w:rPr>
              <w:rFonts w:eastAsia="Arial"/>
            </w:rPr>
            <w:t xml:space="preserve">Mattresses’ are taken to mean mattresses commonly used in the following settings:  </w:t>
          </w:r>
        </w:p>
        <w:p w14:paraId="16B95F1B" w14:textId="0A469E1F" w:rsidR="00450547" w:rsidRPr="005E3DAF" w:rsidRDefault="00450547" w:rsidP="006A1F2A">
          <w:pPr>
            <w:pStyle w:val="ListParagraph"/>
          </w:pPr>
          <w:r w:rsidRPr="005E3DAF">
            <w:t>Health and Social Care:</w:t>
          </w:r>
        </w:p>
        <w:p w14:paraId="79917773" w14:textId="4270B490" w:rsidR="00450547" w:rsidRPr="005E3DAF" w:rsidRDefault="004646A1" w:rsidP="006A1F2A">
          <w:pPr>
            <w:pStyle w:val="ListParagraph"/>
            <w:numPr>
              <w:ilvl w:val="1"/>
              <w:numId w:val="26"/>
            </w:numPr>
            <w:ind w:left="1071" w:hanging="357"/>
          </w:pPr>
          <w:r w:rsidRPr="005E3DAF">
            <w:t xml:space="preserve">Healthcare – mattresses identified as originating from </w:t>
          </w:r>
          <w:r w:rsidRPr="00DB0DC9">
            <w:t>either hospital</w:t>
          </w:r>
          <w:r w:rsidR="00C35EDA">
            <w:t xml:space="preserve"> or </w:t>
          </w:r>
          <w:r w:rsidRPr="00DB0DC9">
            <w:t>care home settings and hospital wards</w:t>
          </w:r>
          <w:r w:rsidRPr="005E3DAF">
            <w:t xml:space="preserve">, including those classified as clinical waste. </w:t>
          </w:r>
        </w:p>
        <w:p w14:paraId="176AD9B8" w14:textId="7B28B761" w:rsidR="004646A1" w:rsidRPr="005E3DAF" w:rsidRDefault="004646A1" w:rsidP="006A1F2A">
          <w:pPr>
            <w:pStyle w:val="ListParagraph"/>
            <w:numPr>
              <w:ilvl w:val="1"/>
              <w:numId w:val="26"/>
            </w:numPr>
            <w:ind w:left="1071" w:hanging="357"/>
          </w:pPr>
          <w:r w:rsidRPr="005E3DAF">
            <w:t xml:space="preserve">Mental </w:t>
          </w:r>
          <w:r w:rsidR="45D194FC" w:rsidRPr="005E3DAF">
            <w:t>h</w:t>
          </w:r>
          <w:r w:rsidRPr="005E3DAF">
            <w:t>ealth – mattresses identified as originating from mental health institutions</w:t>
          </w:r>
          <w:r w:rsidR="00E81E98" w:rsidRPr="005E3DAF">
            <w:t>,</w:t>
          </w:r>
          <w:r w:rsidRPr="005E3DAF">
            <w:t xml:space="preserve"> including those from medium and high-risk environments. </w:t>
          </w:r>
        </w:p>
        <w:p w14:paraId="1E26D6C0" w14:textId="17342624" w:rsidR="004646A1" w:rsidRPr="005E3DAF" w:rsidRDefault="004646A1" w:rsidP="006A1F2A">
          <w:pPr>
            <w:pStyle w:val="ListParagraph"/>
          </w:pPr>
          <w:r w:rsidRPr="005E3DAF">
            <w:t xml:space="preserve">Prison – mattress samples provided by the Ministry of Justice and those identified as originating from </w:t>
          </w:r>
          <w:r w:rsidR="00E81E98" w:rsidRPr="005E3DAF">
            <w:t>prisons</w:t>
          </w:r>
          <w:r w:rsidRPr="005E3DAF">
            <w:t xml:space="preserve">. </w:t>
          </w:r>
        </w:p>
        <w:p w14:paraId="24B7F0D0" w14:textId="46A7E9C7" w:rsidR="004646A1" w:rsidRPr="005E3DAF" w:rsidRDefault="004646A1" w:rsidP="006A1F2A">
          <w:pPr>
            <w:pStyle w:val="ListParagraph"/>
          </w:pPr>
          <w:r w:rsidRPr="005E3DAF">
            <w:t xml:space="preserve">Defence – mattresses using in military installations. </w:t>
          </w:r>
        </w:p>
        <w:p w14:paraId="7D5BC08A" w14:textId="32C041B3" w:rsidR="00F06805" w:rsidRPr="005E3DAF" w:rsidRDefault="004646A1" w:rsidP="006A1F2A">
          <w:pPr>
            <w:pStyle w:val="ListParagraph"/>
          </w:pPr>
          <w:r w:rsidRPr="005E3DAF">
            <w:t xml:space="preserve">Border Control – mattresses used in border control facilities.  </w:t>
          </w:r>
        </w:p>
        <w:p w14:paraId="2EFD31A7" w14:textId="62EED77E" w:rsidR="00B813A3" w:rsidRDefault="00B813A3" w:rsidP="008B4C91">
          <w:pPr>
            <w:rPr>
              <w:rStyle w:val="normaltextrun"/>
              <w:rFonts w:cs="Arial"/>
            </w:rPr>
          </w:pPr>
          <w:proofErr w:type="gramStart"/>
          <w:r w:rsidRPr="48677821">
            <w:rPr>
              <w:rStyle w:val="normaltextrun"/>
              <w:rFonts w:cs="Arial"/>
            </w:rPr>
            <w:t>The majority of</w:t>
          </w:r>
          <w:proofErr w:type="gramEnd"/>
          <w:r w:rsidR="00E81E98">
            <w:rPr>
              <w:rStyle w:val="normaltextrun"/>
              <w:rFonts w:cs="Arial"/>
            </w:rPr>
            <w:t xml:space="preserve"> </w:t>
          </w:r>
          <w:r w:rsidRPr="48677821">
            <w:rPr>
              <w:rStyle w:val="normaltextrun"/>
              <w:rFonts w:cs="Arial"/>
            </w:rPr>
            <w:t>POPs contaminated</w:t>
          </w:r>
          <w:r w:rsidR="00E81E98">
            <w:rPr>
              <w:rStyle w:val="normaltextrun"/>
              <w:rFonts w:cs="Arial"/>
            </w:rPr>
            <w:t xml:space="preserve"> </w:t>
          </w:r>
          <w:r w:rsidRPr="48677821">
            <w:rPr>
              <w:rStyle w:val="normaltextrun"/>
              <w:rFonts w:cs="Arial"/>
            </w:rPr>
            <w:t>institutional</w:t>
          </w:r>
          <w:r w:rsidR="00E81E98">
            <w:rPr>
              <w:rStyle w:val="normaltextrun"/>
              <w:rFonts w:cs="Arial"/>
            </w:rPr>
            <w:t xml:space="preserve"> </w:t>
          </w:r>
          <w:r w:rsidRPr="48677821">
            <w:rPr>
              <w:rStyle w:val="normaltextrun"/>
              <w:rFonts w:cs="Arial"/>
            </w:rPr>
            <w:t>mattresses</w:t>
          </w:r>
          <w:r w:rsidR="00E81E98">
            <w:rPr>
              <w:rStyle w:val="normaltextrun"/>
              <w:rFonts w:cs="Arial"/>
            </w:rPr>
            <w:t xml:space="preserve"> or </w:t>
          </w:r>
          <w:r w:rsidRPr="48677821">
            <w:rPr>
              <w:rStyle w:val="normaltextrun"/>
              <w:rFonts w:cs="Arial"/>
            </w:rPr>
            <w:t xml:space="preserve">mattress covers are found </w:t>
          </w:r>
          <w:r w:rsidRPr="48677821">
            <w:t xml:space="preserve">in health and social care mattresses </w:t>
          </w:r>
          <w:r w:rsidRPr="48677821">
            <w:rPr>
              <w:rStyle w:val="normaltextrun"/>
              <w:rFonts w:cs="Arial"/>
            </w:rPr>
            <w:t>sector. However, if you are unsure about institutional mattresses from other sectors you should check if the cover contains POPs.</w:t>
          </w:r>
        </w:p>
        <w:p w14:paraId="46ADEEA9" w14:textId="3349986B" w:rsidR="002D5494" w:rsidRDefault="00BA692B" w:rsidP="008B4C91">
          <w:pPr>
            <w:rPr>
              <w:rFonts w:eastAsia="Arial"/>
            </w:rPr>
          </w:pPr>
          <w:r>
            <w:rPr>
              <w:rFonts w:eastAsia="Arial"/>
            </w:rPr>
            <w:t xml:space="preserve">Evidence suggests that the </w:t>
          </w:r>
          <w:r w:rsidR="00230700" w:rsidRPr="00230700">
            <w:rPr>
              <w:rFonts w:eastAsia="Arial"/>
            </w:rPr>
            <w:t xml:space="preserve">waterproof, flexible covers of </w:t>
          </w:r>
          <w:r w:rsidR="00230700" w:rsidRPr="00CD3C5A">
            <w:rPr>
              <w:rFonts w:eastAsia="Arial"/>
            </w:rPr>
            <w:t>Crib 5</w:t>
          </w:r>
          <w:r w:rsidR="00CD3C5A" w:rsidRPr="006A1F2A">
            <w:rPr>
              <w:rStyle w:val="FootnoteReference"/>
              <w:rFonts w:eastAsia="Arial"/>
            </w:rPr>
            <w:footnoteReference w:id="1"/>
          </w:r>
          <w:r w:rsidR="00D35BF3" w:rsidRPr="006A1F2A">
            <w:rPr>
              <w:rFonts w:eastAsia="Arial"/>
            </w:rPr>
            <w:t xml:space="preserve"> </w:t>
          </w:r>
          <w:r w:rsidR="00230700" w:rsidRPr="00CD3C5A">
            <w:rPr>
              <w:rFonts w:eastAsia="Arial"/>
            </w:rPr>
            <w:t>(</w:t>
          </w:r>
          <w:r w:rsidR="00230700" w:rsidRPr="00230700">
            <w:rPr>
              <w:rFonts w:eastAsia="Arial"/>
            </w:rPr>
            <w:t xml:space="preserve">BS6807:2006) used in health and social care </w:t>
          </w:r>
          <w:r w:rsidR="00696F46">
            <w:rPr>
              <w:rFonts w:eastAsia="Arial"/>
            </w:rPr>
            <w:t xml:space="preserve">(healthcare/mental health) </w:t>
          </w:r>
          <w:r w:rsidR="00230700" w:rsidRPr="00230700">
            <w:rPr>
              <w:rFonts w:eastAsia="Arial"/>
            </w:rPr>
            <w:t>mattresses may contain persistent organic pollutants (POPs)</w:t>
          </w:r>
          <w:r w:rsidR="002D5494">
            <w:rPr>
              <w:rFonts w:eastAsia="Arial"/>
            </w:rPr>
            <w:t>:</w:t>
          </w:r>
        </w:p>
        <w:p w14:paraId="352D9C90" w14:textId="29691864" w:rsidR="00CC2F6F" w:rsidRDefault="002D5494" w:rsidP="006A1F2A">
          <w:pPr>
            <w:pStyle w:val="ListParagraph"/>
          </w:pPr>
          <w:r>
            <w:t xml:space="preserve">Healthcare </w:t>
          </w:r>
          <w:r w:rsidR="00E81E98">
            <w:t xml:space="preserve">– </w:t>
          </w:r>
          <w:r w:rsidR="00230700" w:rsidRPr="00230700">
            <w:t xml:space="preserve">Decabromodiphenyl ether (DecaBDE) present in high concentrations </w:t>
          </w:r>
          <w:r w:rsidR="00DE08C5" w:rsidRPr="00DE08C5">
            <w:t>(&gt;10,00 mg/kg)</w:t>
          </w:r>
          <w:r w:rsidR="00DE08C5">
            <w:t xml:space="preserve"> </w:t>
          </w:r>
          <w:r w:rsidR="00230700" w:rsidRPr="00230700">
            <w:t xml:space="preserve">in </w:t>
          </w:r>
          <w:r w:rsidR="00CC2F6F">
            <w:t xml:space="preserve">up to 20% </w:t>
          </w:r>
          <w:r w:rsidR="00414942">
            <w:t xml:space="preserve">of </w:t>
          </w:r>
          <w:r w:rsidR="00230700" w:rsidRPr="00230700">
            <w:t>the covers of some Crib 5 mattresses</w:t>
          </w:r>
          <w:r w:rsidR="00B23707">
            <w:t>.</w:t>
          </w:r>
          <w:r w:rsidR="00CC2F6F">
            <w:t xml:space="preserve"> </w:t>
          </w:r>
        </w:p>
        <w:p w14:paraId="2BD3C7B0" w14:textId="3FD96DCC" w:rsidR="00230700" w:rsidRDefault="00CC2F6F" w:rsidP="006A1F2A">
          <w:pPr>
            <w:pStyle w:val="ListParagraph"/>
          </w:pPr>
          <w:r w:rsidRPr="48677821">
            <w:t xml:space="preserve">Mental </w:t>
          </w:r>
          <w:r w:rsidR="71F5BEA7" w:rsidRPr="48677821">
            <w:t>h</w:t>
          </w:r>
          <w:r w:rsidRPr="48677821">
            <w:t xml:space="preserve">ealth </w:t>
          </w:r>
          <w:r w:rsidR="00E81E98">
            <w:t>–</w:t>
          </w:r>
          <w:r w:rsidR="00F96586" w:rsidRPr="48677821">
            <w:t xml:space="preserve"> </w:t>
          </w:r>
          <w:r w:rsidRPr="48677821">
            <w:t xml:space="preserve">Decabromodiphenyl ether (DecaBDE) present in high concentrations (&gt;10,00 mg/kg) in up to </w:t>
          </w:r>
          <w:r w:rsidR="00DA0FC3" w:rsidRPr="48677821">
            <w:t>30</w:t>
          </w:r>
          <w:r w:rsidRPr="48677821">
            <w:t>%</w:t>
          </w:r>
          <w:r w:rsidR="00414942" w:rsidRPr="48677821">
            <w:t xml:space="preserve"> of</w:t>
          </w:r>
          <w:r w:rsidRPr="48677821">
            <w:t xml:space="preserve"> the covers of some Crib 5 mattresses.</w:t>
          </w:r>
        </w:p>
        <w:p w14:paraId="05B107E0" w14:textId="77777777" w:rsidR="00230700" w:rsidRPr="00230700" w:rsidRDefault="00230700" w:rsidP="008B4C91">
          <w:pPr>
            <w:rPr>
              <w:rFonts w:eastAsia="Arial"/>
            </w:rPr>
          </w:pPr>
          <w:r w:rsidRPr="00230700">
            <w:rPr>
              <w:rFonts w:eastAsia="Arial"/>
            </w:rPr>
            <w:lastRenderedPageBreak/>
            <w:t>There is no evidence that the mattress foam contains this POP.</w:t>
          </w:r>
        </w:p>
        <w:p w14:paraId="3D68A26B" w14:textId="12B14E4A" w:rsidR="00230700" w:rsidRPr="00230700" w:rsidRDefault="00230700" w:rsidP="008B4C91">
          <w:pPr>
            <w:rPr>
              <w:rFonts w:eastAsia="Arial"/>
            </w:rPr>
          </w:pPr>
          <w:r w:rsidRPr="00230700">
            <w:rPr>
              <w:rFonts w:eastAsia="Arial"/>
            </w:rPr>
            <w:t>Similar Crib 5 mattress covers used in other sectors might also contain POPs. You should check if the cover contains POPs</w:t>
          </w:r>
          <w:r w:rsidR="00E81E98">
            <w:rPr>
              <w:rFonts w:eastAsia="Arial"/>
            </w:rPr>
            <w:t>,</w:t>
          </w:r>
          <w:r w:rsidRPr="00230700">
            <w:rPr>
              <w:rFonts w:eastAsia="Arial"/>
            </w:rPr>
            <w:t xml:space="preserve"> if unsure. </w:t>
          </w:r>
        </w:p>
        <w:p w14:paraId="52CB01D0" w14:textId="11EAEFB1" w:rsidR="00845445" w:rsidRDefault="00230700" w:rsidP="008B4C91">
          <w:pPr>
            <w:rPr>
              <w:rFonts w:eastAsia="Arial"/>
            </w:rPr>
          </w:pPr>
          <w:r w:rsidRPr="00230700">
            <w:rPr>
              <w:rFonts w:eastAsia="Arial"/>
            </w:rPr>
            <w:t>Waste mattresses from prisons are not expected to contain POPs.</w:t>
          </w:r>
        </w:p>
        <w:p w14:paraId="2AECBE49" w14:textId="75BBE02F" w:rsidR="0093342D" w:rsidRPr="007E3D55" w:rsidRDefault="0093342D" w:rsidP="008B4C91">
          <w:pPr>
            <w:rPr>
              <w:rFonts w:eastAsia="Arial"/>
            </w:rPr>
          </w:pPr>
          <w:r w:rsidRPr="007E3D55">
            <w:rPr>
              <w:rFonts w:eastAsia="Arial"/>
            </w:rPr>
            <w:t xml:space="preserve">You can use x-ray fluorescence (XRF) to scan for bromine, </w:t>
          </w:r>
          <w:r w:rsidR="00E81E98">
            <w:rPr>
              <w:rFonts w:eastAsia="Arial"/>
            </w:rPr>
            <w:t xml:space="preserve">as </w:t>
          </w:r>
          <w:r w:rsidRPr="007E3D55">
            <w:rPr>
              <w:rFonts w:eastAsia="Arial"/>
            </w:rPr>
            <w:t>the presence of bromine indicates that</w:t>
          </w:r>
          <w:r w:rsidR="00E81E98">
            <w:rPr>
              <w:rFonts w:eastAsia="Arial"/>
            </w:rPr>
            <w:t xml:space="preserve"> </w:t>
          </w:r>
          <w:r w:rsidRPr="007E3D55">
            <w:rPr>
              <w:rFonts w:eastAsia="Arial"/>
            </w:rPr>
            <w:t>POPs</w:t>
          </w:r>
          <w:r w:rsidR="00E81E98">
            <w:rPr>
              <w:rFonts w:eastAsia="Arial"/>
            </w:rPr>
            <w:t xml:space="preserve"> </w:t>
          </w:r>
          <w:r w:rsidRPr="007E3D55">
            <w:rPr>
              <w:rFonts w:eastAsia="Arial"/>
            </w:rPr>
            <w:t>are likely to be present. However, you must:</w:t>
          </w:r>
        </w:p>
        <w:p w14:paraId="574CB323" w14:textId="0FE7BDB0" w:rsidR="0093342D" w:rsidRPr="007E3D55" w:rsidRDefault="0093342D" w:rsidP="006A1F2A">
          <w:pPr>
            <w:pStyle w:val="ListParagraph"/>
          </w:pPr>
          <w:r w:rsidRPr="007E3D55">
            <w:t>have the right training for using</w:t>
          </w:r>
          <w:r w:rsidR="00E81E98">
            <w:t xml:space="preserve"> </w:t>
          </w:r>
          <w:r w:rsidRPr="007E3D55">
            <w:t>XRF</w:t>
          </w:r>
          <w:r w:rsidR="00E81E98">
            <w:t xml:space="preserve"> </w:t>
          </w:r>
          <w:r w:rsidRPr="007E3D55">
            <w:t>and use a suitable device</w:t>
          </w:r>
        </w:p>
        <w:p w14:paraId="34811D88" w14:textId="726BC74C" w:rsidR="0093342D" w:rsidRPr="007E3D55" w:rsidRDefault="0093342D" w:rsidP="006A1F2A">
          <w:pPr>
            <w:pStyle w:val="ListParagraph"/>
          </w:pPr>
          <w:r w:rsidRPr="007E3D55">
            <w:t xml:space="preserve">contact </w:t>
          </w:r>
          <w:r w:rsidR="007672B3">
            <w:t>SEPA</w:t>
          </w:r>
          <w:r w:rsidRPr="007E3D55">
            <w:t xml:space="preserve"> to check if you need to make any changes to your permit and management system</w:t>
          </w:r>
        </w:p>
        <w:p w14:paraId="5856BFC0" w14:textId="01B9BA6D" w:rsidR="0093342D" w:rsidRPr="007E3D55" w:rsidRDefault="0093342D" w:rsidP="006A1F2A">
          <w:pPr>
            <w:pStyle w:val="ListParagraph"/>
          </w:pPr>
          <w:r w:rsidRPr="007E3D55">
            <w:t>be able to show that your process works and is accurate</w:t>
          </w:r>
          <w:r w:rsidR="009C2AF7">
            <w:t>,</w:t>
          </w:r>
          <w:r w:rsidR="001612B1">
            <w:t xml:space="preserve"> as SEPA</w:t>
          </w:r>
          <w:r w:rsidRPr="007E3D55">
            <w:t xml:space="preserve"> may ask you for this evidence.</w:t>
          </w:r>
        </w:p>
        <w:p w14:paraId="00204119" w14:textId="68A36BF4" w:rsidR="001612B1" w:rsidRPr="007E3D55" w:rsidRDefault="0093342D" w:rsidP="008B4C91">
          <w:pPr>
            <w:rPr>
              <w:rFonts w:eastAsia="Arial"/>
            </w:rPr>
          </w:pPr>
          <w:r w:rsidRPr="007E3D55">
            <w:rPr>
              <w:rFonts w:eastAsia="Arial"/>
            </w:rPr>
            <w:t>If no bromine is found to be present after multiple scans of the front and rear of the cover then brominated</w:t>
          </w:r>
          <w:r w:rsidR="00E81E98">
            <w:rPr>
              <w:rFonts w:eastAsia="Arial"/>
            </w:rPr>
            <w:t xml:space="preserve"> </w:t>
          </w:r>
          <w:r w:rsidRPr="007E3D55">
            <w:rPr>
              <w:rFonts w:eastAsia="Arial"/>
            </w:rPr>
            <w:t>POPs</w:t>
          </w:r>
          <w:r w:rsidR="00E81E98">
            <w:rPr>
              <w:rFonts w:eastAsia="Arial"/>
            </w:rPr>
            <w:t xml:space="preserve"> </w:t>
          </w:r>
          <w:r w:rsidRPr="007E3D55">
            <w:rPr>
              <w:rFonts w:eastAsia="Arial"/>
            </w:rPr>
            <w:t>will not be present.</w:t>
          </w:r>
        </w:p>
        <w:p w14:paraId="6311BB7C" w14:textId="0C3BBAE1" w:rsidR="002F10A4" w:rsidRPr="00F45F3F" w:rsidRDefault="7FFA0303" w:rsidP="00F45F3F">
          <w:pPr>
            <w:keepNext/>
            <w:keepLines/>
            <w:spacing w:line="276" w:lineRule="auto"/>
            <w:rPr>
              <w:rFonts w:ascii="Arial" w:eastAsia="Arial" w:hAnsi="Arial" w:cs="Arial"/>
              <w:b/>
              <w:bCs/>
              <w:color w:val="016574" w:themeColor="accent6"/>
              <w:sz w:val="40"/>
              <w:szCs w:val="40"/>
            </w:rPr>
          </w:pPr>
          <w:r w:rsidRPr="00F45F3F">
            <w:rPr>
              <w:rFonts w:ascii="Arial" w:eastAsia="Arial" w:hAnsi="Arial" w:cs="Arial"/>
              <w:b/>
              <w:bCs/>
              <w:color w:val="016574" w:themeColor="accent6"/>
              <w:sz w:val="40"/>
              <w:szCs w:val="40"/>
            </w:rPr>
            <w:t xml:space="preserve">Classification and </w:t>
          </w:r>
          <w:r w:rsidR="08A44171" w:rsidRPr="00F45F3F">
            <w:rPr>
              <w:rFonts w:ascii="Arial" w:eastAsia="Arial" w:hAnsi="Arial" w:cs="Arial"/>
              <w:b/>
              <w:bCs/>
              <w:color w:val="016574" w:themeColor="accent6"/>
              <w:sz w:val="40"/>
              <w:szCs w:val="40"/>
            </w:rPr>
            <w:t>d</w:t>
          </w:r>
          <w:r w:rsidRPr="00F45F3F">
            <w:rPr>
              <w:rFonts w:ascii="Arial" w:eastAsia="Arial" w:hAnsi="Arial" w:cs="Arial"/>
              <w:b/>
              <w:bCs/>
              <w:color w:val="016574" w:themeColor="accent6"/>
              <w:sz w:val="40"/>
              <w:szCs w:val="40"/>
            </w:rPr>
            <w:t>escription</w:t>
          </w:r>
        </w:p>
        <w:p w14:paraId="0621963A" w14:textId="7D2E74DC" w:rsidR="0080525D" w:rsidRPr="0029432C" w:rsidRDefault="00392653" w:rsidP="008B4C91">
          <w:pPr>
            <w:rPr>
              <w:rFonts w:eastAsia="Arial"/>
            </w:rPr>
          </w:pPr>
          <w:r>
            <w:rPr>
              <w:rStyle w:val="normaltextrun"/>
              <w:rFonts w:cs="Arial"/>
              <w:color w:val="000000"/>
              <w:shd w:val="clear" w:color="auto" w:fill="FFFFFF"/>
            </w:rPr>
            <w:t>Under Section 34 of the Environmental Protection Act 1990 waste holders have a duty to describe their waste fully, to ensure that it is handled appropriately. Where the presence of POPs has been confirmed or should be assumed</w:t>
          </w:r>
          <w:r w:rsidR="00795263">
            <w:rPr>
              <w:rStyle w:val="normaltextrun"/>
              <w:rFonts w:cs="Arial"/>
              <w:color w:val="000000"/>
              <w:shd w:val="clear" w:color="auto" w:fill="FFFFFF"/>
            </w:rPr>
            <w:t>,</w:t>
          </w:r>
          <w:r>
            <w:rPr>
              <w:rStyle w:val="normaltextrun"/>
              <w:rFonts w:cs="Arial"/>
              <w:color w:val="000000"/>
              <w:shd w:val="clear" w:color="auto" w:fill="FFFFFF"/>
            </w:rPr>
            <w:t xml:space="preserve"> the waste institutional mattresses must </w:t>
          </w:r>
          <w:r w:rsidR="00AF12FB" w:rsidRPr="0029432C">
            <w:rPr>
              <w:rStyle w:val="normaltextrun"/>
              <w:rFonts w:cs="Arial"/>
              <w:color w:val="000000"/>
              <w:shd w:val="clear" w:color="auto" w:fill="FFFFFF"/>
            </w:rPr>
            <w:t>be </w:t>
          </w:r>
          <w:r w:rsidR="00AF12FB">
            <w:rPr>
              <w:rStyle w:val="normaltextrun"/>
              <w:rFonts w:cs="Arial"/>
              <w:color w:val="000000"/>
              <w:shd w:val="clear" w:color="auto" w:fill="FFFFFF"/>
            </w:rPr>
            <w:t>classified</w:t>
          </w:r>
          <w:r w:rsidR="004348EF" w:rsidRPr="0029432C">
            <w:rPr>
              <w:rStyle w:val="normaltextrun"/>
              <w:rFonts w:cs="Arial"/>
              <w:color w:val="000000"/>
              <w:shd w:val="clear" w:color="auto" w:fill="FFFFFF"/>
            </w:rPr>
            <w:t xml:space="preserve"> </w:t>
          </w:r>
          <w:r w:rsidR="000348F9">
            <w:rPr>
              <w:rStyle w:val="normaltextrun"/>
              <w:rFonts w:cs="Arial"/>
              <w:color w:val="000000"/>
              <w:shd w:val="clear" w:color="auto" w:fill="FFFFFF"/>
            </w:rPr>
            <w:t xml:space="preserve">and </w:t>
          </w:r>
          <w:r w:rsidR="00575023" w:rsidRPr="0029432C">
            <w:rPr>
              <w:rStyle w:val="normaltextrun"/>
              <w:rFonts w:cs="Arial"/>
              <w:color w:val="000000"/>
              <w:shd w:val="clear" w:color="auto" w:fill="FFFFFF"/>
            </w:rPr>
            <w:t>described</w:t>
          </w:r>
          <w:r w:rsidR="001737F1" w:rsidRPr="001737F1">
            <w:rPr>
              <w:rStyle w:val="normaltextrun"/>
              <w:rFonts w:cs="Arial"/>
              <w:color w:val="000000"/>
              <w:shd w:val="clear" w:color="auto" w:fill="FFFFFF"/>
            </w:rPr>
            <w:t xml:space="preserve"> </w:t>
          </w:r>
          <w:r w:rsidR="00A35DBC" w:rsidRPr="0029432C">
            <w:rPr>
              <w:rStyle w:val="normaltextrun"/>
              <w:rFonts w:cs="Arial"/>
              <w:color w:val="000000"/>
              <w:shd w:val="clear" w:color="auto" w:fill="FFFFFF"/>
            </w:rPr>
            <w:t xml:space="preserve">in the waste transfer </w:t>
          </w:r>
          <w:r w:rsidR="0080525D" w:rsidRPr="0029432C">
            <w:rPr>
              <w:rFonts w:eastAsia="Arial"/>
            </w:rPr>
            <w:t>note</w:t>
          </w:r>
          <w:r w:rsidR="00575023" w:rsidRPr="0029432C">
            <w:rPr>
              <w:rFonts w:eastAsia="Arial"/>
            </w:rPr>
            <w:t xml:space="preserve"> as</w:t>
          </w:r>
          <w:r w:rsidR="000348F9">
            <w:rPr>
              <w:rFonts w:eastAsia="Arial"/>
            </w:rPr>
            <w:t xml:space="preserve"> the following:</w:t>
          </w:r>
          <w:r w:rsidR="006B174D">
            <w:rPr>
              <w:rFonts w:eastAsia="Arial"/>
            </w:rPr>
            <w:t xml:space="preserve"> </w:t>
          </w:r>
        </w:p>
        <w:p w14:paraId="518CE132" w14:textId="23B9C6C5" w:rsidR="0080525D" w:rsidRPr="0029432C" w:rsidRDefault="00C94B0F" w:rsidP="006A1F2A">
          <w:pPr>
            <w:pStyle w:val="ListParagraph"/>
          </w:pPr>
          <w:r>
            <w:t xml:space="preserve">20 03 07 </w:t>
          </w:r>
          <w:r w:rsidR="00AF12FB">
            <w:t>–</w:t>
          </w:r>
          <w:r>
            <w:t xml:space="preserve"> </w:t>
          </w:r>
          <w:r w:rsidR="0080525D" w:rsidRPr="0029432C">
            <w:t>‘mattresses containing</w:t>
          </w:r>
          <w:r w:rsidR="00E81E98" w:rsidRPr="0029432C">
            <w:t xml:space="preserve"> </w:t>
          </w:r>
          <w:r w:rsidR="0080525D" w:rsidRPr="0029432C">
            <w:t>POPs’</w:t>
          </w:r>
        </w:p>
        <w:p w14:paraId="623456C3" w14:textId="528E3DD7" w:rsidR="0080525D" w:rsidRPr="0080525D" w:rsidRDefault="0080525D" w:rsidP="006D6614">
          <w:pPr>
            <w:rPr>
              <w:rFonts w:eastAsia="Arial"/>
            </w:rPr>
          </w:pPr>
          <w:r w:rsidRPr="0080525D">
            <w:rPr>
              <w:rFonts w:eastAsia="Arial"/>
            </w:rPr>
            <w:t>Although it may contain</w:t>
          </w:r>
          <w:r w:rsidR="00E81E98">
            <w:rPr>
              <w:rFonts w:eastAsia="Arial"/>
            </w:rPr>
            <w:t xml:space="preserve"> </w:t>
          </w:r>
          <w:r w:rsidRPr="0080525D">
            <w:rPr>
              <w:rFonts w:eastAsia="Arial"/>
            </w:rPr>
            <w:t xml:space="preserve">POPs, waste under a </w:t>
          </w:r>
          <w:r w:rsidRPr="0029432C">
            <w:rPr>
              <w:rFonts w:eastAsia="Arial"/>
            </w:rPr>
            <w:t>20 03 07 code</w:t>
          </w:r>
          <w:r w:rsidRPr="0080525D">
            <w:rPr>
              <w:rFonts w:eastAsia="Arial"/>
            </w:rPr>
            <w:t xml:space="preserve"> is classified as absolute non-hazardous.</w:t>
          </w:r>
        </w:p>
        <w:p w14:paraId="4C581AC1" w14:textId="065C5E98" w:rsidR="00F45F3F" w:rsidRDefault="0080525D" w:rsidP="006D6614">
          <w:pPr>
            <w:rPr>
              <w:rFonts w:eastAsia="Arial"/>
            </w:rPr>
          </w:pPr>
          <w:r w:rsidRPr="0080525D">
            <w:rPr>
              <w:rFonts w:eastAsia="Arial"/>
            </w:rPr>
            <w:t>You must make the recipient aware that</w:t>
          </w:r>
          <w:r w:rsidR="00E81E98">
            <w:rPr>
              <w:rFonts w:eastAsia="Arial"/>
            </w:rPr>
            <w:t xml:space="preserve"> </w:t>
          </w:r>
          <w:r w:rsidRPr="0080525D">
            <w:rPr>
              <w:rFonts w:eastAsia="Arial"/>
            </w:rPr>
            <w:t>DecaBDE</w:t>
          </w:r>
          <w:r w:rsidR="00E81E98">
            <w:rPr>
              <w:rFonts w:eastAsia="Arial"/>
            </w:rPr>
            <w:t xml:space="preserve"> </w:t>
          </w:r>
          <w:r w:rsidRPr="0080525D">
            <w:rPr>
              <w:rFonts w:eastAsia="Arial"/>
            </w:rPr>
            <w:t>is present</w:t>
          </w:r>
          <w:r w:rsidR="002B2EE7">
            <w:rPr>
              <w:rFonts w:eastAsia="Arial"/>
            </w:rPr>
            <w:t>. T</w:t>
          </w:r>
          <w:r w:rsidR="00E121BB">
            <w:rPr>
              <w:rFonts w:eastAsia="Arial"/>
            </w:rPr>
            <w:t>his should be done</w:t>
          </w:r>
          <w:r w:rsidR="00A95969">
            <w:rPr>
              <w:rFonts w:eastAsia="Arial"/>
            </w:rPr>
            <w:t xml:space="preserve"> on</w:t>
          </w:r>
          <w:r w:rsidR="00E121BB">
            <w:rPr>
              <w:rFonts w:eastAsia="Arial"/>
            </w:rPr>
            <w:t xml:space="preserve"> the </w:t>
          </w:r>
          <w:r w:rsidR="004873EB">
            <w:rPr>
              <w:rFonts w:eastAsia="Arial"/>
            </w:rPr>
            <w:t>waste transfer not</w:t>
          </w:r>
          <w:r w:rsidR="001674BE">
            <w:rPr>
              <w:rFonts w:eastAsia="Arial"/>
            </w:rPr>
            <w:t>e</w:t>
          </w:r>
          <w:r w:rsidR="004873EB">
            <w:rPr>
              <w:rFonts w:eastAsia="Arial"/>
            </w:rPr>
            <w:t xml:space="preserve">, </w:t>
          </w:r>
          <w:r w:rsidR="002B2EE7">
            <w:rPr>
              <w:rFonts w:eastAsia="Arial"/>
            </w:rPr>
            <w:t xml:space="preserve">but </w:t>
          </w:r>
          <w:r w:rsidR="004873EB">
            <w:rPr>
              <w:rFonts w:eastAsia="Arial"/>
            </w:rPr>
            <w:t>if this is not possible then it can be provided separately.</w:t>
          </w:r>
        </w:p>
        <w:p w14:paraId="16C58157" w14:textId="71CC7958" w:rsidR="002F10A4" w:rsidRPr="00F45F3F" w:rsidRDefault="7FFA0303" w:rsidP="006A1F2A">
          <w:pPr>
            <w:pStyle w:val="Heading1"/>
            <w:rPr>
              <w:rFonts w:eastAsia="Arial"/>
            </w:rPr>
          </w:pPr>
          <w:r w:rsidRPr="00F45F3F">
            <w:rPr>
              <w:rFonts w:eastAsia="Arial"/>
            </w:rPr>
            <w:lastRenderedPageBreak/>
            <w:t xml:space="preserve">Collection and </w:t>
          </w:r>
          <w:r w:rsidR="140C6D9A" w:rsidRPr="00F45F3F">
            <w:rPr>
              <w:rFonts w:eastAsia="Arial"/>
            </w:rPr>
            <w:t>t</w:t>
          </w:r>
          <w:r w:rsidRPr="00F45F3F">
            <w:rPr>
              <w:rFonts w:eastAsia="Arial"/>
            </w:rPr>
            <w:t>ransportation</w:t>
          </w:r>
        </w:p>
        <w:p w14:paraId="72A653D1" w14:textId="3CD41863" w:rsidR="007B310B" w:rsidRDefault="007B310B" w:rsidP="006D6614">
          <w:pPr>
            <w:rPr>
              <w:rStyle w:val="eop"/>
              <w:rFonts w:ascii="Arial" w:hAnsi="Arial" w:cs="Arial"/>
              <w:color w:val="000000"/>
              <w:shd w:val="clear" w:color="auto" w:fill="FFFFFF"/>
            </w:rPr>
          </w:pPr>
          <w:r>
            <w:rPr>
              <w:rStyle w:val="normaltextrun"/>
              <w:rFonts w:cs="Arial"/>
              <w:color w:val="000000"/>
              <w:shd w:val="clear" w:color="auto" w:fill="FFFFFF"/>
            </w:rPr>
            <w:t>Producers and holders of waste are</w:t>
          </w:r>
          <w:r w:rsidR="00E81E98">
            <w:rPr>
              <w:rStyle w:val="normaltextrun"/>
              <w:rFonts w:cs="Arial"/>
              <w:color w:val="000000"/>
              <w:shd w:val="clear" w:color="auto" w:fill="FFFFFF"/>
            </w:rPr>
            <w:t xml:space="preserve"> </w:t>
          </w:r>
          <w:r>
            <w:rPr>
              <w:rStyle w:val="normaltextrun"/>
              <w:rFonts w:cs="Arial"/>
              <w:color w:val="000000"/>
              <w:shd w:val="clear" w:color="auto" w:fill="FFFFFF"/>
            </w:rPr>
            <w:t>legally</w:t>
          </w:r>
          <w:r w:rsidR="00E81E98">
            <w:rPr>
              <w:rStyle w:val="normaltextrun"/>
              <w:rFonts w:cs="Arial"/>
              <w:color w:val="000000"/>
              <w:shd w:val="clear" w:color="auto" w:fill="FFFFFF"/>
            </w:rPr>
            <w:t xml:space="preserve"> </w:t>
          </w:r>
          <w:r>
            <w:rPr>
              <w:rStyle w:val="normaltextrun"/>
              <w:rFonts w:cs="Arial"/>
              <w:color w:val="000000"/>
              <w:shd w:val="clear" w:color="auto" w:fill="FFFFFF"/>
            </w:rPr>
            <w:t>required to undertake all reasonable efforts to avoid, where feasible, contamination of non-POPs waste with POPs waste.</w:t>
          </w:r>
          <w:r w:rsidR="00E81E98">
            <w:rPr>
              <w:rStyle w:val="normaltextrun"/>
              <w:rFonts w:cs="Arial"/>
              <w:color w:val="000000"/>
              <w:shd w:val="clear" w:color="auto" w:fill="FFFFFF"/>
            </w:rPr>
            <w:t xml:space="preserve"> </w:t>
          </w:r>
          <w:r>
            <w:rPr>
              <w:rStyle w:val="normaltextrun"/>
              <w:rFonts w:cs="Arial"/>
              <w:color w:val="000000"/>
              <w:shd w:val="clear" w:color="auto" w:fill="FFFFFF"/>
            </w:rPr>
            <w:t>By avoiding contamination of non-POPs waste, you will minimise the impact of handling, storing and disposing of any POPs waste and the associated costs. Non-compliance</w:t>
          </w:r>
          <w:r w:rsidR="00E81E98">
            <w:rPr>
              <w:rStyle w:val="normaltextrun"/>
              <w:rFonts w:cs="Arial"/>
              <w:color w:val="000000"/>
              <w:shd w:val="clear" w:color="auto" w:fill="FFFFFF"/>
            </w:rPr>
            <w:t xml:space="preserve"> </w:t>
          </w:r>
          <w:r>
            <w:rPr>
              <w:rStyle w:val="normaltextrun"/>
              <w:rFonts w:cs="Arial"/>
              <w:color w:val="000000"/>
              <w:shd w:val="clear" w:color="auto" w:fill="FFFFFF"/>
            </w:rPr>
            <w:t>with this duty is</w:t>
          </w:r>
          <w:r w:rsidR="00E81E98">
            <w:rPr>
              <w:rStyle w:val="normaltextrun"/>
              <w:rFonts w:cs="Arial"/>
              <w:color w:val="000000"/>
              <w:shd w:val="clear" w:color="auto" w:fill="FFFFFF"/>
            </w:rPr>
            <w:t xml:space="preserve"> </w:t>
          </w:r>
          <w:r>
            <w:rPr>
              <w:rStyle w:val="normaltextrun"/>
              <w:rFonts w:cs="Arial"/>
              <w:color w:val="000000"/>
              <w:shd w:val="clear" w:color="auto" w:fill="FFFFFF"/>
            </w:rPr>
            <w:t>an offence.</w:t>
          </w:r>
        </w:p>
        <w:p w14:paraId="6961A0AB" w14:textId="4E81D1E1" w:rsidR="00CA57C2" w:rsidRPr="00CA57C2" w:rsidRDefault="006A7297" w:rsidP="006D6614">
          <w:pPr>
            <w:rPr>
              <w:rFonts w:eastAsia="Arial"/>
            </w:rPr>
          </w:pPr>
          <w:r>
            <w:rPr>
              <w:rFonts w:eastAsia="Arial"/>
            </w:rPr>
            <w:t>Where separate collection is no</w:t>
          </w:r>
          <w:r w:rsidR="001A33C0">
            <w:rPr>
              <w:rFonts w:eastAsia="Arial"/>
            </w:rPr>
            <w:t>t</w:t>
          </w:r>
          <w:r>
            <w:rPr>
              <w:rFonts w:eastAsia="Arial"/>
            </w:rPr>
            <w:t xml:space="preserve"> feasible</w:t>
          </w:r>
          <w:r w:rsidR="002B2EE7">
            <w:rPr>
              <w:rFonts w:eastAsia="Arial"/>
            </w:rPr>
            <w:t>, you</w:t>
          </w:r>
          <w:r w:rsidR="00CA57C2" w:rsidRPr="00CA57C2">
            <w:rPr>
              <w:rFonts w:eastAsia="Arial"/>
            </w:rPr>
            <w:t xml:space="preserve"> can collect</w:t>
          </w:r>
          <w:r>
            <w:rPr>
              <w:rFonts w:eastAsia="Arial"/>
            </w:rPr>
            <w:t xml:space="preserve"> </w:t>
          </w:r>
          <w:r w:rsidR="00CA57C2" w:rsidRPr="00CA57C2">
            <w:rPr>
              <w:rFonts w:eastAsia="Arial"/>
            </w:rPr>
            <w:t xml:space="preserve">waste institutional mattresses </w:t>
          </w:r>
          <w:r w:rsidR="00F60FBA">
            <w:rPr>
              <w:rFonts w:eastAsia="Arial"/>
            </w:rPr>
            <w:t xml:space="preserve">containing POPs </w:t>
          </w:r>
          <w:r w:rsidR="00CA57C2" w:rsidRPr="00CA57C2">
            <w:rPr>
              <w:rFonts w:eastAsia="Arial"/>
            </w:rPr>
            <w:t>on the same vehicle as other waste items if they are:</w:t>
          </w:r>
        </w:p>
        <w:p w14:paraId="615DAD5D" w14:textId="77777777" w:rsidR="00CA57C2" w:rsidRPr="00CA57C2" w:rsidRDefault="00CA57C2" w:rsidP="006A1F2A">
          <w:pPr>
            <w:pStyle w:val="ListParagraph"/>
          </w:pPr>
          <w:r w:rsidRPr="00CA57C2">
            <w:t>not mixed with other waste</w:t>
          </w:r>
        </w:p>
        <w:p w14:paraId="61D0C28B" w14:textId="0434E559" w:rsidR="00CA57C2" w:rsidRPr="00CA57C2" w:rsidRDefault="00CA57C2" w:rsidP="006A1F2A">
          <w:pPr>
            <w:pStyle w:val="ListParagraph"/>
          </w:pPr>
          <w:r w:rsidRPr="00CA57C2">
            <w:t xml:space="preserve">collected in a way that does not contaminate the other waste (for example </w:t>
          </w:r>
          <w:r w:rsidR="00D0792C">
            <w:t xml:space="preserve">without </w:t>
          </w:r>
          <w:r w:rsidRPr="00CA57C2">
            <w:t>compaction)</w:t>
          </w:r>
        </w:p>
        <w:p w14:paraId="20C42EB5" w14:textId="1ED60DC3" w:rsidR="00CA57C2" w:rsidRDefault="00CA57C2" w:rsidP="006A1F2A">
          <w:pPr>
            <w:pStyle w:val="ListParagraph"/>
          </w:pPr>
          <w:r w:rsidRPr="00CA57C2">
            <w:t>separated from the other waste when unloaded from the vehicle</w:t>
          </w:r>
          <w:r w:rsidR="002B2EE7">
            <w:t>.</w:t>
          </w:r>
        </w:p>
        <w:p w14:paraId="307C1994" w14:textId="77777777" w:rsidR="00E21DB2" w:rsidRDefault="00E21DB2" w:rsidP="006D6614">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Where mixing occurs, the whole load of ‘mixed waste’ should be considered a POPs contaminated waste. </w:t>
          </w:r>
        </w:p>
        <w:p w14:paraId="098F267C" w14:textId="261BBB9E" w:rsidR="009E4A65" w:rsidRDefault="00E21DB2" w:rsidP="006D6614">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If the POPs waste</w:t>
          </w:r>
          <w:r w:rsidR="00E81E98">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 xml:space="preserve">cannot be removed, the ‘mixed waste’ should be deemed a POPs waste and sent for </w:t>
          </w:r>
          <w:r w:rsidRPr="008B4C91">
            <w:rPr>
              <w:rStyle w:val="normaltextrun"/>
            </w:rPr>
            <w:t>destruction even</w:t>
          </w:r>
          <w:r>
            <w:rPr>
              <w:rStyle w:val="normaltextrun"/>
              <w:rFonts w:ascii="Arial" w:hAnsi="Arial" w:cs="Arial"/>
              <w:color w:val="000000"/>
              <w:shd w:val="clear" w:color="auto" w:fill="FFFFFF"/>
            </w:rPr>
            <w:t xml:space="preserve"> if the mixing has diluted the POPs content to below the concentration limit. </w:t>
          </w:r>
        </w:p>
        <w:p w14:paraId="18141CCE" w14:textId="35EABE31" w:rsidR="002F10A4" w:rsidRPr="006D6614" w:rsidRDefault="7FFA0303" w:rsidP="006A1F2A">
          <w:pPr>
            <w:pStyle w:val="Heading1"/>
          </w:pPr>
          <w:r w:rsidRPr="009E4A65">
            <w:rPr>
              <w:rFonts w:eastAsia="Arial"/>
            </w:rPr>
            <w:t xml:space="preserve">Sort and </w:t>
          </w:r>
          <w:r w:rsidR="297ECA68" w:rsidRPr="009E4A65">
            <w:rPr>
              <w:rFonts w:eastAsia="Arial"/>
            </w:rPr>
            <w:t>s</w:t>
          </w:r>
          <w:r w:rsidRPr="009E4A65">
            <w:rPr>
              <w:rFonts w:eastAsia="Arial"/>
            </w:rPr>
            <w:t>tore</w:t>
          </w:r>
        </w:p>
        <w:p w14:paraId="7E7704A4" w14:textId="0FEB7605" w:rsidR="00B7112C" w:rsidRPr="00B7112C" w:rsidRDefault="00B7112C" w:rsidP="006D6614">
          <w:pPr>
            <w:rPr>
              <w:rFonts w:eastAsia="Arial"/>
            </w:rPr>
          </w:pPr>
          <w:r w:rsidRPr="00B7112C">
            <w:rPr>
              <w:rFonts w:eastAsia="Arial"/>
            </w:rPr>
            <w:t>You must sort and store waste institutional mattresses containing</w:t>
          </w:r>
          <w:r w:rsidR="00E81E98">
            <w:rPr>
              <w:rFonts w:eastAsia="Arial"/>
            </w:rPr>
            <w:t xml:space="preserve"> </w:t>
          </w:r>
          <w:r w:rsidRPr="00B7112C">
            <w:rPr>
              <w:rFonts w:eastAsia="Arial"/>
            </w:rPr>
            <w:t>POPs</w:t>
          </w:r>
          <w:r w:rsidR="00E81E98">
            <w:rPr>
              <w:rFonts w:eastAsia="Arial"/>
            </w:rPr>
            <w:t xml:space="preserve"> </w:t>
          </w:r>
          <w:r w:rsidRPr="00B7112C">
            <w:rPr>
              <w:rFonts w:eastAsia="Arial"/>
            </w:rPr>
            <w:t>separately from other waste and in a way that prevents:</w:t>
          </w:r>
        </w:p>
        <w:p w14:paraId="36F9F4C0" w14:textId="77777777" w:rsidR="00B7112C" w:rsidRPr="00B7112C" w:rsidRDefault="00B7112C" w:rsidP="006A1F2A">
          <w:pPr>
            <w:pStyle w:val="ListParagraph"/>
          </w:pPr>
          <w:r w:rsidRPr="00B7112C">
            <w:t>damage to the cover</w:t>
          </w:r>
        </w:p>
        <w:p w14:paraId="2E2F3641" w14:textId="1782EB70" w:rsidR="00B7112C" w:rsidRPr="00B7112C" w:rsidRDefault="00B7112C" w:rsidP="006A1F2A">
          <w:pPr>
            <w:pStyle w:val="ListParagraph"/>
          </w:pPr>
          <w:r w:rsidRPr="00B7112C">
            <w:t>release of</w:t>
          </w:r>
          <w:r w:rsidR="00E81E98">
            <w:t xml:space="preserve"> </w:t>
          </w:r>
          <w:r w:rsidRPr="00B7112C">
            <w:t>POPs</w:t>
          </w:r>
        </w:p>
        <w:p w14:paraId="6441208C" w14:textId="52830234" w:rsidR="00B7112C" w:rsidRPr="00B7112C" w:rsidRDefault="00B7112C" w:rsidP="006A1F2A">
          <w:pPr>
            <w:pStyle w:val="ListParagraph"/>
          </w:pPr>
          <w:r w:rsidRPr="00B7112C">
            <w:t>contamination with other waste</w:t>
          </w:r>
        </w:p>
        <w:p w14:paraId="318A78E5" w14:textId="094DA3B3" w:rsidR="00B7112C" w:rsidRPr="00B7112C" w:rsidRDefault="00B7112C" w:rsidP="00B7112C">
          <w:pPr>
            <w:pStyle w:val="BodyText1"/>
            <w:rPr>
              <w:rFonts w:eastAsia="Arial"/>
            </w:rPr>
          </w:pPr>
          <w:r w:rsidRPr="00B7112C">
            <w:rPr>
              <w:rFonts w:eastAsia="Arial"/>
            </w:rPr>
            <w:t>You must avoid mixing waste institutional mattresses containing</w:t>
          </w:r>
          <w:r w:rsidR="00E81E98">
            <w:rPr>
              <w:rFonts w:eastAsia="Arial"/>
            </w:rPr>
            <w:t xml:space="preserve"> </w:t>
          </w:r>
          <w:r w:rsidRPr="00B7112C">
            <w:rPr>
              <w:rFonts w:eastAsia="Arial"/>
            </w:rPr>
            <w:t>POPs</w:t>
          </w:r>
          <w:r w:rsidR="00E81E98">
            <w:rPr>
              <w:rFonts w:eastAsia="Arial"/>
            </w:rPr>
            <w:t xml:space="preserve"> </w:t>
          </w:r>
          <w:r w:rsidRPr="00B7112C">
            <w:rPr>
              <w:rFonts w:eastAsia="Arial"/>
            </w:rPr>
            <w:t>with other waste during waste:</w:t>
          </w:r>
        </w:p>
        <w:p w14:paraId="284CC175" w14:textId="77777777" w:rsidR="00B7112C" w:rsidRPr="00B7112C" w:rsidRDefault="00B7112C" w:rsidP="006A1F2A">
          <w:pPr>
            <w:pStyle w:val="ListParagraph"/>
          </w:pPr>
          <w:r w:rsidRPr="00B7112C">
            <w:t>production</w:t>
          </w:r>
        </w:p>
        <w:p w14:paraId="23A67E4C" w14:textId="77777777" w:rsidR="00B7112C" w:rsidRPr="00B7112C" w:rsidRDefault="00B7112C" w:rsidP="006A1F2A">
          <w:pPr>
            <w:pStyle w:val="ListParagraph"/>
          </w:pPr>
          <w:r w:rsidRPr="00B7112C">
            <w:lastRenderedPageBreak/>
            <w:t>storage</w:t>
          </w:r>
        </w:p>
        <w:p w14:paraId="4547E673" w14:textId="77777777" w:rsidR="00B7112C" w:rsidRPr="00B7112C" w:rsidRDefault="00B7112C" w:rsidP="006A1F2A">
          <w:pPr>
            <w:pStyle w:val="ListParagraph"/>
          </w:pPr>
          <w:r w:rsidRPr="00B7112C">
            <w:t>collection</w:t>
          </w:r>
        </w:p>
        <w:p w14:paraId="7260B67F" w14:textId="77777777" w:rsidR="00B7112C" w:rsidRPr="00B7112C" w:rsidRDefault="00B7112C" w:rsidP="006A1F2A">
          <w:pPr>
            <w:pStyle w:val="ListParagraph"/>
          </w:pPr>
          <w:r w:rsidRPr="00B7112C">
            <w:t>treatment</w:t>
          </w:r>
        </w:p>
        <w:p w14:paraId="5923F628" w14:textId="4DD8CAFE" w:rsidR="00B7112C" w:rsidRPr="00D92FD7" w:rsidRDefault="00B7112C" w:rsidP="008B4C91">
          <w:r w:rsidRPr="00D92FD7">
            <w:t xml:space="preserve">Where you meet these requirements, waste institutional mattresses can be stored together with segregated waste upholstered domestic seating at household waste recycling </w:t>
          </w:r>
          <w:r w:rsidR="00E16742" w:rsidRPr="00D92FD7">
            <w:t>centres.</w:t>
          </w:r>
          <w:r w:rsidRPr="00D92FD7">
            <w:t xml:space="preserve"> You must separate them before any pre-treatment of either waste stream, as the pre-treatment requirements differ.</w:t>
          </w:r>
        </w:p>
        <w:p w14:paraId="3F433C18" w14:textId="53C41DDD" w:rsidR="002F10A4" w:rsidRPr="009E4A65" w:rsidRDefault="7FFA0303" w:rsidP="006A1F2A">
          <w:pPr>
            <w:pStyle w:val="Heading1"/>
            <w:rPr>
              <w:rFonts w:eastAsia="Arial"/>
            </w:rPr>
          </w:pPr>
          <w:r w:rsidRPr="009E4A65">
            <w:rPr>
              <w:rFonts w:eastAsia="Arial"/>
            </w:rPr>
            <w:t xml:space="preserve">Treatment </w:t>
          </w:r>
        </w:p>
        <w:p w14:paraId="7E7BA62B" w14:textId="60B3557A" w:rsidR="00311724" w:rsidRPr="00D04018" w:rsidRDefault="00311724" w:rsidP="00D04018">
          <w:pPr>
            <w:pStyle w:val="Heading2"/>
          </w:pPr>
          <w:r w:rsidRPr="00D04018">
            <w:t>Removing covers containing</w:t>
          </w:r>
          <w:r w:rsidR="00E81E98" w:rsidRPr="00D04018">
            <w:t xml:space="preserve"> </w:t>
          </w:r>
          <w:r w:rsidRPr="00D04018">
            <w:t>POPs</w:t>
          </w:r>
          <w:r w:rsidR="00E81E98" w:rsidRPr="00D04018">
            <w:t xml:space="preserve"> </w:t>
          </w:r>
          <w:r w:rsidRPr="00D04018">
            <w:t>from mattresses</w:t>
          </w:r>
        </w:p>
        <w:p w14:paraId="68A2B315" w14:textId="77777777" w:rsidR="00311724" w:rsidRPr="00311724" w:rsidRDefault="00311724" w:rsidP="006A1F2A">
          <w:pPr>
            <w:pStyle w:val="BodyText1"/>
            <w:rPr>
              <w:rFonts w:eastAsia="Times New Roman"/>
              <w:lang w:eastAsia="en-GB"/>
            </w:rPr>
          </w:pPr>
          <w:r w:rsidRPr="00311724">
            <w:rPr>
              <w:rFonts w:eastAsia="Times New Roman"/>
              <w:lang w:eastAsia="en-GB"/>
            </w:rPr>
            <w:t>You may pretreat the waste mattress by removing the cover from the mattress.</w:t>
          </w:r>
        </w:p>
        <w:p w14:paraId="44BD2962" w14:textId="0869BBD5" w:rsidR="00311724" w:rsidRPr="00311724" w:rsidRDefault="00311724" w:rsidP="006A1F2A">
          <w:pPr>
            <w:pStyle w:val="BodyText1"/>
            <w:rPr>
              <w:rFonts w:eastAsia="Times New Roman"/>
              <w:lang w:eastAsia="en-GB"/>
            </w:rPr>
          </w:pPr>
          <w:r w:rsidRPr="00311724">
            <w:rPr>
              <w:rFonts w:eastAsia="Times New Roman"/>
              <w:lang w:eastAsia="en-GB"/>
            </w:rPr>
            <w:t>If you operate a waste management facility</w:t>
          </w:r>
          <w:r w:rsidR="00BE6689">
            <w:rPr>
              <w:rFonts w:eastAsia="Times New Roman"/>
              <w:lang w:eastAsia="en-GB"/>
            </w:rPr>
            <w:t xml:space="preserve"> you must be authorised to carry out this activity</w:t>
          </w:r>
          <w:r w:rsidRPr="00311724">
            <w:rPr>
              <w:rFonts w:eastAsia="Times New Roman"/>
              <w:lang w:eastAsia="en-GB"/>
            </w:rPr>
            <w:t>.</w:t>
          </w:r>
        </w:p>
        <w:p w14:paraId="27E97F00" w14:textId="353341E9" w:rsidR="00311724" w:rsidRPr="00311724" w:rsidRDefault="00311724" w:rsidP="006A1F2A">
          <w:pPr>
            <w:pStyle w:val="BodyText1"/>
            <w:rPr>
              <w:rFonts w:eastAsia="Times New Roman"/>
              <w:lang w:eastAsia="en-GB"/>
            </w:rPr>
          </w:pPr>
          <w:r>
            <w:t xml:space="preserve">If you operate a health or social care facility, where the waste was produced, you do not need an </w:t>
          </w:r>
          <w:r w:rsidR="00794FD6">
            <w:t>authorisation</w:t>
          </w:r>
          <w:r>
            <w:t xml:space="preserve"> to do this at that premises.</w:t>
          </w:r>
        </w:p>
        <w:p w14:paraId="43B9FA24" w14:textId="77777777" w:rsidR="00311724" w:rsidRPr="00311724" w:rsidRDefault="00311724" w:rsidP="006A1F2A">
          <w:pPr>
            <w:pStyle w:val="BodyText1"/>
            <w:rPr>
              <w:rFonts w:ascii="Arial" w:eastAsia="Times New Roman" w:hAnsi="Arial" w:cs="Arial"/>
              <w:color w:val="0B0C0C"/>
              <w:lang w:eastAsia="en-GB"/>
            </w:rPr>
          </w:pPr>
          <w:r>
            <w:t>If you separate, you must make sure:</w:t>
          </w:r>
        </w:p>
        <w:p w14:paraId="50BE1A6F" w14:textId="35253647" w:rsidR="00311724" w:rsidRPr="00311724" w:rsidRDefault="00311724" w:rsidP="006A1F2A">
          <w:pPr>
            <w:pStyle w:val="ListParagraph"/>
          </w:pPr>
          <w:r w:rsidRPr="48677821">
            <w:t>you store separated material containing</w:t>
          </w:r>
          <w:r w:rsidR="00E81E98">
            <w:t xml:space="preserve"> </w:t>
          </w:r>
          <w:r w:rsidRPr="48677821">
            <w:t>POPs</w:t>
          </w:r>
          <w:r w:rsidR="00E81E98">
            <w:t xml:space="preserve"> </w:t>
          </w:r>
          <w:r w:rsidRPr="48677821">
            <w:t>inside a building, under cover, or in a sealed container</w:t>
          </w:r>
        </w:p>
        <w:p w14:paraId="2808E89F" w14:textId="7097055B" w:rsidR="00311724" w:rsidRPr="00311724" w:rsidRDefault="00311724" w:rsidP="006A1F2A">
          <w:pPr>
            <w:pStyle w:val="ListParagraph"/>
          </w:pPr>
          <w:r w:rsidRPr="48677821">
            <w:t>that no</w:t>
          </w:r>
          <w:r w:rsidR="00E81E98">
            <w:t xml:space="preserve"> </w:t>
          </w:r>
          <w:r w:rsidRPr="48677821">
            <w:t>POPs</w:t>
          </w:r>
          <w:r w:rsidR="00E81E98">
            <w:t xml:space="preserve"> </w:t>
          </w:r>
          <w:r w:rsidRPr="48677821">
            <w:t>are released to the sewer or surface water</w:t>
          </w:r>
        </w:p>
        <w:p w14:paraId="78D0DC7F" w14:textId="0B96F590" w:rsidR="00311724" w:rsidRPr="00311724" w:rsidRDefault="00311724" w:rsidP="006A1F2A">
          <w:pPr>
            <w:pStyle w:val="ListParagraph"/>
            <w:rPr>
              <w:rFonts w:ascii="Arial" w:eastAsia="Times New Roman" w:hAnsi="Arial" w:cs="Arial"/>
              <w:color w:val="0B0C0C"/>
              <w:lang w:eastAsia="en-GB"/>
            </w:rPr>
          </w:pPr>
          <w:r w:rsidRPr="48677821">
            <w:t>all cover material is sent for destruction</w:t>
          </w:r>
          <w:r w:rsidR="00580255">
            <w:t>.</w:t>
          </w:r>
        </w:p>
        <w:p w14:paraId="7FA7F1F0" w14:textId="77777777" w:rsidR="00311724" w:rsidRPr="00311724" w:rsidRDefault="00311724" w:rsidP="006A1F2A">
          <w:pPr>
            <w:pStyle w:val="BodyText1"/>
            <w:rPr>
              <w:rFonts w:ascii="Arial" w:eastAsia="Times New Roman" w:hAnsi="Arial" w:cs="Arial"/>
              <w:color w:val="0B0C0C"/>
              <w:lang w:eastAsia="en-GB"/>
            </w:rPr>
          </w:pPr>
          <w:r>
            <w:t>Other forms of treatment, before destruction, are not allowed. This waste may only be mixed with other waste during the loading of the incinerator.</w:t>
          </w:r>
        </w:p>
        <w:p w14:paraId="0DBFC17B" w14:textId="7DB3650A" w:rsidR="00AF66C0" w:rsidRDefault="00311724" w:rsidP="00AF66C0">
          <w:pPr>
            <w:rPr>
              <w:rFonts w:ascii="Arial" w:eastAsia="Times New Roman" w:hAnsi="Arial" w:cs="Arial"/>
              <w:color w:val="0B0C0C"/>
              <w:lang w:eastAsia="en-GB"/>
            </w:rPr>
          </w:pPr>
          <w:r>
            <w:t>Once the cover that contains the</w:t>
          </w:r>
          <w:r w:rsidR="00E81E98">
            <w:t xml:space="preserve"> </w:t>
          </w:r>
          <w:r>
            <w:t>POPs</w:t>
          </w:r>
          <w:r w:rsidR="00E81E98">
            <w:t xml:space="preserve"> </w:t>
          </w:r>
          <w:r>
            <w:t>has been removed, you do not have to manage the foam part of the mattress as</w:t>
          </w:r>
          <w:r w:rsidR="00E81E98">
            <w:t xml:space="preserve"> </w:t>
          </w:r>
          <w:r>
            <w:t>POPs</w:t>
          </w:r>
          <w:r w:rsidR="00E81E98">
            <w:t xml:space="preserve"> </w:t>
          </w:r>
          <w:r>
            <w:t>waste.</w:t>
          </w:r>
        </w:p>
        <w:p w14:paraId="182C4248" w14:textId="5784477A" w:rsidR="00AF66C0" w:rsidRPr="006A1F2A" w:rsidRDefault="7FFA0303" w:rsidP="00AF66C0">
          <w:pPr>
            <w:pStyle w:val="Heading1"/>
            <w:rPr>
              <w:rFonts w:eastAsia="Arial"/>
            </w:rPr>
          </w:pPr>
          <w:r w:rsidRPr="008B4C91">
            <w:lastRenderedPageBreak/>
            <w:t>Disposal</w:t>
          </w:r>
          <w:r w:rsidRPr="009E4A65">
            <w:rPr>
              <w:rFonts w:eastAsia="Arial"/>
            </w:rPr>
            <w:t xml:space="preserve"> and </w:t>
          </w:r>
          <w:r w:rsidR="44BD6105" w:rsidRPr="009E4A65">
            <w:rPr>
              <w:rFonts w:eastAsia="Arial"/>
            </w:rPr>
            <w:t>d</w:t>
          </w:r>
          <w:r w:rsidRPr="009E4A65">
            <w:rPr>
              <w:rFonts w:eastAsia="Arial"/>
            </w:rPr>
            <w:t>estruction</w:t>
          </w:r>
        </w:p>
        <w:p w14:paraId="2D49ECB3" w14:textId="79E96C21" w:rsidR="00B0081B" w:rsidRPr="006C2950" w:rsidRDefault="00833DD5" w:rsidP="00AF66C0">
          <w:pPr>
            <w:pStyle w:val="Heading2"/>
          </w:pPr>
          <w:r w:rsidRPr="00580255">
            <w:t>Requirements</w:t>
          </w:r>
          <w:r w:rsidRPr="006C2950">
            <w:t xml:space="preserve"> for l</w:t>
          </w:r>
          <w:r w:rsidR="00B0081B" w:rsidRPr="006C2950">
            <w:t xml:space="preserve">andfill </w:t>
          </w:r>
          <w:r w:rsidRPr="006C2950">
            <w:t>operators</w:t>
          </w:r>
        </w:p>
        <w:p w14:paraId="3B1C3859" w14:textId="7EECA177" w:rsidR="00416E7F" w:rsidRPr="00B0081B" w:rsidRDefault="00416E7F" w:rsidP="006A1F2A">
          <w:pPr>
            <w:rPr>
              <w:rFonts w:eastAsia="Times New Roman"/>
              <w:lang w:eastAsia="en-GB"/>
            </w:rPr>
          </w:pPr>
          <w:r w:rsidRPr="00B0081B">
            <w:rPr>
              <w:rFonts w:eastAsia="Times New Roman"/>
              <w:lang w:eastAsia="en-GB"/>
            </w:rPr>
            <w:t>Landfill operators must not accept any waste institutional mattresses, or their covers, containing</w:t>
          </w:r>
          <w:r w:rsidR="00E81E98">
            <w:rPr>
              <w:rFonts w:eastAsia="Times New Roman"/>
              <w:b/>
              <w:lang w:eastAsia="en-GB"/>
            </w:rPr>
            <w:t xml:space="preserve"> </w:t>
          </w:r>
          <w:r w:rsidRPr="00B0081B">
            <w:rPr>
              <w:rFonts w:eastAsia="Times New Roman"/>
              <w:lang w:eastAsia="en-GB"/>
            </w:rPr>
            <w:t>POPs. This includes:</w:t>
          </w:r>
        </w:p>
        <w:p w14:paraId="44AA785C" w14:textId="77777777" w:rsidR="00416E7F" w:rsidRPr="00311724" w:rsidRDefault="00416E7F" w:rsidP="006A1F2A">
          <w:pPr>
            <w:pStyle w:val="ListParagraph"/>
          </w:pPr>
          <w:r w:rsidRPr="48677821">
            <w:t>segregated institutional mattresses or their covers</w:t>
          </w:r>
        </w:p>
        <w:p w14:paraId="5AD84CF1" w14:textId="54DCEC07" w:rsidR="00416E7F" w:rsidRPr="00311724" w:rsidRDefault="00416E7F" w:rsidP="006A1F2A">
          <w:pPr>
            <w:pStyle w:val="ListParagraph"/>
          </w:pPr>
          <w:r w:rsidRPr="48677821">
            <w:t>mixed or treated waste containing institutional mattresses or their covers</w:t>
          </w:r>
          <w:r w:rsidR="00580255">
            <w:t>.</w:t>
          </w:r>
        </w:p>
        <w:p w14:paraId="370CAC7E" w14:textId="77777777" w:rsidR="00416E7F" w:rsidRDefault="00416E7F" w:rsidP="00365E2D">
          <w:pPr>
            <w:shd w:val="clear" w:color="auto" w:fill="FFFFFF"/>
            <w:spacing w:after="300"/>
            <w:rPr>
              <w:rFonts w:ascii="Arial" w:eastAsia="Times New Roman" w:hAnsi="Arial" w:cs="Arial"/>
              <w:color w:val="0B0C0C"/>
              <w:lang w:eastAsia="en-GB"/>
            </w:rPr>
          </w:pPr>
          <w:r w:rsidRPr="00311724">
            <w:rPr>
              <w:rFonts w:ascii="Arial" w:eastAsia="Times New Roman" w:hAnsi="Arial" w:cs="Arial"/>
              <w:color w:val="0B0C0C"/>
              <w:lang w:eastAsia="en-GB"/>
            </w:rPr>
            <w:t>Your waste acceptance procedures must screen out waste institutional mattresses and their covers. You must quarantine this waste type and send it to an appropriately authorised incinerator for destruction.</w:t>
          </w:r>
        </w:p>
        <w:p w14:paraId="6DD86BB4" w14:textId="0093B526" w:rsidR="003F1C83" w:rsidRPr="00AB6B53" w:rsidRDefault="003F1C83" w:rsidP="009E4A65">
          <w:pPr>
            <w:pStyle w:val="Heading2"/>
            <w:rPr>
              <w:rFonts w:eastAsia="Times New Roman"/>
              <w:lang w:eastAsia="en-GB"/>
            </w:rPr>
          </w:pPr>
          <w:r w:rsidRPr="00AB6B53">
            <w:rPr>
              <w:rFonts w:eastAsia="Times New Roman"/>
              <w:lang w:eastAsia="en-GB"/>
            </w:rPr>
            <w:t>Dispos</w:t>
          </w:r>
          <w:r w:rsidR="00833DD5">
            <w:rPr>
              <w:rFonts w:eastAsia="Times New Roman"/>
              <w:lang w:eastAsia="en-GB"/>
            </w:rPr>
            <w:t xml:space="preserve">al requirements for </w:t>
          </w:r>
          <w:r w:rsidRPr="00AB6B53">
            <w:rPr>
              <w:rFonts w:eastAsia="Times New Roman"/>
              <w:lang w:eastAsia="en-GB"/>
            </w:rPr>
            <w:t>waste institutional mattresses containing</w:t>
          </w:r>
          <w:r w:rsidR="00E81E98">
            <w:rPr>
              <w:rFonts w:eastAsia="Times New Roman"/>
              <w:lang w:eastAsia="en-GB"/>
            </w:rPr>
            <w:t xml:space="preserve"> </w:t>
          </w:r>
          <w:r w:rsidRPr="00AB6B53">
            <w:rPr>
              <w:rFonts w:eastAsia="Times New Roman"/>
              <w:lang w:eastAsia="en-GB"/>
            </w:rPr>
            <w:t>POPs</w:t>
          </w:r>
        </w:p>
        <w:p w14:paraId="22A8C4AA" w14:textId="389D7B7A" w:rsidR="003F1C83" w:rsidRPr="00AB6B53" w:rsidRDefault="003F1C83" w:rsidP="48677821">
          <w:pPr>
            <w:shd w:val="clear" w:color="auto" w:fill="FFFFFF" w:themeFill="background1"/>
            <w:spacing w:after="300"/>
            <w:rPr>
              <w:rFonts w:ascii="Arial" w:eastAsia="Times New Roman" w:hAnsi="Arial" w:cs="Arial"/>
              <w:color w:val="0B0C0C"/>
              <w:lang w:eastAsia="en-GB"/>
            </w:rPr>
          </w:pPr>
          <w:r w:rsidRPr="48677821">
            <w:rPr>
              <w:rFonts w:ascii="Arial" w:eastAsia="Times New Roman" w:hAnsi="Arial" w:cs="Arial"/>
              <w:color w:val="0B0C0C"/>
              <w:lang w:eastAsia="en-GB"/>
            </w:rPr>
            <w:t>You must incinerate the covers of waste institutional mattresses containing</w:t>
          </w:r>
          <w:r w:rsidR="00E81E98">
            <w:rPr>
              <w:rFonts w:ascii="Arial" w:eastAsia="Times New Roman" w:hAnsi="Arial" w:cs="Arial"/>
              <w:color w:val="0B0C0C"/>
              <w:lang w:eastAsia="en-GB"/>
            </w:rPr>
            <w:t xml:space="preserve"> </w:t>
          </w:r>
          <w:r w:rsidRPr="48677821">
            <w:rPr>
              <w:rFonts w:ascii="Arial" w:eastAsia="Times New Roman" w:hAnsi="Arial" w:cs="Arial"/>
              <w:color w:val="0B0C0C"/>
              <w:lang w:eastAsia="en-GB"/>
            </w:rPr>
            <w:t>POPs.</w:t>
          </w:r>
        </w:p>
        <w:p w14:paraId="3F8D735E" w14:textId="0624374E" w:rsidR="003F1C83" w:rsidRPr="00AB6B53" w:rsidRDefault="003F1C83" w:rsidP="48677821">
          <w:pPr>
            <w:shd w:val="clear" w:color="auto" w:fill="FFFFFF" w:themeFill="background1"/>
            <w:spacing w:after="300"/>
            <w:rPr>
              <w:rFonts w:ascii="Arial" w:eastAsia="Times New Roman" w:hAnsi="Arial" w:cs="Arial"/>
              <w:color w:val="0B0C0C"/>
              <w:lang w:eastAsia="en-GB"/>
            </w:rPr>
          </w:pPr>
          <w:r w:rsidRPr="48677821">
            <w:rPr>
              <w:rFonts w:ascii="Arial" w:eastAsia="Times New Roman" w:hAnsi="Arial" w:cs="Arial"/>
              <w:color w:val="0B0C0C"/>
              <w:lang w:eastAsia="en-GB"/>
            </w:rPr>
            <w:t>The municipal or hazardous waste incinerator (or cement kiln) must be authorised to accept</w:t>
          </w:r>
          <w:r w:rsidR="00E81E98">
            <w:rPr>
              <w:rFonts w:ascii="Arial" w:eastAsia="Times New Roman" w:hAnsi="Arial" w:cs="Arial"/>
              <w:color w:val="0B0C0C"/>
              <w:lang w:eastAsia="en-GB"/>
            </w:rPr>
            <w:t xml:space="preserve"> </w:t>
          </w:r>
          <w:r w:rsidRPr="48677821">
            <w:rPr>
              <w:rFonts w:ascii="Arial" w:eastAsia="Times New Roman" w:hAnsi="Arial" w:cs="Arial"/>
              <w:color w:val="0B0C0C"/>
              <w:lang w:eastAsia="en-GB"/>
            </w:rPr>
            <w:t>POPs</w:t>
          </w:r>
          <w:r w:rsidR="00E81E98">
            <w:rPr>
              <w:rFonts w:ascii="Arial" w:eastAsia="Times New Roman" w:hAnsi="Arial" w:cs="Arial"/>
              <w:color w:val="0B0C0C"/>
              <w:lang w:eastAsia="en-GB"/>
            </w:rPr>
            <w:t xml:space="preserve"> </w:t>
          </w:r>
          <w:r w:rsidRPr="48677821">
            <w:rPr>
              <w:rFonts w:ascii="Arial" w:eastAsia="Times New Roman" w:hAnsi="Arial" w:cs="Arial"/>
              <w:color w:val="0B0C0C"/>
              <w:lang w:eastAsia="en-GB"/>
            </w:rPr>
            <w:t>waste.</w:t>
          </w:r>
        </w:p>
        <w:p w14:paraId="308FAD2C" w14:textId="4BB2DEED" w:rsidR="003F1C83" w:rsidRPr="00AB6B53" w:rsidRDefault="003F1C83" w:rsidP="48677821">
          <w:pPr>
            <w:shd w:val="clear" w:color="auto" w:fill="FFFFFF" w:themeFill="background1"/>
            <w:spacing w:after="300"/>
            <w:rPr>
              <w:rFonts w:ascii="Arial" w:eastAsia="Times New Roman" w:hAnsi="Arial" w:cs="Arial"/>
              <w:color w:val="0B0C0C"/>
              <w:lang w:eastAsia="en-GB"/>
            </w:rPr>
          </w:pPr>
          <w:r w:rsidRPr="48677821">
            <w:rPr>
              <w:rFonts w:ascii="Arial" w:eastAsia="Times New Roman" w:hAnsi="Arial" w:cs="Arial"/>
              <w:color w:val="0B0C0C"/>
              <w:lang w:eastAsia="en-GB"/>
            </w:rPr>
            <w:t>You must not use any other type of incinerator, for example a clinical waste incinerator, or small waste incineration plant (with a capacity belo</w:t>
          </w:r>
          <w:r w:rsidR="006F5A80">
            <w:rPr>
              <w:rFonts w:ascii="Arial" w:eastAsia="Times New Roman" w:hAnsi="Arial" w:cs="Arial"/>
              <w:color w:val="0B0C0C"/>
              <w:lang w:eastAsia="en-GB"/>
            </w:rPr>
            <w:t xml:space="preserve">w </w:t>
          </w:r>
          <w:r w:rsidRPr="48677821">
            <w:rPr>
              <w:rFonts w:ascii="Arial" w:eastAsia="Times New Roman" w:hAnsi="Arial" w:cs="Arial"/>
              <w:color w:val="0B0C0C"/>
              <w:lang w:eastAsia="en-GB"/>
            </w:rPr>
            <w:t xml:space="preserve">that set out in </w:t>
          </w:r>
          <w:r w:rsidRPr="006A1F2A">
            <w:rPr>
              <w:rFonts w:ascii="Arial" w:eastAsia="Times New Roman" w:hAnsi="Arial" w:cs="Arial"/>
              <w:color w:val="0B0C0C"/>
              <w:lang w:eastAsia="en-GB"/>
            </w:rPr>
            <w:t xml:space="preserve">Section 5.2 of Annex I </w:t>
          </w:r>
          <w:r w:rsidR="005602B3" w:rsidRPr="006A1F2A">
            <w:rPr>
              <w:rFonts w:ascii="Arial" w:eastAsia="Times New Roman" w:hAnsi="Arial" w:cs="Arial"/>
              <w:color w:val="0B0C0C"/>
              <w:lang w:eastAsia="en-GB"/>
            </w:rPr>
            <w:t>to</w:t>
          </w:r>
          <w:r w:rsidR="001D2FF3">
            <w:rPr>
              <w:rFonts w:ascii="Arial" w:eastAsia="Times New Roman" w:hAnsi="Arial" w:cs="Arial"/>
              <w:color w:val="0B0C0C"/>
              <w:lang w:eastAsia="en-GB"/>
            </w:rPr>
            <w:t xml:space="preserve"> the</w:t>
          </w:r>
          <w:r w:rsidR="005602B3" w:rsidRPr="006A1F2A">
            <w:rPr>
              <w:rFonts w:ascii="Arial" w:eastAsia="Times New Roman" w:hAnsi="Arial" w:cs="Arial"/>
              <w:color w:val="0B0C0C"/>
              <w:lang w:eastAsia="en-GB"/>
            </w:rPr>
            <w:t xml:space="preserve"> </w:t>
          </w:r>
          <w:hyperlink r:id="rId11" w:history="1">
            <w:r w:rsidR="001D2FF3">
              <w:rPr>
                <w:rStyle w:val="Hyperlink"/>
                <w:rFonts w:ascii="Arial" w:eastAsia="Times New Roman" w:hAnsi="Arial" w:cs="Arial"/>
                <w:lang w:eastAsia="en-GB"/>
              </w:rPr>
              <w:t>EU Industrial Emission Directive (2010/75/EU)</w:t>
            </w:r>
          </w:hyperlink>
          <w:r w:rsidRPr="48677821">
            <w:rPr>
              <w:rFonts w:ascii="Arial" w:eastAsia="Times New Roman" w:hAnsi="Arial" w:cs="Arial"/>
              <w:color w:val="0B0C0C"/>
              <w:lang w:eastAsia="en-GB"/>
            </w:rPr>
            <w:t xml:space="preserve"> unless:</w:t>
          </w:r>
        </w:p>
        <w:p w14:paraId="12F34A87" w14:textId="77777777" w:rsidR="003F1C83" w:rsidRPr="00AB6B53" w:rsidRDefault="003F1C83" w:rsidP="006A1F2A">
          <w:pPr>
            <w:pStyle w:val="ListParagraph"/>
            <w:rPr>
              <w:lang w:eastAsia="en-GB"/>
            </w:rPr>
          </w:pPr>
          <w:r w:rsidRPr="48677821">
            <w:rPr>
              <w:lang w:eastAsia="en-GB"/>
            </w:rPr>
            <w:t>the operator has implemented bi-annual polybrominated dibenzo-dioxins and furans monitoring to air</w:t>
          </w:r>
        </w:p>
        <w:p w14:paraId="1A7ED2D8" w14:textId="2E89A0A0" w:rsidR="003F1C83" w:rsidRPr="00AB6B53" w:rsidRDefault="003F1C83" w:rsidP="006A1F2A">
          <w:pPr>
            <w:pStyle w:val="ListParagraph"/>
            <w:rPr>
              <w:lang w:eastAsia="en-GB"/>
            </w:rPr>
          </w:pPr>
          <w:r w:rsidRPr="48677821">
            <w:rPr>
              <w:lang w:eastAsia="en-GB"/>
            </w:rPr>
            <w:t xml:space="preserve">the relevant </w:t>
          </w:r>
          <w:r w:rsidR="007E40E7" w:rsidRPr="48677821">
            <w:rPr>
              <w:lang w:eastAsia="en-GB"/>
            </w:rPr>
            <w:t>e</w:t>
          </w:r>
          <w:r w:rsidRPr="48677821">
            <w:rPr>
              <w:lang w:eastAsia="en-GB"/>
            </w:rPr>
            <w:t xml:space="preserve">nvironment </w:t>
          </w:r>
          <w:r w:rsidR="007E40E7" w:rsidRPr="48677821">
            <w:rPr>
              <w:lang w:eastAsia="en-GB"/>
            </w:rPr>
            <w:t>a</w:t>
          </w:r>
          <w:r w:rsidRPr="48677821">
            <w:rPr>
              <w:lang w:eastAsia="en-GB"/>
            </w:rPr>
            <w:t>gency has approved evidence of destruction efficiency of brominated</w:t>
          </w:r>
          <w:r w:rsidR="00E81E98">
            <w:rPr>
              <w:lang w:eastAsia="en-GB"/>
            </w:rPr>
            <w:t xml:space="preserve"> </w:t>
          </w:r>
          <w:r w:rsidRPr="48677821">
            <w:rPr>
              <w:lang w:eastAsia="en-GB"/>
            </w:rPr>
            <w:t>POPs</w:t>
          </w:r>
          <w:r w:rsidR="00E81E98">
            <w:rPr>
              <w:lang w:eastAsia="en-GB"/>
            </w:rPr>
            <w:t xml:space="preserve"> </w:t>
          </w:r>
          <w:r w:rsidRPr="48677821">
            <w:rPr>
              <w:lang w:eastAsia="en-GB"/>
            </w:rPr>
            <w:t>submitted by the operator</w:t>
          </w:r>
          <w:r w:rsidR="0041210E">
            <w:rPr>
              <w:lang w:eastAsia="en-GB"/>
            </w:rPr>
            <w:t>.</w:t>
          </w:r>
        </w:p>
        <w:p w14:paraId="0E6B6BFC" w14:textId="77777777" w:rsidR="003F1C83" w:rsidRPr="00AB6B53" w:rsidRDefault="003F1C83" w:rsidP="48677821">
          <w:pPr>
            <w:shd w:val="clear" w:color="auto" w:fill="FFFFFF" w:themeFill="background1"/>
            <w:spacing w:after="300"/>
            <w:rPr>
              <w:rFonts w:ascii="Arial" w:eastAsia="Times New Roman" w:hAnsi="Arial" w:cs="Arial"/>
              <w:color w:val="0B0C0C"/>
              <w:lang w:eastAsia="en-GB"/>
            </w:rPr>
          </w:pPr>
          <w:r w:rsidRPr="48677821">
            <w:rPr>
              <w:rFonts w:ascii="Arial" w:eastAsia="Times New Roman" w:hAnsi="Arial" w:cs="Arial"/>
              <w:color w:val="0B0C0C"/>
              <w:lang w:eastAsia="en-GB"/>
            </w:rPr>
            <w:t>You must not use any other waste treatment, recycling or disposal methods, for example landfill or clinical waste treatment plant.</w:t>
          </w:r>
        </w:p>
        <w:p w14:paraId="68ADC711" w14:textId="23AD8773" w:rsidR="003F1C83" w:rsidRPr="00AB6B53" w:rsidRDefault="003F1C83" w:rsidP="00C74DDC">
          <w:pPr>
            <w:pStyle w:val="Heading2"/>
            <w:rPr>
              <w:rFonts w:eastAsia="Times New Roman"/>
              <w:lang w:eastAsia="en-GB"/>
            </w:rPr>
          </w:pPr>
          <w:r w:rsidRPr="00AB6B53">
            <w:rPr>
              <w:rFonts w:eastAsia="Times New Roman"/>
              <w:lang w:eastAsia="en-GB"/>
            </w:rPr>
            <w:lastRenderedPageBreak/>
            <w:t>Contingency plan for incinerator shutdown</w:t>
          </w:r>
        </w:p>
        <w:p w14:paraId="6DBAC94A" w14:textId="77777777" w:rsidR="003F1C83" w:rsidRPr="00AB6B53" w:rsidRDefault="003F1C83" w:rsidP="006A1F2A">
          <w:pPr>
            <w:rPr>
              <w:rFonts w:eastAsia="Times New Roman"/>
              <w:lang w:eastAsia="en-GB"/>
            </w:rPr>
          </w:pPr>
          <w:r w:rsidRPr="00AB6B53">
            <w:rPr>
              <w:rFonts w:eastAsia="Times New Roman"/>
              <w:lang w:eastAsia="en-GB"/>
            </w:rPr>
            <w:t>When the incinerator cannot accept the waste, you can:</w:t>
          </w:r>
        </w:p>
        <w:p w14:paraId="31C90E39" w14:textId="77777777" w:rsidR="003F1C83" w:rsidRPr="00AB6B53" w:rsidRDefault="003F1C83" w:rsidP="006A1F2A">
          <w:pPr>
            <w:pStyle w:val="ListParagraph"/>
            <w:rPr>
              <w:lang w:eastAsia="en-GB"/>
            </w:rPr>
          </w:pPr>
          <w:r w:rsidRPr="00AB6B53">
            <w:rPr>
              <w:lang w:eastAsia="en-GB"/>
            </w:rPr>
            <w:t>store the waste until the incinerator is able accept it</w:t>
          </w:r>
        </w:p>
        <w:p w14:paraId="093381BE" w14:textId="5BFE46EC" w:rsidR="003F1C83" w:rsidRPr="00AB6B53" w:rsidRDefault="003F1C83" w:rsidP="006A1F2A">
          <w:pPr>
            <w:pStyle w:val="ListParagraph"/>
            <w:rPr>
              <w:lang w:eastAsia="en-GB"/>
            </w:rPr>
          </w:pPr>
          <w:r w:rsidRPr="00AB6B53">
            <w:rPr>
              <w:lang w:eastAsia="en-GB"/>
            </w:rPr>
            <w:t>send it to another incinerator or cement kiln authorised to accept and destroy it</w:t>
          </w:r>
          <w:r w:rsidR="0041210E">
            <w:rPr>
              <w:rFonts w:eastAsia="Times New Roman"/>
              <w:lang w:eastAsia="en-GB"/>
            </w:rPr>
            <w:t>.</w:t>
          </w:r>
        </w:p>
        <w:p w14:paraId="1805121E" w14:textId="6FF5A4E6" w:rsidR="003F1C83" w:rsidRPr="00AB6B53" w:rsidRDefault="003F1C83" w:rsidP="006A1F2A">
          <w:pPr>
            <w:rPr>
              <w:rFonts w:eastAsia="Times New Roman"/>
              <w:lang w:eastAsia="en-GB"/>
            </w:rPr>
          </w:pPr>
          <w:r w:rsidRPr="00AB6B53">
            <w:rPr>
              <w:rFonts w:eastAsia="Times New Roman"/>
              <w:lang w:eastAsia="en-GB"/>
            </w:rPr>
            <w:t>You must not send it for any other type of disposal or recovery operation, for example landfill.</w:t>
          </w:r>
        </w:p>
        <w:p w14:paraId="1594D64D" w14:textId="77777777" w:rsidR="003F1C83" w:rsidRPr="00AB6B53" w:rsidRDefault="003F1C83" w:rsidP="006A1F2A">
          <w:pPr>
            <w:rPr>
              <w:rFonts w:eastAsia="Times New Roman"/>
              <w:lang w:eastAsia="en-GB"/>
            </w:rPr>
          </w:pPr>
          <w:r w:rsidRPr="00AB6B53">
            <w:rPr>
              <w:rFonts w:eastAsia="Times New Roman"/>
              <w:lang w:eastAsia="en-GB"/>
            </w:rPr>
            <w:t>Incinerator operators need to put contingency plans in place to manage accepting waste institutional mattresses from customers. They cannot send this waste to landfill in the event of a planned or unplanned shutdown.</w:t>
          </w:r>
        </w:p>
        <w:p w14:paraId="7C7615E2" w14:textId="1B7BE6DF" w:rsidR="48677821" w:rsidRPr="00C74DDC" w:rsidRDefault="00D921E2" w:rsidP="006A1F2A">
          <w:pPr>
            <w:pStyle w:val="Heading1"/>
            <w:rPr>
              <w:rFonts w:eastAsia="Arial"/>
            </w:rPr>
          </w:pPr>
          <w:r w:rsidRPr="00C74DDC">
            <w:rPr>
              <w:rFonts w:eastAsia="Arial"/>
            </w:rPr>
            <w:t xml:space="preserve">Export and </w:t>
          </w:r>
          <w:r w:rsidR="4C7EBF41" w:rsidRPr="00C74DDC">
            <w:rPr>
              <w:rFonts w:eastAsia="Arial"/>
            </w:rPr>
            <w:t>i</w:t>
          </w:r>
          <w:r w:rsidRPr="00C74DDC">
            <w:rPr>
              <w:rFonts w:eastAsia="Arial"/>
            </w:rPr>
            <w:t>mport</w:t>
          </w:r>
        </w:p>
        <w:p w14:paraId="4FC3A400" w14:textId="781DF0F6" w:rsidR="00D921E2" w:rsidRPr="00E16742" w:rsidRDefault="00D921E2" w:rsidP="00501D3C">
          <w:pPr>
            <w:pStyle w:val="Heading2"/>
          </w:pPr>
          <w:r w:rsidRPr="00E16742">
            <w:t xml:space="preserve">Exporting </w:t>
          </w:r>
          <w:r w:rsidRPr="00501D3C">
            <w:t>waste</w:t>
          </w:r>
          <w:r w:rsidRPr="00E16742">
            <w:t xml:space="preserve"> institutional mattresses for incineration</w:t>
          </w:r>
        </w:p>
        <w:p w14:paraId="1F7780E0" w14:textId="77777777" w:rsidR="00D921E2" w:rsidRDefault="00D921E2" w:rsidP="006A1F2A">
          <w:pPr>
            <w:pStyle w:val="BodyText1"/>
          </w:pPr>
          <w:r>
            <w:t>You must only export waste institutional mattresses to European Union or European Free Trade Association countries for incineration with energy recovery (R1).</w:t>
          </w:r>
        </w:p>
        <w:p w14:paraId="4697C1EE" w14:textId="7B7B63FE" w:rsidR="00D921E2" w:rsidRDefault="00D921E2" w:rsidP="006A1F2A">
          <w:pPr>
            <w:pStyle w:val="BodyText1"/>
          </w:pPr>
          <w:r>
            <w:t>You must make sure that the presence of</w:t>
          </w:r>
          <w:r w:rsidR="00E81E98">
            <w:t xml:space="preserve"> </w:t>
          </w:r>
          <w:r>
            <w:t>POPs</w:t>
          </w:r>
          <w:r w:rsidR="00E81E98">
            <w:t xml:space="preserve"> </w:t>
          </w:r>
          <w:r>
            <w:t>is made clear in block 12 ‘designation and composition’ of your notification.</w:t>
          </w:r>
          <w:r w:rsidR="00E81E98">
            <w:t xml:space="preserve"> </w:t>
          </w:r>
        </w:p>
        <w:p w14:paraId="5BDF6E56" w14:textId="32910F1C" w:rsidR="00D921E2" w:rsidRPr="00E16742" w:rsidRDefault="00D921E2" w:rsidP="00C74DDC">
          <w:pPr>
            <w:pStyle w:val="Heading2"/>
          </w:pPr>
          <w:r w:rsidRPr="00E16742">
            <w:t>Reusing waste institutional mattresses</w:t>
          </w:r>
        </w:p>
        <w:p w14:paraId="2598CD4F" w14:textId="1326EF1E" w:rsidR="00D921E2" w:rsidRDefault="00D921E2" w:rsidP="006A1F2A">
          <w:pPr>
            <w:pStyle w:val="BodyText1"/>
          </w:pPr>
          <w:r>
            <w:t>You must not reuse waste institutional mattresses containing</w:t>
          </w:r>
          <w:r w:rsidR="00E81E98">
            <w:t xml:space="preserve"> </w:t>
          </w:r>
          <w:r>
            <w:t>POPs</w:t>
          </w:r>
          <w:r w:rsidR="00E81E98">
            <w:t xml:space="preserve"> </w:t>
          </w:r>
          <w:r>
            <w:t>either in the UK or by exporting them overseas.</w:t>
          </w:r>
        </w:p>
        <w:p w14:paraId="72091109" w14:textId="4A2B533B" w:rsidR="00D921E2" w:rsidRDefault="00D921E2" w:rsidP="006A1F2A">
          <w:pPr>
            <w:pStyle w:val="BodyText1"/>
          </w:pPr>
          <w:r>
            <w:t>As the holder of the waste, you must send the</w:t>
          </w:r>
          <w:r w:rsidR="00E81E98">
            <w:t xml:space="preserve"> </w:t>
          </w:r>
          <w:r>
            <w:t>POPs</w:t>
          </w:r>
          <w:r w:rsidR="00E81E98">
            <w:t xml:space="preserve"> </w:t>
          </w:r>
          <w:r>
            <w:t>for destruction.</w:t>
          </w:r>
        </w:p>
        <w:p w14:paraId="60DF6F18" w14:textId="77777777" w:rsidR="00D921E2" w:rsidRDefault="00D921E2" w:rsidP="006A1F2A">
          <w:pPr>
            <w:pStyle w:val="BodyText1"/>
          </w:pPr>
          <w:r>
            <w:t xml:space="preserve">If the mattress is not waste, you may reuse them or export them for reuse. </w:t>
          </w:r>
        </w:p>
        <w:p w14:paraId="76B5CA0D" w14:textId="7BAF2B09" w:rsidR="00D921E2" w:rsidRDefault="00D921E2" w:rsidP="006A1F2A">
          <w:pPr>
            <w:pStyle w:val="BodyText1"/>
          </w:pPr>
          <w:r>
            <w:t>You should inform the person reusing the mattresses that</w:t>
          </w:r>
          <w:r w:rsidR="00E81E98">
            <w:t xml:space="preserve"> </w:t>
          </w:r>
          <w:r>
            <w:t>POPs</w:t>
          </w:r>
          <w:r w:rsidR="00E81E98">
            <w:t xml:space="preserve"> </w:t>
          </w:r>
          <w:r>
            <w:t>are present as the mattress will require specialist management at end of life. If you are exporting the mattress, you should consider that some countries may have limited technical capacity to identify and manage</w:t>
          </w:r>
          <w:r w:rsidR="00E81E98">
            <w:t xml:space="preserve"> </w:t>
          </w:r>
          <w:r>
            <w:t>POPs</w:t>
          </w:r>
          <w:r w:rsidR="00E81E98">
            <w:t xml:space="preserve"> </w:t>
          </w:r>
          <w:r>
            <w:t>waste in a manner that protects the environment and human health.</w:t>
          </w:r>
        </w:p>
        <w:p w14:paraId="567E9075" w14:textId="4D005F40" w:rsidR="00D921E2" w:rsidRPr="00CC4551" w:rsidRDefault="00D921E2" w:rsidP="00C74DDC">
          <w:pPr>
            <w:pStyle w:val="Heading2"/>
          </w:pPr>
          <w:r w:rsidRPr="00CC4551">
            <w:lastRenderedPageBreak/>
            <w:t>Waste from manufacturing of institutional mattresses</w:t>
          </w:r>
        </w:p>
        <w:p w14:paraId="5078C90C" w14:textId="43BF1AA8" w:rsidR="00D921E2" w:rsidRDefault="00D921E2" w:rsidP="006A1F2A">
          <w:pPr>
            <w:pStyle w:val="BodyText1"/>
          </w:pPr>
          <w:r>
            <w:t xml:space="preserve">When you manufacture waste institutional mattresses you must know what chemicals are in </w:t>
          </w:r>
          <w:r w:rsidR="0041210E">
            <w:t xml:space="preserve">the </w:t>
          </w:r>
          <w:r>
            <w:t>covers, foams and other materials used.</w:t>
          </w:r>
        </w:p>
        <w:p w14:paraId="44C5A474" w14:textId="06E9B012" w:rsidR="00D921E2" w:rsidRDefault="00D921E2" w:rsidP="006A1F2A">
          <w:pPr>
            <w:pStyle w:val="BodyText1"/>
          </w:pPr>
          <w:r w:rsidRPr="48677821">
            <w:t xml:space="preserve">Suppliers from some countries that have not fully implemented the Stockholm Convention may </w:t>
          </w:r>
          <w:r w:rsidRPr="004F7636">
            <w:rPr>
              <w:rFonts w:ascii="Arial" w:hAnsi="Arial" w:cs="Arial"/>
              <w:color w:val="0B0C0C"/>
            </w:rPr>
            <w:t>supply materials containing chemicals, for example flame retardants, that are</w:t>
          </w:r>
          <w:r w:rsidR="00E81E98" w:rsidRPr="004F7636">
            <w:rPr>
              <w:rFonts w:ascii="Arial" w:hAnsi="Arial" w:cs="Arial"/>
              <w:color w:val="0B0C0C"/>
            </w:rPr>
            <w:t xml:space="preserve"> </w:t>
          </w:r>
          <w:r w:rsidRPr="004F7636">
            <w:rPr>
              <w:rFonts w:ascii="Arial" w:hAnsi="Arial" w:cs="Arial"/>
              <w:color w:val="0B0C0C"/>
            </w:rPr>
            <w:t>POPs.</w:t>
          </w:r>
          <w:r w:rsidRPr="48677821">
            <w:t xml:space="preserve"> You should ask the manufacturer for evidence of which flame retardant is present. If the manufacturer cannot provide evidence of what </w:t>
          </w:r>
          <w:proofErr w:type="gramStart"/>
          <w:r w:rsidRPr="48677821">
            <w:t>chemicals</w:t>
          </w:r>
          <w:proofErr w:type="gramEnd"/>
          <w:r w:rsidRPr="48677821">
            <w:t xml:space="preserve"> it contains and in what quantities (either via a supplier’s specification or analytical testing) you must assume that it contains</w:t>
          </w:r>
          <w:r w:rsidR="00E81E98">
            <w:t xml:space="preserve"> </w:t>
          </w:r>
          <w:r w:rsidRPr="48677821">
            <w:t>POPs.</w:t>
          </w:r>
        </w:p>
        <w:p w14:paraId="6D42E0D6" w14:textId="77777777" w:rsidR="00D921E2" w:rsidRDefault="00D921E2" w:rsidP="006A1F2A">
          <w:pPr>
            <w:pStyle w:val="BodyText1"/>
          </w:pPr>
          <w:r w:rsidRPr="48677821">
            <w:t>You must describe and classify any waste you produce from manufacturing institutional mattresses correctly. This is so that your waste contractor can manage it appropriately.</w:t>
          </w:r>
        </w:p>
        <w:p w14:paraId="39B864C2" w14:textId="77777777" w:rsidR="00D921E2" w:rsidRDefault="00D921E2" w:rsidP="006A1F2A">
          <w:pPr>
            <w:pStyle w:val="BodyText1"/>
          </w:pPr>
          <w:r w:rsidRPr="48677821">
            <w:t>You should clearly label your new products with the chemicals that are present in their components. This will make sure that they are managed appropriately in the future, including when they are:</w:t>
          </w:r>
        </w:p>
        <w:p w14:paraId="71FE396B" w14:textId="77777777" w:rsidR="00D921E2" w:rsidRPr="00015B00" w:rsidRDefault="00D921E2" w:rsidP="006A1F2A">
          <w:pPr>
            <w:pStyle w:val="ListParagraph"/>
          </w:pPr>
          <w:r w:rsidRPr="00015B00">
            <w:t>reused</w:t>
          </w:r>
        </w:p>
        <w:p w14:paraId="40EDC0FF" w14:textId="77777777" w:rsidR="00D921E2" w:rsidRPr="00015B00" w:rsidRDefault="00D921E2" w:rsidP="006A1F2A">
          <w:pPr>
            <w:pStyle w:val="ListParagraph"/>
          </w:pPr>
          <w:r w:rsidRPr="00015B00">
            <w:t>recycled</w:t>
          </w:r>
        </w:p>
        <w:p w14:paraId="7C11CBAD" w14:textId="77777777" w:rsidR="00D921E2" w:rsidRPr="00015B00" w:rsidRDefault="00D921E2" w:rsidP="006A1F2A">
          <w:pPr>
            <w:pStyle w:val="ListParagraph"/>
          </w:pPr>
          <w:r w:rsidRPr="00015B00">
            <w:t>disposed of</w:t>
          </w:r>
        </w:p>
        <w:p w14:paraId="25532DF5" w14:textId="48D73999" w:rsidR="00455260" w:rsidRPr="00455260" w:rsidRDefault="00000000" w:rsidP="00455260"/>
      </w:sdtContent>
    </w:sdt>
    <w:p w14:paraId="6C5A8C36" w14:textId="4F6D10E8" w:rsidR="004F7636" w:rsidRDefault="004F7636">
      <w:pPr>
        <w:spacing w:after="0" w:line="240" w:lineRule="auto"/>
      </w:pPr>
    </w:p>
    <w:p w14:paraId="6065945C" w14:textId="77777777" w:rsidR="00C72A8B" w:rsidRDefault="00C72A8B">
      <w:pPr>
        <w:spacing w:after="0" w:line="240" w:lineRule="auto"/>
      </w:pPr>
    </w:p>
    <w:p w14:paraId="214A871E" w14:textId="77777777" w:rsidR="00C72A8B" w:rsidRDefault="00C72A8B">
      <w:pPr>
        <w:spacing w:after="0" w:line="240" w:lineRule="auto"/>
      </w:pPr>
    </w:p>
    <w:p w14:paraId="1098005E" w14:textId="33F97D71" w:rsidR="005D12DF" w:rsidRPr="00C72A8B" w:rsidRDefault="00D14438" w:rsidP="00C72A8B">
      <w:pPr>
        <w:pStyle w:val="BodyText1"/>
        <w:rPr>
          <w:rFonts w:eastAsia="Arial"/>
          <w:sz w:val="32"/>
          <w:szCs w:val="32"/>
        </w:rPr>
      </w:pPr>
      <w:r w:rsidRPr="001C1ABD">
        <w:rPr>
          <w:rFonts w:eastAsia="Arial"/>
          <w:sz w:val="32"/>
          <w:szCs w:val="32"/>
        </w:rPr>
        <w:t xml:space="preserve">If you would like this document in an accessible format, such as large print, audio recording or braille, please contact SEPA by emailing </w:t>
      </w:r>
      <w:hyperlink r:id="rId12">
        <w:r w:rsidRPr="001C1ABD">
          <w:rPr>
            <w:rStyle w:val="Hyperlink"/>
            <w:rFonts w:ascii="Arial" w:eastAsia="Arial" w:hAnsi="Arial" w:cs="Arial"/>
            <w:color w:val="016574" w:themeColor="accent6"/>
            <w:sz w:val="32"/>
            <w:szCs w:val="32"/>
          </w:rPr>
          <w:t>equalities@sepa.org.uk</w:t>
        </w:r>
      </w:hyperlink>
    </w:p>
    <w:sectPr w:rsidR="005D12DF" w:rsidRPr="00C72A8B" w:rsidSect="00EB6F9C">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0894" w14:textId="77777777" w:rsidR="00A924AE" w:rsidRDefault="00A924AE" w:rsidP="00660C79">
      <w:pPr>
        <w:spacing w:line="240" w:lineRule="auto"/>
      </w:pPr>
      <w:r>
        <w:separator/>
      </w:r>
    </w:p>
  </w:endnote>
  <w:endnote w:type="continuationSeparator" w:id="0">
    <w:p w14:paraId="3800542D" w14:textId="77777777" w:rsidR="00A924AE" w:rsidRDefault="00A924AE"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B290" w14:textId="0569FF43" w:rsidR="00EC6A73" w:rsidRDefault="00615286">
    <w:pPr>
      <w:pStyle w:val="Footer"/>
      <w:framePr w:wrap="none" w:vAnchor="text" w:hAnchor="margin" w:xAlign="right" w:y="1"/>
      <w:rPr>
        <w:rStyle w:val="PageNumber"/>
      </w:rPr>
    </w:pPr>
    <w:r>
      <w:rPr>
        <w:noProof/>
      </w:rPr>
      <mc:AlternateContent>
        <mc:Choice Requires="wps">
          <w:drawing>
            <wp:anchor distT="0" distB="0" distL="0" distR="0" simplePos="0" relativeHeight="251671040" behindDoc="0" locked="0" layoutInCell="1" allowOverlap="1" wp14:anchorId="4E726A42" wp14:editId="4E578797">
              <wp:simplePos x="635" y="635"/>
              <wp:positionH relativeFrom="page">
                <wp:align>center</wp:align>
              </wp:positionH>
              <wp:positionV relativeFrom="page">
                <wp:align>bottom</wp:align>
              </wp:positionV>
              <wp:extent cx="421005" cy="422910"/>
              <wp:effectExtent l="0" t="0" r="17145" b="0"/>
              <wp:wrapNone/>
              <wp:docPr id="1481440665"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6B3FC31" w14:textId="71DEE13A"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26A42" id="_x0000_t202" coordsize="21600,21600" o:spt="202" path="m,l,21600r21600,l21600,xe">
              <v:stroke joinstyle="miter"/>
              <v:path gradientshapeok="t" o:connecttype="rect"/>
            </v:shapetype>
            <v:shape id="Text Box 14" o:spid="_x0000_s1028" type="#_x0000_t202" alt="PUBLIC" style="position:absolute;margin-left:0;margin-top:0;width:33.15pt;height:33.3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76B3FC31" w14:textId="71DEE13A"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E7C4E7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3F052A0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2B631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E09B" w14:textId="17FA9346" w:rsidR="00EC6A73" w:rsidRDefault="00615286" w:rsidP="00EB6F9C">
    <w:pPr>
      <w:pStyle w:val="Footer"/>
      <w:spacing w:after="0"/>
      <w:ind w:right="357"/>
    </w:pPr>
    <w:r>
      <w:rPr>
        <w:noProof/>
      </w:rPr>
      <mc:AlternateContent>
        <mc:Choice Requires="wps">
          <w:drawing>
            <wp:anchor distT="0" distB="0" distL="0" distR="0" simplePos="0" relativeHeight="251672064" behindDoc="0" locked="0" layoutInCell="1" allowOverlap="1" wp14:anchorId="02F0B1E9" wp14:editId="4992D958">
              <wp:simplePos x="533400" y="9259570"/>
              <wp:positionH relativeFrom="page">
                <wp:align>center</wp:align>
              </wp:positionH>
              <wp:positionV relativeFrom="page">
                <wp:align>bottom</wp:align>
              </wp:positionV>
              <wp:extent cx="421005" cy="422910"/>
              <wp:effectExtent l="0" t="0" r="17145" b="0"/>
              <wp:wrapNone/>
              <wp:docPr id="264072615"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C6BA218" w14:textId="6836407E"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F0B1E9" id="_x0000_t202" coordsize="21600,21600" o:spt="202" path="m,l,21600r21600,l21600,xe">
              <v:stroke joinstyle="miter"/>
              <v:path gradientshapeok="t" o:connecttype="rect"/>
            </v:shapetype>
            <v:shape id="Text Box 15" o:spid="_x0000_s1029" type="#_x0000_t202" alt="PUBLIC" style="position:absolute;margin-left:0;margin-top:0;width:33.15pt;height:33.3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1C6BA218" w14:textId="6836407E"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v:textbox>
              <w10:wrap anchorx="page" anchory="page"/>
            </v:shape>
          </w:pict>
        </mc:Fallback>
      </mc:AlternateContent>
    </w:r>
  </w:p>
  <w:p w14:paraId="17566923" w14:textId="77777777" w:rsidR="00917BB1" w:rsidRDefault="000E0D15" w:rsidP="00EB6F9C">
    <w:pPr>
      <w:pStyle w:val="Footer"/>
      <w:spacing w:after="0"/>
      <w:ind w:right="357"/>
    </w:pPr>
    <w:r>
      <w:rPr>
        <w:noProof/>
      </w:rPr>
      <mc:AlternateContent>
        <mc:Choice Requires="wps">
          <w:drawing>
            <wp:anchor distT="0" distB="0" distL="114300" distR="114300" simplePos="0" relativeHeight="251655680" behindDoc="0" locked="0" layoutInCell="1" allowOverlap="1" wp14:anchorId="70652891" wp14:editId="73D23DE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line id="Straight Connector 10" style="position:absolute;z-index:2516556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22F34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690C1A7C"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60FEC9" w14:textId="77777777" w:rsidR="00917BB1" w:rsidRDefault="00917BB1" w:rsidP="00917BB1">
    <w:pPr>
      <w:pStyle w:val="Footer"/>
      <w:ind w:right="360"/>
    </w:pPr>
    <w:r>
      <w:rPr>
        <w:noProof/>
      </w:rPr>
      <w:drawing>
        <wp:inline distT="0" distB="0" distL="0" distR="0" wp14:anchorId="639ECC05" wp14:editId="5E05BFB2">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89C5" w14:textId="77777777" w:rsidR="00EB6F9C" w:rsidRDefault="00EB6F9C" w:rsidP="00EB6F9C">
    <w:pPr>
      <w:pStyle w:val="Footer"/>
      <w:spacing w:after="0"/>
      <w:ind w:right="357"/>
    </w:pPr>
    <w:r>
      <w:rPr>
        <w:noProof/>
      </w:rPr>
      <mc:AlternateContent>
        <mc:Choice Requires="wps">
          <w:drawing>
            <wp:anchor distT="0" distB="0" distL="0" distR="0" simplePos="0" relativeHeight="251675136" behindDoc="0" locked="0" layoutInCell="1" allowOverlap="1" wp14:anchorId="13A097B8" wp14:editId="12E91CAD">
              <wp:simplePos x="533400" y="9259570"/>
              <wp:positionH relativeFrom="page">
                <wp:align>center</wp:align>
              </wp:positionH>
              <wp:positionV relativeFrom="page">
                <wp:align>bottom</wp:align>
              </wp:positionV>
              <wp:extent cx="421005" cy="422910"/>
              <wp:effectExtent l="0" t="0" r="17145" b="0"/>
              <wp:wrapNone/>
              <wp:docPr id="959968854"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5A1A688" w14:textId="77777777" w:rsidR="00EB6F9C" w:rsidRPr="00615286" w:rsidRDefault="00EB6F9C" w:rsidP="00EB6F9C">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A097B8" id="_x0000_t202" coordsize="21600,21600" o:spt="202" path="m,l,21600r21600,l21600,xe">
              <v:stroke joinstyle="miter"/>
              <v:path gradientshapeok="t" o:connecttype="rect"/>
            </v:shapetype>
            <v:shape id="_x0000_s1031" type="#_x0000_t202" alt="PUBLIC" style="position:absolute;margin-left:0;margin-top:0;width:33.15pt;height:33.3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textbox style="mso-fit-shape-to-text:t" inset="0,0,0,15pt">
                <w:txbxContent>
                  <w:p w14:paraId="55A1A688" w14:textId="77777777" w:rsidR="00EB6F9C" w:rsidRPr="00615286" w:rsidRDefault="00EB6F9C" w:rsidP="00EB6F9C">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v:textbox>
              <w10:wrap anchorx="page" anchory="page"/>
            </v:shape>
          </w:pict>
        </mc:Fallback>
      </mc:AlternateContent>
    </w:r>
  </w:p>
  <w:p w14:paraId="527826A7" w14:textId="77777777" w:rsidR="00EB6F9C" w:rsidRDefault="00EB6F9C" w:rsidP="00EB6F9C">
    <w:pPr>
      <w:pStyle w:val="Footer"/>
      <w:spacing w:after="0"/>
      <w:ind w:right="357"/>
    </w:pPr>
    <w:r>
      <w:rPr>
        <w:noProof/>
      </w:rPr>
      <mc:AlternateContent>
        <mc:Choice Requires="wps">
          <w:drawing>
            <wp:anchor distT="0" distB="0" distL="114300" distR="114300" simplePos="0" relativeHeight="251674112" behindDoc="0" locked="0" layoutInCell="1" allowOverlap="1" wp14:anchorId="13FDE07B" wp14:editId="0D999B0A">
              <wp:simplePos x="0" y="0"/>
              <wp:positionH relativeFrom="column">
                <wp:posOffset>23826</wp:posOffset>
              </wp:positionH>
              <wp:positionV relativeFrom="paragraph">
                <wp:posOffset>74240</wp:posOffset>
              </wp:positionV>
              <wp:extent cx="6466840" cy="0"/>
              <wp:effectExtent l="0" t="0" r="10160" b="12700"/>
              <wp:wrapNone/>
              <wp:docPr id="1012011320" name="Straight Connector 10120113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E4A55" id="Straight Connector 1012011320" o:spid="_x0000_s1026" alt="&quot;&quot;"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84910499"/>
      <w:docPartObj>
        <w:docPartGallery w:val="Page Numbers (Bottom of Page)"/>
        <w:docPartUnique/>
      </w:docPartObj>
    </w:sdtPr>
    <w:sdtContent>
      <w:p w14:paraId="666FB792" w14:textId="77777777" w:rsidR="00EB6F9C" w:rsidRDefault="00EB6F9C" w:rsidP="00EB6F9C">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6E2533F" w14:textId="77777777" w:rsidR="00EB6F9C" w:rsidRDefault="00EB6F9C" w:rsidP="00EB6F9C">
    <w:pPr>
      <w:pStyle w:val="Footer"/>
      <w:ind w:right="360"/>
    </w:pPr>
    <w:r>
      <w:rPr>
        <w:noProof/>
      </w:rPr>
      <w:drawing>
        <wp:inline distT="0" distB="0" distL="0" distR="0" wp14:anchorId="58DD85A1" wp14:editId="455C57C4">
          <wp:extent cx="1007167" cy="265044"/>
          <wp:effectExtent l="0" t="0" r="0" b="1905"/>
          <wp:docPr id="861432170" name="Picture 861432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8CAD" w14:textId="77777777" w:rsidR="00A924AE" w:rsidRDefault="00A924AE" w:rsidP="00660C79">
      <w:pPr>
        <w:spacing w:line="240" w:lineRule="auto"/>
      </w:pPr>
      <w:r>
        <w:separator/>
      </w:r>
    </w:p>
  </w:footnote>
  <w:footnote w:type="continuationSeparator" w:id="0">
    <w:p w14:paraId="6FB7059B" w14:textId="77777777" w:rsidR="00A924AE" w:rsidRDefault="00A924AE" w:rsidP="00660C79">
      <w:pPr>
        <w:spacing w:line="240" w:lineRule="auto"/>
      </w:pPr>
      <w:r>
        <w:continuationSeparator/>
      </w:r>
    </w:p>
  </w:footnote>
  <w:footnote w:id="1">
    <w:p w14:paraId="1D1F5017" w14:textId="387954B1" w:rsidR="00CD3C5A" w:rsidRDefault="00CD3C5A">
      <w:pPr>
        <w:pStyle w:val="FootnoteText"/>
      </w:pPr>
      <w:r>
        <w:rPr>
          <w:rStyle w:val="FootnoteReference"/>
        </w:rPr>
        <w:footnoteRef/>
      </w:r>
      <w:r>
        <w:t xml:space="preserve"> </w:t>
      </w:r>
      <w:r w:rsidRPr="00CD3C5A">
        <w:t xml:space="preserve">Crib 5 also known as Ignition Source 5 refers to material or furniture that’s been tested to pass UK Fire Regulations. The test is designed to determine the possible risk of ignition, ensure that a material or furnishing won’t easily catch fire and save lives.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C56C" w14:textId="69EADD3B" w:rsidR="004C7D25" w:rsidRDefault="00615286">
    <w:pPr>
      <w:pStyle w:val="Header"/>
    </w:pPr>
    <w:r>
      <w:rPr>
        <w:noProof/>
      </w:rPr>
      <mc:AlternateContent>
        <mc:Choice Requires="wps">
          <w:drawing>
            <wp:anchor distT="0" distB="0" distL="0" distR="0" simplePos="0" relativeHeight="251667968" behindDoc="0" locked="0" layoutInCell="1" allowOverlap="1" wp14:anchorId="7236067C" wp14:editId="2A97F746">
              <wp:simplePos x="635" y="635"/>
              <wp:positionH relativeFrom="page">
                <wp:align>center</wp:align>
              </wp:positionH>
              <wp:positionV relativeFrom="page">
                <wp:align>top</wp:align>
              </wp:positionV>
              <wp:extent cx="421005" cy="422910"/>
              <wp:effectExtent l="0" t="0" r="17145" b="15240"/>
              <wp:wrapNone/>
              <wp:docPr id="312732138"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B0B2817" w14:textId="660DBFE3"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6067C" id="_x0000_t202" coordsize="21600,21600" o:spt="202" path="m,l,21600r21600,l21600,xe">
              <v:stroke joinstyle="miter"/>
              <v:path gradientshapeok="t" o:connecttype="rect"/>
            </v:shapetype>
            <v:shape id="Text Box 11" o:spid="_x0000_s1026" type="#_x0000_t202" alt="PUBLIC" style="position:absolute;margin-left:0;margin-top:0;width:33.15pt;height:33.3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2B0B2817" w14:textId="660DBFE3"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7C27" w14:textId="50D224A8" w:rsidR="008D113C" w:rsidRPr="00917BB1" w:rsidRDefault="00615286"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8992" behindDoc="0" locked="0" layoutInCell="1" allowOverlap="1" wp14:anchorId="28D52C41" wp14:editId="1B2740DD">
              <wp:simplePos x="533400" y="504825"/>
              <wp:positionH relativeFrom="page">
                <wp:align>center</wp:align>
              </wp:positionH>
              <wp:positionV relativeFrom="page">
                <wp:align>top</wp:align>
              </wp:positionV>
              <wp:extent cx="421005" cy="422910"/>
              <wp:effectExtent l="0" t="0" r="17145" b="15240"/>
              <wp:wrapNone/>
              <wp:docPr id="2119522530"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12E3F9A" w14:textId="364AA900"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52C41" id="_x0000_t202" coordsize="21600,21600" o:spt="202" path="m,l,21600r21600,l21600,xe">
              <v:stroke joinstyle="miter"/>
              <v:path gradientshapeok="t" o:connecttype="rect"/>
            </v:shapetype>
            <v:shape id="Text Box 12" o:spid="_x0000_s1027" type="#_x0000_t202" alt="PUBLIC" style="position:absolute;left:0;text-align:left;margin-left:0;margin-top:0;width:33.15pt;height:33.3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112E3F9A" w14:textId="364AA900"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v:textbox>
              <w10:wrap anchorx="page" anchory="page"/>
            </v:shape>
          </w:pict>
        </mc:Fallback>
      </mc:AlternateContent>
    </w:r>
    <w:r w:rsidR="000D6D76" w:rsidRPr="000D6D76">
      <w:rPr>
        <w:color w:val="6E7571" w:themeColor="text2"/>
      </w:rPr>
      <w:t>Managing waste Institutional Mattresses containing POPs</w:t>
    </w:r>
  </w:p>
  <w:p w14:paraId="06F1C82A" w14:textId="77777777" w:rsidR="008D113C" w:rsidRDefault="007D441B" w:rsidP="008D113C">
    <w:pPr>
      <w:pStyle w:val="BodyText1"/>
      <w:jc w:val="right"/>
    </w:pPr>
    <w:r>
      <w:rPr>
        <w:noProof/>
      </w:rPr>
      <mc:AlternateContent>
        <mc:Choice Requires="wps">
          <w:drawing>
            <wp:anchor distT="0" distB="0" distL="114300" distR="114300" simplePos="0" relativeHeight="251654656" behindDoc="0" locked="0" layoutInCell="1" allowOverlap="1" wp14:anchorId="0482880F" wp14:editId="1EAA4E7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arto="http://schemas.microsoft.com/office/word/2006/arto">
          <w:pict>
            <v:line id="Straight Connector 7" style="position:absolute;flip:x;z-index:25165465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134B0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C07A" w14:textId="4A622F15" w:rsidR="002369CA" w:rsidRDefault="00615286">
    <w:pPr>
      <w:pStyle w:val="Header"/>
    </w:pPr>
    <w:r>
      <w:rPr>
        <w:noProof/>
      </w:rPr>
      <mc:AlternateContent>
        <mc:Choice Requires="wps">
          <w:drawing>
            <wp:anchor distT="0" distB="0" distL="0" distR="0" simplePos="0" relativeHeight="251666944" behindDoc="0" locked="0" layoutInCell="1" allowOverlap="1" wp14:anchorId="33B50E46" wp14:editId="7C33B603">
              <wp:simplePos x="533400" y="502920"/>
              <wp:positionH relativeFrom="page">
                <wp:align>center</wp:align>
              </wp:positionH>
              <wp:positionV relativeFrom="page">
                <wp:align>top</wp:align>
              </wp:positionV>
              <wp:extent cx="421005" cy="422910"/>
              <wp:effectExtent l="0" t="0" r="17145" b="15240"/>
              <wp:wrapNone/>
              <wp:docPr id="1183163829"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DC37B38" w14:textId="6F5ACC96"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50E46" id="_x0000_t202" coordsize="21600,21600" o:spt="202" path="m,l,21600r21600,l21600,xe">
              <v:stroke joinstyle="miter"/>
              <v:path gradientshapeok="t" o:connecttype="rect"/>
            </v:shapetype>
            <v:shape id="Text Box 10" o:spid="_x0000_s1030" type="#_x0000_t202" alt="PUBLIC" style="position:absolute;margin-left:0;margin-top:0;width:33.15pt;height:33.3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1DC37B38" w14:textId="6F5ACC96" w:rsidR="00615286" w:rsidRPr="00615286" w:rsidRDefault="00615286" w:rsidP="00615286">
                    <w:pPr>
                      <w:spacing w:after="0"/>
                      <w:rPr>
                        <w:rFonts w:ascii="Aptos" w:eastAsia="Aptos" w:hAnsi="Aptos" w:cs="Aptos"/>
                        <w:noProof/>
                        <w:color w:val="000000"/>
                        <w:sz w:val="20"/>
                        <w:szCs w:val="20"/>
                      </w:rPr>
                    </w:pPr>
                    <w:r w:rsidRPr="00615286">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862F8"/>
    <w:multiLevelType w:val="hybridMultilevel"/>
    <w:tmpl w:val="FB0E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26916"/>
    <w:multiLevelType w:val="hybridMultilevel"/>
    <w:tmpl w:val="972A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51215"/>
    <w:multiLevelType w:val="multilevel"/>
    <w:tmpl w:val="3F4C9C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D440D6"/>
    <w:multiLevelType w:val="hybridMultilevel"/>
    <w:tmpl w:val="2E6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F3E38"/>
    <w:multiLevelType w:val="multilevel"/>
    <w:tmpl w:val="ED58FF1C"/>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86EA0C4"/>
    <w:multiLevelType w:val="hybridMultilevel"/>
    <w:tmpl w:val="CC7AEACC"/>
    <w:lvl w:ilvl="0" w:tplc="4DBEE0D2">
      <w:start w:val="1"/>
      <w:numFmt w:val="bullet"/>
      <w:lvlText w:val=""/>
      <w:lvlJc w:val="left"/>
      <w:pPr>
        <w:ind w:left="720" w:hanging="360"/>
      </w:pPr>
      <w:rPr>
        <w:rFonts w:ascii="Symbol" w:hAnsi="Symbol" w:hint="default"/>
      </w:rPr>
    </w:lvl>
    <w:lvl w:ilvl="1" w:tplc="93268E74">
      <w:start w:val="1"/>
      <w:numFmt w:val="bullet"/>
      <w:lvlText w:val="o"/>
      <w:lvlJc w:val="left"/>
      <w:pPr>
        <w:ind w:left="1440" w:hanging="360"/>
      </w:pPr>
      <w:rPr>
        <w:rFonts w:ascii="Courier New" w:hAnsi="Courier New" w:hint="default"/>
      </w:rPr>
    </w:lvl>
    <w:lvl w:ilvl="2" w:tplc="6578129C">
      <w:start w:val="1"/>
      <w:numFmt w:val="bullet"/>
      <w:lvlText w:val=""/>
      <w:lvlJc w:val="left"/>
      <w:pPr>
        <w:ind w:left="2160" w:hanging="360"/>
      </w:pPr>
      <w:rPr>
        <w:rFonts w:ascii="Wingdings" w:hAnsi="Wingdings" w:hint="default"/>
      </w:rPr>
    </w:lvl>
    <w:lvl w:ilvl="3" w:tplc="4EBACF62">
      <w:start w:val="1"/>
      <w:numFmt w:val="bullet"/>
      <w:lvlText w:val=""/>
      <w:lvlJc w:val="left"/>
      <w:pPr>
        <w:ind w:left="2880" w:hanging="360"/>
      </w:pPr>
      <w:rPr>
        <w:rFonts w:ascii="Symbol" w:hAnsi="Symbol" w:hint="default"/>
      </w:rPr>
    </w:lvl>
    <w:lvl w:ilvl="4" w:tplc="60D67D24">
      <w:start w:val="1"/>
      <w:numFmt w:val="bullet"/>
      <w:lvlText w:val="o"/>
      <w:lvlJc w:val="left"/>
      <w:pPr>
        <w:ind w:left="3600" w:hanging="360"/>
      </w:pPr>
      <w:rPr>
        <w:rFonts w:ascii="Courier New" w:hAnsi="Courier New" w:hint="default"/>
      </w:rPr>
    </w:lvl>
    <w:lvl w:ilvl="5" w:tplc="6090ECFA">
      <w:start w:val="1"/>
      <w:numFmt w:val="bullet"/>
      <w:lvlText w:val=""/>
      <w:lvlJc w:val="left"/>
      <w:pPr>
        <w:ind w:left="4320" w:hanging="360"/>
      </w:pPr>
      <w:rPr>
        <w:rFonts w:ascii="Wingdings" w:hAnsi="Wingdings" w:hint="default"/>
      </w:rPr>
    </w:lvl>
    <w:lvl w:ilvl="6" w:tplc="E356207C">
      <w:start w:val="1"/>
      <w:numFmt w:val="bullet"/>
      <w:lvlText w:val=""/>
      <w:lvlJc w:val="left"/>
      <w:pPr>
        <w:ind w:left="5040" w:hanging="360"/>
      </w:pPr>
      <w:rPr>
        <w:rFonts w:ascii="Symbol" w:hAnsi="Symbol" w:hint="default"/>
      </w:rPr>
    </w:lvl>
    <w:lvl w:ilvl="7" w:tplc="AE4AF538">
      <w:start w:val="1"/>
      <w:numFmt w:val="bullet"/>
      <w:lvlText w:val="o"/>
      <w:lvlJc w:val="left"/>
      <w:pPr>
        <w:ind w:left="5760" w:hanging="360"/>
      </w:pPr>
      <w:rPr>
        <w:rFonts w:ascii="Courier New" w:hAnsi="Courier New" w:hint="default"/>
      </w:rPr>
    </w:lvl>
    <w:lvl w:ilvl="8" w:tplc="0230685A">
      <w:start w:val="1"/>
      <w:numFmt w:val="bullet"/>
      <w:lvlText w:val=""/>
      <w:lvlJc w:val="left"/>
      <w:pPr>
        <w:ind w:left="6480" w:hanging="360"/>
      </w:pPr>
      <w:rPr>
        <w:rFonts w:ascii="Wingdings" w:hAnsi="Wingdings" w:hint="default"/>
      </w:rPr>
    </w:lvl>
  </w:abstractNum>
  <w:abstractNum w:abstractNumId="7" w15:restartNumberingAfterBreak="0">
    <w:nsid w:val="18E8C6A6"/>
    <w:multiLevelType w:val="multilevel"/>
    <w:tmpl w:val="ED58FF1C"/>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4CC5A8E"/>
    <w:multiLevelType w:val="hybridMultilevel"/>
    <w:tmpl w:val="4E684ED2"/>
    <w:lvl w:ilvl="0" w:tplc="5CDA9600">
      <w:start w:val="1"/>
      <w:numFmt w:val="bullet"/>
      <w:lvlText w:val=""/>
      <w:lvlJc w:val="left"/>
      <w:pPr>
        <w:tabs>
          <w:tab w:val="num" w:pos="720"/>
        </w:tabs>
        <w:ind w:left="720" w:hanging="360"/>
      </w:pPr>
      <w:rPr>
        <w:rFonts w:ascii="Symbol" w:hAnsi="Symbol" w:hint="default"/>
        <w:sz w:val="24"/>
        <w:szCs w:val="24"/>
      </w:rPr>
    </w:lvl>
    <w:lvl w:ilvl="1" w:tplc="735C138E" w:tentative="1">
      <w:start w:val="1"/>
      <w:numFmt w:val="bullet"/>
      <w:lvlText w:val=""/>
      <w:lvlJc w:val="left"/>
      <w:pPr>
        <w:tabs>
          <w:tab w:val="num" w:pos="1440"/>
        </w:tabs>
        <w:ind w:left="1440" w:hanging="360"/>
      </w:pPr>
      <w:rPr>
        <w:rFonts w:ascii="Symbol" w:hAnsi="Symbol" w:hint="default"/>
        <w:sz w:val="20"/>
      </w:rPr>
    </w:lvl>
    <w:lvl w:ilvl="2" w:tplc="7662FF38" w:tentative="1">
      <w:start w:val="1"/>
      <w:numFmt w:val="bullet"/>
      <w:lvlText w:val=""/>
      <w:lvlJc w:val="left"/>
      <w:pPr>
        <w:tabs>
          <w:tab w:val="num" w:pos="2160"/>
        </w:tabs>
        <w:ind w:left="2160" w:hanging="360"/>
      </w:pPr>
      <w:rPr>
        <w:rFonts w:ascii="Symbol" w:hAnsi="Symbol" w:hint="default"/>
        <w:sz w:val="20"/>
      </w:rPr>
    </w:lvl>
    <w:lvl w:ilvl="3" w:tplc="CEC86B40" w:tentative="1">
      <w:start w:val="1"/>
      <w:numFmt w:val="bullet"/>
      <w:lvlText w:val=""/>
      <w:lvlJc w:val="left"/>
      <w:pPr>
        <w:tabs>
          <w:tab w:val="num" w:pos="2880"/>
        </w:tabs>
        <w:ind w:left="2880" w:hanging="360"/>
      </w:pPr>
      <w:rPr>
        <w:rFonts w:ascii="Symbol" w:hAnsi="Symbol" w:hint="default"/>
        <w:sz w:val="20"/>
      </w:rPr>
    </w:lvl>
    <w:lvl w:ilvl="4" w:tplc="15326270" w:tentative="1">
      <w:start w:val="1"/>
      <w:numFmt w:val="bullet"/>
      <w:lvlText w:val=""/>
      <w:lvlJc w:val="left"/>
      <w:pPr>
        <w:tabs>
          <w:tab w:val="num" w:pos="3600"/>
        </w:tabs>
        <w:ind w:left="3600" w:hanging="360"/>
      </w:pPr>
      <w:rPr>
        <w:rFonts w:ascii="Symbol" w:hAnsi="Symbol" w:hint="default"/>
        <w:sz w:val="20"/>
      </w:rPr>
    </w:lvl>
    <w:lvl w:ilvl="5" w:tplc="FF26ED42" w:tentative="1">
      <w:start w:val="1"/>
      <w:numFmt w:val="bullet"/>
      <w:lvlText w:val=""/>
      <w:lvlJc w:val="left"/>
      <w:pPr>
        <w:tabs>
          <w:tab w:val="num" w:pos="4320"/>
        </w:tabs>
        <w:ind w:left="4320" w:hanging="360"/>
      </w:pPr>
      <w:rPr>
        <w:rFonts w:ascii="Symbol" w:hAnsi="Symbol" w:hint="default"/>
        <w:sz w:val="20"/>
      </w:rPr>
    </w:lvl>
    <w:lvl w:ilvl="6" w:tplc="827420AE" w:tentative="1">
      <w:start w:val="1"/>
      <w:numFmt w:val="bullet"/>
      <w:lvlText w:val=""/>
      <w:lvlJc w:val="left"/>
      <w:pPr>
        <w:tabs>
          <w:tab w:val="num" w:pos="5040"/>
        </w:tabs>
        <w:ind w:left="5040" w:hanging="360"/>
      </w:pPr>
      <w:rPr>
        <w:rFonts w:ascii="Symbol" w:hAnsi="Symbol" w:hint="default"/>
        <w:sz w:val="20"/>
      </w:rPr>
    </w:lvl>
    <w:lvl w:ilvl="7" w:tplc="34F8776E" w:tentative="1">
      <w:start w:val="1"/>
      <w:numFmt w:val="bullet"/>
      <w:lvlText w:val=""/>
      <w:lvlJc w:val="left"/>
      <w:pPr>
        <w:tabs>
          <w:tab w:val="num" w:pos="5760"/>
        </w:tabs>
        <w:ind w:left="5760" w:hanging="360"/>
      </w:pPr>
      <w:rPr>
        <w:rFonts w:ascii="Symbol" w:hAnsi="Symbol" w:hint="default"/>
        <w:sz w:val="20"/>
      </w:rPr>
    </w:lvl>
    <w:lvl w:ilvl="8" w:tplc="5088E4B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284FE9"/>
    <w:multiLevelType w:val="hybridMultilevel"/>
    <w:tmpl w:val="DC9E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6525C"/>
    <w:multiLevelType w:val="multilevel"/>
    <w:tmpl w:val="C4E40F7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EE5830"/>
    <w:multiLevelType w:val="hybridMultilevel"/>
    <w:tmpl w:val="D850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E3B2B"/>
    <w:multiLevelType w:val="multilevel"/>
    <w:tmpl w:val="F0CA0516"/>
    <w:lvl w:ilvl="0">
      <w:start w:val="1"/>
      <w:numFmt w:val="bullet"/>
      <w:lvlText w:val=""/>
      <w:lvlJc w:val="left"/>
      <w:pPr>
        <w:tabs>
          <w:tab w:val="num" w:pos="-600"/>
        </w:tabs>
        <w:ind w:left="-600" w:hanging="360"/>
      </w:pPr>
      <w:rPr>
        <w:rFonts w:ascii="Symbol" w:hAnsi="Symbol" w:hint="default"/>
        <w:sz w:val="24"/>
        <w:szCs w:val="32"/>
      </w:rPr>
    </w:lvl>
    <w:lvl w:ilvl="1" w:tentative="1">
      <w:start w:val="1"/>
      <w:numFmt w:val="bullet"/>
      <w:lvlText w:val=""/>
      <w:lvlJc w:val="left"/>
      <w:pPr>
        <w:tabs>
          <w:tab w:val="num" w:pos="120"/>
        </w:tabs>
        <w:ind w:left="120" w:hanging="360"/>
      </w:pPr>
      <w:rPr>
        <w:rFonts w:ascii="Symbol" w:hAnsi="Symbol" w:hint="default"/>
        <w:sz w:val="20"/>
      </w:rPr>
    </w:lvl>
    <w:lvl w:ilvl="2" w:tentative="1">
      <w:start w:val="1"/>
      <w:numFmt w:val="bullet"/>
      <w:lvlText w:val=""/>
      <w:lvlJc w:val="left"/>
      <w:pPr>
        <w:tabs>
          <w:tab w:val="num" w:pos="840"/>
        </w:tabs>
        <w:ind w:left="840" w:hanging="360"/>
      </w:pPr>
      <w:rPr>
        <w:rFonts w:ascii="Symbol" w:hAnsi="Symbol" w:hint="default"/>
        <w:sz w:val="20"/>
      </w:rPr>
    </w:lvl>
    <w:lvl w:ilvl="3" w:tentative="1">
      <w:start w:val="1"/>
      <w:numFmt w:val="bullet"/>
      <w:lvlText w:val=""/>
      <w:lvlJc w:val="left"/>
      <w:pPr>
        <w:tabs>
          <w:tab w:val="num" w:pos="1560"/>
        </w:tabs>
        <w:ind w:left="1560" w:hanging="360"/>
      </w:pPr>
      <w:rPr>
        <w:rFonts w:ascii="Symbol" w:hAnsi="Symbol" w:hint="default"/>
        <w:sz w:val="20"/>
      </w:rPr>
    </w:lvl>
    <w:lvl w:ilvl="4" w:tentative="1">
      <w:start w:val="1"/>
      <w:numFmt w:val="bullet"/>
      <w:lvlText w:val=""/>
      <w:lvlJc w:val="left"/>
      <w:pPr>
        <w:tabs>
          <w:tab w:val="num" w:pos="2280"/>
        </w:tabs>
        <w:ind w:left="2280" w:hanging="360"/>
      </w:pPr>
      <w:rPr>
        <w:rFonts w:ascii="Symbol" w:hAnsi="Symbol" w:hint="default"/>
        <w:sz w:val="20"/>
      </w:rPr>
    </w:lvl>
    <w:lvl w:ilvl="5" w:tentative="1">
      <w:start w:val="1"/>
      <w:numFmt w:val="bullet"/>
      <w:lvlText w:val=""/>
      <w:lvlJc w:val="left"/>
      <w:pPr>
        <w:tabs>
          <w:tab w:val="num" w:pos="3000"/>
        </w:tabs>
        <w:ind w:left="3000" w:hanging="360"/>
      </w:pPr>
      <w:rPr>
        <w:rFonts w:ascii="Symbol" w:hAnsi="Symbol" w:hint="default"/>
        <w:sz w:val="20"/>
      </w:rPr>
    </w:lvl>
    <w:lvl w:ilvl="6" w:tentative="1">
      <w:start w:val="1"/>
      <w:numFmt w:val="bullet"/>
      <w:lvlText w:val=""/>
      <w:lvlJc w:val="left"/>
      <w:pPr>
        <w:tabs>
          <w:tab w:val="num" w:pos="3720"/>
        </w:tabs>
        <w:ind w:left="3720" w:hanging="360"/>
      </w:pPr>
      <w:rPr>
        <w:rFonts w:ascii="Symbol" w:hAnsi="Symbol" w:hint="default"/>
        <w:sz w:val="20"/>
      </w:rPr>
    </w:lvl>
    <w:lvl w:ilvl="7" w:tentative="1">
      <w:start w:val="1"/>
      <w:numFmt w:val="bullet"/>
      <w:lvlText w:val=""/>
      <w:lvlJc w:val="left"/>
      <w:pPr>
        <w:tabs>
          <w:tab w:val="num" w:pos="4440"/>
        </w:tabs>
        <w:ind w:left="4440" w:hanging="360"/>
      </w:pPr>
      <w:rPr>
        <w:rFonts w:ascii="Symbol" w:hAnsi="Symbol" w:hint="default"/>
        <w:sz w:val="20"/>
      </w:rPr>
    </w:lvl>
    <w:lvl w:ilvl="8" w:tentative="1">
      <w:start w:val="1"/>
      <w:numFmt w:val="bullet"/>
      <w:lvlText w:val=""/>
      <w:lvlJc w:val="left"/>
      <w:pPr>
        <w:tabs>
          <w:tab w:val="num" w:pos="5160"/>
        </w:tabs>
        <w:ind w:left="5160" w:hanging="360"/>
      </w:pPr>
      <w:rPr>
        <w:rFonts w:ascii="Symbol" w:hAnsi="Symbol" w:hint="default"/>
        <w:sz w:val="20"/>
      </w:rPr>
    </w:lvl>
  </w:abstractNum>
  <w:abstractNum w:abstractNumId="13" w15:restartNumberingAfterBreak="0">
    <w:nsid w:val="40A82ECA"/>
    <w:multiLevelType w:val="multilevel"/>
    <w:tmpl w:val="65B8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B3A1A"/>
    <w:multiLevelType w:val="multilevel"/>
    <w:tmpl w:val="B514316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color w:val="016574"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AE62C83"/>
    <w:multiLevelType w:val="hybridMultilevel"/>
    <w:tmpl w:val="AF94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04093"/>
    <w:multiLevelType w:val="hybridMultilevel"/>
    <w:tmpl w:val="B26A37B4"/>
    <w:lvl w:ilvl="0" w:tplc="6562D5A0">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8F4A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941F26"/>
    <w:multiLevelType w:val="hybridMultilevel"/>
    <w:tmpl w:val="131672E4"/>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E0B08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4F2903"/>
    <w:multiLevelType w:val="hybridMultilevel"/>
    <w:tmpl w:val="347A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572D9"/>
    <w:multiLevelType w:val="hybridMultilevel"/>
    <w:tmpl w:val="7C56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16174"/>
    <w:multiLevelType w:val="multilevel"/>
    <w:tmpl w:val="C16C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C56BF6"/>
    <w:multiLevelType w:val="hybridMultilevel"/>
    <w:tmpl w:val="FC20F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73D7"/>
    <w:multiLevelType w:val="multilevel"/>
    <w:tmpl w:val="ED58FF1C"/>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CCD0548"/>
    <w:multiLevelType w:val="multilevel"/>
    <w:tmpl w:val="75D0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251330">
    <w:abstractNumId w:val="6"/>
  </w:num>
  <w:num w:numId="2" w16cid:durableId="1485122662">
    <w:abstractNumId w:val="7"/>
  </w:num>
  <w:num w:numId="3" w16cid:durableId="235751331">
    <w:abstractNumId w:val="3"/>
  </w:num>
  <w:num w:numId="4" w16cid:durableId="935671273">
    <w:abstractNumId w:val="23"/>
  </w:num>
  <w:num w:numId="5" w16cid:durableId="1550265493">
    <w:abstractNumId w:val="2"/>
  </w:num>
  <w:num w:numId="6" w16cid:durableId="1782676417">
    <w:abstractNumId w:val="20"/>
  </w:num>
  <w:num w:numId="7" w16cid:durableId="1381324349">
    <w:abstractNumId w:val="10"/>
  </w:num>
  <w:num w:numId="8" w16cid:durableId="350304144">
    <w:abstractNumId w:val="12"/>
  </w:num>
  <w:num w:numId="9" w16cid:durableId="2013071384">
    <w:abstractNumId w:val="13"/>
  </w:num>
  <w:num w:numId="10" w16cid:durableId="1709139675">
    <w:abstractNumId w:val="22"/>
  </w:num>
  <w:num w:numId="11" w16cid:durableId="1158960899">
    <w:abstractNumId w:val="8"/>
  </w:num>
  <w:num w:numId="12" w16cid:durableId="119307968">
    <w:abstractNumId w:val="25"/>
  </w:num>
  <w:num w:numId="13" w16cid:durableId="1392003531">
    <w:abstractNumId w:val="9"/>
  </w:num>
  <w:num w:numId="14" w16cid:durableId="1848016659">
    <w:abstractNumId w:val="15"/>
  </w:num>
  <w:num w:numId="15" w16cid:durableId="1573658688">
    <w:abstractNumId w:val="21"/>
  </w:num>
  <w:num w:numId="16" w16cid:durableId="871461928">
    <w:abstractNumId w:val="24"/>
  </w:num>
  <w:num w:numId="17" w16cid:durableId="259800130">
    <w:abstractNumId w:val="19"/>
  </w:num>
  <w:num w:numId="18" w16cid:durableId="1060713902">
    <w:abstractNumId w:val="5"/>
  </w:num>
  <w:num w:numId="19" w16cid:durableId="1271473444">
    <w:abstractNumId w:val="0"/>
  </w:num>
  <w:num w:numId="20" w16cid:durableId="877165638">
    <w:abstractNumId w:val="17"/>
  </w:num>
  <w:num w:numId="21" w16cid:durableId="82537350">
    <w:abstractNumId w:val="14"/>
  </w:num>
  <w:num w:numId="22" w16cid:durableId="2044817241">
    <w:abstractNumId w:val="1"/>
  </w:num>
  <w:num w:numId="23" w16cid:durableId="1967617025">
    <w:abstractNumId w:val="4"/>
  </w:num>
  <w:num w:numId="24" w16cid:durableId="1073312196">
    <w:abstractNumId w:val="11"/>
  </w:num>
  <w:num w:numId="25" w16cid:durableId="969749006">
    <w:abstractNumId w:val="18"/>
  </w:num>
  <w:num w:numId="26" w16cid:durableId="202678457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removePersonalInformation/>
  <w:removeDateAndTime/>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C1"/>
    <w:rsid w:val="00003DFC"/>
    <w:rsid w:val="00005FCB"/>
    <w:rsid w:val="000144E8"/>
    <w:rsid w:val="00015B00"/>
    <w:rsid w:val="00032829"/>
    <w:rsid w:val="000348F9"/>
    <w:rsid w:val="000363C2"/>
    <w:rsid w:val="00040561"/>
    <w:rsid w:val="00040D56"/>
    <w:rsid w:val="000614FE"/>
    <w:rsid w:val="00070937"/>
    <w:rsid w:val="00083CB6"/>
    <w:rsid w:val="00085FAF"/>
    <w:rsid w:val="000B037F"/>
    <w:rsid w:val="000B7559"/>
    <w:rsid w:val="000D6D76"/>
    <w:rsid w:val="000E0D15"/>
    <w:rsid w:val="000F4C15"/>
    <w:rsid w:val="000F6F42"/>
    <w:rsid w:val="0010312A"/>
    <w:rsid w:val="00105F31"/>
    <w:rsid w:val="001061BC"/>
    <w:rsid w:val="00111D60"/>
    <w:rsid w:val="001212C9"/>
    <w:rsid w:val="0012294F"/>
    <w:rsid w:val="001612B1"/>
    <w:rsid w:val="0016180E"/>
    <w:rsid w:val="001674BE"/>
    <w:rsid w:val="001737F1"/>
    <w:rsid w:val="00187C7E"/>
    <w:rsid w:val="00197D6A"/>
    <w:rsid w:val="001A33C0"/>
    <w:rsid w:val="001B395D"/>
    <w:rsid w:val="001B3DA4"/>
    <w:rsid w:val="001B5164"/>
    <w:rsid w:val="001B6F37"/>
    <w:rsid w:val="001C25A5"/>
    <w:rsid w:val="001D2FF3"/>
    <w:rsid w:val="001D6448"/>
    <w:rsid w:val="001D6C34"/>
    <w:rsid w:val="001E54A9"/>
    <w:rsid w:val="001F3AFD"/>
    <w:rsid w:val="001F67EF"/>
    <w:rsid w:val="00203323"/>
    <w:rsid w:val="00205246"/>
    <w:rsid w:val="00212FD3"/>
    <w:rsid w:val="002151D3"/>
    <w:rsid w:val="00230700"/>
    <w:rsid w:val="00236552"/>
    <w:rsid w:val="002369CA"/>
    <w:rsid w:val="002510AD"/>
    <w:rsid w:val="0025184E"/>
    <w:rsid w:val="00251FAE"/>
    <w:rsid w:val="002658D5"/>
    <w:rsid w:val="00281847"/>
    <w:rsid w:val="00281BB1"/>
    <w:rsid w:val="002836EB"/>
    <w:rsid w:val="0028374A"/>
    <w:rsid w:val="0029432C"/>
    <w:rsid w:val="0029453E"/>
    <w:rsid w:val="0029522A"/>
    <w:rsid w:val="002953D5"/>
    <w:rsid w:val="002B15E5"/>
    <w:rsid w:val="002B2EE7"/>
    <w:rsid w:val="002B4B28"/>
    <w:rsid w:val="002B4E24"/>
    <w:rsid w:val="002C050E"/>
    <w:rsid w:val="002C7710"/>
    <w:rsid w:val="002D1DC9"/>
    <w:rsid w:val="002D2E17"/>
    <w:rsid w:val="002D5494"/>
    <w:rsid w:val="002E1CDC"/>
    <w:rsid w:val="002F10A4"/>
    <w:rsid w:val="002F6504"/>
    <w:rsid w:val="0030096D"/>
    <w:rsid w:val="0030479F"/>
    <w:rsid w:val="0030638D"/>
    <w:rsid w:val="00311724"/>
    <w:rsid w:val="00317618"/>
    <w:rsid w:val="003215A0"/>
    <w:rsid w:val="003306FC"/>
    <w:rsid w:val="003423B0"/>
    <w:rsid w:val="0034635B"/>
    <w:rsid w:val="003649E0"/>
    <w:rsid w:val="00365E2D"/>
    <w:rsid w:val="00373016"/>
    <w:rsid w:val="0038144A"/>
    <w:rsid w:val="00391CEA"/>
    <w:rsid w:val="00392653"/>
    <w:rsid w:val="003A1281"/>
    <w:rsid w:val="003A733D"/>
    <w:rsid w:val="003B32DC"/>
    <w:rsid w:val="003C7D5E"/>
    <w:rsid w:val="003F1C83"/>
    <w:rsid w:val="003F5384"/>
    <w:rsid w:val="004073BC"/>
    <w:rsid w:val="0041210E"/>
    <w:rsid w:val="00412609"/>
    <w:rsid w:val="0041473C"/>
    <w:rsid w:val="00414942"/>
    <w:rsid w:val="00416E7F"/>
    <w:rsid w:val="004204B1"/>
    <w:rsid w:val="004348EF"/>
    <w:rsid w:val="00440325"/>
    <w:rsid w:val="00444AA1"/>
    <w:rsid w:val="00445408"/>
    <w:rsid w:val="00450547"/>
    <w:rsid w:val="00455260"/>
    <w:rsid w:val="00461A75"/>
    <w:rsid w:val="004642A9"/>
    <w:rsid w:val="004646A1"/>
    <w:rsid w:val="00466D27"/>
    <w:rsid w:val="00475E63"/>
    <w:rsid w:val="00483671"/>
    <w:rsid w:val="004842AA"/>
    <w:rsid w:val="004873EB"/>
    <w:rsid w:val="00491BAF"/>
    <w:rsid w:val="004B7938"/>
    <w:rsid w:val="004C1608"/>
    <w:rsid w:val="004C7D25"/>
    <w:rsid w:val="004D677D"/>
    <w:rsid w:val="004D6DB1"/>
    <w:rsid w:val="004F54F0"/>
    <w:rsid w:val="004F5759"/>
    <w:rsid w:val="004F7636"/>
    <w:rsid w:val="0050190D"/>
    <w:rsid w:val="00501D3C"/>
    <w:rsid w:val="0051604A"/>
    <w:rsid w:val="0051620A"/>
    <w:rsid w:val="00520DC6"/>
    <w:rsid w:val="005340C5"/>
    <w:rsid w:val="005602B3"/>
    <w:rsid w:val="00563A27"/>
    <w:rsid w:val="005664C8"/>
    <w:rsid w:val="00566E3E"/>
    <w:rsid w:val="00575023"/>
    <w:rsid w:val="005759EF"/>
    <w:rsid w:val="00580255"/>
    <w:rsid w:val="0058409D"/>
    <w:rsid w:val="005900AA"/>
    <w:rsid w:val="00594DBB"/>
    <w:rsid w:val="005A355E"/>
    <w:rsid w:val="005A531A"/>
    <w:rsid w:val="005D1213"/>
    <w:rsid w:val="005D12DF"/>
    <w:rsid w:val="005D7437"/>
    <w:rsid w:val="005E3DAF"/>
    <w:rsid w:val="005E6395"/>
    <w:rsid w:val="005F0885"/>
    <w:rsid w:val="005F35B4"/>
    <w:rsid w:val="005F3D12"/>
    <w:rsid w:val="005F7EA2"/>
    <w:rsid w:val="006033E7"/>
    <w:rsid w:val="0060583C"/>
    <w:rsid w:val="00606DD9"/>
    <w:rsid w:val="00615286"/>
    <w:rsid w:val="00620F93"/>
    <w:rsid w:val="006243FF"/>
    <w:rsid w:val="00636AE3"/>
    <w:rsid w:val="0065416D"/>
    <w:rsid w:val="00660C79"/>
    <w:rsid w:val="0066429E"/>
    <w:rsid w:val="006852F3"/>
    <w:rsid w:val="00694AD2"/>
    <w:rsid w:val="00696F46"/>
    <w:rsid w:val="006A1162"/>
    <w:rsid w:val="006A1F2A"/>
    <w:rsid w:val="006A7297"/>
    <w:rsid w:val="006B174D"/>
    <w:rsid w:val="006B188A"/>
    <w:rsid w:val="006C09F6"/>
    <w:rsid w:val="006C2950"/>
    <w:rsid w:val="006D0629"/>
    <w:rsid w:val="006D13EB"/>
    <w:rsid w:val="006D16CE"/>
    <w:rsid w:val="006D6614"/>
    <w:rsid w:val="006F5A80"/>
    <w:rsid w:val="00700938"/>
    <w:rsid w:val="0070441E"/>
    <w:rsid w:val="00712A93"/>
    <w:rsid w:val="007558EA"/>
    <w:rsid w:val="00757E4B"/>
    <w:rsid w:val="00760F9A"/>
    <w:rsid w:val="00766162"/>
    <w:rsid w:val="007672B3"/>
    <w:rsid w:val="007701ED"/>
    <w:rsid w:val="0077782D"/>
    <w:rsid w:val="00782F87"/>
    <w:rsid w:val="00794FD6"/>
    <w:rsid w:val="00795263"/>
    <w:rsid w:val="007B310B"/>
    <w:rsid w:val="007B73A7"/>
    <w:rsid w:val="007C3F12"/>
    <w:rsid w:val="007C7B9F"/>
    <w:rsid w:val="007D441B"/>
    <w:rsid w:val="007E3D55"/>
    <w:rsid w:val="007E40E7"/>
    <w:rsid w:val="007F2E3F"/>
    <w:rsid w:val="00801105"/>
    <w:rsid w:val="0080147E"/>
    <w:rsid w:val="0080525D"/>
    <w:rsid w:val="00806CFF"/>
    <w:rsid w:val="00833DD5"/>
    <w:rsid w:val="00845445"/>
    <w:rsid w:val="008520EC"/>
    <w:rsid w:val="00861B46"/>
    <w:rsid w:val="00882475"/>
    <w:rsid w:val="008A5426"/>
    <w:rsid w:val="008A7BB0"/>
    <w:rsid w:val="008B4C91"/>
    <w:rsid w:val="008C1A73"/>
    <w:rsid w:val="008D113C"/>
    <w:rsid w:val="008D376F"/>
    <w:rsid w:val="008D6524"/>
    <w:rsid w:val="009104FE"/>
    <w:rsid w:val="00911C5F"/>
    <w:rsid w:val="0091345E"/>
    <w:rsid w:val="0091378B"/>
    <w:rsid w:val="00917BB1"/>
    <w:rsid w:val="00920E0B"/>
    <w:rsid w:val="00922187"/>
    <w:rsid w:val="00925555"/>
    <w:rsid w:val="00931352"/>
    <w:rsid w:val="0093342D"/>
    <w:rsid w:val="00945CC7"/>
    <w:rsid w:val="0095678D"/>
    <w:rsid w:val="00963777"/>
    <w:rsid w:val="0096745E"/>
    <w:rsid w:val="00971932"/>
    <w:rsid w:val="00975D21"/>
    <w:rsid w:val="00980531"/>
    <w:rsid w:val="00982146"/>
    <w:rsid w:val="00985C68"/>
    <w:rsid w:val="009A240D"/>
    <w:rsid w:val="009A3FEF"/>
    <w:rsid w:val="009B07CB"/>
    <w:rsid w:val="009B0A1E"/>
    <w:rsid w:val="009C2AF7"/>
    <w:rsid w:val="009D4848"/>
    <w:rsid w:val="009E4A65"/>
    <w:rsid w:val="00A016AB"/>
    <w:rsid w:val="00A04242"/>
    <w:rsid w:val="00A100A3"/>
    <w:rsid w:val="00A15EA0"/>
    <w:rsid w:val="00A35DBC"/>
    <w:rsid w:val="00A372CA"/>
    <w:rsid w:val="00A44EF0"/>
    <w:rsid w:val="00A4691F"/>
    <w:rsid w:val="00A526D0"/>
    <w:rsid w:val="00A57D95"/>
    <w:rsid w:val="00A81215"/>
    <w:rsid w:val="00A86C3B"/>
    <w:rsid w:val="00A924AE"/>
    <w:rsid w:val="00A9349C"/>
    <w:rsid w:val="00A95969"/>
    <w:rsid w:val="00AA5A21"/>
    <w:rsid w:val="00AB6B53"/>
    <w:rsid w:val="00AC660E"/>
    <w:rsid w:val="00AE068C"/>
    <w:rsid w:val="00AE10A9"/>
    <w:rsid w:val="00AE7F91"/>
    <w:rsid w:val="00AF12FB"/>
    <w:rsid w:val="00AF3F9A"/>
    <w:rsid w:val="00AF5A08"/>
    <w:rsid w:val="00AF66C0"/>
    <w:rsid w:val="00B0081B"/>
    <w:rsid w:val="00B20702"/>
    <w:rsid w:val="00B23707"/>
    <w:rsid w:val="00B26B28"/>
    <w:rsid w:val="00B35CC5"/>
    <w:rsid w:val="00B4222C"/>
    <w:rsid w:val="00B46E48"/>
    <w:rsid w:val="00B51192"/>
    <w:rsid w:val="00B54CF4"/>
    <w:rsid w:val="00B7112C"/>
    <w:rsid w:val="00B74A7B"/>
    <w:rsid w:val="00B758D5"/>
    <w:rsid w:val="00B77EB2"/>
    <w:rsid w:val="00B813A3"/>
    <w:rsid w:val="00B95070"/>
    <w:rsid w:val="00BA10EA"/>
    <w:rsid w:val="00BA23F4"/>
    <w:rsid w:val="00BA692B"/>
    <w:rsid w:val="00BE1D00"/>
    <w:rsid w:val="00BE36B2"/>
    <w:rsid w:val="00BE60E1"/>
    <w:rsid w:val="00BE6689"/>
    <w:rsid w:val="00BF0726"/>
    <w:rsid w:val="00BF6311"/>
    <w:rsid w:val="00C01363"/>
    <w:rsid w:val="00C223C1"/>
    <w:rsid w:val="00C26C34"/>
    <w:rsid w:val="00C31E0C"/>
    <w:rsid w:val="00C35EDA"/>
    <w:rsid w:val="00C427B1"/>
    <w:rsid w:val="00C44DF0"/>
    <w:rsid w:val="00C548FB"/>
    <w:rsid w:val="00C55D93"/>
    <w:rsid w:val="00C569B9"/>
    <w:rsid w:val="00C63AF5"/>
    <w:rsid w:val="00C64B99"/>
    <w:rsid w:val="00C72A8B"/>
    <w:rsid w:val="00C74DDC"/>
    <w:rsid w:val="00C94B0F"/>
    <w:rsid w:val="00C97356"/>
    <w:rsid w:val="00C977BD"/>
    <w:rsid w:val="00CA1FDB"/>
    <w:rsid w:val="00CA57C2"/>
    <w:rsid w:val="00CB130C"/>
    <w:rsid w:val="00CB533B"/>
    <w:rsid w:val="00CC106D"/>
    <w:rsid w:val="00CC2F6F"/>
    <w:rsid w:val="00CC4551"/>
    <w:rsid w:val="00CD39A8"/>
    <w:rsid w:val="00CD3C5A"/>
    <w:rsid w:val="00CF29F7"/>
    <w:rsid w:val="00CF331F"/>
    <w:rsid w:val="00CF7EFB"/>
    <w:rsid w:val="00D04018"/>
    <w:rsid w:val="00D055A5"/>
    <w:rsid w:val="00D05FD2"/>
    <w:rsid w:val="00D0792C"/>
    <w:rsid w:val="00D14438"/>
    <w:rsid w:val="00D25F33"/>
    <w:rsid w:val="00D31A88"/>
    <w:rsid w:val="00D35448"/>
    <w:rsid w:val="00D35BF3"/>
    <w:rsid w:val="00D661AD"/>
    <w:rsid w:val="00D72987"/>
    <w:rsid w:val="00D87F35"/>
    <w:rsid w:val="00D921E2"/>
    <w:rsid w:val="00D92FD7"/>
    <w:rsid w:val="00D96800"/>
    <w:rsid w:val="00DA0FC3"/>
    <w:rsid w:val="00DB0DC9"/>
    <w:rsid w:val="00DC1C72"/>
    <w:rsid w:val="00DC1FC5"/>
    <w:rsid w:val="00DE08C5"/>
    <w:rsid w:val="00DF43B3"/>
    <w:rsid w:val="00E029C5"/>
    <w:rsid w:val="00E121BB"/>
    <w:rsid w:val="00E15A6F"/>
    <w:rsid w:val="00E15E14"/>
    <w:rsid w:val="00E16742"/>
    <w:rsid w:val="00E21DB2"/>
    <w:rsid w:val="00E245AC"/>
    <w:rsid w:val="00E24C5E"/>
    <w:rsid w:val="00E253B1"/>
    <w:rsid w:val="00E33C1B"/>
    <w:rsid w:val="00E464F1"/>
    <w:rsid w:val="00E539A4"/>
    <w:rsid w:val="00E62524"/>
    <w:rsid w:val="00E67C75"/>
    <w:rsid w:val="00E81E98"/>
    <w:rsid w:val="00E951C8"/>
    <w:rsid w:val="00EA297B"/>
    <w:rsid w:val="00EB6F9C"/>
    <w:rsid w:val="00EC6A73"/>
    <w:rsid w:val="00ED3EE7"/>
    <w:rsid w:val="00EF03D0"/>
    <w:rsid w:val="00F06805"/>
    <w:rsid w:val="00F07048"/>
    <w:rsid w:val="00F159BF"/>
    <w:rsid w:val="00F23978"/>
    <w:rsid w:val="00F417D5"/>
    <w:rsid w:val="00F45F3F"/>
    <w:rsid w:val="00F501AB"/>
    <w:rsid w:val="00F601A7"/>
    <w:rsid w:val="00F60DD8"/>
    <w:rsid w:val="00F60FBA"/>
    <w:rsid w:val="00F72274"/>
    <w:rsid w:val="00F92B45"/>
    <w:rsid w:val="00F96586"/>
    <w:rsid w:val="00FA615E"/>
    <w:rsid w:val="00FA6AFD"/>
    <w:rsid w:val="00FB2430"/>
    <w:rsid w:val="00FB7CC0"/>
    <w:rsid w:val="00FD3350"/>
    <w:rsid w:val="00FE3A1C"/>
    <w:rsid w:val="00FF082B"/>
    <w:rsid w:val="00FF5D5A"/>
    <w:rsid w:val="00FF669F"/>
    <w:rsid w:val="01320412"/>
    <w:rsid w:val="04405B48"/>
    <w:rsid w:val="05B62D59"/>
    <w:rsid w:val="08A44171"/>
    <w:rsid w:val="0F818198"/>
    <w:rsid w:val="140C6D9A"/>
    <w:rsid w:val="174A4DBC"/>
    <w:rsid w:val="1F9ED069"/>
    <w:rsid w:val="297ECA68"/>
    <w:rsid w:val="2A3AD637"/>
    <w:rsid w:val="31A37D23"/>
    <w:rsid w:val="3970DAFF"/>
    <w:rsid w:val="3EE80F53"/>
    <w:rsid w:val="3FC2956F"/>
    <w:rsid w:val="425DE251"/>
    <w:rsid w:val="436DB515"/>
    <w:rsid w:val="43C8C786"/>
    <w:rsid w:val="44BD6105"/>
    <w:rsid w:val="45D194FC"/>
    <w:rsid w:val="48677821"/>
    <w:rsid w:val="49F636B5"/>
    <w:rsid w:val="4C7EBF41"/>
    <w:rsid w:val="4F719F75"/>
    <w:rsid w:val="55511395"/>
    <w:rsid w:val="561A5D0B"/>
    <w:rsid w:val="56D16ECC"/>
    <w:rsid w:val="5740926B"/>
    <w:rsid w:val="63AF9FF4"/>
    <w:rsid w:val="6C835F80"/>
    <w:rsid w:val="6D005D2D"/>
    <w:rsid w:val="6E03E288"/>
    <w:rsid w:val="71F5BEA7"/>
    <w:rsid w:val="747E5360"/>
    <w:rsid w:val="74921EB3"/>
    <w:rsid w:val="7BCFD690"/>
    <w:rsid w:val="7CF9D197"/>
    <w:rsid w:val="7FFA03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2BF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E98"/>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E15A6F"/>
    <w:rPr>
      <w:rFonts w:ascii="Times New Roman" w:hAnsi="Times New Roman" w:cs="Times New Roman"/>
    </w:rPr>
  </w:style>
  <w:style w:type="paragraph" w:styleId="ListParagraph">
    <w:name w:val="List Paragraph"/>
    <w:basedOn w:val="Normal"/>
    <w:uiPriority w:val="34"/>
    <w:qFormat/>
    <w:rsid w:val="005E3DAF"/>
    <w:pPr>
      <w:numPr>
        <w:numId w:val="26"/>
      </w:numPr>
      <w:ind w:left="714" w:hanging="357"/>
      <w:contextualSpacing/>
    </w:pPr>
    <w:rPr>
      <w:rFonts w:eastAsia="Arial"/>
    </w:rPr>
  </w:style>
  <w:style w:type="paragraph" w:customStyle="1" w:styleId="paragraph">
    <w:name w:val="paragraph"/>
    <w:basedOn w:val="Normal"/>
    <w:rsid w:val="00BA10E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A10EA"/>
  </w:style>
  <w:style w:type="character" w:customStyle="1" w:styleId="superscript">
    <w:name w:val="superscript"/>
    <w:basedOn w:val="DefaultParagraphFont"/>
    <w:rsid w:val="00BA10EA"/>
  </w:style>
  <w:style w:type="character" w:customStyle="1" w:styleId="eop">
    <w:name w:val="eop"/>
    <w:basedOn w:val="DefaultParagraphFont"/>
    <w:rsid w:val="00BA10EA"/>
  </w:style>
  <w:style w:type="character" w:customStyle="1" w:styleId="contentcontrolboundarysink">
    <w:name w:val="contentcontrolboundarysink"/>
    <w:basedOn w:val="DefaultParagraphFont"/>
    <w:rsid w:val="00BA10EA"/>
  </w:style>
  <w:style w:type="paragraph" w:styleId="EndnoteText">
    <w:name w:val="endnote text"/>
    <w:basedOn w:val="Normal"/>
    <w:link w:val="EndnoteTextChar"/>
    <w:uiPriority w:val="99"/>
    <w:semiHidden/>
    <w:unhideWhenUsed/>
    <w:rsid w:val="00CD39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39A8"/>
    <w:rPr>
      <w:rFonts w:eastAsiaTheme="minorEastAsia"/>
      <w:sz w:val="20"/>
      <w:szCs w:val="20"/>
    </w:rPr>
  </w:style>
  <w:style w:type="character" w:styleId="EndnoteReference">
    <w:name w:val="endnote reference"/>
    <w:basedOn w:val="DefaultParagraphFont"/>
    <w:uiPriority w:val="99"/>
    <w:semiHidden/>
    <w:unhideWhenUsed/>
    <w:rsid w:val="00CD39A8"/>
    <w:rPr>
      <w:vertAlign w:val="superscript"/>
    </w:rPr>
  </w:style>
  <w:style w:type="character" w:styleId="CommentReference">
    <w:name w:val="annotation reference"/>
    <w:basedOn w:val="DefaultParagraphFont"/>
    <w:uiPriority w:val="99"/>
    <w:semiHidden/>
    <w:unhideWhenUsed/>
    <w:rsid w:val="00931352"/>
    <w:rPr>
      <w:sz w:val="16"/>
      <w:szCs w:val="16"/>
    </w:rPr>
  </w:style>
  <w:style w:type="paragraph" w:styleId="CommentText">
    <w:name w:val="annotation text"/>
    <w:basedOn w:val="Normal"/>
    <w:link w:val="CommentTextChar"/>
    <w:uiPriority w:val="99"/>
    <w:unhideWhenUsed/>
    <w:rsid w:val="00931352"/>
    <w:pPr>
      <w:spacing w:line="240" w:lineRule="auto"/>
    </w:pPr>
    <w:rPr>
      <w:sz w:val="20"/>
      <w:szCs w:val="20"/>
    </w:rPr>
  </w:style>
  <w:style w:type="character" w:customStyle="1" w:styleId="CommentTextChar">
    <w:name w:val="Comment Text Char"/>
    <w:basedOn w:val="DefaultParagraphFont"/>
    <w:link w:val="CommentText"/>
    <w:uiPriority w:val="99"/>
    <w:rsid w:val="009313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31352"/>
    <w:rPr>
      <w:b/>
      <w:bCs/>
    </w:rPr>
  </w:style>
  <w:style w:type="character" w:customStyle="1" w:styleId="CommentSubjectChar">
    <w:name w:val="Comment Subject Char"/>
    <w:basedOn w:val="CommentTextChar"/>
    <w:link w:val="CommentSubject"/>
    <w:uiPriority w:val="99"/>
    <w:semiHidden/>
    <w:rsid w:val="00931352"/>
    <w:rPr>
      <w:rFonts w:eastAsiaTheme="minorEastAsia"/>
      <w:b/>
      <w:bCs/>
      <w:sz w:val="20"/>
      <w:szCs w:val="20"/>
    </w:rPr>
  </w:style>
  <w:style w:type="character" w:styleId="FollowedHyperlink">
    <w:name w:val="FollowedHyperlink"/>
    <w:basedOn w:val="DefaultParagraphFont"/>
    <w:uiPriority w:val="99"/>
    <w:semiHidden/>
    <w:unhideWhenUsed/>
    <w:rsid w:val="00FD3350"/>
    <w:rPr>
      <w:color w:val="016574" w:themeColor="followedHyperlink"/>
      <w:u w:val="single"/>
    </w:rPr>
  </w:style>
  <w:style w:type="paragraph" w:styleId="FootnoteText">
    <w:name w:val="footnote text"/>
    <w:basedOn w:val="Normal"/>
    <w:link w:val="FootnoteTextChar"/>
    <w:uiPriority w:val="99"/>
    <w:semiHidden/>
    <w:unhideWhenUsed/>
    <w:rsid w:val="00CD3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C5A"/>
    <w:rPr>
      <w:rFonts w:eastAsiaTheme="minorEastAsia"/>
      <w:sz w:val="20"/>
      <w:szCs w:val="20"/>
    </w:rPr>
  </w:style>
  <w:style w:type="character" w:styleId="FootnoteReference">
    <w:name w:val="footnote reference"/>
    <w:basedOn w:val="DefaultParagraphFont"/>
    <w:uiPriority w:val="99"/>
    <w:semiHidden/>
    <w:unhideWhenUsed/>
    <w:rsid w:val="00CD3C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ualities@sepa.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CELEX:32010L007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uksi/2007/31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ta.sepa.scot/media/kvyioyac/was-g-pops-01-persistent-organic-pollutants.docx"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2026-04-23T13:54:00Z</dcterms:created>
  <dcterms:modified xsi:type="dcterms:W3CDTF">2026-04-23T15:27:00Z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4685a5b5,12a3e9ea,7e5558e2</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44d08d91,584cfd99,fbd6da7</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2026-04-23T13:54:43Z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157725e4-4f87-4610-b2c4-a1248eba2f76</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