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3DC0F" w14:textId="38EDBE04" w:rsidR="008B71C0" w:rsidRDefault="007438CF" w:rsidP="00F72274">
      <w:r w:rsidRPr="00946682">
        <w:rPr>
          <w:noProof/>
        </w:rPr>
        <w:drawing>
          <wp:anchor distT="0" distB="0" distL="114300" distR="114300" simplePos="0" relativeHeight="251658241" behindDoc="1" locked="0" layoutInCell="1" allowOverlap="1" wp14:anchorId="4036C4D4" wp14:editId="2A570DC6">
            <wp:simplePos x="0" y="0"/>
            <wp:positionH relativeFrom="page">
              <wp:posOffset>-9525</wp:posOffset>
            </wp:positionH>
            <wp:positionV relativeFrom="paragraph">
              <wp:posOffset>-679450</wp:posOffset>
            </wp:positionV>
            <wp:extent cx="7559539" cy="11063605"/>
            <wp:effectExtent l="0" t="0" r="381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3032" cy="11068717"/>
                    </a:xfrm>
                    <a:prstGeom prst="rect">
                      <a:avLst/>
                    </a:prstGeom>
                  </pic:spPr>
                </pic:pic>
              </a:graphicData>
            </a:graphic>
            <wp14:sizeRelH relativeFrom="page">
              <wp14:pctWidth>0</wp14:pctWidth>
            </wp14:sizeRelH>
            <wp14:sizeRelV relativeFrom="page">
              <wp14:pctHeight>0</wp14:pctHeight>
            </wp14:sizeRelV>
          </wp:anchor>
        </w:drawing>
      </w:r>
    </w:p>
    <w:p w14:paraId="697876A3" w14:textId="2BB0CE79" w:rsidR="0004362C" w:rsidRDefault="0004362C" w:rsidP="00F72274"/>
    <w:sdt>
      <w:sdtPr>
        <w:id w:val="-191923907"/>
        <w:docPartObj>
          <w:docPartGallery w:val="Cover Pages"/>
          <w:docPartUnique/>
        </w:docPartObj>
      </w:sdtPr>
      <w:sdtContent>
        <w:p w14:paraId="1B5300E2" w14:textId="7E9249BF" w:rsidR="004073BC" w:rsidRPr="00946682" w:rsidRDefault="00CF7EFB" w:rsidP="00F72274">
          <w:r w:rsidRPr="00946682">
            <w:rPr>
              <w:noProof/>
            </w:rPr>
            <w:drawing>
              <wp:inline distT="0" distB="0" distL="0" distR="0" wp14:anchorId="2D1E092B" wp14:editId="74527170">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5A559493" w14:textId="77777777" w:rsidR="004073BC" w:rsidRPr="00946682" w:rsidRDefault="004073BC" w:rsidP="008C1A73"/>
        <w:p w14:paraId="2031A744" w14:textId="77777777" w:rsidR="004073BC" w:rsidRPr="00946682" w:rsidRDefault="004073BC" w:rsidP="008C1A73"/>
        <w:p w14:paraId="2BEAA9B4" w14:textId="1EF65513" w:rsidR="004073BC" w:rsidRPr="00946682" w:rsidRDefault="004073BC" w:rsidP="008C1A73"/>
        <w:p w14:paraId="647D3B99" w14:textId="77777777" w:rsidR="004073BC" w:rsidRPr="00946682" w:rsidRDefault="004073BC" w:rsidP="008C1A73"/>
        <w:p w14:paraId="33645B49" w14:textId="77777777" w:rsidR="004073BC" w:rsidRPr="00946682" w:rsidRDefault="004073BC" w:rsidP="008C1A73"/>
        <w:p w14:paraId="2C0EDF48" w14:textId="77777777" w:rsidR="00281BB1" w:rsidRPr="00946682" w:rsidRDefault="00281BB1" w:rsidP="00281BB1">
          <w:pPr>
            <w:rPr>
              <w:b/>
              <w:bCs/>
              <w:color w:val="FFFFFF" w:themeColor="background1"/>
              <w:sz w:val="84"/>
              <w:szCs w:val="84"/>
            </w:rPr>
          </w:pPr>
        </w:p>
        <w:p w14:paraId="519885E0" w14:textId="4803C2C1" w:rsidR="00801105" w:rsidRPr="00946682" w:rsidRDefault="00281BB1" w:rsidP="00EF7F00">
          <w:pPr>
            <w:spacing w:line="240" w:lineRule="auto"/>
            <w:rPr>
              <w:b/>
              <w:bCs/>
              <w:color w:val="FFFFFF" w:themeColor="background1"/>
              <w:sz w:val="84"/>
              <w:szCs w:val="84"/>
            </w:rPr>
          </w:pPr>
          <w:r w:rsidRPr="00C87107">
            <w:rPr>
              <w:noProof/>
              <w:color w:val="FFFFFF" w:themeColor="background1"/>
            </w:rPr>
            <mc:AlternateContent>
              <mc:Choice Requires="wps">
                <w:drawing>
                  <wp:anchor distT="0" distB="0" distL="114300" distR="114300" simplePos="0" relativeHeight="251658240" behindDoc="0" locked="1" layoutInCell="1" allowOverlap="1" wp14:anchorId="19D6C615" wp14:editId="4829E283">
                    <wp:simplePos x="0" y="0"/>
                    <wp:positionH relativeFrom="column">
                      <wp:posOffset>111125</wp:posOffset>
                    </wp:positionH>
                    <wp:positionV relativeFrom="paragraph">
                      <wp:posOffset>4944110</wp:posOffset>
                    </wp:positionV>
                    <wp:extent cx="1892300" cy="254000"/>
                    <wp:effectExtent l="0" t="0" r="12700" b="1270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92300" cy="254000"/>
                            </a:xfrm>
                            <a:prstGeom prst="rect">
                              <a:avLst/>
                            </a:prstGeom>
                            <a:noFill/>
                            <a:ln w="6350">
                              <a:noFill/>
                            </a:ln>
                          </wps:spPr>
                          <wps:txbx>
                            <w:txbxContent>
                              <w:p w14:paraId="4130751C" w14:textId="13C6EE63" w:rsidR="00281BB1" w:rsidRPr="00946682" w:rsidRDefault="0081485E" w:rsidP="00281BB1">
                                <w:pPr>
                                  <w:pStyle w:val="BodyText1"/>
                                  <w:rPr>
                                    <w:color w:val="FFFFFF" w:themeColor="background1"/>
                                  </w:rPr>
                                </w:pPr>
                                <w:r>
                                  <w:rPr>
                                    <w:color w:val="FFFFFF" w:themeColor="background1"/>
                                  </w:rPr>
                                  <w:t>February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6C615" id="_x0000_t202" coordsize="21600,21600" o:spt="202" path="m,l,21600r21600,l21600,xe">
                    <v:stroke joinstyle="miter"/>
                    <v:path gradientshapeok="t" o:connecttype="rect"/>
                  </v:shapetype>
                  <v:shape id="Text Box 3" o:spid="_x0000_s1026" type="#_x0000_t202" alt="&quot;&quot;" style="position:absolute;margin-left:8.75pt;margin-top:389.3pt;width:149pt;height: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" filled="f" stroked="f" strokeweight=".5pt">
                    <v:textbox inset="0,0,0,0">
                      <w:txbxContent>
                        <w:p w14:paraId="4130751C" w14:textId="13C6EE63" w:rsidR="00281BB1" w:rsidRPr="00946682" w:rsidRDefault="0081485E" w:rsidP="00281BB1">
                          <w:pPr>
                            <w:pStyle w:val="BodyText1"/>
                            <w:rPr>
                              <w:color w:val="FFFFFF" w:themeColor="background1"/>
                            </w:rPr>
                          </w:pPr>
                          <w:r>
                            <w:rPr>
                              <w:color w:val="FFFFFF" w:themeColor="background1"/>
                            </w:rPr>
                            <w:t>February 2026</w:t>
                          </w:r>
                        </w:p>
                      </w:txbxContent>
                    </v:textbox>
                    <w10:anchorlock/>
                  </v:shape>
                </w:pict>
              </mc:Fallback>
            </mc:AlternateContent>
          </w:r>
          <w:r w:rsidR="008D3D78" w:rsidRPr="00946682">
            <w:rPr>
              <w:b/>
              <w:bCs/>
              <w:color w:val="FFFFFF" w:themeColor="background1"/>
              <w:sz w:val="84"/>
              <w:szCs w:val="84"/>
            </w:rPr>
            <w:t xml:space="preserve">Chief Executive’s Report </w:t>
          </w:r>
        </w:p>
        <w:p w14:paraId="6354CF78" w14:textId="77777777" w:rsidR="008C1A73" w:rsidRPr="00946682" w:rsidRDefault="008C1A73" w:rsidP="00650B15">
          <w:pPr>
            <w:pStyle w:val="BodyText1"/>
            <w:rPr>
              <w:b/>
              <w:bCs/>
              <w:color w:val="FFFFFF" w:themeColor="background1"/>
              <w:sz w:val="84"/>
              <w:szCs w:val="84"/>
            </w:rPr>
          </w:pPr>
          <w:r w:rsidRPr="00946682">
            <w:br w:type="page"/>
          </w:r>
        </w:p>
      </w:sdtContent>
    </w:sdt>
    <w:p w14:paraId="484B0892" w14:textId="052CF09B" w:rsidR="008D3D78" w:rsidRPr="00946682" w:rsidRDefault="008D3D78" w:rsidP="00DC2DDA">
      <w:pPr>
        <w:pStyle w:val="Heading1"/>
        <w:rPr>
          <w:rFonts w:eastAsia="Arial"/>
        </w:rPr>
      </w:pPr>
      <w:bookmarkStart w:id="0" w:name="_Toc219208267"/>
      <w:r w:rsidRPr="00946682">
        <w:rPr>
          <w:rFonts w:eastAsia="Arial"/>
        </w:rPr>
        <w:lastRenderedPageBreak/>
        <w:t>Contents</w:t>
      </w:r>
      <w:bookmarkEnd w:id="0"/>
      <w:r w:rsidR="00AE4876" w:rsidRPr="00946682">
        <w:rPr>
          <w:rFonts w:eastAsia="Arial"/>
        </w:rPr>
        <w:tab/>
      </w:r>
    </w:p>
    <w:p w14:paraId="0194953F" w14:textId="77777777" w:rsidR="008D3D78" w:rsidRPr="00946682" w:rsidRDefault="008D3D78" w:rsidP="008D3D78">
      <w:pPr>
        <w:rPr>
          <w:rFonts w:ascii="Arial" w:eastAsia="Arial" w:hAnsi="Arial" w:cs="Arial"/>
          <w:b/>
          <w:bCs/>
          <w:color w:val="00526F"/>
        </w:rPr>
      </w:pPr>
    </w:p>
    <w:sdt>
      <w:sdtPr>
        <w:rPr>
          <w:rFonts w:ascii="Arial" w:eastAsiaTheme="minorEastAsia" w:hAnsi="Arial" w:cs="Arial"/>
          <w:sz w:val="24"/>
          <w:szCs w:val="24"/>
        </w:rPr>
        <w:id w:val="-148134805"/>
        <w:docPartObj>
          <w:docPartGallery w:val="Table of Contents"/>
          <w:docPartUnique/>
        </w:docPartObj>
      </w:sdtPr>
      <w:sdtEndPr>
        <w:rPr>
          <w:b/>
          <w:bCs/>
        </w:rPr>
      </w:sdtEndPr>
      <w:sdtContent>
        <w:p w14:paraId="25F235F0" w14:textId="0D2BCCA9" w:rsidR="00102CFD" w:rsidRPr="00102CFD" w:rsidRDefault="008D3D78">
          <w:pPr>
            <w:pStyle w:val="TOC1"/>
            <w:rPr>
              <w:rFonts w:eastAsiaTheme="minorEastAsia"/>
              <w:noProof/>
              <w:kern w:val="2"/>
              <w:sz w:val="28"/>
              <w:szCs w:val="28"/>
              <w:lang w:eastAsia="en-GB"/>
              <w14:ligatures w14:val="standardContextual"/>
            </w:rPr>
          </w:pPr>
          <w:r w:rsidRPr="00946682">
            <w:rPr>
              <w:rFonts w:ascii="Arial" w:hAnsi="Arial" w:cs="Arial"/>
              <w:sz w:val="24"/>
              <w:szCs w:val="24"/>
            </w:rPr>
            <w:fldChar w:fldCharType="begin"/>
          </w:r>
          <w:r w:rsidRPr="00946682">
            <w:rPr>
              <w:rFonts w:ascii="Arial" w:hAnsi="Arial" w:cs="Arial"/>
              <w:sz w:val="24"/>
              <w:szCs w:val="24"/>
            </w:rPr>
            <w:instrText xml:space="preserve"> TOC \o "1-3" \h \z \u </w:instrText>
          </w:r>
          <w:r w:rsidRPr="00946682">
            <w:rPr>
              <w:rFonts w:ascii="Arial" w:hAnsi="Arial" w:cs="Arial"/>
              <w:sz w:val="24"/>
              <w:szCs w:val="24"/>
            </w:rPr>
            <w:fldChar w:fldCharType="separate"/>
          </w:r>
        </w:p>
        <w:p w14:paraId="580C0271" w14:textId="5E20C83C" w:rsidR="00102CFD" w:rsidRPr="00102CFD" w:rsidRDefault="00102CFD">
          <w:pPr>
            <w:pStyle w:val="TOC1"/>
            <w:rPr>
              <w:rFonts w:eastAsiaTheme="minorEastAsia"/>
              <w:noProof/>
              <w:kern w:val="2"/>
              <w:sz w:val="28"/>
              <w:szCs w:val="28"/>
              <w:lang w:eastAsia="en-GB"/>
              <w14:ligatures w14:val="standardContextual"/>
            </w:rPr>
          </w:pPr>
          <w:hyperlink w:anchor="_Toc219208268" w:history="1">
            <w:r w:rsidRPr="00102CFD">
              <w:rPr>
                <w:rStyle w:val="Hyperlink"/>
                <w:bCs/>
                <w:noProof/>
                <w:sz w:val="24"/>
                <w:szCs w:val="24"/>
              </w:rPr>
              <w:t>1.</w:t>
            </w:r>
            <w:r w:rsidRPr="00102CFD">
              <w:rPr>
                <w:rFonts w:eastAsiaTheme="minorEastAsia"/>
                <w:noProof/>
                <w:kern w:val="2"/>
                <w:sz w:val="28"/>
                <w:szCs w:val="28"/>
                <w:lang w:eastAsia="en-GB"/>
                <w14:ligatures w14:val="standardContextual"/>
              </w:rPr>
              <w:tab/>
            </w:r>
            <w:r w:rsidRPr="00102CFD">
              <w:rPr>
                <w:rStyle w:val="Hyperlink"/>
                <w:noProof/>
                <w:sz w:val="24"/>
                <w:szCs w:val="24"/>
              </w:rPr>
              <w:t>Introduction</w:t>
            </w:r>
            <w:r w:rsidRPr="00102CFD">
              <w:rPr>
                <w:noProof/>
                <w:webHidden/>
                <w:sz w:val="24"/>
                <w:szCs w:val="24"/>
              </w:rPr>
              <w:tab/>
            </w:r>
            <w:r w:rsidRPr="00102CFD">
              <w:rPr>
                <w:noProof/>
                <w:webHidden/>
                <w:sz w:val="24"/>
                <w:szCs w:val="24"/>
              </w:rPr>
              <w:fldChar w:fldCharType="begin"/>
            </w:r>
            <w:r w:rsidRPr="00102CFD">
              <w:rPr>
                <w:noProof/>
                <w:webHidden/>
                <w:sz w:val="24"/>
                <w:szCs w:val="24"/>
              </w:rPr>
              <w:instrText xml:space="preserve"> PAGEREF _Toc219208268 \h </w:instrText>
            </w:r>
            <w:r w:rsidRPr="00102CFD">
              <w:rPr>
                <w:noProof/>
                <w:webHidden/>
                <w:sz w:val="24"/>
                <w:szCs w:val="24"/>
              </w:rPr>
            </w:r>
            <w:r w:rsidRPr="00102CFD">
              <w:rPr>
                <w:noProof/>
                <w:webHidden/>
                <w:sz w:val="24"/>
                <w:szCs w:val="24"/>
              </w:rPr>
              <w:fldChar w:fldCharType="separate"/>
            </w:r>
            <w:r w:rsidR="00D97249">
              <w:rPr>
                <w:noProof/>
                <w:webHidden/>
                <w:sz w:val="24"/>
                <w:szCs w:val="24"/>
              </w:rPr>
              <w:t>2</w:t>
            </w:r>
            <w:r w:rsidRPr="00102CFD">
              <w:rPr>
                <w:noProof/>
                <w:webHidden/>
                <w:sz w:val="24"/>
                <w:szCs w:val="24"/>
              </w:rPr>
              <w:fldChar w:fldCharType="end"/>
            </w:r>
          </w:hyperlink>
        </w:p>
        <w:p w14:paraId="5FC6831D" w14:textId="2140D6A3" w:rsidR="00102CFD" w:rsidRPr="00102CFD" w:rsidRDefault="00102CFD">
          <w:pPr>
            <w:pStyle w:val="TOC1"/>
            <w:rPr>
              <w:rFonts w:eastAsiaTheme="minorEastAsia"/>
              <w:noProof/>
              <w:kern w:val="2"/>
              <w:sz w:val="28"/>
              <w:szCs w:val="28"/>
              <w:lang w:eastAsia="en-GB"/>
              <w14:ligatures w14:val="standardContextual"/>
            </w:rPr>
          </w:pPr>
          <w:hyperlink w:anchor="_Toc219208269" w:history="1">
            <w:r w:rsidRPr="00102CFD">
              <w:rPr>
                <w:rStyle w:val="Hyperlink"/>
                <w:bCs/>
                <w:noProof/>
                <w:sz w:val="24"/>
                <w:szCs w:val="24"/>
              </w:rPr>
              <w:t>2.</w:t>
            </w:r>
            <w:r w:rsidRPr="00102CFD">
              <w:rPr>
                <w:rFonts w:eastAsiaTheme="minorEastAsia"/>
                <w:noProof/>
                <w:kern w:val="2"/>
                <w:sz w:val="28"/>
                <w:szCs w:val="28"/>
                <w:lang w:eastAsia="en-GB"/>
                <w14:ligatures w14:val="standardContextual"/>
              </w:rPr>
              <w:tab/>
            </w:r>
            <w:r w:rsidRPr="00102CFD">
              <w:rPr>
                <w:rStyle w:val="Hyperlink"/>
                <w:bCs/>
                <w:noProof/>
                <w:sz w:val="24"/>
                <w:szCs w:val="24"/>
              </w:rPr>
              <w:t>Collaboration and partnership</w:t>
            </w:r>
            <w:r w:rsidRPr="00102CFD">
              <w:rPr>
                <w:noProof/>
                <w:webHidden/>
                <w:sz w:val="24"/>
                <w:szCs w:val="24"/>
              </w:rPr>
              <w:tab/>
            </w:r>
            <w:r w:rsidRPr="00102CFD">
              <w:rPr>
                <w:noProof/>
                <w:webHidden/>
                <w:sz w:val="24"/>
                <w:szCs w:val="24"/>
              </w:rPr>
              <w:fldChar w:fldCharType="begin"/>
            </w:r>
            <w:r w:rsidRPr="00102CFD">
              <w:rPr>
                <w:noProof/>
                <w:webHidden/>
                <w:sz w:val="24"/>
                <w:szCs w:val="24"/>
              </w:rPr>
              <w:instrText xml:space="preserve"> PAGEREF _Toc219208269 \h </w:instrText>
            </w:r>
            <w:r w:rsidRPr="00102CFD">
              <w:rPr>
                <w:noProof/>
                <w:webHidden/>
                <w:sz w:val="24"/>
                <w:szCs w:val="24"/>
              </w:rPr>
            </w:r>
            <w:r w:rsidRPr="00102CFD">
              <w:rPr>
                <w:noProof/>
                <w:webHidden/>
                <w:sz w:val="24"/>
                <w:szCs w:val="24"/>
              </w:rPr>
              <w:fldChar w:fldCharType="separate"/>
            </w:r>
            <w:r w:rsidR="00D97249">
              <w:rPr>
                <w:noProof/>
                <w:webHidden/>
                <w:sz w:val="24"/>
                <w:szCs w:val="24"/>
              </w:rPr>
              <w:t>6</w:t>
            </w:r>
            <w:r w:rsidRPr="00102CFD">
              <w:rPr>
                <w:noProof/>
                <w:webHidden/>
                <w:sz w:val="24"/>
                <w:szCs w:val="24"/>
              </w:rPr>
              <w:fldChar w:fldCharType="end"/>
            </w:r>
          </w:hyperlink>
        </w:p>
        <w:p w14:paraId="5DA0D61C" w14:textId="7449FA41" w:rsidR="00102CFD" w:rsidRPr="00102CFD" w:rsidRDefault="00102CFD">
          <w:pPr>
            <w:pStyle w:val="TOC1"/>
            <w:rPr>
              <w:rFonts w:eastAsiaTheme="minorEastAsia"/>
              <w:noProof/>
              <w:kern w:val="2"/>
              <w:sz w:val="28"/>
              <w:szCs w:val="28"/>
              <w:lang w:eastAsia="en-GB"/>
              <w14:ligatures w14:val="standardContextual"/>
            </w:rPr>
          </w:pPr>
          <w:hyperlink w:anchor="_Toc219208270" w:history="1">
            <w:r w:rsidRPr="00102CFD">
              <w:rPr>
                <w:rStyle w:val="Hyperlink"/>
                <w:bCs/>
                <w:noProof/>
                <w:sz w:val="24"/>
                <w:szCs w:val="24"/>
              </w:rPr>
              <w:t>3.</w:t>
            </w:r>
            <w:r w:rsidRPr="00102CFD">
              <w:rPr>
                <w:rFonts w:eastAsiaTheme="minorEastAsia"/>
                <w:noProof/>
                <w:kern w:val="2"/>
                <w:sz w:val="28"/>
                <w:szCs w:val="28"/>
                <w:lang w:eastAsia="en-GB"/>
                <w14:ligatures w14:val="standardContextual"/>
              </w:rPr>
              <w:tab/>
            </w:r>
            <w:r w:rsidRPr="00102CFD">
              <w:rPr>
                <w:rStyle w:val="Hyperlink"/>
                <w:noProof/>
                <w:sz w:val="24"/>
                <w:szCs w:val="24"/>
              </w:rPr>
              <w:t>Public Sector Reform</w:t>
            </w:r>
            <w:r w:rsidRPr="00102CFD">
              <w:rPr>
                <w:noProof/>
                <w:webHidden/>
                <w:sz w:val="24"/>
                <w:szCs w:val="24"/>
              </w:rPr>
              <w:tab/>
            </w:r>
            <w:r w:rsidRPr="00102CFD">
              <w:rPr>
                <w:noProof/>
                <w:webHidden/>
                <w:sz w:val="24"/>
                <w:szCs w:val="24"/>
              </w:rPr>
              <w:fldChar w:fldCharType="begin"/>
            </w:r>
            <w:r w:rsidRPr="00102CFD">
              <w:rPr>
                <w:noProof/>
                <w:webHidden/>
                <w:sz w:val="24"/>
                <w:szCs w:val="24"/>
              </w:rPr>
              <w:instrText xml:space="preserve"> PAGEREF _Toc219208270 \h </w:instrText>
            </w:r>
            <w:r w:rsidRPr="00102CFD">
              <w:rPr>
                <w:noProof/>
                <w:webHidden/>
                <w:sz w:val="24"/>
                <w:szCs w:val="24"/>
              </w:rPr>
            </w:r>
            <w:r w:rsidRPr="00102CFD">
              <w:rPr>
                <w:noProof/>
                <w:webHidden/>
                <w:sz w:val="24"/>
                <w:szCs w:val="24"/>
              </w:rPr>
              <w:fldChar w:fldCharType="separate"/>
            </w:r>
            <w:r w:rsidR="00D97249">
              <w:rPr>
                <w:noProof/>
                <w:webHidden/>
                <w:sz w:val="24"/>
                <w:szCs w:val="24"/>
              </w:rPr>
              <w:t>10</w:t>
            </w:r>
            <w:r w:rsidRPr="00102CFD">
              <w:rPr>
                <w:noProof/>
                <w:webHidden/>
                <w:sz w:val="24"/>
                <w:szCs w:val="24"/>
              </w:rPr>
              <w:fldChar w:fldCharType="end"/>
            </w:r>
          </w:hyperlink>
        </w:p>
        <w:p w14:paraId="7E42E38F" w14:textId="6600BFBE" w:rsidR="00102CFD" w:rsidRPr="00102CFD" w:rsidRDefault="00102CFD">
          <w:pPr>
            <w:pStyle w:val="TOC1"/>
            <w:rPr>
              <w:rFonts w:eastAsiaTheme="minorEastAsia"/>
              <w:noProof/>
              <w:kern w:val="2"/>
              <w:sz w:val="28"/>
              <w:szCs w:val="28"/>
              <w:lang w:eastAsia="en-GB"/>
              <w14:ligatures w14:val="standardContextual"/>
            </w:rPr>
          </w:pPr>
          <w:hyperlink w:anchor="_Toc219208271" w:history="1">
            <w:r w:rsidRPr="00102CFD">
              <w:rPr>
                <w:rStyle w:val="Hyperlink"/>
                <w:bCs/>
                <w:noProof/>
                <w:sz w:val="24"/>
                <w:szCs w:val="24"/>
              </w:rPr>
              <w:t>4.</w:t>
            </w:r>
            <w:r w:rsidRPr="00102CFD">
              <w:rPr>
                <w:rFonts w:eastAsiaTheme="minorEastAsia"/>
                <w:noProof/>
                <w:kern w:val="2"/>
                <w:sz w:val="28"/>
                <w:szCs w:val="28"/>
                <w:lang w:eastAsia="en-GB"/>
                <w14:ligatures w14:val="standardContextual"/>
              </w:rPr>
              <w:tab/>
            </w:r>
            <w:r w:rsidRPr="00102CFD">
              <w:rPr>
                <w:rStyle w:val="Hyperlink"/>
                <w:noProof/>
                <w:sz w:val="24"/>
                <w:szCs w:val="24"/>
              </w:rPr>
              <w:t>Transformation</w:t>
            </w:r>
            <w:r w:rsidRPr="00102CFD">
              <w:rPr>
                <w:noProof/>
                <w:webHidden/>
                <w:sz w:val="24"/>
                <w:szCs w:val="24"/>
              </w:rPr>
              <w:tab/>
            </w:r>
            <w:r w:rsidRPr="00102CFD">
              <w:rPr>
                <w:noProof/>
                <w:webHidden/>
                <w:sz w:val="24"/>
                <w:szCs w:val="24"/>
              </w:rPr>
              <w:fldChar w:fldCharType="begin"/>
            </w:r>
            <w:r w:rsidRPr="00102CFD">
              <w:rPr>
                <w:noProof/>
                <w:webHidden/>
                <w:sz w:val="24"/>
                <w:szCs w:val="24"/>
              </w:rPr>
              <w:instrText xml:space="preserve"> PAGEREF _Toc219208271 \h </w:instrText>
            </w:r>
            <w:r w:rsidRPr="00102CFD">
              <w:rPr>
                <w:noProof/>
                <w:webHidden/>
                <w:sz w:val="24"/>
                <w:szCs w:val="24"/>
              </w:rPr>
            </w:r>
            <w:r w:rsidRPr="00102CFD">
              <w:rPr>
                <w:noProof/>
                <w:webHidden/>
                <w:sz w:val="24"/>
                <w:szCs w:val="24"/>
              </w:rPr>
              <w:fldChar w:fldCharType="separate"/>
            </w:r>
            <w:r w:rsidR="00D97249">
              <w:rPr>
                <w:noProof/>
                <w:webHidden/>
                <w:sz w:val="24"/>
                <w:szCs w:val="24"/>
              </w:rPr>
              <w:t>12</w:t>
            </w:r>
            <w:r w:rsidRPr="00102CFD">
              <w:rPr>
                <w:noProof/>
                <w:webHidden/>
                <w:sz w:val="24"/>
                <w:szCs w:val="24"/>
              </w:rPr>
              <w:fldChar w:fldCharType="end"/>
            </w:r>
          </w:hyperlink>
        </w:p>
        <w:p w14:paraId="71DBD25B" w14:textId="7859E3F9" w:rsidR="00102CFD" w:rsidRPr="00102CFD" w:rsidRDefault="00102CFD" w:rsidP="00102CFD">
          <w:pPr>
            <w:pStyle w:val="TOC1"/>
            <w:rPr>
              <w:rFonts w:eastAsiaTheme="minorEastAsia"/>
              <w:noProof/>
              <w:kern w:val="2"/>
              <w:sz w:val="28"/>
              <w:szCs w:val="28"/>
              <w:lang w:eastAsia="en-GB"/>
              <w14:ligatures w14:val="standardContextual"/>
            </w:rPr>
          </w:pPr>
          <w:hyperlink w:anchor="_Toc219208272" w:history="1">
            <w:r w:rsidRPr="00102CFD">
              <w:rPr>
                <w:rStyle w:val="Hyperlink"/>
                <w:bCs/>
                <w:noProof/>
                <w:sz w:val="24"/>
                <w:szCs w:val="24"/>
              </w:rPr>
              <w:t>5.</w:t>
            </w:r>
            <w:r w:rsidRPr="00102CFD">
              <w:rPr>
                <w:rFonts w:eastAsiaTheme="minorEastAsia"/>
                <w:noProof/>
                <w:kern w:val="2"/>
                <w:sz w:val="28"/>
                <w:szCs w:val="28"/>
                <w:lang w:eastAsia="en-GB"/>
                <w14:ligatures w14:val="standardContextual"/>
              </w:rPr>
              <w:tab/>
            </w:r>
            <w:r w:rsidRPr="00102CFD">
              <w:rPr>
                <w:rStyle w:val="Hyperlink"/>
                <w:bCs/>
                <w:noProof/>
                <w:sz w:val="24"/>
                <w:szCs w:val="24"/>
              </w:rPr>
              <w:t>Focused on delivery</w:t>
            </w:r>
            <w:r w:rsidRPr="00102CFD">
              <w:rPr>
                <w:noProof/>
                <w:webHidden/>
                <w:sz w:val="24"/>
                <w:szCs w:val="24"/>
              </w:rPr>
              <w:tab/>
            </w:r>
            <w:r w:rsidRPr="00102CFD">
              <w:rPr>
                <w:noProof/>
                <w:webHidden/>
                <w:sz w:val="24"/>
                <w:szCs w:val="24"/>
              </w:rPr>
              <w:fldChar w:fldCharType="begin"/>
            </w:r>
            <w:r w:rsidRPr="00102CFD">
              <w:rPr>
                <w:noProof/>
                <w:webHidden/>
                <w:sz w:val="24"/>
                <w:szCs w:val="24"/>
              </w:rPr>
              <w:instrText xml:space="preserve"> PAGEREF _Toc219208272 \h </w:instrText>
            </w:r>
            <w:r w:rsidRPr="00102CFD">
              <w:rPr>
                <w:noProof/>
                <w:webHidden/>
                <w:sz w:val="24"/>
                <w:szCs w:val="24"/>
              </w:rPr>
            </w:r>
            <w:r w:rsidRPr="00102CFD">
              <w:rPr>
                <w:noProof/>
                <w:webHidden/>
                <w:sz w:val="24"/>
                <w:szCs w:val="24"/>
              </w:rPr>
              <w:fldChar w:fldCharType="separate"/>
            </w:r>
            <w:r w:rsidR="00D97249">
              <w:rPr>
                <w:noProof/>
                <w:webHidden/>
                <w:sz w:val="24"/>
                <w:szCs w:val="24"/>
              </w:rPr>
              <w:t>13</w:t>
            </w:r>
            <w:r w:rsidRPr="00102CFD">
              <w:rPr>
                <w:noProof/>
                <w:webHidden/>
                <w:sz w:val="24"/>
                <w:szCs w:val="24"/>
              </w:rPr>
              <w:fldChar w:fldCharType="end"/>
            </w:r>
          </w:hyperlink>
        </w:p>
        <w:p w14:paraId="1921E6BF" w14:textId="550E3432" w:rsidR="00102CFD" w:rsidRPr="00102CFD" w:rsidRDefault="00102CFD">
          <w:pPr>
            <w:pStyle w:val="TOC1"/>
            <w:rPr>
              <w:rFonts w:eastAsiaTheme="minorEastAsia"/>
              <w:noProof/>
              <w:kern w:val="2"/>
              <w:sz w:val="28"/>
              <w:szCs w:val="28"/>
              <w:lang w:eastAsia="en-GB"/>
              <w14:ligatures w14:val="standardContextual"/>
            </w:rPr>
          </w:pPr>
          <w:hyperlink w:anchor="_Toc219208278" w:history="1">
            <w:r w:rsidRPr="00102CFD">
              <w:rPr>
                <w:rStyle w:val="Hyperlink"/>
                <w:bCs/>
                <w:noProof/>
                <w:sz w:val="24"/>
                <w:szCs w:val="24"/>
              </w:rPr>
              <w:t>6.</w:t>
            </w:r>
            <w:r w:rsidRPr="00102CFD">
              <w:rPr>
                <w:rFonts w:eastAsiaTheme="minorEastAsia"/>
                <w:noProof/>
                <w:kern w:val="2"/>
                <w:sz w:val="28"/>
                <w:szCs w:val="28"/>
                <w:lang w:eastAsia="en-GB"/>
                <w14:ligatures w14:val="standardContextual"/>
              </w:rPr>
              <w:tab/>
            </w:r>
            <w:r w:rsidRPr="00102CFD">
              <w:rPr>
                <w:rStyle w:val="Hyperlink"/>
                <w:bCs/>
                <w:noProof/>
                <w:sz w:val="24"/>
                <w:szCs w:val="24"/>
              </w:rPr>
              <w:t>Spotlight on…</w:t>
            </w:r>
            <w:r w:rsidRPr="00102CFD">
              <w:rPr>
                <w:noProof/>
                <w:webHidden/>
                <w:sz w:val="24"/>
                <w:szCs w:val="24"/>
              </w:rPr>
              <w:tab/>
            </w:r>
            <w:r w:rsidRPr="00102CFD">
              <w:rPr>
                <w:noProof/>
                <w:webHidden/>
                <w:sz w:val="24"/>
                <w:szCs w:val="24"/>
              </w:rPr>
              <w:fldChar w:fldCharType="begin"/>
            </w:r>
            <w:r w:rsidRPr="00102CFD">
              <w:rPr>
                <w:noProof/>
                <w:webHidden/>
                <w:sz w:val="24"/>
                <w:szCs w:val="24"/>
              </w:rPr>
              <w:instrText xml:space="preserve"> PAGEREF _Toc219208278 \h </w:instrText>
            </w:r>
            <w:r w:rsidRPr="00102CFD">
              <w:rPr>
                <w:noProof/>
                <w:webHidden/>
                <w:sz w:val="24"/>
                <w:szCs w:val="24"/>
              </w:rPr>
            </w:r>
            <w:r w:rsidRPr="00102CFD">
              <w:rPr>
                <w:noProof/>
                <w:webHidden/>
                <w:sz w:val="24"/>
                <w:szCs w:val="24"/>
              </w:rPr>
              <w:fldChar w:fldCharType="separate"/>
            </w:r>
            <w:r w:rsidR="00D97249">
              <w:rPr>
                <w:noProof/>
                <w:webHidden/>
                <w:sz w:val="24"/>
                <w:szCs w:val="24"/>
              </w:rPr>
              <w:t>28</w:t>
            </w:r>
            <w:r w:rsidRPr="00102CFD">
              <w:rPr>
                <w:noProof/>
                <w:webHidden/>
                <w:sz w:val="24"/>
                <w:szCs w:val="24"/>
              </w:rPr>
              <w:fldChar w:fldCharType="end"/>
            </w:r>
          </w:hyperlink>
        </w:p>
        <w:p w14:paraId="40E3B3C1" w14:textId="449DE043" w:rsidR="008D3D78" w:rsidRPr="00946682" w:rsidRDefault="008D3D78" w:rsidP="008D3D78">
          <w:pPr>
            <w:spacing w:after="200" w:line="480" w:lineRule="auto"/>
            <w:rPr>
              <w:rFonts w:ascii="Arial" w:hAnsi="Arial" w:cs="Arial"/>
            </w:rPr>
          </w:pPr>
          <w:r w:rsidRPr="00946682">
            <w:rPr>
              <w:rFonts w:ascii="Arial" w:hAnsi="Arial" w:cs="Arial"/>
              <w:b/>
              <w:bCs/>
            </w:rPr>
            <w:fldChar w:fldCharType="end"/>
          </w:r>
        </w:p>
      </w:sdtContent>
    </w:sdt>
    <w:p w14:paraId="7A73D2DE" w14:textId="77777777" w:rsidR="008D3D78" w:rsidRPr="00946682" w:rsidRDefault="008D3D78" w:rsidP="008D3D78">
      <w:pPr>
        <w:rPr>
          <w:rFonts w:ascii="Arial" w:eastAsia="Arial" w:hAnsi="Arial" w:cs="Arial"/>
          <w:b/>
          <w:bCs/>
          <w:color w:val="00526F"/>
          <w:sz w:val="28"/>
          <w:szCs w:val="28"/>
        </w:rPr>
      </w:pPr>
    </w:p>
    <w:p w14:paraId="486D9418" w14:textId="77777777" w:rsidR="008D3D78" w:rsidRPr="00946682" w:rsidRDefault="008D3D78" w:rsidP="008D3D78">
      <w:pPr>
        <w:rPr>
          <w:rFonts w:ascii="Arial" w:hAnsi="Arial" w:cs="Arial"/>
        </w:rPr>
      </w:pPr>
    </w:p>
    <w:p w14:paraId="2ED749E4" w14:textId="77777777" w:rsidR="008D3D78" w:rsidRPr="00946682" w:rsidRDefault="008D3D78" w:rsidP="008D3D78">
      <w:pPr>
        <w:rPr>
          <w:rFonts w:ascii="Arial" w:hAnsi="Arial" w:cs="Arial"/>
        </w:rPr>
      </w:pPr>
    </w:p>
    <w:p w14:paraId="143A7C42" w14:textId="77777777" w:rsidR="008D3D78" w:rsidRPr="00946682" w:rsidRDefault="008D3D78" w:rsidP="008D3D78">
      <w:pPr>
        <w:rPr>
          <w:rFonts w:ascii="Arial" w:hAnsi="Arial" w:cs="Arial"/>
        </w:rPr>
      </w:pPr>
    </w:p>
    <w:p w14:paraId="22BDADF2" w14:textId="77777777" w:rsidR="008D3D78" w:rsidRPr="00946682" w:rsidRDefault="008D3D78" w:rsidP="008D3D78">
      <w:pPr>
        <w:rPr>
          <w:rFonts w:ascii="Arial" w:hAnsi="Arial" w:cs="Arial"/>
        </w:rPr>
      </w:pPr>
    </w:p>
    <w:p w14:paraId="61C6D8B5" w14:textId="77777777" w:rsidR="008D3D78" w:rsidRPr="00946682" w:rsidRDefault="008D3D78" w:rsidP="008D3D78">
      <w:pPr>
        <w:rPr>
          <w:rFonts w:ascii="Arial" w:hAnsi="Arial" w:cs="Arial"/>
        </w:rPr>
      </w:pPr>
    </w:p>
    <w:p w14:paraId="24746FA6" w14:textId="77777777" w:rsidR="008D3D78" w:rsidRPr="00946682" w:rsidRDefault="008D3D78" w:rsidP="008D3D78">
      <w:pPr>
        <w:rPr>
          <w:rFonts w:ascii="Arial" w:hAnsi="Arial" w:cs="Arial"/>
        </w:rPr>
      </w:pPr>
    </w:p>
    <w:p w14:paraId="21EBE941" w14:textId="77777777" w:rsidR="008D3D78" w:rsidRPr="00946682" w:rsidRDefault="008D3D78" w:rsidP="008D3D78">
      <w:pPr>
        <w:rPr>
          <w:rFonts w:ascii="Arial" w:hAnsi="Arial" w:cs="Arial"/>
        </w:rPr>
      </w:pPr>
    </w:p>
    <w:p w14:paraId="7260340F" w14:textId="77777777" w:rsidR="008D3D78" w:rsidRDefault="008D3D78" w:rsidP="008D3D78">
      <w:pPr>
        <w:rPr>
          <w:rFonts w:ascii="Arial" w:hAnsi="Arial" w:cs="Arial"/>
        </w:rPr>
      </w:pPr>
    </w:p>
    <w:p w14:paraId="68E65E1D" w14:textId="77777777" w:rsidR="00CB258E" w:rsidRDefault="00CB258E" w:rsidP="008D3D78">
      <w:pPr>
        <w:rPr>
          <w:rFonts w:ascii="Arial" w:hAnsi="Arial" w:cs="Arial"/>
        </w:rPr>
      </w:pPr>
    </w:p>
    <w:p w14:paraId="54266AD4" w14:textId="77777777" w:rsidR="00CB258E" w:rsidRDefault="00CB258E" w:rsidP="008D3D78">
      <w:pPr>
        <w:rPr>
          <w:rFonts w:ascii="Arial" w:hAnsi="Arial" w:cs="Arial"/>
        </w:rPr>
      </w:pPr>
    </w:p>
    <w:p w14:paraId="1E9E3F18" w14:textId="77777777" w:rsidR="00CB258E" w:rsidRDefault="00CB258E" w:rsidP="008D3D78">
      <w:pPr>
        <w:rPr>
          <w:rFonts w:ascii="Arial" w:hAnsi="Arial" w:cs="Arial"/>
        </w:rPr>
      </w:pPr>
    </w:p>
    <w:p w14:paraId="3E34FE5E" w14:textId="77777777" w:rsidR="00CB258E" w:rsidRDefault="00CB258E" w:rsidP="008D3D78">
      <w:pPr>
        <w:rPr>
          <w:rFonts w:ascii="Arial" w:hAnsi="Arial" w:cs="Arial"/>
        </w:rPr>
      </w:pPr>
    </w:p>
    <w:p w14:paraId="6AD690C1" w14:textId="77777777" w:rsidR="00CB258E" w:rsidRPr="00946682" w:rsidRDefault="00CB258E" w:rsidP="008D3D78">
      <w:pPr>
        <w:rPr>
          <w:rFonts w:ascii="Arial" w:hAnsi="Arial" w:cs="Arial"/>
        </w:rPr>
      </w:pPr>
    </w:p>
    <w:p w14:paraId="2D14D127" w14:textId="014A2F02" w:rsidR="005450A6" w:rsidRPr="00946682" w:rsidRDefault="005450A6" w:rsidP="005450A6">
      <w:pPr>
        <w:pStyle w:val="BodyText1"/>
        <w:rPr>
          <w:rFonts w:ascii="Arial" w:hAnsi="Arial" w:cs="Arial"/>
          <w:color w:val="016574" w:themeColor="accent6"/>
          <w:sz w:val="32"/>
          <w:szCs w:val="32"/>
        </w:rPr>
      </w:pPr>
      <w:r w:rsidRPr="00946682">
        <w:rPr>
          <w:rFonts w:ascii="Arial" w:hAnsi="Arial" w:cs="Arial"/>
          <w:sz w:val="32"/>
          <w:szCs w:val="32"/>
        </w:rPr>
        <w:t xml:space="preserve">If you would like this document in an accessible format, such as large print, audio </w:t>
      </w:r>
      <w:bookmarkStart w:id="1" w:name="_Int_o1EaM92n"/>
      <w:r w:rsidRPr="00946682">
        <w:rPr>
          <w:rFonts w:ascii="Arial" w:hAnsi="Arial" w:cs="Arial"/>
          <w:sz w:val="32"/>
          <w:szCs w:val="32"/>
        </w:rPr>
        <w:t>recording</w:t>
      </w:r>
      <w:bookmarkEnd w:id="1"/>
      <w:r w:rsidRPr="00946682">
        <w:rPr>
          <w:rFonts w:ascii="Arial" w:hAnsi="Arial" w:cs="Arial"/>
          <w:sz w:val="32"/>
          <w:szCs w:val="32"/>
        </w:rPr>
        <w:t xml:space="preserve"> or braille, please contact SEPA by emailing: </w:t>
      </w:r>
      <w:hyperlink r:id="rId10">
        <w:r w:rsidRPr="7C119CC5">
          <w:rPr>
            <w:rStyle w:val="Hyperlink"/>
            <w:rFonts w:ascii="Arial" w:hAnsi="Arial" w:cs="Arial"/>
            <w:sz w:val="32"/>
            <w:szCs w:val="32"/>
          </w:rPr>
          <w:t>equalities@sepa.org.uk</w:t>
        </w:r>
      </w:hyperlink>
    </w:p>
    <w:p w14:paraId="3FD2E12C" w14:textId="10E40B07" w:rsidR="008D3D78" w:rsidRDefault="008D3D78" w:rsidP="005658C1">
      <w:pPr>
        <w:pStyle w:val="Heading1"/>
        <w:numPr>
          <w:ilvl w:val="0"/>
          <w:numId w:val="2"/>
        </w:numPr>
        <w:spacing w:line="360" w:lineRule="auto"/>
        <w:ind w:left="357" w:hanging="357"/>
        <w:rPr>
          <w:szCs w:val="40"/>
        </w:rPr>
      </w:pPr>
      <w:bookmarkStart w:id="2" w:name="_Toc219208268"/>
      <w:r w:rsidRPr="00946682">
        <w:rPr>
          <w:szCs w:val="40"/>
        </w:rPr>
        <w:lastRenderedPageBreak/>
        <w:t>Introduction</w:t>
      </w:r>
      <w:bookmarkEnd w:id="2"/>
    </w:p>
    <w:p w14:paraId="71036DDA" w14:textId="4AA2414D" w:rsidR="00E602FC" w:rsidRDefault="005658C1" w:rsidP="005658C1">
      <w:pPr>
        <w:spacing w:after="240"/>
      </w:pPr>
      <w:r w:rsidRPr="005658C1">
        <w:t xml:space="preserve">2025 marked a year of exceptional progress for </w:t>
      </w:r>
      <w:r w:rsidR="00676297">
        <w:t>the Agency</w:t>
      </w:r>
      <w:r w:rsidRPr="005658C1">
        <w:t xml:space="preserve">. We moved decisively from reset into transformation, focusing on key areas of Public Sector Reform that position us to succeed and thrive </w:t>
      </w:r>
      <w:r w:rsidR="000E2AE7">
        <w:t>in the years ahead</w:t>
      </w:r>
      <w:r w:rsidR="004237C2">
        <w:t>.</w:t>
      </w:r>
      <w:r w:rsidR="00193F1D">
        <w:t xml:space="preserve"> </w:t>
      </w:r>
      <w:r w:rsidR="00E602FC">
        <w:t xml:space="preserve">Our teams delivered </w:t>
      </w:r>
      <w:r w:rsidR="006240CB">
        <w:t xml:space="preserve">with passion, </w:t>
      </w:r>
      <w:bookmarkStart w:id="3" w:name="_Int_bcgVuBnE"/>
      <w:r w:rsidR="006240CB">
        <w:t>purpose</w:t>
      </w:r>
      <w:bookmarkEnd w:id="3"/>
      <w:r w:rsidR="006240CB">
        <w:t xml:space="preserve"> and professionalism, </w:t>
      </w:r>
      <w:r w:rsidR="00E602FC">
        <w:t xml:space="preserve">ensuring we not only met our commitments but built </w:t>
      </w:r>
      <w:r w:rsidR="00711508">
        <w:t xml:space="preserve">strong </w:t>
      </w:r>
      <w:r w:rsidR="00E602FC">
        <w:t xml:space="preserve">momentum </w:t>
      </w:r>
      <w:r w:rsidR="00711508">
        <w:t>as we head</w:t>
      </w:r>
      <w:r w:rsidR="00E602FC">
        <w:t xml:space="preserve"> into the new year</w:t>
      </w:r>
      <w:r w:rsidR="00AC72EB" w:rsidRPr="00AC72EB">
        <w:t xml:space="preserve">. </w:t>
      </w:r>
    </w:p>
    <w:p w14:paraId="58A64A25" w14:textId="4BD4F7BF" w:rsidR="00E602FC" w:rsidRDefault="7C1A9C8D" w:rsidP="00E602FC">
      <w:pPr>
        <w:spacing w:after="240"/>
      </w:pPr>
      <w:r>
        <w:t>S</w:t>
      </w:r>
      <w:r w:rsidR="25F678BD">
        <w:t>ince</w:t>
      </w:r>
      <w:r w:rsidR="00EF28A8">
        <w:t xml:space="preserve"> the </w:t>
      </w:r>
      <w:r w:rsidR="00C8730C">
        <w:t>last Agency</w:t>
      </w:r>
      <w:r w:rsidR="00EF28A8">
        <w:t xml:space="preserve"> Board meeting </w:t>
      </w:r>
      <w:r w:rsidR="26BA2EE2">
        <w:t>we have</w:t>
      </w:r>
      <w:r w:rsidR="00B75210">
        <w:t xml:space="preserve"> been</w:t>
      </w:r>
      <w:r w:rsidR="007C74C6">
        <w:t xml:space="preserve"> </w:t>
      </w:r>
      <w:r w:rsidR="00643E79" w:rsidRPr="00643E79">
        <w:t>exceptionally busy</w:t>
      </w:r>
      <w:r w:rsidR="00B75210">
        <w:t>,</w:t>
      </w:r>
      <w:r w:rsidR="007C74C6">
        <w:t xml:space="preserve"> with </w:t>
      </w:r>
      <w:r w:rsidR="00643E79">
        <w:t>significant</w:t>
      </w:r>
      <w:r w:rsidR="00914C30">
        <w:t xml:space="preserve"> opportunities for </w:t>
      </w:r>
      <w:r w:rsidR="007C74C6" w:rsidRPr="00691D40">
        <w:t>engagement</w:t>
      </w:r>
      <w:r w:rsidR="00914C30">
        <w:t xml:space="preserve"> with Scottish Government and partner agencies.</w:t>
      </w:r>
      <w:r w:rsidR="000E7F9F">
        <w:t xml:space="preserve"> I</w:t>
      </w:r>
      <w:r w:rsidR="00E602FC">
        <w:t>n October</w:t>
      </w:r>
      <w:r w:rsidR="000E7F9F">
        <w:t>,</w:t>
      </w:r>
      <w:r w:rsidR="00E602FC">
        <w:t xml:space="preserve"> we hosted a drop-in session at the Scottish Parliament - an open invitation for </w:t>
      </w:r>
      <w:r w:rsidR="008C4D17">
        <w:t>Members of the Scottish Parliament (</w:t>
      </w:r>
      <w:r w:rsidR="00E602FC" w:rsidRPr="008C4D17">
        <w:t>MSPs</w:t>
      </w:r>
      <w:r w:rsidR="008C4D17" w:rsidRPr="008C4D17">
        <w:t>)</w:t>
      </w:r>
      <w:r w:rsidR="00E602FC">
        <w:t xml:space="preserve"> and their teams</w:t>
      </w:r>
      <w:r w:rsidR="0032220F">
        <w:t>,</w:t>
      </w:r>
      <w:r w:rsidR="00E602FC">
        <w:t xml:space="preserve"> to hear about the work we do, the impact </w:t>
      </w:r>
      <w:r w:rsidR="44EB793E">
        <w:t>we are</w:t>
      </w:r>
      <w:r w:rsidR="00E602FC">
        <w:t xml:space="preserve"> making and to ask questions. This was a fantastic opportunity to </w:t>
      </w:r>
      <w:r w:rsidR="007570B0">
        <w:t>engage directly with decision-makers</w:t>
      </w:r>
      <w:r w:rsidR="00CB6DD3">
        <w:t xml:space="preserve"> and </w:t>
      </w:r>
      <w:bookmarkStart w:id="4" w:name="_Int_gtu2SAdq"/>
      <w:r w:rsidR="00E602FC">
        <w:t>showcase</w:t>
      </w:r>
      <w:bookmarkEnd w:id="4"/>
      <w:r w:rsidR="00E602FC">
        <w:t xml:space="preserve"> </w:t>
      </w:r>
      <w:r w:rsidR="00CB6DD3">
        <w:t>how</w:t>
      </w:r>
      <w:r w:rsidR="007559BF">
        <w:t xml:space="preserve"> </w:t>
      </w:r>
      <w:r w:rsidR="1701ECF0">
        <w:t>we are</w:t>
      </w:r>
      <w:r w:rsidR="007559BF" w:rsidRPr="007559BF">
        <w:t xml:space="preserve"> making a difference to communities, businesses, and the environment across Scotland</w:t>
      </w:r>
      <w:r w:rsidR="00E602FC">
        <w:t>.</w:t>
      </w:r>
      <w:r w:rsidR="00CB6DD3">
        <w:t xml:space="preserve"> This </w:t>
      </w:r>
      <w:r w:rsidR="00847AE5" w:rsidRPr="00847AE5">
        <w:t xml:space="preserve">was a timely engagement ahead of the next election and something </w:t>
      </w:r>
      <w:r w:rsidR="0BCCCD51">
        <w:t>we are</w:t>
      </w:r>
      <w:r w:rsidR="00847AE5" w:rsidRPr="00847AE5">
        <w:t xml:space="preserve"> looking forward to doing again in the new Parliament.</w:t>
      </w:r>
    </w:p>
    <w:p w14:paraId="7E7752E4" w14:textId="4129180B" w:rsidR="00E602FC" w:rsidRDefault="00E602FC" w:rsidP="00E602FC">
      <w:pPr>
        <w:spacing w:after="240"/>
      </w:pPr>
      <w:r>
        <w:t xml:space="preserve"> </w:t>
      </w:r>
      <w:r w:rsidR="008716AD">
        <w:rPr>
          <w:noProof/>
        </w:rPr>
        <w:drawing>
          <wp:inline distT="0" distB="0" distL="0" distR="0" wp14:anchorId="608C3210" wp14:editId="1FF3E299">
            <wp:extent cx="5496448" cy="3236395"/>
            <wp:effectExtent l="0" t="0" r="0" b="2540"/>
            <wp:docPr id="994586190" name="drawing" descr="Members of SEPA's Corporate Leadership Team and colleagues standing in a group at a SEPA event at the Scottish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6190" name="drawing" descr="Members of SEPA's Corporate Leadership Team and colleagues standing in a group at a SEPA event at the Scottish Parliament."/>
                    <pic:cNvPicPr/>
                  </pic:nvPicPr>
                  <pic:blipFill>
                    <a:blip r:embed="rId11">
                      <a:extLst>
                        <a:ext uri="{28A0092B-C50C-407E-A947-70E740481C1C}">
                          <a14:useLocalDpi xmlns:a14="http://schemas.microsoft.com/office/drawing/2010/main"/>
                        </a:ext>
                      </a:extLst>
                    </a:blip>
                    <a:stretch>
                      <a:fillRect/>
                    </a:stretch>
                  </pic:blipFill>
                  <pic:spPr>
                    <a:xfrm>
                      <a:off x="0" y="0"/>
                      <a:ext cx="5498913" cy="3237846"/>
                    </a:xfrm>
                    <a:prstGeom prst="rect">
                      <a:avLst/>
                    </a:prstGeom>
                  </pic:spPr>
                </pic:pic>
              </a:graphicData>
            </a:graphic>
          </wp:inline>
        </w:drawing>
      </w:r>
    </w:p>
    <w:p w14:paraId="4CEAC6BE" w14:textId="35C0215D" w:rsidR="003E6C27" w:rsidRDefault="003E6C27" w:rsidP="00E602FC">
      <w:pPr>
        <w:spacing w:after="240"/>
      </w:pPr>
      <w:r w:rsidRPr="003E6C27">
        <w:t xml:space="preserve">SEPA </w:t>
      </w:r>
      <w:r w:rsidR="00737B01">
        <w:t>drop-in</w:t>
      </w:r>
      <w:r w:rsidR="00685201">
        <w:t xml:space="preserve"> session </w:t>
      </w:r>
      <w:r w:rsidRPr="003E6C27">
        <w:t>at the Scottish Parliament on 7 October 2025</w:t>
      </w:r>
      <w:r w:rsidR="00685201">
        <w:t xml:space="preserve">. Credit: </w:t>
      </w:r>
      <w:r w:rsidR="00A54DBD">
        <w:t>SEPA.</w:t>
      </w:r>
    </w:p>
    <w:p w14:paraId="020E0B49" w14:textId="4CAC9939" w:rsidR="00DE5526" w:rsidRDefault="00972696" w:rsidP="00E602FC">
      <w:pPr>
        <w:spacing w:after="240"/>
      </w:pPr>
      <w:r>
        <w:lastRenderedPageBreak/>
        <w:t>Later in the month</w:t>
      </w:r>
      <w:r w:rsidR="00AE4813">
        <w:t>, along with the Agency’s Chief Operating Officer for Data, Evidence and Innovation</w:t>
      </w:r>
      <w:r w:rsidR="00F23776">
        <w:t xml:space="preserve"> and </w:t>
      </w:r>
      <w:r w:rsidR="00473A7E">
        <w:t xml:space="preserve">representatives from </w:t>
      </w:r>
      <w:r w:rsidR="00403EEC">
        <w:t>the Scottish Government</w:t>
      </w:r>
      <w:r w:rsidR="00473A7E">
        <w:t>, COSLA and local authorities</w:t>
      </w:r>
      <w:r w:rsidR="009226F1">
        <w:t>,</w:t>
      </w:r>
      <w:r w:rsidR="00403EEC">
        <w:t xml:space="preserve"> </w:t>
      </w:r>
      <w:r w:rsidR="1BE10E8C">
        <w:t xml:space="preserve">I </w:t>
      </w:r>
      <w:r w:rsidR="00E602FC">
        <w:t>g</w:t>
      </w:r>
      <w:r w:rsidR="0076636E">
        <w:t>a</w:t>
      </w:r>
      <w:r w:rsidR="00E602FC">
        <w:t xml:space="preserve">ve evidence to the </w:t>
      </w:r>
      <w:r w:rsidR="00473A7E">
        <w:t xml:space="preserve">Scottish Parliament’s </w:t>
      </w:r>
      <w:r w:rsidR="00E602FC">
        <w:t>Public Audit Committee</w:t>
      </w:r>
      <w:r w:rsidR="0076636E">
        <w:t xml:space="preserve"> </w:t>
      </w:r>
      <w:r w:rsidR="00E602FC">
        <w:t xml:space="preserve">on </w:t>
      </w:r>
      <w:r w:rsidR="00403EEC">
        <w:t xml:space="preserve">the vital topic of </w:t>
      </w:r>
      <w:r w:rsidR="00E602FC">
        <w:t>Scotland’s Flood Resilience.</w:t>
      </w:r>
      <w:r w:rsidR="00403EEC">
        <w:t xml:space="preserve"> </w:t>
      </w:r>
      <w:r w:rsidR="005C594D">
        <w:t xml:space="preserve">Throughout the session we </w:t>
      </w:r>
      <w:r w:rsidR="005C594D" w:rsidRPr="005C594D">
        <w:t>reaffirm</w:t>
      </w:r>
      <w:r w:rsidR="005C594D">
        <w:t>ed</w:t>
      </w:r>
      <w:r w:rsidR="005C594D" w:rsidRPr="005C594D">
        <w:t xml:space="preserve"> our central role in helping Scotland prepare for, respond </w:t>
      </w:r>
      <w:bookmarkStart w:id="5" w:name="_Int_qltQ7ks0"/>
      <w:r w:rsidR="005C594D" w:rsidRPr="005C594D">
        <w:t>to</w:t>
      </w:r>
      <w:bookmarkEnd w:id="5"/>
      <w:r w:rsidR="005C594D" w:rsidRPr="005C594D">
        <w:t xml:space="preserve"> and recover from flooding</w:t>
      </w:r>
      <w:r w:rsidR="00DF0335">
        <w:t xml:space="preserve">. </w:t>
      </w:r>
      <w:r w:rsidR="00403EEC">
        <w:t xml:space="preserve">These critical services </w:t>
      </w:r>
      <w:r w:rsidR="00DE5526" w:rsidRPr="00DE5526">
        <w:t xml:space="preserve">save lives and protect livelihoods, but as climate change increases flood risk, </w:t>
      </w:r>
      <w:r w:rsidR="00DF0335">
        <w:t xml:space="preserve">we recognise </w:t>
      </w:r>
      <w:r w:rsidR="00DE5526" w:rsidRPr="00DE5526">
        <w:t>Scotland must move beyond traditional defences and build truly flood-resilient places, using nature-based solutions and collaborative approaches.</w:t>
      </w:r>
    </w:p>
    <w:p w14:paraId="30203DC7" w14:textId="2A7BAFDC" w:rsidR="00972696" w:rsidRDefault="00972696" w:rsidP="00972696">
      <w:pPr>
        <w:spacing w:after="240"/>
      </w:pPr>
      <w:r>
        <w:t>I</w:t>
      </w:r>
      <w:r w:rsidR="00E178D2">
        <w:t xml:space="preserve">t </w:t>
      </w:r>
      <w:r w:rsidR="00D22D38">
        <w:t xml:space="preserve">was </w:t>
      </w:r>
      <w:r w:rsidR="00E178D2">
        <w:t xml:space="preserve">also my privilege </w:t>
      </w:r>
      <w:r w:rsidR="00C30D0C">
        <w:t xml:space="preserve">to </w:t>
      </w:r>
      <w:r>
        <w:t>attend the 44</w:t>
      </w:r>
      <w:r w:rsidRPr="001753FA">
        <w:rPr>
          <w:vertAlign w:val="superscript"/>
        </w:rPr>
        <w:t>th</w:t>
      </w:r>
      <w:r>
        <w:t xml:space="preserve"> plenary meeting of the European Heads of Environment Protection Agencies (EPA) Network in Cardiff to discuss critical issues related to environmental policy and implementation</w:t>
      </w:r>
      <w:r w:rsidR="000F2A26">
        <w:t>,</w:t>
      </w:r>
      <w:r w:rsidR="5CF9A3E9">
        <w:t xml:space="preserve"> and present our work on </w:t>
      </w:r>
      <w:r w:rsidR="005966E0">
        <w:t xml:space="preserve">the </w:t>
      </w:r>
      <w:r w:rsidR="6E784201">
        <w:t>Integrated Authorisations Framework as a case study in ‘simplification’ on behalf of the E</w:t>
      </w:r>
      <w:r w:rsidR="2DE7B049">
        <w:t>nvironmental Policy &amp; Law Implementation Group (EPLIG)</w:t>
      </w:r>
      <w:r w:rsidR="6E784201">
        <w:t>.</w:t>
      </w:r>
      <w:r>
        <w:t xml:space="preserve"> </w:t>
      </w:r>
    </w:p>
    <w:p w14:paraId="1E48A55D" w14:textId="17CD763B" w:rsidR="00E602FC" w:rsidRDefault="007527DF" w:rsidP="00E602FC">
      <w:pPr>
        <w:spacing w:after="240"/>
      </w:pPr>
      <w:r>
        <w:t xml:space="preserve">I was delighted to </w:t>
      </w:r>
      <w:r w:rsidR="00D92BEC">
        <w:t>welcome</w:t>
      </w:r>
      <w:r w:rsidR="00E602FC">
        <w:t xml:space="preserve"> Ross Haggart </w:t>
      </w:r>
      <w:r w:rsidR="0069292B">
        <w:t xml:space="preserve">to the Agency </w:t>
      </w:r>
      <w:r w:rsidR="00E602FC">
        <w:t>as Chief Operating Officer for Regulation, Business and Environment</w:t>
      </w:r>
      <w:r>
        <w:t xml:space="preserve"> following extensive external recruitment</w:t>
      </w:r>
      <w:r w:rsidR="00E602FC">
        <w:t>. Ross joins us at a pivotal time as we undertake an ambitious transformation programme to enhance our effectiveness and support our core delivery</w:t>
      </w:r>
      <w:r w:rsidR="00992E02">
        <w:t>. His</w:t>
      </w:r>
      <w:r w:rsidR="00992E02" w:rsidRPr="00992E02">
        <w:t xml:space="preserve"> blend of </w:t>
      </w:r>
      <w:r w:rsidR="0069292B" w:rsidRPr="0069292B">
        <w:t xml:space="preserve">strategic, </w:t>
      </w:r>
      <w:bookmarkStart w:id="6" w:name="_Int_3WrPVTz9"/>
      <w:r w:rsidR="0069292B" w:rsidRPr="0069292B">
        <w:t>regulatory</w:t>
      </w:r>
      <w:bookmarkEnd w:id="6"/>
      <w:r w:rsidR="0069292B" w:rsidRPr="0069292B">
        <w:t xml:space="preserve"> and operational leadership</w:t>
      </w:r>
      <w:r w:rsidR="0069292B" w:rsidRPr="00992E02">
        <w:t xml:space="preserve"> </w:t>
      </w:r>
      <w:r w:rsidR="00992E02" w:rsidRPr="00992E02">
        <w:t>skills</w:t>
      </w:r>
      <w:r w:rsidR="00D91B03">
        <w:t xml:space="preserve"> and experience</w:t>
      </w:r>
      <w:r w:rsidR="00992E02" w:rsidRPr="00992E02">
        <w:t xml:space="preserve"> </w:t>
      </w:r>
      <w:r w:rsidR="00992E02">
        <w:t xml:space="preserve">will </w:t>
      </w:r>
      <w:r w:rsidR="00992E02" w:rsidRPr="00992E02">
        <w:t>enable us to deliver better for Scotland</w:t>
      </w:r>
      <w:r w:rsidR="0069292B">
        <w:t>.</w:t>
      </w:r>
    </w:p>
    <w:p w14:paraId="6F9C344C" w14:textId="7E8C0F59" w:rsidR="00E602FC" w:rsidRDefault="00DD13F2" w:rsidP="00E602FC">
      <w:pPr>
        <w:spacing w:after="240"/>
      </w:pPr>
      <w:r>
        <w:t>N</w:t>
      </w:r>
      <w:r w:rsidR="00E602FC">
        <w:t>ovember marked a</w:t>
      </w:r>
      <w:r w:rsidR="00792AB0">
        <w:t xml:space="preserve">n exceptional </w:t>
      </w:r>
      <w:r w:rsidR="00E602FC">
        <w:t>milestone for SEPA and for Scotland’s environment</w:t>
      </w:r>
      <w:r w:rsidR="0097490E">
        <w:t>,</w:t>
      </w:r>
      <w:r w:rsidR="00E602FC">
        <w:t xml:space="preserve"> with the </w:t>
      </w:r>
      <w:r w:rsidR="00451159">
        <w:t>amendments to the</w:t>
      </w:r>
      <w:r w:rsidR="00E602FC">
        <w:t xml:space="preserve"> Environmental Authorisations (Scotland) Regulations 2018 (EASR) going live</w:t>
      </w:r>
      <w:r w:rsidR="0097490E">
        <w:t xml:space="preserve">. </w:t>
      </w:r>
      <w:r w:rsidR="004C266D">
        <w:t xml:space="preserve">This achievement reflects years of collaboration and commitment across SEPA, and </w:t>
      </w:r>
      <w:r w:rsidR="00D14B1B">
        <w:t>delivers</w:t>
      </w:r>
      <w:r w:rsidR="00366276">
        <w:t xml:space="preserve"> a</w:t>
      </w:r>
      <w:r w:rsidR="00653627">
        <w:t xml:space="preserve"> </w:t>
      </w:r>
      <w:r w:rsidR="00AF10E6">
        <w:t xml:space="preserve">more </w:t>
      </w:r>
      <w:r w:rsidR="001F7022">
        <w:t>modern, integrated approach to regulating waste, water, and industrial activities</w:t>
      </w:r>
      <w:r w:rsidR="00AF10E6">
        <w:t>.</w:t>
      </w:r>
      <w:r w:rsidR="003E5034">
        <w:t xml:space="preserve"> </w:t>
      </w:r>
      <w:r w:rsidR="4464F69C">
        <w:t>It is</w:t>
      </w:r>
      <w:r w:rsidR="00E602FC">
        <w:t xml:space="preserve"> a cornerstone of our Future of Regulation programme</w:t>
      </w:r>
      <w:r w:rsidR="008A34DD">
        <w:t>,</w:t>
      </w:r>
      <w:r w:rsidR="00E602FC">
        <w:t xml:space="preserve"> enabling smarter, more efficient regulation and better outcomes for Scotland’s environment, businesses, and communities.</w:t>
      </w:r>
      <w:r w:rsidR="00F06CB2">
        <w:t xml:space="preserve"> I am immensely proud </w:t>
      </w:r>
      <w:r w:rsidR="006D39D0">
        <w:t xml:space="preserve">of the </w:t>
      </w:r>
      <w:r w:rsidR="006D39D0" w:rsidRPr="006D39D0">
        <w:t xml:space="preserve">dedication, professionalism and teamwork </w:t>
      </w:r>
      <w:r w:rsidR="006D39D0">
        <w:t>of SEPA colleague</w:t>
      </w:r>
      <w:r w:rsidR="007A13F2">
        <w:t>s</w:t>
      </w:r>
      <w:r w:rsidR="006D39D0">
        <w:t xml:space="preserve"> that </w:t>
      </w:r>
      <w:r w:rsidR="006D39D0" w:rsidRPr="006D39D0">
        <w:t>have made this milestone possible</w:t>
      </w:r>
      <w:r w:rsidR="006D39D0">
        <w:t>.</w:t>
      </w:r>
    </w:p>
    <w:p w14:paraId="65594E82" w14:textId="27D4F99E" w:rsidR="00D21849" w:rsidRDefault="00D21849" w:rsidP="00D21849">
      <w:pPr>
        <w:spacing w:after="240"/>
      </w:pPr>
      <w:r>
        <w:t xml:space="preserve">On 6 November, I joined delegates from around the world at Scotland’s Global Food Security Conference </w:t>
      </w:r>
      <w:r w:rsidR="5FB113D6">
        <w:t xml:space="preserve">in Edinburgh </w:t>
      </w:r>
      <w:r>
        <w:t xml:space="preserve">where discussions </w:t>
      </w:r>
      <w:r w:rsidR="002B6CC0">
        <w:t>focused</w:t>
      </w:r>
      <w:r w:rsidR="00DB2CAB">
        <w:t xml:space="preserve"> on</w:t>
      </w:r>
      <w:r>
        <w:t xml:space="preserve"> the ongoing work to ensure Scotland’s food resilience in a changing climate</w:t>
      </w:r>
      <w:r w:rsidR="00A356E0">
        <w:t xml:space="preserve">. </w:t>
      </w:r>
    </w:p>
    <w:p w14:paraId="32DA6B08" w14:textId="0C428442" w:rsidR="00D21849" w:rsidRDefault="00247F7D" w:rsidP="00D21849">
      <w:pPr>
        <w:spacing w:after="240"/>
      </w:pPr>
      <w:r>
        <w:lastRenderedPageBreak/>
        <w:t xml:space="preserve">Later in the month, </w:t>
      </w:r>
      <w:r w:rsidR="00D21849">
        <w:t xml:space="preserve">I was </w:t>
      </w:r>
      <w:r>
        <w:t>ho</w:t>
      </w:r>
      <w:r w:rsidR="00640AB6">
        <w:t>noured</w:t>
      </w:r>
      <w:r w:rsidR="00D21849">
        <w:t xml:space="preserve"> to Co-Chair the European Heads of Environment Agencies Environmental Policy and Law Implementation Interest Group (EPLIG) in Brussels. </w:t>
      </w:r>
      <w:r w:rsidR="003A65A9">
        <w:t xml:space="preserve">The insightful presentations </w:t>
      </w:r>
      <w:r w:rsidR="007B5FEB">
        <w:t xml:space="preserve">from delegates </w:t>
      </w:r>
      <w:r w:rsidR="00EB7923">
        <w:t xml:space="preserve">brought home </w:t>
      </w:r>
      <w:r w:rsidR="007B5FEB">
        <w:t xml:space="preserve">the importance of </w:t>
      </w:r>
      <w:r w:rsidR="00700910">
        <w:t xml:space="preserve">continued collaboration and </w:t>
      </w:r>
      <w:r w:rsidR="007B5FEB">
        <w:t>shar</w:t>
      </w:r>
      <w:r w:rsidR="00700910">
        <w:t xml:space="preserve">ing best practice. </w:t>
      </w:r>
    </w:p>
    <w:p w14:paraId="3B300F7D" w14:textId="7C3F5817" w:rsidR="00CE5EF0" w:rsidRDefault="003C1338" w:rsidP="00CE5EF0">
      <w:pPr>
        <w:spacing w:after="240"/>
      </w:pPr>
      <w:r>
        <w:t xml:space="preserve">November </w:t>
      </w:r>
      <w:r w:rsidR="0010163A">
        <w:t xml:space="preserve">also </w:t>
      </w:r>
      <w:r w:rsidR="00B825B5">
        <w:t>saw us r</w:t>
      </w:r>
      <w:r>
        <w:t>each an exciting milestone in one of our largest river restoration projects</w:t>
      </w:r>
      <w:r w:rsidR="00166FB5">
        <w:t xml:space="preserve"> - t</w:t>
      </w:r>
      <w:r w:rsidR="00B825B5">
        <w:t xml:space="preserve">he </w:t>
      </w:r>
      <w:r w:rsidR="0097729C">
        <w:t>completion of phase four of the work in the upper catchment of the River Nith</w:t>
      </w:r>
      <w:r w:rsidR="00166FB5">
        <w:t>.</w:t>
      </w:r>
      <w:r w:rsidR="00C049FD">
        <w:t xml:space="preserve"> </w:t>
      </w:r>
      <w:r w:rsidR="00253E32">
        <w:t xml:space="preserve">Further details are </w:t>
      </w:r>
      <w:r w:rsidR="00445562">
        <w:t>included</w:t>
      </w:r>
      <w:r w:rsidR="006C5D80">
        <w:t xml:space="preserve"> later in this report</w:t>
      </w:r>
      <w:r w:rsidR="00ED2C8C">
        <w:t>, along with</w:t>
      </w:r>
      <w:r w:rsidR="00FB5DD6">
        <w:t xml:space="preserve"> news on the</w:t>
      </w:r>
      <w:r w:rsidR="00CE5EF0">
        <w:t xml:space="preserve"> Levern Water Restoration Project winning the ‘Best Biodiversity Net Gain or Enhancement of a Brownfield Project’ at the Brownfield Awards</w:t>
      </w:r>
      <w:r w:rsidR="006E2082">
        <w:t xml:space="preserve"> – a well-earned achievement</w:t>
      </w:r>
      <w:r w:rsidR="00672C0B">
        <w:t>.</w:t>
      </w:r>
      <w:r w:rsidR="0062187A">
        <w:t xml:space="preserve"> </w:t>
      </w:r>
    </w:p>
    <w:p w14:paraId="546B289C" w14:textId="54F4DCC4" w:rsidR="00F45C37" w:rsidRDefault="00E602FC" w:rsidP="00F45C37">
      <w:pPr>
        <w:spacing w:after="240"/>
      </w:pPr>
      <w:r>
        <w:t>I</w:t>
      </w:r>
      <w:r w:rsidR="00932CDA">
        <w:t>n December</w:t>
      </w:r>
      <w:r w:rsidR="0084311D">
        <w:t>,</w:t>
      </w:r>
      <w:r w:rsidR="00932CDA">
        <w:t xml:space="preserve"> I</w:t>
      </w:r>
      <w:r>
        <w:t xml:space="preserve"> attended the Scottish Climate </w:t>
      </w:r>
      <w:bookmarkStart w:id="7" w:name="_Int_xzZXSS7a"/>
      <w:r>
        <w:t>Leaders</w:t>
      </w:r>
      <w:bookmarkEnd w:id="7"/>
      <w:r>
        <w:t xml:space="preserve"> Summit </w:t>
      </w:r>
      <w:r w:rsidR="097B4AC2">
        <w:t>in</w:t>
      </w:r>
      <w:r>
        <w:t xml:space="preserve"> Edinburgh, where I </w:t>
      </w:r>
      <w:r w:rsidR="00DC459C">
        <w:t>was pleased to be able to share</w:t>
      </w:r>
      <w:r>
        <w:t xml:space="preserve"> Scotland’s latest </w:t>
      </w:r>
      <w:hyperlink r:id="rId12">
        <w:r w:rsidR="20C91850" w:rsidRPr="0CDB97B4">
          <w:rPr>
            <w:rStyle w:val="Hyperlink"/>
          </w:rPr>
          <w:t>Flood Risk Assessment</w:t>
        </w:r>
      </w:hyperlink>
      <w:r w:rsidR="477007FD">
        <w:t>.</w:t>
      </w:r>
      <w:r w:rsidR="00B1282C">
        <w:t xml:space="preserve"> </w:t>
      </w:r>
      <w:r w:rsidR="005239A7">
        <w:t>A</w:t>
      </w:r>
      <w:r>
        <w:t xml:space="preserve"> culmination of </w:t>
      </w:r>
      <w:r w:rsidR="00F45C37" w:rsidRPr="00F45C37">
        <w:t>months of science, data, and modelling</w:t>
      </w:r>
      <w:r w:rsidR="005239A7">
        <w:t>, the assessment is a key tool</w:t>
      </w:r>
      <w:r w:rsidR="00F45C37" w:rsidRPr="00F45C37">
        <w:t xml:space="preserve"> to help Scotland prepare and adapt with confidence.</w:t>
      </w:r>
      <w:r w:rsidR="00F31DA0">
        <w:t xml:space="preserve"> Further details are included later in this report. </w:t>
      </w:r>
    </w:p>
    <w:p w14:paraId="27585E6E" w14:textId="09ED8425" w:rsidR="006E2082" w:rsidRDefault="00DE5ABC" w:rsidP="006E2082">
      <w:pPr>
        <w:spacing w:after="240"/>
      </w:pPr>
      <w:r>
        <w:t>The Agency also</w:t>
      </w:r>
      <w:r w:rsidR="006E2082">
        <w:t xml:space="preserve"> published the 2026 </w:t>
      </w:r>
      <w:hyperlink r:id="rId13">
        <w:r w:rsidR="4C58FFDE" w:rsidRPr="7CE8D4E9">
          <w:rPr>
            <w:rStyle w:val="Hyperlink"/>
          </w:rPr>
          <w:t xml:space="preserve">bathing water </w:t>
        </w:r>
        <w:r w:rsidR="4C58FFDE" w:rsidRPr="4D53C250">
          <w:rPr>
            <w:rStyle w:val="Hyperlink"/>
          </w:rPr>
          <w:t>classification</w:t>
        </w:r>
        <w:r w:rsidR="4715AEF7" w:rsidRPr="4D53C250">
          <w:rPr>
            <w:rStyle w:val="Hyperlink"/>
          </w:rPr>
          <w:t>s</w:t>
        </w:r>
      </w:hyperlink>
      <w:r w:rsidR="4C58FFDE">
        <w:t>,</w:t>
      </w:r>
      <w:r w:rsidR="006E2082">
        <w:t xml:space="preserve"> showing the national picture across Scotland’s coasts and inland waters. </w:t>
      </w:r>
      <w:bookmarkStart w:id="8" w:name="_Int_sPBHsHpF"/>
      <w:r w:rsidR="006E2082">
        <w:t>The majority of</w:t>
      </w:r>
      <w:bookmarkEnd w:id="8"/>
      <w:r w:rsidR="006E2082">
        <w:t xml:space="preserve"> designated bathing waters continue to meet high environmental standards, with 47 rated Excellent and 26 rated Good for the year ahead.</w:t>
      </w:r>
    </w:p>
    <w:p w14:paraId="3A65AC10" w14:textId="02E4A667" w:rsidR="00CD1F39" w:rsidRPr="00CD1F39" w:rsidRDefault="00C22C0A" w:rsidP="1EADB3E4">
      <w:r>
        <w:t>We</w:t>
      </w:r>
      <w:r w:rsidR="00DE5ABC">
        <w:t xml:space="preserve"> ended the year with the publication of </w:t>
      </w:r>
      <w:r>
        <w:t xml:space="preserve">our </w:t>
      </w:r>
      <w:hyperlink r:id="rId14" w:history="1">
        <w:r w:rsidR="006F116E">
          <w:rPr>
            <w:rStyle w:val="Hyperlink"/>
          </w:rPr>
          <w:t>Annual Report and Accounts 2024 - 2025</w:t>
        </w:r>
      </w:hyperlink>
      <w:r w:rsidR="00C53522">
        <w:t xml:space="preserve">, </w:t>
      </w:r>
      <w:r w:rsidR="00B11563">
        <w:t>highlighting the progress we have made</w:t>
      </w:r>
      <w:r w:rsidR="00B673B4">
        <w:t xml:space="preserve"> and how we have delivered nationally important public services</w:t>
      </w:r>
      <w:r w:rsidR="00946A6E">
        <w:t xml:space="preserve">. The </w:t>
      </w:r>
      <w:r w:rsidR="00C028E5">
        <w:t xml:space="preserve">full </w:t>
      </w:r>
      <w:r w:rsidR="00946A6E">
        <w:t>report is now available</w:t>
      </w:r>
      <w:r>
        <w:t xml:space="preserve"> in </w:t>
      </w:r>
      <w:r w:rsidR="00705C5A">
        <w:t xml:space="preserve">an accessible </w:t>
      </w:r>
      <w:r w:rsidR="00AE743D">
        <w:t>HTML format</w:t>
      </w:r>
      <w:r w:rsidR="000464B7">
        <w:t>,</w:t>
      </w:r>
      <w:r w:rsidR="0060305F" w:rsidRPr="0060305F">
        <w:t xml:space="preserve"> </w:t>
      </w:r>
      <w:r w:rsidR="00CD1F39" w:rsidRPr="00CD1F39">
        <w:t>ensuring ease of navigation for all users, including those using assistive technologies</w:t>
      </w:r>
      <w:r w:rsidR="3D190EF5" w:rsidRPr="00CD1F39">
        <w:t>, and a short highlights report</w:t>
      </w:r>
      <w:r w:rsidR="00CD1F39" w:rsidRPr="00CD1F39">
        <w:t>.</w:t>
      </w:r>
    </w:p>
    <w:p w14:paraId="7E8D1928" w14:textId="6D889750" w:rsidR="659B4199" w:rsidRDefault="659B4199" w:rsidP="659B4199"/>
    <w:p w14:paraId="5B96790A" w14:textId="2B2852C7" w:rsidR="00BB75B7" w:rsidRDefault="00E7288B" w:rsidP="00BB75B7">
      <w:pPr>
        <w:spacing w:after="240"/>
      </w:pPr>
      <w:r w:rsidRPr="00E7288B">
        <w:t>As we build on the successes of 2025, we enter 2026 with a strong foundation</w:t>
      </w:r>
      <w:r>
        <w:t xml:space="preserve"> </w:t>
      </w:r>
      <w:r w:rsidR="00BB75B7">
        <w:t xml:space="preserve">and a clear sense of direction. </w:t>
      </w:r>
      <w:r w:rsidR="006548CB">
        <w:t>D</w:t>
      </w:r>
      <w:r w:rsidR="00BB75B7">
        <w:t>evelopment of the Agency’s Annual Operating Plan for 2026-2027 is well underway</w:t>
      </w:r>
      <w:r w:rsidR="00AD07EB">
        <w:t>,</w:t>
      </w:r>
      <w:r w:rsidR="00BB75B7">
        <w:t xml:space="preserve"> </w:t>
      </w:r>
      <w:r w:rsidR="00921FC3" w:rsidRPr="00921FC3">
        <w:t>ensuring alignment to Scottish Government objectives and outcomes</w:t>
      </w:r>
      <w:r w:rsidR="00CD0496">
        <w:t>,</w:t>
      </w:r>
      <w:r w:rsidR="00921FC3" w:rsidRPr="00921FC3">
        <w:t xml:space="preserve"> </w:t>
      </w:r>
      <w:r w:rsidR="00BB75B7">
        <w:t>and we are well positioned to deliver yet another year of strong performance and meaningful impact.</w:t>
      </w:r>
    </w:p>
    <w:p w14:paraId="05DD5827" w14:textId="2D3AACF5" w:rsidR="00137228" w:rsidRPr="00137228" w:rsidRDefault="0071474B" w:rsidP="00137228">
      <w:pPr>
        <w:spacing w:after="240"/>
      </w:pPr>
      <w:r>
        <w:t xml:space="preserve">Finally, </w:t>
      </w:r>
      <w:r w:rsidR="08E18FDD">
        <w:t xml:space="preserve">on behalf of myself and colleagues, </w:t>
      </w:r>
      <w:r w:rsidR="57601E95">
        <w:t>I</w:t>
      </w:r>
      <w:r w:rsidR="00652961" w:rsidRPr="00652961">
        <w:t xml:space="preserve"> am delighted to welcome</w:t>
      </w:r>
      <w:r w:rsidR="00081C5E">
        <w:t xml:space="preserve"> our three</w:t>
      </w:r>
      <w:r w:rsidR="00652961" w:rsidRPr="00652961">
        <w:t> </w:t>
      </w:r>
      <w:r w:rsidR="00081C5E" w:rsidRPr="00081C5E">
        <w:t>new Board members</w:t>
      </w:r>
      <w:r w:rsidR="006014BF">
        <w:t>,</w:t>
      </w:r>
      <w:r w:rsidR="002C027A">
        <w:t xml:space="preserve"> </w:t>
      </w:r>
      <w:r w:rsidR="00616F8A" w:rsidRPr="00616F8A">
        <w:t xml:space="preserve">Lisa Blackett, Kate </w:t>
      </w:r>
      <w:bookmarkStart w:id="9" w:name="_Int_RwlytTHN"/>
      <w:r w:rsidR="00616F8A" w:rsidRPr="00616F8A">
        <w:t>Lander</w:t>
      </w:r>
      <w:bookmarkEnd w:id="9"/>
      <w:r w:rsidR="00616F8A" w:rsidRPr="00616F8A">
        <w:t xml:space="preserve"> and Paul Rooney </w:t>
      </w:r>
      <w:r w:rsidR="002C027A">
        <w:t>to SEPA</w:t>
      </w:r>
      <w:r w:rsidR="48ABE784">
        <w:t xml:space="preserve"> following their appointments in </w:t>
      </w:r>
      <w:r w:rsidR="48ABE784">
        <w:lastRenderedPageBreak/>
        <w:t>January</w:t>
      </w:r>
      <w:r w:rsidR="237774CA">
        <w:t>.</w:t>
      </w:r>
      <w:r w:rsidR="00CE6665">
        <w:t xml:space="preserve"> </w:t>
      </w:r>
      <w:r w:rsidR="00B674DE" w:rsidRPr="00B674DE">
        <w:t>Our Board plays a vital role in setting SEPA’s overall direction, ensuring strong governance, overseeing performance</w:t>
      </w:r>
      <w:r w:rsidR="3757BDE4">
        <w:t xml:space="preserve">, and </w:t>
      </w:r>
      <w:r w:rsidR="5CBA75F2">
        <w:t xml:space="preserve">like other Board members, </w:t>
      </w:r>
      <w:r w:rsidR="3757BDE4">
        <w:t>their</w:t>
      </w:r>
      <w:r w:rsidR="28DA2EA3">
        <w:t xml:space="preserve"> experience and insight </w:t>
      </w:r>
      <w:r w:rsidR="6FC3A88E">
        <w:t xml:space="preserve">will </w:t>
      </w:r>
      <w:r w:rsidR="0F020E73">
        <w:t xml:space="preserve">be invaluable as we </w:t>
      </w:r>
      <w:r w:rsidR="3A67271D">
        <w:t>work together</w:t>
      </w:r>
      <w:r w:rsidR="0F020E73">
        <w:t xml:space="preserve"> to deliver for Scotland’s environment.</w:t>
      </w:r>
      <w:r w:rsidR="3757BDE4">
        <w:t xml:space="preserve"> </w:t>
      </w:r>
    </w:p>
    <w:p w14:paraId="21CB904B" w14:textId="1F7862E7" w:rsidR="0059073B" w:rsidRDefault="00422670" w:rsidP="00315C7F">
      <w:pPr>
        <w:spacing w:after="240"/>
      </w:pPr>
      <w:r w:rsidRPr="00422670">
        <w:t xml:space="preserve">This report </w:t>
      </w:r>
      <w:bookmarkStart w:id="10" w:name="_Int_GnfC03iO"/>
      <w:r w:rsidRPr="00422670">
        <w:t>showcases</w:t>
      </w:r>
      <w:bookmarkEnd w:id="10"/>
      <w:r w:rsidRPr="00422670">
        <w:t xml:space="preserve"> the achievements of our teams as they continue to deliver with passion, purpose, and professionalism</w:t>
      </w:r>
      <w:r>
        <w:t xml:space="preserve">, </w:t>
      </w:r>
      <w:r w:rsidRPr="00422670">
        <w:t>protecting and improving Scotland’s environment for the future.</w:t>
      </w:r>
    </w:p>
    <w:p w14:paraId="6876E8C5" w14:textId="77777777" w:rsidR="0059073B" w:rsidRDefault="0059073B">
      <w:pPr>
        <w:spacing w:line="240" w:lineRule="auto"/>
      </w:pPr>
      <w:r>
        <w:br w:type="page"/>
      </w:r>
    </w:p>
    <w:p w14:paraId="3A35505D" w14:textId="66FAF869" w:rsidR="00CA05A3" w:rsidRPr="00946682" w:rsidRDefault="004C4ECE" w:rsidP="00C36AA9">
      <w:pPr>
        <w:pStyle w:val="Heading1"/>
        <w:numPr>
          <w:ilvl w:val="0"/>
          <w:numId w:val="2"/>
        </w:numPr>
        <w:spacing w:line="360" w:lineRule="auto"/>
        <w:ind w:left="357" w:hanging="357"/>
        <w:rPr>
          <w:bCs/>
          <w:szCs w:val="40"/>
        </w:rPr>
      </w:pPr>
      <w:bookmarkStart w:id="11" w:name="_Toc219208269"/>
      <w:r w:rsidRPr="00946682">
        <w:rPr>
          <w:bCs/>
          <w:szCs w:val="40"/>
        </w:rPr>
        <w:lastRenderedPageBreak/>
        <w:t>Collaboration</w:t>
      </w:r>
      <w:r w:rsidR="0061239F" w:rsidRPr="00946682">
        <w:rPr>
          <w:bCs/>
          <w:szCs w:val="40"/>
        </w:rPr>
        <w:t xml:space="preserve"> and pa</w:t>
      </w:r>
      <w:r w:rsidR="00767F65" w:rsidRPr="00946682">
        <w:rPr>
          <w:bCs/>
          <w:szCs w:val="40"/>
        </w:rPr>
        <w:t>rtnership</w:t>
      </w:r>
      <w:bookmarkEnd w:id="11"/>
    </w:p>
    <w:p w14:paraId="66276C89" w14:textId="39B002BF" w:rsidR="00695420" w:rsidRPr="00903BC7" w:rsidRDefault="00E732FA" w:rsidP="00681512">
      <w:pPr>
        <w:spacing w:after="240"/>
        <w:rPr>
          <w:rFonts w:cstheme="minorHAnsi"/>
        </w:rPr>
      </w:pPr>
      <w:bookmarkStart w:id="12" w:name="_Toc176862096"/>
      <w:bookmarkStart w:id="13" w:name="_Toc184805656"/>
      <w:r w:rsidRPr="00903BC7">
        <w:rPr>
          <w:rFonts w:cstheme="minorHAnsi"/>
        </w:rPr>
        <w:t>We</w:t>
      </w:r>
      <w:r w:rsidR="0089628D" w:rsidRPr="00903BC7">
        <w:rPr>
          <w:rFonts w:cstheme="minorHAnsi"/>
        </w:rPr>
        <w:t xml:space="preserve"> recognise the impact of progressive partnerships and collaborative working across the public, private and third sectors, as well as with communities. We share service delivery so that we offer better outcomes more efficiently, and with a customer focus.</w:t>
      </w:r>
      <w:bookmarkEnd w:id="12"/>
      <w:bookmarkEnd w:id="13"/>
      <w:r w:rsidR="0089628D" w:rsidRPr="00903BC7">
        <w:rPr>
          <w:rFonts w:cstheme="minorHAnsi"/>
        </w:rPr>
        <w:t xml:space="preserve"> </w:t>
      </w:r>
      <w:bookmarkStart w:id="14" w:name="_Hlk178853809"/>
      <w:bookmarkEnd w:id="14"/>
    </w:p>
    <w:p w14:paraId="54A7A3B8" w14:textId="452BCAE0" w:rsidR="00DE5074" w:rsidRPr="00316066" w:rsidRDefault="00DE5074" w:rsidP="00681512">
      <w:pPr>
        <w:shd w:val="clear" w:color="auto" w:fill="FFFFFF" w:themeFill="background1"/>
        <w:spacing w:after="240"/>
        <w:rPr>
          <w:rFonts w:ascii="Arial" w:hAnsi="Arial" w:cs="Arial"/>
          <w:b/>
          <w:bCs/>
          <w:lang w:eastAsia="en-GB"/>
        </w:rPr>
      </w:pPr>
      <w:r w:rsidRPr="36CF1B01">
        <w:rPr>
          <w:rFonts w:ascii="Arial" w:hAnsi="Arial" w:cs="Arial"/>
          <w:b/>
          <w:bCs/>
          <w:lang w:eastAsia="en-GB"/>
        </w:rPr>
        <w:t xml:space="preserve">Packaging Extended Producer Responsibility </w:t>
      </w:r>
      <w:r w:rsidR="00CF6CC7">
        <w:rPr>
          <w:rFonts w:ascii="Arial" w:hAnsi="Arial" w:cs="Arial"/>
          <w:b/>
          <w:bCs/>
          <w:lang w:eastAsia="en-GB"/>
        </w:rPr>
        <w:t xml:space="preserve">(pEPR) </w:t>
      </w:r>
      <w:r w:rsidRPr="36CF1B01">
        <w:rPr>
          <w:rFonts w:ascii="Arial" w:hAnsi="Arial" w:cs="Arial"/>
          <w:b/>
          <w:bCs/>
          <w:lang w:eastAsia="en-GB"/>
        </w:rPr>
        <w:t xml:space="preserve">Programme </w:t>
      </w:r>
    </w:p>
    <w:p w14:paraId="6FB2976F" w14:textId="48D39683" w:rsidR="00023144" w:rsidRDefault="000908CC" w:rsidP="00023144">
      <w:pPr>
        <w:spacing w:after="240"/>
        <w:rPr>
          <w:rFonts w:ascii="Arial" w:eastAsia="Arial" w:hAnsi="Arial" w:cs="Arial"/>
        </w:rPr>
      </w:pPr>
      <w:r>
        <w:rPr>
          <w:rFonts w:ascii="Arial" w:hAnsi="Arial" w:cs="Arial"/>
          <w:lang w:eastAsia="en-GB"/>
        </w:rPr>
        <w:t>We</w:t>
      </w:r>
      <w:r w:rsidR="00023144" w:rsidRPr="00302B73">
        <w:rPr>
          <w:rFonts w:ascii="Arial" w:hAnsi="Arial" w:cs="Arial"/>
          <w:lang w:eastAsia="en-GB"/>
        </w:rPr>
        <w:t xml:space="preserve"> </w:t>
      </w:r>
      <w:r>
        <w:rPr>
          <w:rFonts w:ascii="Arial" w:hAnsi="Arial" w:cs="Arial"/>
          <w:lang w:eastAsia="en-GB"/>
        </w:rPr>
        <w:t>have</w:t>
      </w:r>
      <w:r w:rsidR="00023144" w:rsidRPr="00302B73">
        <w:rPr>
          <w:rFonts w:ascii="Arial" w:hAnsi="Arial" w:cs="Arial"/>
          <w:lang w:eastAsia="en-GB"/>
        </w:rPr>
        <w:t xml:space="preserve"> worked </w:t>
      </w:r>
      <w:r w:rsidR="0023077E">
        <w:rPr>
          <w:rFonts w:ascii="Arial" w:hAnsi="Arial" w:cs="Arial"/>
          <w:lang w:eastAsia="en-GB"/>
        </w:rPr>
        <w:t>closely</w:t>
      </w:r>
      <w:r w:rsidR="00023144" w:rsidRPr="00302B73">
        <w:rPr>
          <w:rFonts w:ascii="Arial" w:hAnsi="Arial" w:cs="Arial"/>
          <w:lang w:eastAsia="en-GB"/>
        </w:rPr>
        <w:t xml:space="preserve"> with </w:t>
      </w:r>
      <w:r w:rsidR="00023144">
        <w:rPr>
          <w:rFonts w:ascii="Arial" w:hAnsi="Arial" w:cs="Arial"/>
          <w:lang w:eastAsia="en-GB"/>
        </w:rPr>
        <w:t xml:space="preserve">the </w:t>
      </w:r>
      <w:r w:rsidR="00023144" w:rsidRPr="00302B73">
        <w:rPr>
          <w:rFonts w:ascii="Arial" w:hAnsi="Arial" w:cs="Arial"/>
          <w:lang w:eastAsia="en-GB"/>
        </w:rPr>
        <w:t xml:space="preserve">UK Government, Scottish Government, UK </w:t>
      </w:r>
      <w:bookmarkStart w:id="15" w:name="_Int_vOIxEzHq"/>
      <w:r w:rsidR="00023144" w:rsidRPr="00302B73">
        <w:rPr>
          <w:rFonts w:ascii="Arial" w:hAnsi="Arial" w:cs="Arial"/>
          <w:lang w:eastAsia="en-GB"/>
        </w:rPr>
        <w:t>regulators</w:t>
      </w:r>
      <w:bookmarkEnd w:id="15"/>
      <w:r w:rsidR="00023144" w:rsidRPr="00302B73">
        <w:rPr>
          <w:rFonts w:ascii="Arial" w:hAnsi="Arial" w:cs="Arial"/>
          <w:lang w:eastAsia="en-GB"/>
        </w:rPr>
        <w:t xml:space="preserve"> and other partners to help implement </w:t>
      </w:r>
      <w:hyperlink r:id="rId15">
        <w:r w:rsidR="00023144" w:rsidRPr="366E2882">
          <w:rPr>
            <w:rStyle w:val="Hyperlink"/>
            <w:rFonts w:ascii="Arial" w:eastAsia="Arial" w:hAnsi="Arial" w:cs="Arial"/>
            <w:color w:val="016574" w:themeColor="accent6"/>
          </w:rPr>
          <w:t>The Producer Responsibility Obligations (Packaging and Packaging Waste) Regulations 2024</w:t>
        </w:r>
      </w:hyperlink>
      <w:r w:rsidR="00023144" w:rsidRPr="366E2882">
        <w:rPr>
          <w:rFonts w:ascii="Arial" w:eastAsia="Arial" w:hAnsi="Arial" w:cs="Arial"/>
          <w:color w:val="016574" w:themeColor="accent6"/>
        </w:rPr>
        <w:t xml:space="preserve"> </w:t>
      </w:r>
      <w:r w:rsidR="00023144" w:rsidRPr="00302B73">
        <w:rPr>
          <w:rFonts w:ascii="Arial" w:eastAsia="Arial" w:hAnsi="Arial" w:cs="Arial"/>
        </w:rPr>
        <w:t>which came into force on 1 January 2025</w:t>
      </w:r>
      <w:r w:rsidR="000D16BD">
        <w:rPr>
          <w:rFonts w:ascii="Arial" w:eastAsia="Arial" w:hAnsi="Arial" w:cs="Arial"/>
        </w:rPr>
        <w:t xml:space="preserve">. </w:t>
      </w:r>
      <w:r w:rsidR="000D16BD" w:rsidRPr="366E2882">
        <w:t xml:space="preserve">These efforts are part of </w:t>
      </w:r>
      <w:r w:rsidR="00023144" w:rsidRPr="366E2882">
        <w:t xml:space="preserve">SEPA’s </w:t>
      </w:r>
      <w:r w:rsidR="000D16BD" w:rsidRPr="366E2882">
        <w:t>broader journey to deliver value for Scotland’s environment and communities, while supporting future regulatory innovation. </w:t>
      </w:r>
      <w:r w:rsidR="00023144" w:rsidRPr="00302B73">
        <w:rPr>
          <w:rFonts w:ascii="Arial" w:eastAsia="Arial" w:hAnsi="Arial" w:cs="Arial"/>
        </w:rPr>
        <w:t xml:space="preserve"> </w:t>
      </w:r>
    </w:p>
    <w:p w14:paraId="50220A43" w14:textId="2CC97A60" w:rsidR="00DE5074" w:rsidRPr="00302B73" w:rsidRDefault="00DE5074" w:rsidP="00681512">
      <w:pPr>
        <w:shd w:val="clear" w:color="auto" w:fill="FFFFFF" w:themeFill="background1"/>
        <w:spacing w:after="240"/>
        <w:rPr>
          <w:rFonts w:ascii="Arial" w:hAnsi="Arial" w:cs="Arial"/>
          <w:lang w:eastAsia="en-GB"/>
        </w:rPr>
      </w:pPr>
      <w:r w:rsidRPr="00302B73">
        <w:rPr>
          <w:rFonts w:ascii="Arial" w:hAnsi="Arial" w:cs="Arial"/>
          <w:lang w:eastAsia="en-GB"/>
        </w:rPr>
        <w:t>The Packaging Extended Producer Responsibility (pEPR) programme is a UK Government circular economy initiative</w:t>
      </w:r>
      <w:r w:rsidR="00007593">
        <w:rPr>
          <w:rFonts w:ascii="Arial" w:hAnsi="Arial" w:cs="Arial"/>
          <w:lang w:eastAsia="en-GB"/>
        </w:rPr>
        <w:t>. The</w:t>
      </w:r>
      <w:r w:rsidRPr="00302B73">
        <w:rPr>
          <w:rFonts w:ascii="Arial" w:hAnsi="Arial" w:cs="Arial"/>
          <w:lang w:eastAsia="en-GB"/>
        </w:rPr>
        <w:t xml:space="preserve"> aim</w:t>
      </w:r>
      <w:r w:rsidR="00007593">
        <w:rPr>
          <w:rFonts w:ascii="Arial" w:hAnsi="Arial" w:cs="Arial"/>
          <w:lang w:eastAsia="en-GB"/>
        </w:rPr>
        <w:t xml:space="preserve"> is </w:t>
      </w:r>
      <w:r w:rsidRPr="00302B73">
        <w:rPr>
          <w:rFonts w:ascii="Arial" w:hAnsi="Arial" w:cs="Arial"/>
          <w:lang w:eastAsia="en-GB"/>
        </w:rPr>
        <w:t xml:space="preserve">to </w:t>
      </w:r>
      <w:r w:rsidR="006E221F">
        <w:rPr>
          <w:rFonts w:ascii="Arial" w:hAnsi="Arial" w:cs="Arial"/>
          <w:lang w:eastAsia="en-GB"/>
        </w:rPr>
        <w:t xml:space="preserve">embed </w:t>
      </w:r>
      <w:r w:rsidR="006E221F" w:rsidRPr="4CFF86C4">
        <w:t>the ‘</w:t>
      </w:r>
      <w:r w:rsidR="0DC4BB83" w:rsidRPr="7366EE6F">
        <w:t>p</w:t>
      </w:r>
      <w:r w:rsidR="006E221F" w:rsidRPr="7366EE6F">
        <w:t xml:space="preserve">olluter </w:t>
      </w:r>
      <w:r w:rsidR="1F10B024" w:rsidRPr="7366EE6F">
        <w:t>p</w:t>
      </w:r>
      <w:r w:rsidR="006E221F" w:rsidRPr="7366EE6F">
        <w:t xml:space="preserve">ays </w:t>
      </w:r>
      <w:r w:rsidR="7A2084F5" w:rsidRPr="7366EE6F">
        <w:t>p</w:t>
      </w:r>
      <w:r w:rsidR="006E221F" w:rsidRPr="7366EE6F">
        <w:t>rinciple’</w:t>
      </w:r>
      <w:r w:rsidRPr="4CFF86C4">
        <w:t xml:space="preserve"> to </w:t>
      </w:r>
      <w:r>
        <w:rPr>
          <w:rFonts w:ascii="Arial" w:hAnsi="Arial" w:cs="Arial"/>
          <w:lang w:eastAsia="en-GB"/>
        </w:rPr>
        <w:t>m</w:t>
      </w:r>
      <w:r w:rsidRPr="00302B73">
        <w:rPr>
          <w:rFonts w:ascii="Arial" w:hAnsi="Arial" w:cs="Arial"/>
          <w:lang w:eastAsia="en-GB"/>
        </w:rPr>
        <w:t>ake companies responsible for the cost of managing their packaging waste after it</w:t>
      </w:r>
      <w:r>
        <w:rPr>
          <w:rFonts w:ascii="Arial" w:hAnsi="Arial" w:cs="Arial"/>
          <w:lang w:eastAsia="en-GB"/>
        </w:rPr>
        <w:t xml:space="preserve"> i</w:t>
      </w:r>
      <w:r w:rsidRPr="00302B73">
        <w:rPr>
          <w:rFonts w:ascii="Arial" w:hAnsi="Arial" w:cs="Arial"/>
          <w:lang w:eastAsia="en-GB"/>
        </w:rPr>
        <w:t xml:space="preserve">s used </w:t>
      </w:r>
      <w:r w:rsidR="00465605">
        <w:rPr>
          <w:rFonts w:ascii="Arial" w:hAnsi="Arial" w:cs="Arial"/>
          <w:lang w:eastAsia="en-GB"/>
        </w:rPr>
        <w:t>(</w:t>
      </w:r>
      <w:r w:rsidR="00AC7A4A">
        <w:rPr>
          <w:rFonts w:ascii="Arial" w:hAnsi="Arial" w:cs="Arial"/>
          <w:lang w:eastAsia="en-GB"/>
        </w:rPr>
        <w:t xml:space="preserve">including </w:t>
      </w:r>
      <w:r w:rsidRPr="00302B73">
        <w:rPr>
          <w:rFonts w:ascii="Arial" w:hAnsi="Arial" w:cs="Arial"/>
          <w:lang w:eastAsia="en-GB"/>
        </w:rPr>
        <w:t>collection, recycling, and disposal</w:t>
      </w:r>
      <w:r w:rsidR="00465605" w:rsidRPr="7366EE6F">
        <w:rPr>
          <w:rFonts w:ascii="Arial" w:hAnsi="Arial" w:cs="Arial"/>
          <w:lang w:eastAsia="en-GB"/>
        </w:rPr>
        <w:t>)</w:t>
      </w:r>
      <w:r w:rsidR="6A187A18" w:rsidRPr="7366EE6F">
        <w:rPr>
          <w:rFonts w:ascii="Arial" w:hAnsi="Arial" w:cs="Arial"/>
          <w:lang w:eastAsia="en-GB"/>
        </w:rPr>
        <w:t>,</w:t>
      </w:r>
      <w:r w:rsidRPr="00302B73">
        <w:rPr>
          <w:rFonts w:ascii="Arial" w:hAnsi="Arial" w:cs="Arial"/>
          <w:lang w:eastAsia="en-GB"/>
        </w:rPr>
        <w:t xml:space="preserve"> </w:t>
      </w:r>
      <w:r w:rsidR="00B61356">
        <w:rPr>
          <w:rFonts w:ascii="Arial" w:hAnsi="Arial" w:cs="Arial"/>
          <w:lang w:eastAsia="en-GB"/>
        </w:rPr>
        <w:t>while</w:t>
      </w:r>
      <w:r w:rsidRPr="00302B73">
        <w:rPr>
          <w:rFonts w:ascii="Arial" w:hAnsi="Arial" w:cs="Arial"/>
          <w:lang w:eastAsia="en-GB"/>
        </w:rPr>
        <w:t xml:space="preserve"> </w:t>
      </w:r>
      <w:r>
        <w:rPr>
          <w:rFonts w:ascii="Arial" w:hAnsi="Arial" w:cs="Arial"/>
          <w:lang w:eastAsia="en-GB"/>
        </w:rPr>
        <w:t>i</w:t>
      </w:r>
      <w:r w:rsidRPr="00302B73">
        <w:rPr>
          <w:rFonts w:ascii="Arial" w:hAnsi="Arial" w:cs="Arial"/>
          <w:lang w:eastAsia="en-GB"/>
        </w:rPr>
        <w:t>ncentivis</w:t>
      </w:r>
      <w:r w:rsidR="00B61356">
        <w:rPr>
          <w:rFonts w:ascii="Arial" w:hAnsi="Arial" w:cs="Arial"/>
          <w:lang w:eastAsia="en-GB"/>
        </w:rPr>
        <w:t>ing</w:t>
      </w:r>
      <w:r w:rsidRPr="00302B73">
        <w:rPr>
          <w:rFonts w:ascii="Arial" w:hAnsi="Arial" w:cs="Arial"/>
          <w:lang w:eastAsia="en-GB"/>
        </w:rPr>
        <w:t xml:space="preserve"> the use of more sustainable packaging by applying fees that reflect a packaging's recyclability and weight.</w:t>
      </w:r>
    </w:p>
    <w:p w14:paraId="7E645F0F" w14:textId="15EB76C3" w:rsidR="00A70706" w:rsidRDefault="00E15D59" w:rsidP="00681512">
      <w:pPr>
        <w:spacing w:after="240"/>
        <w:rPr>
          <w:rFonts w:ascii="Arial" w:hAnsi="Arial" w:cs="Arial"/>
          <w:lang w:eastAsia="en-GB"/>
        </w:rPr>
      </w:pPr>
      <w:r>
        <w:rPr>
          <w:rFonts w:ascii="Arial" w:eastAsia="Arial" w:hAnsi="Arial" w:cs="Arial"/>
        </w:rPr>
        <w:t>S</w:t>
      </w:r>
      <w:r w:rsidR="00DE5074" w:rsidRPr="00302B73">
        <w:rPr>
          <w:rFonts w:ascii="Arial" w:eastAsia="Arial" w:hAnsi="Arial" w:cs="Arial"/>
        </w:rPr>
        <w:t xml:space="preserve">pecialist officers </w:t>
      </w:r>
      <w:r w:rsidR="00DE5074">
        <w:rPr>
          <w:rFonts w:ascii="Arial" w:eastAsia="Arial" w:hAnsi="Arial" w:cs="Arial"/>
        </w:rPr>
        <w:t xml:space="preserve">from </w:t>
      </w:r>
      <w:r w:rsidR="00DE5074" w:rsidRPr="00302B73">
        <w:rPr>
          <w:rFonts w:ascii="Arial" w:eastAsia="Arial" w:hAnsi="Arial" w:cs="Arial"/>
        </w:rPr>
        <w:t xml:space="preserve">SEPA have participated in events designed to raise awareness of the new regulations </w:t>
      </w:r>
      <w:r w:rsidR="00281FC1">
        <w:rPr>
          <w:rFonts w:ascii="Arial" w:eastAsia="Arial" w:hAnsi="Arial" w:cs="Arial"/>
        </w:rPr>
        <w:t xml:space="preserve">and the steps </w:t>
      </w:r>
      <w:r w:rsidR="44B2C657" w:rsidRPr="5F87FD93">
        <w:rPr>
          <w:rFonts w:ascii="Arial" w:eastAsia="Arial" w:hAnsi="Arial" w:cs="Arial"/>
        </w:rPr>
        <w:t xml:space="preserve">that </w:t>
      </w:r>
      <w:r w:rsidR="00281FC1">
        <w:rPr>
          <w:rFonts w:ascii="Arial" w:eastAsia="Arial" w:hAnsi="Arial" w:cs="Arial"/>
        </w:rPr>
        <w:t>businesses</w:t>
      </w:r>
      <w:r w:rsidR="00DE5074" w:rsidRPr="00302B73">
        <w:rPr>
          <w:rFonts w:ascii="Arial" w:eastAsia="Arial" w:hAnsi="Arial" w:cs="Arial"/>
        </w:rPr>
        <w:t xml:space="preserve"> </w:t>
      </w:r>
      <w:r w:rsidR="004A532B">
        <w:rPr>
          <w:rFonts w:ascii="Arial" w:eastAsia="Arial" w:hAnsi="Arial" w:cs="Arial"/>
        </w:rPr>
        <w:t xml:space="preserve">need to take to ensure compliance. </w:t>
      </w:r>
      <w:r w:rsidR="006073C7">
        <w:rPr>
          <w:rFonts w:ascii="Arial" w:eastAsia="Arial" w:hAnsi="Arial" w:cs="Arial"/>
        </w:rPr>
        <w:t xml:space="preserve">These included </w:t>
      </w:r>
      <w:r w:rsidR="00DE5074" w:rsidRPr="3D9E4F18">
        <w:rPr>
          <w:rFonts w:ascii="Arial" w:eastAsia="Arial" w:hAnsi="Arial" w:cs="Arial"/>
        </w:rPr>
        <w:t>the</w:t>
      </w:r>
      <w:r w:rsidR="00DE5074" w:rsidRPr="00302B73">
        <w:rPr>
          <w:rFonts w:ascii="Arial" w:hAnsi="Arial" w:cs="Arial"/>
          <w:lang w:eastAsia="en-GB"/>
        </w:rPr>
        <w:t xml:space="preserve"> </w:t>
      </w:r>
      <w:r w:rsidR="00DE5074">
        <w:rPr>
          <w:rFonts w:ascii="Arial" w:hAnsi="Arial" w:cs="Arial"/>
          <w:lang w:eastAsia="en-GB"/>
        </w:rPr>
        <w:t>Chartered Institute of Waste Management (</w:t>
      </w:r>
      <w:r w:rsidR="00DE5074" w:rsidRPr="00DC57EE">
        <w:rPr>
          <w:rFonts w:ascii="Arial" w:hAnsi="Arial" w:cs="Arial"/>
          <w:lang w:eastAsia="en-GB"/>
        </w:rPr>
        <w:t>CIWM</w:t>
      </w:r>
      <w:r w:rsidR="00DE5074">
        <w:rPr>
          <w:rFonts w:ascii="Arial" w:hAnsi="Arial" w:cs="Arial"/>
          <w:lang w:eastAsia="en-GB"/>
        </w:rPr>
        <w:t>)</w:t>
      </w:r>
      <w:r w:rsidR="00DE5074" w:rsidRPr="00302B73">
        <w:rPr>
          <w:rFonts w:ascii="Arial" w:hAnsi="Arial" w:cs="Arial"/>
          <w:lang w:eastAsia="en-GB"/>
        </w:rPr>
        <w:t xml:space="preserve"> Scotland Autumn Seminar </w:t>
      </w:r>
      <w:r w:rsidR="005B6BE7">
        <w:rPr>
          <w:rFonts w:ascii="Arial" w:hAnsi="Arial" w:cs="Arial"/>
          <w:lang w:eastAsia="en-GB"/>
        </w:rPr>
        <w:t xml:space="preserve">in November </w:t>
      </w:r>
      <w:r w:rsidR="00DE5074" w:rsidRPr="00302B73">
        <w:rPr>
          <w:rFonts w:ascii="Arial" w:hAnsi="Arial" w:cs="Arial"/>
          <w:lang w:eastAsia="en-GB"/>
        </w:rPr>
        <w:t>alongside Scottish Government</w:t>
      </w:r>
      <w:r w:rsidR="005E4E97">
        <w:rPr>
          <w:rFonts w:ascii="Arial" w:hAnsi="Arial" w:cs="Arial"/>
          <w:lang w:eastAsia="en-GB"/>
        </w:rPr>
        <w:t xml:space="preserve"> and presenting</w:t>
      </w:r>
      <w:r w:rsidR="00DE5074" w:rsidRPr="00302B73">
        <w:rPr>
          <w:rFonts w:ascii="Arial" w:hAnsi="Arial" w:cs="Arial"/>
          <w:lang w:eastAsia="en-GB"/>
        </w:rPr>
        <w:t xml:space="preserve"> at the Scottish Grocers Federation Cross Party Group</w:t>
      </w:r>
      <w:r w:rsidR="001B232C">
        <w:rPr>
          <w:rFonts w:ascii="Arial" w:hAnsi="Arial" w:cs="Arial"/>
          <w:lang w:eastAsia="en-GB"/>
        </w:rPr>
        <w:t>.</w:t>
      </w:r>
    </w:p>
    <w:p w14:paraId="01CDDBF9" w14:textId="39992D03" w:rsidR="00274AAE" w:rsidRDefault="0006157C" w:rsidP="00681512">
      <w:pPr>
        <w:spacing w:after="240"/>
        <w:rPr>
          <w:rFonts w:ascii="Arial" w:hAnsi="Arial" w:cs="Arial"/>
          <w:lang w:eastAsia="en-GB"/>
        </w:rPr>
      </w:pPr>
      <w:r w:rsidRPr="00903BC7">
        <w:rPr>
          <w:rFonts w:cstheme="minorHAnsi"/>
        </w:rPr>
        <w:t xml:space="preserve">By working closely with government partners and UK regulators, </w:t>
      </w:r>
      <w:r>
        <w:rPr>
          <w:rFonts w:cstheme="minorHAnsi"/>
        </w:rPr>
        <w:t>this</w:t>
      </w:r>
      <w:r w:rsidR="00274AAE" w:rsidRPr="00903BC7">
        <w:rPr>
          <w:rFonts w:cstheme="minorHAnsi"/>
        </w:rPr>
        <w:t xml:space="preserve"> partnership approach has contributed to consistent regulatory standards and helped develop secure, data-driven systems that support more transparent and efficient compliance processes across the </w:t>
      </w:r>
      <w:r w:rsidR="00E01894" w:rsidRPr="00903BC7">
        <w:rPr>
          <w:rFonts w:cstheme="minorHAnsi"/>
        </w:rPr>
        <w:t>UK.</w:t>
      </w:r>
    </w:p>
    <w:p w14:paraId="4AF5EE78" w14:textId="60E7B6F1" w:rsidR="00A17854" w:rsidRPr="00903BC7" w:rsidRDefault="00A17854" w:rsidP="00681512">
      <w:pPr>
        <w:spacing w:after="240"/>
        <w:rPr>
          <w:rFonts w:eastAsiaTheme="majorEastAsia"/>
          <w:b/>
          <w:lang w:eastAsia="en-GB"/>
        </w:rPr>
      </w:pPr>
      <w:r w:rsidRPr="4730CDA9">
        <w:rPr>
          <w:rFonts w:eastAsiaTheme="majorEastAsia"/>
          <w:b/>
        </w:rPr>
        <w:t>Temporary Enforcement Approach</w:t>
      </w:r>
      <w:r w:rsidR="265FCECC" w:rsidRPr="4730CDA9">
        <w:rPr>
          <w:rFonts w:eastAsiaTheme="majorEastAsia"/>
          <w:b/>
          <w:bCs/>
        </w:rPr>
        <w:t>:</w:t>
      </w:r>
      <w:r w:rsidRPr="4730CDA9">
        <w:rPr>
          <w:rFonts w:eastAsiaTheme="majorEastAsia"/>
          <w:b/>
        </w:rPr>
        <w:t xml:space="preserve"> </w:t>
      </w:r>
      <w:r w:rsidRPr="4730CDA9">
        <w:rPr>
          <w:rFonts w:eastAsiaTheme="majorEastAsia"/>
          <w:b/>
          <w:lang w:eastAsia="en-GB"/>
        </w:rPr>
        <w:t>Biodegradable Municipal Waste (BMW) Landfill Ban</w:t>
      </w:r>
    </w:p>
    <w:p w14:paraId="61CE509C" w14:textId="6842A76D" w:rsidR="00D2074D" w:rsidRDefault="00A17854" w:rsidP="00681512">
      <w:pPr>
        <w:shd w:val="clear" w:color="auto" w:fill="FFFFFF" w:themeFill="background1"/>
        <w:spacing w:after="240"/>
        <w:rPr>
          <w:lang w:eastAsia="en-GB"/>
        </w:rPr>
      </w:pPr>
      <w:r w:rsidRPr="49C21CC6">
        <w:rPr>
          <w:lang w:eastAsia="en-GB"/>
        </w:rPr>
        <w:t xml:space="preserve">SEPA published a temporary Regulatory Position Statement (tRPS) on 29 October </w:t>
      </w:r>
      <w:r w:rsidR="006B0DD3" w:rsidRPr="49C21CC6">
        <w:rPr>
          <w:lang w:eastAsia="en-GB"/>
        </w:rPr>
        <w:t xml:space="preserve">2025 </w:t>
      </w:r>
      <w:r w:rsidRPr="49C21CC6">
        <w:rPr>
          <w:lang w:eastAsia="en-GB"/>
        </w:rPr>
        <w:t xml:space="preserve">following discussions </w:t>
      </w:r>
      <w:r w:rsidR="00891B73" w:rsidRPr="49C21CC6">
        <w:rPr>
          <w:lang w:eastAsia="en-GB"/>
        </w:rPr>
        <w:t>with</w:t>
      </w:r>
      <w:r w:rsidRPr="49C21CC6">
        <w:rPr>
          <w:lang w:eastAsia="en-GB"/>
        </w:rPr>
        <w:t xml:space="preserve"> </w:t>
      </w:r>
      <w:r w:rsidR="334450F4" w:rsidRPr="49C21CC6">
        <w:rPr>
          <w:lang w:eastAsia="en-GB"/>
        </w:rPr>
        <w:t xml:space="preserve">Scottish Government, industry trade </w:t>
      </w:r>
      <w:bookmarkStart w:id="16" w:name="_Int_MfHKzEng"/>
      <w:r w:rsidR="334450F4" w:rsidRPr="49C21CC6">
        <w:rPr>
          <w:lang w:eastAsia="en-GB"/>
        </w:rPr>
        <w:t>bodies</w:t>
      </w:r>
      <w:bookmarkEnd w:id="16"/>
      <w:r w:rsidR="334450F4" w:rsidRPr="49C21CC6">
        <w:rPr>
          <w:lang w:eastAsia="en-GB"/>
        </w:rPr>
        <w:t xml:space="preserve"> and other stakeholders</w:t>
      </w:r>
      <w:r w:rsidRPr="49C21CC6">
        <w:rPr>
          <w:lang w:eastAsia="en-GB"/>
        </w:rPr>
        <w:t xml:space="preserve">. This tRPS detailed </w:t>
      </w:r>
      <w:r w:rsidR="004115E2" w:rsidRPr="49C21CC6">
        <w:rPr>
          <w:lang w:eastAsia="en-GB"/>
        </w:rPr>
        <w:t>our</w:t>
      </w:r>
      <w:r w:rsidRPr="49C21CC6">
        <w:rPr>
          <w:lang w:eastAsia="en-GB"/>
        </w:rPr>
        <w:t xml:space="preserve"> approach to delay enforcement of the </w:t>
      </w:r>
      <w:r w:rsidR="0024072C" w:rsidRPr="49C21CC6">
        <w:rPr>
          <w:lang w:eastAsia="en-GB"/>
        </w:rPr>
        <w:t xml:space="preserve">BMW </w:t>
      </w:r>
      <w:r w:rsidRPr="49C21CC6">
        <w:rPr>
          <w:lang w:eastAsia="en-GB"/>
        </w:rPr>
        <w:t xml:space="preserve">ban until 31 December </w:t>
      </w:r>
      <w:r w:rsidRPr="49C21CC6">
        <w:rPr>
          <w:lang w:eastAsia="en-GB"/>
        </w:rPr>
        <w:lastRenderedPageBreak/>
        <w:t xml:space="preserve">2027, subject to certain conditions, to allow additional time for planned </w:t>
      </w:r>
      <w:r w:rsidR="001B22CD">
        <w:rPr>
          <w:lang w:eastAsia="en-GB"/>
        </w:rPr>
        <w:t>Energy from Waste (</w:t>
      </w:r>
      <w:r w:rsidRPr="49C21CC6">
        <w:rPr>
          <w:lang w:eastAsia="en-GB"/>
        </w:rPr>
        <w:t>EfW</w:t>
      </w:r>
      <w:r w:rsidR="001B22CD">
        <w:rPr>
          <w:lang w:eastAsia="en-GB"/>
        </w:rPr>
        <w:t>)</w:t>
      </w:r>
      <w:r w:rsidRPr="49C21CC6">
        <w:rPr>
          <w:lang w:eastAsia="en-GB"/>
        </w:rPr>
        <w:t xml:space="preserve"> capacity to come online and ensure all BMW currently being landfilled could continue to be managed within Scotland’s borders. This will</w:t>
      </w:r>
      <w:r w:rsidR="00D2074D" w:rsidRPr="49C21CC6">
        <w:rPr>
          <w:lang w:eastAsia="en-GB"/>
        </w:rPr>
        <w:t>:</w:t>
      </w:r>
    </w:p>
    <w:p w14:paraId="773DFED6" w14:textId="4352EA47" w:rsidR="00D2074D" w:rsidRDefault="00A17854" w:rsidP="00C36AA9">
      <w:pPr>
        <w:pStyle w:val="ListParagraph"/>
        <w:numPr>
          <w:ilvl w:val="0"/>
          <w:numId w:val="5"/>
        </w:numPr>
        <w:shd w:val="clear" w:color="auto" w:fill="FFFFFF" w:themeFill="background1"/>
        <w:spacing w:after="240"/>
        <w:rPr>
          <w:rFonts w:cstheme="minorHAnsi"/>
          <w:lang w:eastAsia="en-GB"/>
        </w:rPr>
      </w:pPr>
      <w:r w:rsidRPr="00D2074D">
        <w:rPr>
          <w:rFonts w:cstheme="minorHAnsi"/>
          <w:lang w:eastAsia="en-GB"/>
        </w:rPr>
        <w:t xml:space="preserve">prevent </w:t>
      </w:r>
      <w:r w:rsidR="000E6B49" w:rsidRPr="00D2074D">
        <w:rPr>
          <w:rFonts w:cstheme="minorHAnsi"/>
          <w:lang w:eastAsia="en-GB"/>
        </w:rPr>
        <w:t xml:space="preserve">approximately </w:t>
      </w:r>
      <w:r w:rsidRPr="00D2074D">
        <w:rPr>
          <w:rFonts w:cstheme="minorHAnsi"/>
          <w:lang w:eastAsia="en-GB"/>
        </w:rPr>
        <w:t>300,000</w:t>
      </w:r>
      <w:r w:rsidR="000E6B49" w:rsidRPr="00D2074D">
        <w:rPr>
          <w:rFonts w:cstheme="minorHAnsi"/>
          <w:lang w:eastAsia="en-GB"/>
        </w:rPr>
        <w:t xml:space="preserve"> tonnes per annum</w:t>
      </w:r>
      <w:r w:rsidRPr="00D2074D">
        <w:rPr>
          <w:rFonts w:cstheme="minorHAnsi"/>
          <w:lang w:eastAsia="en-GB"/>
        </w:rPr>
        <w:t xml:space="preserve"> of BMW being sent to England for disposal (with all associated environmental impacts)</w:t>
      </w:r>
      <w:r w:rsidR="00E6560F">
        <w:rPr>
          <w:rFonts w:cstheme="minorHAnsi"/>
          <w:lang w:eastAsia="en-GB"/>
        </w:rPr>
        <w:t>,</w:t>
      </w:r>
    </w:p>
    <w:p w14:paraId="680926D4" w14:textId="5EF28C38" w:rsidR="00D2074D" w:rsidRDefault="00A17854" w:rsidP="00C36AA9">
      <w:pPr>
        <w:pStyle w:val="ListParagraph"/>
        <w:numPr>
          <w:ilvl w:val="0"/>
          <w:numId w:val="5"/>
        </w:numPr>
        <w:shd w:val="clear" w:color="auto" w:fill="FFFFFF" w:themeFill="background1"/>
        <w:spacing w:after="240"/>
        <w:rPr>
          <w:rFonts w:cstheme="minorHAnsi"/>
          <w:lang w:eastAsia="en-GB"/>
        </w:rPr>
      </w:pPr>
      <w:r w:rsidRPr="00D2074D">
        <w:rPr>
          <w:rFonts w:cstheme="minorHAnsi"/>
          <w:lang w:eastAsia="en-GB"/>
        </w:rPr>
        <w:t>provide the Scottish waste industry with a short-term contingency for any unplanned EfW outages</w:t>
      </w:r>
      <w:r w:rsidR="00E6560F">
        <w:rPr>
          <w:rFonts w:cstheme="minorHAnsi"/>
          <w:lang w:eastAsia="en-GB"/>
        </w:rPr>
        <w:t>,</w:t>
      </w:r>
    </w:p>
    <w:p w14:paraId="65221312" w14:textId="1ACBC9BE" w:rsidR="00D2074D" w:rsidRDefault="00A17854" w:rsidP="00C36AA9">
      <w:pPr>
        <w:pStyle w:val="ListParagraph"/>
        <w:numPr>
          <w:ilvl w:val="0"/>
          <w:numId w:val="5"/>
        </w:numPr>
        <w:shd w:val="clear" w:color="auto" w:fill="FFFFFF" w:themeFill="background1"/>
        <w:spacing w:after="240"/>
        <w:rPr>
          <w:rFonts w:cstheme="minorHAnsi"/>
          <w:lang w:eastAsia="en-GB"/>
        </w:rPr>
      </w:pPr>
      <w:r w:rsidRPr="00D2074D">
        <w:rPr>
          <w:rFonts w:cstheme="minorHAnsi"/>
          <w:lang w:eastAsia="en-GB"/>
        </w:rPr>
        <w:t>allow sufficient time for industry and the Scottish Government to establish longer</w:t>
      </w:r>
      <w:r w:rsidR="0002482B" w:rsidRPr="00D2074D">
        <w:rPr>
          <w:rFonts w:cstheme="minorHAnsi"/>
          <w:lang w:eastAsia="en-GB"/>
        </w:rPr>
        <w:t>-</w:t>
      </w:r>
      <w:r w:rsidRPr="00D2074D">
        <w:rPr>
          <w:rFonts w:cstheme="minorHAnsi"/>
          <w:lang w:eastAsia="en-GB"/>
        </w:rPr>
        <w:t>term contingency plans</w:t>
      </w:r>
      <w:r w:rsidR="000562F8">
        <w:rPr>
          <w:rFonts w:cstheme="minorHAnsi"/>
          <w:lang w:eastAsia="en-GB"/>
        </w:rPr>
        <w:t>,</w:t>
      </w:r>
      <w:r w:rsidRPr="00D2074D">
        <w:rPr>
          <w:rFonts w:cstheme="minorHAnsi"/>
          <w:lang w:eastAsia="en-GB"/>
        </w:rPr>
        <w:t xml:space="preserve"> alongside a greater push on waste reduction and recycling messages. </w:t>
      </w:r>
    </w:p>
    <w:p w14:paraId="637387D3" w14:textId="07F141D4" w:rsidR="005E00F1" w:rsidRPr="00F05203" w:rsidRDefault="00A17854" w:rsidP="00681512">
      <w:pPr>
        <w:shd w:val="clear" w:color="auto" w:fill="FFFFFF" w:themeFill="background1"/>
        <w:spacing w:after="240"/>
        <w:rPr>
          <w:rFonts w:cstheme="minorHAnsi"/>
          <w:lang w:eastAsia="en-GB"/>
        </w:rPr>
      </w:pPr>
      <w:r w:rsidRPr="00D2074D">
        <w:rPr>
          <w:rFonts w:cstheme="minorHAnsi"/>
          <w:lang w:eastAsia="en-GB"/>
        </w:rPr>
        <w:t xml:space="preserve">This is a </w:t>
      </w:r>
      <w:r w:rsidR="0055048F">
        <w:rPr>
          <w:rFonts w:cstheme="minorHAnsi"/>
          <w:lang w:eastAsia="en-GB"/>
        </w:rPr>
        <w:t>positive</w:t>
      </w:r>
      <w:r w:rsidRPr="00D2074D">
        <w:rPr>
          <w:rFonts w:cstheme="minorHAnsi"/>
          <w:lang w:eastAsia="en-GB"/>
        </w:rPr>
        <w:t xml:space="preserve"> example of where balanced decision-making and specialist knowledge can help reduce environmental impact. </w:t>
      </w:r>
    </w:p>
    <w:p w14:paraId="1A9CC5F3" w14:textId="42481C54" w:rsidR="00A17854" w:rsidRPr="00903BC7" w:rsidRDefault="00A17854" w:rsidP="00681512">
      <w:pPr>
        <w:shd w:val="clear" w:color="auto" w:fill="FFFFFF" w:themeFill="background1"/>
        <w:spacing w:after="240"/>
        <w:rPr>
          <w:b/>
        </w:rPr>
      </w:pPr>
      <w:r w:rsidRPr="39DC3E87">
        <w:rPr>
          <w:b/>
        </w:rPr>
        <w:t xml:space="preserve">European </w:t>
      </w:r>
      <w:r w:rsidR="00E50D56">
        <w:rPr>
          <w:b/>
        </w:rPr>
        <w:t xml:space="preserve">Union </w:t>
      </w:r>
      <w:r w:rsidRPr="39DC3E87">
        <w:rPr>
          <w:b/>
        </w:rPr>
        <w:t>Network for the Implementation and Enforcement of Environmental Law (IMPEL) Enforcement Actions Project on the enforcement of waste shipments</w:t>
      </w:r>
    </w:p>
    <w:p w14:paraId="556541A4" w14:textId="7AF09E5E" w:rsidR="00A17854" w:rsidRPr="00F37E11" w:rsidRDefault="08F518E7" w:rsidP="00F37E11">
      <w:pPr>
        <w:spacing w:after="240"/>
      </w:pPr>
      <w:r w:rsidRPr="42BCE058">
        <w:t>SEPA</w:t>
      </w:r>
      <w:r w:rsidR="00A17854" w:rsidRPr="42BCE058">
        <w:t xml:space="preserve"> lead</w:t>
      </w:r>
      <w:r w:rsidR="3026E629" w:rsidRPr="42BCE058">
        <w:t>s</w:t>
      </w:r>
      <w:r w:rsidR="00A17854" w:rsidRPr="0898E221">
        <w:t xml:space="preserve"> the </w:t>
      </w:r>
      <w:r w:rsidR="00575736" w:rsidRPr="0898E221">
        <w:t>IMPEL</w:t>
      </w:r>
      <w:r w:rsidR="003D0CA3" w:rsidRPr="0898E221">
        <w:t xml:space="preserve"> </w:t>
      </w:r>
      <w:hyperlink r:id="rId16">
        <w:r w:rsidR="00A17854" w:rsidRPr="0898E221">
          <w:rPr>
            <w:rStyle w:val="Hyperlink"/>
            <w:color w:val="016574" w:themeColor="accent6"/>
          </w:rPr>
          <w:t>Enforcement Actions Project</w:t>
        </w:r>
      </w:hyperlink>
      <w:r w:rsidR="00A17854" w:rsidRPr="0898E221">
        <w:rPr>
          <w:color w:val="016574" w:themeColor="accent6"/>
        </w:rPr>
        <w:t xml:space="preserve"> </w:t>
      </w:r>
      <w:r w:rsidR="00A17854" w:rsidRPr="0898E221">
        <w:t>on the enforcement of waste shipments</w:t>
      </w:r>
      <w:r w:rsidR="00BC4FC4" w:rsidRPr="0898E221">
        <w:t xml:space="preserve"> which </w:t>
      </w:r>
      <w:r w:rsidR="00A17854" w:rsidRPr="0898E221">
        <w:t xml:space="preserve">seeks to foster stronger, more coordinated enforcement efforts across Europe. </w:t>
      </w:r>
      <w:r w:rsidR="4A2E6AA4">
        <w:t>This includes the development</w:t>
      </w:r>
      <w:r w:rsidR="00A17854" w:rsidRPr="0898E221">
        <w:t xml:space="preserve"> of novel reporting and training tools</w:t>
      </w:r>
      <w:r w:rsidR="13251A17">
        <w:t>,</w:t>
      </w:r>
      <w:r w:rsidR="00A17854">
        <w:t xml:space="preserve"> h</w:t>
      </w:r>
      <w:r w:rsidR="13251A17" w:rsidRPr="5E61CB1A">
        <w:t>olding</w:t>
      </w:r>
      <w:r w:rsidR="00A17854" w:rsidRPr="0898E221">
        <w:t xml:space="preserve"> best practice meetings, and </w:t>
      </w:r>
      <w:r w:rsidR="4D9EFDB3">
        <w:t xml:space="preserve">organising </w:t>
      </w:r>
      <w:r w:rsidR="00A17854" w:rsidRPr="0898E221">
        <w:t xml:space="preserve">multi-country officer </w:t>
      </w:r>
      <w:r w:rsidR="00A17854">
        <w:t>exchanges.</w:t>
      </w:r>
      <w:r w:rsidR="00A17854" w:rsidRPr="0898E221">
        <w:t xml:space="preserve"> </w:t>
      </w:r>
      <w:r w:rsidR="09618AC3" w:rsidRPr="42BCE058">
        <w:t xml:space="preserve">In November </w:t>
      </w:r>
      <w:r w:rsidR="00A17854" w:rsidRPr="0898E221">
        <w:t xml:space="preserve">SEPA officers </w:t>
      </w:r>
      <w:r w:rsidR="004646F3" w:rsidRPr="0898E221">
        <w:t>delivered</w:t>
      </w:r>
      <w:r w:rsidR="00A17854" w:rsidRPr="0898E221">
        <w:t xml:space="preserve"> </w:t>
      </w:r>
      <w:r w:rsidR="004646F3" w:rsidRPr="09616364">
        <w:t>a</w:t>
      </w:r>
      <w:r w:rsidR="3B3684BA" w:rsidRPr="09616364">
        <w:t xml:space="preserve"> </w:t>
      </w:r>
      <w:r w:rsidR="3B3684BA" w:rsidRPr="42BCE058">
        <w:t>four</w:t>
      </w:r>
      <w:r w:rsidR="7CD54625">
        <w:t>-</w:t>
      </w:r>
      <w:r w:rsidR="3B3684BA" w:rsidRPr="42BCE058">
        <w:t>day</w:t>
      </w:r>
      <w:r w:rsidR="004646F3" w:rsidRPr="0898E221">
        <w:t xml:space="preserve"> event in Felixstowe</w:t>
      </w:r>
      <w:r w:rsidR="00A17854" w:rsidRPr="0898E221">
        <w:t xml:space="preserve"> which enabled officers from competent authorities across Europe to learn about recent trends in illegal shipments in other jurisdictions and </w:t>
      </w:r>
      <w:r w:rsidR="00D07A18" w:rsidRPr="0898E221">
        <w:t>share</w:t>
      </w:r>
      <w:r w:rsidR="00A17854" w:rsidRPr="0898E221">
        <w:t xml:space="preserve"> best practice updates on the regulation of shipments of waste tyres and plastics, which are becoming increasingly difficult to regulate. </w:t>
      </w:r>
    </w:p>
    <w:p w14:paraId="6C34FB57" w14:textId="77777777" w:rsidR="00A17854" w:rsidRPr="003F23AA" w:rsidRDefault="00A17854" w:rsidP="003F23AA">
      <w:pPr>
        <w:shd w:val="clear" w:color="auto" w:fill="FFFFFF" w:themeFill="background1"/>
        <w:spacing w:after="240"/>
        <w:rPr>
          <w:rFonts w:cstheme="minorHAnsi"/>
          <w:b/>
          <w:bCs/>
          <w:lang w:eastAsia="en-GB"/>
        </w:rPr>
      </w:pPr>
      <w:r w:rsidRPr="003F23AA">
        <w:rPr>
          <w:rFonts w:cstheme="minorHAnsi"/>
          <w:b/>
          <w:bCs/>
          <w:lang w:eastAsia="en-GB"/>
        </w:rPr>
        <w:t>Publication of Radioactivity in Food and the Environment Report (RIFE 30)</w:t>
      </w:r>
    </w:p>
    <w:p w14:paraId="587A1F00" w14:textId="5BAA176F" w:rsidR="00336D0F" w:rsidRPr="00CC6A57" w:rsidRDefault="00A17854" w:rsidP="00CC6A57">
      <w:pPr>
        <w:pStyle w:val="NormalWeb"/>
        <w:spacing w:before="0" w:beforeAutospacing="0" w:after="240" w:afterAutospacing="0" w:line="360" w:lineRule="auto"/>
        <w:rPr>
          <w:rFonts w:asciiTheme="majorHAnsi" w:hAnsiTheme="majorHAnsi" w:cstheme="majorBidi"/>
        </w:rPr>
      </w:pPr>
      <w:r w:rsidRPr="4CB6ACCF">
        <w:rPr>
          <w:rFonts w:asciiTheme="majorHAnsi" w:eastAsia="Aptos" w:hAnsiTheme="majorHAnsi" w:cstheme="majorBidi"/>
          <w:color w:val="000000"/>
        </w:rPr>
        <w:t xml:space="preserve">SEPA and colleagues from UK environment agencies and the UK Food Safety Agencies published the 30th Radioactivity in Food and the Environment (RIFE) Report on </w:t>
      </w:r>
      <w:r w:rsidR="007C298B" w:rsidRPr="4CB6ACCF">
        <w:rPr>
          <w:rFonts w:asciiTheme="majorHAnsi" w:eastAsia="Aptos" w:hAnsiTheme="majorHAnsi" w:cstheme="majorBidi"/>
          <w:color w:val="000000"/>
        </w:rPr>
        <w:t xml:space="preserve">31 </w:t>
      </w:r>
      <w:r w:rsidRPr="4CB6ACCF">
        <w:rPr>
          <w:rFonts w:asciiTheme="majorHAnsi" w:eastAsia="Aptos" w:hAnsiTheme="majorHAnsi" w:cstheme="majorBidi"/>
          <w:color w:val="000000"/>
        </w:rPr>
        <w:t>October 2025.</w:t>
      </w:r>
      <w:r w:rsidR="00CC6A57" w:rsidRPr="4CB6ACCF">
        <w:rPr>
          <w:rFonts w:asciiTheme="majorHAnsi" w:eastAsia="Aptos" w:hAnsiTheme="majorHAnsi" w:cstheme="majorBidi"/>
          <w:color w:val="000000"/>
        </w:rPr>
        <w:t xml:space="preserve"> </w:t>
      </w:r>
      <w:r w:rsidRPr="4CB6ACCF">
        <w:rPr>
          <w:rFonts w:asciiTheme="majorHAnsi" w:hAnsiTheme="majorHAnsi" w:cstheme="majorBidi"/>
        </w:rPr>
        <w:t xml:space="preserve">The </w:t>
      </w:r>
      <w:hyperlink r:id="rId17">
        <w:r w:rsidRPr="4CB6ACCF">
          <w:rPr>
            <w:rStyle w:val="Hyperlink"/>
            <w:rFonts w:asciiTheme="majorHAnsi" w:hAnsiTheme="majorHAnsi" w:cstheme="majorBidi"/>
          </w:rPr>
          <w:t>RIFE report</w:t>
        </w:r>
      </w:hyperlink>
      <w:r w:rsidRPr="4CB6ACCF">
        <w:rPr>
          <w:rFonts w:asciiTheme="majorHAnsi" w:hAnsiTheme="majorHAnsi" w:cstheme="majorBidi"/>
        </w:rPr>
        <w:t xml:space="preserve"> contains the results of regulatory monitoring programmes, discharge data and includes a retrospective assessment of the impact of the permitted discharges on those most exposed</w:t>
      </w:r>
      <w:r w:rsidR="00CF51C9" w:rsidRPr="4CB6ACCF">
        <w:rPr>
          <w:rFonts w:asciiTheme="majorHAnsi" w:hAnsiTheme="majorHAnsi" w:cstheme="majorBidi"/>
        </w:rPr>
        <w:t xml:space="preserve">, </w:t>
      </w:r>
      <w:r w:rsidR="000C2981" w:rsidRPr="4CB6ACCF">
        <w:rPr>
          <w:rFonts w:asciiTheme="majorHAnsi" w:hAnsiTheme="majorHAnsi" w:cstheme="majorBidi"/>
        </w:rPr>
        <w:t>demonstrating</w:t>
      </w:r>
      <w:r w:rsidRPr="4CB6ACCF">
        <w:rPr>
          <w:rFonts w:asciiTheme="majorHAnsi" w:hAnsiTheme="majorHAnsi" w:cstheme="majorBidi"/>
        </w:rPr>
        <w:t xml:space="preserve"> </w:t>
      </w:r>
      <w:r w:rsidR="00682040" w:rsidRPr="4CB6ACCF">
        <w:rPr>
          <w:rFonts w:asciiTheme="majorHAnsi" w:hAnsiTheme="majorHAnsi" w:cstheme="majorBidi"/>
        </w:rPr>
        <w:t>that exposure remain</w:t>
      </w:r>
      <w:r w:rsidR="00B06724" w:rsidRPr="4CB6ACCF">
        <w:rPr>
          <w:rFonts w:asciiTheme="majorHAnsi" w:hAnsiTheme="majorHAnsi" w:cstheme="majorBidi"/>
        </w:rPr>
        <w:t>ed</w:t>
      </w:r>
      <w:r w:rsidR="00682040" w:rsidRPr="4CB6ACCF">
        <w:rPr>
          <w:rFonts w:asciiTheme="majorHAnsi" w:hAnsiTheme="majorHAnsi" w:cstheme="majorBidi"/>
        </w:rPr>
        <w:t xml:space="preserve"> below</w:t>
      </w:r>
      <w:r w:rsidR="00D75C54" w:rsidRPr="4CB6ACCF">
        <w:rPr>
          <w:rFonts w:asciiTheme="majorHAnsi" w:hAnsiTheme="majorHAnsi" w:cstheme="majorBidi"/>
        </w:rPr>
        <w:t xml:space="preserve"> the legal limit</w:t>
      </w:r>
      <w:r w:rsidR="003C2A70" w:rsidRPr="4CB6ACCF">
        <w:rPr>
          <w:rFonts w:asciiTheme="majorHAnsi" w:hAnsiTheme="majorHAnsi" w:cstheme="majorBidi"/>
        </w:rPr>
        <w:t xml:space="preserve"> </w:t>
      </w:r>
      <w:r w:rsidR="00481F27" w:rsidRPr="4CB6ACCF">
        <w:rPr>
          <w:rFonts w:asciiTheme="majorHAnsi" w:hAnsiTheme="majorHAnsi" w:cstheme="majorBidi"/>
        </w:rPr>
        <w:t>(</w:t>
      </w:r>
      <w:r w:rsidRPr="4CB6ACCF">
        <w:rPr>
          <w:rFonts w:asciiTheme="majorHAnsi" w:hAnsiTheme="majorHAnsi" w:cstheme="majorBidi"/>
        </w:rPr>
        <w:t>1 milli</w:t>
      </w:r>
      <w:r w:rsidR="00C40AD9" w:rsidRPr="4CB6ACCF">
        <w:rPr>
          <w:rFonts w:asciiTheme="majorHAnsi" w:hAnsiTheme="majorHAnsi" w:cstheme="majorBidi"/>
        </w:rPr>
        <w:t>sie</w:t>
      </w:r>
      <w:r w:rsidRPr="4CB6ACCF">
        <w:rPr>
          <w:rFonts w:asciiTheme="majorHAnsi" w:hAnsiTheme="majorHAnsi" w:cstheme="majorBidi"/>
        </w:rPr>
        <w:t>vert</w:t>
      </w:r>
      <w:r w:rsidR="00481F27" w:rsidRPr="4CB6ACCF">
        <w:rPr>
          <w:rFonts w:asciiTheme="majorHAnsi" w:hAnsiTheme="majorHAnsi" w:cstheme="majorBidi"/>
        </w:rPr>
        <w:t>)</w:t>
      </w:r>
      <w:r w:rsidRPr="4CB6ACCF">
        <w:rPr>
          <w:rFonts w:asciiTheme="majorHAnsi" w:hAnsiTheme="majorHAnsi" w:cstheme="majorBidi"/>
        </w:rPr>
        <w:t xml:space="preserve"> </w:t>
      </w:r>
      <w:r w:rsidR="00BB790C" w:rsidRPr="4CB6ACCF">
        <w:rPr>
          <w:rFonts w:asciiTheme="majorHAnsi" w:hAnsiTheme="majorHAnsi" w:cstheme="majorBidi"/>
        </w:rPr>
        <w:lastRenderedPageBreak/>
        <w:t>in 2024</w:t>
      </w:r>
      <w:r w:rsidR="00EC6E39" w:rsidRPr="4CB6ACCF">
        <w:rPr>
          <w:rFonts w:asciiTheme="majorHAnsi" w:hAnsiTheme="majorHAnsi" w:cstheme="majorBidi"/>
        </w:rPr>
        <w:t>.</w:t>
      </w:r>
      <w:r w:rsidR="006E4B91" w:rsidRPr="4CB6ACCF">
        <w:rPr>
          <w:rFonts w:asciiTheme="majorHAnsi" w:hAnsiTheme="majorHAnsi" w:cstheme="majorBidi"/>
        </w:rPr>
        <w:t xml:space="preserve"> </w:t>
      </w:r>
      <w:r w:rsidR="00336D0F" w:rsidRPr="4CB6ACCF">
        <w:rPr>
          <w:rFonts w:asciiTheme="majorHAnsi" w:hAnsiTheme="majorHAnsi" w:cstheme="majorBidi"/>
        </w:rPr>
        <w:t>The independent monitoring of radioactivity in food and the environment is an important part of the regulatory process and provides reassurance to members of the public.</w:t>
      </w:r>
    </w:p>
    <w:p w14:paraId="4BAB4554" w14:textId="02402EBE" w:rsidR="54A002BD" w:rsidRPr="00903BC7" w:rsidRDefault="54A002BD" w:rsidP="00681512">
      <w:pPr>
        <w:pStyle w:val="BodyText1"/>
        <w:rPr>
          <w:rFonts w:eastAsia="Arial" w:cstheme="minorHAnsi"/>
          <w:color w:val="000000"/>
        </w:rPr>
      </w:pPr>
      <w:r w:rsidRPr="00903BC7">
        <w:rPr>
          <w:rFonts w:eastAsia="Arial" w:cstheme="minorHAnsi"/>
          <w:b/>
          <w:bCs/>
          <w:color w:val="000000"/>
        </w:rPr>
        <w:t xml:space="preserve">SEPA </w:t>
      </w:r>
      <w:r w:rsidR="00780813">
        <w:rPr>
          <w:rFonts w:eastAsia="Arial" w:cstheme="minorHAnsi"/>
          <w:b/>
          <w:bCs/>
          <w:color w:val="000000"/>
        </w:rPr>
        <w:t>colleagues</w:t>
      </w:r>
      <w:r w:rsidRPr="00903BC7">
        <w:rPr>
          <w:rFonts w:eastAsia="Arial" w:cstheme="minorHAnsi"/>
          <w:b/>
          <w:bCs/>
          <w:color w:val="000000"/>
        </w:rPr>
        <w:t xml:space="preserve"> support relocation of oysters as part of </w:t>
      </w:r>
      <w:hyperlink r:id="rId18">
        <w:r w:rsidRPr="00890F2B">
          <w:rPr>
            <w:rFonts w:eastAsia="Arial" w:cstheme="minorHAnsi"/>
            <w:b/>
            <w:bCs/>
            <w:color w:val="000000"/>
          </w:rPr>
          <w:t>Restoration Forth</w:t>
        </w:r>
      </w:hyperlink>
      <w:r w:rsidRPr="00903BC7">
        <w:rPr>
          <w:rFonts w:eastAsia="Arial" w:cstheme="minorHAnsi"/>
          <w:b/>
          <w:bCs/>
          <w:color w:val="000000"/>
        </w:rPr>
        <w:t xml:space="preserve"> project</w:t>
      </w:r>
      <w:r w:rsidR="698BD8B7" w:rsidRPr="00903BC7">
        <w:rPr>
          <w:rFonts w:eastAsia="Arial" w:cstheme="minorHAnsi"/>
          <w:b/>
          <w:bCs/>
          <w:color w:val="000000"/>
        </w:rPr>
        <w:t xml:space="preserve"> </w:t>
      </w:r>
    </w:p>
    <w:p w14:paraId="1CE173F1" w14:textId="63E03852" w:rsidR="00715FAB" w:rsidRPr="0098069F" w:rsidRDefault="00F72E2C" w:rsidP="00681512">
      <w:pPr>
        <w:spacing w:after="240"/>
        <w:rPr>
          <w:rFonts w:eastAsia="Arial"/>
          <w:color w:val="000000"/>
        </w:rPr>
      </w:pPr>
      <w:r w:rsidRPr="366E2882">
        <w:rPr>
          <w:rFonts w:eastAsia="Arial"/>
          <w:color w:val="000000"/>
        </w:rPr>
        <w:t>T</w:t>
      </w:r>
      <w:r w:rsidR="54A002BD" w:rsidRPr="366E2882">
        <w:rPr>
          <w:rFonts w:eastAsia="Arial"/>
          <w:color w:val="000000"/>
        </w:rPr>
        <w:t xml:space="preserve">he </w:t>
      </w:r>
      <w:hyperlink r:id="rId19">
        <w:r w:rsidR="54A002BD" w:rsidRPr="366E2882">
          <w:rPr>
            <w:rStyle w:val="Hyperlink"/>
            <w:rFonts w:eastAsia="Arial"/>
          </w:rPr>
          <w:t>Restoration Forth</w:t>
        </w:r>
      </w:hyperlink>
      <w:r w:rsidR="54A002BD" w:rsidRPr="366E2882">
        <w:rPr>
          <w:rFonts w:eastAsia="Arial"/>
          <w:color w:val="000000"/>
        </w:rPr>
        <w:t xml:space="preserve"> project aims to restore the once plentiful native oyster beds and seagrass beds in the Forth, to improve water quality and biodiversity. </w:t>
      </w:r>
      <w:r w:rsidRPr="366E2882">
        <w:rPr>
          <w:rFonts w:eastAsia="Arial"/>
          <w:color w:val="000000"/>
        </w:rPr>
        <w:t xml:space="preserve">Since 2023, </w:t>
      </w:r>
      <w:bookmarkStart w:id="17" w:name="_Int_gV9KLKb9"/>
      <w:r w:rsidRPr="366E2882">
        <w:rPr>
          <w:rFonts w:eastAsia="Arial"/>
          <w:color w:val="000000"/>
        </w:rPr>
        <w:t>nearly 47,000</w:t>
      </w:r>
      <w:bookmarkEnd w:id="17"/>
      <w:r w:rsidRPr="366E2882">
        <w:rPr>
          <w:rFonts w:eastAsia="Arial"/>
          <w:color w:val="000000"/>
        </w:rPr>
        <w:t xml:space="preserve"> European flat oysters had been moved from Loch Ryan to four sites in the Forth.</w:t>
      </w:r>
      <w:r w:rsidR="00161125" w:rsidRPr="366E2882">
        <w:rPr>
          <w:rFonts w:eastAsia="Arial"/>
          <w:color w:val="000000"/>
        </w:rPr>
        <w:t xml:space="preserve"> </w:t>
      </w:r>
      <w:r w:rsidR="00863863" w:rsidRPr="366E2882">
        <w:rPr>
          <w:rFonts w:eastAsia="Arial"/>
          <w:color w:val="000000"/>
        </w:rPr>
        <w:t xml:space="preserve">Four SEPA colleagues made use of their volunteering days in November to help with the relocation of </w:t>
      </w:r>
      <w:r w:rsidR="001D0812" w:rsidRPr="366E2882">
        <w:rPr>
          <w:rFonts w:eastAsia="Arial"/>
          <w:color w:val="000000"/>
        </w:rPr>
        <w:t xml:space="preserve">the </w:t>
      </w:r>
      <w:r w:rsidR="00863863" w:rsidRPr="366E2882">
        <w:rPr>
          <w:rFonts w:eastAsia="Arial"/>
          <w:color w:val="000000"/>
        </w:rPr>
        <w:t>native oysters from Loch Ryan to their new home in the Firth of Forth.</w:t>
      </w:r>
      <w:r w:rsidR="001D0812" w:rsidRPr="366E2882">
        <w:rPr>
          <w:rFonts w:eastAsia="Arial"/>
          <w:color w:val="000000"/>
        </w:rPr>
        <w:t xml:space="preserve"> </w:t>
      </w:r>
      <w:r w:rsidR="00316357" w:rsidRPr="366E2882">
        <w:rPr>
          <w:rFonts w:eastAsia="Arial"/>
          <w:color w:val="000000"/>
        </w:rPr>
        <w:t>Colleagues removed</w:t>
      </w:r>
      <w:r w:rsidR="54A002BD" w:rsidRPr="366E2882">
        <w:rPr>
          <w:rFonts w:eastAsia="Arial"/>
          <w:color w:val="000000"/>
        </w:rPr>
        <w:t xml:space="preserve"> sediment and epifauna from the oysters and prepar</w:t>
      </w:r>
      <w:r w:rsidR="00316357" w:rsidRPr="366E2882">
        <w:rPr>
          <w:rFonts w:eastAsia="Arial"/>
          <w:color w:val="000000"/>
        </w:rPr>
        <w:t>ed</w:t>
      </w:r>
      <w:r w:rsidR="54A002BD" w:rsidRPr="366E2882">
        <w:rPr>
          <w:rFonts w:eastAsia="Arial"/>
          <w:color w:val="000000"/>
        </w:rPr>
        <w:t xml:space="preserve"> them to be safely released into the Forth. Some </w:t>
      </w:r>
      <w:r w:rsidR="00695797" w:rsidRPr="366E2882">
        <w:rPr>
          <w:rFonts w:eastAsia="Arial"/>
          <w:color w:val="000000"/>
        </w:rPr>
        <w:t>were</w:t>
      </w:r>
      <w:r w:rsidR="54A002BD" w:rsidRPr="366E2882">
        <w:rPr>
          <w:rFonts w:eastAsia="Arial"/>
          <w:color w:val="000000"/>
        </w:rPr>
        <w:t xml:space="preserve"> released attached to ropes and others dispersed freely. A dive team from Heriot-Watt University</w:t>
      </w:r>
      <w:r w:rsidR="00E865C6" w:rsidRPr="366E2882">
        <w:rPr>
          <w:rFonts w:eastAsia="Arial"/>
          <w:color w:val="000000"/>
        </w:rPr>
        <w:t xml:space="preserve"> </w:t>
      </w:r>
      <w:r w:rsidR="54A002BD" w:rsidRPr="366E2882">
        <w:rPr>
          <w:rFonts w:eastAsia="Arial"/>
          <w:color w:val="000000"/>
        </w:rPr>
        <w:t xml:space="preserve">has been monitoring the relocation </w:t>
      </w:r>
      <w:r w:rsidR="009B5E92" w:rsidRPr="366E2882">
        <w:rPr>
          <w:rFonts w:eastAsia="Arial"/>
          <w:color w:val="000000"/>
        </w:rPr>
        <w:t xml:space="preserve">project </w:t>
      </w:r>
      <w:r w:rsidR="00E865C6" w:rsidRPr="366E2882">
        <w:rPr>
          <w:rFonts w:eastAsia="Arial"/>
          <w:color w:val="000000"/>
        </w:rPr>
        <w:t xml:space="preserve">and </w:t>
      </w:r>
      <w:r w:rsidR="54A002BD" w:rsidRPr="366E2882">
        <w:rPr>
          <w:rFonts w:eastAsia="Arial"/>
          <w:color w:val="000000"/>
        </w:rPr>
        <w:t>has reported a high average survival rate of about 88% for the relocated oysters.</w:t>
      </w:r>
    </w:p>
    <w:p w14:paraId="5DA733EC" w14:textId="38B7C0F7" w:rsidR="00715FAB" w:rsidRPr="00161811" w:rsidRDefault="00715FAB" w:rsidP="00681512">
      <w:pPr>
        <w:spacing w:after="240"/>
        <w:jc w:val="both"/>
        <w:rPr>
          <w:rFonts w:ascii="Arial" w:eastAsia="Aptos" w:hAnsi="Arial" w:cs="Arial"/>
          <w:color w:val="000000"/>
        </w:rPr>
      </w:pPr>
      <w:r w:rsidRPr="00161811">
        <w:rPr>
          <w:rFonts w:ascii="Arial" w:eastAsia="Aptos" w:hAnsi="Arial" w:cs="Arial"/>
          <w:b/>
          <w:bCs/>
          <w:color w:val="000000"/>
        </w:rPr>
        <w:t xml:space="preserve">Stakeholder engagement and launch of MACS Compliance Audit Programme for the aquaculture sector </w:t>
      </w:r>
    </w:p>
    <w:p w14:paraId="2979E22E" w14:textId="483CC55E" w:rsidR="00715FAB" w:rsidRPr="00161811" w:rsidRDefault="000D6246" w:rsidP="00681512">
      <w:pPr>
        <w:spacing w:after="240"/>
        <w:jc w:val="both"/>
        <w:rPr>
          <w:rFonts w:ascii="Arial" w:eastAsia="Aptos" w:hAnsi="Arial" w:cs="Arial"/>
          <w:color w:val="000000"/>
        </w:rPr>
      </w:pPr>
      <w:r>
        <w:rPr>
          <w:rFonts w:ascii="Arial" w:eastAsia="Aptos" w:hAnsi="Arial" w:cs="Arial"/>
          <w:color w:val="000000"/>
        </w:rPr>
        <w:t>We</w:t>
      </w:r>
      <w:r w:rsidR="00715FAB" w:rsidRPr="00161811">
        <w:rPr>
          <w:rFonts w:ascii="Arial" w:eastAsia="Aptos" w:hAnsi="Arial" w:cs="Arial"/>
          <w:color w:val="000000"/>
        </w:rPr>
        <w:t xml:space="preserve"> </w:t>
      </w:r>
      <w:r>
        <w:rPr>
          <w:rFonts w:ascii="Arial" w:eastAsia="Aptos" w:hAnsi="Arial" w:cs="Arial"/>
          <w:color w:val="000000"/>
        </w:rPr>
        <w:t>have</w:t>
      </w:r>
      <w:r w:rsidR="00715FAB" w:rsidRPr="00161811">
        <w:rPr>
          <w:rFonts w:ascii="Arial" w:eastAsia="Aptos" w:hAnsi="Arial" w:cs="Arial"/>
          <w:color w:val="000000"/>
        </w:rPr>
        <w:t xml:space="preserve"> successfully engaged with key stakeholders in the aquaculture sector, including operators and their trade body</w:t>
      </w:r>
      <w:r w:rsidR="00CD3439">
        <w:rPr>
          <w:rFonts w:ascii="Arial" w:eastAsia="Aptos" w:hAnsi="Arial" w:cs="Arial"/>
          <w:color w:val="000000"/>
        </w:rPr>
        <w:t>,</w:t>
      </w:r>
      <w:r w:rsidR="00715FAB" w:rsidRPr="00161811">
        <w:rPr>
          <w:rFonts w:ascii="Arial" w:eastAsia="Aptos" w:hAnsi="Arial" w:cs="Arial"/>
          <w:color w:val="000000"/>
        </w:rPr>
        <w:t xml:space="preserve"> to introduce the forthcoming launch of a new auditing approach under the sector</w:t>
      </w:r>
      <w:r w:rsidR="00634632">
        <w:rPr>
          <w:rFonts w:ascii="Arial" w:eastAsia="Aptos" w:hAnsi="Arial" w:cs="Arial"/>
          <w:color w:val="000000"/>
        </w:rPr>
        <w:t>’</w:t>
      </w:r>
      <w:r w:rsidR="00715FAB" w:rsidRPr="00161811">
        <w:rPr>
          <w:rFonts w:ascii="Arial" w:eastAsia="Aptos" w:hAnsi="Arial" w:cs="Arial"/>
          <w:color w:val="000000"/>
        </w:rPr>
        <w:t xml:space="preserve">s </w:t>
      </w:r>
      <w:hyperlink r:id="rId20">
        <w:r w:rsidR="7F234CA6" w:rsidRPr="366E2882">
          <w:rPr>
            <w:rStyle w:val="Hyperlink"/>
            <w:rFonts w:ascii="Arial" w:eastAsia="Aptos" w:hAnsi="Arial" w:cs="Arial"/>
          </w:rPr>
          <w:t>Measurement Assurance Certification Scotland (MACS) Scheme</w:t>
        </w:r>
      </w:hyperlink>
      <w:r w:rsidR="00715FAB" w:rsidRPr="00161811">
        <w:rPr>
          <w:rFonts w:ascii="Arial" w:eastAsia="Aptos" w:hAnsi="Arial" w:cs="Arial"/>
          <w:color w:val="000000"/>
        </w:rPr>
        <w:t xml:space="preserve"> - the MACS Compliance Audit. This initiative is designed to ensure that operator monitoring practices supporting compliance align with SEPA’s standards for data integrity - our “red lines</w:t>
      </w:r>
      <w:r w:rsidR="6EEE240A" w:rsidRPr="366E2882">
        <w:rPr>
          <w:rFonts w:ascii="Arial" w:eastAsia="Aptos" w:hAnsi="Arial" w:cs="Arial"/>
          <w:color w:val="000000"/>
        </w:rPr>
        <w:t>.”</w:t>
      </w:r>
    </w:p>
    <w:p w14:paraId="0796075A" w14:textId="70EE75DB" w:rsidR="00715FAB" w:rsidRPr="00161811" w:rsidRDefault="00715FAB" w:rsidP="00681512">
      <w:pPr>
        <w:spacing w:after="240"/>
        <w:jc w:val="both"/>
        <w:rPr>
          <w:rFonts w:ascii="Arial" w:eastAsia="Aptos" w:hAnsi="Arial" w:cs="Arial"/>
          <w:color w:val="000000"/>
        </w:rPr>
      </w:pPr>
      <w:r w:rsidRPr="00161811">
        <w:rPr>
          <w:rFonts w:ascii="Arial" w:eastAsia="Aptos" w:hAnsi="Arial" w:cs="Arial"/>
          <w:color w:val="000000"/>
        </w:rPr>
        <w:t xml:space="preserve">By securing industry buy-in and reinforcing robust auditing standards, </w:t>
      </w:r>
      <w:r w:rsidR="009C4DDA">
        <w:rPr>
          <w:rFonts w:ascii="Arial" w:eastAsia="Aptos" w:hAnsi="Arial" w:cs="Arial"/>
          <w:color w:val="000000"/>
        </w:rPr>
        <w:t>we are</w:t>
      </w:r>
      <w:r w:rsidRPr="00161811">
        <w:rPr>
          <w:rFonts w:ascii="Arial" w:eastAsia="Aptos" w:hAnsi="Arial" w:cs="Arial"/>
          <w:color w:val="000000"/>
        </w:rPr>
        <w:t xml:space="preserve"> building confidence in the reliability of </w:t>
      </w:r>
      <w:r w:rsidR="4D5BE8AB" w:rsidRPr="2DDD7615">
        <w:rPr>
          <w:rFonts w:ascii="Arial" w:eastAsia="Aptos" w:hAnsi="Arial" w:cs="Arial"/>
          <w:color w:val="000000"/>
        </w:rPr>
        <w:t>monitoring data and evidence</w:t>
      </w:r>
      <w:r w:rsidRPr="00161811">
        <w:rPr>
          <w:rFonts w:ascii="Arial" w:eastAsia="Aptos" w:hAnsi="Arial" w:cs="Arial"/>
          <w:color w:val="000000"/>
        </w:rPr>
        <w:t xml:space="preserve"> used to assess compliance</w:t>
      </w:r>
      <w:r w:rsidR="00484312">
        <w:rPr>
          <w:rFonts w:ascii="Arial" w:eastAsia="Aptos" w:hAnsi="Arial" w:cs="Arial"/>
          <w:color w:val="000000"/>
        </w:rPr>
        <w:t>, helping to</w:t>
      </w:r>
      <w:r w:rsidRPr="00161811">
        <w:rPr>
          <w:rFonts w:ascii="Arial" w:eastAsia="Aptos" w:hAnsi="Arial" w:cs="Arial"/>
          <w:color w:val="000000"/>
        </w:rPr>
        <w:t xml:space="preserve"> strengthen transparency and trust in SEPA’s compliance framework.</w:t>
      </w:r>
    </w:p>
    <w:p w14:paraId="457FB1BF" w14:textId="6A3CF425" w:rsidR="00715FAB" w:rsidRPr="00161811" w:rsidRDefault="00715FAB" w:rsidP="00681512">
      <w:pPr>
        <w:spacing w:after="240"/>
        <w:jc w:val="both"/>
        <w:rPr>
          <w:rFonts w:ascii="Arial" w:eastAsia="Aptos" w:hAnsi="Arial" w:cs="Arial"/>
          <w:color w:val="000000"/>
        </w:rPr>
      </w:pPr>
      <w:r w:rsidRPr="00161811">
        <w:rPr>
          <w:rFonts w:ascii="Arial" w:eastAsia="Aptos" w:hAnsi="Arial" w:cs="Arial"/>
          <w:color w:val="000000"/>
        </w:rPr>
        <w:t xml:space="preserve">In addition to working with operators and the trade body, </w:t>
      </w:r>
      <w:r w:rsidR="00E35F73">
        <w:rPr>
          <w:rFonts w:ascii="Arial" w:eastAsia="Aptos" w:hAnsi="Arial" w:cs="Arial"/>
          <w:color w:val="000000"/>
        </w:rPr>
        <w:t>we</w:t>
      </w:r>
      <w:r w:rsidRPr="00161811">
        <w:rPr>
          <w:rFonts w:ascii="Arial" w:eastAsia="Aptos" w:hAnsi="Arial" w:cs="Arial"/>
          <w:color w:val="000000"/>
        </w:rPr>
        <w:t xml:space="preserve"> continue to engage with service providers employed by the industry to carry out elements of sampling and analysis. This engagement ensures that these providers fully understand their obligations under MACS and are prepared to meet the required standards.</w:t>
      </w:r>
    </w:p>
    <w:p w14:paraId="2DD93F6D" w14:textId="135FA275" w:rsidR="000A3606" w:rsidRDefault="00715FAB" w:rsidP="00681512">
      <w:pPr>
        <w:spacing w:after="240"/>
        <w:jc w:val="both"/>
        <w:rPr>
          <w:rFonts w:ascii="Arial" w:eastAsia="Aptos" w:hAnsi="Arial" w:cs="Arial"/>
          <w:color w:val="000000"/>
        </w:rPr>
      </w:pPr>
      <w:r w:rsidRPr="00161811">
        <w:rPr>
          <w:rFonts w:ascii="Arial" w:eastAsia="Aptos" w:hAnsi="Arial" w:cs="Arial"/>
          <w:color w:val="000000"/>
        </w:rPr>
        <w:t xml:space="preserve">The new MACS audit approach </w:t>
      </w:r>
      <w:r>
        <w:rPr>
          <w:rFonts w:ascii="Arial" w:eastAsia="Aptos" w:hAnsi="Arial" w:cs="Arial"/>
          <w:color w:val="000000"/>
        </w:rPr>
        <w:t>was</w:t>
      </w:r>
      <w:r w:rsidRPr="00161811">
        <w:rPr>
          <w:rFonts w:ascii="Arial" w:eastAsia="Aptos" w:hAnsi="Arial" w:cs="Arial"/>
          <w:color w:val="000000"/>
        </w:rPr>
        <w:t xml:space="preserve"> formally launched in January 2026. To support a smooth transition,</w:t>
      </w:r>
      <w:r w:rsidR="00454BD9">
        <w:rPr>
          <w:rFonts w:ascii="Arial" w:eastAsia="Aptos" w:hAnsi="Arial" w:cs="Arial"/>
          <w:color w:val="000000"/>
        </w:rPr>
        <w:t xml:space="preserve"> </w:t>
      </w:r>
      <w:r w:rsidR="00454BD9" w:rsidRPr="00454BD9">
        <w:rPr>
          <w:rFonts w:ascii="Arial" w:eastAsia="Aptos" w:hAnsi="Arial" w:cs="Arial"/>
          <w:color w:val="000000"/>
        </w:rPr>
        <w:t xml:space="preserve">SEPA made guidance available on our website at the start of the new year. This </w:t>
      </w:r>
      <w:r w:rsidR="00454BD9" w:rsidRPr="00454BD9">
        <w:rPr>
          <w:rFonts w:ascii="Arial" w:eastAsia="Aptos" w:hAnsi="Arial" w:cs="Arial"/>
          <w:color w:val="000000"/>
        </w:rPr>
        <w:lastRenderedPageBreak/>
        <w:t>guidance document provides information to help authorisation holders and service providers prepare for MACS compliance audits</w:t>
      </w:r>
      <w:r w:rsidR="00454BD9">
        <w:rPr>
          <w:rFonts w:ascii="Arial" w:eastAsia="Aptos" w:hAnsi="Arial" w:cs="Arial"/>
          <w:color w:val="000000"/>
        </w:rPr>
        <w:t>.</w:t>
      </w:r>
    </w:p>
    <w:p w14:paraId="02BAD8E5" w14:textId="4BC62ACE" w:rsidR="00715FAB" w:rsidRPr="00161811" w:rsidRDefault="00715FAB" w:rsidP="00681512">
      <w:pPr>
        <w:spacing w:after="240"/>
        <w:jc w:val="both"/>
        <w:rPr>
          <w:rFonts w:ascii="Arial" w:eastAsia="Aptos" w:hAnsi="Arial" w:cs="Arial"/>
          <w:color w:val="000000"/>
        </w:rPr>
      </w:pPr>
      <w:r w:rsidRPr="00161811">
        <w:rPr>
          <w:rFonts w:ascii="Arial" w:eastAsia="Aptos" w:hAnsi="Arial" w:cs="Arial"/>
          <w:color w:val="000000"/>
        </w:rPr>
        <w:t>The key benefits that the MACS Compliance Audits will bring include:</w:t>
      </w:r>
    </w:p>
    <w:p w14:paraId="551F7194" w14:textId="3F41EFD0" w:rsidR="00715FAB" w:rsidRPr="00161811" w:rsidRDefault="00715FAB" w:rsidP="001C4A2C">
      <w:pPr>
        <w:pStyle w:val="ListParagraph"/>
        <w:numPr>
          <w:ilvl w:val="0"/>
          <w:numId w:val="1"/>
        </w:numPr>
        <w:spacing w:after="120"/>
        <w:ind w:left="357" w:hanging="357"/>
        <w:contextualSpacing w:val="0"/>
        <w:jc w:val="both"/>
        <w:rPr>
          <w:rFonts w:ascii="Arial" w:eastAsia="Aptos" w:hAnsi="Arial" w:cs="Arial"/>
          <w:color w:val="000000"/>
        </w:rPr>
      </w:pPr>
      <w:r w:rsidRPr="00161811">
        <w:rPr>
          <w:rFonts w:ascii="Arial" w:eastAsia="Aptos" w:hAnsi="Arial" w:cs="Arial"/>
          <w:color w:val="000000"/>
        </w:rPr>
        <w:t xml:space="preserve">Improved data </w:t>
      </w:r>
      <w:bookmarkStart w:id="18" w:name="_Int_PReXkLGy"/>
      <w:r w:rsidR="005C62E3" w:rsidRPr="00161811">
        <w:rPr>
          <w:rFonts w:ascii="Arial" w:eastAsia="Aptos" w:hAnsi="Arial" w:cs="Arial"/>
          <w:color w:val="000000"/>
        </w:rPr>
        <w:t>integrity</w:t>
      </w:r>
      <w:r w:rsidR="005C62E3">
        <w:rPr>
          <w:rFonts w:ascii="Arial" w:eastAsia="Aptos" w:hAnsi="Arial" w:cs="Arial"/>
          <w:color w:val="000000"/>
        </w:rPr>
        <w:t>:</w:t>
      </w:r>
      <w:bookmarkEnd w:id="18"/>
      <w:r w:rsidRPr="00161811">
        <w:rPr>
          <w:rFonts w:ascii="Arial" w:eastAsia="Aptos" w:hAnsi="Arial" w:cs="Arial"/>
          <w:color w:val="000000"/>
        </w:rPr>
        <w:t xml:space="preserve"> ensures monitoring data meet SEPA’s minimum quality standards.</w:t>
      </w:r>
    </w:p>
    <w:p w14:paraId="325510F0" w14:textId="77777777" w:rsidR="00715FAB" w:rsidRPr="00161811" w:rsidRDefault="00715FAB" w:rsidP="001C4A2C">
      <w:pPr>
        <w:pStyle w:val="ListParagraph"/>
        <w:numPr>
          <w:ilvl w:val="0"/>
          <w:numId w:val="1"/>
        </w:numPr>
        <w:spacing w:after="120"/>
        <w:ind w:left="357" w:hanging="357"/>
        <w:contextualSpacing w:val="0"/>
        <w:jc w:val="both"/>
        <w:rPr>
          <w:rFonts w:ascii="Arial" w:eastAsia="Aptos" w:hAnsi="Arial" w:cs="Arial"/>
          <w:color w:val="000000"/>
        </w:rPr>
      </w:pPr>
      <w:r w:rsidRPr="00161811">
        <w:rPr>
          <w:rFonts w:ascii="Arial" w:eastAsia="Aptos" w:hAnsi="Arial" w:cs="Arial"/>
          <w:color w:val="000000"/>
        </w:rPr>
        <w:t>Enhanced transparency: builds trust in compliance assessments through robust auditing.</w:t>
      </w:r>
    </w:p>
    <w:p w14:paraId="48E28A33" w14:textId="18DC09E1" w:rsidR="255061B0" w:rsidRPr="00F37E11" w:rsidRDefault="00715FAB" w:rsidP="001C4A2C">
      <w:pPr>
        <w:pStyle w:val="ListParagraph"/>
        <w:numPr>
          <w:ilvl w:val="0"/>
          <w:numId w:val="1"/>
        </w:numPr>
        <w:spacing w:after="120"/>
        <w:ind w:left="357" w:hanging="357"/>
        <w:contextualSpacing w:val="0"/>
        <w:jc w:val="both"/>
        <w:rPr>
          <w:rFonts w:ascii="Arial" w:eastAsia="Aptos" w:hAnsi="Arial" w:cs="Arial"/>
          <w:color w:val="000000"/>
        </w:rPr>
      </w:pPr>
      <w:r w:rsidRPr="00161811">
        <w:rPr>
          <w:rFonts w:ascii="Arial" w:eastAsia="Aptos" w:hAnsi="Arial" w:cs="Arial"/>
          <w:color w:val="000000"/>
        </w:rPr>
        <w:t>Industry collaboration: reinforces shared responsibility for compliance across operators and service providers.</w:t>
      </w:r>
    </w:p>
    <w:p w14:paraId="7FC85B10" w14:textId="77777777" w:rsidR="00E77085" w:rsidRDefault="00E77085" w:rsidP="00681512">
      <w:pPr>
        <w:spacing w:after="240"/>
        <w:rPr>
          <w:rFonts w:eastAsia="Arial" w:cstheme="minorHAnsi"/>
          <w:b/>
          <w:bCs/>
          <w:color w:val="000000"/>
        </w:rPr>
      </w:pPr>
    </w:p>
    <w:p w14:paraId="5A5F92B6" w14:textId="5C0D281A" w:rsidR="120BCF31" w:rsidRPr="00903BC7" w:rsidRDefault="120BCF31" w:rsidP="00681512">
      <w:pPr>
        <w:spacing w:after="240"/>
        <w:rPr>
          <w:rFonts w:eastAsia="Arial" w:cstheme="minorHAnsi"/>
          <w:color w:val="000000"/>
        </w:rPr>
      </w:pPr>
      <w:r w:rsidRPr="00903BC7">
        <w:rPr>
          <w:rFonts w:eastAsia="Arial" w:cstheme="minorHAnsi"/>
          <w:b/>
          <w:bCs/>
          <w:color w:val="000000"/>
        </w:rPr>
        <w:t>National Flood Resilience Conference</w:t>
      </w:r>
    </w:p>
    <w:p w14:paraId="65039F09" w14:textId="4182253A" w:rsidR="120BCF31" w:rsidRPr="00903BC7" w:rsidRDefault="120BCF31" w:rsidP="00681512">
      <w:pPr>
        <w:spacing w:after="240"/>
        <w:rPr>
          <w:rFonts w:eastAsia="Arial"/>
          <w:color w:val="000000"/>
        </w:rPr>
      </w:pPr>
      <w:r w:rsidRPr="366E2882">
        <w:rPr>
          <w:rFonts w:eastAsia="Arial"/>
          <w:color w:val="000000"/>
        </w:rPr>
        <w:t xml:space="preserve">The </w:t>
      </w:r>
      <w:r w:rsidR="001058DD" w:rsidRPr="366E2882">
        <w:rPr>
          <w:rFonts w:eastAsia="Arial"/>
          <w:color w:val="000000"/>
        </w:rPr>
        <w:t xml:space="preserve">National </w:t>
      </w:r>
      <w:r w:rsidRPr="366E2882">
        <w:rPr>
          <w:rFonts w:eastAsia="Arial"/>
          <w:color w:val="000000"/>
        </w:rPr>
        <w:t xml:space="preserve">Flood Resilience Conference was held on 27 and 28 January 2026. The conference is an opportunity for industry professionals, charities, community </w:t>
      </w:r>
      <w:bookmarkStart w:id="19" w:name="_Int_wGQ9bMQO"/>
      <w:r w:rsidRPr="366E2882">
        <w:rPr>
          <w:rFonts w:eastAsia="Arial"/>
          <w:color w:val="000000"/>
        </w:rPr>
        <w:t>groups</w:t>
      </w:r>
      <w:bookmarkEnd w:id="19"/>
      <w:r w:rsidRPr="366E2882">
        <w:rPr>
          <w:rFonts w:eastAsia="Arial"/>
          <w:color w:val="000000"/>
        </w:rPr>
        <w:t xml:space="preserve"> and others to get together and discuss flooding in Scotland. The themes for this year were </w:t>
      </w:r>
      <w:r w:rsidR="00F5774E" w:rsidRPr="366E2882">
        <w:rPr>
          <w:rFonts w:eastAsia="Arial"/>
          <w:i/>
          <w:color w:val="000000"/>
        </w:rPr>
        <w:t>C</w:t>
      </w:r>
      <w:r w:rsidRPr="366E2882">
        <w:rPr>
          <w:rFonts w:eastAsia="Arial"/>
          <w:i/>
          <w:color w:val="000000"/>
        </w:rPr>
        <w:t>ommunity engagement and coastal change</w:t>
      </w:r>
      <w:r w:rsidRPr="366E2882">
        <w:rPr>
          <w:rFonts w:eastAsia="Arial"/>
          <w:color w:val="000000"/>
        </w:rPr>
        <w:t xml:space="preserve"> and </w:t>
      </w:r>
      <w:r w:rsidR="00F5774E" w:rsidRPr="366E2882">
        <w:rPr>
          <w:rFonts w:eastAsia="Arial"/>
          <w:i/>
          <w:color w:val="000000"/>
        </w:rPr>
        <w:t>E</w:t>
      </w:r>
      <w:r w:rsidRPr="366E2882">
        <w:rPr>
          <w:rFonts w:eastAsia="Arial"/>
          <w:i/>
          <w:color w:val="000000"/>
        </w:rPr>
        <w:t>mbedding flood resilience in placemaking and collaborative working</w:t>
      </w:r>
      <w:r w:rsidRPr="366E2882">
        <w:rPr>
          <w:rFonts w:eastAsia="Arial"/>
          <w:color w:val="000000"/>
        </w:rPr>
        <w:t>.</w:t>
      </w:r>
    </w:p>
    <w:p w14:paraId="13BE3699" w14:textId="63312C8B" w:rsidR="255061B0" w:rsidRDefault="006511AD" w:rsidP="00681512">
      <w:pPr>
        <w:spacing w:after="240"/>
        <w:rPr>
          <w:rFonts w:eastAsia="Arial" w:cstheme="minorHAnsi"/>
          <w:color w:val="000000"/>
        </w:rPr>
      </w:pPr>
      <w:r w:rsidRPr="00903BC7">
        <w:rPr>
          <w:rFonts w:eastAsia="Arial" w:cstheme="minorHAnsi"/>
          <w:color w:val="000000"/>
        </w:rPr>
        <w:t xml:space="preserve">SEPA </w:t>
      </w:r>
      <w:r>
        <w:rPr>
          <w:rFonts w:eastAsia="Arial" w:cstheme="minorHAnsi"/>
          <w:color w:val="000000"/>
        </w:rPr>
        <w:t xml:space="preserve">speakers </w:t>
      </w:r>
      <w:r w:rsidRPr="00903BC7">
        <w:rPr>
          <w:rFonts w:eastAsia="Arial" w:cstheme="minorHAnsi"/>
          <w:color w:val="000000"/>
        </w:rPr>
        <w:t>at the conference</w:t>
      </w:r>
      <w:r>
        <w:rPr>
          <w:rFonts w:eastAsia="Arial" w:cstheme="minorHAnsi"/>
          <w:color w:val="000000"/>
        </w:rPr>
        <w:t xml:space="preserve"> included</w:t>
      </w:r>
      <w:r w:rsidRPr="00903BC7">
        <w:rPr>
          <w:rFonts w:eastAsia="Arial" w:cstheme="minorHAnsi"/>
          <w:color w:val="000000"/>
        </w:rPr>
        <w:t xml:space="preserve"> Lisa Harrison, Senior Specialist Scientist, talking about coastal flood maps and Andrea Johnstonova, Principal Policy Officer, providing policy updates. </w:t>
      </w:r>
      <w:r w:rsidR="002D1912">
        <w:rPr>
          <w:rFonts w:eastAsia="Arial" w:cstheme="minorHAnsi"/>
          <w:color w:val="000000"/>
        </w:rPr>
        <w:t>We</w:t>
      </w:r>
      <w:r w:rsidR="120BCF31" w:rsidRPr="00903BC7">
        <w:rPr>
          <w:rFonts w:eastAsia="Arial" w:cstheme="minorHAnsi"/>
          <w:color w:val="000000"/>
        </w:rPr>
        <w:t xml:space="preserve"> hosted an exhibition stand with a focus on the hydrometric monitoring network. We offered attendees the opportunity to speak to us about accessing our hydrometric archive, which goes back almost 100 years, </w:t>
      </w:r>
      <w:r w:rsidR="00F53880" w:rsidRPr="00903BC7">
        <w:rPr>
          <w:rFonts w:eastAsia="Arial" w:cstheme="minorHAnsi"/>
          <w:color w:val="000000"/>
        </w:rPr>
        <w:t>and</w:t>
      </w:r>
      <w:r w:rsidR="120BCF31" w:rsidRPr="00903BC7">
        <w:rPr>
          <w:rFonts w:eastAsia="Arial" w:cstheme="minorHAnsi"/>
          <w:color w:val="000000"/>
        </w:rPr>
        <w:t xml:space="preserve"> our live data feeds for water level and rainfall.  We also used the opportunity to highlight our recently published National Flood Risk Assessment and the live Phase </w:t>
      </w:r>
      <w:r w:rsidR="00354A70">
        <w:rPr>
          <w:rFonts w:eastAsia="Arial" w:cstheme="minorHAnsi"/>
          <w:color w:val="000000"/>
        </w:rPr>
        <w:t>One</w:t>
      </w:r>
      <w:r w:rsidR="120BCF31" w:rsidRPr="00903BC7">
        <w:rPr>
          <w:rFonts w:eastAsia="Arial" w:cstheme="minorHAnsi"/>
          <w:color w:val="000000"/>
        </w:rPr>
        <w:t xml:space="preserve"> public consultation for our Flood Risk Management Plans (FRMPs). </w:t>
      </w:r>
    </w:p>
    <w:p w14:paraId="14BD3A4E" w14:textId="3B84E23E" w:rsidR="00A93396" w:rsidRPr="007014D7" w:rsidRDefault="00A93396" w:rsidP="00A93396">
      <w:pPr>
        <w:shd w:val="clear" w:color="auto" w:fill="FFFFFF" w:themeFill="background1"/>
        <w:spacing w:after="240"/>
        <w:rPr>
          <w:rFonts w:ascii="Arial" w:eastAsia="Arial" w:hAnsi="Arial" w:cs="Arial"/>
          <w:b/>
          <w:bCs/>
          <w:color w:val="000000"/>
          <w:lang w:eastAsia="en-GB"/>
        </w:rPr>
      </w:pPr>
      <w:r w:rsidRPr="007014D7">
        <w:rPr>
          <w:rFonts w:ascii="Arial" w:eastAsia="Arial" w:hAnsi="Arial" w:cs="Arial"/>
          <w:b/>
          <w:bCs/>
          <w:color w:val="000000"/>
          <w:lang w:eastAsia="en-GB"/>
        </w:rPr>
        <w:t>Hydrogen</w:t>
      </w:r>
      <w:r w:rsidR="00E34E00">
        <w:rPr>
          <w:rFonts w:ascii="Arial" w:eastAsia="Arial" w:hAnsi="Arial" w:cs="Arial"/>
          <w:b/>
          <w:bCs/>
          <w:color w:val="000000"/>
          <w:lang w:eastAsia="en-GB"/>
        </w:rPr>
        <w:t xml:space="preserve"> </w:t>
      </w:r>
      <w:r w:rsidR="009F3B6E">
        <w:rPr>
          <w:rFonts w:ascii="Arial" w:eastAsia="Arial" w:hAnsi="Arial" w:cs="Arial"/>
          <w:b/>
          <w:bCs/>
          <w:color w:val="000000"/>
          <w:lang w:eastAsia="en-GB"/>
        </w:rPr>
        <w:t xml:space="preserve">production and use </w:t>
      </w:r>
      <w:r w:rsidR="007443DF">
        <w:rPr>
          <w:rFonts w:ascii="Arial" w:eastAsia="Arial" w:hAnsi="Arial" w:cs="Arial"/>
          <w:b/>
          <w:bCs/>
          <w:color w:val="000000"/>
          <w:lang w:eastAsia="en-GB"/>
        </w:rPr>
        <w:t>–</w:t>
      </w:r>
      <w:r w:rsidR="009F3B6E">
        <w:rPr>
          <w:rFonts w:ascii="Arial" w:eastAsia="Arial" w:hAnsi="Arial" w:cs="Arial"/>
          <w:b/>
          <w:bCs/>
          <w:color w:val="000000"/>
          <w:lang w:eastAsia="en-GB"/>
        </w:rPr>
        <w:t xml:space="preserve"> </w:t>
      </w:r>
      <w:r w:rsidR="007443DF">
        <w:rPr>
          <w:rFonts w:ascii="Arial" w:eastAsia="Arial" w:hAnsi="Arial" w:cs="Arial"/>
          <w:b/>
          <w:bCs/>
          <w:color w:val="000000"/>
          <w:lang w:eastAsia="en-GB"/>
        </w:rPr>
        <w:t xml:space="preserve">SEPA’s expertise on show at Hydrogen </w:t>
      </w:r>
      <w:r w:rsidR="00E34E00">
        <w:rPr>
          <w:rFonts w:ascii="Arial" w:eastAsia="Arial" w:hAnsi="Arial" w:cs="Arial"/>
          <w:b/>
          <w:bCs/>
          <w:color w:val="000000"/>
          <w:lang w:eastAsia="en-GB"/>
        </w:rPr>
        <w:t xml:space="preserve">Scotland and Health and </w:t>
      </w:r>
      <w:r w:rsidR="1B941709" w:rsidRPr="7A390451">
        <w:rPr>
          <w:rFonts w:ascii="Arial" w:eastAsia="Arial" w:hAnsi="Arial" w:cs="Arial"/>
          <w:b/>
          <w:bCs/>
          <w:color w:val="000000"/>
          <w:lang w:eastAsia="en-GB"/>
        </w:rPr>
        <w:t>Safety</w:t>
      </w:r>
      <w:r w:rsidR="00E34E00">
        <w:rPr>
          <w:rFonts w:ascii="Arial" w:eastAsia="Arial" w:hAnsi="Arial" w:cs="Arial"/>
          <w:b/>
          <w:bCs/>
          <w:color w:val="000000"/>
          <w:lang w:eastAsia="en-GB"/>
        </w:rPr>
        <w:t xml:space="preserve"> Executive </w:t>
      </w:r>
      <w:r w:rsidR="007443DF">
        <w:rPr>
          <w:rFonts w:ascii="Arial" w:eastAsia="Arial" w:hAnsi="Arial" w:cs="Arial"/>
          <w:b/>
          <w:bCs/>
          <w:color w:val="000000"/>
          <w:lang w:eastAsia="en-GB"/>
        </w:rPr>
        <w:t>conferences</w:t>
      </w:r>
    </w:p>
    <w:p w14:paraId="3A7276F0" w14:textId="7E3FFBC2" w:rsidR="00A93396" w:rsidRDefault="00A93396" w:rsidP="00A93396">
      <w:pPr>
        <w:shd w:val="clear" w:color="auto" w:fill="FFFFFF" w:themeFill="background1"/>
        <w:spacing w:after="240"/>
        <w:rPr>
          <w:color w:val="000000"/>
          <w:lang w:eastAsia="en-GB"/>
        </w:rPr>
      </w:pPr>
      <w:r w:rsidRPr="007014D7">
        <w:rPr>
          <w:color w:val="000000"/>
          <w:lang w:eastAsia="en-GB"/>
        </w:rPr>
        <w:t>The production of hydrogen as a fuel and green chemical source is recognised as a being a contributor towards the Scottish and UK Governments’ Net Zero commitments</w:t>
      </w:r>
      <w:r w:rsidR="00735376">
        <w:rPr>
          <w:color w:val="000000"/>
          <w:lang w:eastAsia="en-GB"/>
        </w:rPr>
        <w:t xml:space="preserve"> and ensuring a just transition</w:t>
      </w:r>
      <w:r w:rsidRPr="007014D7">
        <w:rPr>
          <w:color w:val="000000"/>
          <w:lang w:eastAsia="en-GB"/>
        </w:rPr>
        <w:t>. In May 2025</w:t>
      </w:r>
      <w:r w:rsidR="00166874">
        <w:rPr>
          <w:color w:val="000000"/>
          <w:lang w:eastAsia="en-GB"/>
        </w:rPr>
        <w:t>,</w:t>
      </w:r>
      <w:r w:rsidRPr="007014D7">
        <w:rPr>
          <w:color w:val="000000"/>
          <w:lang w:eastAsia="en-GB"/>
        </w:rPr>
        <w:t xml:space="preserve"> the </w:t>
      </w:r>
      <w:hyperlink r:id="rId21">
        <w:r w:rsidRPr="00102CFD">
          <w:rPr>
            <w:color w:val="016574" w:themeColor="accent3"/>
            <w:u w:val="single"/>
            <w:lang w:eastAsia="en-GB"/>
          </w:rPr>
          <w:t>Scottish Government announced £3.4 million of funding</w:t>
        </w:r>
      </w:hyperlink>
      <w:r w:rsidRPr="00102CFD">
        <w:rPr>
          <w:color w:val="016574" w:themeColor="accent3"/>
          <w:lang w:eastAsia="en-GB"/>
        </w:rPr>
        <w:t xml:space="preserve"> </w:t>
      </w:r>
      <w:r w:rsidRPr="007014D7">
        <w:rPr>
          <w:color w:val="000000"/>
          <w:lang w:eastAsia="en-GB"/>
        </w:rPr>
        <w:lastRenderedPageBreak/>
        <w:t xml:space="preserve">designed to accelerate Scotland’s hydrogen economy and support delivery of the </w:t>
      </w:r>
      <w:hyperlink r:id="rId22">
        <w:r w:rsidRPr="00102CFD">
          <w:rPr>
            <w:color w:val="016574" w:themeColor="accent3"/>
            <w:u w:val="single"/>
            <w:lang w:eastAsia="en-GB"/>
          </w:rPr>
          <w:t>Hydrogen Action Plan</w:t>
        </w:r>
      </w:hyperlink>
      <w:r w:rsidRPr="00102CFD">
        <w:rPr>
          <w:color w:val="016574" w:themeColor="accent3"/>
          <w:lang w:eastAsia="en-GB"/>
        </w:rPr>
        <w:t xml:space="preserve">. </w:t>
      </w:r>
    </w:p>
    <w:p w14:paraId="6274DCF5" w14:textId="013C2624" w:rsidR="000F24FF" w:rsidRPr="000F24FF" w:rsidRDefault="000F24FF" w:rsidP="000F24FF">
      <w:pPr>
        <w:shd w:val="clear" w:color="auto" w:fill="FFFFFF" w:themeFill="background1"/>
        <w:spacing w:after="240"/>
        <w:rPr>
          <w:color w:val="000000"/>
          <w:lang w:eastAsia="en-GB"/>
        </w:rPr>
      </w:pPr>
      <w:r w:rsidRPr="36CF1B01">
        <w:rPr>
          <w:color w:val="000000"/>
          <w:lang w:eastAsia="en-GB"/>
        </w:rPr>
        <w:t xml:space="preserve">The production of hydrogen is a listed </w:t>
      </w:r>
      <w:r w:rsidR="00304B08" w:rsidRPr="00304B08">
        <w:rPr>
          <w:color w:val="000000"/>
          <w:lang w:eastAsia="en-GB"/>
        </w:rPr>
        <w:t>Environmental Authorisation (Scotland) Regulations 2018 (EASR)</w:t>
      </w:r>
      <w:r w:rsidRPr="36CF1B01">
        <w:rPr>
          <w:color w:val="000000"/>
          <w:lang w:eastAsia="en-GB"/>
        </w:rPr>
        <w:t xml:space="preserve"> industrial activity (schedule 20 – inorganic chemical production) and </w:t>
      </w:r>
      <w:bookmarkStart w:id="20" w:name="_Int_BL6FjkFd"/>
      <w:r w:rsidRPr="36CF1B01">
        <w:rPr>
          <w:color w:val="000000"/>
          <w:lang w:eastAsia="en-GB"/>
        </w:rPr>
        <w:t>almost all</w:t>
      </w:r>
      <w:bookmarkEnd w:id="20"/>
      <w:r w:rsidRPr="36CF1B01">
        <w:rPr>
          <w:color w:val="000000"/>
          <w:lang w:eastAsia="en-GB"/>
        </w:rPr>
        <w:t xml:space="preserve"> production will require a permit. The production of hydrogen by electrolysis of water</w:t>
      </w:r>
      <w:r>
        <w:rPr>
          <w:color w:val="000000"/>
          <w:lang w:eastAsia="en-GB"/>
        </w:rPr>
        <w:t xml:space="preserve">, </w:t>
      </w:r>
      <w:r w:rsidRPr="36CF1B01">
        <w:rPr>
          <w:color w:val="000000"/>
          <w:lang w:eastAsia="en-GB"/>
        </w:rPr>
        <w:t>often referred to as “green” hydrogen</w:t>
      </w:r>
      <w:r>
        <w:rPr>
          <w:color w:val="000000"/>
          <w:lang w:eastAsia="en-GB"/>
        </w:rPr>
        <w:t>,</w:t>
      </w:r>
      <w:r w:rsidRPr="36CF1B01">
        <w:rPr>
          <w:color w:val="000000"/>
          <w:lang w:eastAsia="en-GB"/>
        </w:rPr>
        <w:t xml:space="preserve"> can use a significant quantity of water which may require abstraction authorisation. Storage of &gt;5tonnes of hydrogen invokes Control of Major Accident Hazards (COMAH) requirements</w:t>
      </w:r>
      <w:r>
        <w:rPr>
          <w:color w:val="000000"/>
          <w:lang w:eastAsia="en-GB"/>
        </w:rPr>
        <w:t>.</w:t>
      </w:r>
    </w:p>
    <w:p w14:paraId="725CBBB4" w14:textId="0CEFB163" w:rsidR="00A93396" w:rsidRPr="007014D7" w:rsidRDefault="00272452" w:rsidP="00A93396">
      <w:pPr>
        <w:shd w:val="clear" w:color="auto" w:fill="FFFFFF" w:themeFill="background1"/>
        <w:spacing w:after="240"/>
        <w:rPr>
          <w:color w:val="000000"/>
          <w:lang w:eastAsia="en-GB"/>
        </w:rPr>
      </w:pPr>
      <w:r>
        <w:rPr>
          <w:color w:val="000000"/>
          <w:lang w:eastAsia="en-GB"/>
        </w:rPr>
        <w:t xml:space="preserve">On 28 October 2025, </w:t>
      </w:r>
      <w:r w:rsidR="00A93396">
        <w:rPr>
          <w:color w:val="000000"/>
          <w:lang w:eastAsia="en-GB"/>
        </w:rPr>
        <w:t>SEPA</w:t>
      </w:r>
      <w:r w:rsidR="00A93396" w:rsidRPr="36CF1B01">
        <w:rPr>
          <w:color w:val="000000"/>
          <w:lang w:eastAsia="en-GB"/>
        </w:rPr>
        <w:t xml:space="preserve"> </w:t>
      </w:r>
      <w:r w:rsidR="00735376">
        <w:rPr>
          <w:color w:val="000000"/>
          <w:lang w:eastAsia="en-GB"/>
        </w:rPr>
        <w:t xml:space="preserve">colleagues attended </w:t>
      </w:r>
      <w:hyperlink r:id="rId23">
        <w:r w:rsidR="00735376">
          <w:rPr>
            <w:color w:val="016574" w:themeColor="accent6"/>
            <w:u w:val="single"/>
            <w:lang w:eastAsia="en-GB"/>
          </w:rPr>
          <w:t>Hydrogen Scotland's annual conference</w:t>
        </w:r>
      </w:hyperlink>
      <w:r w:rsidR="00735376" w:rsidRPr="36CF1B01">
        <w:rPr>
          <w:color w:val="000000"/>
          <w:lang w:eastAsia="en-GB"/>
        </w:rPr>
        <w:t xml:space="preserve"> </w:t>
      </w:r>
      <w:r w:rsidR="00735376">
        <w:rPr>
          <w:color w:val="000000"/>
          <w:lang w:eastAsia="en-GB"/>
        </w:rPr>
        <w:t xml:space="preserve">to present on </w:t>
      </w:r>
      <w:r w:rsidR="00D2212B">
        <w:rPr>
          <w:color w:val="000000"/>
          <w:lang w:eastAsia="en-GB"/>
        </w:rPr>
        <w:t>sustainable</w:t>
      </w:r>
      <w:r w:rsidR="00735376">
        <w:rPr>
          <w:color w:val="000000"/>
          <w:lang w:eastAsia="en-GB"/>
        </w:rPr>
        <w:t xml:space="preserve"> water production</w:t>
      </w:r>
      <w:r w:rsidR="00D2212B">
        <w:rPr>
          <w:color w:val="000000"/>
          <w:lang w:eastAsia="en-GB"/>
        </w:rPr>
        <w:t xml:space="preserve"> and</w:t>
      </w:r>
      <w:r w:rsidR="00735376">
        <w:rPr>
          <w:color w:val="000000"/>
          <w:lang w:eastAsia="en-GB"/>
        </w:rPr>
        <w:t xml:space="preserve"> </w:t>
      </w:r>
      <w:r w:rsidR="00D2212B">
        <w:rPr>
          <w:color w:val="000000"/>
          <w:lang w:eastAsia="en-GB"/>
        </w:rPr>
        <w:t>planning and permitting as well as participating on</w:t>
      </w:r>
      <w:r w:rsidR="00D2212B" w:rsidRPr="36CF1B01">
        <w:rPr>
          <w:color w:val="000000"/>
          <w:lang w:eastAsia="en-GB"/>
        </w:rPr>
        <w:t xml:space="preserve"> a </w:t>
      </w:r>
      <w:r w:rsidR="00D2212B">
        <w:rPr>
          <w:color w:val="000000"/>
          <w:lang w:eastAsia="en-GB"/>
        </w:rPr>
        <w:t xml:space="preserve">Q&amp;A </w:t>
      </w:r>
      <w:r w:rsidR="00D2212B" w:rsidRPr="36CF1B01">
        <w:rPr>
          <w:color w:val="000000"/>
          <w:lang w:eastAsia="en-GB"/>
        </w:rPr>
        <w:t xml:space="preserve">panel session on </w:t>
      </w:r>
      <w:r w:rsidR="002A7C96" w:rsidRPr="002A7C96">
        <w:rPr>
          <w:color w:val="000000"/>
          <w:lang w:eastAsia="en-GB"/>
        </w:rPr>
        <w:t>public engagement.</w:t>
      </w:r>
      <w:r w:rsidR="000846C8">
        <w:rPr>
          <w:color w:val="000000"/>
          <w:lang w:eastAsia="en-GB"/>
        </w:rPr>
        <w:t xml:space="preserve"> </w:t>
      </w:r>
      <w:r w:rsidR="00A93396">
        <w:rPr>
          <w:color w:val="000000"/>
          <w:lang w:eastAsia="en-GB"/>
        </w:rPr>
        <w:t xml:space="preserve">SEPA </w:t>
      </w:r>
      <w:r w:rsidR="002A7C96">
        <w:rPr>
          <w:color w:val="000000"/>
          <w:lang w:eastAsia="en-GB"/>
        </w:rPr>
        <w:t>colleagues were then</w:t>
      </w:r>
      <w:r w:rsidR="00A93396" w:rsidRPr="007014D7">
        <w:rPr>
          <w:color w:val="000000"/>
          <w:lang w:eastAsia="en-GB"/>
        </w:rPr>
        <w:t xml:space="preserve"> invited to present at the </w:t>
      </w:r>
      <w:hyperlink r:id="rId24">
        <w:r w:rsidR="00A93396" w:rsidRPr="41CCA991">
          <w:rPr>
            <w:color w:val="016574" w:themeColor="accent6"/>
            <w:u w:val="single"/>
            <w:lang w:eastAsia="en-GB"/>
          </w:rPr>
          <w:t>HSE Safe Net Zero conference</w:t>
        </w:r>
      </w:hyperlink>
      <w:r w:rsidR="00A93396" w:rsidRPr="007014D7">
        <w:rPr>
          <w:color w:val="000000"/>
          <w:lang w:eastAsia="en-GB"/>
        </w:rPr>
        <w:t xml:space="preserve"> alongside Environment Agency, with whom </w:t>
      </w:r>
      <w:r w:rsidR="002A7C96">
        <w:rPr>
          <w:color w:val="000000"/>
          <w:lang w:eastAsia="en-GB"/>
        </w:rPr>
        <w:t>we</w:t>
      </w:r>
      <w:r w:rsidR="00A93396" w:rsidRPr="007014D7">
        <w:rPr>
          <w:color w:val="000000"/>
          <w:lang w:eastAsia="en-GB"/>
        </w:rPr>
        <w:t xml:space="preserve"> </w:t>
      </w:r>
      <w:r w:rsidR="002A7C96">
        <w:rPr>
          <w:color w:val="000000"/>
          <w:lang w:eastAsia="en-GB"/>
        </w:rPr>
        <w:t>have</w:t>
      </w:r>
      <w:r w:rsidR="00A93396" w:rsidRPr="007014D7">
        <w:rPr>
          <w:color w:val="000000"/>
          <w:lang w:eastAsia="en-GB"/>
        </w:rPr>
        <w:t xml:space="preserve"> worked closely to develop and publish </w:t>
      </w:r>
      <w:hyperlink r:id="rId25" w:anchor="emerging-techniques-for-energy-and-net-zero">
        <w:r w:rsidR="00A93396" w:rsidRPr="41CCA991">
          <w:rPr>
            <w:color w:val="016574" w:themeColor="accent6"/>
            <w:u w:val="single"/>
            <w:lang w:eastAsia="en-GB"/>
          </w:rPr>
          <w:t>emerging techniques guidance</w:t>
        </w:r>
      </w:hyperlink>
      <w:r w:rsidR="00A93396" w:rsidRPr="007014D7">
        <w:rPr>
          <w:color w:val="000000"/>
          <w:lang w:eastAsia="en-GB"/>
        </w:rPr>
        <w:t xml:space="preserve"> (“GET”) on </w:t>
      </w:r>
      <w:bookmarkStart w:id="21" w:name="_Int_33bNUqrS"/>
      <w:r w:rsidR="00A93396" w:rsidRPr="007014D7">
        <w:rPr>
          <w:color w:val="000000"/>
          <w:lang w:eastAsia="en-GB"/>
        </w:rPr>
        <w:t>a number of</w:t>
      </w:r>
      <w:bookmarkEnd w:id="21"/>
      <w:r w:rsidR="00A93396" w:rsidRPr="007014D7">
        <w:rPr>
          <w:color w:val="000000"/>
          <w:lang w:eastAsia="en-GB"/>
        </w:rPr>
        <w:t xml:space="preserve"> activities around hydrogen production and use. </w:t>
      </w:r>
    </w:p>
    <w:p w14:paraId="65E9F277" w14:textId="1EB48BDD" w:rsidR="000773B6" w:rsidRPr="006B70FF" w:rsidRDefault="000846C8" w:rsidP="000773B6">
      <w:pPr>
        <w:shd w:val="clear" w:color="auto" w:fill="FFFFFF" w:themeFill="background1"/>
        <w:spacing w:after="240"/>
        <w:rPr>
          <w:color w:val="016574" w:themeColor="accent3"/>
          <w:u w:val="single"/>
          <w:lang w:eastAsia="en-GB"/>
        </w:rPr>
      </w:pPr>
      <w:r>
        <w:rPr>
          <w:color w:val="000000"/>
          <w:lang w:eastAsia="en-GB"/>
        </w:rPr>
        <w:t>Both</w:t>
      </w:r>
      <w:r w:rsidR="00A93396" w:rsidRPr="36CF1B01">
        <w:rPr>
          <w:color w:val="000000"/>
          <w:lang w:eastAsia="en-GB"/>
        </w:rPr>
        <w:t xml:space="preserve"> conferences </w:t>
      </w:r>
      <w:r w:rsidR="00A93396">
        <w:rPr>
          <w:color w:val="000000"/>
          <w:lang w:eastAsia="en-GB"/>
        </w:rPr>
        <w:t>enabled</w:t>
      </w:r>
      <w:r>
        <w:rPr>
          <w:color w:val="000000"/>
          <w:lang w:eastAsia="en-GB"/>
        </w:rPr>
        <w:t xml:space="preserve"> valuable</w:t>
      </w:r>
      <w:r w:rsidR="00A93396">
        <w:rPr>
          <w:color w:val="000000"/>
          <w:lang w:eastAsia="en-GB"/>
        </w:rPr>
        <w:t xml:space="preserve"> </w:t>
      </w:r>
      <w:r w:rsidR="00A93396" w:rsidRPr="36CF1B01">
        <w:rPr>
          <w:color w:val="000000"/>
          <w:lang w:eastAsia="en-GB"/>
        </w:rPr>
        <w:t>engage</w:t>
      </w:r>
      <w:r w:rsidR="00A93396">
        <w:rPr>
          <w:color w:val="000000"/>
          <w:lang w:eastAsia="en-GB"/>
        </w:rPr>
        <w:t>ment</w:t>
      </w:r>
      <w:r w:rsidR="00A93396" w:rsidRPr="36CF1B01">
        <w:rPr>
          <w:color w:val="000000"/>
          <w:lang w:eastAsia="en-GB"/>
        </w:rPr>
        <w:t xml:space="preserve"> with developers, industry, fellow </w:t>
      </w:r>
      <w:bookmarkStart w:id="22" w:name="_Int_mCu2hGtM"/>
      <w:r w:rsidR="00A93396" w:rsidRPr="36CF1B01">
        <w:rPr>
          <w:color w:val="000000"/>
          <w:lang w:eastAsia="en-GB"/>
        </w:rPr>
        <w:t>regulators</w:t>
      </w:r>
      <w:bookmarkEnd w:id="22"/>
      <w:r w:rsidR="00A93396" w:rsidRPr="36CF1B01">
        <w:rPr>
          <w:color w:val="000000"/>
          <w:lang w:eastAsia="en-GB"/>
        </w:rPr>
        <w:t xml:space="preserve"> and government, as well as ensuring our messages are being delivered to as wide an audience as possible. This is a developing industry and both </w:t>
      </w:r>
      <w:r w:rsidR="4E505BF1" w:rsidRPr="366E2882">
        <w:rPr>
          <w:color w:val="000000"/>
          <w:lang w:eastAsia="en-GB"/>
        </w:rPr>
        <w:t>we</w:t>
      </w:r>
      <w:r w:rsidR="00A93396" w:rsidRPr="36CF1B01">
        <w:rPr>
          <w:color w:val="000000"/>
          <w:lang w:eastAsia="en-GB"/>
        </w:rPr>
        <w:t xml:space="preserve"> and operators are learning about implications of sustainable hydrogen production and its environmental </w:t>
      </w:r>
      <w:r w:rsidR="00A93396">
        <w:rPr>
          <w:color w:val="000000"/>
          <w:lang w:eastAsia="en-GB"/>
        </w:rPr>
        <w:t>e</w:t>
      </w:r>
      <w:r w:rsidR="00A93396" w:rsidRPr="36CF1B01">
        <w:rPr>
          <w:color w:val="000000"/>
          <w:lang w:eastAsia="en-GB"/>
        </w:rPr>
        <w:t>ffects</w:t>
      </w:r>
      <w:r w:rsidR="00A93396">
        <w:rPr>
          <w:color w:val="000000"/>
          <w:lang w:eastAsia="en-GB"/>
        </w:rPr>
        <w:t xml:space="preserve">. </w:t>
      </w:r>
      <w:r w:rsidR="365D33A9" w:rsidRPr="366E2882">
        <w:rPr>
          <w:color w:val="000000"/>
          <w:lang w:eastAsia="en-GB"/>
        </w:rPr>
        <w:t xml:space="preserve">Further information can be found on our bespoke </w:t>
      </w:r>
      <w:hyperlink r:id="rId26">
        <w:r w:rsidR="365D33A9" w:rsidRPr="366E2882">
          <w:rPr>
            <w:rStyle w:val="Hyperlink"/>
            <w:lang w:eastAsia="en-GB"/>
          </w:rPr>
          <w:t>hydrogen webpage.</w:t>
        </w:r>
      </w:hyperlink>
    </w:p>
    <w:p w14:paraId="0C068B9F" w14:textId="389E83EC" w:rsidR="00A93396" w:rsidRPr="000773B6" w:rsidRDefault="00A93396" w:rsidP="000773B6">
      <w:pPr>
        <w:shd w:val="clear" w:color="auto" w:fill="FFFFFF" w:themeFill="background1"/>
        <w:spacing w:after="240"/>
        <w:rPr>
          <w:color w:val="000000"/>
          <w:lang w:eastAsia="en-GB"/>
        </w:rPr>
      </w:pPr>
      <w:r w:rsidRPr="006B70FF">
        <w:rPr>
          <w:rFonts w:eastAsia="Aptos"/>
          <w:color w:val="016574" w:themeColor="accent3"/>
          <w:u w:val="single"/>
          <w:lang w:eastAsia="en-GB"/>
        </w:rPr>
        <w:t xml:space="preserve">      </w:t>
      </w:r>
      <w:r w:rsidRPr="255061B0">
        <w:rPr>
          <w:rFonts w:eastAsia="Aptos"/>
          <w:color w:val="000000"/>
          <w:lang w:eastAsia="en-GB"/>
        </w:rPr>
        <w:t xml:space="preserve">                      </w:t>
      </w:r>
    </w:p>
    <w:p w14:paraId="61212E6D" w14:textId="00C05FA7" w:rsidR="00CB51D1" w:rsidRPr="00946682" w:rsidRDefault="004C4ECE" w:rsidP="00C36AA9">
      <w:pPr>
        <w:pStyle w:val="Heading1"/>
        <w:numPr>
          <w:ilvl w:val="0"/>
          <w:numId w:val="2"/>
        </w:numPr>
        <w:tabs>
          <w:tab w:val="left" w:pos="756"/>
        </w:tabs>
        <w:ind w:left="374" w:hanging="357"/>
      </w:pPr>
      <w:bookmarkStart w:id="23" w:name="_Toc219208270"/>
      <w:r>
        <w:t>Public Sector Reform</w:t>
      </w:r>
      <w:bookmarkEnd w:id="23"/>
      <w:r w:rsidR="6DDFA195">
        <w:t xml:space="preserve"> </w:t>
      </w:r>
    </w:p>
    <w:p w14:paraId="217CA36B" w14:textId="744C2E17" w:rsidR="00B24BA6" w:rsidRPr="00B24BA6" w:rsidRDefault="00A850DD" w:rsidP="00B24BA6">
      <w:pPr>
        <w:spacing w:after="240"/>
        <w:rPr>
          <w:rFonts w:ascii="Arial" w:eastAsia="Arial" w:hAnsi="Arial" w:cs="Arial"/>
        </w:rPr>
      </w:pPr>
      <w:bookmarkStart w:id="24" w:name="_Toc176862107"/>
      <w:bookmarkStart w:id="25" w:name="_Toc184805658"/>
      <w:r w:rsidRPr="002F2B00">
        <w:rPr>
          <w:rFonts w:ascii="Arial" w:eastAsia="Arial" w:hAnsi="Arial" w:cs="Arial"/>
        </w:rPr>
        <w:t xml:space="preserve">As a public service, we continue to respond effectively to the increasing pace of change, and we are committed to considering the best models for delivery of all our services. SEPA continues </w:t>
      </w:r>
      <w:r w:rsidR="00B97108">
        <w:rPr>
          <w:rFonts w:ascii="Arial" w:eastAsia="Arial" w:hAnsi="Arial" w:cs="Arial"/>
        </w:rPr>
        <w:t xml:space="preserve">to </w:t>
      </w:r>
      <w:r w:rsidR="00B97108" w:rsidRPr="00B24BA6">
        <w:rPr>
          <w:rFonts w:ascii="Arial" w:eastAsia="Arial" w:hAnsi="Arial" w:cs="Arial"/>
        </w:rPr>
        <w:t>work with other public sector bodies and communities to deliver services, with a focus on</w:t>
      </w:r>
      <w:bookmarkEnd w:id="24"/>
      <w:bookmarkEnd w:id="25"/>
      <w:r w:rsidR="00B97108">
        <w:rPr>
          <w:rFonts w:ascii="Arial" w:eastAsia="Arial" w:hAnsi="Arial" w:cs="Arial"/>
        </w:rPr>
        <w:t>:</w:t>
      </w:r>
    </w:p>
    <w:p w14:paraId="4595F2BF" w14:textId="088BF324" w:rsidR="00B24BA6" w:rsidRPr="009A4852" w:rsidRDefault="00B24BA6" w:rsidP="009A4852">
      <w:pPr>
        <w:pStyle w:val="ListParagraph"/>
        <w:numPr>
          <w:ilvl w:val="0"/>
          <w:numId w:val="14"/>
        </w:numPr>
        <w:spacing w:after="240"/>
        <w:rPr>
          <w:rFonts w:ascii="Arial" w:eastAsia="Arial" w:hAnsi="Arial" w:cs="Arial"/>
        </w:rPr>
      </w:pPr>
      <w:r w:rsidRPr="009A4852">
        <w:rPr>
          <w:rFonts w:ascii="Arial" w:eastAsia="Arial" w:hAnsi="Arial" w:cs="Arial"/>
          <w:b/>
          <w:bCs/>
        </w:rPr>
        <w:t>Prevention</w:t>
      </w:r>
      <w:r w:rsidRPr="009A4852">
        <w:rPr>
          <w:rFonts w:ascii="Arial" w:eastAsia="Arial" w:hAnsi="Arial" w:cs="Arial"/>
        </w:rPr>
        <w:t>: tackling issues early to reduce future risks and costs</w:t>
      </w:r>
      <w:r w:rsidR="00B4489A">
        <w:rPr>
          <w:rFonts w:ascii="Arial" w:eastAsia="Arial" w:hAnsi="Arial" w:cs="Arial"/>
        </w:rPr>
        <w:t>.</w:t>
      </w:r>
    </w:p>
    <w:p w14:paraId="248E700A" w14:textId="7BFB52F6" w:rsidR="00B24BA6" w:rsidRPr="009A4852" w:rsidRDefault="00B24BA6" w:rsidP="009A4852">
      <w:pPr>
        <w:pStyle w:val="ListParagraph"/>
        <w:numPr>
          <w:ilvl w:val="0"/>
          <w:numId w:val="14"/>
        </w:numPr>
        <w:spacing w:after="240"/>
        <w:rPr>
          <w:rFonts w:ascii="Arial" w:eastAsia="Arial" w:hAnsi="Arial" w:cs="Arial"/>
        </w:rPr>
      </w:pPr>
      <w:r w:rsidRPr="009A4852">
        <w:rPr>
          <w:rFonts w:ascii="Arial" w:eastAsia="Arial" w:hAnsi="Arial" w:cs="Arial"/>
          <w:b/>
          <w:bCs/>
        </w:rPr>
        <w:t>Integration</w:t>
      </w:r>
      <w:r w:rsidRPr="009A4852">
        <w:rPr>
          <w:rFonts w:ascii="Arial" w:eastAsia="Arial" w:hAnsi="Arial" w:cs="Arial"/>
        </w:rPr>
        <w:t>: ensuring services work together seamlessly across organisations</w:t>
      </w:r>
      <w:r w:rsidR="00B4489A">
        <w:rPr>
          <w:rFonts w:ascii="Arial" w:eastAsia="Arial" w:hAnsi="Arial" w:cs="Arial"/>
        </w:rPr>
        <w:t>.</w:t>
      </w:r>
    </w:p>
    <w:p w14:paraId="076D03A2" w14:textId="73AAB1FB" w:rsidR="00B24BA6" w:rsidRPr="009A4852" w:rsidRDefault="00B24BA6" w:rsidP="009A4852">
      <w:pPr>
        <w:pStyle w:val="ListParagraph"/>
        <w:numPr>
          <w:ilvl w:val="0"/>
          <w:numId w:val="14"/>
        </w:numPr>
        <w:spacing w:after="240"/>
        <w:rPr>
          <w:rFonts w:ascii="Arial" w:eastAsia="Arial" w:hAnsi="Arial" w:cs="Arial"/>
        </w:rPr>
      </w:pPr>
      <w:r w:rsidRPr="009A4852">
        <w:rPr>
          <w:rFonts w:ascii="Arial" w:eastAsia="Arial" w:hAnsi="Arial" w:cs="Arial"/>
          <w:b/>
          <w:bCs/>
        </w:rPr>
        <w:t>Efficiency</w:t>
      </w:r>
      <w:r w:rsidRPr="009A4852">
        <w:rPr>
          <w:rFonts w:ascii="Arial" w:eastAsia="Arial" w:hAnsi="Arial" w:cs="Arial"/>
        </w:rPr>
        <w:t>: using resources wisely to deliver maximum value for communities</w:t>
      </w:r>
      <w:r w:rsidR="00B4489A">
        <w:rPr>
          <w:rFonts w:ascii="Arial" w:eastAsia="Arial" w:hAnsi="Arial" w:cs="Arial"/>
        </w:rPr>
        <w:t>.</w:t>
      </w:r>
    </w:p>
    <w:p w14:paraId="5CDB0A3C" w14:textId="77777777" w:rsidR="004D3E97" w:rsidRPr="00903BC7" w:rsidRDefault="004D3E97" w:rsidP="004D3E97">
      <w:pPr>
        <w:shd w:val="clear" w:color="auto" w:fill="FFFFFF" w:themeFill="background1"/>
        <w:spacing w:after="240"/>
        <w:rPr>
          <w:rFonts w:cstheme="minorHAnsi"/>
          <w:b/>
          <w:bCs/>
          <w:lang w:eastAsia="en-GB"/>
        </w:rPr>
      </w:pPr>
      <w:r w:rsidRPr="00903BC7">
        <w:rPr>
          <w:rFonts w:cstheme="minorHAnsi"/>
          <w:b/>
          <w:bCs/>
          <w:lang w:eastAsia="en-GB"/>
        </w:rPr>
        <w:lastRenderedPageBreak/>
        <w:t>SEPA</w:t>
      </w:r>
      <w:r>
        <w:rPr>
          <w:rFonts w:cstheme="minorHAnsi"/>
          <w:b/>
          <w:bCs/>
          <w:lang w:eastAsia="en-GB"/>
        </w:rPr>
        <w:t xml:space="preserve"> and</w:t>
      </w:r>
      <w:r w:rsidRPr="00903BC7">
        <w:rPr>
          <w:rFonts w:cstheme="minorHAnsi"/>
          <w:b/>
          <w:bCs/>
          <w:lang w:eastAsia="en-GB"/>
        </w:rPr>
        <w:t xml:space="preserve"> Police Scotland – awareness raising</w:t>
      </w:r>
      <w:r>
        <w:rPr>
          <w:rFonts w:cstheme="minorHAnsi"/>
          <w:b/>
          <w:bCs/>
          <w:lang w:eastAsia="en-GB"/>
        </w:rPr>
        <w:t xml:space="preserve"> of environmental crime</w:t>
      </w:r>
    </w:p>
    <w:p w14:paraId="5A2480FA" w14:textId="04BF7965" w:rsidR="004D3E97" w:rsidRDefault="004D3E97" w:rsidP="004D3E97">
      <w:pPr>
        <w:pStyle w:val="NormalWeb"/>
        <w:spacing w:before="0" w:beforeAutospacing="0" w:after="240" w:afterAutospacing="0" w:line="360" w:lineRule="auto"/>
        <w:rPr>
          <w:rFonts w:asciiTheme="minorHAnsi" w:eastAsia="Aptos" w:hAnsiTheme="minorHAnsi" w:cstheme="minorBidi"/>
          <w:color w:val="000000"/>
        </w:rPr>
      </w:pPr>
      <w:r w:rsidRPr="1BB0307E">
        <w:rPr>
          <w:rFonts w:asciiTheme="minorHAnsi" w:eastAsia="Aptos" w:hAnsiTheme="minorHAnsi" w:cstheme="minorBidi"/>
          <w:color w:val="000000"/>
        </w:rPr>
        <w:t xml:space="preserve">As part of our regular collaboration with Police Scotland to tackle environmental crime, we presented a module at the Police Scotland Intelligence Officers Training Course at </w:t>
      </w:r>
      <w:r w:rsidR="51FC585C" w:rsidRPr="1BB0307E">
        <w:rPr>
          <w:rFonts w:asciiTheme="minorHAnsi" w:eastAsia="Aptos" w:hAnsiTheme="minorHAnsi" w:cstheme="minorBidi"/>
          <w:color w:val="000000"/>
        </w:rPr>
        <w:t xml:space="preserve">the Scottish Police College, </w:t>
      </w:r>
      <w:r w:rsidRPr="1BB0307E">
        <w:rPr>
          <w:rFonts w:asciiTheme="minorHAnsi" w:eastAsia="Aptos" w:hAnsiTheme="minorHAnsi" w:cstheme="minorBidi"/>
          <w:color w:val="000000"/>
        </w:rPr>
        <w:t>Tulliallan</w:t>
      </w:r>
      <w:r w:rsidR="00383ADC">
        <w:rPr>
          <w:rFonts w:asciiTheme="minorHAnsi" w:eastAsia="Aptos" w:hAnsiTheme="minorHAnsi" w:cstheme="minorBidi"/>
          <w:color w:val="000000"/>
        </w:rPr>
        <w:t xml:space="preserve">. </w:t>
      </w:r>
      <w:r w:rsidRPr="1BB0307E">
        <w:rPr>
          <w:rFonts w:asciiTheme="minorHAnsi" w:eastAsia="Aptos" w:hAnsiTheme="minorHAnsi" w:cstheme="minorBidi"/>
          <w:color w:val="000000"/>
        </w:rPr>
        <w:t>Our contribution to the training course aims to:</w:t>
      </w:r>
    </w:p>
    <w:p w14:paraId="4574E736" w14:textId="77777777" w:rsidR="004D3E97" w:rsidRDefault="004D3E97" w:rsidP="004D3E97">
      <w:pPr>
        <w:pStyle w:val="NormalWeb"/>
        <w:numPr>
          <w:ilvl w:val="0"/>
          <w:numId w:val="6"/>
        </w:numPr>
        <w:spacing w:before="0" w:beforeAutospacing="0" w:after="120" w:afterAutospacing="0" w:line="360" w:lineRule="auto"/>
        <w:ind w:left="782" w:hanging="357"/>
        <w:rPr>
          <w:rFonts w:asciiTheme="minorHAnsi" w:eastAsia="Aptos" w:hAnsiTheme="minorHAnsi" w:cstheme="minorHAnsi"/>
          <w:color w:val="000000"/>
        </w:rPr>
      </w:pPr>
      <w:r w:rsidRPr="00903BC7">
        <w:rPr>
          <w:rFonts w:asciiTheme="minorHAnsi" w:eastAsia="Aptos" w:hAnsiTheme="minorHAnsi" w:cstheme="minorHAnsi"/>
          <w:color w:val="000000"/>
        </w:rPr>
        <w:t>increase awareness of our role in tackling environmental crime</w:t>
      </w:r>
      <w:r>
        <w:rPr>
          <w:rFonts w:asciiTheme="minorHAnsi" w:eastAsia="Aptos" w:hAnsiTheme="minorHAnsi" w:cstheme="minorHAnsi"/>
          <w:color w:val="000000"/>
        </w:rPr>
        <w:t>,</w:t>
      </w:r>
    </w:p>
    <w:p w14:paraId="30D6EE24" w14:textId="77777777" w:rsidR="004D3E97" w:rsidRDefault="004D3E97" w:rsidP="004D3E97">
      <w:pPr>
        <w:pStyle w:val="NormalWeb"/>
        <w:numPr>
          <w:ilvl w:val="0"/>
          <w:numId w:val="6"/>
        </w:numPr>
        <w:spacing w:before="0" w:beforeAutospacing="0" w:after="120" w:afterAutospacing="0" w:line="360" w:lineRule="auto"/>
        <w:ind w:left="782" w:hanging="357"/>
        <w:rPr>
          <w:rFonts w:asciiTheme="minorHAnsi" w:eastAsia="Aptos" w:hAnsiTheme="minorHAnsi" w:cstheme="minorHAnsi"/>
          <w:color w:val="000000"/>
        </w:rPr>
      </w:pPr>
      <w:r w:rsidRPr="00903BC7">
        <w:rPr>
          <w:rFonts w:asciiTheme="minorHAnsi" w:eastAsia="Aptos" w:hAnsiTheme="minorHAnsi" w:cstheme="minorHAnsi"/>
          <w:color w:val="000000"/>
        </w:rPr>
        <w:t>help Police Scotland understand key areas of interest to SEPA for intelligence sharing</w:t>
      </w:r>
      <w:r>
        <w:rPr>
          <w:rFonts w:asciiTheme="minorHAnsi" w:eastAsia="Aptos" w:hAnsiTheme="minorHAnsi" w:cstheme="minorHAnsi"/>
          <w:color w:val="000000"/>
        </w:rPr>
        <w:t>,</w:t>
      </w:r>
    </w:p>
    <w:p w14:paraId="407AA7A8" w14:textId="77777777" w:rsidR="004D3E97" w:rsidRDefault="004D3E97" w:rsidP="004D3E97">
      <w:pPr>
        <w:pStyle w:val="NormalWeb"/>
        <w:numPr>
          <w:ilvl w:val="0"/>
          <w:numId w:val="6"/>
        </w:numPr>
        <w:spacing w:before="0" w:beforeAutospacing="0" w:after="240" w:afterAutospacing="0" w:line="360" w:lineRule="auto"/>
        <w:rPr>
          <w:rFonts w:asciiTheme="minorHAnsi" w:eastAsia="Aptos" w:hAnsiTheme="minorHAnsi" w:cstheme="minorHAnsi"/>
          <w:color w:val="000000"/>
        </w:rPr>
      </w:pPr>
      <w:r w:rsidRPr="00903BC7">
        <w:rPr>
          <w:rFonts w:asciiTheme="minorHAnsi" w:eastAsia="Aptos" w:hAnsiTheme="minorHAnsi" w:cstheme="minorHAnsi"/>
          <w:color w:val="000000"/>
        </w:rPr>
        <w:t>help Police Scotland identify opportunities for partnership working from activities they come across in their day-to-day role</w:t>
      </w:r>
      <w:r>
        <w:rPr>
          <w:rFonts w:asciiTheme="minorHAnsi" w:eastAsia="Aptos" w:hAnsiTheme="minorHAnsi" w:cstheme="minorHAnsi"/>
          <w:color w:val="000000"/>
        </w:rPr>
        <w:t>s.</w:t>
      </w:r>
      <w:r w:rsidRPr="00903BC7">
        <w:rPr>
          <w:rFonts w:asciiTheme="minorHAnsi" w:eastAsia="Aptos" w:hAnsiTheme="minorHAnsi" w:cstheme="minorHAnsi"/>
          <w:color w:val="000000"/>
        </w:rPr>
        <w:t xml:space="preserve"> </w:t>
      </w:r>
    </w:p>
    <w:p w14:paraId="3C7EA3EF" w14:textId="38378FE2" w:rsidR="004D3E97" w:rsidRPr="00F37E11" w:rsidRDefault="004D3E97" w:rsidP="004D3E97">
      <w:pPr>
        <w:pStyle w:val="NormalWeb"/>
        <w:spacing w:before="0" w:beforeAutospacing="0" w:after="240" w:afterAutospacing="0" w:line="360" w:lineRule="auto"/>
        <w:rPr>
          <w:rFonts w:asciiTheme="minorHAnsi" w:eastAsia="Aptos" w:hAnsiTheme="minorHAnsi" w:cstheme="minorHAnsi"/>
          <w:color w:val="000000"/>
        </w:rPr>
      </w:pPr>
      <w:r w:rsidRPr="00903BC7">
        <w:rPr>
          <w:rFonts w:asciiTheme="minorHAnsi" w:eastAsia="Aptos" w:hAnsiTheme="minorHAnsi" w:cstheme="minorHAnsi"/>
          <w:color w:val="000000"/>
        </w:rPr>
        <w:t xml:space="preserve">Benefits achieved to date include improved proactive intelligence on environmental crime and </w:t>
      </w:r>
      <w:r w:rsidR="007118E9">
        <w:rPr>
          <w:rFonts w:asciiTheme="minorHAnsi" w:eastAsia="Aptos" w:hAnsiTheme="minorHAnsi" w:cstheme="minorHAnsi"/>
          <w:color w:val="000000"/>
        </w:rPr>
        <w:t>integrated</w:t>
      </w:r>
      <w:r>
        <w:rPr>
          <w:rFonts w:asciiTheme="minorHAnsi" w:eastAsia="Aptos" w:hAnsiTheme="minorHAnsi" w:cstheme="minorHAnsi"/>
          <w:color w:val="000000"/>
        </w:rPr>
        <w:t xml:space="preserve"> access to </w:t>
      </w:r>
      <w:r w:rsidRPr="00903BC7">
        <w:rPr>
          <w:rFonts w:asciiTheme="minorHAnsi" w:eastAsia="Aptos" w:hAnsiTheme="minorHAnsi" w:cstheme="minorHAnsi"/>
          <w:color w:val="000000"/>
        </w:rPr>
        <w:t xml:space="preserve">relevant partner information that supports decision making in relation to SEPA investigations and collaboration opportunities. </w:t>
      </w:r>
    </w:p>
    <w:p w14:paraId="5B50BBA1" w14:textId="449FE20C" w:rsidR="00E86CB6" w:rsidRPr="00506DAF" w:rsidRDefault="00E86CB6" w:rsidP="00681512">
      <w:pPr>
        <w:shd w:val="clear" w:color="auto" w:fill="FFFFFF" w:themeFill="background1"/>
        <w:spacing w:after="240"/>
        <w:rPr>
          <w:rFonts w:eastAsia="Aptos"/>
          <w:b/>
          <w:bCs/>
          <w:color w:val="000000"/>
        </w:rPr>
      </w:pPr>
      <w:r w:rsidRPr="00506DAF">
        <w:rPr>
          <w:rFonts w:eastAsia="Aptos"/>
          <w:b/>
          <w:bCs/>
          <w:color w:val="000000"/>
        </w:rPr>
        <w:t xml:space="preserve">SEPA Enforcement </w:t>
      </w:r>
      <w:r w:rsidR="00C43560">
        <w:rPr>
          <w:rFonts w:eastAsia="Aptos"/>
          <w:b/>
          <w:bCs/>
          <w:color w:val="000000"/>
        </w:rPr>
        <w:t>and</w:t>
      </w:r>
      <w:r w:rsidRPr="00506DAF">
        <w:rPr>
          <w:rFonts w:eastAsia="Aptos"/>
          <w:b/>
          <w:bCs/>
          <w:color w:val="000000"/>
        </w:rPr>
        <w:t xml:space="preserve"> </w:t>
      </w:r>
      <w:r w:rsidR="001270EA">
        <w:rPr>
          <w:rFonts w:eastAsia="Aptos"/>
          <w:b/>
          <w:bCs/>
          <w:color w:val="000000"/>
        </w:rPr>
        <w:t>National Health Service (</w:t>
      </w:r>
      <w:r w:rsidRPr="00506DAF">
        <w:rPr>
          <w:rFonts w:eastAsia="Aptos"/>
          <w:b/>
          <w:bCs/>
          <w:color w:val="000000"/>
        </w:rPr>
        <w:t>NHS</w:t>
      </w:r>
      <w:r w:rsidR="001270EA">
        <w:rPr>
          <w:rFonts w:eastAsia="Aptos"/>
          <w:b/>
          <w:bCs/>
          <w:color w:val="000000"/>
        </w:rPr>
        <w:t>)</w:t>
      </w:r>
      <w:r w:rsidRPr="00506DAF">
        <w:rPr>
          <w:rFonts w:eastAsia="Aptos"/>
          <w:b/>
          <w:bCs/>
          <w:color w:val="000000"/>
        </w:rPr>
        <w:t xml:space="preserve"> Scotland </w:t>
      </w:r>
    </w:p>
    <w:p w14:paraId="46697713" w14:textId="2FFEE4CC" w:rsidR="00E86CB6" w:rsidRPr="008B7E58" w:rsidRDefault="00E86CB6" w:rsidP="00681512">
      <w:pPr>
        <w:spacing w:after="240"/>
        <w:rPr>
          <w:rFonts w:cs="Times New Roman"/>
          <w:color w:val="212121"/>
          <w:lang w:eastAsia="en-GB"/>
        </w:rPr>
      </w:pPr>
      <w:r w:rsidRPr="008B7E58">
        <w:rPr>
          <w:rFonts w:cs="Times New Roman"/>
          <w:color w:val="212121"/>
          <w:lang w:eastAsia="en-GB"/>
        </w:rPr>
        <w:t>We are working closely with NHS Scotland to tackle fly tipping on their estate, demonstrating the value of partnership in addressing illegal waste disposa</w:t>
      </w:r>
      <w:r w:rsidR="00696ECD">
        <w:rPr>
          <w:rFonts w:cs="Times New Roman"/>
          <w:color w:val="212121"/>
          <w:lang w:eastAsia="en-GB"/>
        </w:rPr>
        <w:t xml:space="preserve">l. </w:t>
      </w:r>
      <w:r w:rsidRPr="008B7E58">
        <w:rPr>
          <w:rFonts w:cs="Times New Roman"/>
          <w:color w:val="212121"/>
          <w:lang w:eastAsia="en-GB"/>
        </w:rPr>
        <w:t xml:space="preserve">SEPA </w:t>
      </w:r>
      <w:r w:rsidR="006051FA">
        <w:rPr>
          <w:rFonts w:cs="Times New Roman"/>
          <w:color w:val="212121"/>
          <w:lang w:eastAsia="en-GB"/>
        </w:rPr>
        <w:t>colleagues</w:t>
      </w:r>
      <w:r w:rsidRPr="008B7E58">
        <w:rPr>
          <w:rFonts w:cs="Times New Roman"/>
          <w:color w:val="212121"/>
          <w:lang w:eastAsia="en-GB"/>
        </w:rPr>
        <w:t xml:space="preserve"> are actively engaging with </w:t>
      </w:r>
      <w:r w:rsidR="00696ECD" w:rsidRPr="008B7E58">
        <w:rPr>
          <w:rFonts w:cs="Times New Roman"/>
          <w:color w:val="212121"/>
          <w:lang w:eastAsia="en-GB"/>
        </w:rPr>
        <w:t xml:space="preserve">estates and facilities management </w:t>
      </w:r>
      <w:r w:rsidRPr="008B7E58">
        <w:rPr>
          <w:rFonts w:cs="Times New Roman"/>
          <w:color w:val="212121"/>
          <w:lang w:eastAsia="en-GB"/>
        </w:rPr>
        <w:t>at</w:t>
      </w:r>
      <w:r>
        <w:rPr>
          <w:rFonts w:cs="Times New Roman"/>
          <w:color w:val="212121"/>
          <w:lang w:eastAsia="en-GB"/>
        </w:rPr>
        <w:t xml:space="preserve"> </w:t>
      </w:r>
      <w:r w:rsidRPr="008B7E58">
        <w:rPr>
          <w:rFonts w:cs="Times New Roman"/>
          <w:color w:val="212121"/>
          <w:lang w:eastAsia="en-GB"/>
        </w:rPr>
        <w:t>NHS sites across Scotland, and their teams to strengthen a collaborative response.  Key progress includes:</w:t>
      </w:r>
    </w:p>
    <w:p w14:paraId="5709EB1E" w14:textId="32398E13" w:rsidR="00E86CB6" w:rsidRPr="008B7E58" w:rsidRDefault="00E86CB6" w:rsidP="00C43560">
      <w:pPr>
        <w:numPr>
          <w:ilvl w:val="0"/>
          <w:numId w:val="3"/>
        </w:numPr>
        <w:spacing w:after="120"/>
        <w:ind w:left="714" w:hanging="357"/>
        <w:rPr>
          <w:rFonts w:eastAsia="Times New Roman" w:cs="Times New Roman"/>
          <w:color w:val="212121"/>
          <w:lang w:eastAsia="en-GB"/>
        </w:rPr>
      </w:pPr>
      <w:r w:rsidRPr="00355439">
        <w:rPr>
          <w:rFonts w:eastAsia="Times New Roman" w:cs="Times New Roman"/>
          <w:color w:val="212121"/>
          <w:lang w:eastAsia="en-GB"/>
        </w:rPr>
        <w:t>Standardised Evidence Gathering:</w:t>
      </w:r>
      <w:r w:rsidRPr="008B7E58">
        <w:rPr>
          <w:rFonts w:eastAsia="Times New Roman" w:cs="Times New Roman"/>
          <w:color w:val="212121"/>
          <w:lang w:eastAsia="en-GB"/>
        </w:rPr>
        <w:t xml:space="preserve"> NHS </w:t>
      </w:r>
      <w:r w:rsidR="00B51401" w:rsidRPr="008B7E58">
        <w:rPr>
          <w:rFonts w:cs="Times New Roman"/>
          <w:color w:val="212121"/>
          <w:lang w:eastAsia="en-GB"/>
        </w:rPr>
        <w:t xml:space="preserve">Scotland </w:t>
      </w:r>
      <w:r w:rsidRPr="008B7E58">
        <w:rPr>
          <w:rFonts w:eastAsia="Times New Roman" w:cs="Times New Roman"/>
          <w:color w:val="212121"/>
          <w:lang w:eastAsia="en-GB"/>
        </w:rPr>
        <w:t>has adopted checklists aligned with SEPA’s approach, ensuring consistency and efficiencies in investigations.</w:t>
      </w:r>
    </w:p>
    <w:p w14:paraId="328DC839" w14:textId="650C4B70" w:rsidR="00E86CB6" w:rsidRPr="008B7E58" w:rsidRDefault="00E86CB6" w:rsidP="00C43560">
      <w:pPr>
        <w:numPr>
          <w:ilvl w:val="0"/>
          <w:numId w:val="3"/>
        </w:numPr>
        <w:spacing w:after="120"/>
        <w:ind w:left="714" w:hanging="357"/>
        <w:rPr>
          <w:rFonts w:eastAsia="Times New Roman" w:cs="Times New Roman"/>
          <w:color w:val="212121"/>
          <w:lang w:eastAsia="en-GB"/>
        </w:rPr>
      </w:pPr>
      <w:r w:rsidRPr="008B7E58">
        <w:rPr>
          <w:rFonts w:eastAsia="Times New Roman" w:cs="Times New Roman"/>
          <w:color w:val="212121"/>
          <w:lang w:eastAsia="en-GB"/>
        </w:rPr>
        <w:t xml:space="preserve">Enhanced Deterrence Measures: NHS </w:t>
      </w:r>
      <w:r w:rsidR="00B51401" w:rsidRPr="008B7E58">
        <w:rPr>
          <w:rFonts w:cs="Times New Roman"/>
          <w:color w:val="212121"/>
          <w:lang w:eastAsia="en-GB"/>
        </w:rPr>
        <w:t xml:space="preserve">Scotland </w:t>
      </w:r>
      <w:r w:rsidRPr="008B7E58">
        <w:rPr>
          <w:rFonts w:eastAsia="Times New Roman" w:cs="Times New Roman"/>
          <w:color w:val="212121"/>
          <w:lang w:eastAsia="en-GB"/>
        </w:rPr>
        <w:t>is exploring CCTV solutions for high-risk sites, informed by best practice from local authorities facilitated by SEPA specialists.</w:t>
      </w:r>
    </w:p>
    <w:p w14:paraId="33465937" w14:textId="70C9755A" w:rsidR="00E86CB6" w:rsidRPr="008F148A" w:rsidRDefault="00E86CB6" w:rsidP="00C36AA9">
      <w:pPr>
        <w:numPr>
          <w:ilvl w:val="0"/>
          <w:numId w:val="3"/>
        </w:numPr>
        <w:spacing w:after="240"/>
        <w:rPr>
          <w:rFonts w:eastAsia="Times New Roman" w:cs="Times New Roman"/>
          <w:color w:val="212121"/>
          <w:lang w:eastAsia="en-GB"/>
        </w:rPr>
      </w:pPr>
      <w:r w:rsidRPr="008B7E58">
        <w:rPr>
          <w:rFonts w:eastAsia="Times New Roman" w:cs="Times New Roman"/>
          <w:color w:val="212121"/>
          <w:lang w:eastAsia="en-GB"/>
        </w:rPr>
        <w:t xml:space="preserve">Knowledge Sharing: A joint session </w:t>
      </w:r>
      <w:r w:rsidR="00B860E0">
        <w:rPr>
          <w:rFonts w:eastAsia="Times New Roman" w:cs="Times New Roman"/>
          <w:color w:val="212121"/>
          <w:lang w:eastAsia="en-GB"/>
        </w:rPr>
        <w:t>was held in</w:t>
      </w:r>
      <w:r w:rsidRPr="008B7E58">
        <w:rPr>
          <w:rFonts w:eastAsia="Times New Roman" w:cs="Times New Roman"/>
          <w:color w:val="212121"/>
          <w:lang w:eastAsia="en-GB"/>
        </w:rPr>
        <w:t xml:space="preserve"> January with NHS facilities staff to outline enforcement measures and build capability for </w:t>
      </w:r>
      <w:r w:rsidR="00E12771">
        <w:rPr>
          <w:rFonts w:eastAsia="Times New Roman" w:cs="Times New Roman"/>
          <w:color w:val="212121"/>
          <w:lang w:eastAsia="en-GB"/>
        </w:rPr>
        <w:t>20</w:t>
      </w:r>
      <w:r w:rsidRPr="008B7E58">
        <w:rPr>
          <w:rFonts w:eastAsia="Times New Roman" w:cs="Times New Roman"/>
          <w:color w:val="212121"/>
          <w:lang w:eastAsia="en-GB"/>
        </w:rPr>
        <w:t xml:space="preserve"> members of that team.</w:t>
      </w:r>
    </w:p>
    <w:p w14:paraId="2CD966E7" w14:textId="6A6AE4B8" w:rsidR="00E86CB6" w:rsidRDefault="00E86CB6" w:rsidP="00681512">
      <w:pPr>
        <w:spacing w:after="240"/>
        <w:rPr>
          <w:rFonts w:cs="Times New Roman"/>
          <w:color w:val="212121"/>
          <w:lang w:eastAsia="en-GB"/>
        </w:rPr>
      </w:pPr>
      <w:r w:rsidRPr="008B7E58">
        <w:rPr>
          <w:rFonts w:cs="Times New Roman"/>
          <w:color w:val="212121"/>
          <w:lang w:eastAsia="en-GB"/>
        </w:rPr>
        <w:t>This collaboration is a strong example of how we are working with major landowners to prevent environmental crime and protect Scotland’s public spaces</w:t>
      </w:r>
      <w:r>
        <w:rPr>
          <w:rFonts w:cs="Times New Roman"/>
          <w:color w:val="212121"/>
          <w:lang w:eastAsia="en-GB"/>
        </w:rPr>
        <w:t xml:space="preserve"> and the public purse</w:t>
      </w:r>
      <w:r w:rsidR="007118E9">
        <w:rPr>
          <w:rFonts w:cs="Times New Roman"/>
          <w:color w:val="212121"/>
          <w:lang w:eastAsia="en-GB"/>
        </w:rPr>
        <w:t xml:space="preserve"> while </w:t>
      </w:r>
      <w:r w:rsidR="007118E9" w:rsidRPr="009A4852">
        <w:rPr>
          <w:rFonts w:ascii="Arial" w:eastAsia="Arial" w:hAnsi="Arial" w:cs="Arial"/>
        </w:rPr>
        <w:t>reduc</w:t>
      </w:r>
      <w:r w:rsidR="007118E9">
        <w:rPr>
          <w:rFonts w:ascii="Arial" w:eastAsia="Arial" w:hAnsi="Arial" w:cs="Arial"/>
        </w:rPr>
        <w:t>ing</w:t>
      </w:r>
      <w:r w:rsidR="007118E9" w:rsidRPr="009A4852">
        <w:rPr>
          <w:rFonts w:ascii="Arial" w:eastAsia="Arial" w:hAnsi="Arial" w:cs="Arial"/>
        </w:rPr>
        <w:t xml:space="preserve"> future risks and costs</w:t>
      </w:r>
      <w:r w:rsidR="007118E9" w:rsidRPr="008B7E58">
        <w:rPr>
          <w:rFonts w:cs="Times New Roman"/>
          <w:color w:val="212121"/>
          <w:lang w:eastAsia="en-GB"/>
        </w:rPr>
        <w:t>.</w:t>
      </w:r>
    </w:p>
    <w:p w14:paraId="579026E6" w14:textId="6BA23507" w:rsidR="009510DB" w:rsidRPr="00946682" w:rsidRDefault="0023532F" w:rsidP="00C36AA9">
      <w:pPr>
        <w:pStyle w:val="Heading1"/>
        <w:numPr>
          <w:ilvl w:val="0"/>
          <w:numId w:val="2"/>
        </w:numPr>
        <w:spacing w:line="360" w:lineRule="auto"/>
        <w:ind w:left="357" w:hanging="357"/>
      </w:pPr>
      <w:bookmarkStart w:id="26" w:name="_Toc219208271"/>
      <w:r>
        <w:lastRenderedPageBreak/>
        <w:t>T</w:t>
      </w:r>
      <w:r w:rsidR="00D06D0C">
        <w:t>ransformation</w:t>
      </w:r>
      <w:bookmarkEnd w:id="26"/>
    </w:p>
    <w:p w14:paraId="4BC75BE7" w14:textId="54E0E334" w:rsidR="00FB07F0" w:rsidRDefault="00FB07F0" w:rsidP="00681512">
      <w:pPr>
        <w:spacing w:after="240"/>
        <w:rPr>
          <w:rFonts w:ascii="Arial" w:eastAsia="Arial" w:hAnsi="Arial" w:cs="Arial"/>
        </w:rPr>
      </w:pPr>
      <w:bookmarkStart w:id="27" w:name="_Toc176862110"/>
      <w:bookmarkStart w:id="28" w:name="_Toc184805660"/>
      <w:r w:rsidRPr="002F2B00">
        <w:rPr>
          <w:rFonts w:ascii="Arial" w:eastAsia="Arial" w:hAnsi="Arial" w:cs="Arial"/>
        </w:rPr>
        <w:t>To deliver effectively for Scotland, we need to transform areas of our organisation and embed a customer and delivery focus in everything we do. Doing so will mean we can design and offer better, more resilient services that meet the needs of our customers.</w:t>
      </w:r>
      <w:bookmarkEnd w:id="27"/>
      <w:bookmarkEnd w:id="28"/>
      <w:r w:rsidRPr="002F2B00">
        <w:rPr>
          <w:rFonts w:ascii="Arial" w:eastAsia="Arial" w:hAnsi="Arial" w:cs="Arial"/>
        </w:rPr>
        <w:t xml:space="preserve"> </w:t>
      </w:r>
    </w:p>
    <w:p w14:paraId="2ADE6E11" w14:textId="2F7553AF" w:rsidR="002F2184" w:rsidRPr="00347CE5" w:rsidRDefault="00A71103" w:rsidP="00681512">
      <w:pPr>
        <w:spacing w:after="240"/>
        <w:rPr>
          <w:rFonts w:eastAsia="Arial" w:cstheme="minorHAnsi"/>
          <w:b/>
          <w:bCs/>
        </w:rPr>
      </w:pPr>
      <w:r w:rsidRPr="00347CE5">
        <w:rPr>
          <w:rFonts w:eastAsia="Arial" w:cstheme="minorHAnsi"/>
          <w:b/>
          <w:bCs/>
        </w:rPr>
        <w:t>The Transformation Team </w:t>
      </w:r>
    </w:p>
    <w:p w14:paraId="12681015" w14:textId="0B0301FC" w:rsidR="000C1976" w:rsidRPr="000C1976" w:rsidRDefault="000C1976" w:rsidP="00681512">
      <w:pPr>
        <w:spacing w:after="240"/>
        <w:rPr>
          <w:rFonts w:ascii="Arial" w:eastAsia="Arial" w:hAnsi="Arial" w:cs="Arial"/>
        </w:rPr>
      </w:pPr>
      <w:r w:rsidRPr="000C1976">
        <w:rPr>
          <w:rFonts w:ascii="Arial" w:eastAsia="Arial" w:hAnsi="Arial" w:cs="Arial"/>
        </w:rPr>
        <w:t>The Transformation Team is now established and are leading our One SEPA Modernisation programme; building a future-focused organisation </w:t>
      </w:r>
      <w:r w:rsidR="196C1CC3" w:rsidRPr="366E2882">
        <w:rPr>
          <w:rFonts w:ascii="Arial" w:eastAsia="Arial" w:hAnsi="Arial" w:cs="Arial"/>
        </w:rPr>
        <w:t>that is</w:t>
      </w:r>
      <w:r w:rsidRPr="000C1976">
        <w:rPr>
          <w:rFonts w:ascii="Arial" w:eastAsia="Arial" w:hAnsi="Arial" w:cs="Arial"/>
        </w:rPr>
        <w:t> better equipped to serve Scotland’s environment, </w:t>
      </w:r>
      <w:bookmarkStart w:id="29" w:name="_Int_4UOJK2Cg"/>
      <w:r w:rsidRPr="000C1976">
        <w:rPr>
          <w:rFonts w:ascii="Arial" w:eastAsia="Arial" w:hAnsi="Arial" w:cs="Arial"/>
        </w:rPr>
        <w:t>customers</w:t>
      </w:r>
      <w:bookmarkEnd w:id="29"/>
      <w:r w:rsidRPr="000C1976">
        <w:rPr>
          <w:rFonts w:ascii="Arial" w:eastAsia="Arial" w:hAnsi="Arial" w:cs="Arial"/>
        </w:rPr>
        <w:t> and communities. </w:t>
      </w:r>
    </w:p>
    <w:p w14:paraId="0378CC5F" w14:textId="2F67371C" w:rsidR="000C1976" w:rsidRPr="0052621D" w:rsidRDefault="003F34D2" w:rsidP="00681512">
      <w:pPr>
        <w:spacing w:after="240"/>
        <w:rPr>
          <w:rFonts w:ascii="Arial" w:eastAsia="Arial" w:hAnsi="Arial" w:cs="Arial"/>
        </w:rPr>
      </w:pPr>
      <w:r>
        <w:rPr>
          <w:rFonts w:ascii="Arial" w:eastAsia="Arial" w:hAnsi="Arial" w:cs="Arial"/>
        </w:rPr>
        <w:t>Our</w:t>
      </w:r>
      <w:r w:rsidR="000C1976" w:rsidRPr="000C1976">
        <w:rPr>
          <w:rFonts w:ascii="Arial" w:eastAsia="Arial" w:hAnsi="Arial" w:cs="Arial"/>
        </w:rPr>
        <w:t xml:space="preserve"> current focus is on delivering </w:t>
      </w:r>
      <w:r>
        <w:rPr>
          <w:rFonts w:ascii="Arial" w:eastAsia="Arial" w:hAnsi="Arial" w:cs="Arial"/>
        </w:rPr>
        <w:t xml:space="preserve">the following </w:t>
      </w:r>
      <w:r w:rsidR="000C1976" w:rsidRPr="000C1976">
        <w:rPr>
          <w:rFonts w:ascii="Arial" w:eastAsia="Arial" w:hAnsi="Arial" w:cs="Arial"/>
        </w:rPr>
        <w:t>key, measurable outcomes</w:t>
      </w:r>
      <w:r w:rsidR="0052621D">
        <w:rPr>
          <w:rFonts w:ascii="Arial" w:eastAsia="Arial" w:hAnsi="Arial" w:cs="Arial"/>
        </w:rPr>
        <w:t>.</w:t>
      </w:r>
      <w:r w:rsidR="0052621D" w:rsidRPr="0052621D">
        <w:rPr>
          <w:rFonts w:ascii="Arial" w:eastAsia="Arial" w:hAnsi="Arial" w:cs="Arial"/>
        </w:rPr>
        <w:t xml:space="preserve"> </w:t>
      </w:r>
      <w:r w:rsidR="0052621D" w:rsidRPr="00303959">
        <w:rPr>
          <w:rFonts w:ascii="Arial" w:eastAsia="Arial" w:hAnsi="Arial" w:cs="Arial"/>
        </w:rPr>
        <w:t>This approach shifts the emphasis from delivering projects and outputs to achieving measurable business value, using programme management best practice to align strategy, </w:t>
      </w:r>
      <w:bookmarkStart w:id="30" w:name="_Int_3MhTvrbI"/>
      <w:r w:rsidR="0052621D" w:rsidRPr="00303959">
        <w:rPr>
          <w:rFonts w:ascii="Arial" w:eastAsia="Arial" w:hAnsi="Arial" w:cs="Arial"/>
        </w:rPr>
        <w:t>delivery</w:t>
      </w:r>
      <w:bookmarkEnd w:id="30"/>
      <w:r w:rsidR="0052621D" w:rsidRPr="00303959">
        <w:rPr>
          <w:rFonts w:ascii="Arial" w:eastAsia="Arial" w:hAnsi="Arial" w:cs="Arial"/>
        </w:rPr>
        <w:t> and benefits realisation. </w:t>
      </w:r>
    </w:p>
    <w:p w14:paraId="2851624D" w14:textId="41024405" w:rsidR="0094308F" w:rsidRDefault="0094308F" w:rsidP="004D3E97">
      <w:pPr>
        <w:jc w:val="center"/>
        <w:rPr>
          <w:rFonts w:ascii="Arial" w:eastAsia="Arial" w:hAnsi="Arial" w:cs="Arial"/>
        </w:rPr>
      </w:pPr>
      <w:r w:rsidRPr="0094308F">
        <w:rPr>
          <w:rFonts w:ascii="Arial" w:eastAsia="Arial" w:hAnsi="Arial" w:cs="Arial"/>
          <w:noProof/>
        </w:rPr>
        <w:drawing>
          <wp:inline distT="0" distB="0" distL="0" distR="0" wp14:anchorId="0EF85215" wp14:editId="208554E2">
            <wp:extent cx="6800586" cy="3593805"/>
            <wp:effectExtent l="0" t="0" r="635" b="6985"/>
            <wp:docPr id="1263428442" name="Picture 1" descr="Diagram outlining our six Transformation Outcomes. These are noted below:&#10;&#10;Outcome 1 - Improved customer experience.&#10;We are making it easier for customers to get the support they need - faster, clearer and more consistent. New tools and joined-up services are helping us respond more effectively and build trust. &#10;Outcome 2 - Simplified regulation. We are simplifying how regulation works, with clearer processes and better use of data. This helps teams make faster, more confident decisions that deliver impact. &#10;Outcome 3 - Better use of data. We are improving how data is managed, accessed and used across SEPA. Trusted, accessible data means less duplication and more time spent on meaningful work. &#10;Outcome 4 – Empowered people. We are supporting colleagues with clearer roles, better tools and more opportunities to grow. Everyone has a role to play and we’re making it easier to lead, contribute and thrive. &#10;Outcome 5 – Improved water resilience. We will be better able to anticipate, respond to and recover from flooding - making services more reliable and communities safer &#10;Outcome 6 - Digital for environmental impact. We will use digital to transform our services and regulatory functions, making them more accessible, efficient, and respons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28442" name="Picture 1" descr="Diagram outlining our six Transformation Outcomes. These are noted below:&#10;&#10;Outcome 1 - Improved customer experience.&#10;We are making it easier for customers to get the support they need - faster, clearer and more consistent. New tools and joined-up services are helping us respond more effectively and build trust. &#10;Outcome 2 - Simplified regulation. We are simplifying how regulation works, with clearer processes and better use of data. This helps teams make faster, more confident decisions that deliver impact. &#10;Outcome 3 - Better use of data. We are improving how data is managed, accessed and used across SEPA. Trusted, accessible data means less duplication and more time spent on meaningful work. &#10;Outcome 4 – Empowered people. We are supporting colleagues with clearer roles, better tools and more opportunities to grow. Everyone has a role to play and we’re making it easier to lead, contribute and thrive. &#10;Outcome 5 – Improved water resilience. We will be better able to anticipate, respond to and recover from flooding - making services more reliable and communities safer &#10;Outcome 6 - Digital for environmental impact. We will use digital to transform our services and regulatory functions, making them more accessible, efficient, and responsive.&#10;"/>
                    <pic:cNvPicPr/>
                  </pic:nvPicPr>
                  <pic:blipFill>
                    <a:blip r:embed="rId27"/>
                    <a:stretch>
                      <a:fillRect/>
                    </a:stretch>
                  </pic:blipFill>
                  <pic:spPr>
                    <a:xfrm>
                      <a:off x="0" y="0"/>
                      <a:ext cx="6848854" cy="3619312"/>
                    </a:xfrm>
                    <a:prstGeom prst="rect">
                      <a:avLst/>
                    </a:prstGeom>
                  </pic:spPr>
                </pic:pic>
              </a:graphicData>
            </a:graphic>
          </wp:inline>
        </w:drawing>
      </w:r>
    </w:p>
    <w:p w14:paraId="1319660F" w14:textId="7752E21B" w:rsidR="004D3E97" w:rsidRPr="000C1976" w:rsidRDefault="004D3E97" w:rsidP="00354755">
      <w:pPr>
        <w:spacing w:after="240"/>
        <w:jc w:val="center"/>
        <w:rPr>
          <w:rFonts w:ascii="Arial" w:eastAsia="Arial" w:hAnsi="Arial" w:cs="Arial"/>
        </w:rPr>
      </w:pPr>
      <w:r>
        <w:rPr>
          <w:rFonts w:ascii="Arial" w:eastAsia="Arial" w:hAnsi="Arial" w:cs="Arial"/>
        </w:rPr>
        <w:t>Diagram showing SEPA’s Transformation Outcomes</w:t>
      </w:r>
    </w:p>
    <w:p w14:paraId="76BC9231" w14:textId="77777777" w:rsidR="00DA34D7" w:rsidRDefault="00DA34D7" w:rsidP="00953B12">
      <w:pPr>
        <w:spacing w:after="240"/>
        <w:rPr>
          <w:b/>
          <w:bCs/>
        </w:rPr>
      </w:pPr>
    </w:p>
    <w:p w14:paraId="11D7809C" w14:textId="3B4156C4" w:rsidR="00953B12" w:rsidRPr="00953B12" w:rsidRDefault="00953B12" w:rsidP="00953B12">
      <w:pPr>
        <w:spacing w:after="240"/>
        <w:rPr>
          <w:b/>
          <w:bCs/>
        </w:rPr>
      </w:pPr>
      <w:r w:rsidRPr="00953B12">
        <w:rPr>
          <w:b/>
          <w:bCs/>
        </w:rPr>
        <w:lastRenderedPageBreak/>
        <w:t>Launching our Transformation Hub</w:t>
      </w:r>
    </w:p>
    <w:p w14:paraId="4C39B128" w14:textId="22888CAD" w:rsidR="00E37847" w:rsidRDefault="00B205C8" w:rsidP="00953B12">
      <w:pPr>
        <w:spacing w:after="240"/>
      </w:pPr>
      <w:r>
        <w:t xml:space="preserve">In October, work to develop a clear, </w:t>
      </w:r>
      <w:bookmarkStart w:id="31" w:name="_Int_4pl7eFVj"/>
      <w:r>
        <w:t>concise</w:t>
      </w:r>
      <w:bookmarkEnd w:id="31"/>
      <w:r>
        <w:t xml:space="preserve"> and consistent internal communications approach for our Transformation programme led to the successful launch of our new </w:t>
      </w:r>
      <w:r w:rsidR="5B4D85C6" w:rsidRPr="003511D3">
        <w:t>Transformation Hub</w:t>
      </w:r>
      <w:r w:rsidR="5B4D85C6">
        <w:t>.</w:t>
      </w:r>
      <w:r>
        <w:t xml:space="preserve"> </w:t>
      </w:r>
      <w:r w:rsidR="00F852F8">
        <w:t>The hub gives</w:t>
      </w:r>
      <w:r>
        <w:t xml:space="preserve"> </w:t>
      </w:r>
      <w:r w:rsidR="00416087">
        <w:t>SEPA c</w:t>
      </w:r>
      <w:r>
        <w:t xml:space="preserve">olleagues </w:t>
      </w:r>
      <w:r w:rsidR="00A27F62">
        <w:t>a single</w:t>
      </w:r>
      <w:r>
        <w:t xml:space="preserve"> place to track progress across our programmes,</w:t>
      </w:r>
      <w:r w:rsidR="00416087">
        <w:t xml:space="preserve"> ley contact points</w:t>
      </w:r>
      <w:r>
        <w:t xml:space="preserve"> as well as context on how they fit together to help SEPA deliver for Scotland</w:t>
      </w:r>
      <w:r w:rsidR="00D552CB">
        <w:t>.</w:t>
      </w:r>
      <w:r>
        <w:t xml:space="preserve"> </w:t>
      </w:r>
      <w:r w:rsidR="008522B7">
        <w:t>It</w:t>
      </w:r>
      <w:r>
        <w:t xml:space="preserve"> represents the achievement of an ambition </w:t>
      </w:r>
      <w:r w:rsidR="0D7EA660">
        <w:t>we have</w:t>
      </w:r>
      <w:r>
        <w:t xml:space="preserve"> held since the development of our initial One SEPA hub.</w:t>
      </w:r>
    </w:p>
    <w:p w14:paraId="2397422C" w14:textId="6BF3EECD" w:rsidR="00DD1A8A" w:rsidRPr="00DD1A8A" w:rsidRDefault="000035FB" w:rsidP="00DD1A8A">
      <w:pPr>
        <w:spacing w:after="240"/>
      </w:pPr>
      <w:r w:rsidRPr="000035FB">
        <w:t>Since launching on 14 October, the Hub</w:t>
      </w:r>
      <w:r w:rsidR="00045DE9" w:rsidRPr="00555C18">
        <w:t xml:space="preserve"> </w:t>
      </w:r>
      <w:r w:rsidR="00555C18" w:rsidRPr="00555C18">
        <w:t xml:space="preserve">has attracted </w:t>
      </w:r>
      <w:r w:rsidR="100F374E">
        <w:t xml:space="preserve">over </w:t>
      </w:r>
      <w:r w:rsidR="00045DE9">
        <w:t>600</w:t>
      </w:r>
      <w:r w:rsidR="00045DE9" w:rsidRPr="00045DE9">
        <w:t xml:space="preserve"> unique viewers - about 50% of SEPA colleagues.</w:t>
      </w:r>
      <w:r w:rsidR="00DA1239">
        <w:t xml:space="preserve"> Views</w:t>
      </w:r>
      <w:r w:rsidR="00DD1A8A" w:rsidRPr="00DD1A8A">
        <w:t xml:space="preserve"> spike when we signpost new content, </w:t>
      </w:r>
      <w:r w:rsidR="005D151E">
        <w:t>particularly</w:t>
      </w:r>
      <w:r w:rsidR="00DD1A8A" w:rsidRPr="00DD1A8A">
        <w:t xml:space="preserve"> through our weekly news round-up, highlighting the value of regular promotion</w:t>
      </w:r>
      <w:r w:rsidR="009C34F8">
        <w:t>.</w:t>
      </w:r>
      <w:r w:rsidR="003406AB" w:rsidRPr="003406AB">
        <w:t xml:space="preserve"> </w:t>
      </w:r>
      <w:r w:rsidR="003406AB">
        <w:t xml:space="preserve">Strong initial engagement shows clear demand for this content, and positive feedback from programmes confirms </w:t>
      </w:r>
      <w:r w:rsidR="64D9AA60">
        <w:t>it is</w:t>
      </w:r>
      <w:r w:rsidR="003406AB">
        <w:t xml:space="preserve"> a valuable tool for engaging with colleagues and leaders.</w:t>
      </w:r>
    </w:p>
    <w:p w14:paraId="16DE3A77" w14:textId="2D7949CF" w:rsidR="00471682" w:rsidRPr="00946682" w:rsidRDefault="00471682" w:rsidP="00C36AA9">
      <w:pPr>
        <w:pStyle w:val="Heading1"/>
        <w:numPr>
          <w:ilvl w:val="0"/>
          <w:numId w:val="2"/>
        </w:numPr>
        <w:spacing w:line="360" w:lineRule="auto"/>
        <w:ind w:left="357" w:hanging="357"/>
        <w:rPr>
          <w:bCs/>
          <w:szCs w:val="40"/>
        </w:rPr>
      </w:pPr>
      <w:bookmarkStart w:id="32" w:name="_Toc219208272"/>
      <w:r w:rsidRPr="00946682">
        <w:rPr>
          <w:bCs/>
          <w:szCs w:val="40"/>
        </w:rPr>
        <w:t>Focused on delivery</w:t>
      </w:r>
      <w:bookmarkEnd w:id="32"/>
      <w:r w:rsidRPr="00946682">
        <w:rPr>
          <w:bCs/>
          <w:szCs w:val="40"/>
        </w:rPr>
        <w:t xml:space="preserve"> </w:t>
      </w:r>
    </w:p>
    <w:p w14:paraId="44DB5156" w14:textId="06A0B7B1" w:rsidR="00471682" w:rsidRDefault="00471682" w:rsidP="00681512">
      <w:pPr>
        <w:spacing w:after="240"/>
        <w:rPr>
          <w:rFonts w:ascii="Arial" w:eastAsia="Arial" w:hAnsi="Arial" w:cs="Arial"/>
        </w:rPr>
      </w:pPr>
      <w:bookmarkStart w:id="33" w:name="_Toc176862116"/>
      <w:bookmarkStart w:id="34" w:name="_Toc184805662"/>
      <w:r w:rsidRPr="002F25F0">
        <w:rPr>
          <w:rFonts w:ascii="Arial" w:eastAsia="Arial" w:hAnsi="Arial" w:cs="Arial"/>
        </w:rPr>
        <w:t>SEPA is Scotland’s principal environmental regulator, and our purpose is to protect and improve Scotland’s environment. Our approach to deliver for Scotland focuses on what we do and our corporate plan priorities. We also continue to develop our approaches to communicate and engage effectively with all our customers, the public and communities.</w:t>
      </w:r>
      <w:bookmarkEnd w:id="33"/>
      <w:bookmarkEnd w:id="34"/>
    </w:p>
    <w:p w14:paraId="2B2731E5" w14:textId="3336AAAB" w:rsidR="00C74A3C" w:rsidRDefault="003A6E33" w:rsidP="00681512">
      <w:pPr>
        <w:pStyle w:val="Heading2"/>
      </w:pPr>
      <w:bookmarkStart w:id="35" w:name="_Toc176862117"/>
      <w:bookmarkStart w:id="36" w:name="_Toc184805663"/>
      <w:bookmarkStart w:id="37" w:name="_Toc219208273"/>
      <w:r w:rsidRPr="00946682">
        <w:rPr>
          <w:color w:val="6161FF"/>
        </w:rPr>
        <w:t>Protect</w:t>
      </w:r>
      <w:bookmarkEnd w:id="35"/>
      <w:r w:rsidRPr="00946682">
        <w:t xml:space="preserve"> </w:t>
      </w:r>
      <w:r w:rsidRPr="00946682">
        <w:rPr>
          <w:noProof/>
        </w:rPr>
        <w:drawing>
          <wp:inline distT="0" distB="0" distL="0" distR="0" wp14:anchorId="484CB7BE" wp14:editId="5229EBA1">
            <wp:extent cx="443620" cy="443620"/>
            <wp:effectExtent l="0" t="0" r="0" b="0"/>
            <wp:docPr id="792424078" name="Picture 14" descr="SEPA brand symbol for Protect.  A blue and white circle with a hand and a leaf in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24078" name="Picture 14" descr="SEPA brand symbol for Protect.  A blue and white circle with a hand and a leaf in it">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185" cy="456185"/>
                    </a:xfrm>
                    <a:prstGeom prst="rect">
                      <a:avLst/>
                    </a:prstGeom>
                    <a:noFill/>
                    <a:ln>
                      <a:noFill/>
                    </a:ln>
                  </pic:spPr>
                </pic:pic>
              </a:graphicData>
            </a:graphic>
          </wp:inline>
        </w:drawing>
      </w:r>
      <w:bookmarkEnd w:id="36"/>
      <w:bookmarkEnd w:id="37"/>
    </w:p>
    <w:p w14:paraId="23609E4A" w14:textId="6468F466" w:rsidR="008525C5" w:rsidRPr="00161811" w:rsidRDefault="008525C5" w:rsidP="008525C5">
      <w:pPr>
        <w:spacing w:after="240" w:line="276" w:lineRule="auto"/>
        <w:rPr>
          <w:rFonts w:ascii="Arial" w:eastAsia="Aptos" w:hAnsi="Arial" w:cs="Arial"/>
          <w:color w:val="000000"/>
        </w:rPr>
      </w:pPr>
      <w:r w:rsidRPr="00161811">
        <w:rPr>
          <w:rFonts w:ascii="Arial" w:eastAsia="Aptos" w:hAnsi="Arial" w:cs="Arial"/>
          <w:b/>
          <w:bCs/>
          <w:color w:val="000000"/>
        </w:rPr>
        <w:t xml:space="preserve">Increasing our analytical chemistry capability </w:t>
      </w:r>
    </w:p>
    <w:p w14:paraId="4CA54BC8" w14:textId="1DFB756D" w:rsidR="008525C5" w:rsidRPr="00161811" w:rsidRDefault="008525C5" w:rsidP="008525C5">
      <w:pPr>
        <w:spacing w:after="240"/>
        <w:rPr>
          <w:rFonts w:ascii="Arial" w:eastAsia="Aptos" w:hAnsi="Arial" w:cs="Arial"/>
          <w:color w:val="000000"/>
        </w:rPr>
      </w:pPr>
      <w:r>
        <w:rPr>
          <w:rFonts w:ascii="Arial" w:eastAsia="Aptos" w:hAnsi="Arial" w:cs="Arial"/>
          <w:color w:val="000000"/>
        </w:rPr>
        <w:t>We</w:t>
      </w:r>
      <w:r w:rsidRPr="00161811">
        <w:rPr>
          <w:rFonts w:ascii="Arial" w:eastAsia="Aptos" w:hAnsi="Arial" w:cs="Arial"/>
          <w:color w:val="000000"/>
        </w:rPr>
        <w:t xml:space="preserve"> have introduced a new monitoring programme for per- and polyfluoroalkyl substances (PFAS)</w:t>
      </w:r>
      <w:r>
        <w:rPr>
          <w:rFonts w:ascii="Arial" w:eastAsia="Aptos" w:hAnsi="Arial" w:cs="Arial"/>
          <w:color w:val="000000"/>
        </w:rPr>
        <w:t xml:space="preserve">, </w:t>
      </w:r>
      <w:r w:rsidRPr="00161811">
        <w:rPr>
          <w:rFonts w:ascii="Arial" w:eastAsia="Aptos" w:hAnsi="Arial" w:cs="Arial"/>
          <w:color w:val="000000"/>
        </w:rPr>
        <w:t>a large group of substances widely known as forever chemicals</w:t>
      </w:r>
      <w:r>
        <w:rPr>
          <w:rFonts w:ascii="Arial" w:eastAsia="Aptos" w:hAnsi="Arial" w:cs="Arial"/>
          <w:color w:val="000000"/>
        </w:rPr>
        <w:t>. As a result, we</w:t>
      </w:r>
      <w:r w:rsidRPr="00161811">
        <w:rPr>
          <w:rFonts w:ascii="Arial" w:eastAsia="Aptos" w:hAnsi="Arial" w:cs="Arial"/>
          <w:color w:val="000000"/>
        </w:rPr>
        <w:t xml:space="preserve"> are now able to measure concentrations of 33 PFAS compounds in freshwaters and groundwaters across the country. This is a huge step forward in our capability</w:t>
      </w:r>
      <w:r>
        <w:rPr>
          <w:rFonts w:ascii="Arial" w:eastAsia="Aptos" w:hAnsi="Arial" w:cs="Arial"/>
          <w:color w:val="000000"/>
        </w:rPr>
        <w:t xml:space="preserve">, allowing us </w:t>
      </w:r>
      <w:r w:rsidRPr="00161811">
        <w:rPr>
          <w:rFonts w:ascii="Arial" w:eastAsia="Aptos" w:hAnsi="Arial" w:cs="Arial"/>
          <w:color w:val="000000"/>
        </w:rPr>
        <w:t xml:space="preserve">to better understand the distribution of PFAS in Scotland’s environment, deliver our statutory reporting requirements, and provide an evidence base to inform future regulatory approaches. </w:t>
      </w:r>
    </w:p>
    <w:p w14:paraId="7C591BC2" w14:textId="032DB8BB" w:rsidR="008525C5" w:rsidRPr="005E0BC5" w:rsidRDefault="008525C5" w:rsidP="008525C5">
      <w:pPr>
        <w:spacing w:after="240"/>
        <w:rPr>
          <w:rFonts w:ascii="Arial" w:eastAsia="Aptos" w:hAnsi="Arial" w:cs="Arial"/>
          <w:color w:val="000000"/>
        </w:rPr>
      </w:pPr>
      <w:r w:rsidRPr="00161811">
        <w:rPr>
          <w:rFonts w:ascii="Arial" w:eastAsia="Aptos" w:hAnsi="Arial" w:cs="Arial"/>
          <w:color w:val="000000"/>
        </w:rPr>
        <w:lastRenderedPageBreak/>
        <w:t xml:space="preserve">Following major capital investment, we have installed two new Gas Chromatographs coupled with High Resolution Accurate Mass Spectrometers (GC-HRMS). </w:t>
      </w:r>
      <w:r w:rsidR="00FC47F5">
        <w:rPr>
          <w:rFonts w:ascii="Arial" w:eastAsia="Aptos" w:hAnsi="Arial" w:cs="Arial"/>
          <w:color w:val="000000"/>
        </w:rPr>
        <w:t>These</w:t>
      </w:r>
      <w:r w:rsidRPr="00161811">
        <w:rPr>
          <w:rFonts w:ascii="Arial" w:eastAsia="Aptos" w:hAnsi="Arial" w:cs="Arial"/>
          <w:color w:val="000000"/>
        </w:rPr>
        <w:t xml:space="preserve"> </w:t>
      </w:r>
      <w:r w:rsidR="00F0678C">
        <w:rPr>
          <w:rFonts w:ascii="Arial" w:eastAsia="Aptos" w:hAnsi="Arial" w:cs="Arial"/>
          <w:color w:val="000000"/>
        </w:rPr>
        <w:t>provide</w:t>
      </w:r>
      <w:r w:rsidRPr="00161811">
        <w:rPr>
          <w:rFonts w:ascii="Arial" w:eastAsia="Aptos" w:hAnsi="Arial" w:cs="Arial"/>
          <w:color w:val="000000"/>
        </w:rPr>
        <w:t xml:space="preserve"> the capability to detect a wide range of semi-volatile organic substances, </w:t>
      </w:r>
      <w:r w:rsidR="00FE6D5E">
        <w:rPr>
          <w:rFonts w:ascii="Arial" w:eastAsia="Aptos" w:hAnsi="Arial" w:cs="Arial"/>
          <w:color w:val="000000"/>
        </w:rPr>
        <w:t xml:space="preserve">with </w:t>
      </w:r>
      <w:r w:rsidRPr="00161811">
        <w:rPr>
          <w:rFonts w:ascii="Arial" w:eastAsia="Aptos" w:hAnsi="Arial" w:cs="Arial"/>
          <w:color w:val="000000"/>
        </w:rPr>
        <w:t>the full method expected to be available</w:t>
      </w:r>
      <w:r w:rsidR="00FE6D5E">
        <w:rPr>
          <w:rFonts w:ascii="Arial" w:eastAsia="Aptos" w:hAnsi="Arial" w:cs="Arial"/>
          <w:color w:val="000000"/>
        </w:rPr>
        <w:t xml:space="preserve"> late</w:t>
      </w:r>
      <w:r w:rsidRPr="00161811">
        <w:rPr>
          <w:rFonts w:ascii="Arial" w:eastAsia="Aptos" w:hAnsi="Arial" w:cs="Arial"/>
          <w:color w:val="000000"/>
        </w:rPr>
        <w:t xml:space="preserve"> in 2026. This supports delivery of our statutory monitoring requirements for organic chemicals and future proofs us to meet new requirements.</w:t>
      </w:r>
    </w:p>
    <w:p w14:paraId="0F5CF029" w14:textId="77777777" w:rsidR="00A03D69" w:rsidRDefault="00760168" w:rsidP="00252BC2">
      <w:pPr>
        <w:spacing w:after="240"/>
        <w:rPr>
          <w:rFonts w:ascii="Arial" w:eastAsia="Aptos" w:hAnsi="Arial" w:cs="Arial"/>
          <w:color w:val="000000"/>
        </w:rPr>
      </w:pPr>
      <w:r>
        <w:rPr>
          <w:rFonts w:ascii="Arial" w:eastAsia="Aptos" w:hAnsi="Arial" w:cs="Arial"/>
          <w:color w:val="000000"/>
        </w:rPr>
        <w:t>We</w:t>
      </w:r>
      <w:r w:rsidR="008525C5" w:rsidRPr="00161811">
        <w:rPr>
          <w:rFonts w:ascii="Arial" w:eastAsia="Aptos" w:hAnsi="Arial" w:cs="Arial"/>
          <w:color w:val="000000"/>
        </w:rPr>
        <w:t xml:space="preserve"> have conducted an extensive programme of monitoring </w:t>
      </w:r>
      <w:r w:rsidR="004C6AA8" w:rsidRPr="00161811">
        <w:rPr>
          <w:rFonts w:ascii="Arial" w:eastAsia="Aptos" w:hAnsi="Arial" w:cs="Arial"/>
          <w:color w:val="000000"/>
        </w:rPr>
        <w:t xml:space="preserve">for over 450 chemicals </w:t>
      </w:r>
      <w:r w:rsidR="008525C5" w:rsidRPr="00161811">
        <w:rPr>
          <w:rFonts w:ascii="Arial" w:eastAsia="Aptos" w:hAnsi="Arial" w:cs="Arial"/>
          <w:color w:val="000000"/>
        </w:rPr>
        <w:t>using our innovative liquid chromatography coupled with high resolution mass spectrometry</w:t>
      </w:r>
      <w:r w:rsidR="004C6AA8">
        <w:rPr>
          <w:rFonts w:ascii="Arial" w:eastAsia="Aptos" w:hAnsi="Arial" w:cs="Arial"/>
          <w:color w:val="000000"/>
        </w:rPr>
        <w:t xml:space="preserve"> methodology</w:t>
      </w:r>
      <w:r w:rsidR="008525C5" w:rsidRPr="00161811">
        <w:rPr>
          <w:rFonts w:ascii="Arial" w:eastAsia="Aptos" w:hAnsi="Arial" w:cs="Arial"/>
          <w:color w:val="000000"/>
        </w:rPr>
        <w:t xml:space="preserve">. The findings of the 2024 monitoring, which included samples from approximately 300 </w:t>
      </w:r>
      <w:r w:rsidR="004C6AA8" w:rsidRPr="00161811">
        <w:rPr>
          <w:rFonts w:ascii="Arial" w:eastAsia="Aptos" w:hAnsi="Arial" w:cs="Arial"/>
          <w:color w:val="000000"/>
        </w:rPr>
        <w:t xml:space="preserve">freshwater and groundwater </w:t>
      </w:r>
      <w:r w:rsidR="008525C5" w:rsidRPr="00161811">
        <w:rPr>
          <w:rFonts w:ascii="Arial" w:eastAsia="Aptos" w:hAnsi="Arial" w:cs="Arial"/>
          <w:color w:val="000000"/>
        </w:rPr>
        <w:t>locations</w:t>
      </w:r>
      <w:r w:rsidR="00252BC2">
        <w:rPr>
          <w:rFonts w:ascii="Arial" w:eastAsia="Aptos" w:hAnsi="Arial" w:cs="Arial"/>
          <w:color w:val="000000"/>
        </w:rPr>
        <w:t>,</w:t>
      </w:r>
      <w:r w:rsidR="008525C5" w:rsidRPr="00161811">
        <w:rPr>
          <w:rFonts w:ascii="Arial" w:eastAsia="Aptos" w:hAnsi="Arial" w:cs="Arial"/>
          <w:color w:val="000000"/>
        </w:rPr>
        <w:t xml:space="preserve"> will be the subject of a series of reports. </w:t>
      </w:r>
    </w:p>
    <w:p w14:paraId="018AD518" w14:textId="3121749D" w:rsidR="008525C5" w:rsidRPr="005E0BC5" w:rsidRDefault="00252BC2" w:rsidP="00252BC2">
      <w:pPr>
        <w:spacing w:after="240"/>
        <w:rPr>
          <w:rFonts w:ascii="Arial" w:eastAsia="Aptos" w:hAnsi="Arial" w:cs="Arial"/>
          <w:color w:val="000000"/>
        </w:rPr>
      </w:pPr>
      <w:r>
        <w:rPr>
          <w:rFonts w:ascii="Arial" w:eastAsia="Aptos" w:hAnsi="Arial" w:cs="Arial"/>
          <w:color w:val="000000"/>
        </w:rPr>
        <w:t xml:space="preserve">The first report will summarise </w:t>
      </w:r>
      <w:r w:rsidR="008525C5" w:rsidRPr="00161811">
        <w:rPr>
          <w:rFonts w:ascii="Arial" w:eastAsia="Aptos" w:hAnsi="Arial" w:cs="Arial"/>
          <w:color w:val="000000"/>
        </w:rPr>
        <w:t>which chemicals were found and how frequently they were detected</w:t>
      </w:r>
      <w:r>
        <w:rPr>
          <w:rFonts w:ascii="Arial" w:eastAsia="Aptos" w:hAnsi="Arial" w:cs="Arial"/>
          <w:color w:val="000000"/>
        </w:rPr>
        <w:t xml:space="preserve">. The second report will detail </w:t>
      </w:r>
      <w:r w:rsidR="008525C5" w:rsidRPr="00161811">
        <w:rPr>
          <w:rFonts w:ascii="Arial" w:eastAsia="Aptos" w:hAnsi="Arial" w:cs="Arial"/>
          <w:color w:val="000000"/>
        </w:rPr>
        <w:t>the results for two contaminants of increasing concern, fipronil and imidacloprid</w:t>
      </w:r>
      <w:r>
        <w:rPr>
          <w:rFonts w:ascii="Arial" w:eastAsia="Aptos" w:hAnsi="Arial" w:cs="Arial"/>
          <w:color w:val="000000"/>
        </w:rPr>
        <w:t>. These are</w:t>
      </w:r>
      <w:r w:rsidR="008525C5" w:rsidRPr="00161811">
        <w:rPr>
          <w:rFonts w:ascii="Arial" w:eastAsia="Aptos" w:hAnsi="Arial" w:cs="Arial"/>
          <w:color w:val="000000"/>
        </w:rPr>
        <w:t xml:space="preserve"> active ingredients in a wide range of topically applied pet flea treatments. The results on fipronil and imidacloprid concentrations in Scotland have been shared with the UK cross-government Pharmaceuticals in the Environment Group as part of SEPA’s contribution to the roadmap published by the group in July 2025 to reduce the levels of these substances found in the UK water environment.</w:t>
      </w:r>
    </w:p>
    <w:p w14:paraId="277C4AE9" w14:textId="77777777" w:rsidR="000A64DC" w:rsidRPr="00AE171D" w:rsidRDefault="000A64DC" w:rsidP="00681512">
      <w:pPr>
        <w:shd w:val="clear" w:color="auto" w:fill="FFFFFF" w:themeFill="background1"/>
        <w:spacing w:after="240"/>
        <w:rPr>
          <w:rFonts w:ascii="Arial" w:hAnsi="Arial" w:cs="Arial"/>
          <w:b/>
          <w:lang w:eastAsia="en-GB"/>
        </w:rPr>
      </w:pPr>
      <w:r w:rsidRPr="00AE171D">
        <w:rPr>
          <w:rFonts w:ascii="Arial" w:hAnsi="Arial" w:cs="Arial"/>
          <w:b/>
          <w:lang w:eastAsia="en-GB"/>
        </w:rPr>
        <w:t>UK Emissions Trading Scheme – Expansion and Readiness</w:t>
      </w:r>
    </w:p>
    <w:p w14:paraId="0A066907" w14:textId="19AC7F5C" w:rsidR="000A64DC" w:rsidRPr="00AE171D" w:rsidRDefault="000A64DC" w:rsidP="00681512">
      <w:pPr>
        <w:shd w:val="clear" w:color="auto" w:fill="FFFFFF" w:themeFill="background1"/>
        <w:spacing w:after="240"/>
        <w:rPr>
          <w:rFonts w:ascii="Arial" w:hAnsi="Arial" w:cs="Arial"/>
          <w:lang w:eastAsia="en-GB"/>
        </w:rPr>
      </w:pPr>
      <w:r w:rsidRPr="00AE171D">
        <w:rPr>
          <w:rFonts w:ascii="Arial" w:hAnsi="Arial" w:cs="Arial"/>
          <w:lang w:eastAsia="en-GB"/>
        </w:rPr>
        <w:t>The UK Emissions Trading Scheme (UK ETS) is a market-based mechanism designed to reduce greenhouse gas emissions by setting a cap on total emissions and enabling trading of allowances within that cap. It currently applies to energy-intensive industries, power generation and aviation. The scheme plays a central role in delivering the UK’s climate commitments.</w:t>
      </w:r>
    </w:p>
    <w:p w14:paraId="6A422C2F" w14:textId="114E8EE9" w:rsidR="000A64DC" w:rsidRPr="00AE171D" w:rsidRDefault="000A64DC" w:rsidP="00681512">
      <w:pPr>
        <w:shd w:val="clear" w:color="auto" w:fill="FFFFFF" w:themeFill="background1"/>
        <w:spacing w:after="240"/>
        <w:rPr>
          <w:rFonts w:ascii="Arial" w:hAnsi="Arial" w:cs="Arial"/>
          <w:lang w:eastAsia="en-GB"/>
        </w:rPr>
      </w:pPr>
      <w:r w:rsidRPr="006B76DC">
        <w:rPr>
          <w:rFonts w:ascii="Arial" w:hAnsi="Arial" w:cs="Arial"/>
          <w:lang w:eastAsia="en-GB"/>
        </w:rPr>
        <w:t>From 1 January 2026</w:t>
      </w:r>
      <w:r w:rsidRPr="00AE171D">
        <w:rPr>
          <w:rFonts w:ascii="Arial" w:hAnsi="Arial" w:cs="Arial"/>
          <w:lang w:eastAsia="en-GB"/>
        </w:rPr>
        <w:t>, Waste operators (</w:t>
      </w:r>
      <w:r w:rsidR="007E2B09">
        <w:rPr>
          <w:rFonts w:ascii="Arial" w:hAnsi="Arial" w:cs="Arial"/>
          <w:lang w:eastAsia="en-GB"/>
        </w:rPr>
        <w:t>I</w:t>
      </w:r>
      <w:r w:rsidRPr="00AE171D">
        <w:rPr>
          <w:rFonts w:ascii="Arial" w:hAnsi="Arial" w:cs="Arial"/>
          <w:lang w:eastAsia="en-GB"/>
        </w:rPr>
        <w:t>ncineration and Energy from Waste) have</w:t>
      </w:r>
      <w:r>
        <w:rPr>
          <w:rFonts w:ascii="Arial" w:hAnsi="Arial" w:cs="Arial"/>
          <w:lang w:eastAsia="en-GB"/>
        </w:rPr>
        <w:t xml:space="preserve"> had</w:t>
      </w:r>
      <w:r w:rsidRPr="00AE171D">
        <w:rPr>
          <w:rFonts w:ascii="Arial" w:hAnsi="Arial" w:cs="Arial"/>
          <w:lang w:eastAsia="en-GB"/>
        </w:rPr>
        <w:t xml:space="preserve"> the option to participate voluntarily</w:t>
      </w:r>
      <w:r>
        <w:rPr>
          <w:rFonts w:ascii="Arial" w:hAnsi="Arial" w:cs="Arial"/>
          <w:lang w:eastAsia="en-GB"/>
        </w:rPr>
        <w:t xml:space="preserve"> </w:t>
      </w:r>
      <w:r w:rsidR="00646498">
        <w:rPr>
          <w:rFonts w:ascii="Arial" w:hAnsi="Arial" w:cs="Arial"/>
          <w:lang w:eastAsia="en-GB"/>
        </w:rPr>
        <w:t>in the scheme. F</w:t>
      </w:r>
      <w:r w:rsidRPr="00AE171D">
        <w:rPr>
          <w:rFonts w:ascii="Arial" w:hAnsi="Arial" w:cs="Arial"/>
          <w:lang w:eastAsia="en-GB"/>
        </w:rPr>
        <w:t xml:space="preserve">rom </w:t>
      </w:r>
      <w:r w:rsidRPr="006B76DC">
        <w:rPr>
          <w:rFonts w:ascii="Arial" w:hAnsi="Arial" w:cs="Arial"/>
          <w:lang w:eastAsia="en-GB"/>
        </w:rPr>
        <w:t>1 July 2026</w:t>
      </w:r>
      <w:r w:rsidRPr="00AE171D">
        <w:rPr>
          <w:rFonts w:ascii="Arial" w:hAnsi="Arial" w:cs="Arial"/>
          <w:lang w:eastAsia="en-GB"/>
        </w:rPr>
        <w:t>, the scheme will be extended to cover Maritime operators. These developments represent a significant broadening of the scheme’s scope and will help drive emissions reductions across additional sectors.</w:t>
      </w:r>
    </w:p>
    <w:p w14:paraId="077FA2C8" w14:textId="7A92BA80" w:rsidR="00185EFC" w:rsidRPr="00F37E11" w:rsidRDefault="000A64DC" w:rsidP="00681512">
      <w:pPr>
        <w:shd w:val="clear" w:color="auto" w:fill="FFFFFF" w:themeFill="background1"/>
        <w:spacing w:after="240"/>
        <w:rPr>
          <w:rFonts w:ascii="Arial" w:hAnsi="Arial" w:cs="Arial"/>
          <w:lang w:eastAsia="en-GB"/>
        </w:rPr>
      </w:pPr>
      <w:r w:rsidRPr="00AE171D">
        <w:rPr>
          <w:rFonts w:ascii="Arial" w:hAnsi="Arial" w:cs="Arial"/>
          <w:lang w:eastAsia="en-GB"/>
        </w:rPr>
        <w:t xml:space="preserve">We have engaged constructively with both sectors and are working closely with the other UK environment agencies to ensure a consistent regulatory approach. On </w:t>
      </w:r>
      <w:r w:rsidRPr="006B76DC">
        <w:rPr>
          <w:rFonts w:ascii="Arial" w:hAnsi="Arial" w:cs="Arial"/>
          <w:lang w:eastAsia="en-GB"/>
        </w:rPr>
        <w:t>1 December 2025</w:t>
      </w:r>
      <w:r w:rsidRPr="00AE171D">
        <w:rPr>
          <w:rFonts w:ascii="Arial" w:hAnsi="Arial" w:cs="Arial"/>
          <w:lang w:eastAsia="en-GB"/>
        </w:rPr>
        <w:t xml:space="preserve">, we launched a public consultation on revisions to the ETS charging scheme to include Maritime charges. The consultation, which runs until </w:t>
      </w:r>
      <w:r w:rsidRPr="006B76DC">
        <w:rPr>
          <w:rFonts w:ascii="Arial" w:hAnsi="Arial" w:cs="Arial"/>
          <w:lang w:eastAsia="en-GB"/>
        </w:rPr>
        <w:t>24 February 2026,</w:t>
      </w:r>
      <w:r w:rsidRPr="00AE171D">
        <w:rPr>
          <w:rFonts w:ascii="Arial" w:hAnsi="Arial" w:cs="Arial"/>
          <w:lang w:eastAsia="en-GB"/>
        </w:rPr>
        <w:t xml:space="preserve"> seeks views on proposals to </w:t>
      </w:r>
      <w:r w:rsidRPr="00AE171D">
        <w:rPr>
          <w:rFonts w:ascii="Arial" w:hAnsi="Arial" w:cs="Arial"/>
          <w:lang w:eastAsia="en-GB"/>
        </w:rPr>
        <w:lastRenderedPageBreak/>
        <w:t xml:space="preserve">achieve full cost recovery for the additional resources required to regulate the Maritime sector. Further details and the consultation document are available here: </w:t>
      </w:r>
      <w:hyperlink r:id="rId29" w:history="1">
        <w:r w:rsidRPr="00646498">
          <w:rPr>
            <w:rFonts w:ascii="Arial" w:hAnsi="Arial" w:cs="Arial"/>
            <w:color w:val="016574" w:themeColor="accent4"/>
            <w:u w:val="single"/>
            <w:lang w:eastAsia="en-GB"/>
          </w:rPr>
          <w:t>UK ETS Charging Scheme Consultation</w:t>
        </w:r>
      </w:hyperlink>
      <w:r w:rsidRPr="00646498">
        <w:rPr>
          <w:rFonts w:ascii="Arial" w:hAnsi="Arial" w:cs="Arial"/>
          <w:color w:val="016574" w:themeColor="accent4"/>
          <w:lang w:eastAsia="en-GB"/>
        </w:rPr>
        <w:t>.</w:t>
      </w:r>
    </w:p>
    <w:p w14:paraId="46752D8E" w14:textId="3CCC5FAF" w:rsidR="00EA4C4F" w:rsidRPr="00AE171D" w:rsidRDefault="00EA4C4F" w:rsidP="00681512">
      <w:pPr>
        <w:shd w:val="clear" w:color="auto" w:fill="FFFFFF" w:themeFill="background1"/>
        <w:spacing w:after="240"/>
        <w:rPr>
          <w:rFonts w:ascii="Arial" w:hAnsi="Arial" w:cs="Arial"/>
          <w:b/>
          <w:bCs/>
          <w:lang w:eastAsia="en-GB"/>
        </w:rPr>
      </w:pPr>
      <w:r w:rsidRPr="36CF1B01">
        <w:rPr>
          <w:rFonts w:ascii="Arial" w:hAnsi="Arial" w:cs="Arial"/>
          <w:b/>
          <w:bCs/>
          <w:lang w:eastAsia="en-GB"/>
        </w:rPr>
        <w:t>Non-Waste Anaerobic Digestion: Call for Evidence</w:t>
      </w:r>
    </w:p>
    <w:p w14:paraId="71659974" w14:textId="07A781A7" w:rsidR="00EA4C4F" w:rsidRPr="00AE171D" w:rsidRDefault="00EA4C4F" w:rsidP="00681512">
      <w:pPr>
        <w:shd w:val="clear" w:color="auto" w:fill="FFFFFF" w:themeFill="background1"/>
        <w:spacing w:after="240"/>
        <w:rPr>
          <w:rFonts w:ascii="Arial" w:hAnsi="Arial" w:cs="Arial"/>
          <w:lang w:eastAsia="en-GB"/>
        </w:rPr>
      </w:pPr>
      <w:r>
        <w:rPr>
          <w:rFonts w:ascii="Arial" w:hAnsi="Arial" w:cs="Arial"/>
          <w:lang w:eastAsia="en-GB"/>
        </w:rPr>
        <w:t>O</w:t>
      </w:r>
      <w:r w:rsidRPr="36CF1B01">
        <w:rPr>
          <w:rFonts w:ascii="Arial" w:hAnsi="Arial" w:cs="Arial"/>
          <w:lang w:eastAsia="en-GB"/>
        </w:rPr>
        <w:t>n 6 October 2025</w:t>
      </w:r>
      <w:r w:rsidR="0083625F">
        <w:rPr>
          <w:rFonts w:ascii="Arial" w:hAnsi="Arial" w:cs="Arial"/>
          <w:lang w:eastAsia="en-GB"/>
        </w:rPr>
        <w:t>,</w:t>
      </w:r>
      <w:r w:rsidRPr="36CF1B01">
        <w:rPr>
          <w:rFonts w:ascii="Arial" w:hAnsi="Arial" w:cs="Arial"/>
          <w:lang w:eastAsia="en-GB"/>
        </w:rPr>
        <w:t xml:space="preserve"> </w:t>
      </w:r>
      <w:r w:rsidR="0083625F">
        <w:rPr>
          <w:rFonts w:ascii="Arial" w:hAnsi="Arial" w:cs="Arial"/>
          <w:lang w:eastAsia="en-GB"/>
        </w:rPr>
        <w:t>we</w:t>
      </w:r>
      <w:r w:rsidRPr="36CF1B01">
        <w:rPr>
          <w:rFonts w:ascii="Arial" w:hAnsi="Arial" w:cs="Arial"/>
          <w:lang w:eastAsia="en-GB"/>
        </w:rPr>
        <w:t xml:space="preserve"> launched </w:t>
      </w:r>
      <w:r w:rsidR="0083625F">
        <w:rPr>
          <w:rFonts w:ascii="Arial" w:hAnsi="Arial" w:cs="Arial"/>
          <w:lang w:eastAsia="en-GB"/>
        </w:rPr>
        <w:t>a</w:t>
      </w:r>
      <w:r w:rsidRPr="36CF1B01">
        <w:rPr>
          <w:rFonts w:ascii="Arial" w:hAnsi="Arial" w:cs="Arial"/>
          <w:lang w:eastAsia="en-GB"/>
        </w:rPr>
        <w:t xml:space="preserve"> </w:t>
      </w:r>
      <w:hyperlink r:id="rId30">
        <w:r w:rsidR="002813C5">
          <w:rPr>
            <w:rFonts w:ascii="Arial" w:hAnsi="Arial" w:cs="Arial"/>
            <w:color w:val="016574" w:themeColor="accent4"/>
            <w:u w:val="single"/>
            <w:lang w:eastAsia="en-GB"/>
          </w:rPr>
          <w:t>Call for Evidence</w:t>
        </w:r>
      </w:hyperlink>
      <w:r w:rsidR="002813C5">
        <w:rPr>
          <w:color w:val="016574" w:themeColor="accent4"/>
        </w:rPr>
        <w:t xml:space="preserve"> </w:t>
      </w:r>
      <w:r w:rsidRPr="36CF1B01">
        <w:rPr>
          <w:rFonts w:ascii="Arial" w:hAnsi="Arial" w:cs="Arial"/>
          <w:lang w:eastAsia="en-GB"/>
        </w:rPr>
        <w:t>on the proposed technical requirements for plant carrying out non-waste anaerobic digestion (AD) over 100 tonnes per day</w:t>
      </w:r>
      <w:r>
        <w:rPr>
          <w:rFonts w:ascii="Arial" w:hAnsi="Arial" w:cs="Arial"/>
          <w:lang w:eastAsia="en-GB"/>
        </w:rPr>
        <w:t>.</w:t>
      </w:r>
      <w:r w:rsidRPr="36CF1B01">
        <w:rPr>
          <w:rFonts w:ascii="Arial" w:hAnsi="Arial" w:cs="Arial"/>
          <w:lang w:eastAsia="en-GB"/>
        </w:rPr>
        <w:t xml:space="preserve"> </w:t>
      </w:r>
      <w:r>
        <w:rPr>
          <w:rFonts w:ascii="Arial" w:hAnsi="Arial" w:cs="Arial"/>
          <w:lang w:eastAsia="en-GB"/>
        </w:rPr>
        <w:t xml:space="preserve">This </w:t>
      </w:r>
      <w:r w:rsidR="00B80770">
        <w:rPr>
          <w:rFonts w:ascii="Arial" w:hAnsi="Arial" w:cs="Arial"/>
          <w:lang w:eastAsia="en-GB"/>
        </w:rPr>
        <w:t>closed</w:t>
      </w:r>
      <w:r w:rsidRPr="36CF1B01">
        <w:rPr>
          <w:rFonts w:ascii="Arial" w:hAnsi="Arial" w:cs="Arial"/>
          <w:lang w:eastAsia="en-GB"/>
        </w:rPr>
        <w:t xml:space="preserve"> on 9 January 2026. </w:t>
      </w:r>
    </w:p>
    <w:p w14:paraId="26E5D9B0" w14:textId="6E7A9EA1" w:rsidR="00EA4C4F" w:rsidRPr="00AE171D" w:rsidRDefault="00EA4C4F" w:rsidP="00681512">
      <w:pPr>
        <w:shd w:val="clear" w:color="auto" w:fill="FFFFFF" w:themeFill="background1"/>
        <w:spacing w:after="240"/>
        <w:rPr>
          <w:rFonts w:ascii="Arial" w:hAnsi="Arial" w:cs="Arial"/>
          <w:lang w:eastAsia="en-GB"/>
        </w:rPr>
      </w:pPr>
      <w:r w:rsidRPr="00AE171D">
        <w:rPr>
          <w:rFonts w:ascii="Arial" w:hAnsi="Arial" w:cs="Arial"/>
          <w:lang w:eastAsia="en-GB"/>
        </w:rPr>
        <w:t>As an evidence-led organisation</w:t>
      </w:r>
      <w:r w:rsidR="00AD42C6">
        <w:rPr>
          <w:rFonts w:ascii="Arial" w:hAnsi="Arial" w:cs="Arial"/>
          <w:lang w:eastAsia="en-GB"/>
        </w:rPr>
        <w:t>,</w:t>
      </w:r>
      <w:r w:rsidRPr="00AE171D">
        <w:rPr>
          <w:rFonts w:ascii="Arial" w:hAnsi="Arial" w:cs="Arial"/>
          <w:lang w:eastAsia="en-GB"/>
        </w:rPr>
        <w:t xml:space="preserve"> </w:t>
      </w:r>
      <w:r w:rsidR="00AD42C6">
        <w:rPr>
          <w:rFonts w:ascii="Arial" w:hAnsi="Arial" w:cs="Arial"/>
          <w:lang w:eastAsia="en-GB"/>
        </w:rPr>
        <w:t>we are</w:t>
      </w:r>
      <w:r w:rsidRPr="00AE171D">
        <w:rPr>
          <w:rFonts w:ascii="Arial" w:hAnsi="Arial" w:cs="Arial"/>
          <w:lang w:eastAsia="en-GB"/>
        </w:rPr>
        <w:t xml:space="preserve"> keen to ensure that operators </w:t>
      </w:r>
      <w:bookmarkStart w:id="38" w:name="_Int_W9kZxYbL"/>
      <w:r w:rsidRPr="00AE171D">
        <w:rPr>
          <w:rFonts w:ascii="Arial" w:hAnsi="Arial" w:cs="Arial"/>
          <w:lang w:eastAsia="en-GB"/>
        </w:rPr>
        <w:t>have the opportunity to</w:t>
      </w:r>
      <w:bookmarkEnd w:id="38"/>
      <w:r w:rsidRPr="00AE171D">
        <w:rPr>
          <w:rFonts w:ascii="Arial" w:hAnsi="Arial" w:cs="Arial"/>
          <w:lang w:eastAsia="en-GB"/>
        </w:rPr>
        <w:t xml:space="preserve"> provide detailed information that we can draw on to develop our consultation on proposed permit conditions for anaerobic digestion (AD) sites handling more than 100 tonnes per day. These technical requirements will inform the permit conditions for anyone carrying out this activity after 1 April 2028. </w:t>
      </w:r>
    </w:p>
    <w:p w14:paraId="7E98FB1E" w14:textId="5C403157" w:rsidR="00EA4C4F" w:rsidRPr="00AE171D" w:rsidRDefault="00EA4C4F" w:rsidP="00681512">
      <w:pPr>
        <w:shd w:val="clear" w:color="auto" w:fill="FFFFFF" w:themeFill="background1"/>
        <w:spacing w:after="240"/>
        <w:rPr>
          <w:rFonts w:ascii="Arial" w:hAnsi="Arial" w:cs="Arial"/>
          <w:lang w:eastAsia="en-GB"/>
        </w:rPr>
      </w:pPr>
      <w:r w:rsidRPr="00AE171D">
        <w:rPr>
          <w:rFonts w:ascii="Arial" w:hAnsi="Arial" w:cs="Arial"/>
          <w:lang w:eastAsia="en-GB"/>
        </w:rPr>
        <w:t>To support operators and provide further opportunity for engagement and advice during the Call for Evidence stage</w:t>
      </w:r>
      <w:r w:rsidR="000B6BC6">
        <w:rPr>
          <w:rFonts w:ascii="Arial" w:hAnsi="Arial" w:cs="Arial"/>
          <w:lang w:eastAsia="en-GB"/>
        </w:rPr>
        <w:t>,</w:t>
      </w:r>
      <w:r w:rsidRPr="00AE171D">
        <w:rPr>
          <w:rFonts w:ascii="Arial" w:hAnsi="Arial" w:cs="Arial"/>
          <w:lang w:eastAsia="en-GB"/>
        </w:rPr>
        <w:t xml:space="preserve"> </w:t>
      </w:r>
      <w:r w:rsidR="00AD42C6">
        <w:rPr>
          <w:rFonts w:ascii="Arial" w:hAnsi="Arial" w:cs="Arial"/>
          <w:lang w:eastAsia="en-GB"/>
        </w:rPr>
        <w:t>we</w:t>
      </w:r>
      <w:r w:rsidRPr="00AE171D">
        <w:rPr>
          <w:rFonts w:ascii="Arial" w:hAnsi="Arial" w:cs="Arial"/>
          <w:lang w:eastAsia="en-GB"/>
        </w:rPr>
        <w:t xml:space="preserve"> held an online event on 26 November. The event was well attended and gained interest from operators, the supply chain, relevant associations, academic </w:t>
      </w:r>
      <w:bookmarkStart w:id="39" w:name="_Int_YtgnI1CU"/>
      <w:r w:rsidRPr="00AE171D">
        <w:rPr>
          <w:rFonts w:ascii="Arial" w:hAnsi="Arial" w:cs="Arial"/>
          <w:lang w:eastAsia="en-GB"/>
        </w:rPr>
        <w:t>institutions</w:t>
      </w:r>
      <w:bookmarkEnd w:id="39"/>
      <w:r w:rsidRPr="00AE171D">
        <w:rPr>
          <w:rFonts w:ascii="Arial" w:hAnsi="Arial" w:cs="Arial"/>
          <w:lang w:eastAsia="en-GB"/>
        </w:rPr>
        <w:t xml:space="preserve"> and consultancies. The event provided the opportunity for further discussion </w:t>
      </w:r>
      <w:r w:rsidR="00502A8E">
        <w:rPr>
          <w:rFonts w:ascii="Arial" w:hAnsi="Arial" w:cs="Arial"/>
          <w:lang w:eastAsia="en-GB"/>
        </w:rPr>
        <w:t>on the p</w:t>
      </w:r>
      <w:r w:rsidRPr="00AE171D">
        <w:rPr>
          <w:rFonts w:ascii="Arial" w:hAnsi="Arial" w:cs="Arial"/>
          <w:lang w:eastAsia="en-GB"/>
        </w:rPr>
        <w:t xml:space="preserve">rocess, </w:t>
      </w:r>
      <w:bookmarkStart w:id="40" w:name="_Int_CKouws7E"/>
      <w:r w:rsidR="00CD284A" w:rsidRPr="00AE171D">
        <w:rPr>
          <w:rFonts w:ascii="Arial" w:hAnsi="Arial" w:cs="Arial"/>
          <w:lang w:eastAsia="en-GB"/>
        </w:rPr>
        <w:t>advice</w:t>
      </w:r>
      <w:bookmarkEnd w:id="40"/>
      <w:r w:rsidR="00CD284A" w:rsidRPr="00AE171D">
        <w:rPr>
          <w:rFonts w:ascii="Arial" w:hAnsi="Arial" w:cs="Arial"/>
          <w:lang w:eastAsia="en-GB"/>
        </w:rPr>
        <w:t xml:space="preserve"> and guidance on how to submit evidence</w:t>
      </w:r>
      <w:r w:rsidR="00CD284A">
        <w:rPr>
          <w:rFonts w:ascii="Arial" w:hAnsi="Arial" w:cs="Arial"/>
          <w:lang w:eastAsia="en-GB"/>
        </w:rPr>
        <w:t xml:space="preserve"> and </w:t>
      </w:r>
      <w:r w:rsidRPr="00AE171D">
        <w:rPr>
          <w:rFonts w:ascii="Arial" w:hAnsi="Arial" w:cs="Arial"/>
          <w:lang w:eastAsia="en-GB"/>
        </w:rPr>
        <w:t>explanation of the next steps and timeline for developing permit conditions for non-waste anaerobic digestion</w:t>
      </w:r>
      <w:r w:rsidR="00CD284A">
        <w:rPr>
          <w:rFonts w:ascii="Arial" w:hAnsi="Arial" w:cs="Arial"/>
          <w:lang w:eastAsia="en-GB"/>
        </w:rPr>
        <w:t>.</w:t>
      </w:r>
      <w:r w:rsidRPr="00AE171D">
        <w:rPr>
          <w:rFonts w:ascii="Arial" w:hAnsi="Arial" w:cs="Arial"/>
          <w:lang w:eastAsia="en-GB"/>
        </w:rPr>
        <w:t xml:space="preserve"> </w:t>
      </w:r>
    </w:p>
    <w:p w14:paraId="4DE69D2B" w14:textId="696B06E5" w:rsidR="00EA4C4F" w:rsidRPr="006B76DC" w:rsidRDefault="00EA4C4F" w:rsidP="00681512">
      <w:pPr>
        <w:spacing w:after="240"/>
        <w:rPr>
          <w:rFonts w:eastAsia="Arial" w:cstheme="minorHAnsi"/>
          <w:b/>
          <w:bCs/>
        </w:rPr>
      </w:pPr>
      <w:r w:rsidRPr="006B76DC">
        <w:rPr>
          <w:rFonts w:eastAsia="Arial" w:cstheme="minorHAnsi"/>
          <w:b/>
          <w:bCs/>
        </w:rPr>
        <w:t>Waste Crime Investigations</w:t>
      </w:r>
      <w:r w:rsidR="003E07D3">
        <w:rPr>
          <w:rFonts w:eastAsia="Arial" w:cstheme="minorHAnsi"/>
          <w:b/>
          <w:bCs/>
        </w:rPr>
        <w:t xml:space="preserve"> – Operation Moonbeam</w:t>
      </w:r>
    </w:p>
    <w:p w14:paraId="38EB39FE" w14:textId="37CC2E6D" w:rsidR="0029304C" w:rsidRDefault="00EA4C4F" w:rsidP="00681512">
      <w:pPr>
        <w:pStyle w:val="NormalWeb"/>
        <w:spacing w:before="0" w:beforeAutospacing="0" w:after="240" w:afterAutospacing="0" w:line="360" w:lineRule="auto"/>
        <w:rPr>
          <w:rFonts w:asciiTheme="minorHAnsi" w:eastAsia="Aptos" w:hAnsiTheme="minorHAnsi" w:cstheme="minorBidi"/>
          <w:color w:val="000000"/>
        </w:rPr>
      </w:pPr>
      <w:r w:rsidRPr="366E2882">
        <w:rPr>
          <w:rFonts w:asciiTheme="minorHAnsi" w:eastAsia="Aptos" w:hAnsiTheme="minorHAnsi" w:cstheme="minorBidi"/>
          <w:color w:val="000000"/>
        </w:rPr>
        <w:t xml:space="preserve">SEPA intelligence supported Operation Moonbeam, a Police Scotland public facing campaign to reduce criminality linked to bonfire night. </w:t>
      </w:r>
      <w:r w:rsidR="00CD284A" w:rsidRPr="366E2882">
        <w:rPr>
          <w:rFonts w:asciiTheme="minorHAnsi" w:eastAsia="Aptos" w:hAnsiTheme="minorHAnsi" w:cstheme="minorBidi"/>
          <w:color w:val="000000"/>
        </w:rPr>
        <w:t>We</w:t>
      </w:r>
      <w:r w:rsidRPr="366E2882">
        <w:rPr>
          <w:rFonts w:asciiTheme="minorHAnsi" w:eastAsia="Aptos" w:hAnsiTheme="minorHAnsi" w:cstheme="minorBidi"/>
          <w:color w:val="000000"/>
        </w:rPr>
        <w:t xml:space="preserve"> shared key intelligence regarding a warehouse advertising free sofas for ‘burning on bonfires’ via social media. SEPA conducted internet research to identify persons/location linked to the activity and shared this directly with the relevant Police Scotland division. As a result, Police resources attended, disrupted the </w:t>
      </w:r>
      <w:bookmarkStart w:id="41" w:name="_Int_jeYM7kaR"/>
      <w:r w:rsidRPr="366E2882">
        <w:rPr>
          <w:rFonts w:asciiTheme="minorHAnsi" w:eastAsia="Aptos" w:hAnsiTheme="minorHAnsi" w:cstheme="minorBidi"/>
          <w:color w:val="000000"/>
        </w:rPr>
        <w:t>activity</w:t>
      </w:r>
      <w:bookmarkEnd w:id="41"/>
      <w:r w:rsidRPr="366E2882">
        <w:rPr>
          <w:rFonts w:asciiTheme="minorHAnsi" w:eastAsia="Aptos" w:hAnsiTheme="minorHAnsi" w:cstheme="minorBidi"/>
          <w:color w:val="000000"/>
        </w:rPr>
        <w:t xml:space="preserve"> and prevented further risks of uncontrolled fires and illegal waste disposal potentially endangering the environment and public safety. </w:t>
      </w:r>
    </w:p>
    <w:p w14:paraId="4AB991A0" w14:textId="77777777" w:rsidR="005924D7" w:rsidRDefault="005924D7" w:rsidP="00681512">
      <w:pPr>
        <w:spacing w:after="240"/>
        <w:rPr>
          <w:rFonts w:ascii="Arial" w:eastAsia="Arial" w:hAnsi="Arial" w:cs="Arial"/>
          <w:b/>
          <w:bCs/>
        </w:rPr>
      </w:pPr>
    </w:p>
    <w:p w14:paraId="33DBC80D" w14:textId="77777777" w:rsidR="00364D28" w:rsidRPr="00B02A93" w:rsidRDefault="00364D28" w:rsidP="00364D28">
      <w:pPr>
        <w:spacing w:after="240"/>
        <w:rPr>
          <w:rFonts w:ascii="Arial" w:hAnsi="Arial" w:cs="Arial"/>
          <w:b/>
        </w:rPr>
      </w:pPr>
      <w:r w:rsidRPr="00B02A93">
        <w:rPr>
          <w:rFonts w:ascii="Arial" w:hAnsi="Arial" w:cs="Arial"/>
          <w:b/>
          <w:bCs/>
        </w:rPr>
        <w:lastRenderedPageBreak/>
        <w:t>Recognition for Corporate Legal Team at National Awards</w:t>
      </w:r>
    </w:p>
    <w:p w14:paraId="50FD4CC6" w14:textId="744230AC" w:rsidR="00364D28" w:rsidRPr="00B02A93" w:rsidRDefault="00364D28" w:rsidP="00364D28">
      <w:pPr>
        <w:spacing w:after="240"/>
        <w:rPr>
          <w:rFonts w:ascii="Arial" w:hAnsi="Arial" w:cs="Arial"/>
        </w:rPr>
      </w:pPr>
      <w:r w:rsidRPr="00B02A93">
        <w:rPr>
          <w:rFonts w:ascii="Arial" w:hAnsi="Arial" w:cs="Arial"/>
        </w:rPr>
        <w:t>At the </w:t>
      </w:r>
      <w:hyperlink r:id="rId31" w:tgtFrame="_blank" w:history="1">
        <w:r w:rsidRPr="00B02A93">
          <w:rPr>
            <w:rStyle w:val="Hyperlink"/>
            <w:rFonts w:ascii="Arial" w:hAnsi="Arial" w:cs="Arial"/>
          </w:rPr>
          <w:t>Scottish Legal Awards</w:t>
        </w:r>
      </w:hyperlink>
      <w:r w:rsidRPr="00B02A93">
        <w:rPr>
          <w:rFonts w:ascii="Arial" w:hAnsi="Arial" w:cs="Arial"/>
        </w:rPr>
        <w:t>, our Corporate Legal team was named In-House Legal Team of the Year.</w:t>
      </w:r>
      <w:r w:rsidR="00EB062C">
        <w:rPr>
          <w:rFonts w:ascii="Arial" w:hAnsi="Arial" w:cs="Arial"/>
        </w:rPr>
        <w:t xml:space="preserve"> </w:t>
      </w:r>
      <w:r w:rsidRPr="00B02A93">
        <w:rPr>
          <w:rFonts w:ascii="Arial" w:hAnsi="Arial" w:cs="Arial"/>
        </w:rPr>
        <w:t xml:space="preserve">The Scottish Legal Awards, established in 2003, recognises excellence in Scottish law and is judged by a panel of sector experts. Being shortlisted was already a significant achievement; winning the award highlights the team’s expertise and the quality of their work in supporting SEPA and </w:t>
      </w:r>
      <w:r w:rsidR="0051210E">
        <w:rPr>
          <w:rFonts w:ascii="Arial" w:hAnsi="Arial" w:cs="Arial"/>
        </w:rPr>
        <w:t xml:space="preserve">protecting </w:t>
      </w:r>
      <w:r w:rsidRPr="00B02A93">
        <w:rPr>
          <w:rFonts w:ascii="Arial" w:hAnsi="Arial" w:cs="Arial"/>
        </w:rPr>
        <w:t>Scotland</w:t>
      </w:r>
      <w:r w:rsidR="006E7A19">
        <w:rPr>
          <w:rFonts w:ascii="Arial" w:hAnsi="Arial" w:cs="Arial"/>
        </w:rPr>
        <w:t>’s environment</w:t>
      </w:r>
      <w:r w:rsidRPr="00B02A93">
        <w:rPr>
          <w:rFonts w:ascii="Arial" w:hAnsi="Arial" w:cs="Arial"/>
        </w:rPr>
        <w:t>.</w:t>
      </w:r>
    </w:p>
    <w:p w14:paraId="680D1A00" w14:textId="6B4EBEF2" w:rsidR="00364D28" w:rsidRDefault="004700A6" w:rsidP="00993917">
      <w:pPr>
        <w:spacing w:after="240"/>
        <w:jc w:val="center"/>
        <w:rPr>
          <w:rFonts w:ascii="Arial" w:hAnsi="Arial" w:cs="Arial"/>
          <w:sz w:val="22"/>
          <w:szCs w:val="22"/>
        </w:rPr>
      </w:pPr>
      <w:r>
        <w:rPr>
          <w:rFonts w:ascii="Arial" w:hAnsi="Arial" w:cs="Arial"/>
          <w:noProof/>
          <w:sz w:val="22"/>
          <w:szCs w:val="22"/>
        </w:rPr>
        <w:drawing>
          <wp:inline distT="0" distB="0" distL="0" distR="0" wp14:anchorId="253CF4BE" wp14:editId="07F96E2B">
            <wp:extent cx="5550195" cy="3704655"/>
            <wp:effectExtent l="0" t="0" r="0" b="0"/>
            <wp:docPr id="680567110" name="Picture 12" descr="Eight SEPA representatives with the host, standing in front of a bright light backdrop with awards certificate, at the Scottish Legal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0" name="Picture 12" descr="Eight SEPA representatives with the host, standing in front of a bright light backdrop with awards certificate, at the Scottish Legal Awards."/>
                    <pic:cNvPicPr/>
                  </pic:nvPicPr>
                  <pic:blipFill>
                    <a:blip r:embed="rId32">
                      <a:extLst>
                        <a:ext uri="{28A0092B-C50C-407E-A947-70E740481C1C}">
                          <a14:useLocalDpi xmlns:a14="http://schemas.microsoft.com/office/drawing/2010/main" val="0"/>
                        </a:ext>
                      </a:extLst>
                    </a:blip>
                    <a:stretch>
                      <a:fillRect/>
                    </a:stretch>
                  </pic:blipFill>
                  <pic:spPr>
                    <a:xfrm>
                      <a:off x="0" y="0"/>
                      <a:ext cx="5559742" cy="3711027"/>
                    </a:xfrm>
                    <a:prstGeom prst="rect">
                      <a:avLst/>
                    </a:prstGeom>
                  </pic:spPr>
                </pic:pic>
              </a:graphicData>
            </a:graphic>
          </wp:inline>
        </w:drawing>
      </w:r>
    </w:p>
    <w:p w14:paraId="44F5506A" w14:textId="43BC98C0" w:rsidR="00B02A93" w:rsidRPr="00B02A93" w:rsidRDefault="000F3B84" w:rsidP="000F3B84">
      <w:pPr>
        <w:spacing w:after="240"/>
        <w:rPr>
          <w:rFonts w:ascii="Aptos" w:hAnsi="Aptos" w:cs="Aptos"/>
        </w:rPr>
      </w:pPr>
      <w:r>
        <w:rPr>
          <w:rFonts w:ascii="Arial" w:hAnsi="Arial" w:cs="Arial"/>
        </w:rPr>
        <w:t xml:space="preserve">Presentation of </w:t>
      </w:r>
      <w:r w:rsidR="00777BDC" w:rsidRPr="00777BDC">
        <w:rPr>
          <w:rFonts w:ascii="Arial" w:hAnsi="Arial" w:cs="Arial"/>
        </w:rPr>
        <w:t>In-House Legal Team of the Year 2025</w:t>
      </w:r>
      <w:r>
        <w:rPr>
          <w:rFonts w:ascii="Arial" w:hAnsi="Arial" w:cs="Arial"/>
        </w:rPr>
        <w:t xml:space="preserve"> to SEPA’s </w:t>
      </w:r>
      <w:r w:rsidRPr="00B02A93">
        <w:rPr>
          <w:rFonts w:ascii="Arial" w:hAnsi="Arial" w:cs="Arial"/>
        </w:rPr>
        <w:t>Corporate Legal team</w:t>
      </w:r>
      <w:r w:rsidR="00777BDC">
        <w:rPr>
          <w:rFonts w:ascii="Arial" w:hAnsi="Arial" w:cs="Arial"/>
        </w:rPr>
        <w:t xml:space="preserve">. </w:t>
      </w:r>
      <w:r w:rsidR="00B02A93" w:rsidRPr="00B02A93">
        <w:rPr>
          <w:rFonts w:ascii="Arial" w:hAnsi="Arial" w:cs="Arial"/>
        </w:rPr>
        <w:t>Credit:</w:t>
      </w:r>
      <w:r w:rsidR="00E91AC6">
        <w:rPr>
          <w:rFonts w:ascii="Arial" w:hAnsi="Arial" w:cs="Arial"/>
        </w:rPr>
        <w:t xml:space="preserve"> KD</w:t>
      </w:r>
      <w:r w:rsidR="00975EDF">
        <w:rPr>
          <w:rFonts w:ascii="Arial" w:hAnsi="Arial" w:cs="Arial"/>
        </w:rPr>
        <w:t xml:space="preserve"> </w:t>
      </w:r>
      <w:r w:rsidR="00E91AC6">
        <w:rPr>
          <w:rFonts w:ascii="Arial" w:hAnsi="Arial" w:cs="Arial"/>
        </w:rPr>
        <w:t>Media</w:t>
      </w:r>
    </w:p>
    <w:p w14:paraId="73644B26" w14:textId="3D35759E" w:rsidR="00EA4C4F" w:rsidRPr="00427B0B" w:rsidRDefault="00EA4C4F" w:rsidP="00681512">
      <w:pPr>
        <w:spacing w:after="240"/>
        <w:rPr>
          <w:rFonts w:ascii="Arial" w:eastAsia="Arial" w:hAnsi="Arial" w:cs="Arial"/>
          <w:b/>
          <w:bCs/>
        </w:rPr>
      </w:pPr>
      <w:r w:rsidRPr="00427B0B">
        <w:rPr>
          <w:rFonts w:ascii="Arial" w:eastAsia="Arial" w:hAnsi="Arial" w:cs="Arial"/>
          <w:b/>
          <w:bCs/>
        </w:rPr>
        <w:t xml:space="preserve">Enforcement in partnership with Gumtree </w:t>
      </w:r>
    </w:p>
    <w:p w14:paraId="707F3FD1" w14:textId="18FA04E0" w:rsidR="005062C0" w:rsidRDefault="00EA4C4F" w:rsidP="00700148">
      <w:pPr>
        <w:pStyle w:val="NormalWeb"/>
        <w:spacing w:before="0" w:beforeAutospacing="0" w:after="240" w:afterAutospacing="0" w:line="360" w:lineRule="auto"/>
        <w:rPr>
          <w:rFonts w:ascii="Arial" w:eastAsia="Aptos" w:hAnsi="Arial" w:cs="Arial"/>
          <w:color w:val="000000"/>
        </w:rPr>
      </w:pPr>
      <w:r w:rsidRPr="006B76DC">
        <w:rPr>
          <w:rFonts w:ascii="Arial" w:eastAsia="Aptos" w:hAnsi="Arial" w:cs="Arial"/>
          <w:color w:val="000000"/>
        </w:rPr>
        <w:t>SEPA</w:t>
      </w:r>
      <w:r>
        <w:rPr>
          <w:rFonts w:ascii="Arial" w:eastAsia="Aptos" w:hAnsi="Arial" w:cs="Arial"/>
          <w:color w:val="000000"/>
        </w:rPr>
        <w:t>’</w:t>
      </w:r>
      <w:r w:rsidRPr="006B76DC">
        <w:rPr>
          <w:rFonts w:ascii="Arial" w:eastAsia="Aptos" w:hAnsi="Arial" w:cs="Arial"/>
          <w:color w:val="000000"/>
        </w:rPr>
        <w:t xml:space="preserve">s enforcement and digital disruption activity through the Scottish Government’s National Litter </w:t>
      </w:r>
      <w:r w:rsidR="008D43AC">
        <w:rPr>
          <w:rFonts w:ascii="Arial" w:eastAsia="Aptos" w:hAnsi="Arial" w:cs="Arial"/>
          <w:color w:val="000000"/>
        </w:rPr>
        <w:t>and</w:t>
      </w:r>
      <w:r w:rsidRPr="006B76DC">
        <w:rPr>
          <w:rFonts w:ascii="Arial" w:eastAsia="Aptos" w:hAnsi="Arial" w:cs="Arial"/>
          <w:color w:val="000000"/>
        </w:rPr>
        <w:t xml:space="preserve"> Flytipping Strategy has resulted in a positive collaboration with local selling platform Gumtree. Ongoing engagement has so far directly resulted in 15 adverts being removed due to our proactive identification of adverts portraying unauthorised or illegal waste operators in local communities. This proactive, interventions approach is helping to prevent rogue operators from </w:t>
      </w:r>
      <w:r w:rsidR="008D43AC">
        <w:rPr>
          <w:rFonts w:ascii="Arial" w:eastAsia="Aptos" w:hAnsi="Arial" w:cs="Arial"/>
          <w:color w:val="000000"/>
        </w:rPr>
        <w:t>negatively impacting</w:t>
      </w:r>
      <w:r w:rsidRPr="006B76DC">
        <w:rPr>
          <w:rFonts w:ascii="Arial" w:eastAsia="Aptos" w:hAnsi="Arial" w:cs="Arial"/>
          <w:color w:val="000000"/>
        </w:rPr>
        <w:t xml:space="preserve"> communities, legitimate waste </w:t>
      </w:r>
      <w:bookmarkStart w:id="42" w:name="_Int_cVoN0Gdd"/>
      <w:r w:rsidRPr="006B76DC">
        <w:rPr>
          <w:rFonts w:ascii="Arial" w:eastAsia="Aptos" w:hAnsi="Arial" w:cs="Arial"/>
          <w:color w:val="000000"/>
        </w:rPr>
        <w:t>operators</w:t>
      </w:r>
      <w:bookmarkEnd w:id="42"/>
      <w:r w:rsidRPr="006B76DC">
        <w:rPr>
          <w:rFonts w:ascii="Arial" w:eastAsia="Aptos" w:hAnsi="Arial" w:cs="Arial"/>
          <w:color w:val="000000"/>
        </w:rPr>
        <w:t xml:space="preserve"> and the environment.</w:t>
      </w:r>
    </w:p>
    <w:p w14:paraId="552C108D" w14:textId="1142722D" w:rsidR="00EA407A" w:rsidRPr="0022414F" w:rsidRDefault="00EF33EE" w:rsidP="0022414F">
      <w:pPr>
        <w:pStyle w:val="Heading2"/>
      </w:pPr>
      <w:bookmarkStart w:id="43" w:name="_Toc184805664"/>
      <w:bookmarkStart w:id="44" w:name="_Toc219208274"/>
      <w:r w:rsidRPr="00946682">
        <w:lastRenderedPageBreak/>
        <w:t xml:space="preserve">Improve </w:t>
      </w:r>
      <w:r w:rsidRPr="00946682">
        <w:rPr>
          <w:noProof/>
          <w:sz w:val="72"/>
          <w:szCs w:val="72"/>
        </w:rPr>
        <w:drawing>
          <wp:inline distT="0" distB="0" distL="0" distR="0" wp14:anchorId="61D8838C" wp14:editId="58AA82A2">
            <wp:extent cx="470780" cy="470780"/>
            <wp:effectExtent l="0" t="0" r="5715" b="5715"/>
            <wp:docPr id="210815398" name="Picture 210815398" descr="SEPA brand symbol for Improve.  A green arrow in a white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98" name="Picture 210815398" descr="SEPA brand symbol for Improve.  A green arrow in a white circle">
                      <a:extLst>
                        <a:ext uri="{C183D7F6-B498-43B3-948B-1728B52AA6E4}">
                          <adec:decorative xmlns:adec="http://schemas.microsoft.com/office/drawing/2017/decorative" val="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540" cy="483540"/>
                    </a:xfrm>
                    <a:prstGeom prst="rect">
                      <a:avLst/>
                    </a:prstGeom>
                    <a:noFill/>
                    <a:ln>
                      <a:noFill/>
                    </a:ln>
                  </pic:spPr>
                </pic:pic>
              </a:graphicData>
            </a:graphic>
          </wp:inline>
        </w:drawing>
      </w:r>
      <w:bookmarkEnd w:id="43"/>
      <w:bookmarkEnd w:id="44"/>
      <w:r w:rsidR="00EA407A" w:rsidRPr="00903BC7">
        <w:rPr>
          <w:rFonts w:cstheme="minorHAnsi"/>
        </w:rPr>
        <w:br/>
      </w:r>
    </w:p>
    <w:p w14:paraId="303E5B17" w14:textId="77777777" w:rsidR="002E5895" w:rsidRPr="002E5895" w:rsidRDefault="002E5895" w:rsidP="00681512">
      <w:pPr>
        <w:spacing w:after="240"/>
      </w:pPr>
      <w:r w:rsidRPr="002E5895">
        <w:rPr>
          <w:b/>
          <w:bCs/>
        </w:rPr>
        <w:t xml:space="preserve">Back Burn Restoration Project, Fife, Completes Construction </w:t>
      </w:r>
    </w:p>
    <w:p w14:paraId="2F94D530" w14:textId="352F396B" w:rsidR="00EA407A" w:rsidRPr="005E0BC5" w:rsidRDefault="002E5895" w:rsidP="005E0BC5">
      <w:pPr>
        <w:spacing w:after="240"/>
      </w:pPr>
      <w:r w:rsidRPr="002E5895">
        <w:t xml:space="preserve">SEPA, through deployment of the Water Environment Fund (WEF), have successfully completed construction works at the </w:t>
      </w:r>
      <w:hyperlink r:id="rId34">
        <w:r w:rsidR="0F52690E" w:rsidRPr="366E2882">
          <w:rPr>
            <w:rStyle w:val="Hyperlink"/>
          </w:rPr>
          <w:t>Back Burn Restoration Project</w:t>
        </w:r>
      </w:hyperlink>
      <w:r w:rsidR="0F52690E">
        <w:t>, Coul Den.</w:t>
      </w:r>
      <w:r w:rsidRPr="002E5895">
        <w:t xml:space="preserve"> The section of the burn at Coul Den has been returned to its historic route along with construction of ‘rock ramps’ to improve fish migration and multiple access improvements for the community, including new footpaths, </w:t>
      </w:r>
      <w:bookmarkStart w:id="45" w:name="_Int_9VtwwiBz"/>
      <w:r w:rsidRPr="002E5895">
        <w:t>boardwalks</w:t>
      </w:r>
      <w:bookmarkEnd w:id="45"/>
      <w:r w:rsidRPr="002E5895">
        <w:t xml:space="preserve"> and footbridges. Around 100 new trees have been planted to further add to the project’s sustainability.</w:t>
      </w:r>
    </w:p>
    <w:p w14:paraId="0F469DB3" w14:textId="494F1595" w:rsidR="00EA407A" w:rsidRPr="005E0BC5" w:rsidRDefault="00EA407A" w:rsidP="00925080">
      <w:pPr>
        <w:spacing w:after="240"/>
        <w:jc w:val="center"/>
        <w:rPr>
          <w:rFonts w:eastAsia="Arial" w:cstheme="minorHAnsi"/>
          <w:color w:val="000000"/>
        </w:rPr>
      </w:pPr>
      <w:r w:rsidRPr="00903BC7">
        <w:rPr>
          <w:rFonts w:cstheme="minorHAnsi"/>
          <w:noProof/>
        </w:rPr>
        <w:drawing>
          <wp:inline distT="0" distB="0" distL="0" distR="0" wp14:anchorId="749E5002" wp14:editId="46C92902">
            <wp:extent cx="5524500" cy="2009775"/>
            <wp:effectExtent l="0" t="0" r="0" b="0"/>
            <wp:docPr id="588419595" name="drawing" descr="The image shows 2 photos of before and after works. The image on the left shows the area cleared of scrub before the diggers start work. The image on the right shows works completed with a rock ramp in place and water flowing down the new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9595" name="drawing" descr="The image shows 2 photos of before and after works. The image on the left shows the area cleared of scrub before the diggers start work. The image on the right shows works completed with a rock ramp in place and water flowing down the new channel."/>
                    <pic:cNvPicPr/>
                  </pic:nvPicPr>
                  <pic:blipFill>
                    <a:blip r:embed="rId35">
                      <a:extLst>
                        <a:ext uri="{28A0092B-C50C-407E-A947-70E740481C1C}">
                          <a14:useLocalDpi xmlns:a14="http://schemas.microsoft.com/office/drawing/2010/main"/>
                        </a:ext>
                      </a:extLst>
                    </a:blip>
                    <a:stretch>
                      <a:fillRect/>
                    </a:stretch>
                  </pic:blipFill>
                  <pic:spPr>
                    <a:xfrm>
                      <a:off x="0" y="0"/>
                      <a:ext cx="5524500" cy="2009775"/>
                    </a:xfrm>
                    <a:prstGeom prst="rect">
                      <a:avLst/>
                    </a:prstGeom>
                  </pic:spPr>
                </pic:pic>
              </a:graphicData>
            </a:graphic>
          </wp:inline>
        </w:drawing>
      </w:r>
      <w:r w:rsidRPr="00903BC7">
        <w:rPr>
          <w:rFonts w:cstheme="minorHAnsi"/>
        </w:rPr>
        <w:br/>
      </w:r>
      <w:r>
        <w:rPr>
          <w:rFonts w:eastAsia="Arial" w:cstheme="minorHAnsi"/>
          <w:color w:val="000000"/>
        </w:rPr>
        <w:t>The Back Burn Restoration Project, Glenrothes, Fife.</w:t>
      </w:r>
      <w:r w:rsidR="003D015C">
        <w:rPr>
          <w:rFonts w:eastAsia="Arial" w:cstheme="minorHAnsi"/>
          <w:color w:val="000000"/>
        </w:rPr>
        <w:t xml:space="preserve"> </w:t>
      </w:r>
      <w:r w:rsidR="00942059">
        <w:rPr>
          <w:rFonts w:eastAsia="Arial" w:cstheme="minorHAnsi"/>
          <w:color w:val="000000"/>
        </w:rPr>
        <w:t xml:space="preserve">Before and after </w:t>
      </w:r>
      <w:r w:rsidR="00FF3319">
        <w:rPr>
          <w:rFonts w:eastAsia="Arial" w:cstheme="minorHAnsi"/>
          <w:color w:val="000000"/>
        </w:rPr>
        <w:t xml:space="preserve">images </w:t>
      </w:r>
      <w:r w:rsidR="00053060">
        <w:rPr>
          <w:rFonts w:eastAsia="Arial" w:cstheme="minorHAnsi"/>
          <w:color w:val="000000"/>
        </w:rPr>
        <w:t>of</w:t>
      </w:r>
      <w:r w:rsidR="00034FE6">
        <w:rPr>
          <w:rFonts w:eastAsia="Arial" w:cstheme="minorHAnsi"/>
          <w:color w:val="000000"/>
        </w:rPr>
        <w:t xml:space="preserve"> the </w:t>
      </w:r>
      <w:r w:rsidR="00942059">
        <w:rPr>
          <w:rFonts w:eastAsia="Arial" w:cstheme="minorHAnsi"/>
          <w:color w:val="000000"/>
        </w:rPr>
        <w:t>c</w:t>
      </w:r>
      <w:r w:rsidR="003C0428">
        <w:rPr>
          <w:rFonts w:eastAsia="Arial" w:cstheme="minorHAnsi"/>
          <w:color w:val="000000"/>
        </w:rPr>
        <w:t>ha</w:t>
      </w:r>
      <w:r w:rsidR="00342C09">
        <w:rPr>
          <w:rFonts w:eastAsia="Arial" w:cstheme="minorHAnsi"/>
          <w:color w:val="000000"/>
        </w:rPr>
        <w:t>nn</w:t>
      </w:r>
      <w:r w:rsidR="00C33F84">
        <w:rPr>
          <w:rFonts w:eastAsia="Arial" w:cstheme="minorHAnsi"/>
          <w:color w:val="000000"/>
        </w:rPr>
        <w:t xml:space="preserve">el </w:t>
      </w:r>
      <w:r w:rsidR="00055978">
        <w:rPr>
          <w:rFonts w:eastAsia="Arial" w:cstheme="minorHAnsi"/>
          <w:color w:val="000000"/>
        </w:rPr>
        <w:t>downstre</w:t>
      </w:r>
      <w:r w:rsidR="00B729E4">
        <w:rPr>
          <w:rFonts w:eastAsia="Arial" w:cstheme="minorHAnsi"/>
          <w:color w:val="000000"/>
        </w:rPr>
        <w:t>am of Coul res</w:t>
      </w:r>
      <w:r w:rsidR="00870974">
        <w:rPr>
          <w:rFonts w:eastAsia="Arial" w:cstheme="minorHAnsi"/>
          <w:color w:val="000000"/>
        </w:rPr>
        <w:t>ervoir</w:t>
      </w:r>
      <w:r w:rsidR="00C33F84">
        <w:rPr>
          <w:rFonts w:eastAsia="Arial" w:cstheme="minorHAnsi"/>
          <w:color w:val="000000"/>
        </w:rPr>
        <w:t xml:space="preserve">, showing gabions </w:t>
      </w:r>
      <w:r w:rsidR="00AD3CE8">
        <w:rPr>
          <w:rFonts w:eastAsia="Arial" w:cstheme="minorHAnsi"/>
          <w:color w:val="000000"/>
        </w:rPr>
        <w:t xml:space="preserve">removed and rock </w:t>
      </w:r>
      <w:r w:rsidR="00143F9A">
        <w:rPr>
          <w:rFonts w:eastAsia="Arial" w:cstheme="minorHAnsi"/>
          <w:color w:val="000000"/>
        </w:rPr>
        <w:t>ramp</w:t>
      </w:r>
      <w:r w:rsidR="006D0F8C">
        <w:rPr>
          <w:rFonts w:eastAsia="Arial" w:cstheme="minorHAnsi"/>
          <w:color w:val="000000"/>
        </w:rPr>
        <w:t xml:space="preserve"> </w:t>
      </w:r>
      <w:r w:rsidR="00AD3CE8">
        <w:rPr>
          <w:rFonts w:eastAsia="Arial" w:cstheme="minorHAnsi"/>
          <w:color w:val="000000"/>
        </w:rPr>
        <w:t>added to enable fish passage.</w:t>
      </w:r>
      <w:r>
        <w:rPr>
          <w:rFonts w:eastAsia="Arial" w:cstheme="minorHAnsi"/>
          <w:color w:val="000000"/>
        </w:rPr>
        <w:t xml:space="preserve"> Credit: </w:t>
      </w:r>
      <w:r w:rsidR="0046635E" w:rsidRPr="0046635E">
        <w:rPr>
          <w:rFonts w:eastAsia="Arial" w:cstheme="minorHAnsi"/>
          <w:color w:val="000000"/>
        </w:rPr>
        <w:t>McGowans Environmental</w:t>
      </w:r>
    </w:p>
    <w:p w14:paraId="231C8504" w14:textId="77777777" w:rsidR="00EA407A" w:rsidRPr="00903BC7" w:rsidRDefault="00EA407A" w:rsidP="00681512">
      <w:pPr>
        <w:spacing w:after="240"/>
        <w:rPr>
          <w:rFonts w:eastAsia="Arial" w:cstheme="minorHAnsi"/>
          <w:color w:val="000000"/>
        </w:rPr>
      </w:pPr>
      <w:r w:rsidRPr="00903BC7">
        <w:rPr>
          <w:rFonts w:eastAsia="Arial" w:cstheme="minorHAnsi"/>
          <w:b/>
          <w:bCs/>
          <w:color w:val="000000"/>
        </w:rPr>
        <w:t xml:space="preserve">River restoration works complete on the Nith, New Cumnock </w:t>
      </w:r>
    </w:p>
    <w:p w14:paraId="5AFCB703" w14:textId="77777777" w:rsidR="003406AB" w:rsidRDefault="77E8B97F" w:rsidP="00681512">
      <w:pPr>
        <w:spacing w:after="240"/>
        <w:rPr>
          <w:rFonts w:eastAsia="Arial"/>
          <w:color w:val="000000"/>
        </w:rPr>
      </w:pPr>
      <w:r w:rsidRPr="366E2882">
        <w:rPr>
          <w:rFonts w:eastAsia="Arial"/>
          <w:color w:val="000000"/>
        </w:rPr>
        <w:t>In November</w:t>
      </w:r>
      <w:r w:rsidR="1E935A88" w:rsidRPr="366E2882">
        <w:rPr>
          <w:rFonts w:eastAsia="Arial"/>
          <w:color w:val="000000"/>
        </w:rPr>
        <w:t xml:space="preserve"> 2025</w:t>
      </w:r>
      <w:r w:rsidRPr="366E2882">
        <w:rPr>
          <w:rFonts w:eastAsia="Arial"/>
          <w:color w:val="000000"/>
        </w:rPr>
        <w:t xml:space="preserve">, the </w:t>
      </w:r>
      <w:hyperlink r:id="rId36">
        <w:r w:rsidR="680591F9" w:rsidRPr="366E2882">
          <w:rPr>
            <w:rStyle w:val="Hyperlink"/>
            <w:rFonts w:eastAsia="Arial"/>
          </w:rPr>
          <w:t>River Nith restoration</w:t>
        </w:r>
      </w:hyperlink>
      <w:r w:rsidR="50432794" w:rsidRPr="366E2882">
        <w:rPr>
          <w:rFonts w:eastAsia="Arial"/>
          <w:color w:val="000000"/>
        </w:rPr>
        <w:t xml:space="preserve"> </w:t>
      </w:r>
      <w:r w:rsidRPr="366E2882">
        <w:rPr>
          <w:rFonts w:eastAsia="Arial"/>
          <w:color w:val="000000"/>
        </w:rPr>
        <w:t>(phase four) completed groundworks</w:t>
      </w:r>
      <w:r w:rsidR="2384C289" w:rsidRPr="366E2882">
        <w:rPr>
          <w:rFonts w:eastAsia="Arial"/>
          <w:color w:val="000000"/>
        </w:rPr>
        <w:t>.</w:t>
      </w:r>
      <w:r w:rsidRPr="366E2882">
        <w:rPr>
          <w:rFonts w:eastAsia="Arial"/>
          <w:color w:val="000000"/>
        </w:rPr>
        <w:t xml:space="preserve"> </w:t>
      </w:r>
      <w:r w:rsidR="00EA407A" w:rsidRPr="3847F9F7">
        <w:rPr>
          <w:rFonts w:eastAsia="Arial"/>
          <w:color w:val="000000"/>
        </w:rPr>
        <w:t xml:space="preserve">280m of artificial embankment were set back to connect the river to its flood plain, and two hectares of wetland habitat was created at the site of a former sewage treatment works, providing climate resilience, improved </w:t>
      </w:r>
      <w:bookmarkStart w:id="46" w:name="_Int_XdQKBQOj"/>
      <w:r w:rsidR="00EA407A" w:rsidRPr="3847F9F7">
        <w:rPr>
          <w:rFonts w:eastAsia="Arial"/>
          <w:color w:val="000000"/>
        </w:rPr>
        <w:t>biodiversity</w:t>
      </w:r>
      <w:bookmarkEnd w:id="46"/>
      <w:r w:rsidR="00EA407A" w:rsidRPr="3847F9F7">
        <w:rPr>
          <w:rFonts w:eastAsia="Arial"/>
          <w:color w:val="000000"/>
        </w:rPr>
        <w:t xml:space="preserve"> and reduced flood risk to local communities. </w:t>
      </w:r>
    </w:p>
    <w:p w14:paraId="44F08D77" w14:textId="2C05C4A2" w:rsidR="00EA407A" w:rsidRPr="00903BC7" w:rsidRDefault="00EA407A" w:rsidP="00681512">
      <w:pPr>
        <w:spacing w:after="240"/>
        <w:rPr>
          <w:rFonts w:eastAsia="Arial"/>
          <w:color w:val="000000"/>
        </w:rPr>
      </w:pPr>
      <w:r w:rsidRPr="3847F9F7">
        <w:rPr>
          <w:rFonts w:eastAsia="Arial"/>
          <w:color w:val="000000"/>
        </w:rPr>
        <w:t>The four phases of this landscape scale restoration project</w:t>
      </w:r>
      <w:r w:rsidR="00FF51BF">
        <w:rPr>
          <w:rFonts w:eastAsia="Arial"/>
          <w:color w:val="000000"/>
        </w:rPr>
        <w:t>, funded through the WEF</w:t>
      </w:r>
      <w:r w:rsidR="00E7073B">
        <w:rPr>
          <w:rFonts w:eastAsia="Arial"/>
          <w:color w:val="000000"/>
        </w:rPr>
        <w:t xml:space="preserve"> and delivered over the last decade</w:t>
      </w:r>
      <w:r w:rsidR="00FF51BF">
        <w:rPr>
          <w:rFonts w:eastAsia="Arial"/>
          <w:color w:val="000000"/>
        </w:rPr>
        <w:t>,</w:t>
      </w:r>
      <w:r w:rsidRPr="3847F9F7">
        <w:rPr>
          <w:rFonts w:eastAsia="Arial"/>
          <w:color w:val="000000"/>
        </w:rPr>
        <w:t xml:space="preserve"> have now restored over 3km of river length and created 7.5</w:t>
      </w:r>
      <w:r w:rsidR="00B96321">
        <w:rPr>
          <w:rFonts w:eastAsia="Arial"/>
          <w:color w:val="000000"/>
        </w:rPr>
        <w:t xml:space="preserve"> </w:t>
      </w:r>
      <w:r w:rsidR="00B96321">
        <w:rPr>
          <w:rFonts w:eastAsia="Arial"/>
          <w:color w:val="000000"/>
        </w:rPr>
        <w:lastRenderedPageBreak/>
        <w:t xml:space="preserve">hectares </w:t>
      </w:r>
      <w:r w:rsidRPr="3847F9F7">
        <w:rPr>
          <w:rFonts w:eastAsia="Arial"/>
          <w:color w:val="000000"/>
        </w:rPr>
        <w:t>of floodplain habitat.</w:t>
      </w:r>
      <w:r w:rsidR="00A109BB">
        <w:rPr>
          <w:rFonts w:eastAsia="Arial"/>
          <w:color w:val="000000"/>
        </w:rPr>
        <w:t xml:space="preserve"> </w:t>
      </w:r>
      <w:r w:rsidR="00A109BB" w:rsidRPr="00A109BB">
        <w:rPr>
          <w:rFonts w:eastAsia="Arial"/>
          <w:color w:val="000000"/>
        </w:rPr>
        <w:t xml:space="preserve">The works were led by the Tweed Forum in partnership with SEPA and Castlemains </w:t>
      </w:r>
      <w:r w:rsidR="00FC0B82" w:rsidRPr="00A109BB">
        <w:rPr>
          <w:rFonts w:eastAsia="Arial"/>
          <w:color w:val="000000"/>
        </w:rPr>
        <w:t>Farm</w:t>
      </w:r>
      <w:r w:rsidR="00FC0B82">
        <w:rPr>
          <w:rFonts w:eastAsia="Arial"/>
          <w:color w:val="000000"/>
        </w:rPr>
        <w:t xml:space="preserve"> and</w:t>
      </w:r>
      <w:r w:rsidR="00A109BB" w:rsidRPr="00A109BB">
        <w:rPr>
          <w:rFonts w:eastAsia="Arial"/>
          <w:color w:val="000000"/>
        </w:rPr>
        <w:t xml:space="preserve"> carried out by Ebsford Environmental.   </w:t>
      </w:r>
    </w:p>
    <w:p w14:paraId="5B6FF4BB" w14:textId="4554C51B" w:rsidR="00EA407A" w:rsidRDefault="00EA407A" w:rsidP="00B40AFD">
      <w:pPr>
        <w:spacing w:after="240"/>
        <w:jc w:val="center"/>
        <w:rPr>
          <w:rFonts w:eastAsia="Arial" w:cstheme="minorHAnsi"/>
          <w:color w:val="000000"/>
        </w:rPr>
      </w:pPr>
      <w:r>
        <w:rPr>
          <w:rFonts w:eastAsia="Arial" w:cstheme="minorHAnsi"/>
          <w:noProof/>
          <w:color w:val="000000"/>
        </w:rPr>
        <w:drawing>
          <wp:inline distT="0" distB="0" distL="0" distR="0" wp14:anchorId="06B8CA18" wp14:editId="1A6C9201">
            <wp:extent cx="3094892" cy="1829928"/>
            <wp:effectExtent l="0" t="0" r="0" b="0"/>
            <wp:docPr id="2084126930" name="Picture 12" descr="Arial image looking down on an area of the River N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6930" name="Picture 12" descr="Arial image looking down on an area of the River Nit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142" cy="1847223"/>
                    </a:xfrm>
                    <a:prstGeom prst="rect">
                      <a:avLst/>
                    </a:prstGeom>
                  </pic:spPr>
                </pic:pic>
              </a:graphicData>
            </a:graphic>
          </wp:inline>
        </w:drawing>
      </w:r>
      <w:r w:rsidR="007D39E4">
        <w:rPr>
          <w:rFonts w:eastAsia="Arial" w:cstheme="minorHAnsi"/>
          <w:noProof/>
          <w:color w:val="000000"/>
        </w:rPr>
        <w:drawing>
          <wp:inline distT="0" distB="0" distL="0" distR="0" wp14:anchorId="513C42B2" wp14:editId="72D9E31E">
            <wp:extent cx="2438332" cy="1828870"/>
            <wp:effectExtent l="0" t="0" r="635" b="0"/>
            <wp:docPr id="609120942" name="Picture 13" descr="View looking up the River Nith where there is a split with a grassy island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20942" name="Picture 13" descr="View looking up the River Nith where there is a split with a grassy island in the cent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4812" cy="1841231"/>
                    </a:xfrm>
                    <a:prstGeom prst="rect">
                      <a:avLst/>
                    </a:prstGeom>
                  </pic:spPr>
                </pic:pic>
              </a:graphicData>
            </a:graphic>
          </wp:inline>
        </w:drawing>
      </w:r>
    </w:p>
    <w:p w14:paraId="3524582B" w14:textId="179AFD68" w:rsidR="005E0BC5" w:rsidRDefault="00EA407A" w:rsidP="005062C0">
      <w:pPr>
        <w:spacing w:after="240"/>
        <w:jc w:val="center"/>
        <w:rPr>
          <w:rFonts w:eastAsia="Arial" w:cstheme="minorHAnsi"/>
          <w:color w:val="000000"/>
        </w:rPr>
      </w:pPr>
      <w:r w:rsidRPr="00C4044A">
        <w:rPr>
          <w:rFonts w:eastAsia="Arial" w:cstheme="minorHAnsi"/>
          <w:color w:val="000000"/>
        </w:rPr>
        <w:t xml:space="preserve">River Nith </w:t>
      </w:r>
      <w:r w:rsidR="00870700">
        <w:rPr>
          <w:rFonts w:eastAsia="Arial" w:cstheme="minorHAnsi"/>
          <w:color w:val="000000"/>
        </w:rPr>
        <w:t xml:space="preserve">Restoration - </w:t>
      </w:r>
      <w:r w:rsidRPr="00C4044A">
        <w:rPr>
          <w:rFonts w:eastAsia="Arial" w:cstheme="minorHAnsi"/>
          <w:color w:val="000000"/>
        </w:rPr>
        <w:t>Phase 4</w:t>
      </w:r>
      <w:r>
        <w:rPr>
          <w:rFonts w:eastAsia="Arial" w:cstheme="minorHAnsi"/>
          <w:color w:val="000000"/>
        </w:rPr>
        <w:t>. Credit: SEPA</w:t>
      </w:r>
    </w:p>
    <w:p w14:paraId="58E1C65E" w14:textId="359D7BAE" w:rsidR="00EA407A" w:rsidRPr="00903BC7" w:rsidRDefault="00EA407A" w:rsidP="00681512">
      <w:pPr>
        <w:spacing w:after="240"/>
        <w:rPr>
          <w:rFonts w:eastAsia="Arial" w:cstheme="minorHAnsi"/>
          <w:color w:val="000000"/>
        </w:rPr>
      </w:pPr>
      <w:r w:rsidRPr="00903BC7">
        <w:rPr>
          <w:rFonts w:eastAsia="Arial" w:cstheme="minorHAnsi"/>
          <w:b/>
          <w:bCs/>
          <w:color w:val="000000"/>
        </w:rPr>
        <w:t>Removal of Halter Burn Weir in the Scottish Borders</w:t>
      </w:r>
    </w:p>
    <w:p w14:paraId="057D89C2" w14:textId="284CC7B9" w:rsidR="00206F37" w:rsidRPr="00903BC7" w:rsidRDefault="00EA407A" w:rsidP="00681512">
      <w:pPr>
        <w:spacing w:after="240"/>
        <w:rPr>
          <w:rFonts w:eastAsia="Arial" w:cstheme="minorHAnsi"/>
          <w:color w:val="000000"/>
        </w:rPr>
      </w:pPr>
      <w:r w:rsidRPr="00903BC7">
        <w:rPr>
          <w:rFonts w:eastAsia="Arial" w:cstheme="minorHAnsi"/>
          <w:color w:val="000000"/>
        </w:rPr>
        <w:t xml:space="preserve">The Halter Burn Weir in the Scottish Borders, a barrier to salmon and sea trout migration, was fully removed </w:t>
      </w:r>
      <w:r w:rsidR="00116A20" w:rsidRPr="00116A20">
        <w:rPr>
          <w:rFonts w:eastAsia="Arial" w:cstheme="minorHAnsi"/>
          <w:color w:val="000000"/>
        </w:rPr>
        <w:t>and the affected section of river restored in October 2025.</w:t>
      </w:r>
      <w:r w:rsidRPr="00903BC7">
        <w:rPr>
          <w:rFonts w:eastAsia="Arial" w:cstheme="minorHAnsi"/>
          <w:color w:val="000000"/>
        </w:rPr>
        <w:t xml:space="preserve"> This restored the river to a natural form and opened 1.6 km of upstream habitat</w:t>
      </w:r>
      <w:r w:rsidR="00A97FDA">
        <w:rPr>
          <w:rFonts w:eastAsia="Arial" w:cstheme="minorHAnsi"/>
          <w:color w:val="000000"/>
        </w:rPr>
        <w:t>.</w:t>
      </w:r>
      <w:r w:rsidRPr="00903BC7">
        <w:rPr>
          <w:rFonts w:eastAsia="Arial" w:cstheme="minorHAnsi"/>
          <w:color w:val="000000"/>
        </w:rPr>
        <w:t xml:space="preserve"> The project worked closely with local landowners and delivered added benefits: the old concrete was recycled for farm tracks, a local contractor reduced travel emissions, and </w:t>
      </w:r>
      <w:r w:rsidR="00BA08E6">
        <w:rPr>
          <w:rFonts w:eastAsia="Arial" w:cstheme="minorHAnsi"/>
          <w:color w:val="000000"/>
        </w:rPr>
        <w:t>further</w:t>
      </w:r>
      <w:r w:rsidRPr="00903BC7">
        <w:rPr>
          <w:rFonts w:eastAsia="Arial" w:cstheme="minorHAnsi"/>
          <w:color w:val="000000"/>
        </w:rPr>
        <w:t xml:space="preserve"> plans </w:t>
      </w:r>
      <w:r w:rsidR="00BA08E6">
        <w:rPr>
          <w:rFonts w:eastAsia="Arial" w:cstheme="minorHAnsi"/>
          <w:color w:val="000000"/>
        </w:rPr>
        <w:t xml:space="preserve">are in place to plant </w:t>
      </w:r>
      <w:r w:rsidRPr="00903BC7">
        <w:rPr>
          <w:rFonts w:eastAsia="Arial" w:cstheme="minorHAnsi"/>
          <w:color w:val="000000"/>
        </w:rPr>
        <w:t>tree</w:t>
      </w:r>
      <w:r w:rsidR="00BA08E6">
        <w:rPr>
          <w:rFonts w:eastAsia="Arial" w:cstheme="minorHAnsi"/>
          <w:color w:val="000000"/>
        </w:rPr>
        <w:t>s</w:t>
      </w:r>
      <w:r w:rsidRPr="00903BC7">
        <w:rPr>
          <w:rFonts w:eastAsia="Arial" w:cstheme="minorHAnsi"/>
          <w:color w:val="000000"/>
        </w:rPr>
        <w:t xml:space="preserve"> to offset carbon and enhance wildlife.</w:t>
      </w:r>
    </w:p>
    <w:p w14:paraId="28AE04A4" w14:textId="77777777" w:rsidR="00EA407A" w:rsidRPr="00903BC7" w:rsidRDefault="00EA407A" w:rsidP="00D01289">
      <w:pPr>
        <w:spacing w:after="240"/>
        <w:jc w:val="center"/>
        <w:rPr>
          <w:rFonts w:eastAsia="Arial" w:cstheme="minorHAnsi"/>
          <w:color w:val="000000"/>
        </w:rPr>
      </w:pPr>
      <w:r w:rsidRPr="00903BC7">
        <w:rPr>
          <w:rFonts w:cstheme="minorHAnsi"/>
          <w:noProof/>
        </w:rPr>
        <w:drawing>
          <wp:inline distT="0" distB="0" distL="0" distR="0" wp14:anchorId="6AA9736C" wp14:editId="7151CBCE">
            <wp:extent cx="5869172" cy="1286928"/>
            <wp:effectExtent l="0" t="0" r="0" b="8890"/>
            <wp:docPr id="135508585" name="drawing" descr="Three images with arrows in between pointing to the right, showing progression from one image to the next. All three images show Halter Burn weir viewed from downstream. The first  before the works were undertaken to remove the weir, and the next two showing the area after the weir was removed and restoration of the river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8585" name="drawing" descr="Three images with arrows in between pointing to the right, showing progression from one image to the next. All three images show Halter Burn weir viewed from downstream. The first  before the works were undertaken to remove the weir, and the next two showing the area after the weir was removed and restoration of the river channel."/>
                    <pic:cNvPicPr/>
                  </pic:nvPicPr>
                  <pic:blipFill>
                    <a:blip r:embed="rId39">
                      <a:extLst>
                        <a:ext uri="{28A0092B-C50C-407E-A947-70E740481C1C}">
                          <a14:useLocalDpi xmlns:a14="http://schemas.microsoft.com/office/drawing/2010/main"/>
                        </a:ext>
                      </a:extLst>
                    </a:blip>
                    <a:stretch>
                      <a:fillRect/>
                    </a:stretch>
                  </pic:blipFill>
                  <pic:spPr>
                    <a:xfrm>
                      <a:off x="0" y="0"/>
                      <a:ext cx="5911184" cy="1296140"/>
                    </a:xfrm>
                    <a:prstGeom prst="rect">
                      <a:avLst/>
                    </a:prstGeom>
                  </pic:spPr>
                </pic:pic>
              </a:graphicData>
            </a:graphic>
          </wp:inline>
        </w:drawing>
      </w:r>
    </w:p>
    <w:p w14:paraId="68569B9F" w14:textId="7D8F6B77" w:rsidR="00EA407A" w:rsidRDefault="00206F37" w:rsidP="00B40AFD">
      <w:pPr>
        <w:spacing w:after="240"/>
        <w:jc w:val="center"/>
        <w:rPr>
          <w:rFonts w:eastAsia="Arial" w:cstheme="minorHAnsi"/>
          <w:color w:val="000000"/>
        </w:rPr>
      </w:pPr>
      <w:r w:rsidRPr="00206F37">
        <w:rPr>
          <w:rFonts w:eastAsia="Arial" w:cstheme="minorHAnsi"/>
          <w:color w:val="000000"/>
        </w:rPr>
        <w:t>Halter Burn Before and After Weir Removal Works</w:t>
      </w:r>
      <w:r>
        <w:rPr>
          <w:rFonts w:eastAsia="Arial" w:cstheme="minorHAnsi"/>
          <w:color w:val="000000"/>
        </w:rPr>
        <w:t xml:space="preserve">. Credit: </w:t>
      </w:r>
      <w:r w:rsidR="00733941">
        <w:rPr>
          <w:rFonts w:eastAsia="Arial" w:cstheme="minorHAnsi"/>
          <w:color w:val="000000"/>
        </w:rPr>
        <w:t>Francis Hayes (SEPA)</w:t>
      </w:r>
    </w:p>
    <w:p w14:paraId="5CF89CE2" w14:textId="061B1472" w:rsidR="008A7397" w:rsidRPr="005E0BC5" w:rsidRDefault="008A7397" w:rsidP="00681512">
      <w:pPr>
        <w:spacing w:after="240"/>
        <w:rPr>
          <w:rFonts w:eastAsia="Arial" w:cstheme="minorHAnsi"/>
          <w:color w:val="000000"/>
        </w:rPr>
      </w:pPr>
      <w:r w:rsidRPr="002E5895">
        <w:t>Th</w:t>
      </w:r>
      <w:r w:rsidR="005D3ECA">
        <w:t xml:space="preserve">e three </w:t>
      </w:r>
      <w:r w:rsidR="002272EC">
        <w:t>projects</w:t>
      </w:r>
      <w:r w:rsidR="00E14E20">
        <w:t xml:space="preserve"> above</w:t>
      </w:r>
      <w:r w:rsidRPr="002E5895">
        <w:t xml:space="preserve"> </w:t>
      </w:r>
      <w:r w:rsidR="00B53652">
        <w:t xml:space="preserve">contribute to the </w:t>
      </w:r>
      <w:r w:rsidRPr="002E5895">
        <w:t>deliver</w:t>
      </w:r>
      <w:r w:rsidR="00B53652">
        <w:t>y</w:t>
      </w:r>
      <w:r w:rsidRPr="002E5895">
        <w:t xml:space="preserve"> </w:t>
      </w:r>
      <w:r w:rsidR="00B53652">
        <w:t>of</w:t>
      </w:r>
      <w:r w:rsidRPr="002E5895">
        <w:t xml:space="preserve"> the River Basin Management Plan programme of actions to improve the water environment, one of our Annual Operating Plan (AOP) objectives for 2025/26.</w:t>
      </w:r>
    </w:p>
    <w:p w14:paraId="5D9D2164" w14:textId="77777777" w:rsidR="00EA407A" w:rsidRPr="00903BC7" w:rsidRDefault="00EA407A" w:rsidP="00681512">
      <w:pPr>
        <w:spacing w:after="240"/>
        <w:rPr>
          <w:rFonts w:eastAsia="Arial" w:cstheme="minorHAnsi"/>
          <w:color w:val="000000"/>
        </w:rPr>
      </w:pPr>
      <w:r w:rsidRPr="00903BC7">
        <w:rPr>
          <w:rFonts w:eastAsia="Arial" w:cstheme="minorHAnsi"/>
          <w:b/>
          <w:bCs/>
          <w:color w:val="000000"/>
        </w:rPr>
        <w:lastRenderedPageBreak/>
        <w:t xml:space="preserve">Salmon return to the Levern Water in Barrhead (and a Brownfield Award for Best Biodiversity Net Gain Project) </w:t>
      </w:r>
    </w:p>
    <w:p w14:paraId="3687AC1B" w14:textId="79AC19BD" w:rsidR="00EA407A" w:rsidRPr="00414E82" w:rsidRDefault="00EA407A" w:rsidP="00681512">
      <w:pPr>
        <w:spacing w:after="240"/>
        <w:rPr>
          <w:rFonts w:eastAsia="Arial" w:cstheme="minorHAnsi"/>
          <w:color w:val="000000"/>
        </w:rPr>
      </w:pPr>
      <w:r w:rsidRPr="00903BC7">
        <w:rPr>
          <w:rFonts w:eastAsia="Arial" w:cstheme="minorHAnsi"/>
          <w:color w:val="000000"/>
        </w:rPr>
        <w:t>Following the removal of two fish barriers, salmon have spawned in Calibar Park for the first time in 170 years. Completed in 2023, the £2.8</w:t>
      </w:r>
      <w:r>
        <w:rPr>
          <w:rFonts w:eastAsia="Arial" w:cstheme="minorHAnsi"/>
          <w:color w:val="000000"/>
        </w:rPr>
        <w:t xml:space="preserve"> million</w:t>
      </w:r>
      <w:r w:rsidRPr="00903BC7">
        <w:rPr>
          <w:rFonts w:eastAsia="Arial" w:cstheme="minorHAnsi"/>
          <w:color w:val="000000"/>
        </w:rPr>
        <w:t xml:space="preserve"> project restored a wider, natural river channel to improve flood resilience and biodiversity. It has been hailed as a model for habitat restoration and recently won the </w:t>
      </w:r>
      <w:r>
        <w:rPr>
          <w:rFonts w:eastAsia="Arial" w:cstheme="minorHAnsi"/>
          <w:color w:val="000000"/>
        </w:rPr>
        <w:t>‘</w:t>
      </w:r>
      <w:r w:rsidRPr="0051561B">
        <w:rPr>
          <w:rFonts w:eastAsia="Arial" w:cstheme="minorHAnsi"/>
          <w:color w:val="000000"/>
        </w:rPr>
        <w:t>Best Biodiversity Net Gain on a Brownfield Project</w:t>
      </w:r>
      <w:r>
        <w:rPr>
          <w:rFonts w:eastAsia="Arial" w:cstheme="minorHAnsi"/>
          <w:color w:val="000000"/>
        </w:rPr>
        <w:t>’</w:t>
      </w:r>
      <w:r w:rsidRPr="0051561B">
        <w:rPr>
          <w:rFonts w:eastAsia="Arial" w:cstheme="minorHAnsi"/>
          <w:color w:val="000000"/>
        </w:rPr>
        <w:t xml:space="preserve"> </w:t>
      </w:r>
      <w:r w:rsidRPr="00903BC7">
        <w:rPr>
          <w:rFonts w:eastAsia="Arial" w:cstheme="minorHAnsi"/>
          <w:color w:val="000000"/>
        </w:rPr>
        <w:t xml:space="preserve">at the </w:t>
      </w:r>
      <w:r>
        <w:rPr>
          <w:rFonts w:eastAsia="Arial" w:cstheme="minorHAnsi"/>
          <w:color w:val="000000"/>
        </w:rPr>
        <w:t xml:space="preserve">highly esteemed </w:t>
      </w:r>
      <w:r w:rsidRPr="00903BC7">
        <w:rPr>
          <w:rFonts w:eastAsia="Arial" w:cstheme="minorHAnsi"/>
          <w:color w:val="000000"/>
        </w:rPr>
        <w:t>Brownfield Awards</w:t>
      </w:r>
      <w:r>
        <w:rPr>
          <w:rFonts w:eastAsia="Arial" w:cstheme="minorHAnsi"/>
          <w:color w:val="000000"/>
        </w:rPr>
        <w:t xml:space="preserve"> in Manchester on 13 November 2025</w:t>
      </w:r>
      <w:r w:rsidRPr="00903BC7">
        <w:rPr>
          <w:rFonts w:eastAsia="Arial" w:cstheme="minorHAnsi"/>
          <w:color w:val="000000"/>
        </w:rPr>
        <w:t xml:space="preserve">. Social media coverage </w:t>
      </w:r>
      <w:r w:rsidR="00BA08E6">
        <w:rPr>
          <w:rFonts w:eastAsia="Arial" w:cstheme="minorHAnsi"/>
          <w:color w:val="000000"/>
        </w:rPr>
        <w:t xml:space="preserve">from the awards </w:t>
      </w:r>
      <w:r w:rsidRPr="00903BC7">
        <w:rPr>
          <w:rFonts w:eastAsia="Arial" w:cstheme="minorHAnsi"/>
          <w:color w:val="000000"/>
        </w:rPr>
        <w:t>has reached over 85,000 views.</w:t>
      </w:r>
      <w:r>
        <w:rPr>
          <w:rFonts w:eastAsia="Arial" w:cstheme="minorHAnsi"/>
          <w:color w:val="000000"/>
        </w:rPr>
        <w:t xml:space="preserve"> Link to article in The Herald </w:t>
      </w:r>
      <w:hyperlink r:id="rId40">
        <w:r w:rsidRPr="00903BC7">
          <w:rPr>
            <w:rStyle w:val="Hyperlink"/>
            <w:rFonts w:eastAsia="Arial" w:cstheme="minorHAnsi"/>
          </w:rPr>
          <w:t>Salmon return to small river near Glasgow after 170 years | The Herald</w:t>
        </w:r>
      </w:hyperlink>
    </w:p>
    <w:p w14:paraId="20C7F176" w14:textId="24603DA8" w:rsidR="00C377DD" w:rsidRDefault="00C377DD" w:rsidP="00D01289">
      <w:pPr>
        <w:spacing w:after="240"/>
        <w:rPr>
          <w:rFonts w:eastAsia="Arial" w:cstheme="minorHAnsi"/>
          <w:color w:val="000000"/>
        </w:rPr>
      </w:pPr>
      <w:r>
        <w:rPr>
          <w:rFonts w:eastAsia="Arial" w:cstheme="minorHAnsi"/>
          <w:noProof/>
          <w:color w:val="000000"/>
        </w:rPr>
        <w:drawing>
          <wp:anchor distT="0" distB="0" distL="114300" distR="114300" simplePos="0" relativeHeight="251658242" behindDoc="0" locked="0" layoutInCell="1" allowOverlap="1" wp14:anchorId="2087956B" wp14:editId="424D217F">
            <wp:simplePos x="0" y="0"/>
            <wp:positionH relativeFrom="column">
              <wp:posOffset>2784593</wp:posOffset>
            </wp:positionH>
            <wp:positionV relativeFrom="paragraph">
              <wp:posOffset>6365</wp:posOffset>
            </wp:positionV>
            <wp:extent cx="3609590" cy="2030257"/>
            <wp:effectExtent l="0" t="0" r="0" b="8255"/>
            <wp:wrapNone/>
            <wp:docPr id="1198623668" name="Picture 15" descr="Aerial photo of Levern Water WEF project after completion. Image shot from a drone looking down onto the Levern Water (small river) after restoration works wer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3668" name="Picture 15" descr="Aerial photo of Levern Water WEF project after completion. Image shot from a drone looking down onto the Levern Water (small river) after restoration works were complete."/>
                    <pic:cNvPicPr/>
                  </pic:nvPicPr>
                  <pic:blipFill>
                    <a:blip r:embed="rId41">
                      <a:extLst>
                        <a:ext uri="{28A0092B-C50C-407E-A947-70E740481C1C}">
                          <a14:useLocalDpi xmlns:a14="http://schemas.microsoft.com/office/drawing/2010/main" val="0"/>
                        </a:ext>
                      </a:extLst>
                    </a:blip>
                    <a:stretch>
                      <a:fillRect/>
                    </a:stretch>
                  </pic:blipFill>
                  <pic:spPr>
                    <a:xfrm>
                      <a:off x="0" y="0"/>
                      <a:ext cx="3622475" cy="2037505"/>
                    </a:xfrm>
                    <a:prstGeom prst="rect">
                      <a:avLst/>
                    </a:prstGeom>
                  </pic:spPr>
                </pic:pic>
              </a:graphicData>
            </a:graphic>
            <wp14:sizeRelH relativeFrom="margin">
              <wp14:pctWidth>0</wp14:pctWidth>
            </wp14:sizeRelH>
            <wp14:sizeRelV relativeFrom="margin">
              <wp14:pctHeight>0</wp14:pctHeight>
            </wp14:sizeRelV>
          </wp:anchor>
        </w:drawing>
      </w:r>
      <w:r>
        <w:rPr>
          <w:rFonts w:eastAsia="Arial" w:cstheme="minorHAnsi"/>
          <w:noProof/>
          <w:color w:val="000000"/>
        </w:rPr>
        <w:drawing>
          <wp:inline distT="0" distB="0" distL="0" distR="0" wp14:anchorId="0A8AC71B" wp14:editId="71851B13">
            <wp:extent cx="2664211" cy="2041451"/>
            <wp:effectExtent l="0" t="0" r="3175" b="0"/>
            <wp:docPr id="74509495" name="Picture 14" descr="Aerial photo of Levern Water WEF project before completion. Image shot from a drone looking down onto the Levern Water (small river) during restoratio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9495" name="Picture 14" descr="Aerial photo of Levern Water WEF project before completion. Image shot from a drone looking down onto the Levern Water (small river) during restoration wor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095" cy="2061284"/>
                    </a:xfrm>
                    <a:prstGeom prst="rect">
                      <a:avLst/>
                    </a:prstGeom>
                  </pic:spPr>
                </pic:pic>
              </a:graphicData>
            </a:graphic>
          </wp:inline>
        </w:drawing>
      </w:r>
    </w:p>
    <w:p w14:paraId="3186EEE5" w14:textId="77777777" w:rsidR="00C377DD" w:rsidRDefault="00C377DD" w:rsidP="00B40AFD">
      <w:pPr>
        <w:spacing w:after="240"/>
        <w:jc w:val="center"/>
        <w:rPr>
          <w:rFonts w:eastAsia="Arial" w:cstheme="minorHAnsi"/>
          <w:color w:val="000000"/>
        </w:rPr>
      </w:pPr>
      <w:r w:rsidRPr="00D76849">
        <w:rPr>
          <w:rFonts w:eastAsia="Arial" w:cstheme="minorHAnsi"/>
          <w:color w:val="000000"/>
        </w:rPr>
        <w:t xml:space="preserve">Levern Water, Water Environment Fund project, before </w:t>
      </w:r>
      <w:r>
        <w:rPr>
          <w:rFonts w:eastAsia="Arial" w:cstheme="minorHAnsi"/>
          <w:color w:val="000000"/>
        </w:rPr>
        <w:t xml:space="preserve">(photograph credit: </w:t>
      </w:r>
      <w:r w:rsidRPr="007847B6">
        <w:rPr>
          <w:rFonts w:eastAsia="Arial" w:cstheme="minorHAnsi"/>
          <w:color w:val="000000"/>
        </w:rPr>
        <w:t xml:space="preserve">AmcoGiffen Ltd </w:t>
      </w:r>
      <w:r>
        <w:rPr>
          <w:rFonts w:eastAsia="Arial" w:cstheme="minorHAnsi"/>
          <w:color w:val="000000"/>
        </w:rPr>
        <w:t xml:space="preserve">- </w:t>
      </w:r>
      <w:r w:rsidRPr="007847B6">
        <w:rPr>
          <w:rFonts w:eastAsia="Arial" w:cstheme="minorHAnsi"/>
          <w:color w:val="000000"/>
        </w:rPr>
        <w:t>Contractor)</w:t>
      </w:r>
      <w:r w:rsidRPr="00521DC6">
        <w:rPr>
          <w:rFonts w:eastAsia="Arial" w:cstheme="minorHAnsi"/>
          <w:color w:val="000000"/>
        </w:rPr>
        <w:t xml:space="preserve"> </w:t>
      </w:r>
      <w:r>
        <w:rPr>
          <w:rFonts w:eastAsia="Arial" w:cstheme="minorHAnsi"/>
          <w:color w:val="000000"/>
        </w:rPr>
        <w:t>and after</w:t>
      </w:r>
      <w:r w:rsidRPr="000B5105">
        <w:rPr>
          <w:rFonts w:eastAsia="Arial" w:cstheme="minorHAnsi"/>
          <w:color w:val="000000"/>
        </w:rPr>
        <w:t xml:space="preserve"> </w:t>
      </w:r>
      <w:r w:rsidRPr="00D76849">
        <w:rPr>
          <w:rFonts w:eastAsia="Arial" w:cstheme="minorHAnsi"/>
          <w:color w:val="000000"/>
        </w:rPr>
        <w:t>completion</w:t>
      </w:r>
      <w:r w:rsidRPr="00E74C50">
        <w:rPr>
          <w:rFonts w:eastAsia="Arial" w:cstheme="minorHAnsi"/>
          <w:color w:val="000000"/>
        </w:rPr>
        <w:t xml:space="preserve"> </w:t>
      </w:r>
      <w:r>
        <w:rPr>
          <w:rFonts w:eastAsia="Arial" w:cstheme="minorHAnsi"/>
          <w:color w:val="000000"/>
        </w:rPr>
        <w:t xml:space="preserve">(photograph credit: </w:t>
      </w:r>
      <w:r w:rsidRPr="00D353A6">
        <w:rPr>
          <w:rFonts w:eastAsia="Arial" w:cstheme="minorHAnsi"/>
          <w:color w:val="000000"/>
        </w:rPr>
        <w:t>East Renfrewshire Council</w:t>
      </w:r>
      <w:r>
        <w:rPr>
          <w:rFonts w:eastAsia="Arial" w:cstheme="minorHAnsi"/>
          <w:color w:val="000000"/>
        </w:rPr>
        <w:t>).</w:t>
      </w:r>
    </w:p>
    <w:p w14:paraId="0D9465BE" w14:textId="3109A248" w:rsidR="00E62A73" w:rsidRPr="007014D7" w:rsidRDefault="00E62A73" w:rsidP="00681512">
      <w:pPr>
        <w:shd w:val="clear" w:color="auto" w:fill="FFFFFF" w:themeFill="background1"/>
        <w:spacing w:after="240"/>
        <w:rPr>
          <w:rFonts w:ascii="Arial" w:hAnsi="Arial" w:cs="Arial"/>
          <w:b/>
          <w:lang w:eastAsia="en-GB"/>
        </w:rPr>
      </w:pPr>
      <w:r w:rsidRPr="007014D7">
        <w:rPr>
          <w:rFonts w:ascii="Arial" w:hAnsi="Arial" w:cs="Arial"/>
          <w:b/>
          <w:bCs/>
          <w:lang w:eastAsia="en-GB"/>
        </w:rPr>
        <w:t>Local Air Quality Management (LAQM)</w:t>
      </w:r>
    </w:p>
    <w:p w14:paraId="27EAF219" w14:textId="607E9342" w:rsidR="00E62A73" w:rsidRPr="007014D7" w:rsidRDefault="00E62A73" w:rsidP="00681512">
      <w:pPr>
        <w:shd w:val="clear" w:color="auto" w:fill="FFFFFF" w:themeFill="background1"/>
        <w:spacing w:after="240"/>
        <w:rPr>
          <w:rFonts w:ascii="Arial" w:eastAsia="Arial" w:hAnsi="Arial" w:cs="Arial"/>
          <w:lang w:eastAsia="en-GB"/>
        </w:rPr>
      </w:pPr>
      <w:r w:rsidRPr="007014D7">
        <w:rPr>
          <w:rFonts w:ascii="Arial" w:eastAsia="Arial" w:hAnsi="Arial" w:cs="Arial"/>
          <w:lang w:eastAsia="en-GB"/>
        </w:rPr>
        <w:t>Under the Environment Act 1995 and associated regulations, all Scottish local authorities are required to regularly review air quality in their areas against legal objectives for several pollutants of particular concern for human health. If this work indicates that any objective will not be achieved by the due date, the local authority concerned must declare an Air Quality Management Area (AQMA) and produce an action plan</w:t>
      </w:r>
      <w:r w:rsidR="00606FA7">
        <w:rPr>
          <w:rFonts w:ascii="Arial" w:eastAsia="Arial" w:hAnsi="Arial" w:cs="Arial"/>
          <w:lang w:eastAsia="en-GB"/>
        </w:rPr>
        <w:t xml:space="preserve"> to </w:t>
      </w:r>
      <w:r w:rsidRPr="007014D7">
        <w:rPr>
          <w:rFonts w:ascii="Arial" w:eastAsia="Arial" w:hAnsi="Arial" w:cs="Arial"/>
          <w:lang w:eastAsia="en-GB"/>
        </w:rPr>
        <w:t>tackle the issues identified.</w:t>
      </w:r>
    </w:p>
    <w:p w14:paraId="07359C6E" w14:textId="633A0AD2" w:rsidR="00EE5D4D" w:rsidRDefault="00E62A73" w:rsidP="00681512">
      <w:pPr>
        <w:shd w:val="clear" w:color="auto" w:fill="FFFFFF" w:themeFill="background1"/>
        <w:spacing w:after="240"/>
        <w:rPr>
          <w:rFonts w:ascii="Arial" w:eastAsia="Arial" w:hAnsi="Arial" w:cs="Arial"/>
          <w:lang w:eastAsia="en-GB"/>
        </w:rPr>
      </w:pPr>
      <w:r w:rsidRPr="007014D7">
        <w:rPr>
          <w:rFonts w:ascii="Arial" w:eastAsia="Arial" w:hAnsi="Arial" w:cs="Arial"/>
          <w:lang w:eastAsia="en-GB"/>
        </w:rPr>
        <w:t>The local authority review and assessment reporting has now been completed for 2025, with all Annual Progress Reports (APRs) being submitted to</w:t>
      </w:r>
      <w:r w:rsidR="00094AC7">
        <w:rPr>
          <w:rFonts w:ascii="Arial" w:eastAsia="Arial" w:hAnsi="Arial" w:cs="Arial"/>
          <w:lang w:eastAsia="en-GB"/>
        </w:rPr>
        <w:t xml:space="preserve"> the</w:t>
      </w:r>
      <w:r w:rsidRPr="007014D7">
        <w:rPr>
          <w:rFonts w:ascii="Arial" w:eastAsia="Arial" w:hAnsi="Arial" w:cs="Arial"/>
          <w:lang w:eastAsia="en-GB"/>
        </w:rPr>
        <w:t xml:space="preserve"> Scottish Government and SEPA </w:t>
      </w:r>
      <w:r w:rsidR="00C230EA" w:rsidRPr="007014D7">
        <w:rPr>
          <w:rFonts w:ascii="Arial" w:eastAsia="Arial" w:hAnsi="Arial" w:cs="Arial"/>
          <w:lang w:eastAsia="en-GB"/>
        </w:rPr>
        <w:t xml:space="preserve">and </w:t>
      </w:r>
      <w:r w:rsidR="00C230EA">
        <w:rPr>
          <w:rFonts w:ascii="Arial" w:eastAsia="Arial" w:hAnsi="Arial" w:cs="Arial"/>
          <w:lang w:eastAsia="en-GB"/>
        </w:rPr>
        <w:lastRenderedPageBreak/>
        <w:t>assessed</w:t>
      </w:r>
      <w:r w:rsidRPr="007014D7">
        <w:rPr>
          <w:rFonts w:ascii="Arial" w:eastAsia="Arial" w:hAnsi="Arial" w:cs="Arial"/>
          <w:lang w:eastAsia="en-GB"/>
        </w:rPr>
        <w:t xml:space="preserve">. No enforcement action was required during the 2025 reporting process and local </w:t>
      </w:r>
      <w:r w:rsidR="005116C4">
        <w:rPr>
          <w:rFonts w:ascii="Arial" w:eastAsia="Arial" w:hAnsi="Arial" w:cs="Arial"/>
          <w:noProof/>
          <w:lang w:eastAsia="en-GB"/>
        </w:rPr>
        <w:drawing>
          <wp:anchor distT="0" distB="0" distL="114300" distR="114300" simplePos="0" relativeHeight="251658243" behindDoc="0" locked="0" layoutInCell="1" allowOverlap="1" wp14:anchorId="12DD0481" wp14:editId="09E059FF">
            <wp:simplePos x="0" y="0"/>
            <wp:positionH relativeFrom="column">
              <wp:posOffset>391688</wp:posOffset>
            </wp:positionH>
            <wp:positionV relativeFrom="paragraph">
              <wp:posOffset>725227</wp:posOffset>
            </wp:positionV>
            <wp:extent cx="5669915" cy="3103245"/>
            <wp:effectExtent l="0" t="0" r="6985" b="1905"/>
            <wp:wrapTopAndBottom/>
            <wp:docPr id="2094831291" name="Picture 12" descr="This graph shows the number of annual progress reports submitted by Scottish local authorities each year, for the time period 2016 to 2025, and whether the submission was on time or late.&#10;&#10;The number of progress reports submitted on time has continued to improve since 2016. No progress reports were submitted over 4 months late in 2025, the first time this has been recorded sin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31291" name="Picture 12" descr="This graph shows the number of annual progress reports submitted by Scottish local authorities each year, for the time period 2016 to 2025, and whether the submission was on time or late.&#10;&#10;The number of progress reports submitted on time has continued to improve since 2016. No progress reports were submitted over 4 months late in 2025, the first time this has been recorded since 20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9915" cy="3103245"/>
                    </a:xfrm>
                    <a:prstGeom prst="rect">
                      <a:avLst/>
                    </a:prstGeom>
                    <a:noFill/>
                  </pic:spPr>
                </pic:pic>
              </a:graphicData>
            </a:graphic>
          </wp:anchor>
        </w:drawing>
      </w:r>
      <w:r w:rsidRPr="007014D7">
        <w:rPr>
          <w:rFonts w:ascii="Arial" w:eastAsia="Arial" w:hAnsi="Arial" w:cs="Arial"/>
          <w:lang w:eastAsia="en-GB"/>
        </w:rPr>
        <w:t xml:space="preserve">authority performance continues to improve, as shown in the chart below. </w:t>
      </w:r>
    </w:p>
    <w:p w14:paraId="29773528" w14:textId="77777777" w:rsidR="008D7CBE" w:rsidRDefault="008D7CBE" w:rsidP="008D7CBE">
      <w:pPr>
        <w:shd w:val="clear" w:color="auto" w:fill="FFFFFF" w:themeFill="background1"/>
        <w:jc w:val="center"/>
        <w:rPr>
          <w:rFonts w:ascii="Arial" w:eastAsia="Arial" w:hAnsi="Arial" w:cs="Arial"/>
          <w:lang w:eastAsia="en-GB"/>
        </w:rPr>
      </w:pPr>
    </w:p>
    <w:p w14:paraId="0EC34F6E" w14:textId="4F5C4EF4" w:rsidR="00AA67B0" w:rsidRDefault="007F0E79" w:rsidP="008D7CBE">
      <w:pPr>
        <w:shd w:val="clear" w:color="auto" w:fill="FFFFFF" w:themeFill="background1"/>
        <w:jc w:val="center"/>
        <w:rPr>
          <w:rFonts w:ascii="Arial" w:eastAsia="Arial" w:hAnsi="Arial" w:cs="Arial"/>
          <w:lang w:eastAsia="en-GB"/>
        </w:rPr>
      </w:pPr>
      <w:r>
        <w:rPr>
          <w:rFonts w:ascii="Arial" w:eastAsia="Arial" w:hAnsi="Arial" w:cs="Arial"/>
          <w:lang w:eastAsia="en-GB"/>
        </w:rPr>
        <w:t>Chart</w:t>
      </w:r>
      <w:r w:rsidR="00737714">
        <w:rPr>
          <w:rFonts w:ascii="Arial" w:eastAsia="Arial" w:hAnsi="Arial" w:cs="Arial"/>
          <w:lang w:eastAsia="en-GB"/>
        </w:rPr>
        <w:t xml:space="preserve"> showing the n</w:t>
      </w:r>
      <w:r w:rsidR="00AB7798">
        <w:rPr>
          <w:rFonts w:ascii="Arial" w:eastAsia="Arial" w:hAnsi="Arial" w:cs="Arial"/>
          <w:lang w:eastAsia="en-GB"/>
        </w:rPr>
        <w:t xml:space="preserve">umber of </w:t>
      </w:r>
      <w:r w:rsidR="00234EE8">
        <w:rPr>
          <w:rFonts w:ascii="Arial" w:eastAsia="Arial" w:hAnsi="Arial" w:cs="Arial"/>
          <w:lang w:eastAsia="en-GB"/>
        </w:rPr>
        <w:t>A</w:t>
      </w:r>
      <w:r w:rsidR="00AD772F">
        <w:rPr>
          <w:rFonts w:ascii="Arial" w:eastAsia="Arial" w:hAnsi="Arial" w:cs="Arial"/>
          <w:lang w:eastAsia="en-GB"/>
        </w:rPr>
        <w:t xml:space="preserve">PR </w:t>
      </w:r>
      <w:r w:rsidR="00A80181">
        <w:rPr>
          <w:rFonts w:ascii="Arial" w:eastAsia="Arial" w:hAnsi="Arial" w:cs="Arial"/>
          <w:lang w:eastAsia="en-GB"/>
        </w:rPr>
        <w:t xml:space="preserve">submissions </w:t>
      </w:r>
      <w:r w:rsidR="00BD1413">
        <w:rPr>
          <w:rFonts w:ascii="Arial" w:eastAsia="Arial" w:hAnsi="Arial" w:cs="Arial"/>
          <w:lang w:eastAsia="en-GB"/>
        </w:rPr>
        <w:t>by year</w:t>
      </w:r>
      <w:r w:rsidR="009D5161">
        <w:rPr>
          <w:rFonts w:ascii="Arial" w:eastAsia="Arial" w:hAnsi="Arial" w:cs="Arial"/>
          <w:lang w:eastAsia="en-GB"/>
        </w:rPr>
        <w:t xml:space="preserve"> and if they were submitted on time.</w:t>
      </w:r>
    </w:p>
    <w:p w14:paraId="7C83000F" w14:textId="514F27D7" w:rsidR="009D5161" w:rsidRDefault="009D5161" w:rsidP="009A5F99">
      <w:pPr>
        <w:shd w:val="clear" w:color="auto" w:fill="FFFFFF" w:themeFill="background1"/>
        <w:jc w:val="center"/>
        <w:rPr>
          <w:rFonts w:ascii="Arial" w:eastAsia="Arial" w:hAnsi="Arial" w:cs="Arial"/>
          <w:lang w:eastAsia="en-GB"/>
        </w:rPr>
      </w:pPr>
    </w:p>
    <w:p w14:paraId="0F8648FB" w14:textId="6DA68CAC" w:rsidR="00E62A73" w:rsidRPr="007014D7" w:rsidRDefault="00E62A73" w:rsidP="00681512">
      <w:pPr>
        <w:shd w:val="clear" w:color="auto" w:fill="FFFFFF" w:themeFill="background1"/>
        <w:spacing w:after="240"/>
        <w:rPr>
          <w:rFonts w:ascii="Arial" w:eastAsia="Arial" w:hAnsi="Arial" w:cs="Arial"/>
          <w:color w:val="000000"/>
          <w:lang w:eastAsia="en-GB"/>
        </w:rPr>
      </w:pPr>
      <w:r w:rsidRPr="007014D7">
        <w:rPr>
          <w:rFonts w:ascii="Arial" w:eastAsia="Arial" w:hAnsi="Arial" w:cs="Arial"/>
          <w:color w:val="000000"/>
          <w:lang w:eastAsia="en-GB"/>
        </w:rPr>
        <w:t>Since 2022</w:t>
      </w:r>
      <w:r w:rsidR="00184A92">
        <w:rPr>
          <w:rFonts w:ascii="Arial" w:eastAsia="Arial" w:hAnsi="Arial" w:cs="Arial"/>
          <w:color w:val="000000"/>
          <w:lang w:eastAsia="en-GB"/>
        </w:rPr>
        <w:t>,</w:t>
      </w:r>
      <w:r w:rsidRPr="007014D7">
        <w:rPr>
          <w:rFonts w:ascii="Arial" w:eastAsia="Arial" w:hAnsi="Arial" w:cs="Arial"/>
          <w:color w:val="000000"/>
          <w:lang w:eastAsia="en-GB"/>
        </w:rPr>
        <w:t xml:space="preserve"> Scotland has met all air quality objectives at automatic monitoring stations across the country</w:t>
      </w:r>
      <w:r w:rsidR="00A44237" w:rsidRPr="00A44237">
        <w:rPr>
          <w:rFonts w:ascii="Arial" w:eastAsia="Arial" w:hAnsi="Arial" w:cs="Arial"/>
          <w:color w:val="000000"/>
          <w:lang w:eastAsia="en-GB"/>
        </w:rPr>
        <w:t xml:space="preserve"> </w:t>
      </w:r>
      <w:r w:rsidR="00A44237" w:rsidRPr="007014D7">
        <w:rPr>
          <w:rFonts w:ascii="Arial" w:eastAsia="Arial" w:hAnsi="Arial" w:cs="Arial"/>
          <w:color w:val="000000"/>
          <w:lang w:eastAsia="en-GB"/>
        </w:rPr>
        <w:t>for nitrogen dioxide (NO2)</w:t>
      </w:r>
      <w:r w:rsidRPr="007014D7">
        <w:rPr>
          <w:rFonts w:ascii="Arial" w:eastAsia="Arial" w:hAnsi="Arial" w:cs="Arial"/>
          <w:color w:val="000000"/>
          <w:lang w:eastAsia="en-GB"/>
        </w:rPr>
        <w:t xml:space="preserve">. In conjunction with improving trends in air quality, the number of Air Quality Management Areas (AQMAs) in Scotland has </w:t>
      </w:r>
      <w:r w:rsidR="00926327">
        <w:rPr>
          <w:rFonts w:ascii="Arial" w:eastAsia="Arial" w:hAnsi="Arial" w:cs="Arial"/>
          <w:color w:val="000000"/>
          <w:lang w:eastAsia="en-GB"/>
        </w:rPr>
        <w:t xml:space="preserve">also </w:t>
      </w:r>
      <w:r w:rsidRPr="007014D7">
        <w:rPr>
          <w:rFonts w:ascii="Arial" w:eastAsia="Arial" w:hAnsi="Arial" w:cs="Arial"/>
          <w:color w:val="000000"/>
          <w:lang w:eastAsia="en-GB"/>
        </w:rPr>
        <w:t>reduced</w:t>
      </w:r>
      <w:r w:rsidR="00926327">
        <w:rPr>
          <w:rFonts w:ascii="Arial" w:eastAsia="Arial" w:hAnsi="Arial" w:cs="Arial"/>
          <w:color w:val="000000"/>
          <w:lang w:eastAsia="en-GB"/>
        </w:rPr>
        <w:t>.</w:t>
      </w:r>
      <w:r w:rsidRPr="007014D7">
        <w:rPr>
          <w:rFonts w:ascii="Arial" w:eastAsia="Arial" w:hAnsi="Arial" w:cs="Arial"/>
          <w:color w:val="000000"/>
          <w:lang w:eastAsia="en-GB"/>
        </w:rPr>
        <w:t xml:space="preserve"> </w:t>
      </w:r>
      <w:r w:rsidR="00414450">
        <w:rPr>
          <w:rFonts w:ascii="Arial" w:eastAsia="Arial" w:hAnsi="Arial" w:cs="Arial"/>
          <w:color w:val="000000"/>
          <w:lang w:eastAsia="en-GB"/>
        </w:rPr>
        <w:t xml:space="preserve">In total </w:t>
      </w:r>
      <w:r w:rsidR="00B515FD">
        <w:rPr>
          <w:rFonts w:ascii="Arial" w:eastAsia="Arial" w:hAnsi="Arial" w:cs="Arial"/>
          <w:color w:val="000000"/>
          <w:lang w:eastAsia="en-GB"/>
        </w:rPr>
        <w:t>43</w:t>
      </w:r>
      <w:r w:rsidR="005A19FB">
        <w:rPr>
          <w:rFonts w:ascii="Arial" w:eastAsia="Arial" w:hAnsi="Arial" w:cs="Arial"/>
          <w:color w:val="000000"/>
          <w:lang w:eastAsia="en-GB"/>
        </w:rPr>
        <w:t xml:space="preserve"> </w:t>
      </w:r>
      <w:r w:rsidR="008E6481">
        <w:rPr>
          <w:rFonts w:ascii="Arial" w:eastAsia="Arial" w:hAnsi="Arial" w:cs="Arial"/>
          <w:color w:val="000000"/>
          <w:lang w:eastAsia="en-GB"/>
        </w:rPr>
        <w:t>AQ</w:t>
      </w:r>
      <w:r w:rsidR="00330341">
        <w:rPr>
          <w:rFonts w:ascii="Arial" w:eastAsia="Arial" w:hAnsi="Arial" w:cs="Arial"/>
          <w:color w:val="000000"/>
          <w:lang w:eastAsia="en-GB"/>
        </w:rPr>
        <w:t>MAs</w:t>
      </w:r>
      <w:r w:rsidR="00524396">
        <w:rPr>
          <w:rFonts w:ascii="Arial" w:eastAsia="Arial" w:hAnsi="Arial" w:cs="Arial"/>
          <w:color w:val="000000"/>
          <w:lang w:eastAsia="en-GB"/>
        </w:rPr>
        <w:t xml:space="preserve"> </w:t>
      </w:r>
      <w:r w:rsidRPr="007014D7">
        <w:rPr>
          <w:rFonts w:ascii="Arial" w:eastAsia="Arial" w:hAnsi="Arial" w:cs="Arial"/>
          <w:color w:val="000000"/>
          <w:lang w:eastAsia="en-GB"/>
        </w:rPr>
        <w:t>have been declared</w:t>
      </w:r>
      <w:r w:rsidR="00414450">
        <w:rPr>
          <w:rFonts w:ascii="Arial" w:eastAsia="Arial" w:hAnsi="Arial" w:cs="Arial"/>
          <w:color w:val="000000"/>
          <w:lang w:eastAsia="en-GB"/>
        </w:rPr>
        <w:t xml:space="preserve"> during the </w:t>
      </w:r>
      <w:r w:rsidR="008D5361">
        <w:rPr>
          <w:rFonts w:ascii="Arial" w:eastAsia="Arial" w:hAnsi="Arial" w:cs="Arial"/>
          <w:color w:val="000000"/>
          <w:lang w:eastAsia="en-GB"/>
        </w:rPr>
        <w:t>period of</w:t>
      </w:r>
      <w:r w:rsidR="008D5361" w:rsidRPr="008D5361">
        <w:t xml:space="preserve"> </w:t>
      </w:r>
      <w:r w:rsidR="008D5361" w:rsidRPr="008D5361">
        <w:rPr>
          <w:rFonts w:ascii="Arial" w:eastAsia="Arial" w:hAnsi="Arial" w:cs="Arial"/>
          <w:color w:val="000000"/>
          <w:lang w:eastAsia="en-GB"/>
        </w:rPr>
        <w:t>Local Air Quality Management</w:t>
      </w:r>
      <w:r w:rsidR="00F82EFB">
        <w:rPr>
          <w:rFonts w:ascii="Arial" w:eastAsia="Arial" w:hAnsi="Arial" w:cs="Arial"/>
          <w:color w:val="000000"/>
          <w:lang w:eastAsia="en-GB"/>
        </w:rPr>
        <w:t xml:space="preserve">, and </w:t>
      </w:r>
      <w:r w:rsidR="008D6B52">
        <w:rPr>
          <w:rFonts w:ascii="Arial" w:eastAsia="Arial" w:hAnsi="Arial" w:cs="Arial"/>
          <w:color w:val="000000"/>
          <w:lang w:eastAsia="en-GB"/>
        </w:rPr>
        <w:t>as of the end of 2025</w:t>
      </w:r>
      <w:r w:rsidR="00256D36">
        <w:rPr>
          <w:rFonts w:ascii="Arial" w:eastAsia="Arial" w:hAnsi="Arial" w:cs="Arial"/>
          <w:color w:val="000000"/>
          <w:lang w:eastAsia="en-GB"/>
        </w:rPr>
        <w:t>, only 13 remain in place.</w:t>
      </w:r>
      <w:r w:rsidRPr="007014D7">
        <w:rPr>
          <w:rFonts w:ascii="Arial" w:eastAsia="Arial" w:hAnsi="Arial" w:cs="Arial"/>
          <w:color w:val="000000"/>
          <w:lang w:eastAsia="en-GB"/>
        </w:rPr>
        <w:t xml:space="preserve"> </w:t>
      </w:r>
      <w:r w:rsidR="002A759B">
        <w:rPr>
          <w:rFonts w:ascii="Arial" w:eastAsia="Arial" w:hAnsi="Arial" w:cs="Arial"/>
          <w:color w:val="000000"/>
          <w:lang w:eastAsia="en-GB"/>
        </w:rPr>
        <w:t>F</w:t>
      </w:r>
      <w:r w:rsidRPr="007014D7">
        <w:rPr>
          <w:rFonts w:ascii="Arial" w:eastAsia="Arial" w:hAnsi="Arial" w:cs="Arial"/>
          <w:color w:val="000000"/>
          <w:lang w:eastAsia="en-GB"/>
        </w:rPr>
        <w:t xml:space="preserve">urther amendments and revocations </w:t>
      </w:r>
      <w:r w:rsidR="002A759B">
        <w:rPr>
          <w:rFonts w:ascii="Arial" w:eastAsia="Arial" w:hAnsi="Arial" w:cs="Arial"/>
          <w:color w:val="000000"/>
          <w:lang w:eastAsia="en-GB"/>
        </w:rPr>
        <w:t xml:space="preserve">are </w:t>
      </w:r>
      <w:r w:rsidRPr="007014D7">
        <w:rPr>
          <w:rFonts w:ascii="Arial" w:eastAsia="Arial" w:hAnsi="Arial" w:cs="Arial"/>
          <w:color w:val="000000"/>
          <w:lang w:eastAsia="en-GB"/>
        </w:rPr>
        <w:t>scheduled for completion during 2026. A further two Air Quality Action Plans (AQAPs) have also been updated and published since October 2025.</w:t>
      </w:r>
    </w:p>
    <w:p w14:paraId="3460FD0D" w14:textId="77777777" w:rsidR="00610BDA" w:rsidRPr="007014D7" w:rsidRDefault="00610BDA" w:rsidP="00681512">
      <w:pPr>
        <w:shd w:val="clear" w:color="auto" w:fill="FFFFFF" w:themeFill="background1"/>
        <w:spacing w:after="240"/>
        <w:rPr>
          <w:rFonts w:ascii="Arial" w:eastAsia="Arial" w:hAnsi="Arial" w:cs="Arial"/>
          <w:b/>
          <w:bCs/>
          <w:color w:val="000000"/>
          <w:lang w:eastAsia="en-GB"/>
        </w:rPr>
      </w:pPr>
      <w:r w:rsidRPr="007014D7">
        <w:rPr>
          <w:rFonts w:ascii="Arial" w:eastAsia="Arial" w:hAnsi="Arial" w:cs="Arial"/>
          <w:b/>
          <w:bCs/>
          <w:color w:val="000000"/>
          <w:lang w:eastAsia="en-GB"/>
        </w:rPr>
        <w:t>Cleaner Air for Scotland 2 Strategy (CAFS 2)</w:t>
      </w:r>
    </w:p>
    <w:p w14:paraId="07D8BB43" w14:textId="77777777" w:rsidR="00CA055D" w:rsidRDefault="00610BDA" w:rsidP="00681512">
      <w:pPr>
        <w:shd w:val="clear" w:color="auto" w:fill="FFFFFF" w:themeFill="background1"/>
        <w:spacing w:after="240"/>
        <w:rPr>
          <w:rFonts w:ascii="Arial" w:eastAsia="Arial" w:hAnsi="Arial" w:cs="Arial"/>
          <w:color w:val="000000"/>
          <w:lang w:eastAsia="en-GB"/>
        </w:rPr>
      </w:pPr>
      <w:r w:rsidRPr="007014D7">
        <w:rPr>
          <w:rFonts w:ascii="Arial" w:eastAsia="Arial" w:hAnsi="Arial" w:cs="Arial"/>
          <w:color w:val="000000"/>
          <w:lang w:eastAsia="en-GB"/>
        </w:rPr>
        <w:t>SEPA continues to provide technical support to the Scottish Government on the implementation of its CAFS2 Strategy and its subsequent review. Early discussions have been taking place on this review and SEPA will provide technical support in the fields of policy, regulatory, data and evidence on the development and implementation of the new Scottish Government long-term air quality policy framework which is due to be developed and in place during 2026.</w:t>
      </w:r>
    </w:p>
    <w:p w14:paraId="455BF23B" w14:textId="77777777" w:rsidR="00C87B39" w:rsidRDefault="00C87B39" w:rsidP="00681512">
      <w:pPr>
        <w:shd w:val="clear" w:color="auto" w:fill="FFFFFF" w:themeFill="background1"/>
        <w:spacing w:after="240"/>
        <w:rPr>
          <w:rFonts w:ascii="Arial" w:eastAsia="Arial" w:hAnsi="Arial" w:cs="Arial"/>
          <w:color w:val="000000"/>
        </w:rPr>
      </w:pPr>
      <w:r w:rsidRPr="255061B0">
        <w:rPr>
          <w:rFonts w:ascii="Arial" w:eastAsia="Arial" w:hAnsi="Arial" w:cs="Arial"/>
          <w:b/>
          <w:bCs/>
          <w:color w:val="000000"/>
        </w:rPr>
        <w:lastRenderedPageBreak/>
        <w:t xml:space="preserve">Industrial greenhouse gas emissions continue to decrease </w:t>
      </w:r>
    </w:p>
    <w:p w14:paraId="10A8C9E5" w14:textId="2C720F0A" w:rsidR="0098255B" w:rsidRDefault="613DE9F6" w:rsidP="0098255B">
      <w:pPr>
        <w:shd w:val="clear" w:color="auto" w:fill="FFFFFF" w:themeFill="background1"/>
        <w:spacing w:after="240"/>
        <w:rPr>
          <w:rFonts w:ascii="Arial" w:eastAsia="Arial" w:hAnsi="Arial" w:cs="Arial"/>
          <w:color w:val="000000"/>
        </w:rPr>
      </w:pPr>
      <w:r w:rsidRPr="366E2882">
        <w:rPr>
          <w:rFonts w:ascii="Arial" w:eastAsia="Arial" w:hAnsi="Arial" w:cs="Arial"/>
          <w:color w:val="000000"/>
        </w:rPr>
        <w:t>G</w:t>
      </w:r>
      <w:r w:rsidR="4B8B46BC" w:rsidRPr="366E2882">
        <w:rPr>
          <w:rFonts w:ascii="Arial" w:eastAsia="Arial" w:hAnsi="Arial" w:cs="Arial"/>
          <w:color w:val="000000"/>
        </w:rPr>
        <w:t xml:space="preserve">reenhouse gas </w:t>
      </w:r>
      <w:hyperlink r:id="rId44">
        <w:r w:rsidR="4B8B46BC" w:rsidRPr="366E2882">
          <w:rPr>
            <w:rStyle w:val="Hyperlink"/>
            <w:rFonts w:ascii="Arial" w:eastAsia="Arial" w:hAnsi="Arial" w:cs="Arial"/>
          </w:rPr>
          <w:t>emissions from Scotland’s largest industrial facilities</w:t>
        </w:r>
      </w:hyperlink>
      <w:r w:rsidRPr="366E2882">
        <w:rPr>
          <w:rFonts w:ascii="Arial" w:eastAsia="Arial" w:hAnsi="Arial" w:cs="Arial"/>
          <w:color w:val="000000"/>
        </w:rPr>
        <w:t xml:space="preserve"> </w:t>
      </w:r>
      <w:bookmarkStart w:id="47" w:name="_Int_i4lNGcxM"/>
      <w:r w:rsidRPr="366E2882">
        <w:rPr>
          <w:rFonts w:ascii="Arial" w:eastAsia="Arial" w:hAnsi="Arial" w:cs="Arial"/>
          <w:color w:val="000000"/>
        </w:rPr>
        <w:t>have</w:t>
      </w:r>
      <w:bookmarkEnd w:id="47"/>
      <w:r w:rsidR="4B8B46BC" w:rsidRPr="366E2882">
        <w:rPr>
          <w:rFonts w:ascii="Arial" w:eastAsia="Arial" w:hAnsi="Arial" w:cs="Arial"/>
          <w:color w:val="000000"/>
        </w:rPr>
        <w:t xml:space="preserve"> f</w:t>
      </w:r>
      <w:r w:rsidR="2C43B836" w:rsidRPr="366E2882">
        <w:rPr>
          <w:rFonts w:ascii="Arial" w:eastAsia="Arial" w:hAnsi="Arial" w:cs="Arial"/>
          <w:color w:val="000000"/>
        </w:rPr>
        <w:t xml:space="preserve">allen </w:t>
      </w:r>
      <w:r w:rsidR="4B8B46BC" w:rsidRPr="366E2882">
        <w:rPr>
          <w:rFonts w:ascii="Arial" w:eastAsia="Arial" w:hAnsi="Arial" w:cs="Arial"/>
          <w:color w:val="000000"/>
        </w:rPr>
        <w:t xml:space="preserve">by </w:t>
      </w:r>
      <w:r w:rsidR="4B8B46BC" w:rsidRPr="366E2882">
        <w:rPr>
          <w:rFonts w:ascii="Arial" w:eastAsia="Arial" w:hAnsi="Arial" w:cs="Arial"/>
        </w:rPr>
        <w:t>almost a quarter in the past five years</w:t>
      </w:r>
      <w:r w:rsidR="4B8B46BC" w:rsidRPr="366E2882">
        <w:rPr>
          <w:rFonts w:ascii="Arial" w:eastAsia="Arial" w:hAnsi="Arial" w:cs="Arial"/>
          <w:color w:val="000000"/>
        </w:rPr>
        <w:t xml:space="preserve">. </w:t>
      </w:r>
      <w:r w:rsidR="00C87B39" w:rsidRPr="255061B0">
        <w:rPr>
          <w:rFonts w:ascii="Arial" w:eastAsia="Arial" w:hAnsi="Arial" w:cs="Arial"/>
          <w:color w:val="000000"/>
        </w:rPr>
        <w:t>The Scottish Pollutant Release Inventory (SPRI), published annually by SEPA</w:t>
      </w:r>
      <w:r w:rsidR="00094AC7">
        <w:rPr>
          <w:rFonts w:ascii="Arial" w:eastAsia="Arial" w:hAnsi="Arial" w:cs="Arial"/>
          <w:color w:val="000000"/>
        </w:rPr>
        <w:t>,</w:t>
      </w:r>
      <w:r w:rsidR="00C87B39" w:rsidRPr="255061B0">
        <w:rPr>
          <w:rFonts w:ascii="Arial" w:eastAsia="Arial" w:hAnsi="Arial" w:cs="Arial"/>
          <w:color w:val="000000"/>
        </w:rPr>
        <w:t xml:space="preserve"> shows that Global Warming Potential, measured in </w:t>
      </w:r>
      <w:r w:rsidR="00094AC7" w:rsidRPr="00421109">
        <w:rPr>
          <w:rFonts w:ascii="Arial" w:eastAsia="Arial" w:hAnsi="Arial" w:cs="Arial"/>
          <w:color w:val="000000"/>
        </w:rPr>
        <w:t xml:space="preserve">million tonnes carbon dioxide equivalent </w:t>
      </w:r>
      <w:r w:rsidR="00094AC7">
        <w:rPr>
          <w:rFonts w:ascii="Arial" w:eastAsia="Arial" w:hAnsi="Arial" w:cs="Arial"/>
          <w:color w:val="000000"/>
        </w:rPr>
        <w:t>(</w:t>
      </w:r>
      <w:r w:rsidR="00094AC7" w:rsidRPr="00421109">
        <w:rPr>
          <w:rFonts w:ascii="Arial" w:eastAsia="Arial" w:hAnsi="Arial" w:cs="Arial"/>
          <w:color w:val="000000"/>
        </w:rPr>
        <w:t>MtCO</w:t>
      </w:r>
      <w:r w:rsidR="00094AC7" w:rsidRPr="00421109">
        <w:rPr>
          <w:rFonts w:ascii="Cambria Math" w:eastAsia="Cambria Math" w:hAnsi="Cambria Math" w:cs="Cambria Math"/>
          <w:color w:val="000000"/>
        </w:rPr>
        <w:t>₂</w:t>
      </w:r>
      <w:r w:rsidR="00094AC7" w:rsidRPr="00421109">
        <w:rPr>
          <w:rFonts w:ascii="Arial" w:eastAsia="Arial" w:hAnsi="Arial" w:cs="Arial"/>
          <w:color w:val="000000"/>
        </w:rPr>
        <w:t>e</w:t>
      </w:r>
      <w:r w:rsidR="00094AC7">
        <w:rPr>
          <w:rFonts w:ascii="Arial" w:eastAsia="Arial" w:hAnsi="Arial" w:cs="Arial"/>
          <w:color w:val="000000"/>
        </w:rPr>
        <w:t>)</w:t>
      </w:r>
      <w:r w:rsidR="00C87B39" w:rsidRPr="255061B0">
        <w:rPr>
          <w:rFonts w:ascii="Arial" w:eastAsia="Arial" w:hAnsi="Arial" w:cs="Arial"/>
          <w:color w:val="000000"/>
        </w:rPr>
        <w:t>, was 23.5% lower in 2024 than in 2019, continuing a long-term downward trend.</w:t>
      </w:r>
      <w:r w:rsidR="0098255B">
        <w:rPr>
          <w:rFonts w:ascii="Arial" w:eastAsia="Arial" w:hAnsi="Arial" w:cs="Arial"/>
          <w:color w:val="000000"/>
        </w:rPr>
        <w:t xml:space="preserve"> </w:t>
      </w:r>
    </w:p>
    <w:p w14:paraId="66DEF2F1" w14:textId="5D43E4AE" w:rsidR="0098255B" w:rsidRPr="005E0BC5" w:rsidRDefault="0098255B" w:rsidP="0098255B">
      <w:pPr>
        <w:shd w:val="clear" w:color="auto" w:fill="FFFFFF" w:themeFill="background1"/>
        <w:spacing w:after="240"/>
        <w:rPr>
          <w:rFonts w:ascii="Arial" w:eastAsia="Arial" w:hAnsi="Arial" w:cs="Arial"/>
          <w:color w:val="000000"/>
        </w:rPr>
      </w:pPr>
      <w:r w:rsidRPr="255061B0">
        <w:rPr>
          <w:rFonts w:ascii="Arial" w:eastAsia="Arial" w:hAnsi="Arial" w:cs="Arial"/>
          <w:color w:val="000000"/>
        </w:rPr>
        <w:t xml:space="preserve">The energy sector remains the highest emitting sector, accounting for 38.6% of total industrial greenhouse gas emissions. However, emissions from the sector fell 7.4% in 2024, </w:t>
      </w:r>
      <w:bookmarkStart w:id="48" w:name="_Int_7IMJ00jf"/>
      <w:r w:rsidRPr="255061B0">
        <w:rPr>
          <w:rFonts w:ascii="Arial" w:eastAsia="Arial" w:hAnsi="Arial" w:cs="Arial"/>
          <w:color w:val="000000"/>
        </w:rPr>
        <w:t>largely due to</w:t>
      </w:r>
      <w:bookmarkEnd w:id="48"/>
      <w:r w:rsidRPr="255061B0">
        <w:rPr>
          <w:rFonts w:ascii="Arial" w:eastAsia="Arial" w:hAnsi="Arial" w:cs="Arial"/>
          <w:color w:val="000000"/>
        </w:rPr>
        <w:t xml:space="preserve"> changes in production outputs. The sector is responsible for 40.2% of all carbon dioxide emissions, 15.2% of methane, 52.6% of nitrous oxide and 20.1% of hydrofluorocarbons. </w:t>
      </w:r>
    </w:p>
    <w:p w14:paraId="121B062F" w14:textId="403D4E3E" w:rsidR="0098255B" w:rsidRPr="005E0BC5" w:rsidRDefault="0098255B" w:rsidP="0098255B">
      <w:pPr>
        <w:shd w:val="clear" w:color="auto" w:fill="FFFFFF" w:themeFill="background1"/>
        <w:spacing w:after="240"/>
        <w:rPr>
          <w:rFonts w:ascii="Arial" w:eastAsia="Arial" w:hAnsi="Arial" w:cs="Arial"/>
          <w:color w:val="000000"/>
        </w:rPr>
      </w:pPr>
      <w:r w:rsidRPr="255061B0">
        <w:rPr>
          <w:rFonts w:ascii="Arial" w:eastAsia="Arial" w:hAnsi="Arial" w:cs="Arial"/>
          <w:color w:val="000000"/>
        </w:rPr>
        <w:t xml:space="preserve">Published as an Official Statistic, SEPA’s </w:t>
      </w:r>
      <w:hyperlink r:id="rId45">
        <w:r w:rsidRPr="255061B0">
          <w:rPr>
            <w:rStyle w:val="Hyperlink"/>
            <w:rFonts w:ascii="Arial" w:eastAsia="Arial" w:hAnsi="Arial" w:cs="Arial"/>
          </w:rPr>
          <w:t>SPRI report</w:t>
        </w:r>
      </w:hyperlink>
      <w:r w:rsidRPr="255061B0">
        <w:rPr>
          <w:rFonts w:ascii="Arial" w:eastAsia="Arial" w:hAnsi="Arial" w:cs="Arial"/>
          <w:color w:val="000000"/>
        </w:rPr>
        <w:t xml:space="preserve"> was produced in a fully accessible and interactive format for the first time this year. Stakeholders can continue to find emissions from individual facilities from 2007- 2024 using the interactive visualisation tool on </w:t>
      </w:r>
      <w:hyperlink r:id="rId46">
        <w:r w:rsidRPr="255061B0">
          <w:rPr>
            <w:rStyle w:val="Hyperlink"/>
            <w:rFonts w:ascii="Arial" w:eastAsia="Arial" w:hAnsi="Arial" w:cs="Arial"/>
          </w:rPr>
          <w:t>Scotland’s Environment web</w:t>
        </w:r>
      </w:hyperlink>
      <w:r w:rsidRPr="255061B0">
        <w:rPr>
          <w:rFonts w:ascii="Arial" w:eastAsia="Arial" w:hAnsi="Arial" w:cs="Arial"/>
          <w:color w:val="000000"/>
        </w:rPr>
        <w:t xml:space="preserve">.  </w:t>
      </w:r>
    </w:p>
    <w:p w14:paraId="3DD06ADA" w14:textId="31C8EB81" w:rsidR="00C87B39" w:rsidRDefault="00C87B39" w:rsidP="00094AC7">
      <w:pPr>
        <w:shd w:val="clear" w:color="auto" w:fill="FFFFFF" w:themeFill="background1"/>
        <w:spacing w:after="240"/>
        <w:jc w:val="both"/>
        <w:rPr>
          <w:rFonts w:ascii="Arial" w:eastAsia="Arial" w:hAnsi="Arial" w:cs="Arial"/>
          <w:color w:val="000000"/>
        </w:rPr>
      </w:pPr>
    </w:p>
    <w:p w14:paraId="4D837800" w14:textId="5C626976" w:rsidR="00C87B39" w:rsidRDefault="005C0A17" w:rsidP="00094AC7">
      <w:pPr>
        <w:shd w:val="clear" w:color="auto" w:fill="FFFFFF" w:themeFill="background1"/>
        <w:spacing w:after="240"/>
        <w:jc w:val="center"/>
        <w:rPr>
          <w:rFonts w:ascii="Arial" w:eastAsia="Arial" w:hAnsi="Arial" w:cs="Arial"/>
          <w:color w:val="000000"/>
        </w:rPr>
      </w:pPr>
      <w:r>
        <w:rPr>
          <w:noProof/>
        </w:rPr>
        <w:lastRenderedPageBreak/>
        <w:drawing>
          <wp:inline distT="0" distB="0" distL="0" distR="0" wp14:anchorId="4674BDE4" wp14:editId="5E23C172">
            <wp:extent cx="5669368" cy="3745450"/>
            <wp:effectExtent l="19050" t="19050" r="26670" b="26670"/>
            <wp:docPr id="412314734" name="Picture 1" descr="A line graph, with three lines showing the Global Warming Potential of carbon dioxide, methane and other greenhouse gases , measured in million tonnes carbon dioxide equivalent (MtCO₂e), from 2007 to 2024. It shows a continuing downward trend, particularly in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14734" name="Picture 1" descr="A line graph, with three lines showing the Global Warming Potential of carbon dioxide, methane and other greenhouse gases , measured in million tonnes carbon dioxide equivalent (MtCO₂e), from 2007 to 2024. It shows a continuing downward trend, particularly in carbon dioxide."/>
                    <pic:cNvPicPr/>
                  </pic:nvPicPr>
                  <pic:blipFill>
                    <a:blip r:embed="rId47"/>
                    <a:stretch>
                      <a:fillRect/>
                    </a:stretch>
                  </pic:blipFill>
                  <pic:spPr>
                    <a:xfrm>
                      <a:off x="0" y="0"/>
                      <a:ext cx="5759072" cy="3804712"/>
                    </a:xfrm>
                    <a:prstGeom prst="rect">
                      <a:avLst/>
                    </a:prstGeom>
                    <a:ln>
                      <a:solidFill>
                        <a:schemeClr val="accent1"/>
                      </a:solidFill>
                    </a:ln>
                  </pic:spPr>
                </pic:pic>
              </a:graphicData>
            </a:graphic>
          </wp:inline>
        </w:drawing>
      </w:r>
    </w:p>
    <w:p w14:paraId="3FB00BC5" w14:textId="5D88372C" w:rsidR="00203C00" w:rsidRPr="00421109" w:rsidRDefault="004E5A00" w:rsidP="00094AC7">
      <w:pPr>
        <w:shd w:val="clear" w:color="auto" w:fill="FFFFFF" w:themeFill="background1"/>
        <w:spacing w:after="240"/>
        <w:jc w:val="center"/>
        <w:rPr>
          <w:rFonts w:ascii="Arial" w:eastAsia="Arial" w:hAnsi="Arial" w:cs="Arial"/>
          <w:color w:val="000000"/>
        </w:rPr>
      </w:pPr>
      <w:r>
        <w:rPr>
          <w:rFonts w:ascii="Arial" w:eastAsia="Arial" w:hAnsi="Arial" w:cs="Arial"/>
          <w:color w:val="000000"/>
        </w:rPr>
        <w:t>Global</w:t>
      </w:r>
      <w:r w:rsidR="00203C00" w:rsidRPr="00421109">
        <w:rPr>
          <w:rFonts w:ascii="Arial" w:eastAsia="Arial" w:hAnsi="Arial" w:cs="Arial"/>
          <w:color w:val="000000"/>
        </w:rPr>
        <w:t xml:space="preserve"> warming potential of carbon dioxide, methane and other greenhouse gases reported to SPRI since 2007</w:t>
      </w:r>
      <w:r w:rsidR="0039472C" w:rsidRPr="00421109">
        <w:rPr>
          <w:rFonts w:ascii="Arial" w:eastAsia="Arial" w:hAnsi="Arial" w:cs="Arial"/>
          <w:color w:val="000000"/>
        </w:rPr>
        <w:t>.</w:t>
      </w:r>
    </w:p>
    <w:p w14:paraId="1F02882E" w14:textId="77777777" w:rsidR="0098255B" w:rsidRDefault="0098255B" w:rsidP="00681512">
      <w:pPr>
        <w:pStyle w:val="NormalWeb"/>
        <w:shd w:val="clear" w:color="auto" w:fill="FFFFFF" w:themeFill="background1"/>
        <w:spacing w:before="0" w:beforeAutospacing="0" w:after="240" w:afterAutospacing="0" w:line="360" w:lineRule="auto"/>
        <w:rPr>
          <w:rFonts w:ascii="Arial" w:eastAsia="Arial" w:hAnsi="Arial" w:cs="Arial"/>
          <w:b/>
          <w:bCs/>
          <w:color w:val="000000"/>
        </w:rPr>
      </w:pPr>
    </w:p>
    <w:p w14:paraId="77C9E81E" w14:textId="36561223" w:rsidR="00C87B39" w:rsidRDefault="00C87B39"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255061B0">
        <w:rPr>
          <w:rFonts w:ascii="Arial" w:eastAsia="Arial" w:hAnsi="Arial" w:cs="Arial"/>
          <w:b/>
          <w:bCs/>
          <w:color w:val="000000"/>
        </w:rPr>
        <w:t xml:space="preserve">Small rise in Scottish household waste recycling </w:t>
      </w:r>
    </w:p>
    <w:p w14:paraId="469E62D0" w14:textId="0A90E8DB" w:rsidR="000D1180" w:rsidRDefault="00C87B39"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255061B0">
        <w:rPr>
          <w:rFonts w:ascii="Arial" w:eastAsia="Arial" w:hAnsi="Arial" w:cs="Arial"/>
          <w:color w:val="000000"/>
        </w:rPr>
        <w:t xml:space="preserve">Scotland’s </w:t>
      </w:r>
      <w:hyperlink r:id="rId48">
        <w:r w:rsidRPr="255061B0">
          <w:rPr>
            <w:rStyle w:val="Hyperlink"/>
            <w:rFonts w:ascii="Arial" w:eastAsia="Arial" w:hAnsi="Arial" w:cs="Arial"/>
          </w:rPr>
          <w:t>latest househod waste statistics</w:t>
        </w:r>
      </w:hyperlink>
      <w:r w:rsidRPr="255061B0">
        <w:rPr>
          <w:rFonts w:ascii="Arial" w:eastAsia="Arial" w:hAnsi="Arial" w:cs="Arial"/>
          <w:color w:val="000000"/>
        </w:rPr>
        <w:t>, published by SEPA in October</w:t>
      </w:r>
      <w:r>
        <w:rPr>
          <w:rFonts w:ascii="Arial" w:eastAsia="Arial" w:hAnsi="Arial" w:cs="Arial"/>
          <w:color w:val="000000"/>
        </w:rPr>
        <w:t xml:space="preserve"> 2025</w:t>
      </w:r>
      <w:r w:rsidRPr="255061B0">
        <w:rPr>
          <w:rFonts w:ascii="Arial" w:eastAsia="Arial" w:hAnsi="Arial" w:cs="Arial"/>
          <w:color w:val="000000"/>
        </w:rPr>
        <w:t xml:space="preserve">, show a </w:t>
      </w:r>
      <w:hyperlink r:id="rId49">
        <w:r w:rsidRPr="255061B0">
          <w:rPr>
            <w:rStyle w:val="Hyperlink"/>
            <w:rFonts w:ascii="Arial" w:eastAsia="Arial" w:hAnsi="Arial" w:cs="Arial"/>
          </w:rPr>
          <w:t>small rise in recycling rates</w:t>
        </w:r>
      </w:hyperlink>
      <w:r w:rsidRPr="255061B0">
        <w:rPr>
          <w:rFonts w:ascii="Arial" w:eastAsia="Arial" w:hAnsi="Arial" w:cs="Arial"/>
          <w:color w:val="000000"/>
        </w:rPr>
        <w:t>. In 2024</w:t>
      </w:r>
      <w:r w:rsidR="004E7F40">
        <w:rPr>
          <w:rFonts w:ascii="Arial" w:eastAsia="Arial" w:hAnsi="Arial" w:cs="Arial"/>
          <w:color w:val="000000"/>
        </w:rPr>
        <w:t>,</w:t>
      </w:r>
      <w:r w:rsidRPr="255061B0">
        <w:rPr>
          <w:rFonts w:ascii="Arial" w:eastAsia="Arial" w:hAnsi="Arial" w:cs="Arial"/>
          <w:color w:val="000000"/>
        </w:rPr>
        <w:t xml:space="preserve"> each person in Scotland generated an average of 0.42 tonnes of household waste. Of that, 0.19 tonnes was recycled, 0.05 tonnes was sent to </w:t>
      </w:r>
      <w:r w:rsidR="00AC6910" w:rsidRPr="255061B0">
        <w:rPr>
          <w:rFonts w:ascii="Arial" w:eastAsia="Arial" w:hAnsi="Arial" w:cs="Arial"/>
          <w:color w:val="000000"/>
        </w:rPr>
        <w:t>landfill,</w:t>
      </w:r>
      <w:r w:rsidRPr="255061B0">
        <w:rPr>
          <w:rFonts w:ascii="Arial" w:eastAsia="Arial" w:hAnsi="Arial" w:cs="Arial"/>
          <w:color w:val="000000"/>
        </w:rPr>
        <w:t xml:space="preserve"> and 0.19 tonnes was diverted away from landfill through other means, such as incineration.   </w:t>
      </w:r>
    </w:p>
    <w:p w14:paraId="3EB696FA" w14:textId="77777777" w:rsidR="002818BC" w:rsidRDefault="002818BC" w:rsidP="00C74397">
      <w:pPr>
        <w:pStyle w:val="NormalWeb"/>
        <w:shd w:val="clear" w:color="auto" w:fill="FFFFFF" w:themeFill="background1"/>
        <w:spacing w:before="0" w:beforeAutospacing="0" w:after="240" w:afterAutospacing="0"/>
        <w:jc w:val="center"/>
        <w:rPr>
          <w:rFonts w:ascii="Arial" w:eastAsia="Arial" w:hAnsi="Arial" w:cs="Arial"/>
          <w:noProof/>
          <w:color w:val="000000"/>
        </w:rPr>
      </w:pPr>
    </w:p>
    <w:p w14:paraId="4257A16B" w14:textId="7ECE5A94" w:rsidR="000D1180" w:rsidRDefault="00635C1B" w:rsidP="00C74397">
      <w:pPr>
        <w:pStyle w:val="NormalWeb"/>
        <w:shd w:val="clear" w:color="auto" w:fill="FFFFFF" w:themeFill="background1"/>
        <w:spacing w:before="0" w:beforeAutospacing="0" w:after="240" w:afterAutospacing="0"/>
        <w:jc w:val="center"/>
        <w:rPr>
          <w:rFonts w:ascii="Arial" w:eastAsia="Arial" w:hAnsi="Arial" w:cs="Arial"/>
          <w:color w:val="000000"/>
        </w:rPr>
      </w:pPr>
      <w:r>
        <w:rPr>
          <w:rFonts w:ascii="Arial" w:eastAsia="Arial" w:hAnsi="Arial" w:cs="Arial"/>
          <w:noProof/>
          <w:color w:val="000000"/>
        </w:rPr>
        <w:lastRenderedPageBreak/>
        <w:drawing>
          <wp:inline distT="0" distB="0" distL="0" distR="0" wp14:anchorId="4D75E55D" wp14:editId="6E7316E1">
            <wp:extent cx="6490970" cy="3148551"/>
            <wp:effectExtent l="19050" t="19050" r="24130" b="13970"/>
            <wp:docPr id="380984459" name="Picture 13" descr="Bar chart showing Scottish household waste generated and managed in 2024 in tonnes per person. The four bars from left to right read Generated, Recycled, Other diversion and Land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84459" name="Picture 13" descr="Bar chart showing Scottish household waste generated and managed in 2024 in tonnes per person. The four bars from left to right read Generated, Recycled, Other diversion and Landfilled."/>
                    <pic:cNvPicPr/>
                  </pic:nvPicPr>
                  <pic:blipFill rotWithShape="1">
                    <a:blip r:embed="rId50" cstate="print">
                      <a:extLst>
                        <a:ext uri="{28A0092B-C50C-407E-A947-70E740481C1C}">
                          <a14:useLocalDpi xmlns:a14="http://schemas.microsoft.com/office/drawing/2010/main" val="0"/>
                        </a:ext>
                      </a:extLst>
                    </a:blip>
                    <a:srcRect/>
                    <a:stretch>
                      <a:fillRect/>
                    </a:stretch>
                  </pic:blipFill>
                  <pic:spPr bwMode="auto">
                    <a:xfrm>
                      <a:off x="0" y="0"/>
                      <a:ext cx="6490970" cy="31485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C4EB52" w14:textId="092C1117" w:rsidR="00640CAE" w:rsidRPr="00E30C60" w:rsidRDefault="00640CAE" w:rsidP="001E1828">
      <w:pPr>
        <w:pStyle w:val="NormalWeb"/>
        <w:shd w:val="clear" w:color="auto" w:fill="FFFFFF" w:themeFill="background1"/>
        <w:spacing w:before="0" w:beforeAutospacing="0" w:after="240" w:afterAutospacing="0" w:line="360" w:lineRule="auto"/>
        <w:jc w:val="center"/>
        <w:rPr>
          <w:rFonts w:ascii="Arial" w:eastAsia="Arial" w:hAnsi="Arial" w:cs="Arial"/>
          <w:color w:val="000000"/>
        </w:rPr>
      </w:pPr>
      <w:r w:rsidRPr="00E30C60">
        <w:rPr>
          <w:rFonts w:ascii="Arial" w:eastAsia="Arial" w:hAnsi="Arial" w:cs="Arial"/>
          <w:color w:val="000000"/>
        </w:rPr>
        <w:t>Scottish household waste generated and managed in 2024</w:t>
      </w:r>
      <w:r w:rsidR="001E1828">
        <w:rPr>
          <w:rFonts w:ascii="Arial" w:eastAsia="Arial" w:hAnsi="Arial" w:cs="Arial"/>
          <w:color w:val="000000"/>
        </w:rPr>
        <w:t xml:space="preserve"> – summary data – per person</w:t>
      </w:r>
      <w:r w:rsidR="000D1180" w:rsidRPr="00E30C60">
        <w:rPr>
          <w:rFonts w:ascii="Arial" w:eastAsia="Arial" w:hAnsi="Arial" w:cs="Arial"/>
          <w:color w:val="000000"/>
        </w:rPr>
        <w:t xml:space="preserve">. </w:t>
      </w:r>
      <w:r w:rsidRPr="00E30C60">
        <w:rPr>
          <w:rFonts w:ascii="Arial" w:eastAsia="Arial" w:hAnsi="Arial" w:cs="Arial"/>
          <w:color w:val="000000"/>
        </w:rPr>
        <w:t>Note: Other diversion includes all waste which is not recycled but is diverted away from landfill and includes waste incineration.</w:t>
      </w:r>
    </w:p>
    <w:p w14:paraId="5CC2E5F6" w14:textId="77777777" w:rsidR="00774C03" w:rsidRDefault="00774C03"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p>
    <w:p w14:paraId="0311BFBD" w14:textId="15724B64" w:rsidR="00C87B39" w:rsidRDefault="00C87B39"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255061B0">
        <w:rPr>
          <w:rFonts w:ascii="Arial" w:eastAsia="Arial" w:hAnsi="Arial" w:cs="Arial"/>
          <w:color w:val="000000"/>
        </w:rPr>
        <w:t>In total, householders in Scotland recycled 44.3% of their waste in 2024. Of the waste remaining, 36.8% was incinerated, 11.0% went to landfill and the remainder was sent for other treatment. That means that almost half of the waste from Scottish homes is still disposed of through incineration or landfill rather than being recycled. </w:t>
      </w:r>
    </w:p>
    <w:p w14:paraId="5A2C8D52" w14:textId="3AB967D9" w:rsidR="00A76D70" w:rsidRPr="005E0BC5" w:rsidRDefault="00C87B39"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255061B0">
        <w:rPr>
          <w:rFonts w:ascii="Arial" w:eastAsia="Arial" w:hAnsi="Arial" w:cs="Arial"/>
          <w:color w:val="000000"/>
        </w:rPr>
        <w:t>While the overall amount of household waste generated in 2024 increased slightly on the previous year, the longer-term trend shows clear progress. Household waste generated has fallen by 11.2% since 2011, and the amount of household waste sent to landfill has reduced by more than three-quarters (82.5%) over the same period, reflecting Scotland’s transition away from disposal and towards recycling and recovery.</w:t>
      </w:r>
    </w:p>
    <w:p w14:paraId="0F5ED78B" w14:textId="77777777" w:rsidR="00774C03" w:rsidRDefault="00774C03" w:rsidP="00681512">
      <w:pPr>
        <w:pStyle w:val="NormalWeb"/>
        <w:shd w:val="clear" w:color="auto" w:fill="FFFFFF" w:themeFill="background1"/>
        <w:spacing w:before="0" w:beforeAutospacing="0" w:after="240" w:afterAutospacing="0" w:line="360" w:lineRule="auto"/>
        <w:rPr>
          <w:rFonts w:ascii="Arial" w:eastAsia="Arial" w:hAnsi="Arial" w:cs="Arial"/>
          <w:b/>
          <w:bCs/>
          <w:color w:val="000000"/>
        </w:rPr>
      </w:pPr>
    </w:p>
    <w:p w14:paraId="6DE9EFA8" w14:textId="77777777" w:rsidR="00774C03" w:rsidRDefault="00774C03" w:rsidP="00681512">
      <w:pPr>
        <w:pStyle w:val="NormalWeb"/>
        <w:shd w:val="clear" w:color="auto" w:fill="FFFFFF" w:themeFill="background1"/>
        <w:spacing w:before="0" w:beforeAutospacing="0" w:after="240" w:afterAutospacing="0" w:line="360" w:lineRule="auto"/>
        <w:rPr>
          <w:rFonts w:ascii="Arial" w:eastAsia="Arial" w:hAnsi="Arial" w:cs="Arial"/>
          <w:b/>
          <w:bCs/>
          <w:color w:val="000000"/>
        </w:rPr>
      </w:pPr>
    </w:p>
    <w:p w14:paraId="7135A3FE" w14:textId="77777777" w:rsidR="00774C03" w:rsidRDefault="00774C03" w:rsidP="00681512">
      <w:pPr>
        <w:pStyle w:val="NormalWeb"/>
        <w:shd w:val="clear" w:color="auto" w:fill="FFFFFF" w:themeFill="background1"/>
        <w:spacing w:before="0" w:beforeAutospacing="0" w:after="240" w:afterAutospacing="0" w:line="360" w:lineRule="auto"/>
        <w:rPr>
          <w:rFonts w:ascii="Arial" w:eastAsia="Arial" w:hAnsi="Arial" w:cs="Arial"/>
          <w:b/>
          <w:bCs/>
          <w:color w:val="000000"/>
        </w:rPr>
      </w:pPr>
    </w:p>
    <w:p w14:paraId="75CEADDD" w14:textId="31E14202" w:rsidR="00A76D70" w:rsidRDefault="00C87B39" w:rsidP="00681512">
      <w:pPr>
        <w:pStyle w:val="NormalWeb"/>
        <w:shd w:val="clear" w:color="auto" w:fill="FFFFFF" w:themeFill="background1"/>
        <w:spacing w:before="0" w:beforeAutospacing="0" w:after="240" w:afterAutospacing="0" w:line="360" w:lineRule="auto"/>
        <w:rPr>
          <w:rFonts w:ascii="Arial" w:eastAsia="Arial" w:hAnsi="Arial" w:cs="Arial"/>
          <w:b/>
          <w:bCs/>
          <w:color w:val="000000"/>
        </w:rPr>
      </w:pPr>
      <w:r w:rsidRPr="00A76D70">
        <w:rPr>
          <w:rFonts w:ascii="Arial" w:eastAsia="Arial" w:hAnsi="Arial" w:cs="Arial"/>
          <w:b/>
          <w:bCs/>
          <w:color w:val="000000"/>
        </w:rPr>
        <w:lastRenderedPageBreak/>
        <w:t>A changing landscape</w:t>
      </w:r>
      <w:r w:rsidR="003F5B42">
        <w:rPr>
          <w:rFonts w:ascii="Arial" w:eastAsia="Arial" w:hAnsi="Arial" w:cs="Arial"/>
          <w:b/>
          <w:bCs/>
          <w:color w:val="000000"/>
        </w:rPr>
        <w:t>:</w:t>
      </w:r>
      <w:r w:rsidRPr="00A76D70">
        <w:rPr>
          <w:rFonts w:ascii="Arial" w:eastAsia="Arial" w:hAnsi="Arial" w:cs="Arial"/>
          <w:b/>
          <w:bCs/>
          <w:color w:val="000000"/>
        </w:rPr>
        <w:t xml:space="preserve"> </w:t>
      </w:r>
      <w:r w:rsidR="00A3212E">
        <w:rPr>
          <w:rFonts w:ascii="Arial" w:eastAsia="Arial" w:hAnsi="Arial" w:cs="Arial"/>
          <w:b/>
          <w:bCs/>
          <w:color w:val="000000"/>
        </w:rPr>
        <w:t>W</w:t>
      </w:r>
      <w:r w:rsidRPr="00A76D70">
        <w:rPr>
          <w:rFonts w:ascii="Arial" w:eastAsia="Arial" w:hAnsi="Arial" w:cs="Arial"/>
          <w:b/>
          <w:bCs/>
          <w:color w:val="000000"/>
        </w:rPr>
        <w:t xml:space="preserve">aste management </w:t>
      </w:r>
    </w:p>
    <w:p w14:paraId="7F10A322" w14:textId="08103A85" w:rsidR="00C87B39" w:rsidRDefault="0049577D"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00A77730">
        <w:rPr>
          <w:rFonts w:ascii="Arial" w:eastAsia="Arial" w:hAnsi="Arial" w:cs="Arial"/>
          <w:color w:val="000000"/>
        </w:rPr>
        <w:t xml:space="preserve">As well as </w:t>
      </w:r>
      <w:r w:rsidR="00A77730" w:rsidRPr="00A77730">
        <w:rPr>
          <w:rFonts w:ascii="Arial" w:eastAsia="Arial" w:hAnsi="Arial" w:cs="Arial"/>
          <w:color w:val="000000"/>
        </w:rPr>
        <w:t>Scottish household waste,</w:t>
      </w:r>
      <w:r w:rsidR="00A77730">
        <w:t xml:space="preserve"> </w:t>
      </w:r>
      <w:hyperlink r:id="rId51">
        <w:r w:rsidR="00C87B39" w:rsidRPr="255061B0">
          <w:rPr>
            <w:rStyle w:val="Hyperlink"/>
            <w:rFonts w:ascii="Arial" w:eastAsia="Arial" w:hAnsi="Arial" w:cs="Arial"/>
          </w:rPr>
          <w:t>SEPA waste data publications</w:t>
        </w:r>
      </w:hyperlink>
      <w:r w:rsidR="00C87B39" w:rsidRPr="255061B0">
        <w:rPr>
          <w:rFonts w:ascii="Arial" w:eastAsia="Arial" w:hAnsi="Arial" w:cs="Arial"/>
          <w:color w:val="000000"/>
        </w:rPr>
        <w:t xml:space="preserve"> also </w:t>
      </w:r>
      <w:r w:rsidR="00902F34">
        <w:rPr>
          <w:rFonts w:ascii="Arial" w:eastAsia="Arial" w:hAnsi="Arial" w:cs="Arial"/>
          <w:color w:val="000000"/>
        </w:rPr>
        <w:t>include</w:t>
      </w:r>
      <w:r w:rsidR="009B40FC" w:rsidRPr="009B40FC">
        <w:rPr>
          <w:rFonts w:ascii="Arial" w:eastAsia="Arial" w:hAnsi="Arial" w:cs="Arial"/>
          <w:color w:val="000000"/>
        </w:rPr>
        <w:t xml:space="preserve"> data and information o</w:t>
      </w:r>
      <w:r w:rsidR="009B40FC">
        <w:rPr>
          <w:rFonts w:ascii="Arial" w:eastAsia="Arial" w:hAnsi="Arial" w:cs="Arial"/>
          <w:color w:val="000000"/>
        </w:rPr>
        <w:t>n</w:t>
      </w:r>
      <w:r w:rsidR="00C87B39" w:rsidRPr="255061B0">
        <w:rPr>
          <w:rFonts w:ascii="Arial" w:eastAsia="Arial" w:hAnsi="Arial" w:cs="Arial"/>
          <w:color w:val="000000"/>
        </w:rPr>
        <w:t xml:space="preserve"> </w:t>
      </w:r>
      <w:r w:rsidR="00E61E98">
        <w:rPr>
          <w:rFonts w:ascii="Arial" w:eastAsia="Arial" w:hAnsi="Arial" w:cs="Arial"/>
          <w:color w:val="000000"/>
        </w:rPr>
        <w:t>all</w:t>
      </w:r>
      <w:r w:rsidR="00C87B39" w:rsidRPr="255061B0">
        <w:rPr>
          <w:rFonts w:ascii="Arial" w:eastAsia="Arial" w:hAnsi="Arial" w:cs="Arial"/>
          <w:color w:val="000000"/>
        </w:rPr>
        <w:t xml:space="preserve"> waste</w:t>
      </w:r>
      <w:r w:rsidR="00E61E98">
        <w:rPr>
          <w:rFonts w:ascii="Arial" w:eastAsia="Arial" w:hAnsi="Arial" w:cs="Arial"/>
          <w:color w:val="000000"/>
        </w:rPr>
        <w:t xml:space="preserve"> </w:t>
      </w:r>
      <w:r w:rsidR="00C87B39" w:rsidRPr="255061B0">
        <w:rPr>
          <w:rFonts w:ascii="Arial" w:eastAsia="Arial" w:hAnsi="Arial" w:cs="Arial"/>
          <w:color w:val="000000"/>
        </w:rPr>
        <w:t xml:space="preserve">landfilled and incinerated in Scotland. </w:t>
      </w:r>
    </w:p>
    <w:p w14:paraId="3C4F5B65" w14:textId="42E68928" w:rsidR="00C87B39" w:rsidRDefault="00C87B39"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255061B0">
        <w:rPr>
          <w:rFonts w:ascii="Arial" w:eastAsia="Arial" w:hAnsi="Arial" w:cs="Arial"/>
          <w:color w:val="000000"/>
        </w:rPr>
        <w:t xml:space="preserve">The total quantity of </w:t>
      </w:r>
      <w:r w:rsidR="00832136">
        <w:rPr>
          <w:rFonts w:ascii="Arial" w:eastAsia="Arial" w:hAnsi="Arial" w:cs="Arial"/>
          <w:color w:val="000000"/>
        </w:rPr>
        <w:t xml:space="preserve">all </w:t>
      </w:r>
      <w:r w:rsidRPr="255061B0">
        <w:rPr>
          <w:rFonts w:ascii="Arial" w:eastAsia="Arial" w:hAnsi="Arial" w:cs="Arial"/>
          <w:color w:val="000000"/>
        </w:rPr>
        <w:t xml:space="preserve">waste landfilled in Scotland in 2024 was 1.81 million tonnes, a reduction of 8.6% from 2023. This continues a long-term trend with a reduction of 74.3% from 2005 and is the lowest annual amount of waste landfilled in Scotland in the time series. The drop in waste landfilled between 2023 and 2024 is </w:t>
      </w:r>
      <w:bookmarkStart w:id="49" w:name="_Int_epeiV2uQ"/>
      <w:r w:rsidRPr="255061B0">
        <w:rPr>
          <w:rFonts w:ascii="Arial" w:eastAsia="Arial" w:hAnsi="Arial" w:cs="Arial"/>
          <w:color w:val="000000"/>
        </w:rPr>
        <w:t>likely due to</w:t>
      </w:r>
      <w:bookmarkEnd w:id="49"/>
      <w:r w:rsidRPr="255061B0">
        <w:rPr>
          <w:rFonts w:ascii="Arial" w:eastAsia="Arial" w:hAnsi="Arial" w:cs="Arial"/>
          <w:color w:val="000000"/>
        </w:rPr>
        <w:t xml:space="preserve"> changes in the waste management sector preparing for the 2025 ban of biodegradable municipal waste </w:t>
      </w:r>
      <w:r w:rsidR="00A31C0E">
        <w:rPr>
          <w:rFonts w:ascii="Arial" w:eastAsia="Arial" w:hAnsi="Arial" w:cs="Arial"/>
          <w:color w:val="000000"/>
        </w:rPr>
        <w:t>(BMW)</w:t>
      </w:r>
      <w:r w:rsidRPr="255061B0">
        <w:rPr>
          <w:rFonts w:ascii="Arial" w:eastAsia="Arial" w:hAnsi="Arial" w:cs="Arial"/>
          <w:color w:val="000000"/>
        </w:rPr>
        <w:t xml:space="preserve"> to landfill</w:t>
      </w:r>
      <w:r w:rsidR="005966BC">
        <w:rPr>
          <w:rFonts w:ascii="Arial" w:eastAsia="Arial" w:hAnsi="Arial" w:cs="Arial"/>
          <w:color w:val="000000"/>
        </w:rPr>
        <w:t xml:space="preserve">. </w:t>
      </w:r>
      <w:r w:rsidR="00561121">
        <w:rPr>
          <w:rFonts w:ascii="Arial" w:eastAsia="Arial" w:hAnsi="Arial" w:cs="Arial"/>
          <w:color w:val="000000"/>
        </w:rPr>
        <w:t>The Agency’s</w:t>
      </w:r>
      <w:r w:rsidR="005966BC">
        <w:rPr>
          <w:rFonts w:ascii="Arial" w:eastAsia="Arial" w:hAnsi="Arial" w:cs="Arial"/>
          <w:color w:val="000000"/>
        </w:rPr>
        <w:t xml:space="preserve"> </w:t>
      </w:r>
      <w:r w:rsidR="00DF6194" w:rsidRPr="00DF6194">
        <w:rPr>
          <w:rFonts w:ascii="Arial" w:eastAsia="Arial" w:hAnsi="Arial" w:cs="Arial"/>
          <w:color w:val="000000"/>
        </w:rPr>
        <w:t xml:space="preserve">temporary Regulatory Position Statement </w:t>
      </w:r>
      <w:r w:rsidR="00B355BA">
        <w:rPr>
          <w:rFonts w:ascii="Arial" w:eastAsia="Arial" w:hAnsi="Arial" w:cs="Arial"/>
          <w:color w:val="000000"/>
        </w:rPr>
        <w:t>related to</w:t>
      </w:r>
      <w:r w:rsidR="00A31C0E">
        <w:rPr>
          <w:rFonts w:ascii="Arial" w:eastAsia="Arial" w:hAnsi="Arial" w:cs="Arial"/>
          <w:color w:val="000000"/>
        </w:rPr>
        <w:t xml:space="preserve"> the BMW ban is</w:t>
      </w:r>
      <w:r w:rsidR="00A56BF1">
        <w:rPr>
          <w:rFonts w:ascii="Arial" w:eastAsia="Arial" w:hAnsi="Arial" w:cs="Arial"/>
          <w:color w:val="000000"/>
        </w:rPr>
        <w:t xml:space="preserve"> mentioned </w:t>
      </w:r>
      <w:r w:rsidR="00663748">
        <w:rPr>
          <w:rFonts w:ascii="Arial" w:eastAsia="Arial" w:hAnsi="Arial" w:cs="Arial"/>
          <w:color w:val="000000"/>
        </w:rPr>
        <w:t xml:space="preserve">earlier in this report. </w:t>
      </w:r>
    </w:p>
    <w:p w14:paraId="4B71F7E6" w14:textId="78D09453" w:rsidR="00C87B39" w:rsidRDefault="00C87B39"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r w:rsidRPr="255061B0">
        <w:rPr>
          <w:rFonts w:ascii="Arial" w:eastAsia="Arial" w:hAnsi="Arial" w:cs="Arial"/>
          <w:color w:val="000000"/>
        </w:rPr>
        <w:t xml:space="preserve">The total quantity of </w:t>
      </w:r>
      <w:r w:rsidR="008139A9">
        <w:rPr>
          <w:rFonts w:ascii="Arial" w:eastAsia="Arial" w:hAnsi="Arial" w:cs="Arial"/>
          <w:color w:val="000000"/>
        </w:rPr>
        <w:t xml:space="preserve">all </w:t>
      </w:r>
      <w:r w:rsidRPr="255061B0">
        <w:rPr>
          <w:rFonts w:ascii="Arial" w:eastAsia="Arial" w:hAnsi="Arial" w:cs="Arial"/>
          <w:color w:val="000000"/>
        </w:rPr>
        <w:t>waste incinerated in Scotland in 2024 was 1.86 million tonnes, an increase of 14.7% from 2023, and an increase of 1.45 million tonnes (354%) from 2011.</w:t>
      </w:r>
    </w:p>
    <w:p w14:paraId="76E5FBEA" w14:textId="77777777" w:rsidR="00774C03" w:rsidRDefault="00774C03" w:rsidP="00681512">
      <w:pPr>
        <w:pStyle w:val="NormalWeb"/>
        <w:shd w:val="clear" w:color="auto" w:fill="FFFFFF" w:themeFill="background1"/>
        <w:spacing w:before="0" w:beforeAutospacing="0" w:after="240" w:afterAutospacing="0" w:line="360" w:lineRule="auto"/>
        <w:rPr>
          <w:rFonts w:ascii="Arial" w:eastAsia="Arial" w:hAnsi="Arial" w:cs="Arial"/>
          <w:color w:val="000000"/>
        </w:rPr>
      </w:pPr>
    </w:p>
    <w:p w14:paraId="7B327628" w14:textId="77777777" w:rsidR="00702BBA" w:rsidRDefault="00702BBA" w:rsidP="00681512">
      <w:pPr>
        <w:pStyle w:val="Heading2"/>
        <w:rPr>
          <w:color w:val="CC6600"/>
          <w:sz w:val="72"/>
          <w:szCs w:val="72"/>
        </w:rPr>
      </w:pPr>
      <w:bookmarkStart w:id="50" w:name="_Toc184805665"/>
      <w:bookmarkStart w:id="51" w:name="_Toc219208275"/>
      <w:r w:rsidRPr="00C87107">
        <w:rPr>
          <w:color w:val="F46700"/>
        </w:rPr>
        <w:t>Adapt</w:t>
      </w:r>
      <w:r w:rsidRPr="00946682">
        <w:rPr>
          <w:color w:val="CC6600"/>
          <w:sz w:val="72"/>
          <w:szCs w:val="72"/>
        </w:rPr>
        <w:t xml:space="preserve"> </w:t>
      </w:r>
      <w:r w:rsidRPr="00946682">
        <w:rPr>
          <w:noProof/>
          <w:color w:val="CC6600"/>
          <w:sz w:val="72"/>
          <w:szCs w:val="72"/>
        </w:rPr>
        <w:drawing>
          <wp:inline distT="0" distB="0" distL="0" distR="0" wp14:anchorId="59EBE1C1" wp14:editId="7EEB8667">
            <wp:extent cx="470780" cy="470780"/>
            <wp:effectExtent l="0" t="0" r="5715" b="5715"/>
            <wp:docPr id="873014053" name="Picture 873014053" descr="this is the SEPA brand logo for adapt.  It is a orange cog in a circ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14053" name="Picture 873014053" descr="this is the SEPA brand logo for adapt.  It is a orange cog in a circle.  ">
                      <a:extLst>
                        <a:ext uri="{C183D7F6-B498-43B3-948B-1728B52AA6E4}">
                          <adec:decorative xmlns:adec="http://schemas.microsoft.com/office/drawing/2017/decorative" val="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559" cy="487559"/>
                    </a:xfrm>
                    <a:prstGeom prst="rect">
                      <a:avLst/>
                    </a:prstGeom>
                    <a:noFill/>
                    <a:ln>
                      <a:noFill/>
                    </a:ln>
                  </pic:spPr>
                </pic:pic>
              </a:graphicData>
            </a:graphic>
          </wp:inline>
        </w:drawing>
      </w:r>
      <w:bookmarkEnd w:id="50"/>
      <w:bookmarkEnd w:id="51"/>
    </w:p>
    <w:p w14:paraId="07B6E435" w14:textId="66315A0B" w:rsidR="00E75402" w:rsidRPr="008B7E58" w:rsidRDefault="00E75402" w:rsidP="00681512">
      <w:pPr>
        <w:spacing w:after="240"/>
        <w:rPr>
          <w:rFonts w:ascii="Arial" w:hAnsi="Arial" w:cs="Arial"/>
          <w:b/>
          <w:bCs/>
          <w:u w:val="single"/>
        </w:rPr>
      </w:pPr>
      <w:r w:rsidRPr="008B7E58">
        <w:rPr>
          <w:rFonts w:ascii="Arial" w:hAnsi="Arial" w:cs="Arial"/>
          <w:b/>
          <w:bCs/>
          <w:u w:val="single"/>
        </w:rPr>
        <w:t xml:space="preserve">Water Scarcity </w:t>
      </w:r>
    </w:p>
    <w:p w14:paraId="3509D74B" w14:textId="42EAA7B4" w:rsidR="00E75402" w:rsidRPr="00427B0B" w:rsidRDefault="00E75402" w:rsidP="00681512">
      <w:pPr>
        <w:spacing w:after="240"/>
        <w:rPr>
          <w:rFonts w:ascii="Arial" w:hAnsi="Arial" w:cs="Arial"/>
        </w:rPr>
      </w:pPr>
      <w:r w:rsidRPr="00427B0B">
        <w:rPr>
          <w:rFonts w:ascii="Arial" w:hAnsi="Arial" w:cs="Arial"/>
        </w:rPr>
        <w:t xml:space="preserve">Parts of Scotland went through an exceptionally long period of water scarcity this summer. </w:t>
      </w:r>
      <w:r w:rsidR="0F825947" w:rsidRPr="41CCA991">
        <w:rPr>
          <w:rFonts w:ascii="Arial" w:hAnsi="Arial" w:cs="Arial"/>
        </w:rPr>
        <w:t xml:space="preserve">Our </w:t>
      </w:r>
      <w:hyperlink r:id="rId53">
        <w:r w:rsidR="0F825947" w:rsidRPr="00C74397">
          <w:rPr>
            <w:rStyle w:val="Hyperlink"/>
            <w:rFonts w:ascii="Arial" w:hAnsi="Arial" w:cs="Arial"/>
          </w:rPr>
          <w:t>autumn water scarcity report</w:t>
        </w:r>
      </w:hyperlink>
      <w:r w:rsidRPr="00427B0B">
        <w:rPr>
          <w:rFonts w:ascii="Arial" w:hAnsi="Arial" w:cs="Arial"/>
        </w:rPr>
        <w:t xml:space="preserve"> highlighted that this has been the dryest hydrological year in eastern Scotland since 1976, and that 2025 had the hottest March to August period since records began in 1884. During summer 2025, we saw rivers and groundwater levels reaching record lows, with prolonged periods of low flows. </w:t>
      </w:r>
      <w:r w:rsidR="1407597D" w:rsidRPr="2DDD7615">
        <w:rPr>
          <w:rFonts w:ascii="Arial" w:hAnsi="Arial" w:cs="Arial"/>
        </w:rPr>
        <w:t>Scotland</w:t>
      </w:r>
      <w:r w:rsidRPr="00427B0B">
        <w:rPr>
          <w:rFonts w:ascii="Arial" w:hAnsi="Arial" w:cs="Arial"/>
        </w:rPr>
        <w:t xml:space="preserve"> now </w:t>
      </w:r>
      <w:r w:rsidR="55236530" w:rsidRPr="2DDD7615">
        <w:rPr>
          <w:rFonts w:ascii="Arial" w:hAnsi="Arial" w:cs="Arial"/>
        </w:rPr>
        <w:t>needs</w:t>
      </w:r>
      <w:r w:rsidRPr="00427B0B">
        <w:rPr>
          <w:rFonts w:ascii="Arial" w:hAnsi="Arial" w:cs="Arial"/>
        </w:rPr>
        <w:t xml:space="preserve"> above average levels of rainfall over winter to replenish groundwater levels. Without above average rainfall this winter, there is an increased risk of water scarcity for the east of Scotland into 2026. If conditions are drier than normal, the east of Scotland could experience even more serious water scarcity next year.</w:t>
      </w:r>
    </w:p>
    <w:p w14:paraId="567E955F" w14:textId="73D1B87C" w:rsidR="00E75402" w:rsidRPr="00427B0B" w:rsidRDefault="00E75402" w:rsidP="00681512">
      <w:pPr>
        <w:spacing w:after="240"/>
        <w:rPr>
          <w:rFonts w:ascii="Arial" w:hAnsi="Arial" w:cs="Arial"/>
        </w:rPr>
      </w:pPr>
      <w:r w:rsidRPr="00427B0B">
        <w:rPr>
          <w:rFonts w:ascii="Arial" w:hAnsi="Arial" w:cs="Arial"/>
        </w:rPr>
        <w:t xml:space="preserve">We have maintained engagement and carried out post-season reviews with National Farmers Union Scotland, Scotch Whisky Association, Scottish Government, Scottish Water, and </w:t>
      </w:r>
      <w:r w:rsidRPr="00427B0B">
        <w:rPr>
          <w:rFonts w:ascii="Arial" w:hAnsi="Arial" w:cs="Arial"/>
        </w:rPr>
        <w:lastRenderedPageBreak/>
        <w:t>NatureScot. Work to maintain our engagement and prepare for 2026 continues, and we are carrying out a SEPA review to ensure continuous improvement</w:t>
      </w:r>
      <w:r>
        <w:rPr>
          <w:rFonts w:ascii="Arial" w:hAnsi="Arial" w:cs="Arial"/>
        </w:rPr>
        <w:t xml:space="preserve"> which</w:t>
      </w:r>
      <w:r w:rsidRPr="00427B0B">
        <w:rPr>
          <w:rFonts w:ascii="Arial" w:hAnsi="Arial" w:cs="Arial"/>
        </w:rPr>
        <w:t xml:space="preserve"> </w:t>
      </w:r>
      <w:r>
        <w:rPr>
          <w:rFonts w:ascii="Arial" w:hAnsi="Arial" w:cs="Arial"/>
        </w:rPr>
        <w:t>involves</w:t>
      </w:r>
      <w:r w:rsidRPr="00427B0B">
        <w:rPr>
          <w:rFonts w:ascii="Arial" w:hAnsi="Arial" w:cs="Arial"/>
        </w:rPr>
        <w:t xml:space="preserve"> the many teams across the business that have worked together.</w:t>
      </w:r>
    </w:p>
    <w:p w14:paraId="0F4B27CA" w14:textId="2341D369" w:rsidR="00D169FF" w:rsidRDefault="00E75402" w:rsidP="00681512">
      <w:pPr>
        <w:spacing w:after="240"/>
        <w:rPr>
          <w:rFonts w:ascii="Arial" w:hAnsi="Arial" w:cs="Arial"/>
        </w:rPr>
      </w:pPr>
      <w:r w:rsidRPr="00427B0B">
        <w:rPr>
          <w:rFonts w:ascii="Arial" w:hAnsi="Arial" w:cs="Arial"/>
        </w:rPr>
        <w:t>Significant work has been required across SEPA and with partners to ensure clear messaging, promote resilient water use, and take regulatory action to protect the water environment. The period of significant water scarcity has had difficult implications for agriculture and distilleries in the east of Scotland, and we are working to ensure that these sectors increase their resilience, as we continue to develop our water scarcity approach. Irrigation licences are in the process of being varied ahead of next summer to help users plan and manage water more effectively. This forms part of broader work to develop national water resource planning in response to Scotland’s changing climate.</w:t>
      </w:r>
    </w:p>
    <w:p w14:paraId="4C2AE17C" w14:textId="77777777" w:rsidR="00774C03" w:rsidRDefault="00774C03" w:rsidP="00681512">
      <w:pPr>
        <w:spacing w:after="240"/>
        <w:rPr>
          <w:rFonts w:ascii="Arial" w:hAnsi="Arial" w:cs="Arial"/>
        </w:rPr>
      </w:pPr>
    </w:p>
    <w:p w14:paraId="461F8F81" w14:textId="77777777" w:rsidR="00427FA5" w:rsidRDefault="00427FA5" w:rsidP="00681512">
      <w:pPr>
        <w:pStyle w:val="Heading2"/>
        <w:rPr>
          <w:color w:val="C83C92"/>
        </w:rPr>
      </w:pPr>
      <w:bookmarkStart w:id="52" w:name="_Toc184805666"/>
      <w:bookmarkStart w:id="53" w:name="_Toc219208276"/>
      <w:r w:rsidRPr="00946682">
        <w:rPr>
          <w:color w:val="C83C92"/>
        </w:rPr>
        <w:t xml:space="preserve">Avoid </w:t>
      </w:r>
      <w:r w:rsidRPr="00946682">
        <w:rPr>
          <w:noProof/>
        </w:rPr>
        <w:drawing>
          <wp:inline distT="0" distB="0" distL="0" distR="0" wp14:anchorId="43D13329" wp14:editId="0C717CED">
            <wp:extent cx="479834" cy="479834"/>
            <wp:effectExtent l="0" t="0" r="0" b="0"/>
            <wp:docPr id="1612833757" name="Picture 15" descr="SEPA brand symbol for avoid.  A purple hand outstretch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3757" name="Picture 15" descr="SEPA brand symbol for avoid.  A purple hand outstretched. ">
                      <a:extLst>
                        <a:ext uri="{C183D7F6-B498-43B3-948B-1728B52AA6E4}">
                          <adec:decorative xmlns:adec="http://schemas.microsoft.com/office/drawing/2017/decorative" val="0"/>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6826" cy="486826"/>
                    </a:xfrm>
                    <a:prstGeom prst="rect">
                      <a:avLst/>
                    </a:prstGeom>
                    <a:noFill/>
                  </pic:spPr>
                </pic:pic>
              </a:graphicData>
            </a:graphic>
          </wp:inline>
        </w:drawing>
      </w:r>
      <w:bookmarkStart w:id="54" w:name="_Hlk192596724"/>
      <w:bookmarkEnd w:id="52"/>
      <w:bookmarkEnd w:id="53"/>
    </w:p>
    <w:p w14:paraId="30B746F5" w14:textId="77777777" w:rsidR="00072893" w:rsidRDefault="00072893" w:rsidP="00681512">
      <w:pPr>
        <w:spacing w:after="240"/>
        <w:rPr>
          <w:rFonts w:ascii="Calibri" w:eastAsia="Calibri" w:hAnsi="Calibri" w:cs="Calibri"/>
          <w:color w:val="000000"/>
          <w:sz w:val="28"/>
          <w:szCs w:val="28"/>
        </w:rPr>
      </w:pPr>
      <w:r w:rsidRPr="255061B0">
        <w:rPr>
          <w:rFonts w:ascii="Calibri" w:eastAsia="Calibri" w:hAnsi="Calibri" w:cs="Calibri"/>
          <w:b/>
          <w:bCs/>
          <w:color w:val="000000"/>
          <w:sz w:val="28"/>
          <w:szCs w:val="28"/>
        </w:rPr>
        <w:t xml:space="preserve">Launch of Phase </w:t>
      </w:r>
      <w:r>
        <w:rPr>
          <w:rFonts w:ascii="Calibri" w:eastAsia="Calibri" w:hAnsi="Calibri" w:cs="Calibri"/>
          <w:b/>
          <w:bCs/>
          <w:color w:val="000000"/>
          <w:sz w:val="28"/>
          <w:szCs w:val="28"/>
        </w:rPr>
        <w:t>one</w:t>
      </w:r>
      <w:r w:rsidRPr="255061B0">
        <w:rPr>
          <w:rFonts w:ascii="Calibri" w:eastAsia="Calibri" w:hAnsi="Calibri" w:cs="Calibri"/>
          <w:b/>
          <w:bCs/>
          <w:color w:val="000000"/>
          <w:sz w:val="28"/>
          <w:szCs w:val="28"/>
        </w:rPr>
        <w:t xml:space="preserve"> consultation on Scotland’s Flood Risk Management Plans for 2028 – 2034</w:t>
      </w:r>
    </w:p>
    <w:p w14:paraId="1C51221D" w14:textId="0E071782" w:rsidR="00072893" w:rsidRDefault="00072893" w:rsidP="00681512">
      <w:pPr>
        <w:spacing w:after="240"/>
        <w:rPr>
          <w:rFonts w:ascii="Arial" w:eastAsia="Arial" w:hAnsi="Arial" w:cs="Arial"/>
          <w:color w:val="000000"/>
        </w:rPr>
      </w:pPr>
      <w:r w:rsidRPr="255061B0">
        <w:rPr>
          <w:rFonts w:ascii="Arial" w:eastAsia="Arial" w:hAnsi="Arial" w:cs="Arial"/>
          <w:color w:val="000000"/>
        </w:rPr>
        <w:t xml:space="preserve">The Flood Risk Management (Scotland) Act 2009 requires </w:t>
      </w:r>
      <w:r w:rsidR="008609C9">
        <w:rPr>
          <w:rFonts w:ascii="Arial" w:eastAsia="Arial" w:hAnsi="Arial" w:cs="Arial"/>
          <w:color w:val="000000"/>
        </w:rPr>
        <w:t>SEPA</w:t>
      </w:r>
      <w:r w:rsidRPr="255061B0">
        <w:rPr>
          <w:rFonts w:ascii="Arial" w:eastAsia="Arial" w:hAnsi="Arial" w:cs="Arial"/>
          <w:color w:val="000000"/>
        </w:rPr>
        <w:t xml:space="preserve"> to produce Flood Risk Management Plans and to review and update them every </w:t>
      </w:r>
      <w:r w:rsidR="009B397F">
        <w:rPr>
          <w:rFonts w:ascii="Arial" w:eastAsia="Arial" w:hAnsi="Arial" w:cs="Arial"/>
          <w:color w:val="000000"/>
        </w:rPr>
        <w:t>six</w:t>
      </w:r>
      <w:r w:rsidRPr="255061B0">
        <w:rPr>
          <w:rFonts w:ascii="Arial" w:eastAsia="Arial" w:hAnsi="Arial" w:cs="Arial"/>
          <w:color w:val="000000"/>
        </w:rPr>
        <w:t xml:space="preserve"> years. The plans are Scotland’s route map for reducing the impact of flooding in areas with the highest risk (called Potentially Vulnerable Areas) and are central to Scotland’s approach to tackling flooding. </w:t>
      </w:r>
    </w:p>
    <w:p w14:paraId="6EF9C487" w14:textId="77777777" w:rsidR="004926F6" w:rsidRDefault="009B397F" w:rsidP="00B37F9B">
      <w:pPr>
        <w:spacing w:after="240"/>
        <w:rPr>
          <w:rFonts w:ascii="Arial" w:eastAsia="Arial" w:hAnsi="Arial" w:cs="Arial"/>
          <w:color w:val="000000"/>
        </w:rPr>
      </w:pPr>
      <w:r w:rsidRPr="255061B0">
        <w:rPr>
          <w:rFonts w:ascii="Arial" w:eastAsia="Arial" w:hAnsi="Arial" w:cs="Arial"/>
          <w:color w:val="000000"/>
        </w:rPr>
        <w:t>SEPA, in our role as strategic flood risk management authority, is now developing Scotland’s Flood Risk Management Plans for the period 2028 to 2034, with final Flood Risk Management Plans due for publication in December 2027.</w:t>
      </w:r>
      <w:r w:rsidR="00E34051">
        <w:rPr>
          <w:rFonts w:ascii="Arial" w:eastAsia="Arial" w:hAnsi="Arial" w:cs="Arial"/>
          <w:color w:val="000000"/>
        </w:rPr>
        <w:t xml:space="preserve"> </w:t>
      </w:r>
    </w:p>
    <w:p w14:paraId="3CA752EE" w14:textId="447AE0CA" w:rsidR="00072893" w:rsidRPr="005E0BC5" w:rsidRDefault="00E34051" w:rsidP="00B37F9B">
      <w:pPr>
        <w:spacing w:after="240"/>
        <w:rPr>
          <w:rFonts w:ascii="Arial" w:eastAsia="Arial" w:hAnsi="Arial" w:cs="Arial"/>
          <w:color w:val="000000"/>
          <w:u w:val="single"/>
        </w:rPr>
      </w:pPr>
      <w:r>
        <w:rPr>
          <w:rFonts w:ascii="Arial" w:eastAsia="Arial" w:hAnsi="Arial" w:cs="Arial"/>
          <w:color w:val="000000"/>
        </w:rPr>
        <w:t>We have launched our phase one consultation</w:t>
      </w:r>
      <w:r w:rsidR="004A15D2">
        <w:rPr>
          <w:rFonts w:ascii="Arial" w:eastAsia="Arial" w:hAnsi="Arial" w:cs="Arial"/>
          <w:color w:val="000000"/>
        </w:rPr>
        <w:t xml:space="preserve"> to </w:t>
      </w:r>
      <w:r w:rsidR="00072893" w:rsidRPr="255061B0">
        <w:rPr>
          <w:rFonts w:ascii="Arial" w:eastAsia="Arial" w:hAnsi="Arial" w:cs="Arial"/>
          <w:color w:val="000000"/>
        </w:rPr>
        <w:t xml:space="preserve">seek community views on flooding issues and priorities within Potentially Vulnerable Areas, to help shape these plans. We are also seeking information on projects and initiatives that are already happening to help manage flooding in these areas. This community-focussed </w:t>
      </w:r>
      <w:hyperlink r:id="rId55" w:history="1">
        <w:r w:rsidR="00FF5929" w:rsidRPr="000D4AB5">
          <w:rPr>
            <w:rStyle w:val="Hyperlink"/>
            <w:rFonts w:ascii="Arial" w:eastAsia="Arial" w:hAnsi="Arial" w:cs="Arial"/>
          </w:rPr>
          <w:t>consultation</w:t>
        </w:r>
      </w:hyperlink>
      <w:r w:rsidR="000D4AB5">
        <w:rPr>
          <w:rFonts w:ascii="Arial" w:eastAsia="Arial" w:hAnsi="Arial" w:cs="Arial"/>
        </w:rPr>
        <w:t xml:space="preserve"> </w:t>
      </w:r>
      <w:r w:rsidR="00072893" w:rsidRPr="255061B0">
        <w:rPr>
          <w:rFonts w:ascii="Arial" w:eastAsia="Arial" w:hAnsi="Arial" w:cs="Arial"/>
          <w:color w:val="000000"/>
        </w:rPr>
        <w:t>opened in January and runs until 2</w:t>
      </w:r>
      <w:r w:rsidR="000D4AB5">
        <w:rPr>
          <w:rFonts w:ascii="Arial" w:eastAsia="Arial" w:hAnsi="Arial" w:cs="Arial"/>
          <w:color w:val="000000"/>
        </w:rPr>
        <w:t>2</w:t>
      </w:r>
      <w:r w:rsidR="00072893" w:rsidRPr="255061B0">
        <w:rPr>
          <w:rFonts w:ascii="Arial" w:eastAsia="Arial" w:hAnsi="Arial" w:cs="Arial"/>
          <w:color w:val="000000"/>
        </w:rPr>
        <w:t xml:space="preserve"> April 2026.</w:t>
      </w:r>
      <w:r w:rsidR="00B37F9B">
        <w:rPr>
          <w:rFonts w:ascii="Arial" w:eastAsia="Arial" w:hAnsi="Arial" w:cs="Arial"/>
          <w:color w:val="000000"/>
        </w:rPr>
        <w:t xml:space="preserve"> </w:t>
      </w:r>
    </w:p>
    <w:p w14:paraId="184C6DC4" w14:textId="30F90F6A" w:rsidR="006C5D04" w:rsidRDefault="00B35F51" w:rsidP="00681512">
      <w:pPr>
        <w:pStyle w:val="Heading2"/>
        <w:rPr>
          <w:rFonts w:eastAsiaTheme="minorEastAsia"/>
          <w:color w:val="FDC443"/>
        </w:rPr>
      </w:pPr>
      <w:bookmarkStart w:id="55" w:name="_Toc219208277"/>
      <w:bookmarkEnd w:id="54"/>
      <w:r w:rsidRPr="255061B0">
        <w:rPr>
          <w:rFonts w:eastAsiaTheme="minorEastAsia"/>
          <w:color w:val="FDC443"/>
        </w:rPr>
        <w:lastRenderedPageBreak/>
        <w:t xml:space="preserve">Warn </w:t>
      </w:r>
      <w:r>
        <w:rPr>
          <w:noProof/>
        </w:rPr>
        <w:drawing>
          <wp:inline distT="0" distB="0" distL="0" distR="0" wp14:anchorId="115556EE" wp14:editId="134BA1B1">
            <wp:extent cx="497940" cy="497940"/>
            <wp:effectExtent l="0" t="0" r="0" b="0"/>
            <wp:docPr id="121775250" name="Picture 16" descr="This is the SEPA brand symbol for warn.  It is a yellow and white circle with a letter i i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250" name="Picture 16" descr="This is the SEPA brand symbol for warn.  It is a yellow and white circle with a letter i in it.&#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pic:spPr>
                </pic:pic>
              </a:graphicData>
            </a:graphic>
          </wp:inline>
        </w:drawing>
      </w:r>
      <w:bookmarkEnd w:id="55"/>
    </w:p>
    <w:p w14:paraId="1E565BDE" w14:textId="77777777" w:rsidR="0098358C" w:rsidRDefault="0098358C" w:rsidP="0098358C">
      <w:pPr>
        <w:spacing w:after="240"/>
        <w:rPr>
          <w:rFonts w:ascii="Arial" w:eastAsia="Arial" w:hAnsi="Arial" w:cs="Arial"/>
          <w:color w:val="000000"/>
        </w:rPr>
      </w:pPr>
      <w:r w:rsidRPr="255061B0">
        <w:rPr>
          <w:rFonts w:ascii="Arial" w:eastAsia="Arial" w:hAnsi="Arial" w:cs="Arial"/>
          <w:b/>
          <w:bCs/>
          <w:color w:val="000000"/>
        </w:rPr>
        <w:t xml:space="preserve">National Flood Risk Assessment </w:t>
      </w:r>
      <w:r>
        <w:rPr>
          <w:rFonts w:ascii="Arial" w:eastAsia="Arial" w:hAnsi="Arial" w:cs="Arial"/>
          <w:b/>
          <w:bCs/>
          <w:color w:val="000000"/>
        </w:rPr>
        <w:t xml:space="preserve">(NFRA) </w:t>
      </w:r>
      <w:r w:rsidRPr="255061B0">
        <w:rPr>
          <w:rFonts w:ascii="Arial" w:eastAsia="Arial" w:hAnsi="Arial" w:cs="Arial"/>
          <w:b/>
          <w:bCs/>
          <w:color w:val="000000"/>
        </w:rPr>
        <w:t>Published</w:t>
      </w:r>
    </w:p>
    <w:p w14:paraId="720F1DAD" w14:textId="1CAD9EBD" w:rsidR="0098358C" w:rsidRDefault="0098358C" w:rsidP="0098358C">
      <w:pPr>
        <w:spacing w:after="240"/>
        <w:rPr>
          <w:rFonts w:ascii="Arial" w:eastAsia="Arial" w:hAnsi="Arial" w:cs="Arial"/>
          <w:color w:val="000000"/>
        </w:rPr>
      </w:pPr>
      <w:r w:rsidRPr="255061B0">
        <w:rPr>
          <w:rFonts w:ascii="Arial" w:eastAsia="Arial" w:hAnsi="Arial" w:cs="Arial"/>
          <w:color w:val="000000"/>
        </w:rPr>
        <w:t xml:space="preserve">Flooding is Scotland’s most severe climate-related risk, and its impacts are accelerating as the climate changes. </w:t>
      </w:r>
      <w:hyperlink r:id="rId57" w:history="1">
        <w:r w:rsidRPr="00280B20">
          <w:rPr>
            <w:rStyle w:val="Hyperlink"/>
            <w:rFonts w:ascii="Arial" w:eastAsia="Arial" w:hAnsi="Arial" w:cs="Arial"/>
          </w:rPr>
          <w:t>The National Flood Risk Assessment</w:t>
        </w:r>
      </w:hyperlink>
      <w:r w:rsidRPr="255061B0">
        <w:rPr>
          <w:rFonts w:ascii="Arial" w:eastAsia="Arial" w:hAnsi="Arial" w:cs="Arial"/>
          <w:color w:val="000000"/>
        </w:rPr>
        <w:t xml:space="preserve"> (NFRA) 2025 Summary Report was published in December 2025 and provides the most detailed picture yet of future risks and why urgent action is essential. </w:t>
      </w:r>
    </w:p>
    <w:p w14:paraId="48F2615F" w14:textId="0937953F" w:rsidR="0098358C" w:rsidRDefault="0098358C" w:rsidP="0098358C">
      <w:pPr>
        <w:spacing w:after="240"/>
        <w:rPr>
          <w:rFonts w:ascii="Arial" w:eastAsia="Arial" w:hAnsi="Arial" w:cs="Arial"/>
          <w:color w:val="000000"/>
        </w:rPr>
      </w:pPr>
      <w:r w:rsidRPr="255061B0">
        <w:rPr>
          <w:rFonts w:ascii="Arial" w:eastAsia="Arial" w:hAnsi="Arial" w:cs="Arial"/>
          <w:color w:val="000000"/>
        </w:rPr>
        <w:t xml:space="preserve">The NFRA is a strategic tool within Scotland’s flood risk management framework, offering a national overview to reduce flooding’s impact on people, property, the economy, and the environment. </w:t>
      </w:r>
      <w:r w:rsidR="00B07D2F">
        <w:rPr>
          <w:rFonts w:ascii="Arial" w:eastAsia="Arial" w:hAnsi="Arial" w:cs="Arial"/>
          <w:color w:val="000000"/>
        </w:rPr>
        <w:t>We</w:t>
      </w:r>
      <w:r w:rsidRPr="255061B0">
        <w:rPr>
          <w:rFonts w:ascii="Arial" w:eastAsia="Arial" w:hAnsi="Arial" w:cs="Arial"/>
          <w:color w:val="000000"/>
        </w:rPr>
        <w:t xml:space="preserve"> regularly update the NFRA to ensure decisions are based on the most accurate evidence, supporting prioritisation of action, investment decisions, and access to reliable information for policymakers, practitioners, and communities.</w:t>
      </w:r>
    </w:p>
    <w:p w14:paraId="158E462B" w14:textId="77777777" w:rsidR="0098358C" w:rsidRDefault="0098358C" w:rsidP="0098358C">
      <w:pPr>
        <w:spacing w:after="240"/>
        <w:rPr>
          <w:rFonts w:ascii="Arial" w:eastAsia="Arial" w:hAnsi="Arial" w:cs="Arial"/>
          <w:color w:val="000000"/>
        </w:rPr>
      </w:pPr>
      <w:r>
        <w:rPr>
          <w:rFonts w:ascii="Arial" w:eastAsia="Arial" w:hAnsi="Arial" w:cs="Arial"/>
          <w:color w:val="000000"/>
        </w:rPr>
        <w:t>Around</w:t>
      </w:r>
      <w:r w:rsidRPr="255061B0">
        <w:rPr>
          <w:rFonts w:ascii="Arial" w:eastAsia="Arial" w:hAnsi="Arial" w:cs="Arial"/>
          <w:color w:val="000000"/>
        </w:rPr>
        <w:t xml:space="preserve"> 400,000 properties</w:t>
      </w:r>
      <w:r>
        <w:rPr>
          <w:rFonts w:ascii="Arial" w:eastAsia="Arial" w:hAnsi="Arial" w:cs="Arial"/>
          <w:color w:val="000000"/>
        </w:rPr>
        <w:t xml:space="preserve"> - </w:t>
      </w:r>
      <w:r w:rsidRPr="255061B0">
        <w:rPr>
          <w:rFonts w:ascii="Arial" w:eastAsia="Arial" w:hAnsi="Arial" w:cs="Arial"/>
          <w:color w:val="000000"/>
        </w:rPr>
        <w:t>1 in 8 across Scotland</w:t>
      </w:r>
      <w:r>
        <w:rPr>
          <w:rFonts w:ascii="Arial" w:eastAsia="Arial" w:hAnsi="Arial" w:cs="Arial"/>
          <w:color w:val="000000"/>
        </w:rPr>
        <w:t xml:space="preserve"> - </w:t>
      </w:r>
      <w:r w:rsidRPr="255061B0">
        <w:rPr>
          <w:rFonts w:ascii="Arial" w:eastAsia="Arial" w:hAnsi="Arial" w:cs="Arial"/>
          <w:color w:val="000000"/>
        </w:rPr>
        <w:t xml:space="preserve">are currently at medium risk of flooding, up from 284,000 in 2018. By 2100, climate change could increase this to 634,000 properties, with coastal risk more than doubling. Flooding already costs Scotland an estimated £500 million annually and that figure is growing. </w:t>
      </w:r>
    </w:p>
    <w:p w14:paraId="0E268C22" w14:textId="06506C00" w:rsidR="0098358C" w:rsidRDefault="0098358C" w:rsidP="0098358C">
      <w:pPr>
        <w:spacing w:after="240"/>
        <w:rPr>
          <w:rFonts w:ascii="Arial" w:eastAsia="Arial" w:hAnsi="Arial" w:cs="Arial"/>
          <w:color w:val="000000"/>
        </w:rPr>
      </w:pPr>
      <w:r w:rsidRPr="255061B0">
        <w:rPr>
          <w:rFonts w:ascii="Arial" w:eastAsia="Arial" w:hAnsi="Arial" w:cs="Arial"/>
          <w:color w:val="000000"/>
        </w:rPr>
        <w:t>This year’s assessment introduces major improvements, including depth-based flood mapping, richer property data, and enhanced climate projections, enabling prioritisation of areas where impacts will be most severe. It confirms flooding is becoming more frequent, intense, and damaging, driven by surface water, small watercourses, rising sea levels, and river flooding. These insights will shape national and local flood risk management plans, identify</w:t>
      </w:r>
      <w:r w:rsidR="00B07D2F">
        <w:rPr>
          <w:rFonts w:ascii="Arial" w:eastAsia="Arial" w:hAnsi="Arial" w:cs="Arial"/>
          <w:color w:val="000000"/>
        </w:rPr>
        <w:t xml:space="preserve"> Potentially</w:t>
      </w:r>
      <w:r w:rsidR="00B07D2F" w:rsidRPr="255061B0">
        <w:rPr>
          <w:rFonts w:ascii="Arial" w:eastAsia="Arial" w:hAnsi="Arial" w:cs="Arial"/>
          <w:color w:val="000000"/>
        </w:rPr>
        <w:t xml:space="preserve"> Vulnerable Areas</w:t>
      </w:r>
      <w:r w:rsidRPr="255061B0">
        <w:rPr>
          <w:rFonts w:ascii="Arial" w:eastAsia="Arial" w:hAnsi="Arial" w:cs="Arial"/>
          <w:color w:val="000000"/>
        </w:rPr>
        <w:t xml:space="preserve">, and support Scotland’s Flood Resilience Strategy. </w:t>
      </w:r>
      <w:r w:rsidR="00B07D2F">
        <w:rPr>
          <w:rFonts w:ascii="Arial" w:eastAsia="Arial" w:hAnsi="Arial" w:cs="Arial"/>
          <w:color w:val="000000"/>
        </w:rPr>
        <w:t>We will publish u</w:t>
      </w:r>
      <w:r w:rsidRPr="255061B0">
        <w:rPr>
          <w:rFonts w:ascii="Arial" w:eastAsia="Arial" w:hAnsi="Arial" w:cs="Arial"/>
          <w:color w:val="000000"/>
        </w:rPr>
        <w:t>nderlying data in Spring 2026 for use by communities and authorities.</w:t>
      </w:r>
    </w:p>
    <w:p w14:paraId="77DAA3C7" w14:textId="77777777" w:rsidR="0098358C" w:rsidRDefault="0098358C" w:rsidP="0098358C">
      <w:pPr>
        <w:spacing w:after="240"/>
        <w:jc w:val="center"/>
        <w:rPr>
          <w:rFonts w:ascii="Calibri" w:eastAsia="Calibri" w:hAnsi="Calibri" w:cs="Calibri"/>
          <w:color w:val="000000"/>
          <w:sz w:val="22"/>
          <w:szCs w:val="22"/>
        </w:rPr>
      </w:pPr>
      <w:r>
        <w:rPr>
          <w:noProof/>
        </w:rPr>
        <w:lastRenderedPageBreak/>
        <w:drawing>
          <wp:inline distT="0" distB="0" distL="0" distR="0" wp14:anchorId="123337CB" wp14:editId="13CC1C49">
            <wp:extent cx="5838092" cy="4122513"/>
            <wp:effectExtent l="0" t="0" r="0" b="0"/>
            <wp:docPr id="1626614214" name="drawing" descr="Infographic taken from the National Flood risk assessment, highlighting the number of residential and non-residential properties in areas at current and future risk of flooding.&#10;Residential  current 320,000&#10;Residential end of century 522,000&#10;Non-residential current 80,000&#10;Non-residential end of century 1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14214" name="drawing" descr="Infographic taken from the National Flood risk assessment, highlighting the number of residential and non-residential properties in areas at current and future risk of flooding.&#10;Residential  current 320,000&#10;Residential end of century 522,000&#10;Non-residential current 80,000&#10;Non-residential end of century 112,000"/>
                    <pic:cNvPicPr/>
                  </pic:nvPicPr>
                  <pic:blipFill>
                    <a:blip r:embed="rId58">
                      <a:extLst>
                        <a:ext uri="{28A0092B-C50C-407E-A947-70E740481C1C}">
                          <a14:useLocalDpi xmlns:a14="http://schemas.microsoft.com/office/drawing/2010/main"/>
                        </a:ext>
                      </a:extLst>
                    </a:blip>
                    <a:stretch>
                      <a:fillRect/>
                    </a:stretch>
                  </pic:blipFill>
                  <pic:spPr>
                    <a:xfrm>
                      <a:off x="0" y="0"/>
                      <a:ext cx="5849946" cy="4130884"/>
                    </a:xfrm>
                    <a:prstGeom prst="rect">
                      <a:avLst/>
                    </a:prstGeom>
                  </pic:spPr>
                </pic:pic>
              </a:graphicData>
            </a:graphic>
          </wp:inline>
        </w:drawing>
      </w:r>
    </w:p>
    <w:p w14:paraId="76BB803A" w14:textId="259BF51D" w:rsidR="00A642B3" w:rsidRDefault="0098358C" w:rsidP="002513E9">
      <w:pPr>
        <w:spacing w:after="240"/>
        <w:jc w:val="center"/>
        <w:rPr>
          <w:rFonts w:ascii="Arial" w:eastAsia="Calibri" w:hAnsi="Arial" w:cs="Arial"/>
          <w:color w:val="000000"/>
        </w:rPr>
      </w:pPr>
      <w:r w:rsidRPr="00B93580">
        <w:rPr>
          <w:rFonts w:ascii="Arial" w:eastAsia="Calibri" w:hAnsi="Arial" w:cs="Arial"/>
          <w:color w:val="000000"/>
        </w:rPr>
        <w:t>The total number of residential and non-residential properties in areas at current and future risk of flooding.</w:t>
      </w:r>
      <w:r w:rsidR="002513E9">
        <w:rPr>
          <w:rFonts w:ascii="Arial" w:eastAsia="Calibri" w:hAnsi="Arial" w:cs="Arial"/>
          <w:color w:val="000000"/>
        </w:rPr>
        <w:t xml:space="preserve"> </w:t>
      </w:r>
      <w:r w:rsidRPr="000526AE">
        <w:rPr>
          <w:rFonts w:ascii="Arial" w:eastAsia="Calibri" w:hAnsi="Arial" w:cs="Arial"/>
          <w:color w:val="000000"/>
        </w:rPr>
        <w:t>Figure notes: Values to the nearest 1000. Scenario(s): medium risk and medium risk by 2100. Properties that are in areas at risk of flooding from multiple flood sources have been counted once.</w:t>
      </w:r>
    </w:p>
    <w:p w14:paraId="35D2D31F" w14:textId="77777777" w:rsidR="00A642B3" w:rsidRDefault="00A642B3">
      <w:pPr>
        <w:spacing w:line="240" w:lineRule="auto"/>
        <w:rPr>
          <w:rFonts w:ascii="Arial" w:eastAsia="Calibri" w:hAnsi="Arial" w:cs="Arial"/>
          <w:color w:val="000000"/>
        </w:rPr>
      </w:pPr>
      <w:r>
        <w:rPr>
          <w:rFonts w:ascii="Arial" w:eastAsia="Calibri" w:hAnsi="Arial" w:cs="Arial"/>
          <w:color w:val="000000"/>
        </w:rPr>
        <w:br w:type="page"/>
      </w:r>
    </w:p>
    <w:p w14:paraId="17CFDD4E" w14:textId="0C3C8699" w:rsidR="00296728" w:rsidRPr="006D1776" w:rsidRDefault="00980A9D" w:rsidP="00C36AA9">
      <w:pPr>
        <w:pStyle w:val="Heading1"/>
        <w:numPr>
          <w:ilvl w:val="0"/>
          <w:numId w:val="2"/>
        </w:numPr>
        <w:tabs>
          <w:tab w:val="left" w:pos="993"/>
        </w:tabs>
        <w:spacing w:line="360" w:lineRule="auto"/>
        <w:ind w:left="357" w:hanging="357"/>
        <w:rPr>
          <w:bCs/>
          <w:szCs w:val="40"/>
        </w:rPr>
      </w:pPr>
      <w:bookmarkStart w:id="56" w:name="_Toc176862138"/>
      <w:bookmarkStart w:id="57" w:name="_Toc219208278"/>
      <w:r w:rsidRPr="00946682">
        <w:rPr>
          <w:bCs/>
          <w:szCs w:val="40"/>
        </w:rPr>
        <w:lastRenderedPageBreak/>
        <w:t>Spotlight on…</w:t>
      </w:r>
      <w:bookmarkEnd w:id="56"/>
      <w:bookmarkEnd w:id="57"/>
    </w:p>
    <w:p w14:paraId="471F1446" w14:textId="75B4CB47" w:rsidR="00B36685" w:rsidRDefault="00B36685" w:rsidP="005B6C5C">
      <w:pPr>
        <w:pStyle w:val="Heading2"/>
        <w:rPr>
          <w:rFonts w:ascii="Arial" w:hAnsi="Arial" w:cs="Arial"/>
          <w:b w:val="0"/>
        </w:rPr>
      </w:pPr>
      <w:r w:rsidRPr="00420C2D">
        <w:t>SEPA Communications</w:t>
      </w:r>
      <w:r w:rsidR="00393508">
        <w:rPr>
          <w:rFonts w:ascii="Arial" w:hAnsi="Arial" w:cs="Arial"/>
          <w:b w:val="0"/>
        </w:rPr>
        <w:t xml:space="preserve"> – enhancing our visibility and impact</w:t>
      </w:r>
    </w:p>
    <w:p w14:paraId="220143B5" w14:textId="67621A6F" w:rsidR="003906F2" w:rsidRPr="003906F2" w:rsidRDefault="00A02C98" w:rsidP="00B36685">
      <w:pPr>
        <w:spacing w:after="240"/>
        <w:rPr>
          <w:rFonts w:ascii="Arial" w:hAnsi="Arial" w:cs="Arial"/>
        </w:rPr>
      </w:pPr>
      <w:r>
        <w:rPr>
          <w:rFonts w:ascii="Arial" w:hAnsi="Arial" w:cs="Arial"/>
        </w:rPr>
        <w:t xml:space="preserve">Effective communication is central to </w:t>
      </w:r>
      <w:r w:rsidR="004C5259">
        <w:rPr>
          <w:rFonts w:ascii="Arial" w:hAnsi="Arial" w:cs="Arial"/>
        </w:rPr>
        <w:t>public trust and accountability,</w:t>
      </w:r>
      <w:r w:rsidR="005B5B89">
        <w:rPr>
          <w:rFonts w:ascii="Arial" w:hAnsi="Arial" w:cs="Arial"/>
        </w:rPr>
        <w:t xml:space="preserve"> </w:t>
      </w:r>
      <w:r w:rsidR="00A42BB5">
        <w:rPr>
          <w:rFonts w:ascii="Arial" w:hAnsi="Arial" w:cs="Arial"/>
        </w:rPr>
        <w:t xml:space="preserve">responding to stakeholder expectations, </w:t>
      </w:r>
      <w:r w:rsidR="005B5B89">
        <w:rPr>
          <w:rFonts w:ascii="Arial" w:hAnsi="Arial" w:cs="Arial"/>
        </w:rPr>
        <w:t>supporting</w:t>
      </w:r>
      <w:r w:rsidR="004C5259">
        <w:rPr>
          <w:rFonts w:ascii="Arial" w:hAnsi="Arial" w:cs="Arial"/>
        </w:rPr>
        <w:t xml:space="preserve"> organisational performance</w:t>
      </w:r>
      <w:r w:rsidR="77BE6312" w:rsidRPr="69CC3E86">
        <w:rPr>
          <w:rFonts w:ascii="Arial" w:hAnsi="Arial" w:cs="Arial"/>
        </w:rPr>
        <w:t>, keeping our colleagues informed and engaged,</w:t>
      </w:r>
      <w:r w:rsidR="004C5259">
        <w:rPr>
          <w:rFonts w:ascii="Arial" w:hAnsi="Arial" w:cs="Arial"/>
        </w:rPr>
        <w:t xml:space="preserve"> and the delivery of our statutory </w:t>
      </w:r>
      <w:r w:rsidR="00CA6E19">
        <w:rPr>
          <w:rFonts w:ascii="Arial" w:hAnsi="Arial" w:cs="Arial"/>
        </w:rPr>
        <w:t xml:space="preserve">and regulatory </w:t>
      </w:r>
      <w:r w:rsidR="004C5259">
        <w:rPr>
          <w:rFonts w:ascii="Arial" w:hAnsi="Arial" w:cs="Arial"/>
        </w:rPr>
        <w:t xml:space="preserve">responsibilities. </w:t>
      </w:r>
      <w:r w:rsidR="0058722D">
        <w:rPr>
          <w:rFonts w:ascii="Arial" w:hAnsi="Arial" w:cs="Arial"/>
        </w:rPr>
        <w:t>O</w:t>
      </w:r>
      <w:r w:rsidR="00F30CCE">
        <w:rPr>
          <w:rFonts w:ascii="Arial" w:hAnsi="Arial" w:cs="Arial"/>
        </w:rPr>
        <w:t xml:space="preserve">ur communications </w:t>
      </w:r>
      <w:r w:rsidR="00851601">
        <w:rPr>
          <w:rFonts w:ascii="Arial" w:hAnsi="Arial" w:cs="Arial"/>
        </w:rPr>
        <w:t>teams</w:t>
      </w:r>
      <w:r w:rsidR="00E62A89">
        <w:rPr>
          <w:rFonts w:ascii="Arial" w:hAnsi="Arial" w:cs="Arial"/>
        </w:rPr>
        <w:t xml:space="preserve"> </w:t>
      </w:r>
      <w:r w:rsidR="00F30CCE">
        <w:rPr>
          <w:rFonts w:ascii="Arial" w:hAnsi="Arial" w:cs="Arial"/>
        </w:rPr>
        <w:t>play a critical role</w:t>
      </w:r>
      <w:r w:rsidR="002D71EC">
        <w:rPr>
          <w:rFonts w:ascii="Arial" w:hAnsi="Arial" w:cs="Arial"/>
        </w:rPr>
        <w:t xml:space="preserve"> in connecting people </w:t>
      </w:r>
      <w:r w:rsidR="001640EF">
        <w:rPr>
          <w:rFonts w:ascii="Arial" w:hAnsi="Arial" w:cs="Arial"/>
        </w:rPr>
        <w:t>and regulated businesses</w:t>
      </w:r>
      <w:r w:rsidR="002D71EC">
        <w:rPr>
          <w:rFonts w:ascii="Arial" w:hAnsi="Arial" w:cs="Arial"/>
        </w:rPr>
        <w:t xml:space="preserve"> with accurate information, supporting colleagues to deliver effective </w:t>
      </w:r>
      <w:bookmarkStart w:id="58" w:name="_Int_37RMdUh5"/>
      <w:r w:rsidR="002D71EC">
        <w:rPr>
          <w:rFonts w:ascii="Arial" w:hAnsi="Arial" w:cs="Arial"/>
        </w:rPr>
        <w:t>services</w:t>
      </w:r>
      <w:bookmarkEnd w:id="58"/>
      <w:r w:rsidR="002D71EC">
        <w:rPr>
          <w:rFonts w:ascii="Arial" w:hAnsi="Arial" w:cs="Arial"/>
        </w:rPr>
        <w:t xml:space="preserve"> and ensuring </w:t>
      </w:r>
      <w:r w:rsidR="009F5001">
        <w:rPr>
          <w:rFonts w:ascii="Arial" w:hAnsi="Arial" w:cs="Arial"/>
        </w:rPr>
        <w:t>the Agency’s voice is credible and consistent.</w:t>
      </w:r>
      <w:r w:rsidR="00251ED3">
        <w:rPr>
          <w:rFonts w:ascii="Arial" w:hAnsi="Arial" w:cs="Arial"/>
        </w:rPr>
        <w:t xml:space="preserve"> </w:t>
      </w:r>
      <w:r w:rsidR="003906F2" w:rsidRPr="003906F2">
        <w:rPr>
          <w:rFonts w:ascii="Arial" w:hAnsi="Arial" w:cs="Arial"/>
        </w:rPr>
        <w:t xml:space="preserve">We are </w:t>
      </w:r>
      <w:r w:rsidR="009F5001">
        <w:rPr>
          <w:rFonts w:ascii="Arial" w:hAnsi="Arial" w:cs="Arial"/>
        </w:rPr>
        <w:t xml:space="preserve">continuing to enhance </w:t>
      </w:r>
      <w:r w:rsidR="003906F2" w:rsidRPr="003906F2">
        <w:rPr>
          <w:rFonts w:ascii="Arial" w:hAnsi="Arial" w:cs="Arial"/>
        </w:rPr>
        <w:t xml:space="preserve">our visibility and impact across all </w:t>
      </w:r>
      <w:r w:rsidR="00AC6C46">
        <w:rPr>
          <w:rFonts w:ascii="Arial" w:hAnsi="Arial" w:cs="Arial"/>
        </w:rPr>
        <w:t xml:space="preserve">our communication </w:t>
      </w:r>
      <w:r w:rsidR="003906F2" w:rsidRPr="003906F2">
        <w:rPr>
          <w:rFonts w:ascii="Arial" w:hAnsi="Arial" w:cs="Arial"/>
        </w:rPr>
        <w:t>channels</w:t>
      </w:r>
      <w:r w:rsidR="00F07BA4">
        <w:rPr>
          <w:rFonts w:ascii="Arial" w:hAnsi="Arial" w:cs="Arial"/>
        </w:rPr>
        <w:t xml:space="preserve">, bringing to </w:t>
      </w:r>
      <w:r w:rsidR="003906F2" w:rsidRPr="003906F2">
        <w:rPr>
          <w:rFonts w:ascii="Arial" w:hAnsi="Arial" w:cs="Arial"/>
        </w:rPr>
        <w:t>life some of the great coverage both internally and externally. </w:t>
      </w:r>
    </w:p>
    <w:p w14:paraId="6AFE9C37" w14:textId="77777777" w:rsidR="001F3BE0" w:rsidRPr="000E731E" w:rsidRDefault="001F3BE0" w:rsidP="001F3BE0">
      <w:pPr>
        <w:spacing w:after="160"/>
      </w:pPr>
      <w:r w:rsidRPr="000E731E">
        <w:rPr>
          <w:b/>
          <w:bCs/>
        </w:rPr>
        <w:t>SEPA Update newsletter: driving engagement and trust</w:t>
      </w:r>
      <w:r w:rsidRPr="000E731E">
        <w:t> </w:t>
      </w:r>
    </w:p>
    <w:p w14:paraId="44BBD281" w14:textId="77777777" w:rsidR="001F3BE0" w:rsidRDefault="001F3BE0" w:rsidP="001F3BE0">
      <w:pPr>
        <w:spacing w:after="160"/>
      </w:pPr>
      <w:r w:rsidRPr="000E731E">
        <w:t xml:space="preserve">The SEPA Update newsletter reaches </w:t>
      </w:r>
      <w:r>
        <w:t>almost 31,000</w:t>
      </w:r>
      <w:r w:rsidRPr="000E731E">
        <w:t xml:space="preserve"> subscribers every month across LinkedIn and email, making it one of SEPA’s most effective channels for engaging stakeholders and communities. Following its recent relaunch with the addition of themed editions such as Towards Net Zero, Our Water Environment and Business, the newsletter delivers personalised, accessible content that helps subscribers to stay informed and </w:t>
      </w:r>
      <w:bookmarkStart w:id="59" w:name="_Int_PXQv9kOc"/>
      <w:r w:rsidRPr="000E731E">
        <w:t>take action</w:t>
      </w:r>
      <w:bookmarkEnd w:id="59"/>
      <w:r w:rsidRPr="000E731E">
        <w:t>. </w:t>
      </w:r>
    </w:p>
    <w:p w14:paraId="748787AF" w14:textId="0BF82ABA" w:rsidR="001F3BE0" w:rsidRPr="000E731E" w:rsidRDefault="001F3BE0" w:rsidP="001F3BE0">
      <w:pPr>
        <w:spacing w:after="160"/>
        <w:rPr>
          <w:rFonts w:ascii="Arial" w:eastAsia="Arial" w:hAnsi="Arial" w:cs="Arial"/>
        </w:rPr>
      </w:pPr>
      <w:r w:rsidRPr="000E731E">
        <w:t>Produced entirely in-house and delivered weekly, the SEPA Update is a cost-effective channel for storytelling, sharing practical advice, promoting best </w:t>
      </w:r>
      <w:bookmarkStart w:id="60" w:name="_Int_lunEytDg"/>
      <w:r w:rsidRPr="000E731E">
        <w:t>practice</w:t>
      </w:r>
      <w:bookmarkEnd w:id="60"/>
      <w:r w:rsidRPr="000E731E">
        <w:t xml:space="preserve"> and building trust with our audiences. </w:t>
      </w:r>
      <w:r w:rsidR="1074FB97">
        <w:t>It </w:t>
      </w:r>
      <w:r w:rsidR="7EDAF62C">
        <w:t>highlights</w:t>
      </w:r>
      <w:r w:rsidRPr="000E731E">
        <w:t> strategic announcements</w:t>
      </w:r>
      <w:r w:rsidR="2C397100">
        <w:t xml:space="preserve">, </w:t>
      </w:r>
      <w:bookmarkStart w:id="61" w:name="_Int_Gzbkkybo"/>
      <w:r w:rsidR="2C397100">
        <w:t>delivery</w:t>
      </w:r>
      <w:bookmarkEnd w:id="61"/>
      <w:r w:rsidRPr="000E731E">
        <w:t xml:space="preserve"> and the everyday work we do that benefits our communities, businesses, and the environment. </w:t>
      </w:r>
      <w:r w:rsidR="7D153397">
        <w:t xml:space="preserve">To sign up visit </w:t>
      </w:r>
      <w:hyperlink r:id="rId59">
        <w:r w:rsidR="7D153397" w:rsidRPr="69CC3E86">
          <w:rPr>
            <w:rStyle w:val="Hyperlink"/>
            <w:rFonts w:ascii="Arial" w:eastAsia="Arial" w:hAnsi="Arial" w:cs="Arial"/>
          </w:rPr>
          <w:t>SEPA Update sign up | Scottish Environment Protection Agency (SEPA).</w:t>
        </w:r>
      </w:hyperlink>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one" w:sz="0" w:space="0" w:color="auto"/>
          <w:insideV w:val="single" w:sz="48" w:space="0" w:color="FFFFFF" w:themeColor="background1"/>
        </w:tblBorders>
        <w:tblLook w:val="04A0" w:firstRow="1" w:lastRow="0" w:firstColumn="1" w:lastColumn="0" w:noHBand="0" w:noVBand="1"/>
        <w:tblCaption w:val="SEPA update newsletter figures"/>
        <w:tblDescription w:val="Table showing figures for reach, engagement our top topics."/>
      </w:tblPr>
      <w:tblGrid>
        <w:gridCol w:w="3352"/>
        <w:gridCol w:w="3367"/>
        <w:gridCol w:w="3383"/>
      </w:tblGrid>
      <w:tr w:rsidR="001F3BE0" w:rsidRPr="006F70D9" w14:paraId="1A0B4937" w14:textId="77777777" w:rsidTr="00B0515C">
        <w:trPr>
          <w:trHeight w:val="2717"/>
        </w:trPr>
        <w:tc>
          <w:tcPr>
            <w:tcW w:w="3352" w:type="dxa"/>
            <w:shd w:val="clear" w:color="auto" w:fill="016574" w:themeFill="accent6"/>
          </w:tcPr>
          <w:p w14:paraId="119DF07D" w14:textId="77777777" w:rsidR="001F3BE0" w:rsidRDefault="001F3BE0">
            <w:pPr>
              <w:spacing w:after="120"/>
              <w:rPr>
                <w:rFonts w:ascii="Arial" w:hAnsi="Arial" w:cs="Arial"/>
                <w:b/>
                <w:bCs/>
                <w:color w:val="FFFFFF" w:themeColor="background1"/>
                <w:sz w:val="24"/>
                <w:szCs w:val="24"/>
              </w:rPr>
            </w:pPr>
            <w:r w:rsidRPr="006F70D9">
              <w:rPr>
                <w:rFonts w:ascii="Arial" w:hAnsi="Arial" w:cs="Arial"/>
                <w:b/>
                <w:bCs/>
                <w:color w:val="FFFFFF" w:themeColor="background1"/>
                <w:sz w:val="24"/>
                <w:szCs w:val="24"/>
              </w:rPr>
              <w:t>Reach</w:t>
            </w:r>
          </w:p>
          <w:p w14:paraId="731F9F68" w14:textId="77777777" w:rsidR="001F3BE0" w:rsidRPr="000E679A" w:rsidRDefault="001F3BE0" w:rsidP="69CC3E86">
            <w:pPr>
              <w:spacing w:after="240"/>
              <w:ind w:left="90"/>
              <w:rPr>
                <w:rFonts w:ascii="Arial" w:hAnsi="Arial" w:cs="Arial"/>
                <w:b/>
                <w:bCs/>
                <w:color w:val="FFFFFF" w:themeColor="background1"/>
                <w:sz w:val="24"/>
                <w:szCs w:val="24"/>
              </w:rPr>
            </w:pPr>
            <w:r w:rsidRPr="000E679A">
              <w:rPr>
                <w:rFonts w:ascii="Arial" w:hAnsi="Arial" w:cs="Arial"/>
                <w:b/>
                <w:bCs/>
                <w:color w:val="FFFFFF" w:themeColor="background1"/>
                <w:sz w:val="24"/>
                <w:szCs w:val="24"/>
              </w:rPr>
              <w:t xml:space="preserve">30,857 </w:t>
            </w:r>
            <w:r w:rsidRPr="00B25C71">
              <w:rPr>
                <w:rFonts w:ascii="Arial" w:hAnsi="Arial" w:cs="Arial"/>
                <w:color w:val="FFFFFF" w:themeColor="background1"/>
                <w:sz w:val="24"/>
                <w:szCs w:val="24"/>
              </w:rPr>
              <w:t>subscribers.</w:t>
            </w:r>
            <w:r w:rsidRPr="000E679A">
              <w:rPr>
                <w:rFonts w:ascii="Arial" w:hAnsi="Arial" w:cs="Arial"/>
                <w:b/>
                <w:bCs/>
                <w:color w:val="FFFFFF" w:themeColor="background1"/>
                <w:sz w:val="24"/>
                <w:szCs w:val="24"/>
              </w:rPr>
              <w:t xml:space="preserve"> </w:t>
            </w:r>
          </w:p>
          <w:p w14:paraId="1F335B3C" w14:textId="5A374FC8" w:rsidR="001F3BE0" w:rsidRDefault="001F3BE0" w:rsidP="69CC3E86">
            <w:pPr>
              <w:spacing w:after="160"/>
              <w:ind w:left="90"/>
              <w:rPr>
                <w:rFonts w:ascii="Arial" w:hAnsi="Arial" w:cs="Arial"/>
                <w:color w:val="FFFFFF" w:themeColor="background1"/>
                <w:sz w:val="24"/>
                <w:szCs w:val="24"/>
              </w:rPr>
            </w:pPr>
            <w:r w:rsidRPr="28E16FA5">
              <w:rPr>
                <w:rFonts w:ascii="Arial" w:hAnsi="Arial" w:cs="Arial"/>
                <w:b/>
                <w:color w:val="FFFFFF" w:themeColor="background1"/>
                <w:sz w:val="24"/>
                <w:szCs w:val="24"/>
              </w:rPr>
              <w:t>1164%</w:t>
            </w:r>
            <w:r w:rsidRPr="006F70D9">
              <w:rPr>
                <w:rFonts w:ascii="Arial" w:hAnsi="Arial" w:cs="Arial"/>
                <w:color w:val="FFFFFF" w:themeColor="background1"/>
                <w:sz w:val="24"/>
                <w:szCs w:val="24"/>
              </w:rPr>
              <w:t xml:space="preserve"> from pre-launch</w:t>
            </w:r>
            <w:r>
              <w:rPr>
                <w:rFonts w:ascii="Arial" w:hAnsi="Arial" w:cs="Arial"/>
                <w:color w:val="FFFFFF" w:themeColor="background1"/>
                <w:sz w:val="24"/>
                <w:szCs w:val="24"/>
              </w:rPr>
              <w:t>.</w:t>
            </w:r>
            <w:r w:rsidRPr="006F70D9">
              <w:rPr>
                <w:rFonts w:ascii="Arial" w:hAnsi="Arial" w:cs="Arial"/>
                <w:color w:val="FFFFFF" w:themeColor="background1"/>
                <w:sz w:val="24"/>
                <w:szCs w:val="24"/>
              </w:rPr>
              <w:t xml:space="preserve"> </w:t>
            </w:r>
          </w:p>
          <w:p w14:paraId="103FC96B" w14:textId="64E9F3B5" w:rsidR="001F3BE0" w:rsidRDefault="001F3BE0" w:rsidP="69CC3E86">
            <w:pPr>
              <w:spacing w:after="160"/>
              <w:ind w:left="90"/>
              <w:rPr>
                <w:rFonts w:ascii="Arial" w:hAnsi="Arial" w:cs="Arial"/>
                <w:color w:val="FFFFFF" w:themeColor="background1"/>
                <w:sz w:val="24"/>
                <w:szCs w:val="24"/>
              </w:rPr>
            </w:pPr>
            <w:r w:rsidRPr="28E16FA5">
              <w:rPr>
                <w:rFonts w:ascii="Arial" w:hAnsi="Arial" w:cs="Arial"/>
                <w:b/>
                <w:color w:val="FFFFFF" w:themeColor="background1"/>
                <w:sz w:val="24"/>
                <w:szCs w:val="24"/>
              </w:rPr>
              <w:t xml:space="preserve">23% </w:t>
            </w:r>
            <w:r w:rsidRPr="006F70D9">
              <w:rPr>
                <w:rFonts w:ascii="Arial" w:hAnsi="Arial" w:cs="Arial"/>
                <w:color w:val="FFFFFF" w:themeColor="background1"/>
                <w:sz w:val="24"/>
                <w:szCs w:val="24"/>
              </w:rPr>
              <w:t>year-on-year. </w:t>
            </w:r>
          </w:p>
          <w:p w14:paraId="7A1EBF52" w14:textId="13C9E639" w:rsidR="001F3BE0" w:rsidRPr="006F70D9" w:rsidRDefault="001F3BE0" w:rsidP="69CC3E86">
            <w:pPr>
              <w:spacing w:after="160"/>
              <w:ind w:left="90"/>
              <w:rPr>
                <w:rFonts w:ascii="Arial" w:hAnsi="Arial" w:cs="Arial"/>
                <w:color w:val="FFFFFF" w:themeColor="background1"/>
                <w:sz w:val="24"/>
                <w:szCs w:val="24"/>
              </w:rPr>
            </w:pPr>
          </w:p>
        </w:tc>
        <w:tc>
          <w:tcPr>
            <w:tcW w:w="3367" w:type="dxa"/>
            <w:shd w:val="clear" w:color="auto" w:fill="016574" w:themeFill="accent6"/>
          </w:tcPr>
          <w:p w14:paraId="089EA880" w14:textId="77777777" w:rsidR="001F3BE0" w:rsidRDefault="001F3BE0">
            <w:pPr>
              <w:spacing w:after="120"/>
              <w:rPr>
                <w:rFonts w:ascii="Arial" w:hAnsi="Arial" w:cs="Arial"/>
                <w:b/>
                <w:bCs/>
                <w:color w:val="FFFFFF" w:themeColor="background1"/>
                <w:sz w:val="24"/>
                <w:szCs w:val="24"/>
              </w:rPr>
            </w:pPr>
            <w:r w:rsidRPr="00AA2AA6">
              <w:rPr>
                <w:rFonts w:ascii="Arial" w:hAnsi="Arial" w:cs="Arial"/>
                <w:b/>
                <w:bCs/>
                <w:color w:val="FFFFFF" w:themeColor="background1"/>
                <w:sz w:val="24"/>
                <w:szCs w:val="24"/>
              </w:rPr>
              <w:t>Engagement</w:t>
            </w:r>
          </w:p>
          <w:p w14:paraId="49B2E5C8" w14:textId="68B2BAD4" w:rsidR="001F3BE0" w:rsidRDefault="001F3BE0" w:rsidP="69CC3E86">
            <w:pPr>
              <w:spacing w:before="240" w:after="240"/>
              <w:rPr>
                <w:rFonts w:ascii="Arial" w:hAnsi="Arial" w:cs="Arial"/>
                <w:b/>
                <w:bCs/>
                <w:color w:val="FFFFFF" w:themeColor="background1"/>
                <w:sz w:val="24"/>
                <w:szCs w:val="24"/>
              </w:rPr>
            </w:pPr>
            <w:r>
              <w:rPr>
                <w:rFonts w:ascii="Arial" w:hAnsi="Arial" w:cs="Arial"/>
                <w:b/>
                <w:bCs/>
                <w:color w:val="FFFFFF" w:themeColor="background1"/>
                <w:sz w:val="24"/>
                <w:szCs w:val="24"/>
              </w:rPr>
              <w:t xml:space="preserve">45% </w:t>
            </w:r>
            <w:r w:rsidRPr="00F74305">
              <w:rPr>
                <w:rFonts w:ascii="Arial" w:hAnsi="Arial" w:cs="Arial"/>
                <w:color w:val="FFFFFF" w:themeColor="background1"/>
                <w:sz w:val="24"/>
                <w:szCs w:val="24"/>
              </w:rPr>
              <w:t>average open rate vs</w:t>
            </w:r>
            <w:r>
              <w:rPr>
                <w:rFonts w:ascii="Arial" w:hAnsi="Arial" w:cs="Arial"/>
                <w:b/>
                <w:bCs/>
                <w:color w:val="FFFFFF" w:themeColor="background1"/>
                <w:sz w:val="24"/>
                <w:szCs w:val="24"/>
              </w:rPr>
              <w:t xml:space="preserve"> 35% </w:t>
            </w:r>
            <w:r w:rsidRPr="00F74305">
              <w:rPr>
                <w:rFonts w:ascii="Arial" w:hAnsi="Arial" w:cs="Arial"/>
                <w:color w:val="FFFFFF" w:themeColor="background1"/>
                <w:sz w:val="24"/>
                <w:szCs w:val="24"/>
              </w:rPr>
              <w:t>industry benchmark</w:t>
            </w:r>
            <w:r>
              <w:rPr>
                <w:rFonts w:ascii="Arial" w:hAnsi="Arial" w:cs="Arial"/>
                <w:color w:val="FFFFFF" w:themeColor="background1"/>
                <w:sz w:val="24"/>
                <w:szCs w:val="24"/>
              </w:rPr>
              <w:t>.</w:t>
            </w:r>
          </w:p>
          <w:p w14:paraId="6F25F4BB" w14:textId="46C4C8AB" w:rsidR="001F3BE0" w:rsidRPr="00AA2AA6" w:rsidRDefault="001F3BE0" w:rsidP="00B0515C">
            <w:pPr>
              <w:spacing w:after="120"/>
              <w:rPr>
                <w:rFonts w:ascii="Arial" w:hAnsi="Arial" w:cs="Arial"/>
                <w:b/>
                <w:bCs/>
                <w:color w:val="FFFFFF" w:themeColor="background1"/>
                <w:sz w:val="24"/>
                <w:szCs w:val="24"/>
              </w:rPr>
            </w:pPr>
            <w:r>
              <w:rPr>
                <w:rFonts w:ascii="Arial" w:hAnsi="Arial" w:cs="Arial"/>
                <w:b/>
                <w:bCs/>
                <w:color w:val="FFFFFF" w:themeColor="background1"/>
                <w:sz w:val="24"/>
                <w:szCs w:val="24"/>
              </w:rPr>
              <w:t xml:space="preserve">7% </w:t>
            </w:r>
            <w:r w:rsidRPr="00F74305">
              <w:rPr>
                <w:rFonts w:ascii="Arial" w:hAnsi="Arial" w:cs="Arial"/>
                <w:color w:val="FFFFFF" w:themeColor="background1"/>
                <w:sz w:val="24"/>
                <w:szCs w:val="24"/>
              </w:rPr>
              <w:t>click through rate vs</w:t>
            </w:r>
            <w:r w:rsidRPr="00F74305">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 xml:space="preserve">    3% </w:t>
            </w:r>
            <w:r w:rsidRPr="00F74305">
              <w:rPr>
                <w:rFonts w:ascii="Arial" w:hAnsi="Arial" w:cs="Arial"/>
                <w:color w:val="FFFFFF" w:themeColor="background1"/>
                <w:sz w:val="24"/>
                <w:szCs w:val="24"/>
              </w:rPr>
              <w:t>industry benchmark</w:t>
            </w:r>
            <w:r>
              <w:rPr>
                <w:rFonts w:ascii="Arial" w:hAnsi="Arial" w:cs="Arial"/>
                <w:color w:val="FFFFFF" w:themeColor="background1"/>
                <w:sz w:val="24"/>
                <w:szCs w:val="24"/>
              </w:rPr>
              <w:t>.</w:t>
            </w:r>
          </w:p>
        </w:tc>
        <w:tc>
          <w:tcPr>
            <w:tcW w:w="3383" w:type="dxa"/>
            <w:shd w:val="clear" w:color="auto" w:fill="016574" w:themeFill="accent6"/>
          </w:tcPr>
          <w:p w14:paraId="1E2AAA4A" w14:textId="77777777" w:rsidR="001F3BE0" w:rsidRDefault="001F3BE0">
            <w:pPr>
              <w:spacing w:after="120"/>
              <w:rPr>
                <w:rFonts w:ascii="Arial" w:hAnsi="Arial" w:cs="Arial"/>
                <w:b/>
                <w:bCs/>
                <w:color w:val="FFFFFF" w:themeColor="background1"/>
                <w:sz w:val="24"/>
                <w:szCs w:val="24"/>
              </w:rPr>
            </w:pPr>
            <w:r w:rsidRPr="00F336BC">
              <w:rPr>
                <w:rFonts w:ascii="Arial" w:hAnsi="Arial" w:cs="Arial"/>
                <w:b/>
                <w:bCs/>
                <w:color w:val="FFFFFF" w:themeColor="background1"/>
                <w:sz w:val="24"/>
                <w:szCs w:val="24"/>
              </w:rPr>
              <w:t>Top topics</w:t>
            </w:r>
          </w:p>
          <w:p w14:paraId="65D39233" w14:textId="77777777" w:rsidR="001F3BE0" w:rsidRPr="000B2621" w:rsidRDefault="001F3BE0" w:rsidP="69CC3E86">
            <w:pPr>
              <w:spacing w:after="120"/>
              <w:rPr>
                <w:rFonts w:ascii="Arial" w:hAnsi="Arial" w:cs="Arial"/>
                <w:color w:val="FFFFFF" w:themeColor="background1"/>
                <w:sz w:val="24"/>
                <w:szCs w:val="24"/>
              </w:rPr>
            </w:pPr>
            <w:r w:rsidRPr="000B2621">
              <w:rPr>
                <w:rFonts w:ascii="Arial" w:hAnsi="Arial" w:cs="Arial"/>
                <w:b/>
                <w:bCs/>
                <w:color w:val="FFFFFF" w:themeColor="background1"/>
                <w:sz w:val="24"/>
                <w:szCs w:val="24"/>
              </w:rPr>
              <w:t>Flooding</w:t>
            </w:r>
            <w:r w:rsidRPr="000B2621">
              <w:rPr>
                <w:rFonts w:ascii="Arial" w:hAnsi="Arial" w:cs="Arial"/>
                <w:color w:val="FFFFFF" w:themeColor="background1"/>
                <w:sz w:val="24"/>
                <w:szCs w:val="24"/>
              </w:rPr>
              <w:t>: 27% of total clicks.</w:t>
            </w:r>
          </w:p>
          <w:p w14:paraId="009CAD03" w14:textId="77777777" w:rsidR="001F3BE0" w:rsidRPr="000B2621" w:rsidRDefault="001F3BE0" w:rsidP="69CC3E86">
            <w:pPr>
              <w:spacing w:after="120"/>
              <w:rPr>
                <w:rFonts w:ascii="Arial" w:hAnsi="Arial" w:cs="Arial"/>
                <w:color w:val="FFFFFF" w:themeColor="background1"/>
                <w:sz w:val="24"/>
                <w:szCs w:val="24"/>
              </w:rPr>
            </w:pPr>
            <w:r w:rsidRPr="000B2621">
              <w:rPr>
                <w:rFonts w:ascii="Arial" w:hAnsi="Arial" w:cs="Arial"/>
                <w:b/>
                <w:bCs/>
                <w:color w:val="FFFFFF" w:themeColor="background1"/>
                <w:sz w:val="24"/>
                <w:szCs w:val="24"/>
              </w:rPr>
              <w:t>EASR</w:t>
            </w:r>
            <w:r w:rsidRPr="000B2621">
              <w:rPr>
                <w:rFonts w:ascii="Arial" w:hAnsi="Arial" w:cs="Arial"/>
                <w:color w:val="FFFFFF" w:themeColor="background1"/>
                <w:sz w:val="24"/>
                <w:szCs w:val="24"/>
              </w:rPr>
              <w:t>: 13% of total clicks.</w:t>
            </w:r>
          </w:p>
          <w:p w14:paraId="15A5F095" w14:textId="77777777" w:rsidR="001F3BE0" w:rsidRPr="000B2621" w:rsidRDefault="001F3BE0" w:rsidP="69CC3E86">
            <w:pPr>
              <w:spacing w:after="120"/>
              <w:rPr>
                <w:rFonts w:ascii="Arial" w:hAnsi="Arial" w:cs="Arial"/>
                <w:color w:val="FFFFFF" w:themeColor="background1"/>
              </w:rPr>
            </w:pPr>
            <w:r w:rsidRPr="000B2621">
              <w:rPr>
                <w:rFonts w:ascii="Arial" w:hAnsi="Arial" w:cs="Arial"/>
                <w:b/>
                <w:bCs/>
                <w:color w:val="FFFFFF" w:themeColor="background1"/>
                <w:sz w:val="24"/>
                <w:szCs w:val="24"/>
              </w:rPr>
              <w:t>Water environment</w:t>
            </w:r>
            <w:r w:rsidRPr="000B2621">
              <w:rPr>
                <w:rFonts w:ascii="Arial" w:hAnsi="Arial" w:cs="Arial"/>
                <w:color w:val="FFFFFF" w:themeColor="background1"/>
                <w:sz w:val="24"/>
                <w:szCs w:val="24"/>
              </w:rPr>
              <w:t xml:space="preserve">: 9% of total clicks. </w:t>
            </w:r>
          </w:p>
        </w:tc>
      </w:tr>
    </w:tbl>
    <w:p w14:paraId="4DBCE6E9" w14:textId="77777777" w:rsidR="008F0546" w:rsidRPr="00172449" w:rsidRDefault="008F0546" w:rsidP="008F0546">
      <w:pPr>
        <w:rPr>
          <w:rFonts w:ascii="Arial" w:hAnsi="Arial" w:cs="Arial"/>
          <w:b/>
          <w:bCs/>
        </w:rPr>
      </w:pPr>
      <w:r w:rsidRPr="00172449">
        <w:rPr>
          <w:rFonts w:ascii="Arial" w:hAnsi="Arial" w:cs="Arial"/>
          <w:b/>
          <w:bCs/>
        </w:rPr>
        <w:lastRenderedPageBreak/>
        <w:t>Social Media</w:t>
      </w:r>
    </w:p>
    <w:tbl>
      <w:tblPr>
        <w:tblStyle w:val="TableGrid"/>
        <w:tblW w:w="10430" w:type="dxa"/>
        <w:tblBorders>
          <w:top w:val="single" w:sz="12" w:space="0" w:color="016574"/>
          <w:left w:val="single" w:sz="12" w:space="0" w:color="016574"/>
          <w:bottom w:val="single" w:sz="12" w:space="0" w:color="016574"/>
          <w:right w:val="single" w:sz="12" w:space="0" w:color="016574"/>
          <w:insideH w:val="single" w:sz="12" w:space="0" w:color="016574"/>
          <w:insideV w:val="single" w:sz="12" w:space="0" w:color="016574"/>
        </w:tblBorders>
        <w:tblLook w:val="04A0" w:firstRow="1" w:lastRow="0" w:firstColumn="1" w:lastColumn="0" w:noHBand="0" w:noVBand="1"/>
        <w:tblCaption w:val="Social media summary"/>
        <w:tblDescription w:val="Table showing our best performaing social media content from October to December 2025. Also highlighting the Facebook, Instagram, X and LinkedIn figures for Q3 compared to Q2."/>
      </w:tblPr>
      <w:tblGrid>
        <w:gridCol w:w="6603"/>
        <w:gridCol w:w="3827"/>
      </w:tblGrid>
      <w:tr w:rsidR="008F0546" w14:paraId="253365F7" w14:textId="77777777" w:rsidTr="366E2882">
        <w:trPr>
          <w:trHeight w:val="3659"/>
        </w:trPr>
        <w:tc>
          <w:tcPr>
            <w:tcW w:w="6603" w:type="dxa"/>
            <w:tcBorders>
              <w:top w:val="nil"/>
              <w:left w:val="nil"/>
              <w:bottom w:val="nil"/>
              <w:right w:val="single" w:sz="48" w:space="0" w:color="016574" w:themeColor="accent6"/>
            </w:tcBorders>
          </w:tcPr>
          <w:p w14:paraId="62F344FF" w14:textId="61C843A3" w:rsidR="008F0546" w:rsidRPr="000F65C2" w:rsidRDefault="008F0546">
            <w:pPr>
              <w:rPr>
                <w:rFonts w:ascii="Arial" w:hAnsi="Arial" w:cs="Arial"/>
                <w:b/>
                <w:color w:val="016574"/>
                <w:sz w:val="24"/>
                <w:szCs w:val="24"/>
              </w:rPr>
            </w:pPr>
            <w:r w:rsidRPr="002038C9">
              <w:rPr>
                <w:rFonts w:ascii="Arial" w:hAnsi="Arial" w:cs="Arial"/>
                <w:b/>
                <w:bCs/>
                <w:color w:val="016574"/>
                <w:sz w:val="24"/>
                <w:szCs w:val="24"/>
              </w:rPr>
              <w:t xml:space="preserve">Best performing </w:t>
            </w:r>
            <w:r w:rsidR="000F65C2" w:rsidRPr="000F65C2">
              <w:rPr>
                <w:rFonts w:ascii="Arial" w:hAnsi="Arial" w:cs="Arial"/>
                <w:b/>
                <w:bCs/>
                <w:color w:val="016574"/>
                <w:sz w:val="24"/>
                <w:szCs w:val="24"/>
              </w:rPr>
              <w:t xml:space="preserve">social media </w:t>
            </w:r>
            <w:r w:rsidRPr="002038C9">
              <w:rPr>
                <w:rFonts w:ascii="Arial" w:hAnsi="Arial" w:cs="Arial"/>
                <w:b/>
                <w:bCs/>
                <w:color w:val="016574"/>
                <w:sz w:val="24"/>
                <w:szCs w:val="24"/>
              </w:rPr>
              <w:t>content October to December</w:t>
            </w:r>
            <w:r w:rsidR="00557C5D">
              <w:rPr>
                <w:rFonts w:ascii="Arial" w:hAnsi="Arial" w:cs="Arial"/>
                <w:b/>
                <w:bCs/>
                <w:color w:val="016574"/>
                <w:sz w:val="24"/>
                <w:szCs w:val="24"/>
              </w:rPr>
              <w:t xml:space="preserve"> 2025</w:t>
            </w:r>
          </w:p>
          <w:p w14:paraId="29AAC800" w14:textId="02E2389D" w:rsidR="008F0546" w:rsidRPr="000F65C2" w:rsidRDefault="008F0546" w:rsidP="00C36AA9">
            <w:pPr>
              <w:pStyle w:val="ListParagraph"/>
              <w:numPr>
                <w:ilvl w:val="0"/>
                <w:numId w:val="7"/>
              </w:numPr>
              <w:spacing w:after="240"/>
              <w:ind w:left="284" w:hanging="284"/>
              <w:rPr>
                <w:rFonts w:ascii="Arial" w:hAnsi="Arial" w:cs="Arial"/>
                <w:sz w:val="24"/>
                <w:szCs w:val="24"/>
              </w:rPr>
            </w:pPr>
            <w:r w:rsidRPr="000F65C2">
              <w:rPr>
                <w:rFonts w:ascii="Arial" w:hAnsi="Arial" w:cs="Arial"/>
                <w:sz w:val="24"/>
                <w:szCs w:val="24"/>
              </w:rPr>
              <w:t>Promotion of changes implemented from Environmental Authorisations (Scotland) Regulations (EASR)</w:t>
            </w:r>
            <w:r w:rsidR="00A57F96">
              <w:rPr>
                <w:rFonts w:ascii="Arial" w:hAnsi="Arial" w:cs="Arial"/>
                <w:sz w:val="24"/>
                <w:szCs w:val="24"/>
              </w:rPr>
              <w:t>.</w:t>
            </w:r>
          </w:p>
          <w:p w14:paraId="17C767EB" w14:textId="015CEB0C" w:rsidR="008F0546" w:rsidRPr="000F65C2" w:rsidRDefault="008F0546" w:rsidP="00C36AA9">
            <w:pPr>
              <w:pStyle w:val="ListParagraph"/>
              <w:numPr>
                <w:ilvl w:val="0"/>
                <w:numId w:val="7"/>
              </w:numPr>
              <w:spacing w:after="240"/>
              <w:ind w:left="284" w:hanging="284"/>
              <w:rPr>
                <w:rFonts w:ascii="Arial" w:hAnsi="Arial" w:cs="Arial"/>
                <w:sz w:val="24"/>
                <w:szCs w:val="24"/>
              </w:rPr>
            </w:pPr>
            <w:r w:rsidRPr="000F65C2">
              <w:rPr>
                <w:rFonts w:ascii="Arial" w:hAnsi="Arial" w:cs="Arial"/>
                <w:sz w:val="24"/>
                <w:szCs w:val="24"/>
              </w:rPr>
              <w:t xml:space="preserve">Promotion of </w:t>
            </w:r>
            <w:r w:rsidR="49555166" w:rsidRPr="69CC3E86">
              <w:rPr>
                <w:rFonts w:ascii="Arial" w:hAnsi="Arial" w:cs="Arial"/>
                <w:sz w:val="24"/>
                <w:szCs w:val="24"/>
              </w:rPr>
              <w:t>Scottish Pollutant Release Inventory</w:t>
            </w:r>
            <w:r w:rsidRPr="000F65C2">
              <w:rPr>
                <w:rFonts w:ascii="Arial" w:hAnsi="Arial" w:cs="Arial"/>
                <w:sz w:val="24"/>
                <w:szCs w:val="24"/>
              </w:rPr>
              <w:t xml:space="preserve"> and Household Waste Statistics</w:t>
            </w:r>
            <w:r w:rsidR="00A57F96">
              <w:rPr>
                <w:rFonts w:ascii="Arial" w:hAnsi="Arial" w:cs="Arial"/>
                <w:sz w:val="24"/>
                <w:szCs w:val="24"/>
              </w:rPr>
              <w:t>.</w:t>
            </w:r>
            <w:r w:rsidRPr="000F65C2">
              <w:rPr>
                <w:rFonts w:ascii="Arial" w:hAnsi="Arial" w:cs="Arial"/>
                <w:sz w:val="24"/>
                <w:szCs w:val="24"/>
              </w:rPr>
              <w:t xml:space="preserve"> </w:t>
            </w:r>
          </w:p>
          <w:p w14:paraId="57EA5386" w14:textId="6690C0A0" w:rsidR="008F0546" w:rsidRPr="000F65C2" w:rsidRDefault="008F0546" w:rsidP="00C36AA9">
            <w:pPr>
              <w:pStyle w:val="ListParagraph"/>
              <w:numPr>
                <w:ilvl w:val="0"/>
                <w:numId w:val="7"/>
              </w:numPr>
              <w:spacing w:after="240"/>
              <w:ind w:left="284" w:hanging="284"/>
              <w:rPr>
                <w:rFonts w:ascii="Arial" w:hAnsi="Arial" w:cs="Arial"/>
                <w:sz w:val="24"/>
                <w:szCs w:val="24"/>
              </w:rPr>
            </w:pPr>
            <w:r w:rsidRPr="000F65C2">
              <w:rPr>
                <w:rFonts w:ascii="Arial" w:hAnsi="Arial" w:cs="Arial"/>
                <w:sz w:val="24"/>
                <w:szCs w:val="24"/>
              </w:rPr>
              <w:t>Scotland’s 2026 bathing water classifications</w:t>
            </w:r>
            <w:r w:rsidR="00A57F96">
              <w:rPr>
                <w:rFonts w:ascii="Arial" w:hAnsi="Arial" w:cs="Arial"/>
                <w:sz w:val="24"/>
                <w:szCs w:val="24"/>
              </w:rPr>
              <w:t>.</w:t>
            </w:r>
          </w:p>
          <w:p w14:paraId="53931B83" w14:textId="5A3AA293" w:rsidR="008F0546" w:rsidRPr="000F65C2" w:rsidRDefault="008F0546" w:rsidP="00C36AA9">
            <w:pPr>
              <w:pStyle w:val="ListParagraph"/>
              <w:numPr>
                <w:ilvl w:val="0"/>
                <w:numId w:val="7"/>
              </w:numPr>
              <w:spacing w:after="240"/>
              <w:ind w:left="284" w:hanging="284"/>
              <w:rPr>
                <w:rFonts w:ascii="Arial" w:hAnsi="Arial" w:cs="Arial"/>
                <w:sz w:val="24"/>
                <w:szCs w:val="24"/>
              </w:rPr>
            </w:pPr>
            <w:r w:rsidRPr="000F65C2">
              <w:rPr>
                <w:rFonts w:ascii="Arial" w:hAnsi="Arial" w:cs="Arial"/>
                <w:sz w:val="24"/>
                <w:szCs w:val="24"/>
              </w:rPr>
              <w:t>Restoration works completed on the River Nith</w:t>
            </w:r>
            <w:r w:rsidR="00A57F96">
              <w:rPr>
                <w:rFonts w:ascii="Arial" w:hAnsi="Arial" w:cs="Arial"/>
                <w:sz w:val="24"/>
                <w:szCs w:val="24"/>
              </w:rPr>
              <w:t>.</w:t>
            </w:r>
          </w:p>
          <w:p w14:paraId="4D9356A4" w14:textId="24FBBD7D" w:rsidR="008F0546" w:rsidRPr="000F65C2" w:rsidRDefault="008F0546" w:rsidP="00C36AA9">
            <w:pPr>
              <w:pStyle w:val="ListParagraph"/>
              <w:numPr>
                <w:ilvl w:val="0"/>
                <w:numId w:val="7"/>
              </w:numPr>
              <w:spacing w:after="240"/>
              <w:ind w:left="284" w:hanging="284"/>
              <w:rPr>
                <w:rFonts w:ascii="Arial" w:hAnsi="Arial" w:cs="Arial"/>
                <w:sz w:val="24"/>
                <w:szCs w:val="24"/>
              </w:rPr>
            </w:pPr>
            <w:r w:rsidRPr="000F65C2">
              <w:rPr>
                <w:rFonts w:ascii="Arial" w:hAnsi="Arial" w:cs="Arial"/>
                <w:sz w:val="24"/>
                <w:szCs w:val="24"/>
              </w:rPr>
              <w:t>Significant Water Management Issues consultation</w:t>
            </w:r>
            <w:r w:rsidR="00A57F96">
              <w:rPr>
                <w:rFonts w:ascii="Arial" w:hAnsi="Arial" w:cs="Arial"/>
                <w:sz w:val="24"/>
                <w:szCs w:val="24"/>
              </w:rPr>
              <w:t>.</w:t>
            </w:r>
            <w:r w:rsidRPr="000F65C2">
              <w:rPr>
                <w:rFonts w:ascii="Arial" w:hAnsi="Arial" w:cs="Arial"/>
                <w:sz w:val="24"/>
                <w:szCs w:val="24"/>
              </w:rPr>
              <w:t xml:space="preserve"> </w:t>
            </w:r>
          </w:p>
          <w:p w14:paraId="286FBA8E" w14:textId="167BC330" w:rsidR="008F0546" w:rsidRPr="000F65C2" w:rsidRDefault="008F0546" w:rsidP="00C36AA9">
            <w:pPr>
              <w:pStyle w:val="ListParagraph"/>
              <w:numPr>
                <w:ilvl w:val="0"/>
                <w:numId w:val="7"/>
              </w:numPr>
              <w:spacing w:after="240"/>
              <w:ind w:left="284" w:hanging="284"/>
              <w:rPr>
                <w:rFonts w:ascii="Arial" w:hAnsi="Arial" w:cs="Arial"/>
                <w:sz w:val="24"/>
                <w:szCs w:val="24"/>
              </w:rPr>
            </w:pPr>
            <w:r w:rsidRPr="000F65C2">
              <w:rPr>
                <w:rFonts w:ascii="Arial" w:hAnsi="Arial" w:cs="Arial"/>
                <w:sz w:val="24"/>
                <w:szCs w:val="24"/>
              </w:rPr>
              <w:t>Flood updates</w:t>
            </w:r>
            <w:r w:rsidR="00A57F96">
              <w:rPr>
                <w:rFonts w:ascii="Arial" w:hAnsi="Arial" w:cs="Arial"/>
                <w:sz w:val="24"/>
                <w:szCs w:val="24"/>
              </w:rPr>
              <w:t>.</w:t>
            </w:r>
            <w:r w:rsidRPr="000F65C2">
              <w:rPr>
                <w:rFonts w:ascii="Arial" w:hAnsi="Arial" w:cs="Arial"/>
                <w:sz w:val="24"/>
                <w:szCs w:val="24"/>
              </w:rPr>
              <w:t xml:space="preserve"> </w:t>
            </w:r>
          </w:p>
          <w:p w14:paraId="61549F6B" w14:textId="68A12EF6" w:rsidR="008F0546" w:rsidRPr="002B4575" w:rsidRDefault="008F0546" w:rsidP="00C36AA9">
            <w:pPr>
              <w:pStyle w:val="ListParagraph"/>
              <w:numPr>
                <w:ilvl w:val="0"/>
                <w:numId w:val="7"/>
              </w:numPr>
              <w:spacing w:after="240"/>
              <w:ind w:left="284" w:hanging="284"/>
              <w:rPr>
                <w:rFonts w:ascii="Arial" w:hAnsi="Arial" w:cs="Arial"/>
              </w:rPr>
            </w:pPr>
            <w:r w:rsidRPr="000F65C2">
              <w:rPr>
                <w:rFonts w:ascii="Arial" w:hAnsi="Arial" w:cs="Arial"/>
                <w:sz w:val="24"/>
                <w:szCs w:val="24"/>
              </w:rPr>
              <w:t>Climate Week content (water scarcity)</w:t>
            </w:r>
            <w:r w:rsidR="00A57F96">
              <w:rPr>
                <w:rFonts w:ascii="Arial" w:hAnsi="Arial" w:cs="Arial"/>
                <w:sz w:val="24"/>
                <w:szCs w:val="24"/>
              </w:rPr>
              <w:t>.</w:t>
            </w:r>
            <w:r w:rsidRPr="007A4CF1">
              <w:rPr>
                <w:rFonts w:ascii="Arial" w:hAnsi="Arial" w:cs="Arial"/>
              </w:rPr>
              <w:t xml:space="preserve"> </w:t>
            </w:r>
          </w:p>
        </w:tc>
        <w:tc>
          <w:tcPr>
            <w:tcW w:w="3827" w:type="dxa"/>
            <w:tcBorders>
              <w:top w:val="single" w:sz="48" w:space="0" w:color="016574" w:themeColor="accent6"/>
              <w:left w:val="single" w:sz="48" w:space="0" w:color="016574" w:themeColor="accent6"/>
              <w:bottom w:val="single" w:sz="48" w:space="0" w:color="016574" w:themeColor="accent6"/>
              <w:right w:val="single" w:sz="48" w:space="0" w:color="016574" w:themeColor="accent6"/>
            </w:tcBorders>
            <w:shd w:val="clear" w:color="auto" w:fill="FFFFFF" w:themeFill="background1"/>
          </w:tcPr>
          <w:p w14:paraId="28884CBD" w14:textId="77777777" w:rsidR="00F61EF6" w:rsidRPr="00150CD2" w:rsidRDefault="008F0546" w:rsidP="00FD042E">
            <w:pPr>
              <w:spacing w:before="120" w:line="240" w:lineRule="auto"/>
              <w:jc w:val="center"/>
              <w:rPr>
                <w:rFonts w:ascii="Arial" w:hAnsi="Arial" w:cs="Arial"/>
                <w:b/>
                <w:color w:val="016574" w:themeColor="accent1"/>
                <w:sz w:val="28"/>
                <w:szCs w:val="28"/>
              </w:rPr>
            </w:pPr>
            <w:r w:rsidRPr="00150CD2">
              <w:rPr>
                <w:rFonts w:ascii="Arial" w:hAnsi="Arial" w:cs="Arial"/>
                <w:b/>
                <w:color w:val="016574" w:themeColor="accent1"/>
                <w:sz w:val="28"/>
                <w:szCs w:val="28"/>
              </w:rPr>
              <w:t>Facebook, Instagram, X and LinkedIn</w:t>
            </w:r>
            <w:r w:rsidR="00F47581" w:rsidRPr="00150CD2">
              <w:rPr>
                <w:rFonts w:ascii="Arial" w:hAnsi="Arial" w:cs="Arial"/>
                <w:b/>
                <w:color w:val="016574" w:themeColor="accent1"/>
                <w:sz w:val="28"/>
                <w:szCs w:val="28"/>
              </w:rPr>
              <w:t xml:space="preserve"> </w:t>
            </w:r>
          </w:p>
          <w:p w14:paraId="0674B0CE" w14:textId="53C786B9" w:rsidR="008F0546" w:rsidRPr="003F60E9" w:rsidRDefault="00F47581" w:rsidP="00FD042E">
            <w:pPr>
              <w:spacing w:before="120" w:line="240" w:lineRule="auto"/>
              <w:jc w:val="center"/>
              <w:rPr>
                <w:rFonts w:ascii="Arial" w:hAnsi="Arial" w:cs="Arial"/>
                <w:b/>
                <w:color w:val="016574" w:themeColor="accent1"/>
                <w:sz w:val="24"/>
                <w:szCs w:val="24"/>
              </w:rPr>
            </w:pPr>
            <w:r w:rsidRPr="003F60E9">
              <w:rPr>
                <w:rFonts w:ascii="Arial" w:hAnsi="Arial" w:cs="Arial"/>
                <w:b/>
                <w:color w:val="016574" w:themeColor="accent1"/>
                <w:sz w:val="24"/>
                <w:szCs w:val="24"/>
              </w:rPr>
              <w:t xml:space="preserve">Q3 </w:t>
            </w:r>
            <w:r w:rsidR="00EB0A08" w:rsidRPr="003F60E9">
              <w:rPr>
                <w:rFonts w:ascii="Arial" w:hAnsi="Arial" w:cs="Arial"/>
                <w:b/>
                <w:color w:val="016574" w:themeColor="accent1"/>
                <w:sz w:val="24"/>
                <w:szCs w:val="24"/>
              </w:rPr>
              <w:t>compared to Q2</w:t>
            </w:r>
          </w:p>
          <w:p w14:paraId="538DEE11" w14:textId="77777777" w:rsidR="00677F3D" w:rsidRPr="00CC4EA8" w:rsidRDefault="00677F3D" w:rsidP="00631030">
            <w:pPr>
              <w:spacing w:line="240" w:lineRule="auto"/>
              <w:jc w:val="center"/>
              <w:rPr>
                <w:rFonts w:ascii="Arial" w:hAnsi="Arial" w:cs="Arial"/>
                <w:b/>
                <w:bCs/>
                <w:sz w:val="24"/>
                <w:szCs w:val="24"/>
              </w:rPr>
            </w:pPr>
          </w:p>
          <w:p w14:paraId="331D6229" w14:textId="716904C6" w:rsidR="009E124B" w:rsidRPr="009637A2" w:rsidRDefault="008F0546" w:rsidP="00631030">
            <w:pPr>
              <w:jc w:val="center"/>
              <w:rPr>
                <w:rFonts w:ascii="Arial" w:hAnsi="Arial" w:cs="Arial"/>
                <w:b/>
                <w:sz w:val="24"/>
                <w:szCs w:val="24"/>
              </w:rPr>
            </w:pPr>
            <w:r w:rsidRPr="009637A2">
              <w:rPr>
                <w:rFonts w:ascii="Arial" w:hAnsi="Arial" w:cs="Arial"/>
                <w:b/>
                <w:sz w:val="24"/>
                <w:szCs w:val="24"/>
              </w:rPr>
              <w:t>Total reach</w:t>
            </w:r>
            <w:r w:rsidR="00677F3D" w:rsidRPr="009637A2">
              <w:rPr>
                <w:rFonts w:ascii="Arial" w:hAnsi="Arial" w:cs="Arial"/>
                <w:b/>
                <w:sz w:val="24"/>
                <w:szCs w:val="24"/>
              </w:rPr>
              <w:t xml:space="preserve"> </w:t>
            </w:r>
          </w:p>
          <w:p w14:paraId="77413E96" w14:textId="022B17BA" w:rsidR="008F0546" w:rsidRPr="003F60E9" w:rsidRDefault="00E87CAD" w:rsidP="00631030">
            <w:pPr>
              <w:jc w:val="center"/>
              <w:rPr>
                <w:rFonts w:ascii="Arial" w:hAnsi="Arial" w:cs="Arial"/>
                <w:bCs/>
                <w:sz w:val="24"/>
                <w:szCs w:val="24"/>
              </w:rPr>
            </w:pPr>
            <w:r w:rsidRPr="003F60E9">
              <w:rPr>
                <w:rFonts w:ascii="Arial" w:hAnsi="Arial" w:cs="Arial"/>
                <w:bCs/>
                <w:sz w:val="24"/>
                <w:szCs w:val="24"/>
              </w:rPr>
              <w:t xml:space="preserve">Q3: </w:t>
            </w:r>
            <w:r w:rsidR="00A642B3" w:rsidRPr="003F60E9">
              <w:rPr>
                <w:rFonts w:ascii="Arial" w:hAnsi="Arial" w:cs="Arial"/>
                <w:bCs/>
                <w:sz w:val="24"/>
                <w:szCs w:val="24"/>
              </w:rPr>
              <w:t>1,181</w:t>
            </w:r>
            <w:r w:rsidR="000249A6" w:rsidRPr="003F60E9">
              <w:rPr>
                <w:rFonts w:ascii="Arial" w:hAnsi="Arial" w:cs="Arial"/>
                <w:bCs/>
                <w:sz w:val="24"/>
                <w:szCs w:val="24"/>
              </w:rPr>
              <w:t>,</w:t>
            </w:r>
            <w:r w:rsidR="00171474" w:rsidRPr="003F60E9">
              <w:rPr>
                <w:rFonts w:ascii="Arial" w:hAnsi="Arial" w:cs="Arial"/>
                <w:bCs/>
                <w:sz w:val="24"/>
                <w:szCs w:val="24"/>
              </w:rPr>
              <w:t>430</w:t>
            </w:r>
            <w:r w:rsidR="006A6073">
              <w:rPr>
                <w:rFonts w:ascii="Arial" w:hAnsi="Arial" w:cs="Arial"/>
                <w:bCs/>
                <w:sz w:val="24"/>
                <w:szCs w:val="24"/>
              </w:rPr>
              <w:t>.</w:t>
            </w:r>
            <w:r w:rsidR="006F17D4" w:rsidRPr="003F60E9">
              <w:rPr>
                <w:rFonts w:ascii="Arial" w:hAnsi="Arial" w:cs="Arial"/>
                <w:bCs/>
                <w:sz w:val="24"/>
                <w:szCs w:val="24"/>
              </w:rPr>
              <w:t xml:space="preserve"> </w:t>
            </w:r>
            <w:r w:rsidR="006F17D4" w:rsidRPr="003F60E9">
              <w:rPr>
                <w:rFonts w:ascii="Arial" w:hAnsi="Arial" w:cs="Arial"/>
                <w:bCs/>
                <w:sz w:val="24"/>
                <w:szCs w:val="24"/>
                <w:shd w:val="clear" w:color="auto" w:fill="92D050"/>
              </w:rPr>
              <w:t>+</w:t>
            </w:r>
            <w:r w:rsidR="000D27F7" w:rsidRPr="003F60E9">
              <w:rPr>
                <w:rFonts w:ascii="Arial" w:hAnsi="Arial" w:cs="Arial"/>
                <w:bCs/>
                <w:sz w:val="24"/>
                <w:szCs w:val="24"/>
                <w:shd w:val="clear" w:color="auto" w:fill="92D050"/>
              </w:rPr>
              <w:t>12.5%</w:t>
            </w:r>
          </w:p>
          <w:p w14:paraId="2180D4D6" w14:textId="77777777" w:rsidR="00D94E86" w:rsidRPr="003C0420" w:rsidRDefault="00D94E86" w:rsidP="00631030">
            <w:pPr>
              <w:jc w:val="center"/>
              <w:rPr>
                <w:rFonts w:ascii="Arial" w:hAnsi="Arial" w:cs="Arial"/>
                <w:sz w:val="14"/>
                <w:szCs w:val="14"/>
              </w:rPr>
            </w:pPr>
          </w:p>
          <w:p w14:paraId="1481EDB4" w14:textId="5B5ACE83" w:rsidR="00EB0A08" w:rsidRPr="009637A2" w:rsidRDefault="008F0546" w:rsidP="00631030">
            <w:pPr>
              <w:jc w:val="center"/>
              <w:rPr>
                <w:rFonts w:ascii="Arial" w:hAnsi="Arial" w:cs="Arial"/>
                <w:b/>
                <w:sz w:val="24"/>
                <w:szCs w:val="24"/>
              </w:rPr>
            </w:pPr>
            <w:r w:rsidRPr="009637A2">
              <w:rPr>
                <w:rFonts w:ascii="Arial" w:hAnsi="Arial" w:cs="Arial"/>
                <w:b/>
                <w:sz w:val="24"/>
                <w:szCs w:val="24"/>
              </w:rPr>
              <w:t>Total engagement</w:t>
            </w:r>
          </w:p>
          <w:p w14:paraId="4AF854E5" w14:textId="7E93AB99" w:rsidR="008F0546" w:rsidRPr="003F60E9" w:rsidRDefault="003D2D05" w:rsidP="00631030">
            <w:pPr>
              <w:jc w:val="center"/>
              <w:rPr>
                <w:rFonts w:ascii="Arial" w:hAnsi="Arial" w:cs="Arial"/>
                <w:bCs/>
                <w:sz w:val="24"/>
                <w:szCs w:val="24"/>
              </w:rPr>
            </w:pPr>
            <w:r w:rsidRPr="003F60E9">
              <w:rPr>
                <w:rFonts w:ascii="Arial" w:hAnsi="Arial" w:cs="Arial"/>
                <w:bCs/>
                <w:sz w:val="24"/>
                <w:szCs w:val="24"/>
              </w:rPr>
              <w:t xml:space="preserve">Q3: </w:t>
            </w:r>
            <w:r w:rsidR="00227103" w:rsidRPr="003F60E9">
              <w:rPr>
                <w:rFonts w:ascii="Arial" w:hAnsi="Arial" w:cs="Arial"/>
                <w:bCs/>
                <w:sz w:val="24"/>
                <w:szCs w:val="24"/>
              </w:rPr>
              <w:t>9</w:t>
            </w:r>
            <w:r w:rsidR="005E1E17" w:rsidRPr="003F60E9">
              <w:rPr>
                <w:rFonts w:ascii="Arial" w:hAnsi="Arial" w:cs="Arial"/>
                <w:bCs/>
                <w:sz w:val="24"/>
                <w:szCs w:val="24"/>
              </w:rPr>
              <w:t>,</w:t>
            </w:r>
            <w:r w:rsidR="00227103" w:rsidRPr="003F60E9">
              <w:rPr>
                <w:rFonts w:ascii="Arial" w:hAnsi="Arial" w:cs="Arial"/>
                <w:bCs/>
                <w:sz w:val="24"/>
                <w:szCs w:val="24"/>
              </w:rPr>
              <w:t>112</w:t>
            </w:r>
            <w:r w:rsidR="006A6073">
              <w:rPr>
                <w:rFonts w:ascii="Arial" w:hAnsi="Arial" w:cs="Arial"/>
                <w:bCs/>
                <w:sz w:val="24"/>
                <w:szCs w:val="24"/>
              </w:rPr>
              <w:t>.</w:t>
            </w:r>
            <w:r w:rsidRPr="003F60E9">
              <w:rPr>
                <w:rFonts w:ascii="Arial" w:hAnsi="Arial" w:cs="Arial"/>
                <w:bCs/>
                <w:sz w:val="24"/>
                <w:szCs w:val="24"/>
              </w:rPr>
              <w:t xml:space="preserve"> </w:t>
            </w:r>
            <w:r w:rsidR="008B48A4" w:rsidRPr="003F60E9">
              <w:rPr>
                <w:rFonts w:ascii="Arial" w:hAnsi="Arial" w:cs="Arial"/>
                <w:bCs/>
                <w:sz w:val="24"/>
                <w:szCs w:val="24"/>
                <w:shd w:val="clear" w:color="auto" w:fill="92D050"/>
              </w:rPr>
              <w:t>+</w:t>
            </w:r>
            <w:r w:rsidR="00C41D47" w:rsidRPr="003F60E9">
              <w:rPr>
                <w:rFonts w:ascii="Arial" w:hAnsi="Arial" w:cs="Arial"/>
                <w:bCs/>
                <w:sz w:val="24"/>
                <w:szCs w:val="24"/>
                <w:shd w:val="clear" w:color="auto" w:fill="92D050"/>
              </w:rPr>
              <w:t>21.</w:t>
            </w:r>
            <w:r w:rsidR="006A6073">
              <w:rPr>
                <w:rFonts w:ascii="Arial" w:hAnsi="Arial" w:cs="Arial"/>
                <w:bCs/>
                <w:sz w:val="24"/>
                <w:szCs w:val="24"/>
                <w:shd w:val="clear" w:color="auto" w:fill="92D050"/>
              </w:rPr>
              <w:t>8</w:t>
            </w:r>
            <w:r w:rsidR="00C41D47" w:rsidRPr="003F60E9">
              <w:rPr>
                <w:rFonts w:ascii="Arial" w:hAnsi="Arial" w:cs="Arial"/>
                <w:bCs/>
                <w:sz w:val="24"/>
                <w:szCs w:val="24"/>
                <w:shd w:val="clear" w:color="auto" w:fill="92D050"/>
              </w:rPr>
              <w:t>%</w:t>
            </w:r>
          </w:p>
          <w:p w14:paraId="7FF19374" w14:textId="34C6F861" w:rsidR="00677F3D" w:rsidRPr="00492280" w:rsidRDefault="00492280" w:rsidP="00492280">
            <w:pPr>
              <w:spacing w:before="120" w:line="240" w:lineRule="auto"/>
              <w:jc w:val="center"/>
              <w:rPr>
                <w:rFonts w:ascii="Arial" w:hAnsi="Arial" w:cs="Arial"/>
                <w:b/>
                <w:color w:val="016574" w:themeColor="accent1"/>
                <w:sz w:val="24"/>
                <w:szCs w:val="24"/>
              </w:rPr>
            </w:pPr>
            <w:r w:rsidRPr="003F60E9">
              <w:rPr>
                <w:rFonts w:ascii="Arial" w:hAnsi="Arial" w:cs="Arial"/>
                <w:b/>
                <w:color w:val="016574" w:themeColor="accent1"/>
                <w:sz w:val="24"/>
                <w:szCs w:val="24"/>
              </w:rPr>
              <w:t xml:space="preserve">Q3 </w:t>
            </w:r>
            <w:r>
              <w:rPr>
                <w:rFonts w:ascii="Arial" w:hAnsi="Arial" w:cs="Arial"/>
                <w:b/>
                <w:color w:val="016574" w:themeColor="accent1"/>
                <w:sz w:val="24"/>
                <w:szCs w:val="24"/>
              </w:rPr>
              <w:t>result</w:t>
            </w:r>
          </w:p>
          <w:p w14:paraId="19A54C81" w14:textId="34ED9D14" w:rsidR="00014F65" w:rsidRPr="009637A2" w:rsidRDefault="00612A0C" w:rsidP="00492280">
            <w:pPr>
              <w:spacing w:before="240"/>
              <w:jc w:val="center"/>
              <w:rPr>
                <w:rFonts w:ascii="Arial" w:hAnsi="Arial" w:cs="Arial"/>
                <w:b/>
                <w:sz w:val="24"/>
                <w:szCs w:val="24"/>
              </w:rPr>
            </w:pPr>
            <w:r>
              <w:rPr>
                <w:rFonts w:ascii="Arial" w:hAnsi="Arial" w:cs="Arial"/>
                <w:b/>
                <w:sz w:val="24"/>
                <w:szCs w:val="24"/>
              </w:rPr>
              <w:t>N</w:t>
            </w:r>
            <w:r w:rsidR="002451B5" w:rsidRPr="009637A2">
              <w:rPr>
                <w:rFonts w:ascii="Arial" w:hAnsi="Arial" w:cs="Arial"/>
                <w:b/>
                <w:sz w:val="24"/>
                <w:szCs w:val="24"/>
              </w:rPr>
              <w:t xml:space="preserve">ew </w:t>
            </w:r>
            <w:r w:rsidR="008F0546" w:rsidRPr="009637A2">
              <w:rPr>
                <w:rFonts w:ascii="Arial" w:hAnsi="Arial" w:cs="Arial"/>
                <w:b/>
                <w:sz w:val="24"/>
                <w:szCs w:val="24"/>
              </w:rPr>
              <w:t>followers</w:t>
            </w:r>
            <w:r>
              <w:rPr>
                <w:rFonts w:ascii="Arial" w:hAnsi="Arial" w:cs="Arial"/>
                <w:b/>
                <w:sz w:val="24"/>
                <w:szCs w:val="24"/>
              </w:rPr>
              <w:t xml:space="preserve"> </w:t>
            </w:r>
          </w:p>
          <w:p w14:paraId="46B4E7F4" w14:textId="6B650718" w:rsidR="008F0546" w:rsidRPr="00CC4EA8" w:rsidRDefault="00014F65" w:rsidP="00631030">
            <w:pPr>
              <w:jc w:val="center"/>
              <w:rPr>
                <w:rFonts w:ascii="Arial" w:hAnsi="Arial" w:cs="Arial"/>
                <w:b/>
                <w:bCs/>
                <w:sz w:val="24"/>
                <w:szCs w:val="24"/>
              </w:rPr>
            </w:pPr>
            <w:r w:rsidRPr="003F60E9">
              <w:rPr>
                <w:rFonts w:ascii="Arial" w:hAnsi="Arial" w:cs="Arial"/>
                <w:bCs/>
                <w:sz w:val="24"/>
                <w:szCs w:val="24"/>
              </w:rPr>
              <w:t xml:space="preserve">Q3: </w:t>
            </w:r>
            <w:r w:rsidR="009527B3" w:rsidRPr="003F60E9">
              <w:rPr>
                <w:rFonts w:ascii="Arial" w:hAnsi="Arial" w:cs="Arial"/>
                <w:bCs/>
                <w:sz w:val="24"/>
                <w:szCs w:val="24"/>
              </w:rPr>
              <w:t>1</w:t>
            </w:r>
            <w:r w:rsidR="005E1E17" w:rsidRPr="003F60E9">
              <w:rPr>
                <w:rFonts w:ascii="Arial" w:hAnsi="Arial" w:cs="Arial"/>
                <w:bCs/>
                <w:sz w:val="24"/>
                <w:szCs w:val="24"/>
              </w:rPr>
              <w:t>,</w:t>
            </w:r>
            <w:r w:rsidR="009527B3" w:rsidRPr="003F60E9">
              <w:rPr>
                <w:rFonts w:ascii="Arial" w:hAnsi="Arial" w:cs="Arial"/>
                <w:bCs/>
                <w:sz w:val="24"/>
                <w:szCs w:val="24"/>
              </w:rPr>
              <w:t>653</w:t>
            </w:r>
          </w:p>
        </w:tc>
      </w:tr>
    </w:tbl>
    <w:p w14:paraId="3FDB84E7" w14:textId="39A6A068" w:rsidR="008F0546" w:rsidRPr="00CB0296" w:rsidRDefault="008F0546" w:rsidP="00FD042E">
      <w:pPr>
        <w:spacing w:before="240" w:after="240" w:line="240" w:lineRule="auto"/>
        <w:rPr>
          <w:rFonts w:ascii="Arial" w:hAnsi="Arial" w:cs="Arial"/>
          <w:b/>
          <w:bCs/>
        </w:rPr>
      </w:pPr>
      <w:r w:rsidRPr="00A0096A">
        <w:rPr>
          <w:rFonts w:ascii="Arial" w:hAnsi="Arial" w:cs="Arial"/>
          <w:b/>
          <w:bCs/>
        </w:rPr>
        <w:t>Website</w:t>
      </w:r>
    </w:p>
    <w:p w14:paraId="300BCA4E" w14:textId="236BB0AF" w:rsidR="008F0546" w:rsidRDefault="003E7911" w:rsidP="003E7911">
      <w:pPr>
        <w:tabs>
          <w:tab w:val="left" w:pos="5846"/>
        </w:tabs>
        <w:spacing w:before="120" w:after="120"/>
        <w:rPr>
          <w:rFonts w:ascii="Arial" w:hAnsi="Arial" w:cs="Arial"/>
        </w:rPr>
      </w:pPr>
      <w:r>
        <w:rPr>
          <w:rFonts w:ascii="Arial" w:hAnsi="Arial" w:cs="Arial"/>
        </w:rPr>
        <w:t>We have improved the</w:t>
      </w:r>
      <w:r w:rsidR="0033012D">
        <w:rPr>
          <w:rFonts w:ascii="Arial" w:hAnsi="Arial" w:cs="Arial"/>
        </w:rPr>
        <w:t xml:space="preserve"> </w:t>
      </w:r>
      <w:r w:rsidR="008F0546" w:rsidRPr="00A451E3">
        <w:rPr>
          <w:rFonts w:ascii="Arial" w:hAnsi="Arial" w:cs="Arial"/>
        </w:rPr>
        <w:t>user journe</w:t>
      </w:r>
      <w:r w:rsidR="00B915EA">
        <w:rPr>
          <w:rFonts w:ascii="Arial" w:hAnsi="Arial" w:cs="Arial"/>
        </w:rPr>
        <w:t>y</w:t>
      </w:r>
      <w:r w:rsidR="00DA4C9D">
        <w:rPr>
          <w:rFonts w:ascii="Arial" w:hAnsi="Arial" w:cs="Arial"/>
        </w:rPr>
        <w:t xml:space="preserve"> </w:t>
      </w:r>
      <w:r w:rsidR="00CA05DB">
        <w:rPr>
          <w:rFonts w:ascii="Arial" w:hAnsi="Arial" w:cs="Arial"/>
        </w:rPr>
        <w:t>on our website</w:t>
      </w:r>
      <w:r w:rsidR="00CD2AF1">
        <w:rPr>
          <w:rFonts w:ascii="Arial" w:hAnsi="Arial" w:cs="Arial"/>
        </w:rPr>
        <w:t xml:space="preserve"> </w:t>
      </w:r>
      <w:r w:rsidR="00FD042E">
        <w:rPr>
          <w:rFonts w:ascii="Arial" w:hAnsi="Arial" w:cs="Arial"/>
        </w:rPr>
        <w:t>and digital accessibility</w:t>
      </w:r>
      <w:r w:rsidR="00DA4C9D">
        <w:rPr>
          <w:rFonts w:ascii="Arial" w:hAnsi="Arial" w:cs="Arial"/>
        </w:rPr>
        <w:t xml:space="preserve"> </w:t>
      </w:r>
      <w:r w:rsidR="00CD2AF1">
        <w:rPr>
          <w:rFonts w:ascii="Arial" w:hAnsi="Arial" w:cs="Arial"/>
        </w:rPr>
        <w:t>by:</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one" w:sz="0" w:space="0" w:color="auto"/>
          <w:insideV w:val="single" w:sz="48" w:space="0" w:color="FFFFFF" w:themeColor="background1"/>
        </w:tblBorders>
        <w:tblLook w:val="04A0" w:firstRow="1" w:lastRow="0" w:firstColumn="1" w:lastColumn="0" w:noHBand="0" w:noVBand="1"/>
        <w:tblCaption w:val="Website and digital accessibility - Improved user journey"/>
        <w:tblDescription w:val="Table highlighting six ways that we have improved the user journey for website and digital accessibility."/>
      </w:tblPr>
      <w:tblGrid>
        <w:gridCol w:w="3368"/>
        <w:gridCol w:w="3356"/>
        <w:gridCol w:w="19"/>
        <w:gridCol w:w="3359"/>
      </w:tblGrid>
      <w:tr w:rsidR="008F0546" w:rsidRPr="004B1BF1" w14:paraId="4EBFEA86" w14:textId="77777777" w:rsidTr="69CC3E86">
        <w:trPr>
          <w:trHeight w:val="2165"/>
        </w:trPr>
        <w:tc>
          <w:tcPr>
            <w:tcW w:w="3368" w:type="dxa"/>
            <w:shd w:val="clear" w:color="auto" w:fill="016574" w:themeFill="accent6"/>
          </w:tcPr>
          <w:p w14:paraId="4F5CD253" w14:textId="065AD91A" w:rsidR="008F0546" w:rsidRPr="004B1BF1" w:rsidRDefault="00CD2AF1" w:rsidP="004B0593">
            <w:pPr>
              <w:spacing w:before="120" w:after="240"/>
              <w:jc w:val="center"/>
              <w:rPr>
                <w:rFonts w:ascii="Arial" w:hAnsi="Arial" w:cs="Arial"/>
                <w:color w:val="FFFFFF" w:themeColor="background1"/>
                <w:sz w:val="24"/>
                <w:szCs w:val="24"/>
              </w:rPr>
            </w:pPr>
            <w:r w:rsidRPr="004B1BF1">
              <w:rPr>
                <w:rFonts w:ascii="Arial" w:hAnsi="Arial" w:cs="Arial"/>
                <w:color w:val="FFFFFF" w:themeColor="background1"/>
                <w:sz w:val="24"/>
                <w:szCs w:val="24"/>
              </w:rPr>
              <w:t>Implementing a</w:t>
            </w:r>
            <w:r w:rsidR="008F0546" w:rsidRPr="004B1BF1">
              <w:rPr>
                <w:rFonts w:ascii="Arial" w:hAnsi="Arial" w:cs="Arial"/>
                <w:color w:val="FFFFFF" w:themeColor="background1"/>
                <w:sz w:val="24"/>
                <w:szCs w:val="24"/>
              </w:rPr>
              <w:t xml:space="preserve"> new and improved Regulations landing page, providing a clearer overview of </w:t>
            </w:r>
            <w:r w:rsidR="008F0546" w:rsidRPr="69CC3E86">
              <w:rPr>
                <w:rFonts w:ascii="Arial" w:hAnsi="Arial" w:cs="Arial"/>
                <w:color w:val="FFFFFF" w:themeColor="background1"/>
                <w:sz w:val="24"/>
                <w:szCs w:val="24"/>
              </w:rPr>
              <w:t>key</w:t>
            </w:r>
            <w:r w:rsidR="008F0546" w:rsidRPr="004B1BF1">
              <w:rPr>
                <w:rFonts w:ascii="Arial" w:hAnsi="Arial" w:cs="Arial"/>
                <w:color w:val="FFFFFF" w:themeColor="background1"/>
                <w:sz w:val="24"/>
                <w:szCs w:val="24"/>
              </w:rPr>
              <w:t xml:space="preserve"> sections.</w:t>
            </w:r>
          </w:p>
        </w:tc>
        <w:tc>
          <w:tcPr>
            <w:tcW w:w="3375" w:type="dxa"/>
            <w:gridSpan w:val="2"/>
            <w:shd w:val="clear" w:color="auto" w:fill="016574" w:themeFill="accent6"/>
          </w:tcPr>
          <w:p w14:paraId="36FD98A3" w14:textId="10778C8D" w:rsidR="008F0546" w:rsidRPr="004B1BF1" w:rsidRDefault="00CD2AF1" w:rsidP="004B0593">
            <w:pPr>
              <w:spacing w:before="120" w:after="240"/>
              <w:jc w:val="center"/>
              <w:rPr>
                <w:rFonts w:ascii="Arial" w:hAnsi="Arial" w:cs="Arial"/>
                <w:color w:val="FFFFFF" w:themeColor="background1"/>
                <w:sz w:val="24"/>
                <w:szCs w:val="24"/>
              </w:rPr>
            </w:pPr>
            <w:r w:rsidRPr="004B1BF1">
              <w:rPr>
                <w:rFonts w:ascii="Arial" w:hAnsi="Arial" w:cs="Arial"/>
                <w:color w:val="FFFFFF" w:themeColor="background1"/>
                <w:sz w:val="24"/>
                <w:szCs w:val="24"/>
              </w:rPr>
              <w:t>Implementing a</w:t>
            </w:r>
            <w:r w:rsidR="008F0546" w:rsidRPr="004B1BF1">
              <w:rPr>
                <w:rFonts w:ascii="Arial" w:hAnsi="Arial" w:cs="Arial"/>
                <w:color w:val="FFFFFF" w:themeColor="background1"/>
                <w:sz w:val="24"/>
                <w:szCs w:val="24"/>
              </w:rPr>
              <w:t xml:space="preserve"> new and improved landing page for the ’Authorisations and Compliance’ section that prioritises users.</w:t>
            </w:r>
          </w:p>
        </w:tc>
        <w:tc>
          <w:tcPr>
            <w:tcW w:w="3359" w:type="dxa"/>
            <w:shd w:val="clear" w:color="auto" w:fill="016574" w:themeFill="accent6"/>
          </w:tcPr>
          <w:p w14:paraId="39D580EE" w14:textId="3316FCF8" w:rsidR="008F0546" w:rsidRPr="004B1BF1" w:rsidRDefault="008F0546" w:rsidP="004B0593">
            <w:pPr>
              <w:spacing w:before="120" w:after="240"/>
              <w:jc w:val="center"/>
              <w:rPr>
                <w:rFonts w:ascii="Arial" w:hAnsi="Arial" w:cs="Arial"/>
                <w:color w:val="FFFFFF" w:themeColor="background1"/>
                <w:sz w:val="24"/>
                <w:szCs w:val="24"/>
              </w:rPr>
            </w:pPr>
            <w:r w:rsidRPr="004B1BF1">
              <w:rPr>
                <w:rFonts w:ascii="Arial" w:hAnsi="Arial" w:cs="Arial"/>
                <w:color w:val="FFFFFF" w:themeColor="background1"/>
                <w:sz w:val="24"/>
                <w:szCs w:val="24"/>
              </w:rPr>
              <w:t>Improv</w:t>
            </w:r>
            <w:r w:rsidR="004B1BF1" w:rsidRPr="004B1BF1">
              <w:rPr>
                <w:rFonts w:ascii="Arial" w:hAnsi="Arial" w:cs="Arial"/>
                <w:color w:val="FFFFFF" w:themeColor="background1"/>
                <w:sz w:val="24"/>
                <w:szCs w:val="24"/>
              </w:rPr>
              <w:t xml:space="preserve">ing </w:t>
            </w:r>
            <w:r w:rsidRPr="004B1BF1">
              <w:rPr>
                <w:rFonts w:ascii="Arial" w:hAnsi="Arial" w:cs="Arial"/>
                <w:color w:val="FFFFFF" w:themeColor="background1"/>
                <w:sz w:val="24"/>
                <w:szCs w:val="24"/>
              </w:rPr>
              <w:t>content migrated into the beta website’s new ’Topic’ section, providing a foundation for future tagging and additional functionality.</w:t>
            </w:r>
          </w:p>
        </w:tc>
      </w:tr>
      <w:tr w:rsidR="008F0546" w14:paraId="2F73ED40" w14:textId="77777777" w:rsidTr="69CC3E86">
        <w:tblPrEx>
          <w:tblBorders>
            <w:insideH w:val="single" w:sz="48" w:space="0" w:color="FFFFFF" w:themeColor="background1"/>
          </w:tblBorders>
        </w:tblPrEx>
        <w:tc>
          <w:tcPr>
            <w:tcW w:w="3368" w:type="dxa"/>
            <w:shd w:val="clear" w:color="auto" w:fill="016574" w:themeFill="accent6"/>
          </w:tcPr>
          <w:p w14:paraId="1C34B35B" w14:textId="2B2815DC" w:rsidR="008F0546" w:rsidRPr="00FD042E" w:rsidRDefault="00FD042E" w:rsidP="00FD042E">
            <w:pPr>
              <w:spacing w:after="120"/>
              <w:jc w:val="center"/>
              <w:rPr>
                <w:rFonts w:ascii="Arial" w:hAnsi="Arial" w:cs="Arial"/>
                <w:color w:val="FFFFFF" w:themeColor="background1"/>
                <w:sz w:val="24"/>
                <w:szCs w:val="24"/>
              </w:rPr>
            </w:pPr>
            <w:r w:rsidRPr="00FD042E">
              <w:rPr>
                <w:rFonts w:ascii="Arial" w:hAnsi="Arial" w:cs="Arial"/>
                <w:color w:val="FFFFFF" w:themeColor="background1"/>
                <w:sz w:val="24"/>
                <w:szCs w:val="24"/>
              </w:rPr>
              <w:t>C</w:t>
            </w:r>
            <w:r w:rsidR="008F0546" w:rsidRPr="00FD042E">
              <w:rPr>
                <w:rFonts w:ascii="Arial" w:hAnsi="Arial" w:cs="Arial"/>
                <w:color w:val="FFFFFF" w:themeColor="background1"/>
                <w:sz w:val="24"/>
                <w:szCs w:val="24"/>
              </w:rPr>
              <w:t>ontinuing to drive forward our HTML-first policy to boost digital accessibility within SEPA.</w:t>
            </w:r>
          </w:p>
          <w:p w14:paraId="2CD165A1" w14:textId="77777777" w:rsidR="008F0546" w:rsidRPr="00FD042E" w:rsidRDefault="008F0546" w:rsidP="00FD042E">
            <w:pPr>
              <w:spacing w:after="120"/>
              <w:jc w:val="center"/>
              <w:rPr>
                <w:rFonts w:ascii="Arial" w:hAnsi="Arial" w:cs="Arial"/>
                <w:color w:val="FFFFFF" w:themeColor="background1"/>
                <w:sz w:val="24"/>
                <w:szCs w:val="24"/>
              </w:rPr>
            </w:pPr>
          </w:p>
        </w:tc>
        <w:tc>
          <w:tcPr>
            <w:tcW w:w="3356" w:type="dxa"/>
            <w:shd w:val="clear" w:color="auto" w:fill="016574" w:themeFill="accent6"/>
          </w:tcPr>
          <w:p w14:paraId="78349479" w14:textId="0FD5F3BC" w:rsidR="008F0546" w:rsidRPr="00FD042E" w:rsidRDefault="00FD042E" w:rsidP="00FD042E">
            <w:pPr>
              <w:spacing w:after="120"/>
              <w:jc w:val="center"/>
              <w:rPr>
                <w:rFonts w:ascii="Arial" w:hAnsi="Arial" w:cs="Arial"/>
                <w:color w:val="FFFFFF" w:themeColor="background1"/>
                <w:sz w:val="24"/>
                <w:szCs w:val="24"/>
              </w:rPr>
            </w:pPr>
            <w:r w:rsidRPr="00FD042E">
              <w:rPr>
                <w:rFonts w:ascii="Arial" w:hAnsi="Arial" w:cs="Arial"/>
                <w:color w:val="FFFFFF" w:themeColor="background1"/>
                <w:sz w:val="24"/>
                <w:szCs w:val="24"/>
              </w:rPr>
              <w:t>Publishing our</w:t>
            </w:r>
            <w:r w:rsidR="008F0546" w:rsidRPr="00FD042E">
              <w:rPr>
                <w:rFonts w:ascii="Arial" w:hAnsi="Arial" w:cs="Arial"/>
                <w:color w:val="FFFFFF" w:themeColor="background1"/>
                <w:sz w:val="24"/>
                <w:szCs w:val="24"/>
              </w:rPr>
              <w:t xml:space="preserve"> Annual Report </w:t>
            </w:r>
            <w:r w:rsidR="00FF5C64">
              <w:rPr>
                <w:rFonts w:ascii="Arial" w:hAnsi="Arial" w:cs="Arial"/>
                <w:color w:val="FFFFFF" w:themeColor="background1"/>
                <w:sz w:val="24"/>
                <w:szCs w:val="24"/>
              </w:rPr>
              <w:t>in</w:t>
            </w:r>
            <w:r w:rsidR="008F0546" w:rsidRPr="00FD042E">
              <w:rPr>
                <w:rFonts w:ascii="Arial" w:hAnsi="Arial" w:cs="Arial"/>
                <w:color w:val="FFFFFF" w:themeColor="background1"/>
                <w:sz w:val="24"/>
                <w:szCs w:val="24"/>
              </w:rPr>
              <w:t xml:space="preserve"> </w:t>
            </w:r>
            <w:r w:rsidR="00BA1485" w:rsidRPr="00FD042E">
              <w:rPr>
                <w:rFonts w:ascii="Arial" w:hAnsi="Arial" w:cs="Arial"/>
                <w:color w:val="FFFFFF" w:themeColor="background1"/>
                <w:sz w:val="24"/>
                <w:szCs w:val="24"/>
              </w:rPr>
              <w:t xml:space="preserve">an accessible </w:t>
            </w:r>
            <w:r w:rsidR="008F0546" w:rsidRPr="00FD042E">
              <w:rPr>
                <w:rFonts w:ascii="Arial" w:hAnsi="Arial" w:cs="Arial"/>
                <w:color w:val="FFFFFF" w:themeColor="background1"/>
                <w:sz w:val="24"/>
                <w:szCs w:val="24"/>
              </w:rPr>
              <w:t>HTML and PDF to provide a wider range of options to support user needs.</w:t>
            </w:r>
          </w:p>
        </w:tc>
        <w:tc>
          <w:tcPr>
            <w:tcW w:w="3378" w:type="dxa"/>
            <w:gridSpan w:val="2"/>
            <w:shd w:val="clear" w:color="auto" w:fill="016574" w:themeFill="accent6"/>
          </w:tcPr>
          <w:p w14:paraId="1430CEA3" w14:textId="2D135A58" w:rsidR="008F0546" w:rsidRPr="00FD042E" w:rsidRDefault="00FD042E" w:rsidP="00FD042E">
            <w:pPr>
              <w:spacing w:after="120"/>
              <w:jc w:val="center"/>
              <w:rPr>
                <w:rFonts w:ascii="Arial" w:hAnsi="Arial" w:cs="Arial"/>
                <w:color w:val="FFFFFF" w:themeColor="background1"/>
                <w:sz w:val="24"/>
                <w:szCs w:val="24"/>
              </w:rPr>
            </w:pPr>
            <w:r w:rsidRPr="00FD042E">
              <w:rPr>
                <w:rFonts w:ascii="Arial" w:hAnsi="Arial" w:cs="Arial"/>
                <w:color w:val="FFFFFF" w:themeColor="background1"/>
                <w:sz w:val="24"/>
                <w:szCs w:val="24"/>
              </w:rPr>
              <w:t>C</w:t>
            </w:r>
            <w:r w:rsidR="008F0546" w:rsidRPr="00FD042E">
              <w:rPr>
                <w:rFonts w:ascii="Arial" w:hAnsi="Arial" w:cs="Arial"/>
                <w:color w:val="FFFFFF" w:themeColor="background1"/>
                <w:sz w:val="24"/>
                <w:szCs w:val="24"/>
              </w:rPr>
              <w:t>ontinuing to collaborate via our Digital Accessibility and Digital Lived Experience groups to highlight positive change across the organisation.</w:t>
            </w:r>
          </w:p>
        </w:tc>
      </w:tr>
    </w:tbl>
    <w:p w14:paraId="399F9ED3" w14:textId="77777777" w:rsidR="00B0515C" w:rsidRDefault="00B0515C" w:rsidP="00DB4BEB">
      <w:pPr>
        <w:spacing w:before="120" w:after="120" w:line="240" w:lineRule="auto"/>
        <w:rPr>
          <w:rFonts w:ascii="Arial" w:hAnsi="Arial" w:cs="Arial"/>
        </w:rPr>
      </w:pPr>
    </w:p>
    <w:p w14:paraId="09055C7F" w14:textId="77777777" w:rsidR="00B0515C" w:rsidRDefault="00B0515C" w:rsidP="00DB4BEB">
      <w:pPr>
        <w:spacing w:before="120" w:after="120" w:line="240" w:lineRule="auto"/>
        <w:rPr>
          <w:rFonts w:ascii="Arial" w:hAnsi="Arial" w:cs="Arial"/>
        </w:rPr>
      </w:pPr>
    </w:p>
    <w:p w14:paraId="1A31B013" w14:textId="77777777" w:rsidR="00DB4BEB" w:rsidRPr="00172449" w:rsidRDefault="00DB4BEB" w:rsidP="00DB4BEB">
      <w:pPr>
        <w:spacing w:before="120" w:after="120" w:line="240" w:lineRule="auto"/>
        <w:rPr>
          <w:rFonts w:ascii="Arial" w:hAnsi="Arial" w:cs="Arial"/>
        </w:rPr>
      </w:pPr>
      <w:r>
        <w:rPr>
          <w:rFonts w:ascii="Arial" w:hAnsi="Arial" w:cs="Arial"/>
        </w:rPr>
        <w:lastRenderedPageBreak/>
        <w:t xml:space="preserve">To prepare for the launch of </w:t>
      </w:r>
      <w:r w:rsidRPr="00FA0890">
        <w:rPr>
          <w:rFonts w:ascii="Arial" w:hAnsi="Arial" w:cs="Arial"/>
        </w:rPr>
        <w:t>EASR</w:t>
      </w:r>
      <w:r>
        <w:rPr>
          <w:rFonts w:ascii="Arial" w:hAnsi="Arial" w:cs="Arial"/>
        </w:rPr>
        <w:t xml:space="preserve">, </w:t>
      </w:r>
      <w:r w:rsidRPr="00C26F25">
        <w:rPr>
          <w:rFonts w:ascii="Arial" w:hAnsi="Arial" w:cs="Arial"/>
        </w:rPr>
        <w:t>we built and uploaded:</w:t>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one" w:sz="0" w:space="0" w:color="auto"/>
          <w:insideV w:val="single" w:sz="48" w:space="0" w:color="FFFFFF" w:themeColor="background1"/>
        </w:tblBorders>
        <w:shd w:val="clear" w:color="auto" w:fill="D5DCD8" w:themeFill="text1" w:themeFillTint="33"/>
        <w:tblLook w:val="04A0" w:firstRow="1" w:lastRow="0" w:firstColumn="1" w:lastColumn="0" w:noHBand="0" w:noVBand="1"/>
        <w:tblCaption w:val="Website preparations - EASR"/>
        <w:tblDescription w:val="382 activity pages, 130 guidace documents and 105 application forms built and uploaded."/>
      </w:tblPr>
      <w:tblGrid>
        <w:gridCol w:w="3355"/>
        <w:gridCol w:w="3374"/>
        <w:gridCol w:w="3373"/>
      </w:tblGrid>
      <w:tr w:rsidR="00DB4BEB" w:rsidRPr="004B1BF1" w14:paraId="120BF6FE" w14:textId="77777777" w:rsidTr="001120B2">
        <w:trPr>
          <w:trHeight w:val="680"/>
        </w:trPr>
        <w:tc>
          <w:tcPr>
            <w:tcW w:w="3355" w:type="dxa"/>
            <w:shd w:val="clear" w:color="auto" w:fill="ECECEC"/>
            <w:vAlign w:val="center"/>
          </w:tcPr>
          <w:p w14:paraId="7F3C9626" w14:textId="77777777" w:rsidR="00DB4BEB" w:rsidRPr="004B1BF1" w:rsidRDefault="00DB4BEB" w:rsidP="004344D2">
            <w:pPr>
              <w:spacing w:before="120"/>
              <w:rPr>
                <w:rFonts w:ascii="Arial" w:hAnsi="Arial" w:cs="Arial"/>
                <w:sz w:val="26"/>
                <w:szCs w:val="26"/>
              </w:rPr>
            </w:pPr>
            <w:r w:rsidRPr="004B1BF1">
              <w:rPr>
                <w:rFonts w:ascii="Arial" w:hAnsi="Arial" w:cs="Arial"/>
                <w:b/>
                <w:bCs/>
                <w:color w:val="016574"/>
                <w:sz w:val="26"/>
                <w:szCs w:val="26"/>
              </w:rPr>
              <w:t>382</w:t>
            </w:r>
            <w:r w:rsidRPr="004B1BF1">
              <w:rPr>
                <w:rFonts w:ascii="Arial" w:hAnsi="Arial" w:cs="Arial"/>
                <w:sz w:val="26"/>
                <w:szCs w:val="26"/>
              </w:rPr>
              <w:t xml:space="preserve"> activity pages</w:t>
            </w:r>
          </w:p>
        </w:tc>
        <w:tc>
          <w:tcPr>
            <w:tcW w:w="3374" w:type="dxa"/>
            <w:shd w:val="clear" w:color="auto" w:fill="ECECEC"/>
            <w:vAlign w:val="center"/>
          </w:tcPr>
          <w:p w14:paraId="52593A6C" w14:textId="77777777" w:rsidR="00DB4BEB" w:rsidRPr="004B1BF1" w:rsidRDefault="00DB4BEB" w:rsidP="004344D2">
            <w:pPr>
              <w:spacing w:before="120"/>
              <w:rPr>
                <w:rFonts w:ascii="Arial" w:hAnsi="Arial" w:cs="Arial"/>
                <w:sz w:val="26"/>
                <w:szCs w:val="26"/>
              </w:rPr>
            </w:pPr>
            <w:r w:rsidRPr="004B1BF1">
              <w:rPr>
                <w:rFonts w:ascii="Arial" w:hAnsi="Arial" w:cs="Arial"/>
                <w:b/>
                <w:bCs/>
                <w:color w:val="016574"/>
                <w:sz w:val="26"/>
                <w:szCs w:val="26"/>
              </w:rPr>
              <w:t>130</w:t>
            </w:r>
            <w:r w:rsidRPr="004B1BF1">
              <w:rPr>
                <w:rFonts w:ascii="Arial" w:hAnsi="Arial" w:cs="Arial"/>
                <w:color w:val="016574"/>
                <w:sz w:val="26"/>
                <w:szCs w:val="26"/>
              </w:rPr>
              <w:t xml:space="preserve"> </w:t>
            </w:r>
            <w:r w:rsidRPr="004B1BF1">
              <w:rPr>
                <w:rFonts w:ascii="Arial" w:hAnsi="Arial" w:cs="Arial"/>
                <w:sz w:val="26"/>
                <w:szCs w:val="26"/>
              </w:rPr>
              <w:t>guidance documents</w:t>
            </w:r>
          </w:p>
        </w:tc>
        <w:tc>
          <w:tcPr>
            <w:tcW w:w="3373" w:type="dxa"/>
            <w:shd w:val="clear" w:color="auto" w:fill="ECECEC"/>
            <w:vAlign w:val="center"/>
          </w:tcPr>
          <w:p w14:paraId="44231C92" w14:textId="77777777" w:rsidR="00DB4BEB" w:rsidRPr="004B1BF1" w:rsidRDefault="00DB4BEB" w:rsidP="004344D2">
            <w:pPr>
              <w:spacing w:before="120"/>
              <w:rPr>
                <w:rFonts w:ascii="Arial" w:hAnsi="Arial" w:cs="Arial"/>
                <w:sz w:val="26"/>
                <w:szCs w:val="26"/>
              </w:rPr>
            </w:pPr>
            <w:r w:rsidRPr="004B1BF1">
              <w:rPr>
                <w:rFonts w:ascii="Arial" w:hAnsi="Arial" w:cs="Arial"/>
                <w:b/>
                <w:bCs/>
                <w:color w:val="016574"/>
                <w:sz w:val="26"/>
                <w:szCs w:val="26"/>
              </w:rPr>
              <w:t>105</w:t>
            </w:r>
            <w:r w:rsidRPr="004B1BF1">
              <w:rPr>
                <w:rFonts w:ascii="Arial" w:hAnsi="Arial" w:cs="Arial"/>
                <w:color w:val="016574"/>
                <w:sz w:val="26"/>
                <w:szCs w:val="26"/>
              </w:rPr>
              <w:t xml:space="preserve"> </w:t>
            </w:r>
            <w:r w:rsidRPr="004B1BF1">
              <w:rPr>
                <w:rFonts w:ascii="Arial" w:hAnsi="Arial" w:cs="Arial"/>
                <w:sz w:val="26"/>
                <w:szCs w:val="26"/>
              </w:rPr>
              <w:t>application forms</w:t>
            </w:r>
          </w:p>
        </w:tc>
      </w:tr>
    </w:tbl>
    <w:p w14:paraId="1D5A16EE" w14:textId="371788E8" w:rsidR="00B92649" w:rsidRDefault="001120B2" w:rsidP="00FE68E4">
      <w:pPr>
        <w:spacing w:before="240" w:after="240" w:line="240" w:lineRule="auto"/>
        <w:rPr>
          <w:rFonts w:ascii="Arial" w:hAnsi="Arial" w:cs="Arial"/>
          <w:b/>
        </w:rPr>
      </w:pPr>
      <w:r w:rsidRPr="001120B2">
        <w:rPr>
          <w:rFonts w:ascii="Arial" w:hAnsi="Arial" w:cs="Arial"/>
          <w:b/>
        </w:rPr>
        <w:t>Internal Comm</w:t>
      </w:r>
      <w:r>
        <w:rPr>
          <w:rFonts w:ascii="Arial" w:hAnsi="Arial" w:cs="Arial"/>
          <w:b/>
        </w:rPr>
        <w:t>unication</w:t>
      </w:r>
      <w:r w:rsidRPr="001120B2">
        <w:rPr>
          <w:rFonts w:ascii="Arial" w:hAnsi="Arial" w:cs="Arial"/>
          <w:b/>
        </w:rPr>
        <w:t>s: Transformation</w:t>
      </w:r>
    </w:p>
    <w:p w14:paraId="7466F5B1" w14:textId="272DA6EB" w:rsidR="00891440" w:rsidRDefault="00891440" w:rsidP="00891440">
      <w:pPr>
        <w:spacing w:before="240" w:after="240"/>
        <w:rPr>
          <w:rFonts w:ascii="Arial" w:eastAsia="Times New Roman" w:hAnsi="Arial" w:cs="Arial"/>
          <w:bCs/>
          <w:lang w:eastAsia="en-GB"/>
        </w:rPr>
      </w:pPr>
      <w:r w:rsidRPr="00891440">
        <w:rPr>
          <w:rFonts w:ascii="Arial" w:eastAsia="Times New Roman" w:hAnsi="Arial" w:cs="Arial"/>
          <w:bCs/>
          <w:lang w:eastAsia="en-GB"/>
        </w:rPr>
        <w:t>In October we launched the Transformation Hub</w:t>
      </w:r>
      <w:r w:rsidR="00EF32A1">
        <w:rPr>
          <w:rFonts w:ascii="Arial" w:eastAsia="Times New Roman" w:hAnsi="Arial" w:cs="Arial"/>
          <w:bCs/>
          <w:lang w:eastAsia="en-GB"/>
        </w:rPr>
        <w:t>,</w:t>
      </w:r>
      <w:r w:rsidRPr="00891440">
        <w:rPr>
          <w:rFonts w:ascii="Arial" w:eastAsia="Times New Roman" w:hAnsi="Arial" w:cs="Arial"/>
          <w:bCs/>
          <w:lang w:eastAsia="en-GB"/>
        </w:rPr>
        <w:t xml:space="preserve"> providing colleagues with a single, consistent view of progress across the Transformation programme. Early engagement has been strong, with around 50% of colleagues accessing the Hub and positive feedback highlighting its value for engagement. The launch of our Transformation Hub is covered in more detail earlier in this report. </w:t>
      </w:r>
    </w:p>
    <w:p w14:paraId="7168CC9F" w14:textId="022C312B" w:rsidR="008F0546" w:rsidRPr="00192DD9" w:rsidRDefault="008F0546" w:rsidP="00FE68E4">
      <w:pPr>
        <w:spacing w:before="240" w:after="240" w:line="240" w:lineRule="auto"/>
        <w:rPr>
          <w:rFonts w:ascii="Arial" w:hAnsi="Arial" w:cs="Arial"/>
          <w:b/>
          <w:bCs/>
        </w:rPr>
      </w:pPr>
      <w:r w:rsidRPr="00FE68E4">
        <w:rPr>
          <w:rFonts w:ascii="Arial" w:hAnsi="Arial" w:cs="Arial"/>
          <w:b/>
        </w:rPr>
        <w:t>Media and public affairs</w:t>
      </w:r>
    </w:p>
    <w:p w14:paraId="5C7EDB82" w14:textId="1962DC5D" w:rsidR="008F0546" w:rsidRDefault="008F0546" w:rsidP="008F0546">
      <w:pPr>
        <w:spacing w:after="240"/>
        <w:rPr>
          <w:rFonts w:ascii="Arial" w:eastAsia="Aptos" w:hAnsi="Arial" w:cs="Arial"/>
        </w:rPr>
      </w:pPr>
      <w:r w:rsidRPr="00192DD9">
        <w:rPr>
          <w:rFonts w:ascii="Arial" w:eastAsia="Aptos" w:hAnsi="Arial" w:cs="Arial"/>
        </w:rPr>
        <w:t xml:space="preserve">Below is a breakdown of how our proactive media and public affairs work and incoming enquires related to </w:t>
      </w:r>
      <w:r w:rsidR="003F3C15">
        <w:rPr>
          <w:rFonts w:ascii="Arial" w:eastAsia="Aptos" w:hAnsi="Arial" w:cs="Arial"/>
        </w:rPr>
        <w:t>SEPA’s</w:t>
      </w:r>
      <w:r w:rsidRPr="00192DD9">
        <w:rPr>
          <w:rFonts w:ascii="Arial" w:eastAsia="Aptos" w:hAnsi="Arial" w:cs="Arial"/>
        </w:rPr>
        <w:t xml:space="preserve"> purpose between October and December 2025.</w:t>
      </w:r>
      <w:r w:rsidR="00D567F5">
        <w:rPr>
          <w:rFonts w:ascii="Arial" w:eastAsia="Aptos" w:hAnsi="Arial" w:cs="Arial"/>
        </w:rPr>
        <w:t xml:space="preserve"> Our proactive coverage </w:t>
      </w:r>
      <w:r w:rsidR="00884719">
        <w:rPr>
          <w:rFonts w:ascii="Arial" w:eastAsia="Aptos" w:hAnsi="Arial" w:cs="Arial"/>
        </w:rPr>
        <w:t xml:space="preserve">of water resilience messaging during the period is </w:t>
      </w:r>
      <w:r w:rsidR="006A0CD3">
        <w:rPr>
          <w:rFonts w:ascii="Arial" w:eastAsia="Aptos" w:hAnsi="Arial" w:cs="Arial"/>
        </w:rPr>
        <w:t xml:space="preserve">highlighted </w:t>
      </w:r>
      <w:r w:rsidR="00752A4C">
        <w:rPr>
          <w:rFonts w:ascii="Arial" w:eastAsia="Aptos" w:hAnsi="Arial" w:cs="Arial"/>
        </w:rPr>
        <w:t xml:space="preserve">in the </w:t>
      </w:r>
      <w:r w:rsidR="00446A90">
        <w:rPr>
          <w:rFonts w:ascii="Arial" w:eastAsia="Aptos" w:hAnsi="Arial" w:cs="Arial"/>
        </w:rPr>
        <w:t xml:space="preserve">Adapt </w:t>
      </w:r>
      <w:r w:rsidR="00C15E38">
        <w:rPr>
          <w:rFonts w:ascii="Arial" w:eastAsia="Aptos" w:hAnsi="Arial" w:cs="Arial"/>
        </w:rPr>
        <w:t>media releases.</w:t>
      </w:r>
      <w:r w:rsidR="004A27C2">
        <w:rPr>
          <w:rFonts w:ascii="Arial" w:eastAsia="Aptos" w:hAnsi="Arial" w:cs="Arial"/>
        </w:rPr>
        <w:t xml:space="preserve"> Media coverage is spread </w:t>
      </w:r>
      <w:r w:rsidR="00A21535">
        <w:rPr>
          <w:rFonts w:ascii="Arial" w:eastAsia="Aptos" w:hAnsi="Arial" w:cs="Arial"/>
        </w:rPr>
        <w:t>more</w:t>
      </w:r>
      <w:r w:rsidR="004A27C2">
        <w:rPr>
          <w:rFonts w:ascii="Arial" w:eastAsia="Aptos" w:hAnsi="Arial" w:cs="Arial"/>
        </w:rPr>
        <w:t xml:space="preserve"> evenly across our purpose themes</w:t>
      </w:r>
      <w:r w:rsidR="00A21535">
        <w:rPr>
          <w:rFonts w:ascii="Arial" w:eastAsia="Aptos" w:hAnsi="Arial" w:cs="Arial"/>
        </w:rPr>
        <w:t>, with Avoid</w:t>
      </w:r>
      <w:r w:rsidR="00CD35F1">
        <w:rPr>
          <w:rFonts w:ascii="Arial" w:eastAsia="Aptos" w:hAnsi="Arial" w:cs="Arial"/>
        </w:rPr>
        <w:t xml:space="preserve"> coverage higher than our proactive media due to </w:t>
      </w:r>
      <w:r w:rsidR="006210DF">
        <w:rPr>
          <w:rFonts w:ascii="Arial" w:eastAsia="Aptos" w:hAnsi="Arial" w:cs="Arial"/>
        </w:rPr>
        <w:t>pick up of</w:t>
      </w:r>
      <w:r w:rsidR="00CD35F1">
        <w:rPr>
          <w:rFonts w:ascii="Arial" w:eastAsia="Aptos" w:hAnsi="Arial" w:cs="Arial"/>
        </w:rPr>
        <w:t xml:space="preserve"> </w:t>
      </w:r>
      <w:r w:rsidR="00D96FA5">
        <w:rPr>
          <w:rFonts w:ascii="Arial" w:eastAsia="Aptos" w:hAnsi="Arial" w:cs="Arial"/>
        </w:rPr>
        <w:t>statutory responses to planning matters.</w:t>
      </w:r>
      <w:r w:rsidR="00CD35F1">
        <w:rPr>
          <w:rFonts w:ascii="Arial" w:eastAsia="Aptos" w:hAnsi="Arial" w:cs="Arial"/>
        </w:rPr>
        <w:t xml:space="preserve"> </w:t>
      </w:r>
      <w:r w:rsidR="003B38DF">
        <w:rPr>
          <w:rFonts w:ascii="Arial" w:eastAsia="Aptos" w:hAnsi="Arial" w:cs="Arial"/>
        </w:rPr>
        <w:t xml:space="preserve">The majority </w:t>
      </w:r>
      <w:r w:rsidR="003B38DF" w:rsidRPr="003B38DF">
        <w:rPr>
          <w:rFonts w:ascii="Arial" w:eastAsia="Aptos" w:hAnsi="Arial" w:cs="Arial"/>
        </w:rPr>
        <w:t xml:space="preserve">Official and Ministerial enquiries over this period are linked to </w:t>
      </w:r>
      <w:r w:rsidR="003B38DF">
        <w:rPr>
          <w:rFonts w:ascii="Arial" w:eastAsia="Aptos" w:hAnsi="Arial" w:cs="Arial"/>
        </w:rPr>
        <w:t>P</w:t>
      </w:r>
      <w:r w:rsidR="003B38DF" w:rsidRPr="003B38DF">
        <w:rPr>
          <w:rFonts w:ascii="Arial" w:eastAsia="Aptos" w:hAnsi="Arial" w:cs="Arial"/>
        </w:rPr>
        <w:t xml:space="preserve">rotect. This is in line </w:t>
      </w:r>
      <w:r w:rsidR="00FE68E4">
        <w:rPr>
          <w:rFonts w:ascii="Arial" w:eastAsia="Aptos" w:hAnsi="Arial" w:cs="Arial"/>
        </w:rPr>
        <w:t xml:space="preserve">with </w:t>
      </w:r>
      <w:r w:rsidR="003B38DF">
        <w:rPr>
          <w:rFonts w:ascii="Arial" w:eastAsia="Aptos" w:hAnsi="Arial" w:cs="Arial"/>
        </w:rPr>
        <w:t>expect</w:t>
      </w:r>
      <w:r w:rsidR="00FE68E4">
        <w:rPr>
          <w:rFonts w:ascii="Arial" w:eastAsia="Aptos" w:hAnsi="Arial" w:cs="Arial"/>
        </w:rPr>
        <w:t xml:space="preserve">ations </w:t>
      </w:r>
      <w:r w:rsidR="003B38DF" w:rsidRPr="003B38DF">
        <w:rPr>
          <w:rFonts w:ascii="Arial" w:eastAsia="Aptos" w:hAnsi="Arial" w:cs="Arial"/>
        </w:rPr>
        <w:t>and highlights the interest in our core regulatory work from these external stakeholders.</w:t>
      </w:r>
      <w:r w:rsidR="00FE68E4">
        <w:rPr>
          <w:rFonts w:ascii="Arial" w:eastAsia="Aptos" w:hAnsi="Arial" w:cs="Arial"/>
        </w:rPr>
        <w:t xml:space="preserve"> </w:t>
      </w:r>
      <w:r w:rsidR="2292AC4A" w:rsidRPr="366E2882">
        <w:rPr>
          <w:rFonts w:ascii="Arial" w:eastAsia="Aptos" w:hAnsi="Arial" w:cs="Arial"/>
        </w:rPr>
        <w:t xml:space="preserve">You can view our media releases at </w:t>
      </w:r>
      <w:hyperlink r:id="rId60">
        <w:r w:rsidR="2292AC4A" w:rsidRPr="366E2882">
          <w:rPr>
            <w:rStyle w:val="Hyperlink"/>
            <w:rFonts w:ascii="Arial" w:hAnsi="Arial" w:cs="Arial"/>
          </w:rPr>
          <w:t>beta.sepa.scot/news/</w:t>
        </w:r>
      </w:hyperlink>
      <w:r w:rsidR="2292AC4A">
        <w:t>.</w:t>
      </w:r>
    </w:p>
    <w:tbl>
      <w:tblPr>
        <w:tblStyle w:val="TableGrid"/>
        <w:tblW w:w="0" w:type="auto"/>
        <w:tblLook w:val="04A0" w:firstRow="1" w:lastRow="0" w:firstColumn="1" w:lastColumn="0" w:noHBand="0" w:noVBand="1"/>
        <w:tblDescription w:val="Percentage of media releases linked to our purpose:&#10;·Protect - 8 per cent&#10;·Warn – 8 per cent&#10;·Avoid – 0 per cent&#10;·Adapt – 46 per cent&#10;·Improve – 38 per cent&#10;·Other – 0 per cent &#10;Percentage of media coverage linked to our purpose: &#10;·Protect - 27 per cent&#10;·Warn – 23 per cent&#10;·Avoid – 9 per cent&#10;·Adapt – 24 per cent&#10;·Improve – 7 per cent&#10;·Other – 10 per cent &#10;Percentage of media enquiries linked to our purpose: &#10;·Protect - 54 per cent&#10;·Warn – 23 per cent&#10;·Avoid – 2 per cent&#10;·Adapt – 3 per cent&#10;·Improve – 17 per cent&#10;·Other – 1 per cent &#10;Percentage of official and ministerial enquiries (OME) linked to our purpose: &#10;·Protect - 57 per cent&#10;·Warn - 12 per cent&#10;·Avoid - 2 per cent&#10;·Adapt - 11 per cent&#10;·Improve - 18 per cent&#10;·Other - 0 per cent&#10;"/>
      </w:tblPr>
      <w:tblGrid>
        <w:gridCol w:w="1980"/>
        <w:gridCol w:w="2744"/>
        <w:gridCol w:w="2744"/>
        <w:gridCol w:w="2744"/>
      </w:tblGrid>
      <w:tr w:rsidR="00393C09" w:rsidRPr="00393C09" w14:paraId="6D65E0C3" w14:textId="77777777" w:rsidTr="00393C09">
        <w:tc>
          <w:tcPr>
            <w:tcW w:w="1980" w:type="dxa"/>
            <w:shd w:val="clear" w:color="auto" w:fill="016574" w:themeFill="accent6"/>
          </w:tcPr>
          <w:p w14:paraId="4BB7BC3F" w14:textId="70736D74" w:rsidR="00393C09" w:rsidRPr="00393C09" w:rsidRDefault="00393C09" w:rsidP="007A7C56">
            <w:pPr>
              <w:spacing w:before="60" w:after="60"/>
              <w:rPr>
                <w:rFonts w:ascii="Arial" w:eastAsia="Aptos" w:hAnsi="Arial" w:cs="Arial"/>
                <w:b/>
                <w:bCs/>
                <w:color w:val="FFFFFF" w:themeColor="background1"/>
                <w:sz w:val="24"/>
                <w:szCs w:val="24"/>
              </w:rPr>
            </w:pPr>
            <w:r w:rsidRPr="00494807">
              <w:rPr>
                <w:rFonts w:ascii="Arial" w:hAnsi="Arial" w:cs="Arial"/>
                <w:b/>
                <w:color w:val="FFFFFF" w:themeColor="background1"/>
              </w:rPr>
              <w:t>O</w:t>
            </w:r>
            <w:r w:rsidRPr="00393C09">
              <w:rPr>
                <w:rFonts w:ascii="Arial" w:eastAsia="Aptos" w:hAnsi="Arial" w:cs="Arial"/>
                <w:b/>
                <w:bCs/>
                <w:color w:val="FFFFFF" w:themeColor="background1"/>
                <w:sz w:val="24"/>
                <w:szCs w:val="24"/>
              </w:rPr>
              <w:t>ur purpose</w:t>
            </w:r>
          </w:p>
        </w:tc>
        <w:tc>
          <w:tcPr>
            <w:tcW w:w="2744" w:type="dxa"/>
            <w:shd w:val="clear" w:color="auto" w:fill="016574" w:themeFill="accent6"/>
          </w:tcPr>
          <w:p w14:paraId="62BDA329" w14:textId="28AC5297" w:rsidR="00393C09" w:rsidRPr="00393C09" w:rsidRDefault="00393C09" w:rsidP="007A7C56">
            <w:pPr>
              <w:spacing w:before="60" w:after="60" w:line="240" w:lineRule="auto"/>
              <w:jc w:val="center"/>
              <w:rPr>
                <w:rFonts w:ascii="Arial" w:eastAsia="Aptos" w:hAnsi="Arial" w:cs="Arial"/>
                <w:b/>
                <w:bCs/>
                <w:color w:val="FFFFFF" w:themeColor="background1"/>
                <w:sz w:val="24"/>
                <w:szCs w:val="24"/>
              </w:rPr>
            </w:pPr>
            <w:r w:rsidRPr="00393C09">
              <w:rPr>
                <w:rFonts w:ascii="Arial" w:eastAsia="Aptos" w:hAnsi="Arial" w:cs="Arial"/>
                <w:b/>
                <w:bCs/>
                <w:color w:val="FFFFFF" w:themeColor="background1"/>
                <w:sz w:val="24"/>
                <w:szCs w:val="24"/>
              </w:rPr>
              <w:t>Media releases</w:t>
            </w:r>
            <w:r>
              <w:rPr>
                <w:rFonts w:ascii="Arial" w:eastAsia="Aptos" w:hAnsi="Arial" w:cs="Arial"/>
                <w:b/>
                <w:bCs/>
                <w:color w:val="FFFFFF" w:themeColor="background1"/>
                <w:sz w:val="24"/>
                <w:szCs w:val="24"/>
              </w:rPr>
              <w:t xml:space="preserve"> </w:t>
            </w:r>
          </w:p>
        </w:tc>
        <w:tc>
          <w:tcPr>
            <w:tcW w:w="2744" w:type="dxa"/>
            <w:shd w:val="clear" w:color="auto" w:fill="016574" w:themeFill="accent6"/>
          </w:tcPr>
          <w:p w14:paraId="336D7BC0" w14:textId="6B8EA1B2" w:rsidR="00393C09" w:rsidRPr="00393C09" w:rsidRDefault="00393C09" w:rsidP="007A7C56">
            <w:pPr>
              <w:spacing w:before="60" w:after="60" w:line="240" w:lineRule="auto"/>
              <w:jc w:val="center"/>
              <w:rPr>
                <w:rFonts w:ascii="Arial" w:eastAsia="Aptos" w:hAnsi="Arial" w:cs="Arial"/>
                <w:b/>
                <w:bCs/>
                <w:color w:val="FFFFFF" w:themeColor="background1"/>
                <w:sz w:val="24"/>
                <w:szCs w:val="24"/>
              </w:rPr>
            </w:pPr>
            <w:r w:rsidRPr="00393C09">
              <w:rPr>
                <w:rFonts w:ascii="Arial" w:eastAsia="Aptos" w:hAnsi="Arial" w:cs="Arial"/>
                <w:b/>
                <w:bCs/>
                <w:color w:val="FFFFFF" w:themeColor="background1"/>
                <w:sz w:val="24"/>
                <w:szCs w:val="24"/>
              </w:rPr>
              <w:t>Media coverage</w:t>
            </w:r>
            <w:r>
              <w:rPr>
                <w:rFonts w:ascii="Arial" w:eastAsia="Aptos" w:hAnsi="Arial" w:cs="Arial"/>
                <w:b/>
                <w:bCs/>
                <w:color w:val="FFFFFF" w:themeColor="background1"/>
                <w:sz w:val="24"/>
                <w:szCs w:val="24"/>
              </w:rPr>
              <w:t xml:space="preserve"> </w:t>
            </w:r>
          </w:p>
        </w:tc>
        <w:tc>
          <w:tcPr>
            <w:tcW w:w="2744" w:type="dxa"/>
            <w:shd w:val="clear" w:color="auto" w:fill="016574" w:themeFill="accent6"/>
          </w:tcPr>
          <w:p w14:paraId="202959C7" w14:textId="388D2987" w:rsidR="00393C09" w:rsidRPr="00393C09" w:rsidRDefault="00393C09" w:rsidP="007A7C56">
            <w:pPr>
              <w:spacing w:before="60" w:after="60" w:line="240" w:lineRule="auto"/>
              <w:jc w:val="center"/>
              <w:rPr>
                <w:rFonts w:ascii="Arial" w:eastAsia="Aptos" w:hAnsi="Arial" w:cs="Arial"/>
                <w:b/>
                <w:bCs/>
                <w:color w:val="FFFFFF" w:themeColor="background1"/>
                <w:sz w:val="24"/>
                <w:szCs w:val="24"/>
              </w:rPr>
            </w:pPr>
            <w:r w:rsidRPr="00393C09">
              <w:rPr>
                <w:rFonts w:ascii="Arial" w:eastAsia="Aptos" w:hAnsi="Arial" w:cs="Arial"/>
                <w:b/>
                <w:bCs/>
                <w:color w:val="FFFFFF" w:themeColor="background1"/>
                <w:sz w:val="24"/>
                <w:szCs w:val="24"/>
              </w:rPr>
              <w:t>Official and Ministerial enquiries</w:t>
            </w:r>
            <w:r>
              <w:rPr>
                <w:rFonts w:ascii="Arial" w:eastAsia="Aptos" w:hAnsi="Arial" w:cs="Arial"/>
                <w:b/>
                <w:bCs/>
                <w:color w:val="FFFFFF" w:themeColor="background1"/>
                <w:sz w:val="24"/>
                <w:szCs w:val="24"/>
              </w:rPr>
              <w:t xml:space="preserve"> </w:t>
            </w:r>
          </w:p>
        </w:tc>
      </w:tr>
      <w:tr w:rsidR="00A174BD" w:rsidRPr="00393C09" w14:paraId="1736E65D" w14:textId="77777777" w:rsidTr="00FD0C2A">
        <w:trPr>
          <w:trHeight w:val="510"/>
        </w:trPr>
        <w:tc>
          <w:tcPr>
            <w:tcW w:w="1980" w:type="dxa"/>
            <w:vAlign w:val="center"/>
          </w:tcPr>
          <w:p w14:paraId="70EAB503" w14:textId="0DB25EA3" w:rsidR="00A174BD" w:rsidRPr="00393C09" w:rsidRDefault="00A174BD" w:rsidP="00FD0C2A">
            <w:pPr>
              <w:spacing w:before="120" w:after="120" w:line="240" w:lineRule="auto"/>
              <w:jc w:val="center"/>
              <w:rPr>
                <w:rFonts w:ascii="Arial" w:eastAsia="Aptos" w:hAnsi="Arial" w:cs="Arial"/>
                <w:b/>
                <w:bCs/>
                <w:sz w:val="24"/>
                <w:szCs w:val="24"/>
              </w:rPr>
            </w:pPr>
            <w:r w:rsidRPr="00393C09">
              <w:rPr>
                <w:rFonts w:ascii="Arial" w:eastAsia="Aptos" w:hAnsi="Arial" w:cs="Arial"/>
                <w:b/>
                <w:bCs/>
                <w:sz w:val="24"/>
                <w:szCs w:val="24"/>
              </w:rPr>
              <w:t>Protect</w:t>
            </w:r>
          </w:p>
        </w:tc>
        <w:tc>
          <w:tcPr>
            <w:tcW w:w="2744" w:type="dxa"/>
            <w:vAlign w:val="center"/>
          </w:tcPr>
          <w:p w14:paraId="772F2F0B" w14:textId="1F48136E"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8%</w:t>
            </w:r>
          </w:p>
        </w:tc>
        <w:tc>
          <w:tcPr>
            <w:tcW w:w="2744" w:type="dxa"/>
            <w:vAlign w:val="center"/>
          </w:tcPr>
          <w:p w14:paraId="0B3A4E65" w14:textId="079EFBAC"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27</w:t>
            </w:r>
            <w:r w:rsidRPr="007434CC">
              <w:rPr>
                <w:rFonts w:ascii="Arial" w:eastAsia="Aptos" w:hAnsi="Arial" w:cs="Arial"/>
                <w:sz w:val="24"/>
                <w:szCs w:val="24"/>
              </w:rPr>
              <w:t>%</w:t>
            </w:r>
          </w:p>
        </w:tc>
        <w:tc>
          <w:tcPr>
            <w:tcW w:w="2744" w:type="dxa"/>
            <w:vAlign w:val="center"/>
          </w:tcPr>
          <w:p w14:paraId="682CBC0B" w14:textId="1B74E20B"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57</w:t>
            </w:r>
            <w:r w:rsidRPr="007434CC">
              <w:rPr>
                <w:rFonts w:ascii="Arial" w:eastAsia="Aptos" w:hAnsi="Arial" w:cs="Arial"/>
                <w:sz w:val="24"/>
                <w:szCs w:val="24"/>
              </w:rPr>
              <w:t>%</w:t>
            </w:r>
          </w:p>
        </w:tc>
      </w:tr>
      <w:tr w:rsidR="00A174BD" w:rsidRPr="00393C09" w14:paraId="0D742DC8" w14:textId="77777777" w:rsidTr="00FD0C2A">
        <w:trPr>
          <w:trHeight w:val="510"/>
        </w:trPr>
        <w:tc>
          <w:tcPr>
            <w:tcW w:w="1980" w:type="dxa"/>
            <w:vAlign w:val="center"/>
          </w:tcPr>
          <w:p w14:paraId="786C7EE4" w14:textId="0AC6711D" w:rsidR="00A174BD" w:rsidRPr="00393C09" w:rsidRDefault="00A174BD" w:rsidP="00FD0C2A">
            <w:pPr>
              <w:spacing w:before="120" w:after="120" w:line="240" w:lineRule="auto"/>
              <w:jc w:val="center"/>
              <w:rPr>
                <w:rFonts w:ascii="Arial" w:eastAsia="Aptos" w:hAnsi="Arial" w:cs="Arial"/>
                <w:b/>
                <w:bCs/>
                <w:sz w:val="24"/>
                <w:szCs w:val="24"/>
              </w:rPr>
            </w:pPr>
            <w:r w:rsidRPr="00393C09">
              <w:rPr>
                <w:rFonts w:ascii="Arial" w:eastAsia="Aptos" w:hAnsi="Arial" w:cs="Arial"/>
                <w:b/>
                <w:bCs/>
                <w:sz w:val="24"/>
                <w:szCs w:val="24"/>
              </w:rPr>
              <w:t>Warn</w:t>
            </w:r>
          </w:p>
        </w:tc>
        <w:tc>
          <w:tcPr>
            <w:tcW w:w="2744" w:type="dxa"/>
            <w:vAlign w:val="center"/>
          </w:tcPr>
          <w:p w14:paraId="754CD9F3" w14:textId="67EB39FE" w:rsidR="00A174BD" w:rsidRPr="00393C09" w:rsidRDefault="00A174BD" w:rsidP="00FD0C2A">
            <w:pPr>
              <w:spacing w:before="120" w:after="120" w:line="240" w:lineRule="auto"/>
              <w:jc w:val="center"/>
              <w:rPr>
                <w:rFonts w:ascii="Arial" w:eastAsia="Aptos" w:hAnsi="Arial" w:cs="Arial"/>
                <w:sz w:val="24"/>
                <w:szCs w:val="24"/>
              </w:rPr>
            </w:pPr>
            <w:r w:rsidRPr="009C4EBE">
              <w:rPr>
                <w:rFonts w:ascii="Arial" w:eastAsia="Aptos" w:hAnsi="Arial" w:cs="Arial"/>
                <w:sz w:val="24"/>
                <w:szCs w:val="24"/>
              </w:rPr>
              <w:t>8%</w:t>
            </w:r>
          </w:p>
        </w:tc>
        <w:tc>
          <w:tcPr>
            <w:tcW w:w="2744" w:type="dxa"/>
            <w:vAlign w:val="center"/>
          </w:tcPr>
          <w:p w14:paraId="2F1FAA07" w14:textId="0B0B2466"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23</w:t>
            </w:r>
            <w:r w:rsidRPr="007434CC">
              <w:rPr>
                <w:rFonts w:ascii="Arial" w:eastAsia="Aptos" w:hAnsi="Arial" w:cs="Arial"/>
                <w:sz w:val="24"/>
                <w:szCs w:val="24"/>
              </w:rPr>
              <w:t>%</w:t>
            </w:r>
          </w:p>
        </w:tc>
        <w:tc>
          <w:tcPr>
            <w:tcW w:w="2744" w:type="dxa"/>
            <w:vAlign w:val="center"/>
          </w:tcPr>
          <w:p w14:paraId="2052397D" w14:textId="05A1B36B"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12</w:t>
            </w:r>
            <w:r w:rsidRPr="007434CC">
              <w:rPr>
                <w:rFonts w:ascii="Arial" w:eastAsia="Aptos" w:hAnsi="Arial" w:cs="Arial"/>
                <w:sz w:val="24"/>
                <w:szCs w:val="24"/>
              </w:rPr>
              <w:t>%</w:t>
            </w:r>
          </w:p>
        </w:tc>
      </w:tr>
      <w:tr w:rsidR="00A174BD" w:rsidRPr="00393C09" w14:paraId="7764FCBA" w14:textId="77777777" w:rsidTr="00FD0C2A">
        <w:trPr>
          <w:trHeight w:val="510"/>
        </w:trPr>
        <w:tc>
          <w:tcPr>
            <w:tcW w:w="1980" w:type="dxa"/>
            <w:vAlign w:val="center"/>
          </w:tcPr>
          <w:p w14:paraId="3D0CFC11" w14:textId="6DB43EEA" w:rsidR="00A174BD" w:rsidRPr="00393C09" w:rsidRDefault="00A174BD" w:rsidP="00FD0C2A">
            <w:pPr>
              <w:spacing w:before="120" w:after="120" w:line="240" w:lineRule="auto"/>
              <w:jc w:val="center"/>
              <w:rPr>
                <w:rFonts w:ascii="Arial" w:eastAsia="Aptos" w:hAnsi="Arial" w:cs="Arial"/>
                <w:b/>
                <w:bCs/>
                <w:sz w:val="24"/>
                <w:szCs w:val="24"/>
              </w:rPr>
            </w:pPr>
            <w:r w:rsidRPr="00393C09">
              <w:rPr>
                <w:rFonts w:ascii="Arial" w:eastAsia="Aptos" w:hAnsi="Arial" w:cs="Arial"/>
                <w:b/>
                <w:bCs/>
                <w:sz w:val="24"/>
                <w:szCs w:val="24"/>
              </w:rPr>
              <w:t>Avoid</w:t>
            </w:r>
          </w:p>
        </w:tc>
        <w:tc>
          <w:tcPr>
            <w:tcW w:w="2744" w:type="dxa"/>
            <w:vAlign w:val="center"/>
          </w:tcPr>
          <w:p w14:paraId="362EEAAC" w14:textId="51FB781C"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0</w:t>
            </w:r>
            <w:r w:rsidRPr="009C4EBE">
              <w:rPr>
                <w:rFonts w:ascii="Arial" w:eastAsia="Aptos" w:hAnsi="Arial" w:cs="Arial"/>
                <w:sz w:val="24"/>
                <w:szCs w:val="24"/>
              </w:rPr>
              <w:t>%</w:t>
            </w:r>
          </w:p>
        </w:tc>
        <w:tc>
          <w:tcPr>
            <w:tcW w:w="2744" w:type="dxa"/>
            <w:vAlign w:val="center"/>
          </w:tcPr>
          <w:p w14:paraId="47B4A7D6" w14:textId="5B26F8AD"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9</w:t>
            </w:r>
            <w:r w:rsidRPr="007434CC">
              <w:rPr>
                <w:rFonts w:ascii="Arial" w:eastAsia="Aptos" w:hAnsi="Arial" w:cs="Arial"/>
                <w:sz w:val="24"/>
                <w:szCs w:val="24"/>
              </w:rPr>
              <w:t>%</w:t>
            </w:r>
          </w:p>
        </w:tc>
        <w:tc>
          <w:tcPr>
            <w:tcW w:w="2744" w:type="dxa"/>
            <w:vAlign w:val="center"/>
          </w:tcPr>
          <w:p w14:paraId="40EDA1CD" w14:textId="11782B8D"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2</w:t>
            </w:r>
            <w:r w:rsidRPr="007434CC">
              <w:rPr>
                <w:rFonts w:ascii="Arial" w:eastAsia="Aptos" w:hAnsi="Arial" w:cs="Arial"/>
                <w:sz w:val="24"/>
                <w:szCs w:val="24"/>
              </w:rPr>
              <w:t>%</w:t>
            </w:r>
          </w:p>
        </w:tc>
      </w:tr>
      <w:tr w:rsidR="00A174BD" w:rsidRPr="00393C09" w14:paraId="45BE0F27" w14:textId="77777777" w:rsidTr="00FD0C2A">
        <w:trPr>
          <w:trHeight w:val="510"/>
        </w:trPr>
        <w:tc>
          <w:tcPr>
            <w:tcW w:w="1980" w:type="dxa"/>
            <w:vAlign w:val="center"/>
          </w:tcPr>
          <w:p w14:paraId="784061CE" w14:textId="042A60E5" w:rsidR="00A174BD" w:rsidRPr="00393C09" w:rsidRDefault="00A174BD" w:rsidP="00FD0C2A">
            <w:pPr>
              <w:spacing w:before="120" w:after="120" w:line="240" w:lineRule="auto"/>
              <w:jc w:val="center"/>
              <w:rPr>
                <w:rFonts w:ascii="Arial" w:eastAsia="Aptos" w:hAnsi="Arial" w:cs="Arial"/>
                <w:b/>
                <w:bCs/>
                <w:sz w:val="24"/>
                <w:szCs w:val="24"/>
              </w:rPr>
            </w:pPr>
            <w:r w:rsidRPr="00393C09">
              <w:rPr>
                <w:rFonts w:ascii="Arial" w:eastAsia="Aptos" w:hAnsi="Arial" w:cs="Arial"/>
                <w:b/>
                <w:bCs/>
                <w:sz w:val="24"/>
                <w:szCs w:val="24"/>
              </w:rPr>
              <w:t>Adapt</w:t>
            </w:r>
          </w:p>
        </w:tc>
        <w:tc>
          <w:tcPr>
            <w:tcW w:w="2744" w:type="dxa"/>
            <w:vAlign w:val="center"/>
          </w:tcPr>
          <w:p w14:paraId="58F50DF3" w14:textId="67C9DDFB"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46</w:t>
            </w:r>
            <w:r w:rsidRPr="009C4EBE">
              <w:rPr>
                <w:rFonts w:ascii="Arial" w:eastAsia="Aptos" w:hAnsi="Arial" w:cs="Arial"/>
                <w:sz w:val="24"/>
                <w:szCs w:val="24"/>
              </w:rPr>
              <w:t>%</w:t>
            </w:r>
          </w:p>
        </w:tc>
        <w:tc>
          <w:tcPr>
            <w:tcW w:w="2744" w:type="dxa"/>
            <w:vAlign w:val="center"/>
          </w:tcPr>
          <w:p w14:paraId="1D39D2A2" w14:textId="269C071C"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24</w:t>
            </w:r>
            <w:r w:rsidRPr="007434CC">
              <w:rPr>
                <w:rFonts w:ascii="Arial" w:eastAsia="Aptos" w:hAnsi="Arial" w:cs="Arial"/>
                <w:sz w:val="24"/>
                <w:szCs w:val="24"/>
              </w:rPr>
              <w:t>%</w:t>
            </w:r>
          </w:p>
        </w:tc>
        <w:tc>
          <w:tcPr>
            <w:tcW w:w="2744" w:type="dxa"/>
            <w:vAlign w:val="center"/>
          </w:tcPr>
          <w:p w14:paraId="4C2515B1" w14:textId="7F66FE90"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11</w:t>
            </w:r>
            <w:r w:rsidRPr="007434CC">
              <w:rPr>
                <w:rFonts w:ascii="Arial" w:eastAsia="Aptos" w:hAnsi="Arial" w:cs="Arial"/>
                <w:sz w:val="24"/>
                <w:szCs w:val="24"/>
              </w:rPr>
              <w:t>%</w:t>
            </w:r>
          </w:p>
        </w:tc>
      </w:tr>
      <w:tr w:rsidR="00A174BD" w:rsidRPr="00393C09" w14:paraId="70E60B2A" w14:textId="77777777" w:rsidTr="00FD0C2A">
        <w:trPr>
          <w:trHeight w:val="510"/>
        </w:trPr>
        <w:tc>
          <w:tcPr>
            <w:tcW w:w="1980" w:type="dxa"/>
            <w:vAlign w:val="center"/>
          </w:tcPr>
          <w:p w14:paraId="27581B91" w14:textId="636B16FC" w:rsidR="00A174BD" w:rsidRPr="00393C09" w:rsidRDefault="00A174BD" w:rsidP="00FD0C2A">
            <w:pPr>
              <w:spacing w:before="120" w:after="120" w:line="240" w:lineRule="auto"/>
              <w:jc w:val="center"/>
              <w:rPr>
                <w:rFonts w:ascii="Arial" w:eastAsia="Aptos" w:hAnsi="Arial" w:cs="Arial"/>
                <w:b/>
                <w:bCs/>
                <w:sz w:val="24"/>
                <w:szCs w:val="24"/>
              </w:rPr>
            </w:pPr>
            <w:r w:rsidRPr="00393C09">
              <w:rPr>
                <w:rFonts w:ascii="Arial" w:eastAsia="Aptos" w:hAnsi="Arial" w:cs="Arial"/>
                <w:b/>
                <w:bCs/>
                <w:sz w:val="24"/>
                <w:szCs w:val="24"/>
              </w:rPr>
              <w:t>Improve</w:t>
            </w:r>
          </w:p>
        </w:tc>
        <w:tc>
          <w:tcPr>
            <w:tcW w:w="2744" w:type="dxa"/>
            <w:vAlign w:val="center"/>
          </w:tcPr>
          <w:p w14:paraId="7A265FB1" w14:textId="4655DE5E"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3</w:t>
            </w:r>
            <w:r w:rsidRPr="009C4EBE">
              <w:rPr>
                <w:rFonts w:ascii="Arial" w:eastAsia="Aptos" w:hAnsi="Arial" w:cs="Arial"/>
                <w:sz w:val="24"/>
                <w:szCs w:val="24"/>
              </w:rPr>
              <w:t>8%</w:t>
            </w:r>
          </w:p>
        </w:tc>
        <w:tc>
          <w:tcPr>
            <w:tcW w:w="2744" w:type="dxa"/>
            <w:vAlign w:val="center"/>
          </w:tcPr>
          <w:p w14:paraId="65A6A10E" w14:textId="309B07E2"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7</w:t>
            </w:r>
            <w:r w:rsidRPr="007434CC">
              <w:rPr>
                <w:rFonts w:ascii="Arial" w:eastAsia="Aptos" w:hAnsi="Arial" w:cs="Arial"/>
                <w:sz w:val="24"/>
                <w:szCs w:val="24"/>
              </w:rPr>
              <w:t>%</w:t>
            </w:r>
          </w:p>
        </w:tc>
        <w:tc>
          <w:tcPr>
            <w:tcW w:w="2744" w:type="dxa"/>
            <w:vAlign w:val="center"/>
          </w:tcPr>
          <w:p w14:paraId="2D31F739" w14:textId="2D40D07A"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1</w:t>
            </w:r>
            <w:r w:rsidRPr="007434CC">
              <w:rPr>
                <w:rFonts w:ascii="Arial" w:eastAsia="Aptos" w:hAnsi="Arial" w:cs="Arial"/>
                <w:sz w:val="24"/>
                <w:szCs w:val="24"/>
              </w:rPr>
              <w:t>8%</w:t>
            </w:r>
          </w:p>
        </w:tc>
      </w:tr>
      <w:tr w:rsidR="00A174BD" w:rsidRPr="00393C09" w14:paraId="0C0D6390" w14:textId="77777777" w:rsidTr="00FD0C2A">
        <w:trPr>
          <w:trHeight w:val="510"/>
        </w:trPr>
        <w:tc>
          <w:tcPr>
            <w:tcW w:w="1980" w:type="dxa"/>
            <w:vAlign w:val="center"/>
          </w:tcPr>
          <w:p w14:paraId="444732B5" w14:textId="56F0C6B0" w:rsidR="00A174BD" w:rsidRPr="00393C09" w:rsidRDefault="00A174BD" w:rsidP="00FD0C2A">
            <w:pPr>
              <w:spacing w:before="120" w:after="120" w:line="240" w:lineRule="auto"/>
              <w:jc w:val="center"/>
              <w:rPr>
                <w:rFonts w:ascii="Arial" w:eastAsia="Aptos" w:hAnsi="Arial" w:cs="Arial"/>
                <w:b/>
                <w:bCs/>
                <w:sz w:val="24"/>
                <w:szCs w:val="24"/>
              </w:rPr>
            </w:pPr>
            <w:r w:rsidRPr="00393C09">
              <w:rPr>
                <w:rFonts w:ascii="Arial" w:eastAsia="Aptos" w:hAnsi="Arial" w:cs="Arial"/>
                <w:b/>
                <w:bCs/>
                <w:sz w:val="24"/>
                <w:szCs w:val="24"/>
              </w:rPr>
              <w:t>Other</w:t>
            </w:r>
          </w:p>
        </w:tc>
        <w:tc>
          <w:tcPr>
            <w:tcW w:w="2744" w:type="dxa"/>
            <w:vAlign w:val="center"/>
          </w:tcPr>
          <w:p w14:paraId="7A712BAF" w14:textId="35CC454E"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0</w:t>
            </w:r>
            <w:r w:rsidRPr="009C4EBE">
              <w:rPr>
                <w:rFonts w:ascii="Arial" w:eastAsia="Aptos" w:hAnsi="Arial" w:cs="Arial"/>
                <w:sz w:val="24"/>
                <w:szCs w:val="24"/>
              </w:rPr>
              <w:t>%</w:t>
            </w:r>
          </w:p>
        </w:tc>
        <w:tc>
          <w:tcPr>
            <w:tcW w:w="2744" w:type="dxa"/>
            <w:vAlign w:val="center"/>
          </w:tcPr>
          <w:p w14:paraId="268C644D" w14:textId="693AB1E2"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10</w:t>
            </w:r>
            <w:r w:rsidRPr="007434CC">
              <w:rPr>
                <w:rFonts w:ascii="Arial" w:eastAsia="Aptos" w:hAnsi="Arial" w:cs="Arial"/>
                <w:sz w:val="24"/>
                <w:szCs w:val="24"/>
              </w:rPr>
              <w:t>%</w:t>
            </w:r>
          </w:p>
        </w:tc>
        <w:tc>
          <w:tcPr>
            <w:tcW w:w="2744" w:type="dxa"/>
            <w:vAlign w:val="center"/>
          </w:tcPr>
          <w:p w14:paraId="62A5C1EC" w14:textId="26269D77" w:rsidR="00A174BD" w:rsidRPr="00393C09" w:rsidRDefault="00A174BD" w:rsidP="00FD0C2A">
            <w:pPr>
              <w:spacing w:before="120" w:after="120" w:line="240" w:lineRule="auto"/>
              <w:jc w:val="center"/>
              <w:rPr>
                <w:rFonts w:ascii="Arial" w:eastAsia="Aptos" w:hAnsi="Arial" w:cs="Arial"/>
                <w:sz w:val="24"/>
                <w:szCs w:val="24"/>
              </w:rPr>
            </w:pPr>
            <w:r>
              <w:rPr>
                <w:rFonts w:ascii="Arial" w:eastAsia="Aptos" w:hAnsi="Arial" w:cs="Arial"/>
                <w:sz w:val="24"/>
                <w:szCs w:val="24"/>
              </w:rPr>
              <w:t>0</w:t>
            </w:r>
            <w:r w:rsidRPr="007434CC">
              <w:rPr>
                <w:rFonts w:ascii="Arial" w:eastAsia="Aptos" w:hAnsi="Arial" w:cs="Arial"/>
                <w:sz w:val="24"/>
                <w:szCs w:val="24"/>
              </w:rPr>
              <w:t>%</w:t>
            </w:r>
          </w:p>
        </w:tc>
      </w:tr>
    </w:tbl>
    <w:p w14:paraId="1B484748" w14:textId="1550C28D" w:rsidR="002A7F06" w:rsidRDefault="002A7F06" w:rsidP="008F0546">
      <w:pPr>
        <w:spacing w:after="160" w:line="257" w:lineRule="auto"/>
        <w:rPr>
          <w:rFonts w:ascii="Arial" w:eastAsia="Aptos" w:hAnsi="Arial" w:cs="Arial"/>
        </w:rPr>
      </w:pPr>
    </w:p>
    <w:p w14:paraId="1514B3DC" w14:textId="1D6E4F69" w:rsidR="004344D2" w:rsidRDefault="007E0CA9" w:rsidP="00681512">
      <w:pPr>
        <w:spacing w:after="240"/>
        <w:rPr>
          <w:rFonts w:ascii="Arial" w:eastAsia="Aptos" w:hAnsi="Arial" w:cs="Arial"/>
        </w:rPr>
      </w:pPr>
      <w:r w:rsidRPr="007E0CA9">
        <w:rPr>
          <w:rFonts w:ascii="Arial" w:eastAsia="Aptos" w:hAnsi="Arial" w:cs="Arial"/>
        </w:rPr>
        <w:lastRenderedPageBreak/>
        <w:t xml:space="preserve">Together, media coverage over this period represents approximately 2.17bn opportunities to see based on current reach and circulation figures. In addition, we created more than 16,000 direct opportunities to see our strategic messages through proactive public affairs work. </w:t>
      </w:r>
    </w:p>
    <w:p w14:paraId="56EEFC14" w14:textId="1D20F99D" w:rsidR="000206F2" w:rsidRDefault="00997D18" w:rsidP="00681512">
      <w:pPr>
        <w:spacing w:after="240"/>
        <w:rPr>
          <w:color w:val="000000"/>
          <w:shd w:val="clear" w:color="auto" w:fill="FFFFFF"/>
        </w:rPr>
      </w:pPr>
      <w:r w:rsidRPr="00946682">
        <w:t>T</w:t>
      </w:r>
      <w:r w:rsidRPr="00946682">
        <w:rPr>
          <w:color w:val="000000"/>
          <w:shd w:val="clear" w:color="auto" w:fill="FFFFFF"/>
        </w:rPr>
        <w:t>his report represents an overview of SEPA’s delivery activity across the period.</w:t>
      </w:r>
    </w:p>
    <w:p w14:paraId="32D79747" w14:textId="1654AC03" w:rsidR="003914EE" w:rsidRPr="00946682" w:rsidRDefault="003914EE" w:rsidP="00681512">
      <w:pPr>
        <w:spacing w:after="240"/>
        <w:rPr>
          <w:color w:val="000000"/>
          <w:shd w:val="clear" w:color="auto" w:fill="FFFFFF"/>
        </w:rPr>
      </w:pPr>
      <w:r>
        <w:rPr>
          <w:color w:val="000000"/>
          <w:shd w:val="clear" w:color="auto" w:fill="FFFFFF"/>
        </w:rPr>
        <w:t xml:space="preserve">For the </w:t>
      </w:r>
      <w:r w:rsidR="00A5266E">
        <w:rPr>
          <w:color w:val="000000"/>
          <w:shd w:val="clear" w:color="auto" w:fill="FFFFFF"/>
        </w:rPr>
        <w:t>F</w:t>
      </w:r>
      <w:r>
        <w:rPr>
          <w:color w:val="000000"/>
          <w:shd w:val="clear" w:color="auto" w:fill="FFFFFF"/>
        </w:rPr>
        <w:t xml:space="preserve">uture of </w:t>
      </w:r>
      <w:r w:rsidR="00A5266E">
        <w:rPr>
          <w:color w:val="000000"/>
          <w:shd w:val="clear" w:color="auto" w:fill="FFFFFF"/>
        </w:rPr>
        <w:t>O</w:t>
      </w:r>
      <w:r>
        <w:rPr>
          <w:color w:val="000000"/>
          <w:shd w:val="clear" w:color="auto" w:fill="FFFFFF"/>
        </w:rPr>
        <w:t xml:space="preserve">ur </w:t>
      </w:r>
      <w:r w:rsidR="00A5266E">
        <w:rPr>
          <w:color w:val="000000"/>
          <w:shd w:val="clear" w:color="auto" w:fill="FFFFFF"/>
        </w:rPr>
        <w:t>E</w:t>
      </w:r>
      <w:r>
        <w:rPr>
          <w:color w:val="000000"/>
          <w:shd w:val="clear" w:color="auto" w:fill="FFFFFF"/>
        </w:rPr>
        <w:t>nvironment.</w:t>
      </w:r>
    </w:p>
    <w:p w14:paraId="50363A0E" w14:textId="78DFB5AB" w:rsidR="00AA2220" w:rsidRPr="00056D32" w:rsidRDefault="00997D18" w:rsidP="00681512">
      <w:pPr>
        <w:spacing w:after="240"/>
        <w:rPr>
          <w:rFonts w:eastAsia="Times New Roman"/>
          <w:b/>
          <w:bCs/>
        </w:rPr>
      </w:pPr>
      <w:r w:rsidRPr="00946682">
        <w:rPr>
          <w:rFonts w:eastAsia="Times New Roman"/>
          <w:b/>
          <w:bCs/>
        </w:rPr>
        <w:t>Nicole Paterson</w:t>
      </w:r>
      <w:r w:rsidR="000206F2" w:rsidRPr="00946682">
        <w:rPr>
          <w:rFonts w:eastAsia="Times New Roman"/>
          <w:b/>
          <w:bCs/>
        </w:rPr>
        <w:t xml:space="preserve">, </w:t>
      </w:r>
      <w:r w:rsidRPr="00946682">
        <w:rPr>
          <w:rFonts w:eastAsia="Times New Roman"/>
          <w:b/>
          <w:bCs/>
        </w:rPr>
        <w:t>Chief Executive</w:t>
      </w:r>
      <w:r w:rsidR="00831130">
        <w:rPr>
          <w:rFonts w:eastAsia="Times New Roman"/>
          <w:b/>
          <w:bCs/>
        </w:rPr>
        <w:t xml:space="preserve"> Officer</w:t>
      </w:r>
      <w:r w:rsidR="000206F2" w:rsidRPr="00946682">
        <w:rPr>
          <w:rFonts w:eastAsia="Times New Roman"/>
          <w:b/>
          <w:bCs/>
        </w:rPr>
        <w:t xml:space="preserve">, </w:t>
      </w:r>
      <w:r w:rsidR="008A036C">
        <w:rPr>
          <w:rFonts w:eastAsia="Times New Roman"/>
          <w:b/>
          <w:bCs/>
        </w:rPr>
        <w:t>February 202</w:t>
      </w:r>
      <w:r w:rsidR="00D2502C">
        <w:rPr>
          <w:rFonts w:eastAsia="Times New Roman"/>
          <w:b/>
          <w:bCs/>
        </w:rPr>
        <w:t>6</w:t>
      </w:r>
      <w:r w:rsidR="006B3C36" w:rsidRPr="00946682">
        <w:rPr>
          <w:rFonts w:eastAsia="Times New Roman"/>
          <w:b/>
          <w:bCs/>
        </w:rPr>
        <w:t xml:space="preserve">. </w:t>
      </w:r>
    </w:p>
    <w:sectPr w:rsidR="00AA2220" w:rsidRPr="00056D32" w:rsidSect="00917BB1">
      <w:headerReference w:type="even" r:id="rId61"/>
      <w:headerReference w:type="default" r:id="rId62"/>
      <w:footerReference w:type="even" r:id="rId63"/>
      <w:footerReference w:type="default" r:id="rId64"/>
      <w:headerReference w:type="first" r:id="rId65"/>
      <w:footerReference w:type="first" r:id="rId66"/>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1A444" w14:textId="77777777" w:rsidR="005C0729" w:rsidRPr="00946682" w:rsidRDefault="005C0729" w:rsidP="00660C79">
      <w:pPr>
        <w:spacing w:line="240" w:lineRule="auto"/>
      </w:pPr>
      <w:r w:rsidRPr="00946682">
        <w:separator/>
      </w:r>
    </w:p>
  </w:endnote>
  <w:endnote w:type="continuationSeparator" w:id="0">
    <w:p w14:paraId="27E8611F" w14:textId="77777777" w:rsidR="005C0729" w:rsidRPr="00946682" w:rsidRDefault="005C0729" w:rsidP="00660C79">
      <w:pPr>
        <w:spacing w:line="240" w:lineRule="auto"/>
      </w:pPr>
      <w:r w:rsidRPr="00946682">
        <w:continuationSeparator/>
      </w:r>
    </w:p>
  </w:endnote>
  <w:endnote w:type="continuationNotice" w:id="1">
    <w:p w14:paraId="49D62B77" w14:textId="77777777" w:rsidR="005C0729" w:rsidRPr="00946682" w:rsidRDefault="005C07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C25A" w14:textId="7CCAE040" w:rsidR="00EC6A73" w:rsidRPr="00946682" w:rsidRDefault="00563529" w:rsidP="001138C7">
    <w:pPr>
      <w:pStyle w:val="Footer"/>
      <w:framePr w:wrap="none" w:vAnchor="text" w:hAnchor="margin" w:xAlign="right" w:y="1"/>
      <w:rPr>
        <w:rStyle w:val="PageNumber"/>
      </w:rPr>
    </w:pPr>
    <w:r>
      <w:rPr>
        <w:noProof/>
      </w:rPr>
      <mc:AlternateContent>
        <mc:Choice Requires="wps">
          <w:drawing>
            <wp:anchor distT="0" distB="0" distL="0" distR="0" simplePos="0" relativeHeight="251663369" behindDoc="0" locked="0" layoutInCell="1" allowOverlap="1" wp14:anchorId="0E09E27A" wp14:editId="29408BE8">
              <wp:simplePos x="635" y="635"/>
              <wp:positionH relativeFrom="page">
                <wp:align>center</wp:align>
              </wp:positionH>
              <wp:positionV relativeFrom="page">
                <wp:align>bottom</wp:align>
              </wp:positionV>
              <wp:extent cx="518795" cy="422910"/>
              <wp:effectExtent l="0" t="0" r="14605" b="0"/>
              <wp:wrapNone/>
              <wp:docPr id="831224262"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22910"/>
                      </a:xfrm>
                      <a:prstGeom prst="rect">
                        <a:avLst/>
                      </a:prstGeom>
                      <a:noFill/>
                      <a:ln>
                        <a:noFill/>
                      </a:ln>
                    </wps:spPr>
                    <wps:txbx>
                      <w:txbxContent>
                        <w:p w14:paraId="7DE3896F" w14:textId="1D1C61FC"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9E27A" id="_x0000_t202" coordsize="21600,21600" o:spt="202" path="m,l,21600r21600,l21600,xe">
              <v:stroke joinstyle="miter"/>
              <v:path gradientshapeok="t" o:connecttype="rect"/>
            </v:shapetype>
            <v:shape id="Text Box 16" o:spid="_x0000_s1029" type="#_x0000_t202" alt="OFFICIAL" style="position:absolute;margin-left:0;margin-top:0;width:40.85pt;height:33.3pt;z-index:251663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" filled="f" stroked="f">
              <v:textbox style="mso-fit-shape-to-text:t" inset="0,0,0,15pt">
                <w:txbxContent>
                  <w:p w14:paraId="7DE3896F" w14:textId="1D1C61FC"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522C7B36" w14:textId="4D44034C" w:rsidR="00EC6A73" w:rsidRPr="00946682" w:rsidRDefault="00EC6A73" w:rsidP="001138C7">
        <w:pPr>
          <w:pStyle w:val="Footer"/>
          <w:framePr w:wrap="none" w:vAnchor="text" w:hAnchor="margin" w:xAlign="right" w:y="1"/>
          <w:rPr>
            <w:rStyle w:val="PageNumber"/>
          </w:rPr>
        </w:pPr>
        <w:r w:rsidRPr="00946682">
          <w:rPr>
            <w:rStyle w:val="PageNumber"/>
          </w:rPr>
          <w:fldChar w:fldCharType="begin"/>
        </w:r>
        <w:r w:rsidRPr="00946682">
          <w:rPr>
            <w:rStyle w:val="PageNumber"/>
          </w:rPr>
          <w:instrText xml:space="preserve"> PAGE </w:instrText>
        </w:r>
        <w:r w:rsidRPr="00946682">
          <w:rPr>
            <w:rStyle w:val="PageNumber"/>
          </w:rPr>
          <w:fldChar w:fldCharType="separate"/>
        </w:r>
        <w:r w:rsidR="007B05C4">
          <w:rPr>
            <w:rStyle w:val="PageNumber"/>
            <w:noProof/>
          </w:rPr>
          <w:t>13</w:t>
        </w:r>
        <w:r w:rsidRPr="00946682">
          <w:rPr>
            <w:rStyle w:val="PageNumber"/>
          </w:rPr>
          <w:fldChar w:fldCharType="end"/>
        </w:r>
      </w:p>
    </w:sdtContent>
  </w:sdt>
  <w:sdt>
    <w:sdtPr>
      <w:rPr>
        <w:rStyle w:val="PageNumber"/>
      </w:rPr>
      <w:id w:val="-1749717889"/>
      <w:docPartObj>
        <w:docPartGallery w:val="Page Numbers (Bottom of Page)"/>
        <w:docPartUnique/>
      </w:docPartObj>
    </w:sdtPr>
    <w:sdtContent>
      <w:p w14:paraId="00D0A83A" w14:textId="28B75B8A" w:rsidR="00917BB1" w:rsidRPr="00946682" w:rsidRDefault="00917BB1" w:rsidP="00EC6A73">
        <w:pPr>
          <w:pStyle w:val="Footer"/>
          <w:framePr w:wrap="none" w:vAnchor="text" w:hAnchor="margin" w:xAlign="right" w:y="1"/>
          <w:ind w:right="360"/>
          <w:rPr>
            <w:rStyle w:val="PageNumber"/>
          </w:rPr>
        </w:pPr>
        <w:r w:rsidRPr="00946682">
          <w:rPr>
            <w:rStyle w:val="PageNumber"/>
          </w:rPr>
          <w:fldChar w:fldCharType="begin"/>
        </w:r>
        <w:r w:rsidRPr="00946682">
          <w:rPr>
            <w:rStyle w:val="PageNumber"/>
          </w:rPr>
          <w:instrText xml:space="preserve"> PAGE </w:instrText>
        </w:r>
        <w:r w:rsidRPr="00946682">
          <w:rPr>
            <w:rStyle w:val="PageNumber"/>
          </w:rPr>
          <w:fldChar w:fldCharType="separate"/>
        </w:r>
        <w:r w:rsidR="007B05C4">
          <w:rPr>
            <w:rStyle w:val="PageNumber"/>
            <w:noProof/>
          </w:rPr>
          <w:t>13</w:t>
        </w:r>
        <w:r w:rsidRPr="00946682">
          <w:rPr>
            <w:rStyle w:val="PageNumber"/>
          </w:rPr>
          <w:fldChar w:fldCharType="end"/>
        </w:r>
      </w:p>
    </w:sdtContent>
  </w:sdt>
  <w:p w14:paraId="5FD26F04" w14:textId="77777777" w:rsidR="00917BB1" w:rsidRPr="00946682"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D4A6" w14:textId="4B660836" w:rsidR="00EC6A73" w:rsidRPr="00946682" w:rsidRDefault="00563529" w:rsidP="00917BB1">
    <w:pPr>
      <w:pStyle w:val="Footer"/>
      <w:ind w:right="360"/>
    </w:pPr>
    <w:r>
      <w:rPr>
        <w:noProof/>
      </w:rPr>
      <mc:AlternateContent>
        <mc:Choice Requires="wps">
          <w:drawing>
            <wp:anchor distT="0" distB="0" distL="0" distR="0" simplePos="0" relativeHeight="251664393" behindDoc="0" locked="0" layoutInCell="1" allowOverlap="1" wp14:anchorId="2455D437" wp14:editId="1A74E8E6">
              <wp:simplePos x="532435" y="9716947"/>
              <wp:positionH relativeFrom="page">
                <wp:align>center</wp:align>
              </wp:positionH>
              <wp:positionV relativeFrom="page">
                <wp:align>bottom</wp:align>
              </wp:positionV>
              <wp:extent cx="518795" cy="422910"/>
              <wp:effectExtent l="0" t="0" r="14605" b="0"/>
              <wp:wrapNone/>
              <wp:docPr id="108754537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22910"/>
                      </a:xfrm>
                      <a:prstGeom prst="rect">
                        <a:avLst/>
                      </a:prstGeom>
                      <a:noFill/>
                      <a:ln>
                        <a:noFill/>
                      </a:ln>
                    </wps:spPr>
                    <wps:txbx>
                      <w:txbxContent>
                        <w:p w14:paraId="1ED1B665" w14:textId="6E4EF4B0"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5D437" id="_x0000_t202" coordsize="21600,21600" o:spt="202" path="m,l,21600r21600,l21600,xe">
              <v:stroke joinstyle="miter"/>
              <v:path gradientshapeok="t" o:connecttype="rect"/>
            </v:shapetype>
            <v:shape id="Text Box 17" o:spid="_x0000_s1030" type="#_x0000_t202" alt="OFFICIAL" style="position:absolute;margin-left:0;margin-top:0;width:40.85pt;height:33.3pt;z-index:251664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uQ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" filled="f" stroked="f">
              <v:textbox style="mso-fit-shape-to-text:t" inset="0,0,0,15pt">
                <w:txbxContent>
                  <w:p w14:paraId="1ED1B665" w14:textId="6E4EF4B0"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v:textbox>
              <w10:wrap anchorx="page" anchory="page"/>
            </v:shape>
          </w:pict>
        </mc:Fallback>
      </mc:AlternateContent>
    </w:r>
  </w:p>
  <w:p w14:paraId="1008DD3E" w14:textId="4FFBE5E2" w:rsidR="00917BB1" w:rsidRPr="00946682" w:rsidRDefault="000E0D15" w:rsidP="00917BB1">
    <w:pPr>
      <w:pStyle w:val="Footer"/>
      <w:ind w:right="360"/>
    </w:pPr>
    <w:r w:rsidRPr="00946682">
      <w:rPr>
        <w:noProof/>
      </w:rPr>
      <mc:AlternateContent>
        <mc:Choice Requires="wps">
          <w:drawing>
            <wp:anchor distT="0" distB="0" distL="114300" distR="114300" simplePos="0" relativeHeight="251658241" behindDoc="0" locked="0" layoutInCell="1" allowOverlap="1" wp14:anchorId="4365144A" wp14:editId="2C1EBD55">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55818"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3F1C4D72" w14:textId="77777777" w:rsidR="00EC6A73" w:rsidRPr="00946682" w:rsidRDefault="00EC6A73" w:rsidP="00EC6A73">
        <w:pPr>
          <w:pStyle w:val="Footer"/>
          <w:framePr w:wrap="none" w:vAnchor="text" w:hAnchor="page" w:x="10958" w:y="9"/>
          <w:rPr>
            <w:rStyle w:val="PageNumber"/>
          </w:rPr>
        </w:pPr>
        <w:r w:rsidRPr="00946682">
          <w:rPr>
            <w:rStyle w:val="PageNumber"/>
          </w:rPr>
          <w:fldChar w:fldCharType="begin"/>
        </w:r>
        <w:r w:rsidRPr="00946682">
          <w:rPr>
            <w:rStyle w:val="PageNumber"/>
          </w:rPr>
          <w:instrText xml:space="preserve"> PAGE </w:instrText>
        </w:r>
        <w:r w:rsidRPr="00946682">
          <w:rPr>
            <w:rStyle w:val="PageNumber"/>
          </w:rPr>
          <w:fldChar w:fldCharType="separate"/>
        </w:r>
        <w:r w:rsidRPr="00946682">
          <w:rPr>
            <w:rStyle w:val="PageNumber"/>
          </w:rPr>
          <w:t>1</w:t>
        </w:r>
        <w:r w:rsidRPr="00946682">
          <w:rPr>
            <w:rStyle w:val="PageNumber"/>
          </w:rPr>
          <w:fldChar w:fldCharType="end"/>
        </w:r>
      </w:p>
    </w:sdtContent>
  </w:sdt>
  <w:p w14:paraId="3BD3D18D" w14:textId="3A85C50E" w:rsidR="00917BB1" w:rsidRPr="00946682" w:rsidRDefault="00917BB1" w:rsidP="00917BB1">
    <w:pPr>
      <w:pStyle w:val="Footer"/>
      <w:ind w:right="360"/>
    </w:pPr>
    <w:r w:rsidRPr="00946682">
      <w:rPr>
        <w:noProof/>
      </w:rPr>
      <w:drawing>
        <wp:inline distT="0" distB="0" distL="0" distR="0" wp14:anchorId="78561AF6" wp14:editId="187080A8">
          <wp:extent cx="1007167" cy="265044"/>
          <wp:effectExtent l="0" t="0" r="0" b="1905"/>
          <wp:docPr id="1878493530" name="Picture 1878493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829F6" w14:textId="64511A41" w:rsidR="00CE7AD0" w:rsidRPr="00946682" w:rsidRDefault="00563529">
    <w:pPr>
      <w:pStyle w:val="Footer"/>
    </w:pPr>
    <w:r>
      <w:rPr>
        <w:noProof/>
      </w:rPr>
      <mc:AlternateContent>
        <mc:Choice Requires="wps">
          <w:drawing>
            <wp:anchor distT="0" distB="0" distL="0" distR="0" simplePos="0" relativeHeight="251662345" behindDoc="0" locked="0" layoutInCell="1" allowOverlap="1" wp14:anchorId="16692BFF" wp14:editId="5D2534A7">
              <wp:simplePos x="635" y="635"/>
              <wp:positionH relativeFrom="page">
                <wp:align>center</wp:align>
              </wp:positionH>
              <wp:positionV relativeFrom="page">
                <wp:align>bottom</wp:align>
              </wp:positionV>
              <wp:extent cx="518795" cy="422910"/>
              <wp:effectExtent l="0" t="0" r="14605" b="0"/>
              <wp:wrapNone/>
              <wp:docPr id="149672265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22910"/>
                      </a:xfrm>
                      <a:prstGeom prst="rect">
                        <a:avLst/>
                      </a:prstGeom>
                      <a:noFill/>
                      <a:ln>
                        <a:noFill/>
                      </a:ln>
                    </wps:spPr>
                    <wps:txbx>
                      <w:txbxContent>
                        <w:p w14:paraId="1D2FC06C" w14:textId="77777777" w:rsidR="00563529" w:rsidRPr="00563529" w:rsidRDefault="00563529" w:rsidP="00563529">
                          <w:pPr>
                            <w:rPr>
                              <w:rFonts w:ascii="Aptos" w:eastAsia="Aptos" w:hAnsi="Aptos" w:cs="Aptos"/>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692BFF" id="_x0000_t202" coordsize="21600,21600" o:spt="202" path="m,l,21600r21600,l21600,xe">
              <v:stroke joinstyle="miter"/>
              <v:path gradientshapeok="t" o:connecttype="rect"/>
            </v:shapetype>
            <v:shape id="Text Box 15" o:spid="_x0000_s1033" type="#_x0000_t202" alt="OFFICIAL" style="position:absolute;margin-left:0;margin-top:0;width:40.85pt;height:33.3pt;z-index:2516623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" filled="f" stroked="f">
              <v:textbox style="mso-fit-shape-to-text:t" inset="0,0,0,15pt">
                <w:txbxContent>
                  <w:p w14:paraId="1D2FC06C" w14:textId="77777777" w:rsidR="00563529" w:rsidRPr="00563529" w:rsidRDefault="00563529" w:rsidP="00563529">
                    <w:pPr>
                      <w:rPr>
                        <w:rFonts w:ascii="Aptos" w:eastAsia="Aptos" w:hAnsi="Aptos" w:cs="Aptos"/>
                        <w:noProof/>
                        <w:color w:val="0000FF"/>
                        <w:sz w:val="20"/>
                        <w:szCs w:val="20"/>
                      </w:rPr>
                    </w:pPr>
                  </w:p>
                </w:txbxContent>
              </v:textbox>
              <w10:wrap anchorx="page" anchory="page"/>
            </v:shape>
          </w:pict>
        </mc:Fallback>
      </mc:AlternateContent>
    </w:r>
    <w:r w:rsidR="00CE7AD0" w:rsidRPr="00946682">
      <w:rPr>
        <w:noProof/>
      </w:rPr>
      <mc:AlternateContent>
        <mc:Choice Requires="wps">
          <w:drawing>
            <wp:anchor distT="0" distB="0" distL="114300" distR="114300" simplePos="0" relativeHeight="251658243" behindDoc="0" locked="0" layoutInCell="0" allowOverlap="1" wp14:anchorId="32F549C2" wp14:editId="071B664E">
              <wp:simplePos x="0" y="0"/>
              <wp:positionH relativeFrom="page">
                <wp:posOffset>0</wp:posOffset>
              </wp:positionH>
              <wp:positionV relativeFrom="page">
                <wp:posOffset>10229215</wp:posOffset>
              </wp:positionV>
              <wp:extent cx="7556500" cy="273050"/>
              <wp:effectExtent l="0" t="0" r="0" b="1270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5621A" w14:textId="77777777" w:rsidR="00CE7AD0" w:rsidRPr="00946682" w:rsidRDefault="00CE7AD0" w:rsidP="00CE7AD0">
                          <w:pPr>
                            <w:jc w:val="center"/>
                            <w:rPr>
                              <w:rFonts w:ascii="Calibri" w:hAnsi="Calibri" w:cs="Calibri"/>
                              <w:color w:val="0000FF"/>
                              <w:sz w:val="20"/>
                            </w:rPr>
                          </w:pPr>
                          <w:r w:rsidRPr="0094668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F549C2" id="Text Box 9" o:spid="_x0000_s1034"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wQRcCAAArBAAADgAAAAAAAAAAAAAAAAAuAgAAZHJzL2Uyb0RvYy54bWxQSwECLQAUAAYA&#10;CAAAACEArHvBjN4AAAALAQAADwAAAAAAAAAAAAAAAABxBAAAZHJzL2Rvd25yZXYueG1sUEsFBgAA&#10;AAAEAAQA8wAAAHwFAAAAAA==&#10;" o:allowincell="f" filled="f" stroked="f" strokeweight=".5pt">
              <v:textbox inset=",0,,0">
                <w:txbxContent>
                  <w:p w14:paraId="22C5621A" w14:textId="77777777" w:rsidR="00CE7AD0" w:rsidRPr="00946682" w:rsidRDefault="00CE7AD0" w:rsidP="00CE7AD0">
                    <w:pPr>
                      <w:jc w:val="center"/>
                      <w:rPr>
                        <w:rFonts w:ascii="Calibri" w:hAnsi="Calibri" w:cs="Calibri"/>
                        <w:color w:val="0000FF"/>
                        <w:sz w:val="20"/>
                      </w:rPr>
                    </w:pPr>
                    <w:r w:rsidRPr="00946682">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41766" w14:textId="77777777" w:rsidR="005C0729" w:rsidRPr="00946682" w:rsidRDefault="005C0729" w:rsidP="00660C79">
      <w:pPr>
        <w:spacing w:line="240" w:lineRule="auto"/>
      </w:pPr>
      <w:r w:rsidRPr="00946682">
        <w:separator/>
      </w:r>
    </w:p>
  </w:footnote>
  <w:footnote w:type="continuationSeparator" w:id="0">
    <w:p w14:paraId="7134754E" w14:textId="77777777" w:rsidR="005C0729" w:rsidRPr="00946682" w:rsidRDefault="005C0729" w:rsidP="00660C79">
      <w:pPr>
        <w:spacing w:line="240" w:lineRule="auto"/>
      </w:pPr>
      <w:r w:rsidRPr="00946682">
        <w:continuationSeparator/>
      </w:r>
    </w:p>
  </w:footnote>
  <w:footnote w:type="continuationNotice" w:id="1">
    <w:p w14:paraId="044BD293" w14:textId="77777777" w:rsidR="005C0729" w:rsidRPr="00946682" w:rsidRDefault="005C07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0EF8" w14:textId="564F7A7E" w:rsidR="000F5F7C" w:rsidRPr="00946682" w:rsidRDefault="00563529">
    <w:pPr>
      <w:pStyle w:val="Header"/>
    </w:pPr>
    <w:r>
      <w:rPr>
        <w:noProof/>
      </w:rPr>
      <mc:AlternateContent>
        <mc:Choice Requires="wps">
          <w:drawing>
            <wp:anchor distT="0" distB="0" distL="0" distR="0" simplePos="0" relativeHeight="251660297" behindDoc="0" locked="0" layoutInCell="1" allowOverlap="1" wp14:anchorId="421B103C" wp14:editId="0E1DD727">
              <wp:simplePos x="635" y="635"/>
              <wp:positionH relativeFrom="page">
                <wp:align>center</wp:align>
              </wp:positionH>
              <wp:positionV relativeFrom="page">
                <wp:align>top</wp:align>
              </wp:positionV>
              <wp:extent cx="518795" cy="422910"/>
              <wp:effectExtent l="0" t="0" r="14605" b="15240"/>
              <wp:wrapNone/>
              <wp:docPr id="79872704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22910"/>
                      </a:xfrm>
                      <a:prstGeom prst="rect">
                        <a:avLst/>
                      </a:prstGeom>
                      <a:noFill/>
                      <a:ln>
                        <a:noFill/>
                      </a:ln>
                    </wps:spPr>
                    <wps:txbx>
                      <w:txbxContent>
                        <w:p w14:paraId="02E2A052" w14:textId="4B2D1EC3"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B103C" id="_x0000_t202" coordsize="21600,21600" o:spt="202" path="m,l,21600r21600,l21600,xe">
              <v:stroke joinstyle="miter"/>
              <v:path gradientshapeok="t" o:connecttype="rect"/>
            </v:shapetype>
            <v:shape id="Text Box 13" o:spid="_x0000_s1027" type="#_x0000_t202" alt="OFFICIAL" style="position:absolute;margin-left:0;margin-top:0;width:40.85pt;height:33.3pt;z-index:251660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" filled="f" stroked="f">
              <v:textbox style="mso-fit-shape-to-text:t" inset="0,15pt,0,0">
                <w:txbxContent>
                  <w:p w14:paraId="02E2A052" w14:textId="4B2D1EC3"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D155" w14:textId="3684C6EF" w:rsidR="008D113C" w:rsidRPr="00946682" w:rsidRDefault="0056352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61321" behindDoc="0" locked="0" layoutInCell="1" allowOverlap="1" wp14:anchorId="1ED09AB0" wp14:editId="459D4064">
              <wp:simplePos x="532435" y="503499"/>
              <wp:positionH relativeFrom="page">
                <wp:align>center</wp:align>
              </wp:positionH>
              <wp:positionV relativeFrom="page">
                <wp:align>top</wp:align>
              </wp:positionV>
              <wp:extent cx="518795" cy="422910"/>
              <wp:effectExtent l="0" t="0" r="14605" b="15240"/>
              <wp:wrapNone/>
              <wp:docPr id="38844492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22910"/>
                      </a:xfrm>
                      <a:prstGeom prst="rect">
                        <a:avLst/>
                      </a:prstGeom>
                      <a:noFill/>
                      <a:ln>
                        <a:noFill/>
                      </a:ln>
                    </wps:spPr>
                    <wps:txbx>
                      <w:txbxContent>
                        <w:p w14:paraId="62951766" w14:textId="0CAF7C66"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D09AB0" id="_x0000_t202" coordsize="21600,21600" o:spt="202" path="m,l,21600r21600,l21600,xe">
              <v:stroke joinstyle="miter"/>
              <v:path gradientshapeok="t" o:connecttype="rect"/>
            </v:shapetype>
            <v:shape id="Text Box 14" o:spid="_x0000_s1028" type="#_x0000_t202" alt="OFFICIAL" style="position:absolute;left:0;text-align:left;margin-left:0;margin-top:0;width:40.85pt;height:33.3pt;z-index:2516613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" filled="f" stroked="f">
              <v:textbox style="mso-fit-shape-to-text:t" inset="0,15pt,0,0">
                <w:txbxContent>
                  <w:p w14:paraId="62951766" w14:textId="0CAF7C66"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v:textbox>
              <w10:wrap anchorx="page" anchory="page"/>
            </v:shape>
          </w:pict>
        </mc:Fallback>
      </mc:AlternateContent>
    </w:r>
    <w:r w:rsidR="008D3D78" w:rsidRPr="00946682">
      <w:rPr>
        <w:color w:val="6E7571" w:themeColor="text2"/>
      </w:rPr>
      <w:t>Chief Executive’s Report</w:t>
    </w:r>
  </w:p>
  <w:p w14:paraId="1A958D50" w14:textId="77777777" w:rsidR="008D113C" w:rsidRPr="00946682" w:rsidRDefault="007D441B" w:rsidP="008D113C">
    <w:pPr>
      <w:pStyle w:val="BodyText1"/>
      <w:jc w:val="right"/>
    </w:pPr>
    <w:r w:rsidRPr="00946682">
      <w:rPr>
        <w:noProof/>
      </w:rPr>
      <mc:AlternateContent>
        <mc:Choice Requires="wps">
          <w:drawing>
            <wp:anchor distT="0" distB="0" distL="114300" distR="114300" simplePos="0" relativeHeight="251658240" behindDoc="0" locked="0" layoutInCell="1" allowOverlap="1" wp14:anchorId="69E4303C" wp14:editId="721B5186">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A216F"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900A" w14:textId="4461894D" w:rsidR="00CE7AD0" w:rsidRPr="00946682" w:rsidRDefault="00563529">
    <w:pPr>
      <w:pStyle w:val="Header"/>
    </w:pPr>
    <w:r>
      <w:rPr>
        <w:noProof/>
      </w:rPr>
      <mc:AlternateContent>
        <mc:Choice Requires="wps">
          <w:drawing>
            <wp:anchor distT="0" distB="0" distL="0" distR="0" simplePos="0" relativeHeight="251659273" behindDoc="0" locked="0" layoutInCell="1" allowOverlap="1" wp14:anchorId="6CDD1BFF" wp14:editId="77ED047F">
              <wp:simplePos x="635" y="635"/>
              <wp:positionH relativeFrom="page">
                <wp:align>center</wp:align>
              </wp:positionH>
              <wp:positionV relativeFrom="page">
                <wp:align>top</wp:align>
              </wp:positionV>
              <wp:extent cx="518795" cy="422910"/>
              <wp:effectExtent l="0" t="0" r="14605" b="15240"/>
              <wp:wrapNone/>
              <wp:docPr id="19895391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22910"/>
                      </a:xfrm>
                      <a:prstGeom prst="rect">
                        <a:avLst/>
                      </a:prstGeom>
                      <a:noFill/>
                      <a:ln>
                        <a:noFill/>
                      </a:ln>
                    </wps:spPr>
                    <wps:txbx>
                      <w:txbxContent>
                        <w:p w14:paraId="70C26CF5" w14:textId="6DDAD4EF"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D1BFF" id="_x0000_t202" coordsize="21600,21600" o:spt="202" path="m,l,21600r21600,l21600,xe">
              <v:stroke joinstyle="miter"/>
              <v:path gradientshapeok="t" o:connecttype="rect"/>
            </v:shapetype>
            <v:shape id="Text Box 12" o:spid="_x0000_s1031" type="#_x0000_t202" alt="OFFICIAL" style="position:absolute;margin-left:0;margin-top:0;width:40.85pt;height:33.3pt;z-index:251659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" filled="f" stroked="f">
              <v:textbox style="mso-fit-shape-to-text:t" inset="0,15pt,0,0">
                <w:txbxContent>
                  <w:p w14:paraId="70C26CF5" w14:textId="6DDAD4EF" w:rsidR="00563529" w:rsidRPr="00563529" w:rsidRDefault="00563529" w:rsidP="00563529">
                    <w:pPr>
                      <w:rPr>
                        <w:rFonts w:ascii="Aptos" w:eastAsia="Aptos" w:hAnsi="Aptos" w:cs="Aptos"/>
                        <w:noProof/>
                        <w:color w:val="0000FF"/>
                        <w:sz w:val="20"/>
                        <w:szCs w:val="20"/>
                      </w:rPr>
                    </w:pPr>
                    <w:r w:rsidRPr="00563529">
                      <w:rPr>
                        <w:rFonts w:ascii="Aptos" w:eastAsia="Aptos" w:hAnsi="Aptos" w:cs="Aptos"/>
                        <w:noProof/>
                        <w:color w:val="0000FF"/>
                        <w:sz w:val="20"/>
                        <w:szCs w:val="20"/>
                      </w:rPr>
                      <w:t>OFFICIAL</w:t>
                    </w:r>
                  </w:p>
                </w:txbxContent>
              </v:textbox>
              <w10:wrap anchorx="page" anchory="page"/>
            </v:shape>
          </w:pict>
        </mc:Fallback>
      </mc:AlternateContent>
    </w:r>
    <w:r w:rsidR="00CE7AD0" w:rsidRPr="00946682">
      <w:rPr>
        <w:noProof/>
      </w:rPr>
      <mc:AlternateContent>
        <mc:Choice Requires="wps">
          <w:drawing>
            <wp:anchor distT="0" distB="0" distL="114300" distR="114300" simplePos="0" relativeHeight="251658242" behindDoc="0" locked="0" layoutInCell="0" allowOverlap="1" wp14:anchorId="52AA0A83" wp14:editId="6062376D">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2EE674" w14:textId="77777777" w:rsidR="00CE7AD0" w:rsidRPr="00946682" w:rsidRDefault="00CE7AD0" w:rsidP="00CE7AD0">
                          <w:pPr>
                            <w:jc w:val="center"/>
                            <w:rPr>
                              <w:rFonts w:ascii="Calibri" w:hAnsi="Calibri" w:cs="Calibri"/>
                              <w:color w:val="0000FF"/>
                              <w:sz w:val="20"/>
                            </w:rPr>
                          </w:pPr>
                          <w:r w:rsidRPr="0094668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2AA0A83" id="Text Box 6" o:spid="_x0000_s1032" type="#_x0000_t202" alt="&quot;&quot;" style="position:absolute;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112EE674" w14:textId="77777777" w:rsidR="00CE7AD0" w:rsidRPr="00946682" w:rsidRDefault="00CE7AD0" w:rsidP="00CE7AD0">
                    <w:pPr>
                      <w:jc w:val="center"/>
                      <w:rPr>
                        <w:rFonts w:ascii="Calibri" w:hAnsi="Calibri" w:cs="Calibri"/>
                        <w:color w:val="0000FF"/>
                        <w:sz w:val="20"/>
                      </w:rPr>
                    </w:pPr>
                    <w:r w:rsidRPr="00946682">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5FB"/>
    <w:multiLevelType w:val="hybridMultilevel"/>
    <w:tmpl w:val="852097D8"/>
    <w:lvl w:ilvl="0" w:tplc="A5B6E162">
      <w:start w:val="1"/>
      <w:numFmt w:val="bullet"/>
      <w:lvlText w:val=""/>
      <w:lvlJc w:val="left"/>
      <w:pPr>
        <w:ind w:left="1440" w:hanging="360"/>
      </w:pPr>
      <w:rPr>
        <w:rFonts w:ascii="Symbol" w:hAnsi="Symbol"/>
      </w:rPr>
    </w:lvl>
    <w:lvl w:ilvl="1" w:tplc="14045F76">
      <w:start w:val="1"/>
      <w:numFmt w:val="bullet"/>
      <w:lvlText w:val=""/>
      <w:lvlJc w:val="left"/>
      <w:pPr>
        <w:ind w:left="1440" w:hanging="360"/>
      </w:pPr>
      <w:rPr>
        <w:rFonts w:ascii="Symbol" w:hAnsi="Symbol"/>
      </w:rPr>
    </w:lvl>
    <w:lvl w:ilvl="2" w:tplc="8A0C50A0">
      <w:start w:val="1"/>
      <w:numFmt w:val="bullet"/>
      <w:lvlText w:val=""/>
      <w:lvlJc w:val="left"/>
      <w:pPr>
        <w:ind w:left="1440" w:hanging="360"/>
      </w:pPr>
      <w:rPr>
        <w:rFonts w:ascii="Symbol" w:hAnsi="Symbol"/>
      </w:rPr>
    </w:lvl>
    <w:lvl w:ilvl="3" w:tplc="895051B4">
      <w:start w:val="1"/>
      <w:numFmt w:val="bullet"/>
      <w:lvlText w:val=""/>
      <w:lvlJc w:val="left"/>
      <w:pPr>
        <w:ind w:left="1440" w:hanging="360"/>
      </w:pPr>
      <w:rPr>
        <w:rFonts w:ascii="Symbol" w:hAnsi="Symbol"/>
      </w:rPr>
    </w:lvl>
    <w:lvl w:ilvl="4" w:tplc="D8E45558">
      <w:start w:val="1"/>
      <w:numFmt w:val="bullet"/>
      <w:lvlText w:val=""/>
      <w:lvlJc w:val="left"/>
      <w:pPr>
        <w:ind w:left="1440" w:hanging="360"/>
      </w:pPr>
      <w:rPr>
        <w:rFonts w:ascii="Symbol" w:hAnsi="Symbol"/>
      </w:rPr>
    </w:lvl>
    <w:lvl w:ilvl="5" w:tplc="8216E70E">
      <w:start w:val="1"/>
      <w:numFmt w:val="bullet"/>
      <w:lvlText w:val=""/>
      <w:lvlJc w:val="left"/>
      <w:pPr>
        <w:ind w:left="1440" w:hanging="360"/>
      </w:pPr>
      <w:rPr>
        <w:rFonts w:ascii="Symbol" w:hAnsi="Symbol"/>
      </w:rPr>
    </w:lvl>
    <w:lvl w:ilvl="6" w:tplc="BEBA7C2E">
      <w:start w:val="1"/>
      <w:numFmt w:val="bullet"/>
      <w:lvlText w:val=""/>
      <w:lvlJc w:val="left"/>
      <w:pPr>
        <w:ind w:left="1440" w:hanging="360"/>
      </w:pPr>
      <w:rPr>
        <w:rFonts w:ascii="Symbol" w:hAnsi="Symbol"/>
      </w:rPr>
    </w:lvl>
    <w:lvl w:ilvl="7" w:tplc="6E460C1E">
      <w:start w:val="1"/>
      <w:numFmt w:val="bullet"/>
      <w:lvlText w:val=""/>
      <w:lvlJc w:val="left"/>
      <w:pPr>
        <w:ind w:left="1440" w:hanging="360"/>
      </w:pPr>
      <w:rPr>
        <w:rFonts w:ascii="Symbol" w:hAnsi="Symbol"/>
      </w:rPr>
    </w:lvl>
    <w:lvl w:ilvl="8" w:tplc="518270EE">
      <w:start w:val="1"/>
      <w:numFmt w:val="bullet"/>
      <w:lvlText w:val=""/>
      <w:lvlJc w:val="left"/>
      <w:pPr>
        <w:ind w:left="1440" w:hanging="360"/>
      </w:pPr>
      <w:rPr>
        <w:rFonts w:ascii="Symbol" w:hAnsi="Symbol"/>
      </w:rPr>
    </w:lvl>
  </w:abstractNum>
  <w:abstractNum w:abstractNumId="1" w15:restartNumberingAfterBreak="0">
    <w:nsid w:val="00BA0139"/>
    <w:multiLevelType w:val="hybridMultilevel"/>
    <w:tmpl w:val="1F2E95B0"/>
    <w:lvl w:ilvl="0" w:tplc="17685E6E">
      <w:start w:val="1"/>
      <w:numFmt w:val="bullet"/>
      <w:lvlText w:val=""/>
      <w:lvlJc w:val="left"/>
      <w:pPr>
        <w:ind w:left="1440" w:hanging="360"/>
      </w:pPr>
      <w:rPr>
        <w:rFonts w:ascii="Symbol" w:hAnsi="Symbol"/>
      </w:rPr>
    </w:lvl>
    <w:lvl w:ilvl="1" w:tplc="3028FF1A">
      <w:start w:val="1"/>
      <w:numFmt w:val="bullet"/>
      <w:lvlText w:val=""/>
      <w:lvlJc w:val="left"/>
      <w:pPr>
        <w:ind w:left="1440" w:hanging="360"/>
      </w:pPr>
      <w:rPr>
        <w:rFonts w:ascii="Symbol" w:hAnsi="Symbol"/>
      </w:rPr>
    </w:lvl>
    <w:lvl w:ilvl="2" w:tplc="4524E0AC">
      <w:start w:val="1"/>
      <w:numFmt w:val="bullet"/>
      <w:lvlText w:val=""/>
      <w:lvlJc w:val="left"/>
      <w:pPr>
        <w:ind w:left="1440" w:hanging="360"/>
      </w:pPr>
      <w:rPr>
        <w:rFonts w:ascii="Symbol" w:hAnsi="Symbol"/>
      </w:rPr>
    </w:lvl>
    <w:lvl w:ilvl="3" w:tplc="BB52D040">
      <w:start w:val="1"/>
      <w:numFmt w:val="bullet"/>
      <w:lvlText w:val=""/>
      <w:lvlJc w:val="left"/>
      <w:pPr>
        <w:ind w:left="1440" w:hanging="360"/>
      </w:pPr>
      <w:rPr>
        <w:rFonts w:ascii="Symbol" w:hAnsi="Symbol"/>
      </w:rPr>
    </w:lvl>
    <w:lvl w:ilvl="4" w:tplc="C71883B8">
      <w:start w:val="1"/>
      <w:numFmt w:val="bullet"/>
      <w:lvlText w:val=""/>
      <w:lvlJc w:val="left"/>
      <w:pPr>
        <w:ind w:left="1440" w:hanging="360"/>
      </w:pPr>
      <w:rPr>
        <w:rFonts w:ascii="Symbol" w:hAnsi="Symbol"/>
      </w:rPr>
    </w:lvl>
    <w:lvl w:ilvl="5" w:tplc="AD589F5C">
      <w:start w:val="1"/>
      <w:numFmt w:val="bullet"/>
      <w:lvlText w:val=""/>
      <w:lvlJc w:val="left"/>
      <w:pPr>
        <w:ind w:left="1440" w:hanging="360"/>
      </w:pPr>
      <w:rPr>
        <w:rFonts w:ascii="Symbol" w:hAnsi="Symbol"/>
      </w:rPr>
    </w:lvl>
    <w:lvl w:ilvl="6" w:tplc="0682EDFE">
      <w:start w:val="1"/>
      <w:numFmt w:val="bullet"/>
      <w:lvlText w:val=""/>
      <w:lvlJc w:val="left"/>
      <w:pPr>
        <w:ind w:left="1440" w:hanging="360"/>
      </w:pPr>
      <w:rPr>
        <w:rFonts w:ascii="Symbol" w:hAnsi="Symbol"/>
      </w:rPr>
    </w:lvl>
    <w:lvl w:ilvl="7" w:tplc="C2D87C6C">
      <w:start w:val="1"/>
      <w:numFmt w:val="bullet"/>
      <w:lvlText w:val=""/>
      <w:lvlJc w:val="left"/>
      <w:pPr>
        <w:ind w:left="1440" w:hanging="360"/>
      </w:pPr>
      <w:rPr>
        <w:rFonts w:ascii="Symbol" w:hAnsi="Symbol"/>
      </w:rPr>
    </w:lvl>
    <w:lvl w:ilvl="8" w:tplc="D00859DA">
      <w:start w:val="1"/>
      <w:numFmt w:val="bullet"/>
      <w:lvlText w:val=""/>
      <w:lvlJc w:val="left"/>
      <w:pPr>
        <w:ind w:left="1440" w:hanging="360"/>
      </w:pPr>
      <w:rPr>
        <w:rFonts w:ascii="Symbol" w:hAnsi="Symbol"/>
      </w:rPr>
    </w:lvl>
  </w:abstractNum>
  <w:abstractNum w:abstractNumId="2" w15:restartNumberingAfterBreak="0">
    <w:nsid w:val="04A0182B"/>
    <w:multiLevelType w:val="hybridMultilevel"/>
    <w:tmpl w:val="A1C2178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06FD3EE4"/>
    <w:multiLevelType w:val="multilevel"/>
    <w:tmpl w:val="D8C46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352B4"/>
    <w:multiLevelType w:val="hybridMultilevel"/>
    <w:tmpl w:val="20888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D4E76"/>
    <w:multiLevelType w:val="hybridMultilevel"/>
    <w:tmpl w:val="86D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52EB9"/>
    <w:multiLevelType w:val="hybridMultilevel"/>
    <w:tmpl w:val="81B6A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0D7CFB"/>
    <w:multiLevelType w:val="multilevel"/>
    <w:tmpl w:val="0F905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275460"/>
    <w:multiLevelType w:val="hybridMultilevel"/>
    <w:tmpl w:val="4B72B6B4"/>
    <w:lvl w:ilvl="0" w:tplc="AB4ABA7C">
      <w:start w:val="1"/>
      <w:numFmt w:val="bullet"/>
      <w:lvlText w:val=""/>
      <w:lvlJc w:val="left"/>
      <w:pPr>
        <w:ind w:left="1440" w:hanging="360"/>
      </w:pPr>
      <w:rPr>
        <w:rFonts w:ascii="Symbol" w:hAnsi="Symbol"/>
      </w:rPr>
    </w:lvl>
    <w:lvl w:ilvl="1" w:tplc="A3E4CF32">
      <w:start w:val="1"/>
      <w:numFmt w:val="bullet"/>
      <w:lvlText w:val=""/>
      <w:lvlJc w:val="left"/>
      <w:pPr>
        <w:ind w:left="1440" w:hanging="360"/>
      </w:pPr>
      <w:rPr>
        <w:rFonts w:ascii="Symbol" w:hAnsi="Symbol"/>
      </w:rPr>
    </w:lvl>
    <w:lvl w:ilvl="2" w:tplc="628CE98A">
      <w:start w:val="1"/>
      <w:numFmt w:val="bullet"/>
      <w:lvlText w:val=""/>
      <w:lvlJc w:val="left"/>
      <w:pPr>
        <w:ind w:left="1440" w:hanging="360"/>
      </w:pPr>
      <w:rPr>
        <w:rFonts w:ascii="Symbol" w:hAnsi="Symbol"/>
      </w:rPr>
    </w:lvl>
    <w:lvl w:ilvl="3" w:tplc="0382E09C">
      <w:start w:val="1"/>
      <w:numFmt w:val="bullet"/>
      <w:lvlText w:val=""/>
      <w:lvlJc w:val="left"/>
      <w:pPr>
        <w:ind w:left="1440" w:hanging="360"/>
      </w:pPr>
      <w:rPr>
        <w:rFonts w:ascii="Symbol" w:hAnsi="Symbol"/>
      </w:rPr>
    </w:lvl>
    <w:lvl w:ilvl="4" w:tplc="4E30F74C">
      <w:start w:val="1"/>
      <w:numFmt w:val="bullet"/>
      <w:lvlText w:val=""/>
      <w:lvlJc w:val="left"/>
      <w:pPr>
        <w:ind w:left="1440" w:hanging="360"/>
      </w:pPr>
      <w:rPr>
        <w:rFonts w:ascii="Symbol" w:hAnsi="Symbol"/>
      </w:rPr>
    </w:lvl>
    <w:lvl w:ilvl="5" w:tplc="BD9490D8">
      <w:start w:val="1"/>
      <w:numFmt w:val="bullet"/>
      <w:lvlText w:val=""/>
      <w:lvlJc w:val="left"/>
      <w:pPr>
        <w:ind w:left="1440" w:hanging="360"/>
      </w:pPr>
      <w:rPr>
        <w:rFonts w:ascii="Symbol" w:hAnsi="Symbol"/>
      </w:rPr>
    </w:lvl>
    <w:lvl w:ilvl="6" w:tplc="300A7FF8">
      <w:start w:val="1"/>
      <w:numFmt w:val="bullet"/>
      <w:lvlText w:val=""/>
      <w:lvlJc w:val="left"/>
      <w:pPr>
        <w:ind w:left="1440" w:hanging="360"/>
      </w:pPr>
      <w:rPr>
        <w:rFonts w:ascii="Symbol" w:hAnsi="Symbol"/>
      </w:rPr>
    </w:lvl>
    <w:lvl w:ilvl="7" w:tplc="B0B24D00">
      <w:start w:val="1"/>
      <w:numFmt w:val="bullet"/>
      <w:lvlText w:val=""/>
      <w:lvlJc w:val="left"/>
      <w:pPr>
        <w:ind w:left="1440" w:hanging="360"/>
      </w:pPr>
      <w:rPr>
        <w:rFonts w:ascii="Symbol" w:hAnsi="Symbol"/>
      </w:rPr>
    </w:lvl>
    <w:lvl w:ilvl="8" w:tplc="58A2AEEE">
      <w:start w:val="1"/>
      <w:numFmt w:val="bullet"/>
      <w:lvlText w:val=""/>
      <w:lvlJc w:val="left"/>
      <w:pPr>
        <w:ind w:left="1440" w:hanging="360"/>
      </w:pPr>
      <w:rPr>
        <w:rFonts w:ascii="Symbol" w:hAnsi="Symbol"/>
      </w:rPr>
    </w:lvl>
  </w:abstractNum>
  <w:abstractNum w:abstractNumId="9" w15:restartNumberingAfterBreak="0">
    <w:nsid w:val="1BACDB8C"/>
    <w:multiLevelType w:val="hybridMultilevel"/>
    <w:tmpl w:val="84F296F6"/>
    <w:lvl w:ilvl="0" w:tplc="CD00F886">
      <w:start w:val="1"/>
      <w:numFmt w:val="bullet"/>
      <w:lvlText w:val="·"/>
      <w:lvlJc w:val="left"/>
      <w:pPr>
        <w:ind w:left="720" w:hanging="360"/>
      </w:pPr>
      <w:rPr>
        <w:rFonts w:ascii="Symbol" w:hAnsi="Symbol" w:hint="default"/>
      </w:rPr>
    </w:lvl>
    <w:lvl w:ilvl="1" w:tplc="DF94C8CA">
      <w:start w:val="1"/>
      <w:numFmt w:val="bullet"/>
      <w:lvlText w:val="o"/>
      <w:lvlJc w:val="left"/>
      <w:pPr>
        <w:ind w:left="1440" w:hanging="360"/>
      </w:pPr>
      <w:rPr>
        <w:rFonts w:ascii="Courier New" w:hAnsi="Courier New" w:hint="default"/>
      </w:rPr>
    </w:lvl>
    <w:lvl w:ilvl="2" w:tplc="658C0874">
      <w:start w:val="1"/>
      <w:numFmt w:val="bullet"/>
      <w:lvlText w:val=""/>
      <w:lvlJc w:val="left"/>
      <w:pPr>
        <w:ind w:left="2160" w:hanging="360"/>
      </w:pPr>
      <w:rPr>
        <w:rFonts w:ascii="Wingdings" w:hAnsi="Wingdings" w:hint="default"/>
      </w:rPr>
    </w:lvl>
    <w:lvl w:ilvl="3" w:tplc="91ECA940">
      <w:start w:val="1"/>
      <w:numFmt w:val="bullet"/>
      <w:lvlText w:val=""/>
      <w:lvlJc w:val="left"/>
      <w:pPr>
        <w:ind w:left="2880" w:hanging="360"/>
      </w:pPr>
      <w:rPr>
        <w:rFonts w:ascii="Symbol" w:hAnsi="Symbol" w:hint="default"/>
      </w:rPr>
    </w:lvl>
    <w:lvl w:ilvl="4" w:tplc="AC105702">
      <w:start w:val="1"/>
      <w:numFmt w:val="bullet"/>
      <w:lvlText w:val="o"/>
      <w:lvlJc w:val="left"/>
      <w:pPr>
        <w:ind w:left="3600" w:hanging="360"/>
      </w:pPr>
      <w:rPr>
        <w:rFonts w:ascii="Courier New" w:hAnsi="Courier New" w:hint="default"/>
      </w:rPr>
    </w:lvl>
    <w:lvl w:ilvl="5" w:tplc="63D41A64">
      <w:start w:val="1"/>
      <w:numFmt w:val="bullet"/>
      <w:lvlText w:val=""/>
      <w:lvlJc w:val="left"/>
      <w:pPr>
        <w:ind w:left="4320" w:hanging="360"/>
      </w:pPr>
      <w:rPr>
        <w:rFonts w:ascii="Wingdings" w:hAnsi="Wingdings" w:hint="default"/>
      </w:rPr>
    </w:lvl>
    <w:lvl w:ilvl="6" w:tplc="CDC238A8">
      <w:start w:val="1"/>
      <w:numFmt w:val="bullet"/>
      <w:lvlText w:val=""/>
      <w:lvlJc w:val="left"/>
      <w:pPr>
        <w:ind w:left="5040" w:hanging="360"/>
      </w:pPr>
      <w:rPr>
        <w:rFonts w:ascii="Symbol" w:hAnsi="Symbol" w:hint="default"/>
      </w:rPr>
    </w:lvl>
    <w:lvl w:ilvl="7" w:tplc="01A0B5FE">
      <w:start w:val="1"/>
      <w:numFmt w:val="bullet"/>
      <w:lvlText w:val="o"/>
      <w:lvlJc w:val="left"/>
      <w:pPr>
        <w:ind w:left="5760" w:hanging="360"/>
      </w:pPr>
      <w:rPr>
        <w:rFonts w:ascii="Courier New" w:hAnsi="Courier New" w:hint="default"/>
      </w:rPr>
    </w:lvl>
    <w:lvl w:ilvl="8" w:tplc="6A56E970">
      <w:start w:val="1"/>
      <w:numFmt w:val="bullet"/>
      <w:lvlText w:val=""/>
      <w:lvlJc w:val="left"/>
      <w:pPr>
        <w:ind w:left="6480" w:hanging="360"/>
      </w:pPr>
      <w:rPr>
        <w:rFonts w:ascii="Wingdings" w:hAnsi="Wingdings" w:hint="default"/>
      </w:rPr>
    </w:lvl>
  </w:abstractNum>
  <w:abstractNum w:abstractNumId="10" w15:restartNumberingAfterBreak="0">
    <w:nsid w:val="200943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93F19"/>
    <w:multiLevelType w:val="hybridMultilevel"/>
    <w:tmpl w:val="E064067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2C514CFB"/>
    <w:multiLevelType w:val="multilevel"/>
    <w:tmpl w:val="E91C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46E18"/>
    <w:multiLevelType w:val="multilevel"/>
    <w:tmpl w:val="BCE40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377852"/>
    <w:multiLevelType w:val="multilevel"/>
    <w:tmpl w:val="685CEE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3B2D5C"/>
    <w:multiLevelType w:val="multilevel"/>
    <w:tmpl w:val="C464E28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15:restartNumberingAfterBreak="0">
    <w:nsid w:val="34EC6E04"/>
    <w:multiLevelType w:val="multilevel"/>
    <w:tmpl w:val="ACD6422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7" w15:restartNumberingAfterBreak="0">
    <w:nsid w:val="3AE0600A"/>
    <w:multiLevelType w:val="hybridMultilevel"/>
    <w:tmpl w:val="53C4DCE0"/>
    <w:lvl w:ilvl="0" w:tplc="FAB8F7D2">
      <w:start w:val="1"/>
      <w:numFmt w:val="bullet"/>
      <w:lvlText w:val=""/>
      <w:lvlJc w:val="left"/>
      <w:pPr>
        <w:ind w:left="1440" w:hanging="360"/>
      </w:pPr>
      <w:rPr>
        <w:rFonts w:ascii="Symbol" w:hAnsi="Symbol"/>
      </w:rPr>
    </w:lvl>
    <w:lvl w:ilvl="1" w:tplc="C3566026">
      <w:start w:val="1"/>
      <w:numFmt w:val="bullet"/>
      <w:lvlText w:val=""/>
      <w:lvlJc w:val="left"/>
      <w:pPr>
        <w:ind w:left="1440" w:hanging="360"/>
      </w:pPr>
      <w:rPr>
        <w:rFonts w:ascii="Symbol" w:hAnsi="Symbol"/>
      </w:rPr>
    </w:lvl>
    <w:lvl w:ilvl="2" w:tplc="FEAC9BB6">
      <w:start w:val="1"/>
      <w:numFmt w:val="bullet"/>
      <w:lvlText w:val=""/>
      <w:lvlJc w:val="left"/>
      <w:pPr>
        <w:ind w:left="1440" w:hanging="360"/>
      </w:pPr>
      <w:rPr>
        <w:rFonts w:ascii="Symbol" w:hAnsi="Symbol"/>
      </w:rPr>
    </w:lvl>
    <w:lvl w:ilvl="3" w:tplc="3EBAF0D4">
      <w:start w:val="1"/>
      <w:numFmt w:val="bullet"/>
      <w:lvlText w:val=""/>
      <w:lvlJc w:val="left"/>
      <w:pPr>
        <w:ind w:left="1440" w:hanging="360"/>
      </w:pPr>
      <w:rPr>
        <w:rFonts w:ascii="Symbol" w:hAnsi="Symbol"/>
      </w:rPr>
    </w:lvl>
    <w:lvl w:ilvl="4" w:tplc="A65A4348">
      <w:start w:val="1"/>
      <w:numFmt w:val="bullet"/>
      <w:lvlText w:val=""/>
      <w:lvlJc w:val="left"/>
      <w:pPr>
        <w:ind w:left="1440" w:hanging="360"/>
      </w:pPr>
      <w:rPr>
        <w:rFonts w:ascii="Symbol" w:hAnsi="Symbol"/>
      </w:rPr>
    </w:lvl>
    <w:lvl w:ilvl="5" w:tplc="92205DB0">
      <w:start w:val="1"/>
      <w:numFmt w:val="bullet"/>
      <w:lvlText w:val=""/>
      <w:lvlJc w:val="left"/>
      <w:pPr>
        <w:ind w:left="1440" w:hanging="360"/>
      </w:pPr>
      <w:rPr>
        <w:rFonts w:ascii="Symbol" w:hAnsi="Symbol"/>
      </w:rPr>
    </w:lvl>
    <w:lvl w:ilvl="6" w:tplc="AD3C67F4">
      <w:start w:val="1"/>
      <w:numFmt w:val="bullet"/>
      <w:lvlText w:val=""/>
      <w:lvlJc w:val="left"/>
      <w:pPr>
        <w:ind w:left="1440" w:hanging="360"/>
      </w:pPr>
      <w:rPr>
        <w:rFonts w:ascii="Symbol" w:hAnsi="Symbol"/>
      </w:rPr>
    </w:lvl>
    <w:lvl w:ilvl="7" w:tplc="5472113E">
      <w:start w:val="1"/>
      <w:numFmt w:val="bullet"/>
      <w:lvlText w:val=""/>
      <w:lvlJc w:val="left"/>
      <w:pPr>
        <w:ind w:left="1440" w:hanging="360"/>
      </w:pPr>
      <w:rPr>
        <w:rFonts w:ascii="Symbol" w:hAnsi="Symbol"/>
      </w:rPr>
    </w:lvl>
    <w:lvl w:ilvl="8" w:tplc="CB645C6A">
      <w:start w:val="1"/>
      <w:numFmt w:val="bullet"/>
      <w:lvlText w:val=""/>
      <w:lvlJc w:val="left"/>
      <w:pPr>
        <w:ind w:left="1440" w:hanging="360"/>
      </w:pPr>
      <w:rPr>
        <w:rFonts w:ascii="Symbol" w:hAnsi="Symbol"/>
      </w:rPr>
    </w:lvl>
  </w:abstractNum>
  <w:abstractNum w:abstractNumId="18" w15:restartNumberingAfterBreak="0">
    <w:nsid w:val="3D0C31D4"/>
    <w:multiLevelType w:val="hybridMultilevel"/>
    <w:tmpl w:val="C1208A96"/>
    <w:lvl w:ilvl="0" w:tplc="207A4646">
      <w:start w:val="1"/>
      <w:numFmt w:val="bullet"/>
      <w:lvlText w:val=""/>
      <w:lvlJc w:val="left"/>
      <w:pPr>
        <w:ind w:left="1440" w:hanging="360"/>
      </w:pPr>
      <w:rPr>
        <w:rFonts w:ascii="Symbol" w:hAnsi="Symbol"/>
      </w:rPr>
    </w:lvl>
    <w:lvl w:ilvl="1" w:tplc="52F02CF0">
      <w:start w:val="1"/>
      <w:numFmt w:val="bullet"/>
      <w:lvlText w:val=""/>
      <w:lvlJc w:val="left"/>
      <w:pPr>
        <w:ind w:left="1440" w:hanging="360"/>
      </w:pPr>
      <w:rPr>
        <w:rFonts w:ascii="Symbol" w:hAnsi="Symbol"/>
      </w:rPr>
    </w:lvl>
    <w:lvl w:ilvl="2" w:tplc="431C022E">
      <w:start w:val="1"/>
      <w:numFmt w:val="bullet"/>
      <w:lvlText w:val=""/>
      <w:lvlJc w:val="left"/>
      <w:pPr>
        <w:ind w:left="1440" w:hanging="360"/>
      </w:pPr>
      <w:rPr>
        <w:rFonts w:ascii="Symbol" w:hAnsi="Symbol"/>
      </w:rPr>
    </w:lvl>
    <w:lvl w:ilvl="3" w:tplc="0068DBDA">
      <w:start w:val="1"/>
      <w:numFmt w:val="bullet"/>
      <w:lvlText w:val=""/>
      <w:lvlJc w:val="left"/>
      <w:pPr>
        <w:ind w:left="1440" w:hanging="360"/>
      </w:pPr>
      <w:rPr>
        <w:rFonts w:ascii="Symbol" w:hAnsi="Symbol"/>
      </w:rPr>
    </w:lvl>
    <w:lvl w:ilvl="4" w:tplc="FC46A522">
      <w:start w:val="1"/>
      <w:numFmt w:val="bullet"/>
      <w:lvlText w:val=""/>
      <w:lvlJc w:val="left"/>
      <w:pPr>
        <w:ind w:left="1440" w:hanging="360"/>
      </w:pPr>
      <w:rPr>
        <w:rFonts w:ascii="Symbol" w:hAnsi="Symbol"/>
      </w:rPr>
    </w:lvl>
    <w:lvl w:ilvl="5" w:tplc="A184E1B2">
      <w:start w:val="1"/>
      <w:numFmt w:val="bullet"/>
      <w:lvlText w:val=""/>
      <w:lvlJc w:val="left"/>
      <w:pPr>
        <w:ind w:left="1440" w:hanging="360"/>
      </w:pPr>
      <w:rPr>
        <w:rFonts w:ascii="Symbol" w:hAnsi="Symbol"/>
      </w:rPr>
    </w:lvl>
    <w:lvl w:ilvl="6" w:tplc="1B54B510">
      <w:start w:val="1"/>
      <w:numFmt w:val="bullet"/>
      <w:lvlText w:val=""/>
      <w:lvlJc w:val="left"/>
      <w:pPr>
        <w:ind w:left="1440" w:hanging="360"/>
      </w:pPr>
      <w:rPr>
        <w:rFonts w:ascii="Symbol" w:hAnsi="Symbol"/>
      </w:rPr>
    </w:lvl>
    <w:lvl w:ilvl="7" w:tplc="CC0CA83E">
      <w:start w:val="1"/>
      <w:numFmt w:val="bullet"/>
      <w:lvlText w:val=""/>
      <w:lvlJc w:val="left"/>
      <w:pPr>
        <w:ind w:left="1440" w:hanging="360"/>
      </w:pPr>
      <w:rPr>
        <w:rFonts w:ascii="Symbol" w:hAnsi="Symbol"/>
      </w:rPr>
    </w:lvl>
    <w:lvl w:ilvl="8" w:tplc="DD64CC2C">
      <w:start w:val="1"/>
      <w:numFmt w:val="bullet"/>
      <w:lvlText w:val=""/>
      <w:lvlJc w:val="left"/>
      <w:pPr>
        <w:ind w:left="1440" w:hanging="360"/>
      </w:pPr>
      <w:rPr>
        <w:rFonts w:ascii="Symbol" w:hAnsi="Symbol"/>
      </w:rPr>
    </w:lvl>
  </w:abstractNum>
  <w:abstractNum w:abstractNumId="19" w15:restartNumberingAfterBreak="0">
    <w:nsid w:val="41121EF9"/>
    <w:multiLevelType w:val="hybridMultilevel"/>
    <w:tmpl w:val="E152C2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6B127DB"/>
    <w:multiLevelType w:val="hybridMultilevel"/>
    <w:tmpl w:val="72FA7A42"/>
    <w:lvl w:ilvl="0" w:tplc="D166D9B6">
      <w:start w:val="1"/>
      <w:numFmt w:val="decimal"/>
      <w:lvlText w:val="%1)"/>
      <w:lvlJc w:val="left"/>
      <w:pPr>
        <w:ind w:left="1020" w:hanging="360"/>
      </w:pPr>
    </w:lvl>
    <w:lvl w:ilvl="1" w:tplc="9B4077A6">
      <w:start w:val="1"/>
      <w:numFmt w:val="decimal"/>
      <w:lvlText w:val="%2)"/>
      <w:lvlJc w:val="left"/>
      <w:pPr>
        <w:ind w:left="1020" w:hanging="360"/>
      </w:pPr>
    </w:lvl>
    <w:lvl w:ilvl="2" w:tplc="A03E08D0">
      <w:start w:val="1"/>
      <w:numFmt w:val="decimal"/>
      <w:lvlText w:val="%3)"/>
      <w:lvlJc w:val="left"/>
      <w:pPr>
        <w:ind w:left="1020" w:hanging="360"/>
      </w:pPr>
    </w:lvl>
    <w:lvl w:ilvl="3" w:tplc="66740D2A">
      <w:start w:val="1"/>
      <w:numFmt w:val="decimal"/>
      <w:lvlText w:val="%4)"/>
      <w:lvlJc w:val="left"/>
      <w:pPr>
        <w:ind w:left="1020" w:hanging="360"/>
      </w:pPr>
    </w:lvl>
    <w:lvl w:ilvl="4" w:tplc="7DDA8A24">
      <w:start w:val="1"/>
      <w:numFmt w:val="decimal"/>
      <w:lvlText w:val="%5)"/>
      <w:lvlJc w:val="left"/>
      <w:pPr>
        <w:ind w:left="1020" w:hanging="360"/>
      </w:pPr>
    </w:lvl>
    <w:lvl w:ilvl="5" w:tplc="04605422">
      <w:start w:val="1"/>
      <w:numFmt w:val="decimal"/>
      <w:lvlText w:val="%6)"/>
      <w:lvlJc w:val="left"/>
      <w:pPr>
        <w:ind w:left="1020" w:hanging="360"/>
      </w:pPr>
    </w:lvl>
    <w:lvl w:ilvl="6" w:tplc="F0823384">
      <w:start w:val="1"/>
      <w:numFmt w:val="decimal"/>
      <w:lvlText w:val="%7)"/>
      <w:lvlJc w:val="left"/>
      <w:pPr>
        <w:ind w:left="1020" w:hanging="360"/>
      </w:pPr>
    </w:lvl>
    <w:lvl w:ilvl="7" w:tplc="D782257E">
      <w:start w:val="1"/>
      <w:numFmt w:val="decimal"/>
      <w:lvlText w:val="%8)"/>
      <w:lvlJc w:val="left"/>
      <w:pPr>
        <w:ind w:left="1020" w:hanging="360"/>
      </w:pPr>
    </w:lvl>
    <w:lvl w:ilvl="8" w:tplc="AB96033A">
      <w:start w:val="1"/>
      <w:numFmt w:val="decimal"/>
      <w:lvlText w:val="%9)"/>
      <w:lvlJc w:val="left"/>
      <w:pPr>
        <w:ind w:left="1020" w:hanging="360"/>
      </w:pPr>
    </w:lvl>
  </w:abstractNum>
  <w:abstractNum w:abstractNumId="21" w15:restartNumberingAfterBreak="0">
    <w:nsid w:val="498A88F3"/>
    <w:multiLevelType w:val="hybridMultilevel"/>
    <w:tmpl w:val="FFFFFFFF"/>
    <w:lvl w:ilvl="0" w:tplc="5EA45440">
      <w:start w:val="1"/>
      <w:numFmt w:val="bullet"/>
      <w:lvlText w:val=""/>
      <w:lvlJc w:val="left"/>
      <w:pPr>
        <w:ind w:left="720" w:hanging="360"/>
      </w:pPr>
      <w:rPr>
        <w:rFonts w:ascii="Symbol" w:hAnsi="Symbol" w:hint="default"/>
      </w:rPr>
    </w:lvl>
    <w:lvl w:ilvl="1" w:tplc="84541EDA">
      <w:start w:val="1"/>
      <w:numFmt w:val="bullet"/>
      <w:lvlText w:val="o"/>
      <w:lvlJc w:val="left"/>
      <w:pPr>
        <w:ind w:left="1440" w:hanging="360"/>
      </w:pPr>
      <w:rPr>
        <w:rFonts w:ascii="Courier New" w:hAnsi="Courier New" w:hint="default"/>
      </w:rPr>
    </w:lvl>
    <w:lvl w:ilvl="2" w:tplc="ED8A4D8E">
      <w:start w:val="1"/>
      <w:numFmt w:val="bullet"/>
      <w:lvlText w:val=""/>
      <w:lvlJc w:val="left"/>
      <w:pPr>
        <w:ind w:left="2160" w:hanging="360"/>
      </w:pPr>
      <w:rPr>
        <w:rFonts w:ascii="Wingdings" w:hAnsi="Wingdings" w:hint="default"/>
      </w:rPr>
    </w:lvl>
    <w:lvl w:ilvl="3" w:tplc="BE5422AE">
      <w:start w:val="1"/>
      <w:numFmt w:val="bullet"/>
      <w:lvlText w:val=""/>
      <w:lvlJc w:val="left"/>
      <w:pPr>
        <w:ind w:left="2880" w:hanging="360"/>
      </w:pPr>
      <w:rPr>
        <w:rFonts w:ascii="Symbol" w:hAnsi="Symbol" w:hint="default"/>
      </w:rPr>
    </w:lvl>
    <w:lvl w:ilvl="4" w:tplc="EB0484D8">
      <w:start w:val="1"/>
      <w:numFmt w:val="bullet"/>
      <w:lvlText w:val="o"/>
      <w:lvlJc w:val="left"/>
      <w:pPr>
        <w:ind w:left="3600" w:hanging="360"/>
      </w:pPr>
      <w:rPr>
        <w:rFonts w:ascii="Courier New" w:hAnsi="Courier New" w:hint="default"/>
      </w:rPr>
    </w:lvl>
    <w:lvl w:ilvl="5" w:tplc="C114CCFA">
      <w:start w:val="1"/>
      <w:numFmt w:val="bullet"/>
      <w:lvlText w:val=""/>
      <w:lvlJc w:val="left"/>
      <w:pPr>
        <w:ind w:left="4320" w:hanging="360"/>
      </w:pPr>
      <w:rPr>
        <w:rFonts w:ascii="Wingdings" w:hAnsi="Wingdings" w:hint="default"/>
      </w:rPr>
    </w:lvl>
    <w:lvl w:ilvl="6" w:tplc="4DAE6734">
      <w:start w:val="1"/>
      <w:numFmt w:val="bullet"/>
      <w:lvlText w:val=""/>
      <w:lvlJc w:val="left"/>
      <w:pPr>
        <w:ind w:left="5040" w:hanging="360"/>
      </w:pPr>
      <w:rPr>
        <w:rFonts w:ascii="Symbol" w:hAnsi="Symbol" w:hint="default"/>
      </w:rPr>
    </w:lvl>
    <w:lvl w:ilvl="7" w:tplc="A1466194">
      <w:start w:val="1"/>
      <w:numFmt w:val="bullet"/>
      <w:lvlText w:val="o"/>
      <w:lvlJc w:val="left"/>
      <w:pPr>
        <w:ind w:left="5760" w:hanging="360"/>
      </w:pPr>
      <w:rPr>
        <w:rFonts w:ascii="Courier New" w:hAnsi="Courier New" w:hint="default"/>
      </w:rPr>
    </w:lvl>
    <w:lvl w:ilvl="8" w:tplc="D834FAF8">
      <w:start w:val="1"/>
      <w:numFmt w:val="bullet"/>
      <w:lvlText w:val=""/>
      <w:lvlJc w:val="left"/>
      <w:pPr>
        <w:ind w:left="6480" w:hanging="360"/>
      </w:pPr>
      <w:rPr>
        <w:rFonts w:ascii="Wingdings" w:hAnsi="Wingdings" w:hint="default"/>
      </w:rPr>
    </w:lvl>
  </w:abstractNum>
  <w:abstractNum w:abstractNumId="22" w15:restartNumberingAfterBreak="0">
    <w:nsid w:val="4FD576D7"/>
    <w:multiLevelType w:val="hybridMultilevel"/>
    <w:tmpl w:val="ACC822D6"/>
    <w:lvl w:ilvl="0" w:tplc="BCAEDF0A">
      <w:start w:val="1"/>
      <w:numFmt w:val="bullet"/>
      <w:lvlText w:val=""/>
      <w:lvlJc w:val="left"/>
      <w:pPr>
        <w:ind w:left="1440" w:hanging="360"/>
      </w:pPr>
      <w:rPr>
        <w:rFonts w:ascii="Symbol" w:hAnsi="Symbol"/>
      </w:rPr>
    </w:lvl>
    <w:lvl w:ilvl="1" w:tplc="1B5855CE">
      <w:start w:val="1"/>
      <w:numFmt w:val="bullet"/>
      <w:lvlText w:val=""/>
      <w:lvlJc w:val="left"/>
      <w:pPr>
        <w:ind w:left="1440" w:hanging="360"/>
      </w:pPr>
      <w:rPr>
        <w:rFonts w:ascii="Symbol" w:hAnsi="Symbol"/>
      </w:rPr>
    </w:lvl>
    <w:lvl w:ilvl="2" w:tplc="54F47552">
      <w:start w:val="1"/>
      <w:numFmt w:val="bullet"/>
      <w:lvlText w:val=""/>
      <w:lvlJc w:val="left"/>
      <w:pPr>
        <w:ind w:left="1440" w:hanging="360"/>
      </w:pPr>
      <w:rPr>
        <w:rFonts w:ascii="Symbol" w:hAnsi="Symbol"/>
      </w:rPr>
    </w:lvl>
    <w:lvl w:ilvl="3" w:tplc="38822ADE">
      <w:start w:val="1"/>
      <w:numFmt w:val="bullet"/>
      <w:lvlText w:val=""/>
      <w:lvlJc w:val="left"/>
      <w:pPr>
        <w:ind w:left="1440" w:hanging="360"/>
      </w:pPr>
      <w:rPr>
        <w:rFonts w:ascii="Symbol" w:hAnsi="Symbol"/>
      </w:rPr>
    </w:lvl>
    <w:lvl w:ilvl="4" w:tplc="FFB0CB7E">
      <w:start w:val="1"/>
      <w:numFmt w:val="bullet"/>
      <w:lvlText w:val=""/>
      <w:lvlJc w:val="left"/>
      <w:pPr>
        <w:ind w:left="1440" w:hanging="360"/>
      </w:pPr>
      <w:rPr>
        <w:rFonts w:ascii="Symbol" w:hAnsi="Symbol"/>
      </w:rPr>
    </w:lvl>
    <w:lvl w:ilvl="5" w:tplc="2C726880">
      <w:start w:val="1"/>
      <w:numFmt w:val="bullet"/>
      <w:lvlText w:val=""/>
      <w:lvlJc w:val="left"/>
      <w:pPr>
        <w:ind w:left="1440" w:hanging="360"/>
      </w:pPr>
      <w:rPr>
        <w:rFonts w:ascii="Symbol" w:hAnsi="Symbol"/>
      </w:rPr>
    </w:lvl>
    <w:lvl w:ilvl="6" w:tplc="69869376">
      <w:start w:val="1"/>
      <w:numFmt w:val="bullet"/>
      <w:lvlText w:val=""/>
      <w:lvlJc w:val="left"/>
      <w:pPr>
        <w:ind w:left="1440" w:hanging="360"/>
      </w:pPr>
      <w:rPr>
        <w:rFonts w:ascii="Symbol" w:hAnsi="Symbol"/>
      </w:rPr>
    </w:lvl>
    <w:lvl w:ilvl="7" w:tplc="989406CC">
      <w:start w:val="1"/>
      <w:numFmt w:val="bullet"/>
      <w:lvlText w:val=""/>
      <w:lvlJc w:val="left"/>
      <w:pPr>
        <w:ind w:left="1440" w:hanging="360"/>
      </w:pPr>
      <w:rPr>
        <w:rFonts w:ascii="Symbol" w:hAnsi="Symbol"/>
      </w:rPr>
    </w:lvl>
    <w:lvl w:ilvl="8" w:tplc="10DC0CA2">
      <w:start w:val="1"/>
      <w:numFmt w:val="bullet"/>
      <w:lvlText w:val=""/>
      <w:lvlJc w:val="left"/>
      <w:pPr>
        <w:ind w:left="1440" w:hanging="360"/>
      </w:pPr>
      <w:rPr>
        <w:rFonts w:ascii="Symbol" w:hAnsi="Symbol"/>
      </w:rPr>
    </w:lvl>
  </w:abstractNum>
  <w:abstractNum w:abstractNumId="23" w15:restartNumberingAfterBreak="0">
    <w:nsid w:val="50E943C6"/>
    <w:multiLevelType w:val="multilevel"/>
    <w:tmpl w:val="92BA68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147B36"/>
    <w:multiLevelType w:val="multilevel"/>
    <w:tmpl w:val="4EBC1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E31879"/>
    <w:multiLevelType w:val="hybridMultilevel"/>
    <w:tmpl w:val="406A8A16"/>
    <w:lvl w:ilvl="0" w:tplc="DB248BB2">
      <w:start w:val="1"/>
      <w:numFmt w:val="bullet"/>
      <w:lvlText w:val=""/>
      <w:lvlJc w:val="left"/>
      <w:pPr>
        <w:ind w:left="1440" w:hanging="360"/>
      </w:pPr>
      <w:rPr>
        <w:rFonts w:ascii="Symbol" w:hAnsi="Symbol"/>
      </w:rPr>
    </w:lvl>
    <w:lvl w:ilvl="1" w:tplc="9F9C913E">
      <w:start w:val="1"/>
      <w:numFmt w:val="bullet"/>
      <w:lvlText w:val=""/>
      <w:lvlJc w:val="left"/>
      <w:pPr>
        <w:ind w:left="1440" w:hanging="360"/>
      </w:pPr>
      <w:rPr>
        <w:rFonts w:ascii="Symbol" w:hAnsi="Symbol"/>
      </w:rPr>
    </w:lvl>
    <w:lvl w:ilvl="2" w:tplc="719A884A">
      <w:start w:val="1"/>
      <w:numFmt w:val="bullet"/>
      <w:lvlText w:val=""/>
      <w:lvlJc w:val="left"/>
      <w:pPr>
        <w:ind w:left="1440" w:hanging="360"/>
      </w:pPr>
      <w:rPr>
        <w:rFonts w:ascii="Symbol" w:hAnsi="Symbol"/>
      </w:rPr>
    </w:lvl>
    <w:lvl w:ilvl="3" w:tplc="F7B686DE">
      <w:start w:val="1"/>
      <w:numFmt w:val="bullet"/>
      <w:lvlText w:val=""/>
      <w:lvlJc w:val="left"/>
      <w:pPr>
        <w:ind w:left="1440" w:hanging="360"/>
      </w:pPr>
      <w:rPr>
        <w:rFonts w:ascii="Symbol" w:hAnsi="Symbol"/>
      </w:rPr>
    </w:lvl>
    <w:lvl w:ilvl="4" w:tplc="7CC293F8">
      <w:start w:val="1"/>
      <w:numFmt w:val="bullet"/>
      <w:lvlText w:val=""/>
      <w:lvlJc w:val="left"/>
      <w:pPr>
        <w:ind w:left="1440" w:hanging="360"/>
      </w:pPr>
      <w:rPr>
        <w:rFonts w:ascii="Symbol" w:hAnsi="Symbol"/>
      </w:rPr>
    </w:lvl>
    <w:lvl w:ilvl="5" w:tplc="18745E5A">
      <w:start w:val="1"/>
      <w:numFmt w:val="bullet"/>
      <w:lvlText w:val=""/>
      <w:lvlJc w:val="left"/>
      <w:pPr>
        <w:ind w:left="1440" w:hanging="360"/>
      </w:pPr>
      <w:rPr>
        <w:rFonts w:ascii="Symbol" w:hAnsi="Symbol"/>
      </w:rPr>
    </w:lvl>
    <w:lvl w:ilvl="6" w:tplc="FCB43110">
      <w:start w:val="1"/>
      <w:numFmt w:val="bullet"/>
      <w:lvlText w:val=""/>
      <w:lvlJc w:val="left"/>
      <w:pPr>
        <w:ind w:left="1440" w:hanging="360"/>
      </w:pPr>
      <w:rPr>
        <w:rFonts w:ascii="Symbol" w:hAnsi="Symbol"/>
      </w:rPr>
    </w:lvl>
    <w:lvl w:ilvl="7" w:tplc="7F6E334C">
      <w:start w:val="1"/>
      <w:numFmt w:val="bullet"/>
      <w:lvlText w:val=""/>
      <w:lvlJc w:val="left"/>
      <w:pPr>
        <w:ind w:left="1440" w:hanging="360"/>
      </w:pPr>
      <w:rPr>
        <w:rFonts w:ascii="Symbol" w:hAnsi="Symbol"/>
      </w:rPr>
    </w:lvl>
    <w:lvl w:ilvl="8" w:tplc="54744BAE">
      <w:start w:val="1"/>
      <w:numFmt w:val="bullet"/>
      <w:lvlText w:val=""/>
      <w:lvlJc w:val="left"/>
      <w:pPr>
        <w:ind w:left="1440" w:hanging="360"/>
      </w:pPr>
      <w:rPr>
        <w:rFonts w:ascii="Symbol" w:hAnsi="Symbol"/>
      </w:rPr>
    </w:lvl>
  </w:abstractNum>
  <w:abstractNum w:abstractNumId="26" w15:restartNumberingAfterBreak="0">
    <w:nsid w:val="6A3B211C"/>
    <w:multiLevelType w:val="multilevel"/>
    <w:tmpl w:val="E0D4B6C4"/>
    <w:lvl w:ilvl="0">
      <w:start w:val="1"/>
      <w:numFmt w:val="decimal"/>
      <w:lvlText w:val="%1."/>
      <w:lvlJc w:val="left"/>
      <w:pPr>
        <w:ind w:left="360" w:hanging="360"/>
      </w:pPr>
      <w:rPr>
        <w:b/>
        <w:bCs/>
      </w:rPr>
    </w:lvl>
    <w:lvl w:ilvl="1">
      <w:start w:val="11"/>
      <w:numFmt w:val="decimal"/>
      <w:isLgl/>
      <w:lvlText w:val="%1.%2"/>
      <w:lvlJc w:val="left"/>
      <w:pPr>
        <w:ind w:left="460" w:hanging="4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27" w15:restartNumberingAfterBreak="0">
    <w:nsid w:val="6E88188E"/>
    <w:multiLevelType w:val="multilevel"/>
    <w:tmpl w:val="692C5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397605"/>
    <w:multiLevelType w:val="hybridMultilevel"/>
    <w:tmpl w:val="E32819A4"/>
    <w:lvl w:ilvl="0" w:tplc="0FA8114E">
      <w:start w:val="1"/>
      <w:numFmt w:val="bullet"/>
      <w:lvlText w:val=""/>
      <w:lvlJc w:val="left"/>
      <w:pPr>
        <w:ind w:left="1440" w:hanging="360"/>
      </w:pPr>
      <w:rPr>
        <w:rFonts w:ascii="Symbol" w:hAnsi="Symbol"/>
      </w:rPr>
    </w:lvl>
    <w:lvl w:ilvl="1" w:tplc="3B1AE34E">
      <w:start w:val="1"/>
      <w:numFmt w:val="bullet"/>
      <w:lvlText w:val=""/>
      <w:lvlJc w:val="left"/>
      <w:pPr>
        <w:ind w:left="1440" w:hanging="360"/>
      </w:pPr>
      <w:rPr>
        <w:rFonts w:ascii="Symbol" w:hAnsi="Symbol"/>
      </w:rPr>
    </w:lvl>
    <w:lvl w:ilvl="2" w:tplc="A93A85B6">
      <w:start w:val="1"/>
      <w:numFmt w:val="bullet"/>
      <w:lvlText w:val=""/>
      <w:lvlJc w:val="left"/>
      <w:pPr>
        <w:ind w:left="1440" w:hanging="360"/>
      </w:pPr>
      <w:rPr>
        <w:rFonts w:ascii="Symbol" w:hAnsi="Symbol"/>
      </w:rPr>
    </w:lvl>
    <w:lvl w:ilvl="3" w:tplc="3B8CD3C6">
      <w:start w:val="1"/>
      <w:numFmt w:val="bullet"/>
      <w:lvlText w:val=""/>
      <w:lvlJc w:val="left"/>
      <w:pPr>
        <w:ind w:left="1440" w:hanging="360"/>
      </w:pPr>
      <w:rPr>
        <w:rFonts w:ascii="Symbol" w:hAnsi="Symbol"/>
      </w:rPr>
    </w:lvl>
    <w:lvl w:ilvl="4" w:tplc="DAD6D78E">
      <w:start w:val="1"/>
      <w:numFmt w:val="bullet"/>
      <w:lvlText w:val=""/>
      <w:lvlJc w:val="left"/>
      <w:pPr>
        <w:ind w:left="1440" w:hanging="360"/>
      </w:pPr>
      <w:rPr>
        <w:rFonts w:ascii="Symbol" w:hAnsi="Symbol"/>
      </w:rPr>
    </w:lvl>
    <w:lvl w:ilvl="5" w:tplc="0A70D996">
      <w:start w:val="1"/>
      <w:numFmt w:val="bullet"/>
      <w:lvlText w:val=""/>
      <w:lvlJc w:val="left"/>
      <w:pPr>
        <w:ind w:left="1440" w:hanging="360"/>
      </w:pPr>
      <w:rPr>
        <w:rFonts w:ascii="Symbol" w:hAnsi="Symbol"/>
      </w:rPr>
    </w:lvl>
    <w:lvl w:ilvl="6" w:tplc="ECAAD038">
      <w:start w:val="1"/>
      <w:numFmt w:val="bullet"/>
      <w:lvlText w:val=""/>
      <w:lvlJc w:val="left"/>
      <w:pPr>
        <w:ind w:left="1440" w:hanging="360"/>
      </w:pPr>
      <w:rPr>
        <w:rFonts w:ascii="Symbol" w:hAnsi="Symbol"/>
      </w:rPr>
    </w:lvl>
    <w:lvl w:ilvl="7" w:tplc="715EC340">
      <w:start w:val="1"/>
      <w:numFmt w:val="bullet"/>
      <w:lvlText w:val=""/>
      <w:lvlJc w:val="left"/>
      <w:pPr>
        <w:ind w:left="1440" w:hanging="360"/>
      </w:pPr>
      <w:rPr>
        <w:rFonts w:ascii="Symbol" w:hAnsi="Symbol"/>
      </w:rPr>
    </w:lvl>
    <w:lvl w:ilvl="8" w:tplc="2260473E">
      <w:start w:val="1"/>
      <w:numFmt w:val="bullet"/>
      <w:lvlText w:val=""/>
      <w:lvlJc w:val="left"/>
      <w:pPr>
        <w:ind w:left="1440" w:hanging="360"/>
      </w:pPr>
      <w:rPr>
        <w:rFonts w:ascii="Symbol" w:hAnsi="Symbol"/>
      </w:rPr>
    </w:lvl>
  </w:abstractNum>
  <w:abstractNum w:abstractNumId="29" w15:restartNumberingAfterBreak="0">
    <w:nsid w:val="76561C79"/>
    <w:multiLevelType w:val="hybridMultilevel"/>
    <w:tmpl w:val="E4CC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580E56"/>
    <w:multiLevelType w:val="multilevel"/>
    <w:tmpl w:val="43A47B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A93D7C"/>
    <w:multiLevelType w:val="hybridMultilevel"/>
    <w:tmpl w:val="22C89FAE"/>
    <w:lvl w:ilvl="0" w:tplc="5B3A2774">
      <w:start w:val="1"/>
      <w:numFmt w:val="bullet"/>
      <w:lvlText w:val=""/>
      <w:lvlJc w:val="left"/>
      <w:pPr>
        <w:ind w:left="1440" w:hanging="360"/>
      </w:pPr>
      <w:rPr>
        <w:rFonts w:ascii="Symbol" w:hAnsi="Symbol"/>
      </w:rPr>
    </w:lvl>
    <w:lvl w:ilvl="1" w:tplc="D48A49AE">
      <w:start w:val="1"/>
      <w:numFmt w:val="bullet"/>
      <w:lvlText w:val=""/>
      <w:lvlJc w:val="left"/>
      <w:pPr>
        <w:ind w:left="1440" w:hanging="360"/>
      </w:pPr>
      <w:rPr>
        <w:rFonts w:ascii="Symbol" w:hAnsi="Symbol"/>
      </w:rPr>
    </w:lvl>
    <w:lvl w:ilvl="2" w:tplc="0D00015E">
      <w:start w:val="1"/>
      <w:numFmt w:val="bullet"/>
      <w:lvlText w:val=""/>
      <w:lvlJc w:val="left"/>
      <w:pPr>
        <w:ind w:left="1440" w:hanging="360"/>
      </w:pPr>
      <w:rPr>
        <w:rFonts w:ascii="Symbol" w:hAnsi="Symbol"/>
      </w:rPr>
    </w:lvl>
    <w:lvl w:ilvl="3" w:tplc="C174F3DC">
      <w:start w:val="1"/>
      <w:numFmt w:val="bullet"/>
      <w:lvlText w:val=""/>
      <w:lvlJc w:val="left"/>
      <w:pPr>
        <w:ind w:left="1440" w:hanging="360"/>
      </w:pPr>
      <w:rPr>
        <w:rFonts w:ascii="Symbol" w:hAnsi="Symbol"/>
      </w:rPr>
    </w:lvl>
    <w:lvl w:ilvl="4" w:tplc="DA56B6D2">
      <w:start w:val="1"/>
      <w:numFmt w:val="bullet"/>
      <w:lvlText w:val=""/>
      <w:lvlJc w:val="left"/>
      <w:pPr>
        <w:ind w:left="1440" w:hanging="360"/>
      </w:pPr>
      <w:rPr>
        <w:rFonts w:ascii="Symbol" w:hAnsi="Symbol"/>
      </w:rPr>
    </w:lvl>
    <w:lvl w:ilvl="5" w:tplc="34F04A58">
      <w:start w:val="1"/>
      <w:numFmt w:val="bullet"/>
      <w:lvlText w:val=""/>
      <w:lvlJc w:val="left"/>
      <w:pPr>
        <w:ind w:left="1440" w:hanging="360"/>
      </w:pPr>
      <w:rPr>
        <w:rFonts w:ascii="Symbol" w:hAnsi="Symbol"/>
      </w:rPr>
    </w:lvl>
    <w:lvl w:ilvl="6" w:tplc="73086F7E">
      <w:start w:val="1"/>
      <w:numFmt w:val="bullet"/>
      <w:lvlText w:val=""/>
      <w:lvlJc w:val="left"/>
      <w:pPr>
        <w:ind w:left="1440" w:hanging="360"/>
      </w:pPr>
      <w:rPr>
        <w:rFonts w:ascii="Symbol" w:hAnsi="Symbol"/>
      </w:rPr>
    </w:lvl>
    <w:lvl w:ilvl="7" w:tplc="C5E43ED4">
      <w:start w:val="1"/>
      <w:numFmt w:val="bullet"/>
      <w:lvlText w:val=""/>
      <w:lvlJc w:val="left"/>
      <w:pPr>
        <w:ind w:left="1440" w:hanging="360"/>
      </w:pPr>
      <w:rPr>
        <w:rFonts w:ascii="Symbol" w:hAnsi="Symbol"/>
      </w:rPr>
    </w:lvl>
    <w:lvl w:ilvl="8" w:tplc="D0B430B0">
      <w:start w:val="1"/>
      <w:numFmt w:val="bullet"/>
      <w:lvlText w:val=""/>
      <w:lvlJc w:val="left"/>
      <w:pPr>
        <w:ind w:left="1440" w:hanging="360"/>
      </w:pPr>
      <w:rPr>
        <w:rFonts w:ascii="Symbol" w:hAnsi="Symbol"/>
      </w:rPr>
    </w:lvl>
  </w:abstractNum>
  <w:abstractNum w:abstractNumId="32" w15:restartNumberingAfterBreak="0">
    <w:nsid w:val="7DF278AC"/>
    <w:multiLevelType w:val="multilevel"/>
    <w:tmpl w:val="4AE48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3C2A75"/>
    <w:multiLevelType w:val="hybridMultilevel"/>
    <w:tmpl w:val="F65CBF52"/>
    <w:lvl w:ilvl="0" w:tplc="207A38C8">
      <w:start w:val="1"/>
      <w:numFmt w:val="bullet"/>
      <w:lvlText w:val=""/>
      <w:lvlJc w:val="left"/>
      <w:pPr>
        <w:ind w:left="1440" w:hanging="360"/>
      </w:pPr>
      <w:rPr>
        <w:rFonts w:ascii="Symbol" w:hAnsi="Symbol"/>
      </w:rPr>
    </w:lvl>
    <w:lvl w:ilvl="1" w:tplc="D3608D28">
      <w:start w:val="1"/>
      <w:numFmt w:val="bullet"/>
      <w:lvlText w:val=""/>
      <w:lvlJc w:val="left"/>
      <w:pPr>
        <w:ind w:left="1440" w:hanging="360"/>
      </w:pPr>
      <w:rPr>
        <w:rFonts w:ascii="Symbol" w:hAnsi="Symbol"/>
      </w:rPr>
    </w:lvl>
    <w:lvl w:ilvl="2" w:tplc="AA46E9D2">
      <w:start w:val="1"/>
      <w:numFmt w:val="bullet"/>
      <w:lvlText w:val=""/>
      <w:lvlJc w:val="left"/>
      <w:pPr>
        <w:ind w:left="1440" w:hanging="360"/>
      </w:pPr>
      <w:rPr>
        <w:rFonts w:ascii="Symbol" w:hAnsi="Symbol"/>
      </w:rPr>
    </w:lvl>
    <w:lvl w:ilvl="3" w:tplc="B8BED52E">
      <w:start w:val="1"/>
      <w:numFmt w:val="bullet"/>
      <w:lvlText w:val=""/>
      <w:lvlJc w:val="left"/>
      <w:pPr>
        <w:ind w:left="1440" w:hanging="360"/>
      </w:pPr>
      <w:rPr>
        <w:rFonts w:ascii="Symbol" w:hAnsi="Symbol"/>
      </w:rPr>
    </w:lvl>
    <w:lvl w:ilvl="4" w:tplc="03985888">
      <w:start w:val="1"/>
      <w:numFmt w:val="bullet"/>
      <w:lvlText w:val=""/>
      <w:lvlJc w:val="left"/>
      <w:pPr>
        <w:ind w:left="1440" w:hanging="360"/>
      </w:pPr>
      <w:rPr>
        <w:rFonts w:ascii="Symbol" w:hAnsi="Symbol"/>
      </w:rPr>
    </w:lvl>
    <w:lvl w:ilvl="5" w:tplc="C1BCE47E">
      <w:start w:val="1"/>
      <w:numFmt w:val="bullet"/>
      <w:lvlText w:val=""/>
      <w:lvlJc w:val="left"/>
      <w:pPr>
        <w:ind w:left="1440" w:hanging="360"/>
      </w:pPr>
      <w:rPr>
        <w:rFonts w:ascii="Symbol" w:hAnsi="Symbol"/>
      </w:rPr>
    </w:lvl>
    <w:lvl w:ilvl="6" w:tplc="4288EA6A">
      <w:start w:val="1"/>
      <w:numFmt w:val="bullet"/>
      <w:lvlText w:val=""/>
      <w:lvlJc w:val="left"/>
      <w:pPr>
        <w:ind w:left="1440" w:hanging="360"/>
      </w:pPr>
      <w:rPr>
        <w:rFonts w:ascii="Symbol" w:hAnsi="Symbol"/>
      </w:rPr>
    </w:lvl>
    <w:lvl w:ilvl="7" w:tplc="AA4CAC8C">
      <w:start w:val="1"/>
      <w:numFmt w:val="bullet"/>
      <w:lvlText w:val=""/>
      <w:lvlJc w:val="left"/>
      <w:pPr>
        <w:ind w:left="1440" w:hanging="360"/>
      </w:pPr>
      <w:rPr>
        <w:rFonts w:ascii="Symbol" w:hAnsi="Symbol"/>
      </w:rPr>
    </w:lvl>
    <w:lvl w:ilvl="8" w:tplc="19727772">
      <w:start w:val="1"/>
      <w:numFmt w:val="bullet"/>
      <w:lvlText w:val=""/>
      <w:lvlJc w:val="left"/>
      <w:pPr>
        <w:ind w:left="1440" w:hanging="360"/>
      </w:pPr>
      <w:rPr>
        <w:rFonts w:ascii="Symbol" w:hAnsi="Symbol"/>
      </w:rPr>
    </w:lvl>
  </w:abstractNum>
  <w:abstractNum w:abstractNumId="34" w15:restartNumberingAfterBreak="0">
    <w:nsid w:val="7E6F4DC1"/>
    <w:multiLevelType w:val="multilevel"/>
    <w:tmpl w:val="3310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7278651">
    <w:abstractNumId w:val="9"/>
  </w:num>
  <w:num w:numId="2" w16cid:durableId="919683212">
    <w:abstractNumId w:val="26"/>
    <w:lvlOverride w:ilvl="0">
      <w:startOverride w:val="1"/>
    </w:lvlOverride>
  </w:num>
  <w:num w:numId="3" w16cid:durableId="534390875">
    <w:abstractNumId w:val="10"/>
  </w:num>
  <w:num w:numId="4" w16cid:durableId="1213079174">
    <w:abstractNumId w:val="6"/>
  </w:num>
  <w:num w:numId="5" w16cid:durableId="588662752">
    <w:abstractNumId w:val="11"/>
  </w:num>
  <w:num w:numId="6" w16cid:durableId="1484590800">
    <w:abstractNumId w:val="2"/>
  </w:num>
  <w:num w:numId="7" w16cid:durableId="2096779380">
    <w:abstractNumId w:val="19"/>
  </w:num>
  <w:num w:numId="8" w16cid:durableId="456415390">
    <w:abstractNumId w:val="29"/>
  </w:num>
  <w:num w:numId="9" w16cid:durableId="1911697566">
    <w:abstractNumId w:val="0"/>
  </w:num>
  <w:num w:numId="10" w16cid:durableId="1482968410">
    <w:abstractNumId w:val="33"/>
  </w:num>
  <w:num w:numId="11" w16cid:durableId="1483696246">
    <w:abstractNumId w:val="25"/>
  </w:num>
  <w:num w:numId="12" w16cid:durableId="1272779893">
    <w:abstractNumId w:val="1"/>
  </w:num>
  <w:num w:numId="13" w16cid:durableId="1029263482">
    <w:abstractNumId w:val="27"/>
  </w:num>
  <w:num w:numId="14" w16cid:durableId="933854009">
    <w:abstractNumId w:val="5"/>
  </w:num>
  <w:num w:numId="15" w16cid:durableId="699282234">
    <w:abstractNumId w:val="18"/>
  </w:num>
  <w:num w:numId="16" w16cid:durableId="1070542438">
    <w:abstractNumId w:val="12"/>
  </w:num>
  <w:num w:numId="17" w16cid:durableId="1133669606">
    <w:abstractNumId w:val="34"/>
  </w:num>
  <w:num w:numId="18" w16cid:durableId="735858200">
    <w:abstractNumId w:val="14"/>
  </w:num>
  <w:num w:numId="19" w16cid:durableId="1419717359">
    <w:abstractNumId w:val="32"/>
  </w:num>
  <w:num w:numId="20" w16cid:durableId="29383580">
    <w:abstractNumId w:val="3"/>
  </w:num>
  <w:num w:numId="21" w16cid:durableId="768164602">
    <w:abstractNumId w:val="13"/>
  </w:num>
  <w:num w:numId="22" w16cid:durableId="1753627936">
    <w:abstractNumId w:val="30"/>
  </w:num>
  <w:num w:numId="23" w16cid:durableId="574049992">
    <w:abstractNumId w:val="7"/>
  </w:num>
  <w:num w:numId="24" w16cid:durableId="17197600">
    <w:abstractNumId w:val="23"/>
  </w:num>
  <w:num w:numId="25" w16cid:durableId="298345277">
    <w:abstractNumId w:val="16"/>
  </w:num>
  <w:num w:numId="26" w16cid:durableId="1467510611">
    <w:abstractNumId w:val="15"/>
  </w:num>
  <w:num w:numId="27" w16cid:durableId="114563858">
    <w:abstractNumId w:val="24"/>
  </w:num>
  <w:num w:numId="28" w16cid:durableId="1781023609">
    <w:abstractNumId w:val="17"/>
  </w:num>
  <w:num w:numId="29" w16cid:durableId="915475611">
    <w:abstractNumId w:val="28"/>
  </w:num>
  <w:num w:numId="30" w16cid:durableId="759913731">
    <w:abstractNumId w:val="31"/>
  </w:num>
  <w:num w:numId="31" w16cid:durableId="1181894723">
    <w:abstractNumId w:val="8"/>
  </w:num>
  <w:num w:numId="32" w16cid:durableId="260727916">
    <w:abstractNumId w:val="22"/>
  </w:num>
  <w:num w:numId="33" w16cid:durableId="212549232">
    <w:abstractNumId w:val="20"/>
  </w:num>
  <w:num w:numId="34" w16cid:durableId="1031106190">
    <w:abstractNumId w:val="4"/>
  </w:num>
  <w:num w:numId="35" w16cid:durableId="146230895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78"/>
    <w:rsid w:val="0000052F"/>
    <w:rsid w:val="000006EE"/>
    <w:rsid w:val="00000763"/>
    <w:rsid w:val="00000910"/>
    <w:rsid w:val="00000BD4"/>
    <w:rsid w:val="00000F74"/>
    <w:rsid w:val="0000172F"/>
    <w:rsid w:val="000021E1"/>
    <w:rsid w:val="00002222"/>
    <w:rsid w:val="000022EF"/>
    <w:rsid w:val="000022F9"/>
    <w:rsid w:val="000026F4"/>
    <w:rsid w:val="00002885"/>
    <w:rsid w:val="000028BB"/>
    <w:rsid w:val="000029E5"/>
    <w:rsid w:val="00002A04"/>
    <w:rsid w:val="0000351B"/>
    <w:rsid w:val="000035FB"/>
    <w:rsid w:val="000036CD"/>
    <w:rsid w:val="0000373C"/>
    <w:rsid w:val="00003D56"/>
    <w:rsid w:val="0000412A"/>
    <w:rsid w:val="0000424C"/>
    <w:rsid w:val="00004385"/>
    <w:rsid w:val="000044BA"/>
    <w:rsid w:val="0000450C"/>
    <w:rsid w:val="00005C88"/>
    <w:rsid w:val="000061B6"/>
    <w:rsid w:val="000062DB"/>
    <w:rsid w:val="000065D6"/>
    <w:rsid w:val="00006BBC"/>
    <w:rsid w:val="00007593"/>
    <w:rsid w:val="000075AA"/>
    <w:rsid w:val="000078DC"/>
    <w:rsid w:val="00007B12"/>
    <w:rsid w:val="000101B8"/>
    <w:rsid w:val="0001037F"/>
    <w:rsid w:val="00010C68"/>
    <w:rsid w:val="00010F45"/>
    <w:rsid w:val="00010F8A"/>
    <w:rsid w:val="0001116A"/>
    <w:rsid w:val="000116B2"/>
    <w:rsid w:val="00011BA1"/>
    <w:rsid w:val="00011E91"/>
    <w:rsid w:val="000122B8"/>
    <w:rsid w:val="00012B73"/>
    <w:rsid w:val="000132F7"/>
    <w:rsid w:val="000136B6"/>
    <w:rsid w:val="000139C4"/>
    <w:rsid w:val="00013B7E"/>
    <w:rsid w:val="00013C92"/>
    <w:rsid w:val="00013CAD"/>
    <w:rsid w:val="00013ED6"/>
    <w:rsid w:val="00013F50"/>
    <w:rsid w:val="000143B6"/>
    <w:rsid w:val="000145A6"/>
    <w:rsid w:val="00014F62"/>
    <w:rsid w:val="00014F65"/>
    <w:rsid w:val="00015498"/>
    <w:rsid w:val="0001554F"/>
    <w:rsid w:val="000158AC"/>
    <w:rsid w:val="00015A7B"/>
    <w:rsid w:val="00015FE5"/>
    <w:rsid w:val="00016549"/>
    <w:rsid w:val="0001693E"/>
    <w:rsid w:val="00016CAE"/>
    <w:rsid w:val="000171AF"/>
    <w:rsid w:val="00017402"/>
    <w:rsid w:val="000177E0"/>
    <w:rsid w:val="00017A70"/>
    <w:rsid w:val="000200DE"/>
    <w:rsid w:val="000200E7"/>
    <w:rsid w:val="000206F2"/>
    <w:rsid w:val="00020B7B"/>
    <w:rsid w:val="00021B1C"/>
    <w:rsid w:val="00022413"/>
    <w:rsid w:val="00022463"/>
    <w:rsid w:val="00023144"/>
    <w:rsid w:val="0002386C"/>
    <w:rsid w:val="00023D15"/>
    <w:rsid w:val="00023D92"/>
    <w:rsid w:val="00023DAC"/>
    <w:rsid w:val="000240BA"/>
    <w:rsid w:val="00024646"/>
    <w:rsid w:val="0002482B"/>
    <w:rsid w:val="00024959"/>
    <w:rsid w:val="000249A6"/>
    <w:rsid w:val="00024A3C"/>
    <w:rsid w:val="00024B21"/>
    <w:rsid w:val="000252F4"/>
    <w:rsid w:val="00025596"/>
    <w:rsid w:val="00026770"/>
    <w:rsid w:val="00026785"/>
    <w:rsid w:val="00026787"/>
    <w:rsid w:val="0002689C"/>
    <w:rsid w:val="00026BBC"/>
    <w:rsid w:val="00026D86"/>
    <w:rsid w:val="00027358"/>
    <w:rsid w:val="00027378"/>
    <w:rsid w:val="00027AC0"/>
    <w:rsid w:val="00027BF3"/>
    <w:rsid w:val="00027FE1"/>
    <w:rsid w:val="0003015F"/>
    <w:rsid w:val="0003017F"/>
    <w:rsid w:val="000305AC"/>
    <w:rsid w:val="0003097C"/>
    <w:rsid w:val="00030D06"/>
    <w:rsid w:val="00030DCB"/>
    <w:rsid w:val="00030E5E"/>
    <w:rsid w:val="00031639"/>
    <w:rsid w:val="0003173F"/>
    <w:rsid w:val="00031A2C"/>
    <w:rsid w:val="00031EAA"/>
    <w:rsid w:val="00031EED"/>
    <w:rsid w:val="00032038"/>
    <w:rsid w:val="00032829"/>
    <w:rsid w:val="00032DA6"/>
    <w:rsid w:val="00032E5F"/>
    <w:rsid w:val="00032F88"/>
    <w:rsid w:val="000332CF"/>
    <w:rsid w:val="00033E3A"/>
    <w:rsid w:val="0003424F"/>
    <w:rsid w:val="0003447F"/>
    <w:rsid w:val="00034618"/>
    <w:rsid w:val="000347FA"/>
    <w:rsid w:val="00034B87"/>
    <w:rsid w:val="00034FE6"/>
    <w:rsid w:val="0003508E"/>
    <w:rsid w:val="000354F8"/>
    <w:rsid w:val="0003597D"/>
    <w:rsid w:val="00035A77"/>
    <w:rsid w:val="00035B49"/>
    <w:rsid w:val="000365F3"/>
    <w:rsid w:val="00037B5F"/>
    <w:rsid w:val="00037E31"/>
    <w:rsid w:val="00037F98"/>
    <w:rsid w:val="000401DB"/>
    <w:rsid w:val="000401E3"/>
    <w:rsid w:val="00040561"/>
    <w:rsid w:val="0004115D"/>
    <w:rsid w:val="00041502"/>
    <w:rsid w:val="00041523"/>
    <w:rsid w:val="0004166B"/>
    <w:rsid w:val="000418AC"/>
    <w:rsid w:val="00042279"/>
    <w:rsid w:val="00042467"/>
    <w:rsid w:val="00042F8E"/>
    <w:rsid w:val="0004310E"/>
    <w:rsid w:val="00043285"/>
    <w:rsid w:val="000433E3"/>
    <w:rsid w:val="0004362C"/>
    <w:rsid w:val="00043747"/>
    <w:rsid w:val="00043805"/>
    <w:rsid w:val="000438E0"/>
    <w:rsid w:val="000439F1"/>
    <w:rsid w:val="00043A75"/>
    <w:rsid w:val="00043AB1"/>
    <w:rsid w:val="00043B1E"/>
    <w:rsid w:val="00043B94"/>
    <w:rsid w:val="00043BF1"/>
    <w:rsid w:val="00043C09"/>
    <w:rsid w:val="00043FEA"/>
    <w:rsid w:val="00044C0A"/>
    <w:rsid w:val="00045498"/>
    <w:rsid w:val="000454A4"/>
    <w:rsid w:val="00045619"/>
    <w:rsid w:val="000457B6"/>
    <w:rsid w:val="0004580B"/>
    <w:rsid w:val="00045898"/>
    <w:rsid w:val="00045AB3"/>
    <w:rsid w:val="00045DE9"/>
    <w:rsid w:val="000464B7"/>
    <w:rsid w:val="0004697D"/>
    <w:rsid w:val="000469A4"/>
    <w:rsid w:val="00046A35"/>
    <w:rsid w:val="00046CF4"/>
    <w:rsid w:val="00046FC8"/>
    <w:rsid w:val="00046FE9"/>
    <w:rsid w:val="0004724B"/>
    <w:rsid w:val="00047393"/>
    <w:rsid w:val="00047F03"/>
    <w:rsid w:val="00050A5A"/>
    <w:rsid w:val="00051010"/>
    <w:rsid w:val="00051C75"/>
    <w:rsid w:val="0005233D"/>
    <w:rsid w:val="000526AE"/>
    <w:rsid w:val="00052D18"/>
    <w:rsid w:val="00052D30"/>
    <w:rsid w:val="00053060"/>
    <w:rsid w:val="00053270"/>
    <w:rsid w:val="00053425"/>
    <w:rsid w:val="00053951"/>
    <w:rsid w:val="00053A0B"/>
    <w:rsid w:val="000544D2"/>
    <w:rsid w:val="000548D8"/>
    <w:rsid w:val="00054C9F"/>
    <w:rsid w:val="00054E85"/>
    <w:rsid w:val="00055640"/>
    <w:rsid w:val="00055869"/>
    <w:rsid w:val="00055978"/>
    <w:rsid w:val="00055AE5"/>
    <w:rsid w:val="00055B94"/>
    <w:rsid w:val="00055BF7"/>
    <w:rsid w:val="00055CE4"/>
    <w:rsid w:val="000562F8"/>
    <w:rsid w:val="00056317"/>
    <w:rsid w:val="000567BA"/>
    <w:rsid w:val="00056BD2"/>
    <w:rsid w:val="00056D32"/>
    <w:rsid w:val="00056F44"/>
    <w:rsid w:val="00056F91"/>
    <w:rsid w:val="0005706A"/>
    <w:rsid w:val="0005735D"/>
    <w:rsid w:val="00057381"/>
    <w:rsid w:val="0005758F"/>
    <w:rsid w:val="000575DD"/>
    <w:rsid w:val="00057771"/>
    <w:rsid w:val="00057898"/>
    <w:rsid w:val="00057C35"/>
    <w:rsid w:val="00057E80"/>
    <w:rsid w:val="000602F7"/>
    <w:rsid w:val="0006038F"/>
    <w:rsid w:val="000609D5"/>
    <w:rsid w:val="00060C02"/>
    <w:rsid w:val="00060E23"/>
    <w:rsid w:val="00060EB2"/>
    <w:rsid w:val="0006101B"/>
    <w:rsid w:val="00061399"/>
    <w:rsid w:val="0006157C"/>
    <w:rsid w:val="00061663"/>
    <w:rsid w:val="00061C82"/>
    <w:rsid w:val="00061FB8"/>
    <w:rsid w:val="00061FC3"/>
    <w:rsid w:val="000627D7"/>
    <w:rsid w:val="0006299A"/>
    <w:rsid w:val="00063071"/>
    <w:rsid w:val="00063402"/>
    <w:rsid w:val="00063DBF"/>
    <w:rsid w:val="000646F7"/>
    <w:rsid w:val="00064A2E"/>
    <w:rsid w:val="00064AB4"/>
    <w:rsid w:val="000654E0"/>
    <w:rsid w:val="00065BF3"/>
    <w:rsid w:val="000661B4"/>
    <w:rsid w:val="00066AB8"/>
    <w:rsid w:val="00066C76"/>
    <w:rsid w:val="00066C81"/>
    <w:rsid w:val="00066D95"/>
    <w:rsid w:val="0006711D"/>
    <w:rsid w:val="0006743C"/>
    <w:rsid w:val="0006756D"/>
    <w:rsid w:val="00067CA6"/>
    <w:rsid w:val="00067DE5"/>
    <w:rsid w:val="000704A0"/>
    <w:rsid w:val="000707AA"/>
    <w:rsid w:val="00070937"/>
    <w:rsid w:val="000709C2"/>
    <w:rsid w:val="00070B6C"/>
    <w:rsid w:val="00071653"/>
    <w:rsid w:val="000718D2"/>
    <w:rsid w:val="00071987"/>
    <w:rsid w:val="00071A19"/>
    <w:rsid w:val="00072893"/>
    <w:rsid w:val="00072DF0"/>
    <w:rsid w:val="00073180"/>
    <w:rsid w:val="00073254"/>
    <w:rsid w:val="0007334B"/>
    <w:rsid w:val="00073463"/>
    <w:rsid w:val="000735B3"/>
    <w:rsid w:val="000739CB"/>
    <w:rsid w:val="00073A6F"/>
    <w:rsid w:val="00073ADD"/>
    <w:rsid w:val="00074A5E"/>
    <w:rsid w:val="00074B77"/>
    <w:rsid w:val="00074CFA"/>
    <w:rsid w:val="00074E96"/>
    <w:rsid w:val="0007555B"/>
    <w:rsid w:val="000755CD"/>
    <w:rsid w:val="00075C44"/>
    <w:rsid w:val="00075E1E"/>
    <w:rsid w:val="0007637B"/>
    <w:rsid w:val="00076438"/>
    <w:rsid w:val="000765DC"/>
    <w:rsid w:val="00076A6B"/>
    <w:rsid w:val="00076CB2"/>
    <w:rsid w:val="000773B6"/>
    <w:rsid w:val="00077BA7"/>
    <w:rsid w:val="00077C60"/>
    <w:rsid w:val="00077D70"/>
    <w:rsid w:val="00077FC7"/>
    <w:rsid w:val="000807F4"/>
    <w:rsid w:val="000809A5"/>
    <w:rsid w:val="00080AEF"/>
    <w:rsid w:val="00080B8E"/>
    <w:rsid w:val="00080F88"/>
    <w:rsid w:val="00081271"/>
    <w:rsid w:val="000813D0"/>
    <w:rsid w:val="000813EA"/>
    <w:rsid w:val="00081C5E"/>
    <w:rsid w:val="000827EC"/>
    <w:rsid w:val="000828B8"/>
    <w:rsid w:val="00082A2B"/>
    <w:rsid w:val="000833B8"/>
    <w:rsid w:val="000838BF"/>
    <w:rsid w:val="00083C98"/>
    <w:rsid w:val="00083CA9"/>
    <w:rsid w:val="00083F8C"/>
    <w:rsid w:val="00084492"/>
    <w:rsid w:val="00084511"/>
    <w:rsid w:val="000845C0"/>
    <w:rsid w:val="000846C8"/>
    <w:rsid w:val="000848C6"/>
    <w:rsid w:val="000849F3"/>
    <w:rsid w:val="00084A7A"/>
    <w:rsid w:val="0008574F"/>
    <w:rsid w:val="00085D09"/>
    <w:rsid w:val="00085D8C"/>
    <w:rsid w:val="0008614A"/>
    <w:rsid w:val="00086786"/>
    <w:rsid w:val="00086FEC"/>
    <w:rsid w:val="00087162"/>
    <w:rsid w:val="00087A5F"/>
    <w:rsid w:val="0009020A"/>
    <w:rsid w:val="00090889"/>
    <w:rsid w:val="000908CC"/>
    <w:rsid w:val="00092231"/>
    <w:rsid w:val="00092D12"/>
    <w:rsid w:val="00092EAF"/>
    <w:rsid w:val="000935E9"/>
    <w:rsid w:val="00094057"/>
    <w:rsid w:val="000947C4"/>
    <w:rsid w:val="000947FD"/>
    <w:rsid w:val="00094AC7"/>
    <w:rsid w:val="000956F7"/>
    <w:rsid w:val="00095831"/>
    <w:rsid w:val="00095CF3"/>
    <w:rsid w:val="000968DC"/>
    <w:rsid w:val="000969A1"/>
    <w:rsid w:val="00096FB6"/>
    <w:rsid w:val="000976BC"/>
    <w:rsid w:val="00097923"/>
    <w:rsid w:val="00097B63"/>
    <w:rsid w:val="00097D48"/>
    <w:rsid w:val="00097EAC"/>
    <w:rsid w:val="000A01A5"/>
    <w:rsid w:val="000A0229"/>
    <w:rsid w:val="000A0D16"/>
    <w:rsid w:val="000A14EA"/>
    <w:rsid w:val="000A1BE3"/>
    <w:rsid w:val="000A2415"/>
    <w:rsid w:val="000A2D3B"/>
    <w:rsid w:val="000A2EEF"/>
    <w:rsid w:val="000A3128"/>
    <w:rsid w:val="000A335E"/>
    <w:rsid w:val="000A3606"/>
    <w:rsid w:val="000A3736"/>
    <w:rsid w:val="000A3C8C"/>
    <w:rsid w:val="000A40C5"/>
    <w:rsid w:val="000A437E"/>
    <w:rsid w:val="000A43CC"/>
    <w:rsid w:val="000A460E"/>
    <w:rsid w:val="000A4C3D"/>
    <w:rsid w:val="000A4EF8"/>
    <w:rsid w:val="000A5027"/>
    <w:rsid w:val="000A50F4"/>
    <w:rsid w:val="000A5139"/>
    <w:rsid w:val="000A5D94"/>
    <w:rsid w:val="000A5D9A"/>
    <w:rsid w:val="000A6146"/>
    <w:rsid w:val="000A61E1"/>
    <w:rsid w:val="000A6213"/>
    <w:rsid w:val="000A64DC"/>
    <w:rsid w:val="000A6665"/>
    <w:rsid w:val="000A686C"/>
    <w:rsid w:val="000A6A11"/>
    <w:rsid w:val="000A71D4"/>
    <w:rsid w:val="000A73E4"/>
    <w:rsid w:val="000A7452"/>
    <w:rsid w:val="000A7EC4"/>
    <w:rsid w:val="000B0C57"/>
    <w:rsid w:val="000B1099"/>
    <w:rsid w:val="000B14FC"/>
    <w:rsid w:val="000B161F"/>
    <w:rsid w:val="000B190E"/>
    <w:rsid w:val="000B261B"/>
    <w:rsid w:val="000B2621"/>
    <w:rsid w:val="000B2C22"/>
    <w:rsid w:val="000B31A8"/>
    <w:rsid w:val="000B367C"/>
    <w:rsid w:val="000B3E6F"/>
    <w:rsid w:val="000B4649"/>
    <w:rsid w:val="000B4835"/>
    <w:rsid w:val="000B495D"/>
    <w:rsid w:val="000B4FB2"/>
    <w:rsid w:val="000B5105"/>
    <w:rsid w:val="000B54C5"/>
    <w:rsid w:val="000B63C4"/>
    <w:rsid w:val="000B6BC6"/>
    <w:rsid w:val="000B714C"/>
    <w:rsid w:val="000B7559"/>
    <w:rsid w:val="000B75C2"/>
    <w:rsid w:val="000B7B0C"/>
    <w:rsid w:val="000C06D1"/>
    <w:rsid w:val="000C0D13"/>
    <w:rsid w:val="000C0DE5"/>
    <w:rsid w:val="000C1415"/>
    <w:rsid w:val="000C1976"/>
    <w:rsid w:val="000C1F5D"/>
    <w:rsid w:val="000C210E"/>
    <w:rsid w:val="000C2981"/>
    <w:rsid w:val="000C2BC9"/>
    <w:rsid w:val="000C2C97"/>
    <w:rsid w:val="000C2DCC"/>
    <w:rsid w:val="000C2FF0"/>
    <w:rsid w:val="000C3039"/>
    <w:rsid w:val="000C3071"/>
    <w:rsid w:val="000C337C"/>
    <w:rsid w:val="000C3DD5"/>
    <w:rsid w:val="000C41D2"/>
    <w:rsid w:val="000C42AC"/>
    <w:rsid w:val="000C484D"/>
    <w:rsid w:val="000C48DA"/>
    <w:rsid w:val="000C5293"/>
    <w:rsid w:val="000C53AE"/>
    <w:rsid w:val="000C5EBB"/>
    <w:rsid w:val="000C6965"/>
    <w:rsid w:val="000C6DB0"/>
    <w:rsid w:val="000C7128"/>
    <w:rsid w:val="000C7543"/>
    <w:rsid w:val="000C7BBB"/>
    <w:rsid w:val="000C7D39"/>
    <w:rsid w:val="000C7F0C"/>
    <w:rsid w:val="000D0299"/>
    <w:rsid w:val="000D058B"/>
    <w:rsid w:val="000D06CB"/>
    <w:rsid w:val="000D0874"/>
    <w:rsid w:val="000D0878"/>
    <w:rsid w:val="000D09C6"/>
    <w:rsid w:val="000D0E36"/>
    <w:rsid w:val="000D0E78"/>
    <w:rsid w:val="000D10A6"/>
    <w:rsid w:val="000D1180"/>
    <w:rsid w:val="000D16BD"/>
    <w:rsid w:val="000D1BF4"/>
    <w:rsid w:val="000D2003"/>
    <w:rsid w:val="000D23B6"/>
    <w:rsid w:val="000D2409"/>
    <w:rsid w:val="000D27DC"/>
    <w:rsid w:val="000D27F7"/>
    <w:rsid w:val="000D2806"/>
    <w:rsid w:val="000D294D"/>
    <w:rsid w:val="000D2FB3"/>
    <w:rsid w:val="000D303B"/>
    <w:rsid w:val="000D326A"/>
    <w:rsid w:val="000D33DF"/>
    <w:rsid w:val="000D3983"/>
    <w:rsid w:val="000D3AEE"/>
    <w:rsid w:val="000D400A"/>
    <w:rsid w:val="000D4129"/>
    <w:rsid w:val="000D4AB5"/>
    <w:rsid w:val="000D5362"/>
    <w:rsid w:val="000D5534"/>
    <w:rsid w:val="000D5724"/>
    <w:rsid w:val="000D572D"/>
    <w:rsid w:val="000D57A2"/>
    <w:rsid w:val="000D58BB"/>
    <w:rsid w:val="000D5AA8"/>
    <w:rsid w:val="000D6246"/>
    <w:rsid w:val="000D62FF"/>
    <w:rsid w:val="000D6422"/>
    <w:rsid w:val="000D6451"/>
    <w:rsid w:val="000D6516"/>
    <w:rsid w:val="000D6750"/>
    <w:rsid w:val="000D68D4"/>
    <w:rsid w:val="000D6B42"/>
    <w:rsid w:val="000D6C7F"/>
    <w:rsid w:val="000D6F08"/>
    <w:rsid w:val="000D6FC0"/>
    <w:rsid w:val="000D6FEA"/>
    <w:rsid w:val="000D7044"/>
    <w:rsid w:val="000D70EE"/>
    <w:rsid w:val="000D77A8"/>
    <w:rsid w:val="000D78B2"/>
    <w:rsid w:val="000E0085"/>
    <w:rsid w:val="000E035C"/>
    <w:rsid w:val="000E05BD"/>
    <w:rsid w:val="000E0A5F"/>
    <w:rsid w:val="000E0D15"/>
    <w:rsid w:val="000E0E6A"/>
    <w:rsid w:val="000E10FB"/>
    <w:rsid w:val="000E113B"/>
    <w:rsid w:val="000E15CB"/>
    <w:rsid w:val="000E1DA7"/>
    <w:rsid w:val="000E1E94"/>
    <w:rsid w:val="000E27E1"/>
    <w:rsid w:val="000E2ABD"/>
    <w:rsid w:val="000E2AE7"/>
    <w:rsid w:val="000E2E19"/>
    <w:rsid w:val="000E3129"/>
    <w:rsid w:val="000E315F"/>
    <w:rsid w:val="000E3413"/>
    <w:rsid w:val="000E3973"/>
    <w:rsid w:val="000E3A88"/>
    <w:rsid w:val="000E3F11"/>
    <w:rsid w:val="000E3F7E"/>
    <w:rsid w:val="000E4715"/>
    <w:rsid w:val="000E48AC"/>
    <w:rsid w:val="000E4D93"/>
    <w:rsid w:val="000E4F98"/>
    <w:rsid w:val="000E50C0"/>
    <w:rsid w:val="000E514B"/>
    <w:rsid w:val="000E5592"/>
    <w:rsid w:val="000E5A5F"/>
    <w:rsid w:val="000E5BC3"/>
    <w:rsid w:val="000E5FC1"/>
    <w:rsid w:val="000E6065"/>
    <w:rsid w:val="000E625A"/>
    <w:rsid w:val="000E679A"/>
    <w:rsid w:val="000E6AA4"/>
    <w:rsid w:val="000E6B3C"/>
    <w:rsid w:val="000E6B49"/>
    <w:rsid w:val="000E731E"/>
    <w:rsid w:val="000E73D0"/>
    <w:rsid w:val="000E77C1"/>
    <w:rsid w:val="000E787C"/>
    <w:rsid w:val="000E7ADB"/>
    <w:rsid w:val="000E7D2C"/>
    <w:rsid w:val="000E7F9F"/>
    <w:rsid w:val="000F051D"/>
    <w:rsid w:val="000F07BB"/>
    <w:rsid w:val="000F0A6A"/>
    <w:rsid w:val="000F0A6C"/>
    <w:rsid w:val="000F0ADD"/>
    <w:rsid w:val="000F0CE0"/>
    <w:rsid w:val="000F0E47"/>
    <w:rsid w:val="000F0EB8"/>
    <w:rsid w:val="000F0FB1"/>
    <w:rsid w:val="000F17D6"/>
    <w:rsid w:val="000F1AFC"/>
    <w:rsid w:val="000F1FB9"/>
    <w:rsid w:val="000F24FF"/>
    <w:rsid w:val="000F2A26"/>
    <w:rsid w:val="000F2CFC"/>
    <w:rsid w:val="000F3617"/>
    <w:rsid w:val="000F3724"/>
    <w:rsid w:val="000F3A00"/>
    <w:rsid w:val="000F3B84"/>
    <w:rsid w:val="000F48F8"/>
    <w:rsid w:val="000F4A53"/>
    <w:rsid w:val="000F4C51"/>
    <w:rsid w:val="000F4DF4"/>
    <w:rsid w:val="000F4F1C"/>
    <w:rsid w:val="000F4FD1"/>
    <w:rsid w:val="000F52FB"/>
    <w:rsid w:val="000F5BDF"/>
    <w:rsid w:val="000F5EF4"/>
    <w:rsid w:val="000F5F7C"/>
    <w:rsid w:val="000F6378"/>
    <w:rsid w:val="000F65C2"/>
    <w:rsid w:val="000F6B4D"/>
    <w:rsid w:val="000F6DAB"/>
    <w:rsid w:val="000F6DD8"/>
    <w:rsid w:val="000F7002"/>
    <w:rsid w:val="000F71C6"/>
    <w:rsid w:val="000F7670"/>
    <w:rsid w:val="001000E1"/>
    <w:rsid w:val="00101102"/>
    <w:rsid w:val="0010133A"/>
    <w:rsid w:val="0010163A"/>
    <w:rsid w:val="0010188B"/>
    <w:rsid w:val="00101CF0"/>
    <w:rsid w:val="0010243D"/>
    <w:rsid w:val="00102C49"/>
    <w:rsid w:val="00102CFD"/>
    <w:rsid w:val="00102E85"/>
    <w:rsid w:val="00103BB2"/>
    <w:rsid w:val="00103D03"/>
    <w:rsid w:val="00103E7D"/>
    <w:rsid w:val="0010469E"/>
    <w:rsid w:val="001047AC"/>
    <w:rsid w:val="001049C3"/>
    <w:rsid w:val="00104EA4"/>
    <w:rsid w:val="00105055"/>
    <w:rsid w:val="001055F2"/>
    <w:rsid w:val="001058DD"/>
    <w:rsid w:val="00105976"/>
    <w:rsid w:val="00105F31"/>
    <w:rsid w:val="001066AC"/>
    <w:rsid w:val="00106A1D"/>
    <w:rsid w:val="00106B12"/>
    <w:rsid w:val="00106CB6"/>
    <w:rsid w:val="001070F0"/>
    <w:rsid w:val="00107407"/>
    <w:rsid w:val="00107648"/>
    <w:rsid w:val="00107887"/>
    <w:rsid w:val="001078C9"/>
    <w:rsid w:val="00107A41"/>
    <w:rsid w:val="00107E62"/>
    <w:rsid w:val="00110227"/>
    <w:rsid w:val="001107E2"/>
    <w:rsid w:val="00110819"/>
    <w:rsid w:val="00111115"/>
    <w:rsid w:val="0011192D"/>
    <w:rsid w:val="00111A3C"/>
    <w:rsid w:val="00111E31"/>
    <w:rsid w:val="001120B2"/>
    <w:rsid w:val="001122F7"/>
    <w:rsid w:val="00112400"/>
    <w:rsid w:val="001124F6"/>
    <w:rsid w:val="00112520"/>
    <w:rsid w:val="00112D40"/>
    <w:rsid w:val="00112E73"/>
    <w:rsid w:val="00112F0F"/>
    <w:rsid w:val="001138C7"/>
    <w:rsid w:val="00113C03"/>
    <w:rsid w:val="001148CE"/>
    <w:rsid w:val="00114C82"/>
    <w:rsid w:val="001153EC"/>
    <w:rsid w:val="00115A5D"/>
    <w:rsid w:val="00115B8F"/>
    <w:rsid w:val="00116044"/>
    <w:rsid w:val="001160F6"/>
    <w:rsid w:val="001162AA"/>
    <w:rsid w:val="001163BA"/>
    <w:rsid w:val="00116745"/>
    <w:rsid w:val="00116A20"/>
    <w:rsid w:val="00116A31"/>
    <w:rsid w:val="00116DC9"/>
    <w:rsid w:val="001170DC"/>
    <w:rsid w:val="00117721"/>
    <w:rsid w:val="0011787A"/>
    <w:rsid w:val="00117D4D"/>
    <w:rsid w:val="00117DC9"/>
    <w:rsid w:val="0012028A"/>
    <w:rsid w:val="00120498"/>
    <w:rsid w:val="0012055B"/>
    <w:rsid w:val="001205DE"/>
    <w:rsid w:val="00120686"/>
    <w:rsid w:val="00121379"/>
    <w:rsid w:val="00121D0D"/>
    <w:rsid w:val="00121EEA"/>
    <w:rsid w:val="001222AA"/>
    <w:rsid w:val="001223D6"/>
    <w:rsid w:val="0012240B"/>
    <w:rsid w:val="001231D0"/>
    <w:rsid w:val="00123793"/>
    <w:rsid w:val="0012382B"/>
    <w:rsid w:val="00123852"/>
    <w:rsid w:val="001238C2"/>
    <w:rsid w:val="00123D96"/>
    <w:rsid w:val="00123DA3"/>
    <w:rsid w:val="00123F2F"/>
    <w:rsid w:val="001247AF"/>
    <w:rsid w:val="00124A78"/>
    <w:rsid w:val="00125154"/>
    <w:rsid w:val="00125B4B"/>
    <w:rsid w:val="00125F86"/>
    <w:rsid w:val="0012662A"/>
    <w:rsid w:val="00126EFA"/>
    <w:rsid w:val="001270EA"/>
    <w:rsid w:val="0012788F"/>
    <w:rsid w:val="00127C5A"/>
    <w:rsid w:val="00127C5E"/>
    <w:rsid w:val="00127F61"/>
    <w:rsid w:val="001305CE"/>
    <w:rsid w:val="00130625"/>
    <w:rsid w:val="00130CB3"/>
    <w:rsid w:val="0013117D"/>
    <w:rsid w:val="0013176A"/>
    <w:rsid w:val="001317C2"/>
    <w:rsid w:val="001317EC"/>
    <w:rsid w:val="00131A25"/>
    <w:rsid w:val="00131B97"/>
    <w:rsid w:val="00131EF1"/>
    <w:rsid w:val="001326BF"/>
    <w:rsid w:val="00133EF6"/>
    <w:rsid w:val="00134180"/>
    <w:rsid w:val="00134282"/>
    <w:rsid w:val="001345AD"/>
    <w:rsid w:val="00134B2D"/>
    <w:rsid w:val="00134EEA"/>
    <w:rsid w:val="00135B0C"/>
    <w:rsid w:val="00135D7A"/>
    <w:rsid w:val="00135DE4"/>
    <w:rsid w:val="00135E83"/>
    <w:rsid w:val="00136061"/>
    <w:rsid w:val="001362EE"/>
    <w:rsid w:val="00136724"/>
    <w:rsid w:val="001369A1"/>
    <w:rsid w:val="00136A87"/>
    <w:rsid w:val="00137228"/>
    <w:rsid w:val="001375A5"/>
    <w:rsid w:val="00137A3A"/>
    <w:rsid w:val="00137B72"/>
    <w:rsid w:val="00137DA5"/>
    <w:rsid w:val="00140820"/>
    <w:rsid w:val="00140BD8"/>
    <w:rsid w:val="00141383"/>
    <w:rsid w:val="0014148C"/>
    <w:rsid w:val="00141DC1"/>
    <w:rsid w:val="00142916"/>
    <w:rsid w:val="00142BE6"/>
    <w:rsid w:val="00143F9A"/>
    <w:rsid w:val="00144AE0"/>
    <w:rsid w:val="00145426"/>
    <w:rsid w:val="0014543F"/>
    <w:rsid w:val="00145634"/>
    <w:rsid w:val="001456E6"/>
    <w:rsid w:val="001457ED"/>
    <w:rsid w:val="0014593C"/>
    <w:rsid w:val="00145B06"/>
    <w:rsid w:val="00145F70"/>
    <w:rsid w:val="00146045"/>
    <w:rsid w:val="00146239"/>
    <w:rsid w:val="001466AE"/>
    <w:rsid w:val="00146794"/>
    <w:rsid w:val="0014744B"/>
    <w:rsid w:val="001474D6"/>
    <w:rsid w:val="001478B6"/>
    <w:rsid w:val="0014798D"/>
    <w:rsid w:val="00147A80"/>
    <w:rsid w:val="00147B09"/>
    <w:rsid w:val="00147E47"/>
    <w:rsid w:val="0015026A"/>
    <w:rsid w:val="00150772"/>
    <w:rsid w:val="001509D6"/>
    <w:rsid w:val="00150CD2"/>
    <w:rsid w:val="001514C6"/>
    <w:rsid w:val="001519FE"/>
    <w:rsid w:val="00151B40"/>
    <w:rsid w:val="00151D28"/>
    <w:rsid w:val="00151F56"/>
    <w:rsid w:val="00152177"/>
    <w:rsid w:val="0015258E"/>
    <w:rsid w:val="00152F97"/>
    <w:rsid w:val="001532AC"/>
    <w:rsid w:val="001535B5"/>
    <w:rsid w:val="00153699"/>
    <w:rsid w:val="00153880"/>
    <w:rsid w:val="0015413F"/>
    <w:rsid w:val="001545F3"/>
    <w:rsid w:val="001547CF"/>
    <w:rsid w:val="0015481B"/>
    <w:rsid w:val="00154BA9"/>
    <w:rsid w:val="00154D55"/>
    <w:rsid w:val="00154E1C"/>
    <w:rsid w:val="001552EB"/>
    <w:rsid w:val="00155359"/>
    <w:rsid w:val="00155480"/>
    <w:rsid w:val="0015557A"/>
    <w:rsid w:val="00156432"/>
    <w:rsid w:val="00156A99"/>
    <w:rsid w:val="00156B2C"/>
    <w:rsid w:val="00156D7B"/>
    <w:rsid w:val="00156E3E"/>
    <w:rsid w:val="0015730F"/>
    <w:rsid w:val="00157AD3"/>
    <w:rsid w:val="00157CDF"/>
    <w:rsid w:val="0016029C"/>
    <w:rsid w:val="00160585"/>
    <w:rsid w:val="0016060C"/>
    <w:rsid w:val="00160C6D"/>
    <w:rsid w:val="00161125"/>
    <w:rsid w:val="00161811"/>
    <w:rsid w:val="00161AA4"/>
    <w:rsid w:val="00161CA9"/>
    <w:rsid w:val="0016225F"/>
    <w:rsid w:val="001623BE"/>
    <w:rsid w:val="00162C85"/>
    <w:rsid w:val="00162D68"/>
    <w:rsid w:val="00163AE4"/>
    <w:rsid w:val="001640EF"/>
    <w:rsid w:val="00165468"/>
    <w:rsid w:val="0016569E"/>
    <w:rsid w:val="0016590F"/>
    <w:rsid w:val="00165B3E"/>
    <w:rsid w:val="00165C61"/>
    <w:rsid w:val="00165C62"/>
    <w:rsid w:val="00166874"/>
    <w:rsid w:val="00166B93"/>
    <w:rsid w:val="00166FA1"/>
    <w:rsid w:val="00166FB5"/>
    <w:rsid w:val="0016708E"/>
    <w:rsid w:val="00167192"/>
    <w:rsid w:val="001672CA"/>
    <w:rsid w:val="001673A8"/>
    <w:rsid w:val="00167905"/>
    <w:rsid w:val="00167984"/>
    <w:rsid w:val="00167AE8"/>
    <w:rsid w:val="001705EC"/>
    <w:rsid w:val="001708C0"/>
    <w:rsid w:val="00170999"/>
    <w:rsid w:val="001709C7"/>
    <w:rsid w:val="00171080"/>
    <w:rsid w:val="0017109D"/>
    <w:rsid w:val="001710FE"/>
    <w:rsid w:val="00171329"/>
    <w:rsid w:val="00171474"/>
    <w:rsid w:val="001716D3"/>
    <w:rsid w:val="00172037"/>
    <w:rsid w:val="00172950"/>
    <w:rsid w:val="00172E71"/>
    <w:rsid w:val="001735B3"/>
    <w:rsid w:val="00173808"/>
    <w:rsid w:val="00173832"/>
    <w:rsid w:val="001742AB"/>
    <w:rsid w:val="001743E2"/>
    <w:rsid w:val="00174779"/>
    <w:rsid w:val="00174A87"/>
    <w:rsid w:val="00174B17"/>
    <w:rsid w:val="00174DAA"/>
    <w:rsid w:val="00174FB6"/>
    <w:rsid w:val="00175076"/>
    <w:rsid w:val="00175200"/>
    <w:rsid w:val="0017526C"/>
    <w:rsid w:val="001753FA"/>
    <w:rsid w:val="00175492"/>
    <w:rsid w:val="0017573A"/>
    <w:rsid w:val="00175897"/>
    <w:rsid w:val="0017597B"/>
    <w:rsid w:val="00175E91"/>
    <w:rsid w:val="0017622C"/>
    <w:rsid w:val="00177302"/>
    <w:rsid w:val="00177354"/>
    <w:rsid w:val="001773E8"/>
    <w:rsid w:val="001778A8"/>
    <w:rsid w:val="00177AA2"/>
    <w:rsid w:val="00177BEC"/>
    <w:rsid w:val="00177D4E"/>
    <w:rsid w:val="00180A7C"/>
    <w:rsid w:val="00180CAA"/>
    <w:rsid w:val="00180E11"/>
    <w:rsid w:val="00180E68"/>
    <w:rsid w:val="00180F21"/>
    <w:rsid w:val="001824F9"/>
    <w:rsid w:val="00182B1C"/>
    <w:rsid w:val="00182C4C"/>
    <w:rsid w:val="001835C0"/>
    <w:rsid w:val="00183EA3"/>
    <w:rsid w:val="001840FC"/>
    <w:rsid w:val="001842A3"/>
    <w:rsid w:val="00184316"/>
    <w:rsid w:val="001844E2"/>
    <w:rsid w:val="0018493B"/>
    <w:rsid w:val="00184A92"/>
    <w:rsid w:val="00184C5C"/>
    <w:rsid w:val="00184E20"/>
    <w:rsid w:val="00184E5C"/>
    <w:rsid w:val="00184FBC"/>
    <w:rsid w:val="0018554C"/>
    <w:rsid w:val="001855E1"/>
    <w:rsid w:val="00185720"/>
    <w:rsid w:val="001857A8"/>
    <w:rsid w:val="0018592C"/>
    <w:rsid w:val="00185EB3"/>
    <w:rsid w:val="00185EFC"/>
    <w:rsid w:val="00186689"/>
    <w:rsid w:val="00186A2A"/>
    <w:rsid w:val="00186DBC"/>
    <w:rsid w:val="00186F42"/>
    <w:rsid w:val="001874B4"/>
    <w:rsid w:val="00187B39"/>
    <w:rsid w:val="00187D01"/>
    <w:rsid w:val="001903E9"/>
    <w:rsid w:val="001904E3"/>
    <w:rsid w:val="00190C4C"/>
    <w:rsid w:val="0019163B"/>
    <w:rsid w:val="001920D1"/>
    <w:rsid w:val="0019290F"/>
    <w:rsid w:val="00192BE4"/>
    <w:rsid w:val="001933D8"/>
    <w:rsid w:val="001935DE"/>
    <w:rsid w:val="00193964"/>
    <w:rsid w:val="001939E5"/>
    <w:rsid w:val="00193F1D"/>
    <w:rsid w:val="00194795"/>
    <w:rsid w:val="0019565D"/>
    <w:rsid w:val="00195666"/>
    <w:rsid w:val="00195770"/>
    <w:rsid w:val="001960E5"/>
    <w:rsid w:val="00196599"/>
    <w:rsid w:val="001965AF"/>
    <w:rsid w:val="00196838"/>
    <w:rsid w:val="001969AC"/>
    <w:rsid w:val="00196C0A"/>
    <w:rsid w:val="00196C59"/>
    <w:rsid w:val="00196D88"/>
    <w:rsid w:val="00197134"/>
    <w:rsid w:val="00197617"/>
    <w:rsid w:val="00197705"/>
    <w:rsid w:val="00197C57"/>
    <w:rsid w:val="00197E0B"/>
    <w:rsid w:val="001A002B"/>
    <w:rsid w:val="001A05C3"/>
    <w:rsid w:val="001A0826"/>
    <w:rsid w:val="001A15BC"/>
    <w:rsid w:val="001A15C3"/>
    <w:rsid w:val="001A15CA"/>
    <w:rsid w:val="001A1664"/>
    <w:rsid w:val="001A167B"/>
    <w:rsid w:val="001A16BC"/>
    <w:rsid w:val="001A16BD"/>
    <w:rsid w:val="001A16F7"/>
    <w:rsid w:val="001A183D"/>
    <w:rsid w:val="001A1F1A"/>
    <w:rsid w:val="001A2101"/>
    <w:rsid w:val="001A23E6"/>
    <w:rsid w:val="001A2B97"/>
    <w:rsid w:val="001A2C80"/>
    <w:rsid w:val="001A2F70"/>
    <w:rsid w:val="001A34EB"/>
    <w:rsid w:val="001A3622"/>
    <w:rsid w:val="001A3A6B"/>
    <w:rsid w:val="001A401E"/>
    <w:rsid w:val="001A4307"/>
    <w:rsid w:val="001A44F5"/>
    <w:rsid w:val="001A4EED"/>
    <w:rsid w:val="001A579C"/>
    <w:rsid w:val="001A5C70"/>
    <w:rsid w:val="001A6174"/>
    <w:rsid w:val="001A6565"/>
    <w:rsid w:val="001A6A7E"/>
    <w:rsid w:val="001A6DBC"/>
    <w:rsid w:val="001A6EEE"/>
    <w:rsid w:val="001B01C2"/>
    <w:rsid w:val="001B056B"/>
    <w:rsid w:val="001B07A0"/>
    <w:rsid w:val="001B1242"/>
    <w:rsid w:val="001B137B"/>
    <w:rsid w:val="001B1418"/>
    <w:rsid w:val="001B184C"/>
    <w:rsid w:val="001B1927"/>
    <w:rsid w:val="001B1D41"/>
    <w:rsid w:val="001B22CD"/>
    <w:rsid w:val="001B232C"/>
    <w:rsid w:val="001B28EA"/>
    <w:rsid w:val="001B28ED"/>
    <w:rsid w:val="001B2A0F"/>
    <w:rsid w:val="001B2F3A"/>
    <w:rsid w:val="001B3309"/>
    <w:rsid w:val="001B3373"/>
    <w:rsid w:val="001B37CF"/>
    <w:rsid w:val="001B381D"/>
    <w:rsid w:val="001B3B7B"/>
    <w:rsid w:val="001B3F6A"/>
    <w:rsid w:val="001B43CA"/>
    <w:rsid w:val="001B4D45"/>
    <w:rsid w:val="001B5526"/>
    <w:rsid w:val="001B5A95"/>
    <w:rsid w:val="001B60A4"/>
    <w:rsid w:val="001B6196"/>
    <w:rsid w:val="001B63BF"/>
    <w:rsid w:val="001B6707"/>
    <w:rsid w:val="001B673D"/>
    <w:rsid w:val="001B6AD7"/>
    <w:rsid w:val="001B7501"/>
    <w:rsid w:val="001B792C"/>
    <w:rsid w:val="001B7C7C"/>
    <w:rsid w:val="001C055A"/>
    <w:rsid w:val="001C062B"/>
    <w:rsid w:val="001C0AA2"/>
    <w:rsid w:val="001C0B2B"/>
    <w:rsid w:val="001C0DB7"/>
    <w:rsid w:val="001C141A"/>
    <w:rsid w:val="001C17F7"/>
    <w:rsid w:val="001C19B1"/>
    <w:rsid w:val="001C1FF0"/>
    <w:rsid w:val="001C2402"/>
    <w:rsid w:val="001C24B2"/>
    <w:rsid w:val="001C2752"/>
    <w:rsid w:val="001C28E5"/>
    <w:rsid w:val="001C296B"/>
    <w:rsid w:val="001C2AEE"/>
    <w:rsid w:val="001C30E8"/>
    <w:rsid w:val="001C3E14"/>
    <w:rsid w:val="001C43F0"/>
    <w:rsid w:val="001C4437"/>
    <w:rsid w:val="001C49E3"/>
    <w:rsid w:val="001C4A2C"/>
    <w:rsid w:val="001C4ECC"/>
    <w:rsid w:val="001C4F89"/>
    <w:rsid w:val="001C6A01"/>
    <w:rsid w:val="001C6D9A"/>
    <w:rsid w:val="001C6E89"/>
    <w:rsid w:val="001C6FE5"/>
    <w:rsid w:val="001C7031"/>
    <w:rsid w:val="001C737A"/>
    <w:rsid w:val="001C7462"/>
    <w:rsid w:val="001C7584"/>
    <w:rsid w:val="001C7831"/>
    <w:rsid w:val="001C788D"/>
    <w:rsid w:val="001C7899"/>
    <w:rsid w:val="001C7B9A"/>
    <w:rsid w:val="001C7D0C"/>
    <w:rsid w:val="001D06CA"/>
    <w:rsid w:val="001D0812"/>
    <w:rsid w:val="001D08AA"/>
    <w:rsid w:val="001D09A8"/>
    <w:rsid w:val="001D0DC7"/>
    <w:rsid w:val="001D157E"/>
    <w:rsid w:val="001D166B"/>
    <w:rsid w:val="001D17D6"/>
    <w:rsid w:val="001D21DF"/>
    <w:rsid w:val="001D224C"/>
    <w:rsid w:val="001D2847"/>
    <w:rsid w:val="001D295F"/>
    <w:rsid w:val="001D2E5C"/>
    <w:rsid w:val="001D2EB4"/>
    <w:rsid w:val="001D3992"/>
    <w:rsid w:val="001D3B31"/>
    <w:rsid w:val="001D3BA2"/>
    <w:rsid w:val="001D4900"/>
    <w:rsid w:val="001D5770"/>
    <w:rsid w:val="001D582C"/>
    <w:rsid w:val="001D58DA"/>
    <w:rsid w:val="001D59DF"/>
    <w:rsid w:val="001D5A25"/>
    <w:rsid w:val="001D61A1"/>
    <w:rsid w:val="001D61A7"/>
    <w:rsid w:val="001D64C2"/>
    <w:rsid w:val="001D670D"/>
    <w:rsid w:val="001D6988"/>
    <w:rsid w:val="001D6D1A"/>
    <w:rsid w:val="001D7646"/>
    <w:rsid w:val="001D795E"/>
    <w:rsid w:val="001E0353"/>
    <w:rsid w:val="001E0723"/>
    <w:rsid w:val="001E0BD7"/>
    <w:rsid w:val="001E0DB9"/>
    <w:rsid w:val="001E145B"/>
    <w:rsid w:val="001E1828"/>
    <w:rsid w:val="001E1A1F"/>
    <w:rsid w:val="001E1BD6"/>
    <w:rsid w:val="001E1E6F"/>
    <w:rsid w:val="001E25D7"/>
    <w:rsid w:val="001E264E"/>
    <w:rsid w:val="001E2670"/>
    <w:rsid w:val="001E26AF"/>
    <w:rsid w:val="001E2976"/>
    <w:rsid w:val="001E2D5B"/>
    <w:rsid w:val="001E304F"/>
    <w:rsid w:val="001E37EC"/>
    <w:rsid w:val="001E3ABD"/>
    <w:rsid w:val="001E3EF4"/>
    <w:rsid w:val="001E3FA9"/>
    <w:rsid w:val="001E445E"/>
    <w:rsid w:val="001E4802"/>
    <w:rsid w:val="001E4983"/>
    <w:rsid w:val="001E4ED5"/>
    <w:rsid w:val="001E53AB"/>
    <w:rsid w:val="001E591B"/>
    <w:rsid w:val="001E5CD6"/>
    <w:rsid w:val="001E6358"/>
    <w:rsid w:val="001E64DC"/>
    <w:rsid w:val="001E6F07"/>
    <w:rsid w:val="001E72C4"/>
    <w:rsid w:val="001E77D4"/>
    <w:rsid w:val="001E7C0B"/>
    <w:rsid w:val="001E7E90"/>
    <w:rsid w:val="001E7F55"/>
    <w:rsid w:val="001E7F79"/>
    <w:rsid w:val="001F07E2"/>
    <w:rsid w:val="001F09E4"/>
    <w:rsid w:val="001F1145"/>
    <w:rsid w:val="001F14BC"/>
    <w:rsid w:val="001F176A"/>
    <w:rsid w:val="001F1910"/>
    <w:rsid w:val="001F2E3D"/>
    <w:rsid w:val="001F329A"/>
    <w:rsid w:val="001F3BE0"/>
    <w:rsid w:val="001F3CB7"/>
    <w:rsid w:val="001F4123"/>
    <w:rsid w:val="001F478D"/>
    <w:rsid w:val="001F489B"/>
    <w:rsid w:val="001F4B23"/>
    <w:rsid w:val="001F4D23"/>
    <w:rsid w:val="001F4EB0"/>
    <w:rsid w:val="001F503C"/>
    <w:rsid w:val="001F5D06"/>
    <w:rsid w:val="001F6472"/>
    <w:rsid w:val="001F6919"/>
    <w:rsid w:val="001F6996"/>
    <w:rsid w:val="001F6C50"/>
    <w:rsid w:val="001F6EAC"/>
    <w:rsid w:val="001F7022"/>
    <w:rsid w:val="001F7253"/>
    <w:rsid w:val="001F75F9"/>
    <w:rsid w:val="001F77EF"/>
    <w:rsid w:val="00200689"/>
    <w:rsid w:val="00200B94"/>
    <w:rsid w:val="00200DA0"/>
    <w:rsid w:val="00201B10"/>
    <w:rsid w:val="00201E74"/>
    <w:rsid w:val="00201FA0"/>
    <w:rsid w:val="002022DF"/>
    <w:rsid w:val="0020247A"/>
    <w:rsid w:val="002024BC"/>
    <w:rsid w:val="00202F90"/>
    <w:rsid w:val="00203965"/>
    <w:rsid w:val="00203BBC"/>
    <w:rsid w:val="00203C00"/>
    <w:rsid w:val="00203F1A"/>
    <w:rsid w:val="002043AE"/>
    <w:rsid w:val="002049AE"/>
    <w:rsid w:val="002050B3"/>
    <w:rsid w:val="002051CB"/>
    <w:rsid w:val="002053DC"/>
    <w:rsid w:val="0020551C"/>
    <w:rsid w:val="00205A7F"/>
    <w:rsid w:val="00206075"/>
    <w:rsid w:val="002061C1"/>
    <w:rsid w:val="002065F0"/>
    <w:rsid w:val="00206689"/>
    <w:rsid w:val="002066F9"/>
    <w:rsid w:val="002068C2"/>
    <w:rsid w:val="00206F37"/>
    <w:rsid w:val="00206FAC"/>
    <w:rsid w:val="00207430"/>
    <w:rsid w:val="00207F9A"/>
    <w:rsid w:val="0021015C"/>
    <w:rsid w:val="00210275"/>
    <w:rsid w:val="0021037B"/>
    <w:rsid w:val="00210743"/>
    <w:rsid w:val="00211871"/>
    <w:rsid w:val="00211FBF"/>
    <w:rsid w:val="00212002"/>
    <w:rsid w:val="002122FC"/>
    <w:rsid w:val="002125C8"/>
    <w:rsid w:val="002128F8"/>
    <w:rsid w:val="0021321D"/>
    <w:rsid w:val="00213547"/>
    <w:rsid w:val="0021413D"/>
    <w:rsid w:val="002151EE"/>
    <w:rsid w:val="0021564A"/>
    <w:rsid w:val="00215DB8"/>
    <w:rsid w:val="00215E04"/>
    <w:rsid w:val="0021675C"/>
    <w:rsid w:val="00216989"/>
    <w:rsid w:val="00216B87"/>
    <w:rsid w:val="00216C3C"/>
    <w:rsid w:val="00216C92"/>
    <w:rsid w:val="00216E91"/>
    <w:rsid w:val="0021788B"/>
    <w:rsid w:val="00217B27"/>
    <w:rsid w:val="00217D2D"/>
    <w:rsid w:val="00217F18"/>
    <w:rsid w:val="00220105"/>
    <w:rsid w:val="0022069E"/>
    <w:rsid w:val="00220745"/>
    <w:rsid w:val="002208D1"/>
    <w:rsid w:val="00220E58"/>
    <w:rsid w:val="00221325"/>
    <w:rsid w:val="002217AB"/>
    <w:rsid w:val="002218B1"/>
    <w:rsid w:val="002218F7"/>
    <w:rsid w:val="002219FB"/>
    <w:rsid w:val="00221C21"/>
    <w:rsid w:val="00221D86"/>
    <w:rsid w:val="00222338"/>
    <w:rsid w:val="002224FD"/>
    <w:rsid w:val="00222C31"/>
    <w:rsid w:val="00223117"/>
    <w:rsid w:val="00223645"/>
    <w:rsid w:val="00223713"/>
    <w:rsid w:val="00223F66"/>
    <w:rsid w:val="00224077"/>
    <w:rsid w:val="0022414F"/>
    <w:rsid w:val="0022452B"/>
    <w:rsid w:val="002251CB"/>
    <w:rsid w:val="00225676"/>
    <w:rsid w:val="00225804"/>
    <w:rsid w:val="00225C98"/>
    <w:rsid w:val="00226188"/>
    <w:rsid w:val="00226A51"/>
    <w:rsid w:val="00227103"/>
    <w:rsid w:val="002272EC"/>
    <w:rsid w:val="00227357"/>
    <w:rsid w:val="00227367"/>
    <w:rsid w:val="00227ABE"/>
    <w:rsid w:val="00227FBF"/>
    <w:rsid w:val="002301E5"/>
    <w:rsid w:val="00230318"/>
    <w:rsid w:val="00230762"/>
    <w:rsid w:val="0023077E"/>
    <w:rsid w:val="00230E90"/>
    <w:rsid w:val="00231017"/>
    <w:rsid w:val="0023133E"/>
    <w:rsid w:val="00231E59"/>
    <w:rsid w:val="00231FBA"/>
    <w:rsid w:val="00231FE2"/>
    <w:rsid w:val="0023242F"/>
    <w:rsid w:val="00232451"/>
    <w:rsid w:val="0023251D"/>
    <w:rsid w:val="00232717"/>
    <w:rsid w:val="002329EE"/>
    <w:rsid w:val="00232D03"/>
    <w:rsid w:val="002331F1"/>
    <w:rsid w:val="0023364A"/>
    <w:rsid w:val="00233A02"/>
    <w:rsid w:val="00234EE8"/>
    <w:rsid w:val="0023532F"/>
    <w:rsid w:val="002353D2"/>
    <w:rsid w:val="00235B01"/>
    <w:rsid w:val="00235B80"/>
    <w:rsid w:val="00235D34"/>
    <w:rsid w:val="0023631A"/>
    <w:rsid w:val="002363C3"/>
    <w:rsid w:val="00236552"/>
    <w:rsid w:val="00236592"/>
    <w:rsid w:val="002366EB"/>
    <w:rsid w:val="00236A03"/>
    <w:rsid w:val="00236CC1"/>
    <w:rsid w:val="00236E92"/>
    <w:rsid w:val="00237C30"/>
    <w:rsid w:val="00237C6E"/>
    <w:rsid w:val="00237FEE"/>
    <w:rsid w:val="00240454"/>
    <w:rsid w:val="0024072C"/>
    <w:rsid w:val="00240B50"/>
    <w:rsid w:val="002415B6"/>
    <w:rsid w:val="00241749"/>
    <w:rsid w:val="002417C4"/>
    <w:rsid w:val="0024216B"/>
    <w:rsid w:val="00242D3E"/>
    <w:rsid w:val="00243010"/>
    <w:rsid w:val="00243C51"/>
    <w:rsid w:val="00243E0F"/>
    <w:rsid w:val="00244157"/>
    <w:rsid w:val="00244183"/>
    <w:rsid w:val="0024425D"/>
    <w:rsid w:val="0024454F"/>
    <w:rsid w:val="00244F68"/>
    <w:rsid w:val="002451A7"/>
    <w:rsid w:val="002451B5"/>
    <w:rsid w:val="00245680"/>
    <w:rsid w:val="00245CEA"/>
    <w:rsid w:val="00246032"/>
    <w:rsid w:val="002460CD"/>
    <w:rsid w:val="002463FD"/>
    <w:rsid w:val="00246A25"/>
    <w:rsid w:val="00246FBB"/>
    <w:rsid w:val="0024757E"/>
    <w:rsid w:val="00247854"/>
    <w:rsid w:val="00247C5B"/>
    <w:rsid w:val="00247E0D"/>
    <w:rsid w:val="00247E9D"/>
    <w:rsid w:val="00247F7D"/>
    <w:rsid w:val="002503FE"/>
    <w:rsid w:val="002506F6"/>
    <w:rsid w:val="00250DFB"/>
    <w:rsid w:val="00250EE2"/>
    <w:rsid w:val="00251262"/>
    <w:rsid w:val="002513E9"/>
    <w:rsid w:val="00251701"/>
    <w:rsid w:val="00251ED3"/>
    <w:rsid w:val="002521C6"/>
    <w:rsid w:val="002523E5"/>
    <w:rsid w:val="00252918"/>
    <w:rsid w:val="00252BC2"/>
    <w:rsid w:val="00252E87"/>
    <w:rsid w:val="00252EE1"/>
    <w:rsid w:val="00253E32"/>
    <w:rsid w:val="00253F53"/>
    <w:rsid w:val="0025431F"/>
    <w:rsid w:val="002552B7"/>
    <w:rsid w:val="00255BDA"/>
    <w:rsid w:val="00255CD5"/>
    <w:rsid w:val="00255EB1"/>
    <w:rsid w:val="002560B2"/>
    <w:rsid w:val="0025645A"/>
    <w:rsid w:val="002569DF"/>
    <w:rsid w:val="00256D36"/>
    <w:rsid w:val="002576C6"/>
    <w:rsid w:val="00257F74"/>
    <w:rsid w:val="00260506"/>
    <w:rsid w:val="00260D27"/>
    <w:rsid w:val="00260FD0"/>
    <w:rsid w:val="002611B3"/>
    <w:rsid w:val="00261717"/>
    <w:rsid w:val="00261745"/>
    <w:rsid w:val="00261814"/>
    <w:rsid w:val="00261CDF"/>
    <w:rsid w:val="00261D82"/>
    <w:rsid w:val="00261EAF"/>
    <w:rsid w:val="00262153"/>
    <w:rsid w:val="002622C7"/>
    <w:rsid w:val="00262548"/>
    <w:rsid w:val="002626E5"/>
    <w:rsid w:val="00262721"/>
    <w:rsid w:val="00262723"/>
    <w:rsid w:val="00262744"/>
    <w:rsid w:val="00262928"/>
    <w:rsid w:val="00262A7B"/>
    <w:rsid w:val="00263164"/>
    <w:rsid w:val="002633AE"/>
    <w:rsid w:val="00263839"/>
    <w:rsid w:val="00263D68"/>
    <w:rsid w:val="00263FA8"/>
    <w:rsid w:val="0026418A"/>
    <w:rsid w:val="002643CC"/>
    <w:rsid w:val="0026440A"/>
    <w:rsid w:val="002646F3"/>
    <w:rsid w:val="0026495C"/>
    <w:rsid w:val="0026520C"/>
    <w:rsid w:val="002657D2"/>
    <w:rsid w:val="00266440"/>
    <w:rsid w:val="00266A4F"/>
    <w:rsid w:val="00266B15"/>
    <w:rsid w:val="00266DF5"/>
    <w:rsid w:val="002673AE"/>
    <w:rsid w:val="002679B1"/>
    <w:rsid w:val="0027182F"/>
    <w:rsid w:val="0027186D"/>
    <w:rsid w:val="00271885"/>
    <w:rsid w:val="00271EC8"/>
    <w:rsid w:val="00272452"/>
    <w:rsid w:val="002727FC"/>
    <w:rsid w:val="002729FD"/>
    <w:rsid w:val="00272A47"/>
    <w:rsid w:val="00272AC7"/>
    <w:rsid w:val="00273051"/>
    <w:rsid w:val="00274654"/>
    <w:rsid w:val="00274AAE"/>
    <w:rsid w:val="00274DC1"/>
    <w:rsid w:val="00274F69"/>
    <w:rsid w:val="00274FFF"/>
    <w:rsid w:val="00275340"/>
    <w:rsid w:val="00275748"/>
    <w:rsid w:val="002757D0"/>
    <w:rsid w:val="00276F31"/>
    <w:rsid w:val="002772C5"/>
    <w:rsid w:val="002773E1"/>
    <w:rsid w:val="00277821"/>
    <w:rsid w:val="00277A05"/>
    <w:rsid w:val="00277C83"/>
    <w:rsid w:val="00277CF1"/>
    <w:rsid w:val="00277EF5"/>
    <w:rsid w:val="00280093"/>
    <w:rsid w:val="002803C0"/>
    <w:rsid w:val="00280B20"/>
    <w:rsid w:val="002813C5"/>
    <w:rsid w:val="002813F8"/>
    <w:rsid w:val="00281475"/>
    <w:rsid w:val="0028158C"/>
    <w:rsid w:val="00281718"/>
    <w:rsid w:val="002818BC"/>
    <w:rsid w:val="002819BF"/>
    <w:rsid w:val="00281BB1"/>
    <w:rsid w:val="00281CFC"/>
    <w:rsid w:val="00281FC1"/>
    <w:rsid w:val="00282023"/>
    <w:rsid w:val="00282397"/>
    <w:rsid w:val="002825A7"/>
    <w:rsid w:val="002826A2"/>
    <w:rsid w:val="00282937"/>
    <w:rsid w:val="00282C2F"/>
    <w:rsid w:val="00282E8D"/>
    <w:rsid w:val="002830AA"/>
    <w:rsid w:val="002830B1"/>
    <w:rsid w:val="0028356E"/>
    <w:rsid w:val="00283635"/>
    <w:rsid w:val="00283FB1"/>
    <w:rsid w:val="00284043"/>
    <w:rsid w:val="002842FB"/>
    <w:rsid w:val="002843DA"/>
    <w:rsid w:val="0028475B"/>
    <w:rsid w:val="00284BFD"/>
    <w:rsid w:val="00284C83"/>
    <w:rsid w:val="002851AA"/>
    <w:rsid w:val="002852C6"/>
    <w:rsid w:val="00285A41"/>
    <w:rsid w:val="00285CAB"/>
    <w:rsid w:val="0028628A"/>
    <w:rsid w:val="002866E0"/>
    <w:rsid w:val="00286DBA"/>
    <w:rsid w:val="0028749A"/>
    <w:rsid w:val="00287C8F"/>
    <w:rsid w:val="00290883"/>
    <w:rsid w:val="002908F7"/>
    <w:rsid w:val="002909CF"/>
    <w:rsid w:val="00290B1F"/>
    <w:rsid w:val="002919E6"/>
    <w:rsid w:val="00291E54"/>
    <w:rsid w:val="00291E96"/>
    <w:rsid w:val="00291F2F"/>
    <w:rsid w:val="002928F2"/>
    <w:rsid w:val="00292DF5"/>
    <w:rsid w:val="0029304C"/>
    <w:rsid w:val="002935F5"/>
    <w:rsid w:val="0029380E"/>
    <w:rsid w:val="00293AE3"/>
    <w:rsid w:val="00293E66"/>
    <w:rsid w:val="00294053"/>
    <w:rsid w:val="0029410E"/>
    <w:rsid w:val="00294212"/>
    <w:rsid w:val="00294237"/>
    <w:rsid w:val="002946B1"/>
    <w:rsid w:val="0029486C"/>
    <w:rsid w:val="0029489E"/>
    <w:rsid w:val="00294BBC"/>
    <w:rsid w:val="00294DAB"/>
    <w:rsid w:val="00294F9F"/>
    <w:rsid w:val="00294FB5"/>
    <w:rsid w:val="0029503F"/>
    <w:rsid w:val="00295536"/>
    <w:rsid w:val="00296052"/>
    <w:rsid w:val="002962AF"/>
    <w:rsid w:val="002964A1"/>
    <w:rsid w:val="002965A2"/>
    <w:rsid w:val="00296728"/>
    <w:rsid w:val="00296C35"/>
    <w:rsid w:val="00296FC4"/>
    <w:rsid w:val="002978D5"/>
    <w:rsid w:val="00297CA0"/>
    <w:rsid w:val="00297D33"/>
    <w:rsid w:val="002A0194"/>
    <w:rsid w:val="002A04F5"/>
    <w:rsid w:val="002A0DF9"/>
    <w:rsid w:val="002A0E2A"/>
    <w:rsid w:val="002A0FB6"/>
    <w:rsid w:val="002A1476"/>
    <w:rsid w:val="002A1658"/>
    <w:rsid w:val="002A256F"/>
    <w:rsid w:val="002A2C1D"/>
    <w:rsid w:val="002A3316"/>
    <w:rsid w:val="002A373C"/>
    <w:rsid w:val="002A3A71"/>
    <w:rsid w:val="002A3FF8"/>
    <w:rsid w:val="002A426A"/>
    <w:rsid w:val="002A49D0"/>
    <w:rsid w:val="002A4B52"/>
    <w:rsid w:val="002A4FF2"/>
    <w:rsid w:val="002A507C"/>
    <w:rsid w:val="002A54C6"/>
    <w:rsid w:val="002A5585"/>
    <w:rsid w:val="002A59A3"/>
    <w:rsid w:val="002A59BE"/>
    <w:rsid w:val="002A5E45"/>
    <w:rsid w:val="002A608C"/>
    <w:rsid w:val="002A621B"/>
    <w:rsid w:val="002A6916"/>
    <w:rsid w:val="002A6F2A"/>
    <w:rsid w:val="002A700D"/>
    <w:rsid w:val="002A7389"/>
    <w:rsid w:val="002A74FE"/>
    <w:rsid w:val="002A7525"/>
    <w:rsid w:val="002A759B"/>
    <w:rsid w:val="002A7B5E"/>
    <w:rsid w:val="002A7C96"/>
    <w:rsid w:val="002A7E4B"/>
    <w:rsid w:val="002A7F06"/>
    <w:rsid w:val="002B0502"/>
    <w:rsid w:val="002B0632"/>
    <w:rsid w:val="002B06F4"/>
    <w:rsid w:val="002B0AC3"/>
    <w:rsid w:val="002B0AE1"/>
    <w:rsid w:val="002B0D9D"/>
    <w:rsid w:val="002B0ECD"/>
    <w:rsid w:val="002B1519"/>
    <w:rsid w:val="002B1B8C"/>
    <w:rsid w:val="002B1EAC"/>
    <w:rsid w:val="002B291E"/>
    <w:rsid w:val="002B2C5F"/>
    <w:rsid w:val="002B2CD5"/>
    <w:rsid w:val="002B2F4C"/>
    <w:rsid w:val="002B3684"/>
    <w:rsid w:val="002B36C1"/>
    <w:rsid w:val="002B380B"/>
    <w:rsid w:val="002B3852"/>
    <w:rsid w:val="002B3933"/>
    <w:rsid w:val="002B3C18"/>
    <w:rsid w:val="002B40B6"/>
    <w:rsid w:val="002B5186"/>
    <w:rsid w:val="002B5403"/>
    <w:rsid w:val="002B5E58"/>
    <w:rsid w:val="002B5FE7"/>
    <w:rsid w:val="002B6129"/>
    <w:rsid w:val="002B6336"/>
    <w:rsid w:val="002B66F8"/>
    <w:rsid w:val="002B6CC0"/>
    <w:rsid w:val="002B6DC2"/>
    <w:rsid w:val="002B6F9B"/>
    <w:rsid w:val="002B71E0"/>
    <w:rsid w:val="002B7BBC"/>
    <w:rsid w:val="002C027A"/>
    <w:rsid w:val="002C07E0"/>
    <w:rsid w:val="002C1375"/>
    <w:rsid w:val="002C1CEA"/>
    <w:rsid w:val="002C202B"/>
    <w:rsid w:val="002C28E2"/>
    <w:rsid w:val="002C2B8E"/>
    <w:rsid w:val="002C322C"/>
    <w:rsid w:val="002C3627"/>
    <w:rsid w:val="002C3633"/>
    <w:rsid w:val="002C3A0D"/>
    <w:rsid w:val="002C3A9E"/>
    <w:rsid w:val="002C3BD0"/>
    <w:rsid w:val="002C3C58"/>
    <w:rsid w:val="002C3CE2"/>
    <w:rsid w:val="002C3D03"/>
    <w:rsid w:val="002C3DD7"/>
    <w:rsid w:val="002C3F2E"/>
    <w:rsid w:val="002C3FD6"/>
    <w:rsid w:val="002C470A"/>
    <w:rsid w:val="002C4749"/>
    <w:rsid w:val="002C4B57"/>
    <w:rsid w:val="002C4B9E"/>
    <w:rsid w:val="002C4D8C"/>
    <w:rsid w:val="002C4F10"/>
    <w:rsid w:val="002C52DD"/>
    <w:rsid w:val="002C5B07"/>
    <w:rsid w:val="002C5C02"/>
    <w:rsid w:val="002C5FFB"/>
    <w:rsid w:val="002C606F"/>
    <w:rsid w:val="002C61E9"/>
    <w:rsid w:val="002C62D6"/>
    <w:rsid w:val="002C6381"/>
    <w:rsid w:val="002C63CA"/>
    <w:rsid w:val="002C72D7"/>
    <w:rsid w:val="002C736C"/>
    <w:rsid w:val="002C77B8"/>
    <w:rsid w:val="002C7993"/>
    <w:rsid w:val="002C79CD"/>
    <w:rsid w:val="002C7CFA"/>
    <w:rsid w:val="002C7D30"/>
    <w:rsid w:val="002C7E5E"/>
    <w:rsid w:val="002D0114"/>
    <w:rsid w:val="002D01AE"/>
    <w:rsid w:val="002D06A0"/>
    <w:rsid w:val="002D0FDB"/>
    <w:rsid w:val="002D155C"/>
    <w:rsid w:val="002D1912"/>
    <w:rsid w:val="002D1D4B"/>
    <w:rsid w:val="002D1ED5"/>
    <w:rsid w:val="002D22A0"/>
    <w:rsid w:val="002D26AF"/>
    <w:rsid w:val="002D2F62"/>
    <w:rsid w:val="002D3098"/>
    <w:rsid w:val="002D30A7"/>
    <w:rsid w:val="002D34BA"/>
    <w:rsid w:val="002D418E"/>
    <w:rsid w:val="002D4BD0"/>
    <w:rsid w:val="002D4F9B"/>
    <w:rsid w:val="002D5A74"/>
    <w:rsid w:val="002D5ABC"/>
    <w:rsid w:val="002D5CA8"/>
    <w:rsid w:val="002D645C"/>
    <w:rsid w:val="002D69A7"/>
    <w:rsid w:val="002D6BB7"/>
    <w:rsid w:val="002D6F97"/>
    <w:rsid w:val="002D71EC"/>
    <w:rsid w:val="002D774F"/>
    <w:rsid w:val="002D7C70"/>
    <w:rsid w:val="002E00DB"/>
    <w:rsid w:val="002E014D"/>
    <w:rsid w:val="002E0306"/>
    <w:rsid w:val="002E078A"/>
    <w:rsid w:val="002E0B68"/>
    <w:rsid w:val="002E0E3E"/>
    <w:rsid w:val="002E1146"/>
    <w:rsid w:val="002E17A1"/>
    <w:rsid w:val="002E1AB6"/>
    <w:rsid w:val="002E1AE0"/>
    <w:rsid w:val="002E1F02"/>
    <w:rsid w:val="002E2204"/>
    <w:rsid w:val="002E2BF5"/>
    <w:rsid w:val="002E35BB"/>
    <w:rsid w:val="002E391D"/>
    <w:rsid w:val="002E3E8A"/>
    <w:rsid w:val="002E42BD"/>
    <w:rsid w:val="002E4A17"/>
    <w:rsid w:val="002E4A8D"/>
    <w:rsid w:val="002E4B52"/>
    <w:rsid w:val="002E4C0E"/>
    <w:rsid w:val="002E5895"/>
    <w:rsid w:val="002E58E9"/>
    <w:rsid w:val="002E5ACA"/>
    <w:rsid w:val="002E6292"/>
    <w:rsid w:val="002E629F"/>
    <w:rsid w:val="002E67C2"/>
    <w:rsid w:val="002E7261"/>
    <w:rsid w:val="002E7413"/>
    <w:rsid w:val="002E7DDB"/>
    <w:rsid w:val="002F070E"/>
    <w:rsid w:val="002F0925"/>
    <w:rsid w:val="002F0949"/>
    <w:rsid w:val="002F0A36"/>
    <w:rsid w:val="002F0F42"/>
    <w:rsid w:val="002F13EF"/>
    <w:rsid w:val="002F1C26"/>
    <w:rsid w:val="002F2184"/>
    <w:rsid w:val="002F25F0"/>
    <w:rsid w:val="002F2B00"/>
    <w:rsid w:val="002F3ABD"/>
    <w:rsid w:val="002F3E97"/>
    <w:rsid w:val="002F43FC"/>
    <w:rsid w:val="002F45EE"/>
    <w:rsid w:val="002F49C8"/>
    <w:rsid w:val="002F4D14"/>
    <w:rsid w:val="002F4EA3"/>
    <w:rsid w:val="002F532A"/>
    <w:rsid w:val="002F57CA"/>
    <w:rsid w:val="002F58D6"/>
    <w:rsid w:val="002F58ED"/>
    <w:rsid w:val="002F5BD1"/>
    <w:rsid w:val="002F5DC4"/>
    <w:rsid w:val="002F6200"/>
    <w:rsid w:val="002F62F2"/>
    <w:rsid w:val="002F6450"/>
    <w:rsid w:val="002F662E"/>
    <w:rsid w:val="002F6D90"/>
    <w:rsid w:val="002F71A1"/>
    <w:rsid w:val="002F7817"/>
    <w:rsid w:val="00300653"/>
    <w:rsid w:val="00300750"/>
    <w:rsid w:val="0030096D"/>
    <w:rsid w:val="00300B77"/>
    <w:rsid w:val="00300C70"/>
    <w:rsid w:val="0030125D"/>
    <w:rsid w:val="0030132F"/>
    <w:rsid w:val="00301538"/>
    <w:rsid w:val="00301AC6"/>
    <w:rsid w:val="00301DA0"/>
    <w:rsid w:val="003021C0"/>
    <w:rsid w:val="00302731"/>
    <w:rsid w:val="00303390"/>
    <w:rsid w:val="003034F8"/>
    <w:rsid w:val="00303815"/>
    <w:rsid w:val="00303959"/>
    <w:rsid w:val="00304567"/>
    <w:rsid w:val="0030470A"/>
    <w:rsid w:val="003047EF"/>
    <w:rsid w:val="00304B08"/>
    <w:rsid w:val="00304EDF"/>
    <w:rsid w:val="0030504F"/>
    <w:rsid w:val="003056E0"/>
    <w:rsid w:val="0030583E"/>
    <w:rsid w:val="00305B2E"/>
    <w:rsid w:val="00305C50"/>
    <w:rsid w:val="00306053"/>
    <w:rsid w:val="00306120"/>
    <w:rsid w:val="00306FAD"/>
    <w:rsid w:val="0030713C"/>
    <w:rsid w:val="00307246"/>
    <w:rsid w:val="003075BB"/>
    <w:rsid w:val="003078F1"/>
    <w:rsid w:val="00307E74"/>
    <w:rsid w:val="0031010D"/>
    <w:rsid w:val="00310E5D"/>
    <w:rsid w:val="00311507"/>
    <w:rsid w:val="00311CAC"/>
    <w:rsid w:val="003125D9"/>
    <w:rsid w:val="00312A29"/>
    <w:rsid w:val="00312E8B"/>
    <w:rsid w:val="00313835"/>
    <w:rsid w:val="00313AD1"/>
    <w:rsid w:val="00313DA5"/>
    <w:rsid w:val="00313E46"/>
    <w:rsid w:val="00314055"/>
    <w:rsid w:val="003142A0"/>
    <w:rsid w:val="00314405"/>
    <w:rsid w:val="00314C5F"/>
    <w:rsid w:val="00314D4F"/>
    <w:rsid w:val="0031501A"/>
    <w:rsid w:val="003150DC"/>
    <w:rsid w:val="00315664"/>
    <w:rsid w:val="00315C7F"/>
    <w:rsid w:val="00315F19"/>
    <w:rsid w:val="00315FC2"/>
    <w:rsid w:val="00316066"/>
    <w:rsid w:val="00316155"/>
    <w:rsid w:val="00316357"/>
    <w:rsid w:val="00316521"/>
    <w:rsid w:val="00316B09"/>
    <w:rsid w:val="00316F21"/>
    <w:rsid w:val="00317618"/>
    <w:rsid w:val="00317E04"/>
    <w:rsid w:val="00317E27"/>
    <w:rsid w:val="00317FCA"/>
    <w:rsid w:val="00320661"/>
    <w:rsid w:val="00320B01"/>
    <w:rsid w:val="00320B8B"/>
    <w:rsid w:val="00320E15"/>
    <w:rsid w:val="003210EA"/>
    <w:rsid w:val="00321DF1"/>
    <w:rsid w:val="0032220F"/>
    <w:rsid w:val="00322231"/>
    <w:rsid w:val="003224C2"/>
    <w:rsid w:val="00322569"/>
    <w:rsid w:val="00322A7F"/>
    <w:rsid w:val="00322EB4"/>
    <w:rsid w:val="0032327B"/>
    <w:rsid w:val="003236F8"/>
    <w:rsid w:val="00323970"/>
    <w:rsid w:val="00323CF9"/>
    <w:rsid w:val="00324185"/>
    <w:rsid w:val="003246E2"/>
    <w:rsid w:val="00324FA5"/>
    <w:rsid w:val="00325066"/>
    <w:rsid w:val="00325227"/>
    <w:rsid w:val="0032549B"/>
    <w:rsid w:val="0032579B"/>
    <w:rsid w:val="00325C3E"/>
    <w:rsid w:val="00325CC0"/>
    <w:rsid w:val="00325F47"/>
    <w:rsid w:val="00326B9F"/>
    <w:rsid w:val="00327187"/>
    <w:rsid w:val="00327FD4"/>
    <w:rsid w:val="0033012D"/>
    <w:rsid w:val="00330341"/>
    <w:rsid w:val="00330389"/>
    <w:rsid w:val="003311D6"/>
    <w:rsid w:val="00331639"/>
    <w:rsid w:val="00331B09"/>
    <w:rsid w:val="0033209E"/>
    <w:rsid w:val="00332100"/>
    <w:rsid w:val="003325A4"/>
    <w:rsid w:val="00332846"/>
    <w:rsid w:val="00332966"/>
    <w:rsid w:val="00332C5E"/>
    <w:rsid w:val="003330C5"/>
    <w:rsid w:val="0033344E"/>
    <w:rsid w:val="00333A83"/>
    <w:rsid w:val="003341E9"/>
    <w:rsid w:val="00334627"/>
    <w:rsid w:val="00334629"/>
    <w:rsid w:val="003348A2"/>
    <w:rsid w:val="00334A95"/>
    <w:rsid w:val="00334CAA"/>
    <w:rsid w:val="00334D4D"/>
    <w:rsid w:val="0033598D"/>
    <w:rsid w:val="003359D6"/>
    <w:rsid w:val="00336C6C"/>
    <w:rsid w:val="00336D0F"/>
    <w:rsid w:val="0033719A"/>
    <w:rsid w:val="0033727D"/>
    <w:rsid w:val="003372A5"/>
    <w:rsid w:val="0034061C"/>
    <w:rsid w:val="003406AB"/>
    <w:rsid w:val="003409BA"/>
    <w:rsid w:val="00340F0D"/>
    <w:rsid w:val="00341441"/>
    <w:rsid w:val="0034165D"/>
    <w:rsid w:val="0034172C"/>
    <w:rsid w:val="003421C7"/>
    <w:rsid w:val="0034275C"/>
    <w:rsid w:val="00342945"/>
    <w:rsid w:val="00342A4F"/>
    <w:rsid w:val="00342C09"/>
    <w:rsid w:val="00342C55"/>
    <w:rsid w:val="00342DDC"/>
    <w:rsid w:val="00342E7A"/>
    <w:rsid w:val="00342E7F"/>
    <w:rsid w:val="0034321B"/>
    <w:rsid w:val="0034346E"/>
    <w:rsid w:val="00343636"/>
    <w:rsid w:val="00343E4F"/>
    <w:rsid w:val="003445DF"/>
    <w:rsid w:val="00344DE1"/>
    <w:rsid w:val="00344F28"/>
    <w:rsid w:val="003450AD"/>
    <w:rsid w:val="003450F2"/>
    <w:rsid w:val="00345589"/>
    <w:rsid w:val="003457F2"/>
    <w:rsid w:val="00346247"/>
    <w:rsid w:val="00346889"/>
    <w:rsid w:val="00346AA0"/>
    <w:rsid w:val="00347235"/>
    <w:rsid w:val="00347BBB"/>
    <w:rsid w:val="00347CE5"/>
    <w:rsid w:val="0035015E"/>
    <w:rsid w:val="0035043E"/>
    <w:rsid w:val="00350A5F"/>
    <w:rsid w:val="00351010"/>
    <w:rsid w:val="003511D3"/>
    <w:rsid w:val="003512E7"/>
    <w:rsid w:val="0035153E"/>
    <w:rsid w:val="003522E2"/>
    <w:rsid w:val="003528F6"/>
    <w:rsid w:val="00352932"/>
    <w:rsid w:val="00352A47"/>
    <w:rsid w:val="00352D7C"/>
    <w:rsid w:val="003530BF"/>
    <w:rsid w:val="0035333D"/>
    <w:rsid w:val="0035360B"/>
    <w:rsid w:val="00353EF2"/>
    <w:rsid w:val="003540DB"/>
    <w:rsid w:val="00354173"/>
    <w:rsid w:val="003543A4"/>
    <w:rsid w:val="00354755"/>
    <w:rsid w:val="003548CD"/>
    <w:rsid w:val="00354A70"/>
    <w:rsid w:val="00354BDB"/>
    <w:rsid w:val="00354C22"/>
    <w:rsid w:val="00354EF1"/>
    <w:rsid w:val="0035534B"/>
    <w:rsid w:val="00355439"/>
    <w:rsid w:val="00355CD1"/>
    <w:rsid w:val="00355F4C"/>
    <w:rsid w:val="0035623B"/>
    <w:rsid w:val="003565D8"/>
    <w:rsid w:val="00356672"/>
    <w:rsid w:val="0035777D"/>
    <w:rsid w:val="00357882"/>
    <w:rsid w:val="00357E3C"/>
    <w:rsid w:val="00357EF4"/>
    <w:rsid w:val="00360365"/>
    <w:rsid w:val="00360367"/>
    <w:rsid w:val="0036064A"/>
    <w:rsid w:val="003606E1"/>
    <w:rsid w:val="00360CAA"/>
    <w:rsid w:val="00360D1C"/>
    <w:rsid w:val="00360D7D"/>
    <w:rsid w:val="00360E93"/>
    <w:rsid w:val="003611FE"/>
    <w:rsid w:val="003613F7"/>
    <w:rsid w:val="0036174A"/>
    <w:rsid w:val="00361DBB"/>
    <w:rsid w:val="00361E17"/>
    <w:rsid w:val="0036236E"/>
    <w:rsid w:val="003623AC"/>
    <w:rsid w:val="003625C4"/>
    <w:rsid w:val="00362BBF"/>
    <w:rsid w:val="00364570"/>
    <w:rsid w:val="00364D28"/>
    <w:rsid w:val="00364D8F"/>
    <w:rsid w:val="00364E4F"/>
    <w:rsid w:val="00364E69"/>
    <w:rsid w:val="0036547A"/>
    <w:rsid w:val="0036565F"/>
    <w:rsid w:val="00365952"/>
    <w:rsid w:val="00365B01"/>
    <w:rsid w:val="00365B8D"/>
    <w:rsid w:val="00365D8B"/>
    <w:rsid w:val="00366276"/>
    <w:rsid w:val="0036664B"/>
    <w:rsid w:val="00370278"/>
    <w:rsid w:val="0037032D"/>
    <w:rsid w:val="003708B1"/>
    <w:rsid w:val="003709C1"/>
    <w:rsid w:val="00370A1F"/>
    <w:rsid w:val="00370A36"/>
    <w:rsid w:val="00370D90"/>
    <w:rsid w:val="00370F3F"/>
    <w:rsid w:val="003711E7"/>
    <w:rsid w:val="00371260"/>
    <w:rsid w:val="0037131F"/>
    <w:rsid w:val="00371A4E"/>
    <w:rsid w:val="00371CAB"/>
    <w:rsid w:val="00372729"/>
    <w:rsid w:val="00372F96"/>
    <w:rsid w:val="00373435"/>
    <w:rsid w:val="00373AC6"/>
    <w:rsid w:val="00374397"/>
    <w:rsid w:val="00374E8D"/>
    <w:rsid w:val="00375549"/>
    <w:rsid w:val="00375ABA"/>
    <w:rsid w:val="0037618D"/>
    <w:rsid w:val="00376B78"/>
    <w:rsid w:val="003773DF"/>
    <w:rsid w:val="00377864"/>
    <w:rsid w:val="00377B79"/>
    <w:rsid w:val="00380417"/>
    <w:rsid w:val="00380D1C"/>
    <w:rsid w:val="00380FA1"/>
    <w:rsid w:val="003811B1"/>
    <w:rsid w:val="0038132E"/>
    <w:rsid w:val="00381716"/>
    <w:rsid w:val="00381A58"/>
    <w:rsid w:val="00381ADF"/>
    <w:rsid w:val="00381B2D"/>
    <w:rsid w:val="00382125"/>
    <w:rsid w:val="003821F9"/>
    <w:rsid w:val="00382747"/>
    <w:rsid w:val="00382897"/>
    <w:rsid w:val="00382B29"/>
    <w:rsid w:val="00382BEA"/>
    <w:rsid w:val="00382C7E"/>
    <w:rsid w:val="00383387"/>
    <w:rsid w:val="00383505"/>
    <w:rsid w:val="00383920"/>
    <w:rsid w:val="00383ADC"/>
    <w:rsid w:val="00383C8F"/>
    <w:rsid w:val="003844C7"/>
    <w:rsid w:val="0038471B"/>
    <w:rsid w:val="00384809"/>
    <w:rsid w:val="003849A7"/>
    <w:rsid w:val="00384D00"/>
    <w:rsid w:val="00384D3C"/>
    <w:rsid w:val="00385230"/>
    <w:rsid w:val="0038534F"/>
    <w:rsid w:val="00385762"/>
    <w:rsid w:val="003857DE"/>
    <w:rsid w:val="003862BC"/>
    <w:rsid w:val="003868F8"/>
    <w:rsid w:val="0038696B"/>
    <w:rsid w:val="00386B3C"/>
    <w:rsid w:val="00386C53"/>
    <w:rsid w:val="00386E56"/>
    <w:rsid w:val="003870B5"/>
    <w:rsid w:val="0038747B"/>
    <w:rsid w:val="00387496"/>
    <w:rsid w:val="00387809"/>
    <w:rsid w:val="00387AEA"/>
    <w:rsid w:val="00387B62"/>
    <w:rsid w:val="00387CDE"/>
    <w:rsid w:val="00387CE8"/>
    <w:rsid w:val="00387E9B"/>
    <w:rsid w:val="00387F83"/>
    <w:rsid w:val="003900BE"/>
    <w:rsid w:val="003906F2"/>
    <w:rsid w:val="00390A69"/>
    <w:rsid w:val="00391082"/>
    <w:rsid w:val="003914EE"/>
    <w:rsid w:val="003918CB"/>
    <w:rsid w:val="00391AF7"/>
    <w:rsid w:val="00391BB9"/>
    <w:rsid w:val="00391C20"/>
    <w:rsid w:val="00391CEC"/>
    <w:rsid w:val="00391DBE"/>
    <w:rsid w:val="00391FA0"/>
    <w:rsid w:val="003923B4"/>
    <w:rsid w:val="00393124"/>
    <w:rsid w:val="00393508"/>
    <w:rsid w:val="00393C09"/>
    <w:rsid w:val="00393CBB"/>
    <w:rsid w:val="00393CEB"/>
    <w:rsid w:val="003941C6"/>
    <w:rsid w:val="00394266"/>
    <w:rsid w:val="003942C6"/>
    <w:rsid w:val="0039472C"/>
    <w:rsid w:val="00394F93"/>
    <w:rsid w:val="00395546"/>
    <w:rsid w:val="0039572B"/>
    <w:rsid w:val="00395C0A"/>
    <w:rsid w:val="00396B57"/>
    <w:rsid w:val="00396CFE"/>
    <w:rsid w:val="00397289"/>
    <w:rsid w:val="00397853"/>
    <w:rsid w:val="003A00F4"/>
    <w:rsid w:val="003A0785"/>
    <w:rsid w:val="003A09C7"/>
    <w:rsid w:val="003A0FDD"/>
    <w:rsid w:val="003A1109"/>
    <w:rsid w:val="003A1AF1"/>
    <w:rsid w:val="003A1CDE"/>
    <w:rsid w:val="003A1FB4"/>
    <w:rsid w:val="003A2390"/>
    <w:rsid w:val="003A2A35"/>
    <w:rsid w:val="003A2B6B"/>
    <w:rsid w:val="003A2EE0"/>
    <w:rsid w:val="003A2FA1"/>
    <w:rsid w:val="003A36F9"/>
    <w:rsid w:val="003A3742"/>
    <w:rsid w:val="003A3859"/>
    <w:rsid w:val="003A38B7"/>
    <w:rsid w:val="003A38C7"/>
    <w:rsid w:val="003A38F2"/>
    <w:rsid w:val="003A4517"/>
    <w:rsid w:val="003A4989"/>
    <w:rsid w:val="003A519B"/>
    <w:rsid w:val="003A5353"/>
    <w:rsid w:val="003A53E4"/>
    <w:rsid w:val="003A5601"/>
    <w:rsid w:val="003A56C9"/>
    <w:rsid w:val="003A6272"/>
    <w:rsid w:val="003A64BA"/>
    <w:rsid w:val="003A65A9"/>
    <w:rsid w:val="003A67DF"/>
    <w:rsid w:val="003A6800"/>
    <w:rsid w:val="003A6B67"/>
    <w:rsid w:val="003A6C8C"/>
    <w:rsid w:val="003A6E33"/>
    <w:rsid w:val="003A724D"/>
    <w:rsid w:val="003A7298"/>
    <w:rsid w:val="003A788A"/>
    <w:rsid w:val="003A78D0"/>
    <w:rsid w:val="003A7A68"/>
    <w:rsid w:val="003B00D9"/>
    <w:rsid w:val="003B032B"/>
    <w:rsid w:val="003B10B3"/>
    <w:rsid w:val="003B11CF"/>
    <w:rsid w:val="003B1BA5"/>
    <w:rsid w:val="003B1D88"/>
    <w:rsid w:val="003B1DAC"/>
    <w:rsid w:val="003B20A0"/>
    <w:rsid w:val="003B233B"/>
    <w:rsid w:val="003B2409"/>
    <w:rsid w:val="003B2556"/>
    <w:rsid w:val="003B2FC3"/>
    <w:rsid w:val="003B3126"/>
    <w:rsid w:val="003B35D1"/>
    <w:rsid w:val="003B369E"/>
    <w:rsid w:val="003B38DF"/>
    <w:rsid w:val="003B39AB"/>
    <w:rsid w:val="003B39AC"/>
    <w:rsid w:val="003B3E67"/>
    <w:rsid w:val="003B3E6E"/>
    <w:rsid w:val="003B4409"/>
    <w:rsid w:val="003B47C1"/>
    <w:rsid w:val="003B49C6"/>
    <w:rsid w:val="003B4B35"/>
    <w:rsid w:val="003B52EC"/>
    <w:rsid w:val="003B5959"/>
    <w:rsid w:val="003B5B6A"/>
    <w:rsid w:val="003B5BCC"/>
    <w:rsid w:val="003B5CBB"/>
    <w:rsid w:val="003B60E5"/>
    <w:rsid w:val="003B621C"/>
    <w:rsid w:val="003B68E7"/>
    <w:rsid w:val="003B76FB"/>
    <w:rsid w:val="003B7AF7"/>
    <w:rsid w:val="003B7F27"/>
    <w:rsid w:val="003C0420"/>
    <w:rsid w:val="003C0428"/>
    <w:rsid w:val="003C0557"/>
    <w:rsid w:val="003C0908"/>
    <w:rsid w:val="003C0F1E"/>
    <w:rsid w:val="003C1131"/>
    <w:rsid w:val="003C1338"/>
    <w:rsid w:val="003C145A"/>
    <w:rsid w:val="003C1837"/>
    <w:rsid w:val="003C18B9"/>
    <w:rsid w:val="003C24F1"/>
    <w:rsid w:val="003C2864"/>
    <w:rsid w:val="003C2A70"/>
    <w:rsid w:val="003C2DA7"/>
    <w:rsid w:val="003C2EFB"/>
    <w:rsid w:val="003C3356"/>
    <w:rsid w:val="003C3416"/>
    <w:rsid w:val="003C380F"/>
    <w:rsid w:val="003C3BDC"/>
    <w:rsid w:val="003C3C24"/>
    <w:rsid w:val="003C3C45"/>
    <w:rsid w:val="003C3D89"/>
    <w:rsid w:val="003C406A"/>
    <w:rsid w:val="003C42C6"/>
    <w:rsid w:val="003C43B2"/>
    <w:rsid w:val="003C4A59"/>
    <w:rsid w:val="003C56B5"/>
    <w:rsid w:val="003C5929"/>
    <w:rsid w:val="003C62B7"/>
    <w:rsid w:val="003C6699"/>
    <w:rsid w:val="003C6871"/>
    <w:rsid w:val="003C6B54"/>
    <w:rsid w:val="003C6B9F"/>
    <w:rsid w:val="003C6BAB"/>
    <w:rsid w:val="003C739B"/>
    <w:rsid w:val="003D015C"/>
    <w:rsid w:val="003D0428"/>
    <w:rsid w:val="003D0633"/>
    <w:rsid w:val="003D0677"/>
    <w:rsid w:val="003D0CA3"/>
    <w:rsid w:val="003D0DFA"/>
    <w:rsid w:val="003D0EF7"/>
    <w:rsid w:val="003D0FE6"/>
    <w:rsid w:val="003D1CEF"/>
    <w:rsid w:val="003D1DA2"/>
    <w:rsid w:val="003D1F00"/>
    <w:rsid w:val="003D2540"/>
    <w:rsid w:val="003D2D05"/>
    <w:rsid w:val="003D2E86"/>
    <w:rsid w:val="003D3074"/>
    <w:rsid w:val="003D309E"/>
    <w:rsid w:val="003D30B6"/>
    <w:rsid w:val="003D34BB"/>
    <w:rsid w:val="003D39B7"/>
    <w:rsid w:val="003D3AD1"/>
    <w:rsid w:val="003D3AF8"/>
    <w:rsid w:val="003D47CF"/>
    <w:rsid w:val="003D4931"/>
    <w:rsid w:val="003D4B9F"/>
    <w:rsid w:val="003D4C37"/>
    <w:rsid w:val="003D521F"/>
    <w:rsid w:val="003D5B83"/>
    <w:rsid w:val="003D6020"/>
    <w:rsid w:val="003D6041"/>
    <w:rsid w:val="003D616A"/>
    <w:rsid w:val="003D63A6"/>
    <w:rsid w:val="003D7091"/>
    <w:rsid w:val="003D71C4"/>
    <w:rsid w:val="003D71ED"/>
    <w:rsid w:val="003D7BAF"/>
    <w:rsid w:val="003D7C43"/>
    <w:rsid w:val="003E05E8"/>
    <w:rsid w:val="003E07D3"/>
    <w:rsid w:val="003E0904"/>
    <w:rsid w:val="003E09E6"/>
    <w:rsid w:val="003E0EDE"/>
    <w:rsid w:val="003E11D7"/>
    <w:rsid w:val="003E1D69"/>
    <w:rsid w:val="003E1E4E"/>
    <w:rsid w:val="003E20E1"/>
    <w:rsid w:val="003E2C4C"/>
    <w:rsid w:val="003E3022"/>
    <w:rsid w:val="003E31EC"/>
    <w:rsid w:val="003E351D"/>
    <w:rsid w:val="003E3DAA"/>
    <w:rsid w:val="003E47F1"/>
    <w:rsid w:val="003E4825"/>
    <w:rsid w:val="003E5034"/>
    <w:rsid w:val="003E540B"/>
    <w:rsid w:val="003E5830"/>
    <w:rsid w:val="003E5D89"/>
    <w:rsid w:val="003E5D99"/>
    <w:rsid w:val="003E5E17"/>
    <w:rsid w:val="003E5E99"/>
    <w:rsid w:val="003E6C27"/>
    <w:rsid w:val="003E6FD0"/>
    <w:rsid w:val="003E762A"/>
    <w:rsid w:val="003E7911"/>
    <w:rsid w:val="003E7D9E"/>
    <w:rsid w:val="003EB31A"/>
    <w:rsid w:val="003F01DD"/>
    <w:rsid w:val="003F0728"/>
    <w:rsid w:val="003F0B30"/>
    <w:rsid w:val="003F0BB9"/>
    <w:rsid w:val="003F0EAA"/>
    <w:rsid w:val="003F1BA3"/>
    <w:rsid w:val="003F1D57"/>
    <w:rsid w:val="003F1DAD"/>
    <w:rsid w:val="003F1DBE"/>
    <w:rsid w:val="003F1EFE"/>
    <w:rsid w:val="003F2006"/>
    <w:rsid w:val="003F23AA"/>
    <w:rsid w:val="003F2482"/>
    <w:rsid w:val="003F2782"/>
    <w:rsid w:val="003F2972"/>
    <w:rsid w:val="003F2B64"/>
    <w:rsid w:val="003F2EB5"/>
    <w:rsid w:val="003F33F8"/>
    <w:rsid w:val="003F34D2"/>
    <w:rsid w:val="003F37A3"/>
    <w:rsid w:val="003F3A00"/>
    <w:rsid w:val="003F3C15"/>
    <w:rsid w:val="003F3CA2"/>
    <w:rsid w:val="003F3F4A"/>
    <w:rsid w:val="003F414D"/>
    <w:rsid w:val="003F43EB"/>
    <w:rsid w:val="003F44BB"/>
    <w:rsid w:val="003F46CA"/>
    <w:rsid w:val="003F487C"/>
    <w:rsid w:val="003F4945"/>
    <w:rsid w:val="003F4E75"/>
    <w:rsid w:val="003F4FD4"/>
    <w:rsid w:val="003F51C8"/>
    <w:rsid w:val="003F5384"/>
    <w:rsid w:val="003F56C4"/>
    <w:rsid w:val="003F5B42"/>
    <w:rsid w:val="003F5D51"/>
    <w:rsid w:val="003F60E9"/>
    <w:rsid w:val="003F62B7"/>
    <w:rsid w:val="003F68D3"/>
    <w:rsid w:val="003F6FB3"/>
    <w:rsid w:val="003F7103"/>
    <w:rsid w:val="003F72E8"/>
    <w:rsid w:val="003F7A5F"/>
    <w:rsid w:val="003F7ECD"/>
    <w:rsid w:val="00400618"/>
    <w:rsid w:val="00400D10"/>
    <w:rsid w:val="004013AE"/>
    <w:rsid w:val="00401DE5"/>
    <w:rsid w:val="004020E0"/>
    <w:rsid w:val="00402BD5"/>
    <w:rsid w:val="00402CC4"/>
    <w:rsid w:val="00402DD7"/>
    <w:rsid w:val="0040317E"/>
    <w:rsid w:val="004036B0"/>
    <w:rsid w:val="00403EEC"/>
    <w:rsid w:val="004045A7"/>
    <w:rsid w:val="00404767"/>
    <w:rsid w:val="0040531E"/>
    <w:rsid w:val="00405D49"/>
    <w:rsid w:val="004060FC"/>
    <w:rsid w:val="004062D3"/>
    <w:rsid w:val="00406590"/>
    <w:rsid w:val="004065E2"/>
    <w:rsid w:val="00406619"/>
    <w:rsid w:val="00406849"/>
    <w:rsid w:val="0040697E"/>
    <w:rsid w:val="00406AAC"/>
    <w:rsid w:val="00406E69"/>
    <w:rsid w:val="00406FC2"/>
    <w:rsid w:val="004073BC"/>
    <w:rsid w:val="0040747D"/>
    <w:rsid w:val="00407BCB"/>
    <w:rsid w:val="004100F9"/>
    <w:rsid w:val="00410670"/>
    <w:rsid w:val="0041112A"/>
    <w:rsid w:val="0041144F"/>
    <w:rsid w:val="0041148F"/>
    <w:rsid w:val="0041151F"/>
    <w:rsid w:val="004115E2"/>
    <w:rsid w:val="00411C11"/>
    <w:rsid w:val="00411EA4"/>
    <w:rsid w:val="0041220E"/>
    <w:rsid w:val="00412403"/>
    <w:rsid w:val="00412C79"/>
    <w:rsid w:val="004132A5"/>
    <w:rsid w:val="00413BC3"/>
    <w:rsid w:val="00413CE8"/>
    <w:rsid w:val="00413FF8"/>
    <w:rsid w:val="00414450"/>
    <w:rsid w:val="0041448A"/>
    <w:rsid w:val="00414A28"/>
    <w:rsid w:val="00414C00"/>
    <w:rsid w:val="00414E82"/>
    <w:rsid w:val="00414F64"/>
    <w:rsid w:val="00415551"/>
    <w:rsid w:val="0041568D"/>
    <w:rsid w:val="00415BF7"/>
    <w:rsid w:val="00415CFE"/>
    <w:rsid w:val="00415FA3"/>
    <w:rsid w:val="0041603E"/>
    <w:rsid w:val="00416087"/>
    <w:rsid w:val="004161E8"/>
    <w:rsid w:val="00416DC2"/>
    <w:rsid w:val="00416FBD"/>
    <w:rsid w:val="004171FE"/>
    <w:rsid w:val="00417840"/>
    <w:rsid w:val="0041787C"/>
    <w:rsid w:val="00417B06"/>
    <w:rsid w:val="0042000E"/>
    <w:rsid w:val="0042018E"/>
    <w:rsid w:val="00420C2D"/>
    <w:rsid w:val="00420F75"/>
    <w:rsid w:val="00421109"/>
    <w:rsid w:val="0042115D"/>
    <w:rsid w:val="004212CB"/>
    <w:rsid w:val="0042131E"/>
    <w:rsid w:val="00421BEB"/>
    <w:rsid w:val="00422670"/>
    <w:rsid w:val="004227EE"/>
    <w:rsid w:val="00422D73"/>
    <w:rsid w:val="00422FBB"/>
    <w:rsid w:val="004230C3"/>
    <w:rsid w:val="004237AA"/>
    <w:rsid w:val="004237C2"/>
    <w:rsid w:val="004238E7"/>
    <w:rsid w:val="0042392D"/>
    <w:rsid w:val="00423CE7"/>
    <w:rsid w:val="00423E6E"/>
    <w:rsid w:val="0042440D"/>
    <w:rsid w:val="00425E37"/>
    <w:rsid w:val="00425E9C"/>
    <w:rsid w:val="00426AED"/>
    <w:rsid w:val="00426C1F"/>
    <w:rsid w:val="00426F86"/>
    <w:rsid w:val="00427010"/>
    <w:rsid w:val="00427184"/>
    <w:rsid w:val="00427710"/>
    <w:rsid w:val="00427783"/>
    <w:rsid w:val="00427BB5"/>
    <w:rsid w:val="00427FA5"/>
    <w:rsid w:val="004310D5"/>
    <w:rsid w:val="00431146"/>
    <w:rsid w:val="004318AD"/>
    <w:rsid w:val="004319AF"/>
    <w:rsid w:val="00431E43"/>
    <w:rsid w:val="00431FE9"/>
    <w:rsid w:val="00432133"/>
    <w:rsid w:val="004324A7"/>
    <w:rsid w:val="004327FE"/>
    <w:rsid w:val="00432C68"/>
    <w:rsid w:val="00432DAA"/>
    <w:rsid w:val="0043301C"/>
    <w:rsid w:val="004330C8"/>
    <w:rsid w:val="00433305"/>
    <w:rsid w:val="004336E7"/>
    <w:rsid w:val="00433922"/>
    <w:rsid w:val="00433B34"/>
    <w:rsid w:val="00433D84"/>
    <w:rsid w:val="00433E23"/>
    <w:rsid w:val="004344D2"/>
    <w:rsid w:val="00434531"/>
    <w:rsid w:val="0043475D"/>
    <w:rsid w:val="00434CDA"/>
    <w:rsid w:val="00434E12"/>
    <w:rsid w:val="00434FF1"/>
    <w:rsid w:val="00435258"/>
    <w:rsid w:val="0043538C"/>
    <w:rsid w:val="00435B54"/>
    <w:rsid w:val="004361C6"/>
    <w:rsid w:val="00436824"/>
    <w:rsid w:val="00436902"/>
    <w:rsid w:val="0043714A"/>
    <w:rsid w:val="0043745C"/>
    <w:rsid w:val="004376B4"/>
    <w:rsid w:val="00437FBE"/>
    <w:rsid w:val="00440D03"/>
    <w:rsid w:val="00440D04"/>
    <w:rsid w:val="0044122D"/>
    <w:rsid w:val="00441CE1"/>
    <w:rsid w:val="0044239F"/>
    <w:rsid w:val="00442448"/>
    <w:rsid w:val="00442588"/>
    <w:rsid w:val="0044298A"/>
    <w:rsid w:val="00442D2D"/>
    <w:rsid w:val="00442EE2"/>
    <w:rsid w:val="00443893"/>
    <w:rsid w:val="00444010"/>
    <w:rsid w:val="0044434B"/>
    <w:rsid w:val="004448ED"/>
    <w:rsid w:val="00444AA1"/>
    <w:rsid w:val="004450C3"/>
    <w:rsid w:val="0044530F"/>
    <w:rsid w:val="00445562"/>
    <w:rsid w:val="004455E0"/>
    <w:rsid w:val="004457C8"/>
    <w:rsid w:val="004458FE"/>
    <w:rsid w:val="004459B7"/>
    <w:rsid w:val="004461AD"/>
    <w:rsid w:val="00446494"/>
    <w:rsid w:val="00446A90"/>
    <w:rsid w:val="00446B46"/>
    <w:rsid w:val="00446BCB"/>
    <w:rsid w:val="00447958"/>
    <w:rsid w:val="00447DE4"/>
    <w:rsid w:val="004504B5"/>
    <w:rsid w:val="00450D2D"/>
    <w:rsid w:val="004510BC"/>
    <w:rsid w:val="00451159"/>
    <w:rsid w:val="004513E3"/>
    <w:rsid w:val="00451580"/>
    <w:rsid w:val="00451623"/>
    <w:rsid w:val="00451F3E"/>
    <w:rsid w:val="0045216C"/>
    <w:rsid w:val="00452798"/>
    <w:rsid w:val="0045345C"/>
    <w:rsid w:val="00453B63"/>
    <w:rsid w:val="00453D11"/>
    <w:rsid w:val="00454043"/>
    <w:rsid w:val="00454427"/>
    <w:rsid w:val="004547CA"/>
    <w:rsid w:val="00454BD9"/>
    <w:rsid w:val="00454DD3"/>
    <w:rsid w:val="004550B1"/>
    <w:rsid w:val="00455218"/>
    <w:rsid w:val="00455927"/>
    <w:rsid w:val="00455B96"/>
    <w:rsid w:val="00455D6A"/>
    <w:rsid w:val="00455E63"/>
    <w:rsid w:val="0045652D"/>
    <w:rsid w:val="00456825"/>
    <w:rsid w:val="0045713D"/>
    <w:rsid w:val="00457258"/>
    <w:rsid w:val="004573BE"/>
    <w:rsid w:val="00457BD2"/>
    <w:rsid w:val="00457C5D"/>
    <w:rsid w:val="00457E3A"/>
    <w:rsid w:val="00460289"/>
    <w:rsid w:val="00460338"/>
    <w:rsid w:val="004612F1"/>
    <w:rsid w:val="0046163D"/>
    <w:rsid w:val="004616E4"/>
    <w:rsid w:val="00461A53"/>
    <w:rsid w:val="00461A96"/>
    <w:rsid w:val="0046204C"/>
    <w:rsid w:val="0046246C"/>
    <w:rsid w:val="00462509"/>
    <w:rsid w:val="00462724"/>
    <w:rsid w:val="0046275B"/>
    <w:rsid w:val="00462B70"/>
    <w:rsid w:val="00462E93"/>
    <w:rsid w:val="00463105"/>
    <w:rsid w:val="00463313"/>
    <w:rsid w:val="00464084"/>
    <w:rsid w:val="00464150"/>
    <w:rsid w:val="004642B5"/>
    <w:rsid w:val="004646F3"/>
    <w:rsid w:val="00464D2A"/>
    <w:rsid w:val="00464D32"/>
    <w:rsid w:val="0046516E"/>
    <w:rsid w:val="00465605"/>
    <w:rsid w:val="004657A9"/>
    <w:rsid w:val="00465FAE"/>
    <w:rsid w:val="0046635E"/>
    <w:rsid w:val="00466A73"/>
    <w:rsid w:val="004676F0"/>
    <w:rsid w:val="004677BF"/>
    <w:rsid w:val="004700A6"/>
    <w:rsid w:val="004700B7"/>
    <w:rsid w:val="004704D8"/>
    <w:rsid w:val="00470BEF"/>
    <w:rsid w:val="00470C63"/>
    <w:rsid w:val="00470C98"/>
    <w:rsid w:val="00471461"/>
    <w:rsid w:val="00471682"/>
    <w:rsid w:val="00471942"/>
    <w:rsid w:val="00471FB1"/>
    <w:rsid w:val="004720B1"/>
    <w:rsid w:val="0047216F"/>
    <w:rsid w:val="00472587"/>
    <w:rsid w:val="0047350E"/>
    <w:rsid w:val="00473A7E"/>
    <w:rsid w:val="00473C97"/>
    <w:rsid w:val="00473DB3"/>
    <w:rsid w:val="0047427A"/>
    <w:rsid w:val="004746B3"/>
    <w:rsid w:val="004754F2"/>
    <w:rsid w:val="004757BF"/>
    <w:rsid w:val="00475B6C"/>
    <w:rsid w:val="00475DD5"/>
    <w:rsid w:val="00475DF0"/>
    <w:rsid w:val="00475E56"/>
    <w:rsid w:val="004761C0"/>
    <w:rsid w:val="004762C4"/>
    <w:rsid w:val="00476697"/>
    <w:rsid w:val="00476C89"/>
    <w:rsid w:val="00476E1C"/>
    <w:rsid w:val="004774EE"/>
    <w:rsid w:val="004779FA"/>
    <w:rsid w:val="00477AFD"/>
    <w:rsid w:val="00480024"/>
    <w:rsid w:val="004801B8"/>
    <w:rsid w:val="0048035D"/>
    <w:rsid w:val="0048083D"/>
    <w:rsid w:val="004808C5"/>
    <w:rsid w:val="00480977"/>
    <w:rsid w:val="00480E90"/>
    <w:rsid w:val="00481048"/>
    <w:rsid w:val="004816CF"/>
    <w:rsid w:val="00481C46"/>
    <w:rsid w:val="00481CC0"/>
    <w:rsid w:val="00481F27"/>
    <w:rsid w:val="00482003"/>
    <w:rsid w:val="00482325"/>
    <w:rsid w:val="00482AAD"/>
    <w:rsid w:val="0048323A"/>
    <w:rsid w:val="00483927"/>
    <w:rsid w:val="00483DC2"/>
    <w:rsid w:val="00484312"/>
    <w:rsid w:val="00484752"/>
    <w:rsid w:val="004847DB"/>
    <w:rsid w:val="00484BC7"/>
    <w:rsid w:val="00484F54"/>
    <w:rsid w:val="00485298"/>
    <w:rsid w:val="00485639"/>
    <w:rsid w:val="00485958"/>
    <w:rsid w:val="00485EF7"/>
    <w:rsid w:val="00486172"/>
    <w:rsid w:val="004869D8"/>
    <w:rsid w:val="00487345"/>
    <w:rsid w:val="004877A9"/>
    <w:rsid w:val="0048784A"/>
    <w:rsid w:val="00490463"/>
    <w:rsid w:val="00490F76"/>
    <w:rsid w:val="0049114B"/>
    <w:rsid w:val="00491196"/>
    <w:rsid w:val="0049146B"/>
    <w:rsid w:val="00491718"/>
    <w:rsid w:val="00491911"/>
    <w:rsid w:val="00491C74"/>
    <w:rsid w:val="00491D03"/>
    <w:rsid w:val="00491FED"/>
    <w:rsid w:val="00492001"/>
    <w:rsid w:val="00492280"/>
    <w:rsid w:val="004923EE"/>
    <w:rsid w:val="00492440"/>
    <w:rsid w:val="004926F6"/>
    <w:rsid w:val="0049276C"/>
    <w:rsid w:val="00492FD3"/>
    <w:rsid w:val="00493177"/>
    <w:rsid w:val="004932E8"/>
    <w:rsid w:val="0049382C"/>
    <w:rsid w:val="0049384B"/>
    <w:rsid w:val="00493A90"/>
    <w:rsid w:val="0049406B"/>
    <w:rsid w:val="004944D0"/>
    <w:rsid w:val="00494807"/>
    <w:rsid w:val="0049518B"/>
    <w:rsid w:val="0049558F"/>
    <w:rsid w:val="0049577D"/>
    <w:rsid w:val="004957EC"/>
    <w:rsid w:val="00496178"/>
    <w:rsid w:val="00496194"/>
    <w:rsid w:val="00496232"/>
    <w:rsid w:val="004962F7"/>
    <w:rsid w:val="00496AEA"/>
    <w:rsid w:val="00496E7C"/>
    <w:rsid w:val="00497742"/>
    <w:rsid w:val="00497955"/>
    <w:rsid w:val="004A028E"/>
    <w:rsid w:val="004A0670"/>
    <w:rsid w:val="004A06BD"/>
    <w:rsid w:val="004A09C1"/>
    <w:rsid w:val="004A0BF5"/>
    <w:rsid w:val="004A0F0A"/>
    <w:rsid w:val="004A101D"/>
    <w:rsid w:val="004A1401"/>
    <w:rsid w:val="004A15D2"/>
    <w:rsid w:val="004A192E"/>
    <w:rsid w:val="004A1D03"/>
    <w:rsid w:val="004A27C2"/>
    <w:rsid w:val="004A2AF9"/>
    <w:rsid w:val="004A2DDE"/>
    <w:rsid w:val="004A335C"/>
    <w:rsid w:val="004A36D2"/>
    <w:rsid w:val="004A3CFD"/>
    <w:rsid w:val="004A3E2E"/>
    <w:rsid w:val="004A469B"/>
    <w:rsid w:val="004A47CA"/>
    <w:rsid w:val="004A4813"/>
    <w:rsid w:val="004A4B8B"/>
    <w:rsid w:val="004A4B93"/>
    <w:rsid w:val="004A4BE5"/>
    <w:rsid w:val="004A532B"/>
    <w:rsid w:val="004A56E7"/>
    <w:rsid w:val="004A5941"/>
    <w:rsid w:val="004A5CE4"/>
    <w:rsid w:val="004A5E28"/>
    <w:rsid w:val="004A6D54"/>
    <w:rsid w:val="004A7114"/>
    <w:rsid w:val="004A7811"/>
    <w:rsid w:val="004A7DE3"/>
    <w:rsid w:val="004A7F7E"/>
    <w:rsid w:val="004B0593"/>
    <w:rsid w:val="004B0A1D"/>
    <w:rsid w:val="004B0E46"/>
    <w:rsid w:val="004B1376"/>
    <w:rsid w:val="004B1543"/>
    <w:rsid w:val="004B1569"/>
    <w:rsid w:val="004B1923"/>
    <w:rsid w:val="004B1991"/>
    <w:rsid w:val="004B1BF1"/>
    <w:rsid w:val="004B2415"/>
    <w:rsid w:val="004B2624"/>
    <w:rsid w:val="004B28A8"/>
    <w:rsid w:val="004B2901"/>
    <w:rsid w:val="004B2CFB"/>
    <w:rsid w:val="004B359F"/>
    <w:rsid w:val="004B37AB"/>
    <w:rsid w:val="004B383D"/>
    <w:rsid w:val="004B39BA"/>
    <w:rsid w:val="004B40F0"/>
    <w:rsid w:val="004B43F9"/>
    <w:rsid w:val="004B4A6D"/>
    <w:rsid w:val="004B4AA7"/>
    <w:rsid w:val="004B5162"/>
    <w:rsid w:val="004B5F07"/>
    <w:rsid w:val="004B5F70"/>
    <w:rsid w:val="004B635F"/>
    <w:rsid w:val="004B6480"/>
    <w:rsid w:val="004B68D4"/>
    <w:rsid w:val="004B6919"/>
    <w:rsid w:val="004B6D9B"/>
    <w:rsid w:val="004B6DB5"/>
    <w:rsid w:val="004B6E74"/>
    <w:rsid w:val="004B7086"/>
    <w:rsid w:val="004B7FCA"/>
    <w:rsid w:val="004C00FF"/>
    <w:rsid w:val="004C025B"/>
    <w:rsid w:val="004C08EB"/>
    <w:rsid w:val="004C117A"/>
    <w:rsid w:val="004C1B5E"/>
    <w:rsid w:val="004C2596"/>
    <w:rsid w:val="004C266D"/>
    <w:rsid w:val="004C2BD0"/>
    <w:rsid w:val="004C2F34"/>
    <w:rsid w:val="004C3553"/>
    <w:rsid w:val="004C37F7"/>
    <w:rsid w:val="004C4150"/>
    <w:rsid w:val="004C43C7"/>
    <w:rsid w:val="004C499C"/>
    <w:rsid w:val="004C4CB3"/>
    <w:rsid w:val="004C4E14"/>
    <w:rsid w:val="004C4ECE"/>
    <w:rsid w:val="004C4F2F"/>
    <w:rsid w:val="004C5068"/>
    <w:rsid w:val="004C50BF"/>
    <w:rsid w:val="004C5131"/>
    <w:rsid w:val="004C5259"/>
    <w:rsid w:val="004C5640"/>
    <w:rsid w:val="004C5AAF"/>
    <w:rsid w:val="004C6342"/>
    <w:rsid w:val="004C6609"/>
    <w:rsid w:val="004C6AA8"/>
    <w:rsid w:val="004C6D6C"/>
    <w:rsid w:val="004C7224"/>
    <w:rsid w:val="004C7288"/>
    <w:rsid w:val="004C767F"/>
    <w:rsid w:val="004C7F12"/>
    <w:rsid w:val="004D01A6"/>
    <w:rsid w:val="004D0817"/>
    <w:rsid w:val="004D169A"/>
    <w:rsid w:val="004D16DF"/>
    <w:rsid w:val="004D1903"/>
    <w:rsid w:val="004D1B42"/>
    <w:rsid w:val="004D1E62"/>
    <w:rsid w:val="004D232E"/>
    <w:rsid w:val="004D2381"/>
    <w:rsid w:val="004D29B1"/>
    <w:rsid w:val="004D2EEF"/>
    <w:rsid w:val="004D3412"/>
    <w:rsid w:val="004D34A1"/>
    <w:rsid w:val="004D3761"/>
    <w:rsid w:val="004D3D95"/>
    <w:rsid w:val="004D3E97"/>
    <w:rsid w:val="004D452D"/>
    <w:rsid w:val="004D4548"/>
    <w:rsid w:val="004D458D"/>
    <w:rsid w:val="004D469E"/>
    <w:rsid w:val="004D4717"/>
    <w:rsid w:val="004D4E01"/>
    <w:rsid w:val="004D5150"/>
    <w:rsid w:val="004D5152"/>
    <w:rsid w:val="004D5822"/>
    <w:rsid w:val="004D5E1B"/>
    <w:rsid w:val="004D5E2B"/>
    <w:rsid w:val="004D61CB"/>
    <w:rsid w:val="004D6288"/>
    <w:rsid w:val="004D6321"/>
    <w:rsid w:val="004D682C"/>
    <w:rsid w:val="004D6883"/>
    <w:rsid w:val="004D6E23"/>
    <w:rsid w:val="004D72A4"/>
    <w:rsid w:val="004D72FB"/>
    <w:rsid w:val="004D744B"/>
    <w:rsid w:val="004D775F"/>
    <w:rsid w:val="004D7915"/>
    <w:rsid w:val="004E04DF"/>
    <w:rsid w:val="004E0A0F"/>
    <w:rsid w:val="004E155D"/>
    <w:rsid w:val="004E1B19"/>
    <w:rsid w:val="004E204D"/>
    <w:rsid w:val="004E2557"/>
    <w:rsid w:val="004E27C5"/>
    <w:rsid w:val="004E2AB4"/>
    <w:rsid w:val="004E2B4E"/>
    <w:rsid w:val="004E2EE7"/>
    <w:rsid w:val="004E3194"/>
    <w:rsid w:val="004E3369"/>
    <w:rsid w:val="004E33AD"/>
    <w:rsid w:val="004E36A9"/>
    <w:rsid w:val="004E37F7"/>
    <w:rsid w:val="004E3C08"/>
    <w:rsid w:val="004E3C97"/>
    <w:rsid w:val="004E3E90"/>
    <w:rsid w:val="004E44D7"/>
    <w:rsid w:val="004E4804"/>
    <w:rsid w:val="004E540E"/>
    <w:rsid w:val="004E5A00"/>
    <w:rsid w:val="004E5BD8"/>
    <w:rsid w:val="004E6007"/>
    <w:rsid w:val="004E665D"/>
    <w:rsid w:val="004E7495"/>
    <w:rsid w:val="004E7511"/>
    <w:rsid w:val="004E75D5"/>
    <w:rsid w:val="004E7AFB"/>
    <w:rsid w:val="004E7B43"/>
    <w:rsid w:val="004E7BD3"/>
    <w:rsid w:val="004E7E33"/>
    <w:rsid w:val="004E7F40"/>
    <w:rsid w:val="004F0042"/>
    <w:rsid w:val="004F0117"/>
    <w:rsid w:val="004F013D"/>
    <w:rsid w:val="004F0243"/>
    <w:rsid w:val="004F04CF"/>
    <w:rsid w:val="004F0592"/>
    <w:rsid w:val="004F0967"/>
    <w:rsid w:val="004F126F"/>
    <w:rsid w:val="004F1979"/>
    <w:rsid w:val="004F1CFB"/>
    <w:rsid w:val="004F2331"/>
    <w:rsid w:val="004F2B94"/>
    <w:rsid w:val="004F2BA8"/>
    <w:rsid w:val="004F2CF6"/>
    <w:rsid w:val="004F2DA6"/>
    <w:rsid w:val="004F36CE"/>
    <w:rsid w:val="004F3E80"/>
    <w:rsid w:val="004F4420"/>
    <w:rsid w:val="004F450B"/>
    <w:rsid w:val="004F4711"/>
    <w:rsid w:val="004F4A64"/>
    <w:rsid w:val="004F4B45"/>
    <w:rsid w:val="004F51C3"/>
    <w:rsid w:val="004F5216"/>
    <w:rsid w:val="004F57BC"/>
    <w:rsid w:val="004F5813"/>
    <w:rsid w:val="004F58D1"/>
    <w:rsid w:val="004F5CCC"/>
    <w:rsid w:val="004F5EA6"/>
    <w:rsid w:val="004F608F"/>
    <w:rsid w:val="004F61DC"/>
    <w:rsid w:val="004F63E7"/>
    <w:rsid w:val="004F74E6"/>
    <w:rsid w:val="004F77E8"/>
    <w:rsid w:val="004F7A3A"/>
    <w:rsid w:val="005006DF"/>
    <w:rsid w:val="00500897"/>
    <w:rsid w:val="00500A17"/>
    <w:rsid w:val="00500DA8"/>
    <w:rsid w:val="00500F83"/>
    <w:rsid w:val="00500F87"/>
    <w:rsid w:val="0050188C"/>
    <w:rsid w:val="00501C74"/>
    <w:rsid w:val="0050222A"/>
    <w:rsid w:val="00502A8E"/>
    <w:rsid w:val="00503019"/>
    <w:rsid w:val="00504F1A"/>
    <w:rsid w:val="00505016"/>
    <w:rsid w:val="0050529F"/>
    <w:rsid w:val="00505EB6"/>
    <w:rsid w:val="005060B9"/>
    <w:rsid w:val="005060ED"/>
    <w:rsid w:val="005062C0"/>
    <w:rsid w:val="00506419"/>
    <w:rsid w:val="00506D51"/>
    <w:rsid w:val="00507563"/>
    <w:rsid w:val="0050776E"/>
    <w:rsid w:val="005078D2"/>
    <w:rsid w:val="00507A91"/>
    <w:rsid w:val="00507AC6"/>
    <w:rsid w:val="005102CC"/>
    <w:rsid w:val="00510738"/>
    <w:rsid w:val="005107F0"/>
    <w:rsid w:val="0051080B"/>
    <w:rsid w:val="005108D6"/>
    <w:rsid w:val="00510C50"/>
    <w:rsid w:val="005115AA"/>
    <w:rsid w:val="005116C4"/>
    <w:rsid w:val="005116D4"/>
    <w:rsid w:val="00511794"/>
    <w:rsid w:val="00511A62"/>
    <w:rsid w:val="00511C85"/>
    <w:rsid w:val="00512087"/>
    <w:rsid w:val="0051210E"/>
    <w:rsid w:val="0051265C"/>
    <w:rsid w:val="005129C2"/>
    <w:rsid w:val="00512E98"/>
    <w:rsid w:val="00512ECA"/>
    <w:rsid w:val="005130D2"/>
    <w:rsid w:val="00513331"/>
    <w:rsid w:val="00513483"/>
    <w:rsid w:val="00513B1E"/>
    <w:rsid w:val="00513EA2"/>
    <w:rsid w:val="00514070"/>
    <w:rsid w:val="00514273"/>
    <w:rsid w:val="00514388"/>
    <w:rsid w:val="00514730"/>
    <w:rsid w:val="00514736"/>
    <w:rsid w:val="005147F2"/>
    <w:rsid w:val="0051490A"/>
    <w:rsid w:val="00515301"/>
    <w:rsid w:val="0051545C"/>
    <w:rsid w:val="0051561B"/>
    <w:rsid w:val="005166B0"/>
    <w:rsid w:val="005168D4"/>
    <w:rsid w:val="00517257"/>
    <w:rsid w:val="0051742B"/>
    <w:rsid w:val="00517573"/>
    <w:rsid w:val="005178F0"/>
    <w:rsid w:val="00517A28"/>
    <w:rsid w:val="00520332"/>
    <w:rsid w:val="005203D3"/>
    <w:rsid w:val="0052047C"/>
    <w:rsid w:val="005205A0"/>
    <w:rsid w:val="005208E1"/>
    <w:rsid w:val="00521121"/>
    <w:rsid w:val="005211A8"/>
    <w:rsid w:val="005213C7"/>
    <w:rsid w:val="0052141C"/>
    <w:rsid w:val="005219E0"/>
    <w:rsid w:val="005219EB"/>
    <w:rsid w:val="00521DC6"/>
    <w:rsid w:val="0052275F"/>
    <w:rsid w:val="00522779"/>
    <w:rsid w:val="00522D97"/>
    <w:rsid w:val="00522E90"/>
    <w:rsid w:val="005231BE"/>
    <w:rsid w:val="00523301"/>
    <w:rsid w:val="005237D7"/>
    <w:rsid w:val="005239A7"/>
    <w:rsid w:val="00523BAD"/>
    <w:rsid w:val="00523FED"/>
    <w:rsid w:val="0052425B"/>
    <w:rsid w:val="005242C6"/>
    <w:rsid w:val="00524396"/>
    <w:rsid w:val="00524620"/>
    <w:rsid w:val="00524B08"/>
    <w:rsid w:val="00524CE7"/>
    <w:rsid w:val="00524D6B"/>
    <w:rsid w:val="00524F4F"/>
    <w:rsid w:val="0052621D"/>
    <w:rsid w:val="0052662D"/>
    <w:rsid w:val="005266C2"/>
    <w:rsid w:val="0052694E"/>
    <w:rsid w:val="00526B89"/>
    <w:rsid w:val="00527269"/>
    <w:rsid w:val="00527408"/>
    <w:rsid w:val="00527874"/>
    <w:rsid w:val="00527A9A"/>
    <w:rsid w:val="00527C3E"/>
    <w:rsid w:val="00527FBD"/>
    <w:rsid w:val="005302CD"/>
    <w:rsid w:val="00530CFA"/>
    <w:rsid w:val="0053100C"/>
    <w:rsid w:val="0053157F"/>
    <w:rsid w:val="00531F81"/>
    <w:rsid w:val="005324A5"/>
    <w:rsid w:val="00532ACA"/>
    <w:rsid w:val="00532B23"/>
    <w:rsid w:val="00532CC8"/>
    <w:rsid w:val="00532CEF"/>
    <w:rsid w:val="00532F53"/>
    <w:rsid w:val="0053315F"/>
    <w:rsid w:val="00533245"/>
    <w:rsid w:val="00533838"/>
    <w:rsid w:val="0053384C"/>
    <w:rsid w:val="005338F0"/>
    <w:rsid w:val="00533F0A"/>
    <w:rsid w:val="00533F5A"/>
    <w:rsid w:val="005345B3"/>
    <w:rsid w:val="005348FE"/>
    <w:rsid w:val="00534946"/>
    <w:rsid w:val="005349A1"/>
    <w:rsid w:val="00534F38"/>
    <w:rsid w:val="005350BF"/>
    <w:rsid w:val="005353AE"/>
    <w:rsid w:val="005354E6"/>
    <w:rsid w:val="0053598C"/>
    <w:rsid w:val="00535CF4"/>
    <w:rsid w:val="0053626A"/>
    <w:rsid w:val="005362B2"/>
    <w:rsid w:val="005362B8"/>
    <w:rsid w:val="00536708"/>
    <w:rsid w:val="005367F6"/>
    <w:rsid w:val="00536A3C"/>
    <w:rsid w:val="00536B18"/>
    <w:rsid w:val="00536E88"/>
    <w:rsid w:val="005375BE"/>
    <w:rsid w:val="005378D7"/>
    <w:rsid w:val="00537D84"/>
    <w:rsid w:val="00537DD0"/>
    <w:rsid w:val="00540006"/>
    <w:rsid w:val="0054031D"/>
    <w:rsid w:val="005403C4"/>
    <w:rsid w:val="00540416"/>
    <w:rsid w:val="00540597"/>
    <w:rsid w:val="00540727"/>
    <w:rsid w:val="00540D00"/>
    <w:rsid w:val="00540F07"/>
    <w:rsid w:val="0054109C"/>
    <w:rsid w:val="005413F5"/>
    <w:rsid w:val="005419F3"/>
    <w:rsid w:val="00541F5F"/>
    <w:rsid w:val="00542436"/>
    <w:rsid w:val="00542443"/>
    <w:rsid w:val="0054272A"/>
    <w:rsid w:val="005429D7"/>
    <w:rsid w:val="00542A22"/>
    <w:rsid w:val="005436E3"/>
    <w:rsid w:val="00543719"/>
    <w:rsid w:val="00543736"/>
    <w:rsid w:val="00543BF1"/>
    <w:rsid w:val="00543D1D"/>
    <w:rsid w:val="00543DCE"/>
    <w:rsid w:val="00544ED4"/>
    <w:rsid w:val="005450A6"/>
    <w:rsid w:val="00545591"/>
    <w:rsid w:val="00545C00"/>
    <w:rsid w:val="00545CFB"/>
    <w:rsid w:val="00546098"/>
    <w:rsid w:val="00546299"/>
    <w:rsid w:val="00546327"/>
    <w:rsid w:val="005467BA"/>
    <w:rsid w:val="005468E9"/>
    <w:rsid w:val="005469A8"/>
    <w:rsid w:val="00546C66"/>
    <w:rsid w:val="005472B9"/>
    <w:rsid w:val="005474B6"/>
    <w:rsid w:val="00547F8F"/>
    <w:rsid w:val="0055024E"/>
    <w:rsid w:val="0055048F"/>
    <w:rsid w:val="00550756"/>
    <w:rsid w:val="0055098A"/>
    <w:rsid w:val="00550A65"/>
    <w:rsid w:val="00550F17"/>
    <w:rsid w:val="00551989"/>
    <w:rsid w:val="00552663"/>
    <w:rsid w:val="005528F7"/>
    <w:rsid w:val="00552B94"/>
    <w:rsid w:val="00552C09"/>
    <w:rsid w:val="00553F52"/>
    <w:rsid w:val="00554676"/>
    <w:rsid w:val="00554948"/>
    <w:rsid w:val="005549B7"/>
    <w:rsid w:val="00555013"/>
    <w:rsid w:val="00555305"/>
    <w:rsid w:val="005553E2"/>
    <w:rsid w:val="005554DD"/>
    <w:rsid w:val="005555EC"/>
    <w:rsid w:val="00555C18"/>
    <w:rsid w:val="005561D8"/>
    <w:rsid w:val="005565C7"/>
    <w:rsid w:val="005570E5"/>
    <w:rsid w:val="005576E4"/>
    <w:rsid w:val="00557C5D"/>
    <w:rsid w:val="00560274"/>
    <w:rsid w:val="005603B3"/>
    <w:rsid w:val="00560687"/>
    <w:rsid w:val="00560CF1"/>
    <w:rsid w:val="00560DF7"/>
    <w:rsid w:val="00561121"/>
    <w:rsid w:val="005614A2"/>
    <w:rsid w:val="00561E70"/>
    <w:rsid w:val="005622DE"/>
    <w:rsid w:val="00562F55"/>
    <w:rsid w:val="00563529"/>
    <w:rsid w:val="005635F0"/>
    <w:rsid w:val="00563680"/>
    <w:rsid w:val="005639AD"/>
    <w:rsid w:val="005641B5"/>
    <w:rsid w:val="005649CA"/>
    <w:rsid w:val="005649F0"/>
    <w:rsid w:val="00564BEC"/>
    <w:rsid w:val="00564ECF"/>
    <w:rsid w:val="00564F25"/>
    <w:rsid w:val="0056562B"/>
    <w:rsid w:val="005658C1"/>
    <w:rsid w:val="00565CC1"/>
    <w:rsid w:val="00566473"/>
    <w:rsid w:val="00566A0D"/>
    <w:rsid w:val="00566D66"/>
    <w:rsid w:val="005674DC"/>
    <w:rsid w:val="005679AC"/>
    <w:rsid w:val="00567C65"/>
    <w:rsid w:val="00567ED9"/>
    <w:rsid w:val="00570237"/>
    <w:rsid w:val="0057029F"/>
    <w:rsid w:val="00570758"/>
    <w:rsid w:val="00570904"/>
    <w:rsid w:val="00570CE5"/>
    <w:rsid w:val="005717F4"/>
    <w:rsid w:val="00571818"/>
    <w:rsid w:val="00571872"/>
    <w:rsid w:val="00571B87"/>
    <w:rsid w:val="00571DD2"/>
    <w:rsid w:val="00571FE1"/>
    <w:rsid w:val="005725E1"/>
    <w:rsid w:val="00572EF7"/>
    <w:rsid w:val="00573390"/>
    <w:rsid w:val="005733FB"/>
    <w:rsid w:val="00573DE4"/>
    <w:rsid w:val="00573F66"/>
    <w:rsid w:val="005742F9"/>
    <w:rsid w:val="00574826"/>
    <w:rsid w:val="00574976"/>
    <w:rsid w:val="005749B2"/>
    <w:rsid w:val="00574BB8"/>
    <w:rsid w:val="00574EF3"/>
    <w:rsid w:val="00575736"/>
    <w:rsid w:val="005757F1"/>
    <w:rsid w:val="00575A29"/>
    <w:rsid w:val="00575A5D"/>
    <w:rsid w:val="00575C84"/>
    <w:rsid w:val="00575CAC"/>
    <w:rsid w:val="005768B4"/>
    <w:rsid w:val="00577167"/>
    <w:rsid w:val="005772DD"/>
    <w:rsid w:val="005773EC"/>
    <w:rsid w:val="00577934"/>
    <w:rsid w:val="005804E5"/>
    <w:rsid w:val="005805C3"/>
    <w:rsid w:val="0058060B"/>
    <w:rsid w:val="005809DC"/>
    <w:rsid w:val="00580BD6"/>
    <w:rsid w:val="00580FAB"/>
    <w:rsid w:val="0058126B"/>
    <w:rsid w:val="005812B5"/>
    <w:rsid w:val="005812BC"/>
    <w:rsid w:val="00581A87"/>
    <w:rsid w:val="00581AC2"/>
    <w:rsid w:val="00581FA8"/>
    <w:rsid w:val="00582011"/>
    <w:rsid w:val="00582819"/>
    <w:rsid w:val="00582E6E"/>
    <w:rsid w:val="005831AB"/>
    <w:rsid w:val="00583634"/>
    <w:rsid w:val="00584117"/>
    <w:rsid w:val="00584315"/>
    <w:rsid w:val="0058460D"/>
    <w:rsid w:val="00584A21"/>
    <w:rsid w:val="00584A5E"/>
    <w:rsid w:val="00584FDE"/>
    <w:rsid w:val="00585968"/>
    <w:rsid w:val="005867AB"/>
    <w:rsid w:val="005869B4"/>
    <w:rsid w:val="0058722D"/>
    <w:rsid w:val="0058795B"/>
    <w:rsid w:val="00587C58"/>
    <w:rsid w:val="005900A2"/>
    <w:rsid w:val="00590390"/>
    <w:rsid w:val="0059045C"/>
    <w:rsid w:val="0059073B"/>
    <w:rsid w:val="005909A3"/>
    <w:rsid w:val="00590BBE"/>
    <w:rsid w:val="00590C2E"/>
    <w:rsid w:val="0059100B"/>
    <w:rsid w:val="00591012"/>
    <w:rsid w:val="00592045"/>
    <w:rsid w:val="005924D7"/>
    <w:rsid w:val="00592771"/>
    <w:rsid w:val="00592F8B"/>
    <w:rsid w:val="00593013"/>
    <w:rsid w:val="00593043"/>
    <w:rsid w:val="005932B1"/>
    <w:rsid w:val="00593480"/>
    <w:rsid w:val="005935EB"/>
    <w:rsid w:val="00593713"/>
    <w:rsid w:val="00593FFA"/>
    <w:rsid w:val="00594469"/>
    <w:rsid w:val="005944A9"/>
    <w:rsid w:val="005947A1"/>
    <w:rsid w:val="00594CC2"/>
    <w:rsid w:val="00595DA1"/>
    <w:rsid w:val="00595F2C"/>
    <w:rsid w:val="005966BC"/>
    <w:rsid w:val="005966E0"/>
    <w:rsid w:val="00596D9E"/>
    <w:rsid w:val="00596ED8"/>
    <w:rsid w:val="00597683"/>
    <w:rsid w:val="005977D6"/>
    <w:rsid w:val="00597963"/>
    <w:rsid w:val="00597B82"/>
    <w:rsid w:val="005A049B"/>
    <w:rsid w:val="005A0674"/>
    <w:rsid w:val="005A0E13"/>
    <w:rsid w:val="005A0F01"/>
    <w:rsid w:val="005A1034"/>
    <w:rsid w:val="005A13EC"/>
    <w:rsid w:val="005A1518"/>
    <w:rsid w:val="005A15A4"/>
    <w:rsid w:val="005A175F"/>
    <w:rsid w:val="005A19FB"/>
    <w:rsid w:val="005A1BCC"/>
    <w:rsid w:val="005A1EE3"/>
    <w:rsid w:val="005A355E"/>
    <w:rsid w:val="005A4094"/>
    <w:rsid w:val="005A43F6"/>
    <w:rsid w:val="005A4A19"/>
    <w:rsid w:val="005A4B12"/>
    <w:rsid w:val="005A50E2"/>
    <w:rsid w:val="005A55BE"/>
    <w:rsid w:val="005A5C25"/>
    <w:rsid w:val="005A5E63"/>
    <w:rsid w:val="005A623B"/>
    <w:rsid w:val="005A6950"/>
    <w:rsid w:val="005A6CFE"/>
    <w:rsid w:val="005A6F74"/>
    <w:rsid w:val="005A70EC"/>
    <w:rsid w:val="005A71F8"/>
    <w:rsid w:val="005A72F1"/>
    <w:rsid w:val="005A7935"/>
    <w:rsid w:val="005A7CB3"/>
    <w:rsid w:val="005B0281"/>
    <w:rsid w:val="005B0751"/>
    <w:rsid w:val="005B08EE"/>
    <w:rsid w:val="005B0E38"/>
    <w:rsid w:val="005B0F0B"/>
    <w:rsid w:val="005B141E"/>
    <w:rsid w:val="005B153C"/>
    <w:rsid w:val="005B1D68"/>
    <w:rsid w:val="005B1E12"/>
    <w:rsid w:val="005B20D6"/>
    <w:rsid w:val="005B2147"/>
    <w:rsid w:val="005B2724"/>
    <w:rsid w:val="005B2E3D"/>
    <w:rsid w:val="005B2E88"/>
    <w:rsid w:val="005B33EF"/>
    <w:rsid w:val="005B3AD8"/>
    <w:rsid w:val="005B3B36"/>
    <w:rsid w:val="005B3B37"/>
    <w:rsid w:val="005B3F09"/>
    <w:rsid w:val="005B443E"/>
    <w:rsid w:val="005B4773"/>
    <w:rsid w:val="005B49A9"/>
    <w:rsid w:val="005B49EB"/>
    <w:rsid w:val="005B4AB4"/>
    <w:rsid w:val="005B4B38"/>
    <w:rsid w:val="005B4D73"/>
    <w:rsid w:val="005B4FC9"/>
    <w:rsid w:val="005B50EB"/>
    <w:rsid w:val="005B59CA"/>
    <w:rsid w:val="005B5B89"/>
    <w:rsid w:val="005B5FD8"/>
    <w:rsid w:val="005B60E5"/>
    <w:rsid w:val="005B6293"/>
    <w:rsid w:val="005B64BF"/>
    <w:rsid w:val="005B65C8"/>
    <w:rsid w:val="005B66CC"/>
    <w:rsid w:val="005B68D1"/>
    <w:rsid w:val="005B6BE7"/>
    <w:rsid w:val="005B6C5C"/>
    <w:rsid w:val="005B74DA"/>
    <w:rsid w:val="005B7B5D"/>
    <w:rsid w:val="005B7E3F"/>
    <w:rsid w:val="005C0729"/>
    <w:rsid w:val="005C08EE"/>
    <w:rsid w:val="005C0A17"/>
    <w:rsid w:val="005C0EB6"/>
    <w:rsid w:val="005C0F98"/>
    <w:rsid w:val="005C1132"/>
    <w:rsid w:val="005C190F"/>
    <w:rsid w:val="005C204F"/>
    <w:rsid w:val="005C30BA"/>
    <w:rsid w:val="005C38A7"/>
    <w:rsid w:val="005C3AF4"/>
    <w:rsid w:val="005C3BDE"/>
    <w:rsid w:val="005C3CE2"/>
    <w:rsid w:val="005C407B"/>
    <w:rsid w:val="005C4495"/>
    <w:rsid w:val="005C5153"/>
    <w:rsid w:val="005C54F3"/>
    <w:rsid w:val="005C594D"/>
    <w:rsid w:val="005C5BCA"/>
    <w:rsid w:val="005C62E3"/>
    <w:rsid w:val="005C674A"/>
    <w:rsid w:val="005C75C6"/>
    <w:rsid w:val="005C76D6"/>
    <w:rsid w:val="005C779A"/>
    <w:rsid w:val="005C7BFB"/>
    <w:rsid w:val="005C7C75"/>
    <w:rsid w:val="005C7D90"/>
    <w:rsid w:val="005C7EC6"/>
    <w:rsid w:val="005D01C3"/>
    <w:rsid w:val="005D0638"/>
    <w:rsid w:val="005D0887"/>
    <w:rsid w:val="005D093C"/>
    <w:rsid w:val="005D0991"/>
    <w:rsid w:val="005D1213"/>
    <w:rsid w:val="005D12D6"/>
    <w:rsid w:val="005D151E"/>
    <w:rsid w:val="005D1BB1"/>
    <w:rsid w:val="005D1D7F"/>
    <w:rsid w:val="005D1E31"/>
    <w:rsid w:val="005D1EAF"/>
    <w:rsid w:val="005D22BF"/>
    <w:rsid w:val="005D24FD"/>
    <w:rsid w:val="005D27ED"/>
    <w:rsid w:val="005D28C0"/>
    <w:rsid w:val="005D2AAA"/>
    <w:rsid w:val="005D3652"/>
    <w:rsid w:val="005D395C"/>
    <w:rsid w:val="005D3ECA"/>
    <w:rsid w:val="005D481A"/>
    <w:rsid w:val="005D51D8"/>
    <w:rsid w:val="005D54D3"/>
    <w:rsid w:val="005D54E4"/>
    <w:rsid w:val="005D5A77"/>
    <w:rsid w:val="005D5BA4"/>
    <w:rsid w:val="005D6732"/>
    <w:rsid w:val="005D695C"/>
    <w:rsid w:val="005D6E91"/>
    <w:rsid w:val="005D6FC0"/>
    <w:rsid w:val="005D7320"/>
    <w:rsid w:val="005D738E"/>
    <w:rsid w:val="005D7488"/>
    <w:rsid w:val="005D78BB"/>
    <w:rsid w:val="005D7E35"/>
    <w:rsid w:val="005D7FA3"/>
    <w:rsid w:val="005E00F1"/>
    <w:rsid w:val="005E01EF"/>
    <w:rsid w:val="005E03BE"/>
    <w:rsid w:val="005E0791"/>
    <w:rsid w:val="005E0BC5"/>
    <w:rsid w:val="005E0C0F"/>
    <w:rsid w:val="005E0CFE"/>
    <w:rsid w:val="005E0EC1"/>
    <w:rsid w:val="005E11B9"/>
    <w:rsid w:val="005E12AF"/>
    <w:rsid w:val="005E1B77"/>
    <w:rsid w:val="005E1D44"/>
    <w:rsid w:val="005E1E17"/>
    <w:rsid w:val="005E2100"/>
    <w:rsid w:val="005E23B8"/>
    <w:rsid w:val="005E24E4"/>
    <w:rsid w:val="005E2978"/>
    <w:rsid w:val="005E2D5C"/>
    <w:rsid w:val="005E3661"/>
    <w:rsid w:val="005E3780"/>
    <w:rsid w:val="005E3C70"/>
    <w:rsid w:val="005E3DCC"/>
    <w:rsid w:val="005E3FC5"/>
    <w:rsid w:val="005E400F"/>
    <w:rsid w:val="005E406F"/>
    <w:rsid w:val="005E4173"/>
    <w:rsid w:val="005E49CF"/>
    <w:rsid w:val="005E4A5C"/>
    <w:rsid w:val="005E4BB3"/>
    <w:rsid w:val="005E4C40"/>
    <w:rsid w:val="005E4E97"/>
    <w:rsid w:val="005E5122"/>
    <w:rsid w:val="005E52F3"/>
    <w:rsid w:val="005E5CD6"/>
    <w:rsid w:val="005E5E4F"/>
    <w:rsid w:val="005E678B"/>
    <w:rsid w:val="005E6AC7"/>
    <w:rsid w:val="005E6DBD"/>
    <w:rsid w:val="005E72C9"/>
    <w:rsid w:val="005E7525"/>
    <w:rsid w:val="005E75EE"/>
    <w:rsid w:val="005E766A"/>
    <w:rsid w:val="005E78FF"/>
    <w:rsid w:val="005E7906"/>
    <w:rsid w:val="005E7CBF"/>
    <w:rsid w:val="005F08F6"/>
    <w:rsid w:val="005F095B"/>
    <w:rsid w:val="005F097B"/>
    <w:rsid w:val="005F1115"/>
    <w:rsid w:val="005F1509"/>
    <w:rsid w:val="005F1693"/>
    <w:rsid w:val="005F1C98"/>
    <w:rsid w:val="005F1F24"/>
    <w:rsid w:val="005F1F94"/>
    <w:rsid w:val="005F2C9C"/>
    <w:rsid w:val="005F3325"/>
    <w:rsid w:val="005F352A"/>
    <w:rsid w:val="005F3590"/>
    <w:rsid w:val="005F37D0"/>
    <w:rsid w:val="005F3941"/>
    <w:rsid w:val="005F3BC9"/>
    <w:rsid w:val="005F3CF6"/>
    <w:rsid w:val="005F59DE"/>
    <w:rsid w:val="005F5BF8"/>
    <w:rsid w:val="005F5CA7"/>
    <w:rsid w:val="005F5D4F"/>
    <w:rsid w:val="005F626D"/>
    <w:rsid w:val="005F699A"/>
    <w:rsid w:val="005F6D3B"/>
    <w:rsid w:val="005F6F99"/>
    <w:rsid w:val="005F6FB8"/>
    <w:rsid w:val="005F7020"/>
    <w:rsid w:val="005F7768"/>
    <w:rsid w:val="005F7780"/>
    <w:rsid w:val="005F782F"/>
    <w:rsid w:val="006003F1"/>
    <w:rsid w:val="00600403"/>
    <w:rsid w:val="00600957"/>
    <w:rsid w:val="00600FEB"/>
    <w:rsid w:val="006014BF"/>
    <w:rsid w:val="006018A0"/>
    <w:rsid w:val="00601FFB"/>
    <w:rsid w:val="006022F5"/>
    <w:rsid w:val="006023D8"/>
    <w:rsid w:val="00602494"/>
    <w:rsid w:val="0060305F"/>
    <w:rsid w:val="0060347C"/>
    <w:rsid w:val="006035E6"/>
    <w:rsid w:val="006037E4"/>
    <w:rsid w:val="00603D8D"/>
    <w:rsid w:val="00604005"/>
    <w:rsid w:val="00604183"/>
    <w:rsid w:val="006043AB"/>
    <w:rsid w:val="006044C7"/>
    <w:rsid w:val="00604810"/>
    <w:rsid w:val="00604C74"/>
    <w:rsid w:val="00604E56"/>
    <w:rsid w:val="006051FA"/>
    <w:rsid w:val="00605463"/>
    <w:rsid w:val="0060556C"/>
    <w:rsid w:val="0060574F"/>
    <w:rsid w:val="00606407"/>
    <w:rsid w:val="00606625"/>
    <w:rsid w:val="006067CA"/>
    <w:rsid w:val="00606FA7"/>
    <w:rsid w:val="00607360"/>
    <w:rsid w:val="006073C7"/>
    <w:rsid w:val="00607509"/>
    <w:rsid w:val="006077F8"/>
    <w:rsid w:val="00607AB9"/>
    <w:rsid w:val="00607F75"/>
    <w:rsid w:val="00610237"/>
    <w:rsid w:val="00610BDA"/>
    <w:rsid w:val="00611774"/>
    <w:rsid w:val="006118E4"/>
    <w:rsid w:val="0061199D"/>
    <w:rsid w:val="00611F2D"/>
    <w:rsid w:val="006120B7"/>
    <w:rsid w:val="00612177"/>
    <w:rsid w:val="0061239F"/>
    <w:rsid w:val="00612A0C"/>
    <w:rsid w:val="00612CD7"/>
    <w:rsid w:val="006133A2"/>
    <w:rsid w:val="006134F1"/>
    <w:rsid w:val="006138DA"/>
    <w:rsid w:val="0061444A"/>
    <w:rsid w:val="006144E4"/>
    <w:rsid w:val="0061477C"/>
    <w:rsid w:val="00614977"/>
    <w:rsid w:val="00614D59"/>
    <w:rsid w:val="00615089"/>
    <w:rsid w:val="00615243"/>
    <w:rsid w:val="006153A6"/>
    <w:rsid w:val="00615789"/>
    <w:rsid w:val="00615916"/>
    <w:rsid w:val="00615ED7"/>
    <w:rsid w:val="00616CCD"/>
    <w:rsid w:val="00616F8A"/>
    <w:rsid w:val="00617182"/>
    <w:rsid w:val="00617460"/>
    <w:rsid w:val="00617576"/>
    <w:rsid w:val="00617926"/>
    <w:rsid w:val="006179E5"/>
    <w:rsid w:val="00617F9E"/>
    <w:rsid w:val="00620282"/>
    <w:rsid w:val="006204FE"/>
    <w:rsid w:val="00620819"/>
    <w:rsid w:val="00620E42"/>
    <w:rsid w:val="00620F38"/>
    <w:rsid w:val="006210DF"/>
    <w:rsid w:val="00621564"/>
    <w:rsid w:val="0062156C"/>
    <w:rsid w:val="0062187A"/>
    <w:rsid w:val="00621ADE"/>
    <w:rsid w:val="00621C1B"/>
    <w:rsid w:val="0062216C"/>
    <w:rsid w:val="0062299D"/>
    <w:rsid w:val="006229E8"/>
    <w:rsid w:val="00622ED8"/>
    <w:rsid w:val="00623290"/>
    <w:rsid w:val="0062373D"/>
    <w:rsid w:val="00623D9A"/>
    <w:rsid w:val="006240CB"/>
    <w:rsid w:val="006241B4"/>
    <w:rsid w:val="006243FF"/>
    <w:rsid w:val="00624613"/>
    <w:rsid w:val="00624865"/>
    <w:rsid w:val="00624F69"/>
    <w:rsid w:val="006250CF"/>
    <w:rsid w:val="00625491"/>
    <w:rsid w:val="0062578A"/>
    <w:rsid w:val="006259CA"/>
    <w:rsid w:val="006266DD"/>
    <w:rsid w:val="006266EE"/>
    <w:rsid w:val="006268D2"/>
    <w:rsid w:val="00626A04"/>
    <w:rsid w:val="006277B9"/>
    <w:rsid w:val="00627850"/>
    <w:rsid w:val="0062785D"/>
    <w:rsid w:val="0062795C"/>
    <w:rsid w:val="00627A6D"/>
    <w:rsid w:val="0063015D"/>
    <w:rsid w:val="00630717"/>
    <w:rsid w:val="006307BC"/>
    <w:rsid w:val="00630AF6"/>
    <w:rsid w:val="00630BF0"/>
    <w:rsid w:val="00631030"/>
    <w:rsid w:val="006310E2"/>
    <w:rsid w:val="00631D7B"/>
    <w:rsid w:val="006322E6"/>
    <w:rsid w:val="0063258E"/>
    <w:rsid w:val="006329CD"/>
    <w:rsid w:val="00632A1A"/>
    <w:rsid w:val="00632F70"/>
    <w:rsid w:val="00632F77"/>
    <w:rsid w:val="0063346D"/>
    <w:rsid w:val="00633852"/>
    <w:rsid w:val="0063440E"/>
    <w:rsid w:val="00634632"/>
    <w:rsid w:val="0063483A"/>
    <w:rsid w:val="00634AE9"/>
    <w:rsid w:val="00635112"/>
    <w:rsid w:val="00635189"/>
    <w:rsid w:val="00635C1B"/>
    <w:rsid w:val="00635DB9"/>
    <w:rsid w:val="00635E0D"/>
    <w:rsid w:val="0063633D"/>
    <w:rsid w:val="00636983"/>
    <w:rsid w:val="00636E1B"/>
    <w:rsid w:val="0063707F"/>
    <w:rsid w:val="00637271"/>
    <w:rsid w:val="006372C4"/>
    <w:rsid w:val="0063772C"/>
    <w:rsid w:val="0063786A"/>
    <w:rsid w:val="006408A5"/>
    <w:rsid w:val="0064093C"/>
    <w:rsid w:val="00640AB6"/>
    <w:rsid w:val="00640AF7"/>
    <w:rsid w:val="00640BB9"/>
    <w:rsid w:val="00640CAE"/>
    <w:rsid w:val="00640E69"/>
    <w:rsid w:val="0064112D"/>
    <w:rsid w:val="0064139B"/>
    <w:rsid w:val="006414DA"/>
    <w:rsid w:val="006422C1"/>
    <w:rsid w:val="00642FC4"/>
    <w:rsid w:val="00643A37"/>
    <w:rsid w:val="00643E79"/>
    <w:rsid w:val="006444EB"/>
    <w:rsid w:val="006446AE"/>
    <w:rsid w:val="006448E6"/>
    <w:rsid w:val="006457B8"/>
    <w:rsid w:val="00645C18"/>
    <w:rsid w:val="00646498"/>
    <w:rsid w:val="006467ED"/>
    <w:rsid w:val="006467FF"/>
    <w:rsid w:val="00646875"/>
    <w:rsid w:val="00646EA1"/>
    <w:rsid w:val="0064710D"/>
    <w:rsid w:val="00647841"/>
    <w:rsid w:val="00647942"/>
    <w:rsid w:val="00647F9D"/>
    <w:rsid w:val="0064D182"/>
    <w:rsid w:val="0065086E"/>
    <w:rsid w:val="006508E1"/>
    <w:rsid w:val="00650B15"/>
    <w:rsid w:val="00651060"/>
    <w:rsid w:val="006511AD"/>
    <w:rsid w:val="006521DB"/>
    <w:rsid w:val="006525BD"/>
    <w:rsid w:val="006525F1"/>
    <w:rsid w:val="00652961"/>
    <w:rsid w:val="00652FB5"/>
    <w:rsid w:val="00653048"/>
    <w:rsid w:val="00653200"/>
    <w:rsid w:val="0065333B"/>
    <w:rsid w:val="00653627"/>
    <w:rsid w:val="006536BF"/>
    <w:rsid w:val="006540F6"/>
    <w:rsid w:val="006546A7"/>
    <w:rsid w:val="00654822"/>
    <w:rsid w:val="006548CB"/>
    <w:rsid w:val="00654AA4"/>
    <w:rsid w:val="00654C6F"/>
    <w:rsid w:val="00654CFC"/>
    <w:rsid w:val="00654D37"/>
    <w:rsid w:val="00655232"/>
    <w:rsid w:val="0065539F"/>
    <w:rsid w:val="00655CC8"/>
    <w:rsid w:val="00655FA6"/>
    <w:rsid w:val="00656289"/>
    <w:rsid w:val="00656D19"/>
    <w:rsid w:val="00656E80"/>
    <w:rsid w:val="00656E88"/>
    <w:rsid w:val="00656F4E"/>
    <w:rsid w:val="006575AC"/>
    <w:rsid w:val="006576D8"/>
    <w:rsid w:val="006579F5"/>
    <w:rsid w:val="00657B39"/>
    <w:rsid w:val="00657E2E"/>
    <w:rsid w:val="006602D0"/>
    <w:rsid w:val="006602F3"/>
    <w:rsid w:val="00660386"/>
    <w:rsid w:val="006607AF"/>
    <w:rsid w:val="00660C79"/>
    <w:rsid w:val="00660C9C"/>
    <w:rsid w:val="00660D6C"/>
    <w:rsid w:val="00660FB2"/>
    <w:rsid w:val="0066169F"/>
    <w:rsid w:val="00661C10"/>
    <w:rsid w:val="00661EE3"/>
    <w:rsid w:val="006620AB"/>
    <w:rsid w:val="00662424"/>
    <w:rsid w:val="00662529"/>
    <w:rsid w:val="0066275C"/>
    <w:rsid w:val="006632C3"/>
    <w:rsid w:val="00663748"/>
    <w:rsid w:val="00663E99"/>
    <w:rsid w:val="00664351"/>
    <w:rsid w:val="006653AB"/>
    <w:rsid w:val="00665D80"/>
    <w:rsid w:val="006662F9"/>
    <w:rsid w:val="006665F8"/>
    <w:rsid w:val="0066661C"/>
    <w:rsid w:val="00666FC0"/>
    <w:rsid w:val="0066777C"/>
    <w:rsid w:val="006677A1"/>
    <w:rsid w:val="0066789B"/>
    <w:rsid w:val="00667EA7"/>
    <w:rsid w:val="00667F72"/>
    <w:rsid w:val="00667F95"/>
    <w:rsid w:val="00670131"/>
    <w:rsid w:val="00670861"/>
    <w:rsid w:val="00670CBA"/>
    <w:rsid w:val="00670DCB"/>
    <w:rsid w:val="006711AF"/>
    <w:rsid w:val="006714B3"/>
    <w:rsid w:val="00671596"/>
    <w:rsid w:val="00671E12"/>
    <w:rsid w:val="00671F80"/>
    <w:rsid w:val="006721AE"/>
    <w:rsid w:val="0067265A"/>
    <w:rsid w:val="00672827"/>
    <w:rsid w:val="0067287D"/>
    <w:rsid w:val="00672B24"/>
    <w:rsid w:val="00672B51"/>
    <w:rsid w:val="00672BC6"/>
    <w:rsid w:val="00672C0B"/>
    <w:rsid w:val="00673640"/>
    <w:rsid w:val="00673E58"/>
    <w:rsid w:val="00674AEA"/>
    <w:rsid w:val="00674B1B"/>
    <w:rsid w:val="00674C34"/>
    <w:rsid w:val="00675333"/>
    <w:rsid w:val="0067563C"/>
    <w:rsid w:val="00675901"/>
    <w:rsid w:val="00676297"/>
    <w:rsid w:val="00676660"/>
    <w:rsid w:val="006766AD"/>
    <w:rsid w:val="00676B53"/>
    <w:rsid w:val="00676C31"/>
    <w:rsid w:val="0067708C"/>
    <w:rsid w:val="0067720F"/>
    <w:rsid w:val="00677232"/>
    <w:rsid w:val="006773F8"/>
    <w:rsid w:val="00677570"/>
    <w:rsid w:val="00677816"/>
    <w:rsid w:val="00677A48"/>
    <w:rsid w:val="00677CDA"/>
    <w:rsid w:val="00677F3D"/>
    <w:rsid w:val="00677F80"/>
    <w:rsid w:val="0068006E"/>
    <w:rsid w:val="006800DE"/>
    <w:rsid w:val="00680351"/>
    <w:rsid w:val="006803C0"/>
    <w:rsid w:val="00680768"/>
    <w:rsid w:val="0068076C"/>
    <w:rsid w:val="00680B73"/>
    <w:rsid w:val="00681155"/>
    <w:rsid w:val="006811E0"/>
    <w:rsid w:val="00681512"/>
    <w:rsid w:val="006816CF"/>
    <w:rsid w:val="006816D8"/>
    <w:rsid w:val="00681FD4"/>
    <w:rsid w:val="00682040"/>
    <w:rsid w:val="006820D5"/>
    <w:rsid w:val="0068242B"/>
    <w:rsid w:val="0068272A"/>
    <w:rsid w:val="00683020"/>
    <w:rsid w:val="0068315D"/>
    <w:rsid w:val="006833A1"/>
    <w:rsid w:val="00683606"/>
    <w:rsid w:val="00684107"/>
    <w:rsid w:val="0068433A"/>
    <w:rsid w:val="00684561"/>
    <w:rsid w:val="00684A6C"/>
    <w:rsid w:val="00684EC3"/>
    <w:rsid w:val="00685108"/>
    <w:rsid w:val="00685201"/>
    <w:rsid w:val="006853D0"/>
    <w:rsid w:val="0068579E"/>
    <w:rsid w:val="006858EB"/>
    <w:rsid w:val="00685FD8"/>
    <w:rsid w:val="00686001"/>
    <w:rsid w:val="006864F3"/>
    <w:rsid w:val="006865D6"/>
    <w:rsid w:val="0068668B"/>
    <w:rsid w:val="00686977"/>
    <w:rsid w:val="00686BE5"/>
    <w:rsid w:val="00686E55"/>
    <w:rsid w:val="00686EAF"/>
    <w:rsid w:val="00686F1B"/>
    <w:rsid w:val="006874A3"/>
    <w:rsid w:val="00687679"/>
    <w:rsid w:val="0069034E"/>
    <w:rsid w:val="00690432"/>
    <w:rsid w:val="00690BAF"/>
    <w:rsid w:val="00690DEE"/>
    <w:rsid w:val="00691D40"/>
    <w:rsid w:val="0069210D"/>
    <w:rsid w:val="0069292B"/>
    <w:rsid w:val="00692E91"/>
    <w:rsid w:val="00693712"/>
    <w:rsid w:val="00693723"/>
    <w:rsid w:val="00693B6C"/>
    <w:rsid w:val="00694030"/>
    <w:rsid w:val="006941D7"/>
    <w:rsid w:val="0069483F"/>
    <w:rsid w:val="00694E36"/>
    <w:rsid w:val="00695329"/>
    <w:rsid w:val="00695420"/>
    <w:rsid w:val="00695797"/>
    <w:rsid w:val="00695CBC"/>
    <w:rsid w:val="0069657A"/>
    <w:rsid w:val="00696ECD"/>
    <w:rsid w:val="00696FEB"/>
    <w:rsid w:val="00697115"/>
    <w:rsid w:val="00697772"/>
    <w:rsid w:val="00697C61"/>
    <w:rsid w:val="00697D6A"/>
    <w:rsid w:val="00697D7A"/>
    <w:rsid w:val="006A014C"/>
    <w:rsid w:val="006A05FD"/>
    <w:rsid w:val="006A0CD3"/>
    <w:rsid w:val="006A0D33"/>
    <w:rsid w:val="006A10AC"/>
    <w:rsid w:val="006A184B"/>
    <w:rsid w:val="006A1BA7"/>
    <w:rsid w:val="006A2020"/>
    <w:rsid w:val="006A209E"/>
    <w:rsid w:val="006A26DB"/>
    <w:rsid w:val="006A2C93"/>
    <w:rsid w:val="006A3335"/>
    <w:rsid w:val="006A3459"/>
    <w:rsid w:val="006A37C3"/>
    <w:rsid w:val="006A396B"/>
    <w:rsid w:val="006A3A94"/>
    <w:rsid w:val="006A3D9F"/>
    <w:rsid w:val="006A409A"/>
    <w:rsid w:val="006A425C"/>
    <w:rsid w:val="006A4362"/>
    <w:rsid w:val="006A4F3A"/>
    <w:rsid w:val="006A5147"/>
    <w:rsid w:val="006A52D8"/>
    <w:rsid w:val="006A5577"/>
    <w:rsid w:val="006A5859"/>
    <w:rsid w:val="006A59F7"/>
    <w:rsid w:val="006A5BE3"/>
    <w:rsid w:val="006A5C68"/>
    <w:rsid w:val="006A5F09"/>
    <w:rsid w:val="006A6073"/>
    <w:rsid w:val="006A627B"/>
    <w:rsid w:val="006A72EC"/>
    <w:rsid w:val="006A75C5"/>
    <w:rsid w:val="006A78CC"/>
    <w:rsid w:val="006A79BE"/>
    <w:rsid w:val="006A7A8A"/>
    <w:rsid w:val="006A7B34"/>
    <w:rsid w:val="006A7EBA"/>
    <w:rsid w:val="006B0019"/>
    <w:rsid w:val="006B08D9"/>
    <w:rsid w:val="006B0903"/>
    <w:rsid w:val="006B0A02"/>
    <w:rsid w:val="006B0DD3"/>
    <w:rsid w:val="006B1288"/>
    <w:rsid w:val="006B1476"/>
    <w:rsid w:val="006B1872"/>
    <w:rsid w:val="006B19C7"/>
    <w:rsid w:val="006B1AA1"/>
    <w:rsid w:val="006B1BF8"/>
    <w:rsid w:val="006B1E09"/>
    <w:rsid w:val="006B217F"/>
    <w:rsid w:val="006B2252"/>
    <w:rsid w:val="006B27D9"/>
    <w:rsid w:val="006B2AEC"/>
    <w:rsid w:val="006B32AD"/>
    <w:rsid w:val="006B334A"/>
    <w:rsid w:val="006B3545"/>
    <w:rsid w:val="006B3C36"/>
    <w:rsid w:val="006B3F51"/>
    <w:rsid w:val="006B40AA"/>
    <w:rsid w:val="006B40ED"/>
    <w:rsid w:val="006B449E"/>
    <w:rsid w:val="006B4743"/>
    <w:rsid w:val="006B4936"/>
    <w:rsid w:val="006B4F5B"/>
    <w:rsid w:val="006B502C"/>
    <w:rsid w:val="006B50BE"/>
    <w:rsid w:val="006B5AD4"/>
    <w:rsid w:val="006B5AE1"/>
    <w:rsid w:val="006B5CD0"/>
    <w:rsid w:val="006B604D"/>
    <w:rsid w:val="006B60A2"/>
    <w:rsid w:val="006B618B"/>
    <w:rsid w:val="006B62BF"/>
    <w:rsid w:val="006B655F"/>
    <w:rsid w:val="006B6752"/>
    <w:rsid w:val="006B69DF"/>
    <w:rsid w:val="006B6AFE"/>
    <w:rsid w:val="006B6F3C"/>
    <w:rsid w:val="006B70FF"/>
    <w:rsid w:val="006B7357"/>
    <w:rsid w:val="006B75DD"/>
    <w:rsid w:val="006B77A7"/>
    <w:rsid w:val="006B7952"/>
    <w:rsid w:val="006B7AAD"/>
    <w:rsid w:val="006B7B4D"/>
    <w:rsid w:val="006B7E31"/>
    <w:rsid w:val="006B7F7B"/>
    <w:rsid w:val="006C04B8"/>
    <w:rsid w:val="006C063F"/>
    <w:rsid w:val="006C0BB7"/>
    <w:rsid w:val="006C0BDE"/>
    <w:rsid w:val="006C1004"/>
    <w:rsid w:val="006C1262"/>
    <w:rsid w:val="006C129C"/>
    <w:rsid w:val="006C12E8"/>
    <w:rsid w:val="006C197B"/>
    <w:rsid w:val="006C1C20"/>
    <w:rsid w:val="006C1F05"/>
    <w:rsid w:val="006C22EE"/>
    <w:rsid w:val="006C26D0"/>
    <w:rsid w:val="006C2E62"/>
    <w:rsid w:val="006C3051"/>
    <w:rsid w:val="006C3458"/>
    <w:rsid w:val="006C3632"/>
    <w:rsid w:val="006C36EA"/>
    <w:rsid w:val="006C3771"/>
    <w:rsid w:val="006C3E97"/>
    <w:rsid w:val="006C44A5"/>
    <w:rsid w:val="006C4D30"/>
    <w:rsid w:val="006C4E20"/>
    <w:rsid w:val="006C54F2"/>
    <w:rsid w:val="006C5D04"/>
    <w:rsid w:val="006C5D80"/>
    <w:rsid w:val="006C5DD2"/>
    <w:rsid w:val="006C5E87"/>
    <w:rsid w:val="006C640B"/>
    <w:rsid w:val="006C6547"/>
    <w:rsid w:val="006C65EA"/>
    <w:rsid w:val="006C6CBD"/>
    <w:rsid w:val="006C6E91"/>
    <w:rsid w:val="006C6F43"/>
    <w:rsid w:val="006C71C2"/>
    <w:rsid w:val="006C7DF8"/>
    <w:rsid w:val="006D0260"/>
    <w:rsid w:val="006D060C"/>
    <w:rsid w:val="006D09BF"/>
    <w:rsid w:val="006D0CAF"/>
    <w:rsid w:val="006D0F8C"/>
    <w:rsid w:val="006D1204"/>
    <w:rsid w:val="006D16CE"/>
    <w:rsid w:val="006D1776"/>
    <w:rsid w:val="006D1E40"/>
    <w:rsid w:val="006D24B6"/>
    <w:rsid w:val="006D25FB"/>
    <w:rsid w:val="006D29AF"/>
    <w:rsid w:val="006D2BA6"/>
    <w:rsid w:val="006D2F09"/>
    <w:rsid w:val="006D2F46"/>
    <w:rsid w:val="006D2FBF"/>
    <w:rsid w:val="006D399D"/>
    <w:rsid w:val="006D39D0"/>
    <w:rsid w:val="006D3AA4"/>
    <w:rsid w:val="006D3E88"/>
    <w:rsid w:val="006D3F80"/>
    <w:rsid w:val="006D433B"/>
    <w:rsid w:val="006D4536"/>
    <w:rsid w:val="006D4BCF"/>
    <w:rsid w:val="006D4D59"/>
    <w:rsid w:val="006D520A"/>
    <w:rsid w:val="006D5483"/>
    <w:rsid w:val="006D57EA"/>
    <w:rsid w:val="006D5800"/>
    <w:rsid w:val="006D5810"/>
    <w:rsid w:val="006D59E4"/>
    <w:rsid w:val="006D5DE4"/>
    <w:rsid w:val="006D6008"/>
    <w:rsid w:val="006D69D6"/>
    <w:rsid w:val="006D6D47"/>
    <w:rsid w:val="006D7005"/>
    <w:rsid w:val="006D7265"/>
    <w:rsid w:val="006D75DE"/>
    <w:rsid w:val="006D76D0"/>
    <w:rsid w:val="006D7BA1"/>
    <w:rsid w:val="006E010E"/>
    <w:rsid w:val="006E0D07"/>
    <w:rsid w:val="006E123D"/>
    <w:rsid w:val="006E16C8"/>
    <w:rsid w:val="006E1793"/>
    <w:rsid w:val="006E1FC9"/>
    <w:rsid w:val="006E2082"/>
    <w:rsid w:val="006E221F"/>
    <w:rsid w:val="006E2241"/>
    <w:rsid w:val="006E27AE"/>
    <w:rsid w:val="006E2B10"/>
    <w:rsid w:val="006E301F"/>
    <w:rsid w:val="006E359D"/>
    <w:rsid w:val="006E3730"/>
    <w:rsid w:val="006E3B09"/>
    <w:rsid w:val="006E3CFD"/>
    <w:rsid w:val="006E41A8"/>
    <w:rsid w:val="006E4212"/>
    <w:rsid w:val="006E43C4"/>
    <w:rsid w:val="006E4970"/>
    <w:rsid w:val="006E4B91"/>
    <w:rsid w:val="006E5662"/>
    <w:rsid w:val="006E5831"/>
    <w:rsid w:val="006E592E"/>
    <w:rsid w:val="006E5F23"/>
    <w:rsid w:val="006E6939"/>
    <w:rsid w:val="006E6980"/>
    <w:rsid w:val="006E6AAE"/>
    <w:rsid w:val="006E70D5"/>
    <w:rsid w:val="006E7126"/>
    <w:rsid w:val="006E71D9"/>
    <w:rsid w:val="006E7A19"/>
    <w:rsid w:val="006E7AF9"/>
    <w:rsid w:val="006E7B46"/>
    <w:rsid w:val="006E7FB1"/>
    <w:rsid w:val="006F003D"/>
    <w:rsid w:val="006F0113"/>
    <w:rsid w:val="006F0322"/>
    <w:rsid w:val="006F0566"/>
    <w:rsid w:val="006F071B"/>
    <w:rsid w:val="006F0AEE"/>
    <w:rsid w:val="006F116E"/>
    <w:rsid w:val="006F1536"/>
    <w:rsid w:val="006F17D4"/>
    <w:rsid w:val="006F1CF7"/>
    <w:rsid w:val="006F24BB"/>
    <w:rsid w:val="006F2528"/>
    <w:rsid w:val="006F2AEC"/>
    <w:rsid w:val="006F30B6"/>
    <w:rsid w:val="006F31D1"/>
    <w:rsid w:val="006F4F48"/>
    <w:rsid w:val="006F4FCC"/>
    <w:rsid w:val="006F53DE"/>
    <w:rsid w:val="006F58EB"/>
    <w:rsid w:val="006F5CE9"/>
    <w:rsid w:val="006F5E97"/>
    <w:rsid w:val="006F5FA2"/>
    <w:rsid w:val="006F67C3"/>
    <w:rsid w:val="006F6DAD"/>
    <w:rsid w:val="006F7057"/>
    <w:rsid w:val="006F70D9"/>
    <w:rsid w:val="006F74D9"/>
    <w:rsid w:val="006F7BAA"/>
    <w:rsid w:val="006F7D5D"/>
    <w:rsid w:val="006F7DB5"/>
    <w:rsid w:val="00700148"/>
    <w:rsid w:val="00700247"/>
    <w:rsid w:val="0070031B"/>
    <w:rsid w:val="00700910"/>
    <w:rsid w:val="0070095F"/>
    <w:rsid w:val="00700B89"/>
    <w:rsid w:val="00701A4B"/>
    <w:rsid w:val="00701A9F"/>
    <w:rsid w:val="00701B1A"/>
    <w:rsid w:val="00701FF9"/>
    <w:rsid w:val="00702206"/>
    <w:rsid w:val="00702464"/>
    <w:rsid w:val="00702BBA"/>
    <w:rsid w:val="00702EA0"/>
    <w:rsid w:val="00702EC6"/>
    <w:rsid w:val="007031C0"/>
    <w:rsid w:val="00703300"/>
    <w:rsid w:val="00703BC1"/>
    <w:rsid w:val="00703F04"/>
    <w:rsid w:val="00704339"/>
    <w:rsid w:val="007044F4"/>
    <w:rsid w:val="00704689"/>
    <w:rsid w:val="007050AB"/>
    <w:rsid w:val="00705158"/>
    <w:rsid w:val="007056F6"/>
    <w:rsid w:val="00705942"/>
    <w:rsid w:val="00705AF4"/>
    <w:rsid w:val="00705B76"/>
    <w:rsid w:val="00705C5A"/>
    <w:rsid w:val="00705C9D"/>
    <w:rsid w:val="00706231"/>
    <w:rsid w:val="007067AE"/>
    <w:rsid w:val="007074E9"/>
    <w:rsid w:val="00707544"/>
    <w:rsid w:val="007104E3"/>
    <w:rsid w:val="00710B91"/>
    <w:rsid w:val="00710F8C"/>
    <w:rsid w:val="007110D0"/>
    <w:rsid w:val="0071113F"/>
    <w:rsid w:val="00711508"/>
    <w:rsid w:val="007117F2"/>
    <w:rsid w:val="007118E9"/>
    <w:rsid w:val="00711BCD"/>
    <w:rsid w:val="00711FCF"/>
    <w:rsid w:val="00712175"/>
    <w:rsid w:val="007123E3"/>
    <w:rsid w:val="00712969"/>
    <w:rsid w:val="00712B34"/>
    <w:rsid w:val="00712B82"/>
    <w:rsid w:val="00714384"/>
    <w:rsid w:val="007145BC"/>
    <w:rsid w:val="0071474B"/>
    <w:rsid w:val="00715818"/>
    <w:rsid w:val="007158A4"/>
    <w:rsid w:val="00715ABB"/>
    <w:rsid w:val="00715FAB"/>
    <w:rsid w:val="00716216"/>
    <w:rsid w:val="00716687"/>
    <w:rsid w:val="007175AD"/>
    <w:rsid w:val="0071766C"/>
    <w:rsid w:val="0071781F"/>
    <w:rsid w:val="00717C46"/>
    <w:rsid w:val="0072041E"/>
    <w:rsid w:val="007206BC"/>
    <w:rsid w:val="00720C6E"/>
    <w:rsid w:val="007211CE"/>
    <w:rsid w:val="007217EE"/>
    <w:rsid w:val="0072210C"/>
    <w:rsid w:val="007222E2"/>
    <w:rsid w:val="00722662"/>
    <w:rsid w:val="00722C62"/>
    <w:rsid w:val="00722CEF"/>
    <w:rsid w:val="00722D75"/>
    <w:rsid w:val="00722E0F"/>
    <w:rsid w:val="0072346E"/>
    <w:rsid w:val="00723585"/>
    <w:rsid w:val="00723E0A"/>
    <w:rsid w:val="00723F46"/>
    <w:rsid w:val="00724173"/>
    <w:rsid w:val="00724496"/>
    <w:rsid w:val="00724A4E"/>
    <w:rsid w:val="00724E92"/>
    <w:rsid w:val="00724FEE"/>
    <w:rsid w:val="0072502A"/>
    <w:rsid w:val="00725358"/>
    <w:rsid w:val="0072589B"/>
    <w:rsid w:val="00725C97"/>
    <w:rsid w:val="00726F0A"/>
    <w:rsid w:val="00727B23"/>
    <w:rsid w:val="00727DB6"/>
    <w:rsid w:val="007300AC"/>
    <w:rsid w:val="007306D3"/>
    <w:rsid w:val="0073083A"/>
    <w:rsid w:val="0073085A"/>
    <w:rsid w:val="0073127A"/>
    <w:rsid w:val="00731D25"/>
    <w:rsid w:val="00732303"/>
    <w:rsid w:val="007331BB"/>
    <w:rsid w:val="007331DD"/>
    <w:rsid w:val="007331EE"/>
    <w:rsid w:val="00733941"/>
    <w:rsid w:val="00734023"/>
    <w:rsid w:val="00734198"/>
    <w:rsid w:val="007342DC"/>
    <w:rsid w:val="00734BC0"/>
    <w:rsid w:val="00735376"/>
    <w:rsid w:val="00735400"/>
    <w:rsid w:val="007358CB"/>
    <w:rsid w:val="00735FCF"/>
    <w:rsid w:val="00736507"/>
    <w:rsid w:val="007367CE"/>
    <w:rsid w:val="0073682C"/>
    <w:rsid w:val="00736EB1"/>
    <w:rsid w:val="007375F5"/>
    <w:rsid w:val="00737714"/>
    <w:rsid w:val="0073781E"/>
    <w:rsid w:val="00737B01"/>
    <w:rsid w:val="00737E63"/>
    <w:rsid w:val="00737EA1"/>
    <w:rsid w:val="007403E7"/>
    <w:rsid w:val="0074061C"/>
    <w:rsid w:val="00740C3E"/>
    <w:rsid w:val="00740D52"/>
    <w:rsid w:val="00740FB0"/>
    <w:rsid w:val="007415A1"/>
    <w:rsid w:val="00741E4A"/>
    <w:rsid w:val="00741FCF"/>
    <w:rsid w:val="007426D4"/>
    <w:rsid w:val="007426F7"/>
    <w:rsid w:val="00742B1A"/>
    <w:rsid w:val="00742DA5"/>
    <w:rsid w:val="00743093"/>
    <w:rsid w:val="00743595"/>
    <w:rsid w:val="007438CF"/>
    <w:rsid w:val="0074416F"/>
    <w:rsid w:val="007441FF"/>
    <w:rsid w:val="007443DF"/>
    <w:rsid w:val="00744508"/>
    <w:rsid w:val="0074468A"/>
    <w:rsid w:val="007447D7"/>
    <w:rsid w:val="00744BD7"/>
    <w:rsid w:val="0074530E"/>
    <w:rsid w:val="00745447"/>
    <w:rsid w:val="00745984"/>
    <w:rsid w:val="007461F3"/>
    <w:rsid w:val="0074633A"/>
    <w:rsid w:val="00746386"/>
    <w:rsid w:val="00746403"/>
    <w:rsid w:val="0074686D"/>
    <w:rsid w:val="00746B44"/>
    <w:rsid w:val="00746BF7"/>
    <w:rsid w:val="00746DE9"/>
    <w:rsid w:val="00750F69"/>
    <w:rsid w:val="00751609"/>
    <w:rsid w:val="007522CD"/>
    <w:rsid w:val="0075279A"/>
    <w:rsid w:val="007527DF"/>
    <w:rsid w:val="007527EE"/>
    <w:rsid w:val="00752A4C"/>
    <w:rsid w:val="00752DCE"/>
    <w:rsid w:val="00752E6F"/>
    <w:rsid w:val="007535CB"/>
    <w:rsid w:val="00753CF8"/>
    <w:rsid w:val="00753FEE"/>
    <w:rsid w:val="0075405C"/>
    <w:rsid w:val="007546B8"/>
    <w:rsid w:val="0075473A"/>
    <w:rsid w:val="0075492A"/>
    <w:rsid w:val="0075578E"/>
    <w:rsid w:val="007558E3"/>
    <w:rsid w:val="007559BF"/>
    <w:rsid w:val="00755A19"/>
    <w:rsid w:val="00755B9D"/>
    <w:rsid w:val="00756839"/>
    <w:rsid w:val="00756BDB"/>
    <w:rsid w:val="00756C5A"/>
    <w:rsid w:val="007570B0"/>
    <w:rsid w:val="007579AD"/>
    <w:rsid w:val="00757B6E"/>
    <w:rsid w:val="00757C1C"/>
    <w:rsid w:val="00757E76"/>
    <w:rsid w:val="0076015C"/>
    <w:rsid w:val="00760168"/>
    <w:rsid w:val="00761315"/>
    <w:rsid w:val="007615FE"/>
    <w:rsid w:val="00761683"/>
    <w:rsid w:val="007626DF"/>
    <w:rsid w:val="00762FD8"/>
    <w:rsid w:val="007631FA"/>
    <w:rsid w:val="007638D0"/>
    <w:rsid w:val="0076417B"/>
    <w:rsid w:val="007641AE"/>
    <w:rsid w:val="00764219"/>
    <w:rsid w:val="00764674"/>
    <w:rsid w:val="00764AF4"/>
    <w:rsid w:val="00764C82"/>
    <w:rsid w:val="00764DDF"/>
    <w:rsid w:val="00764F45"/>
    <w:rsid w:val="007651E3"/>
    <w:rsid w:val="007658F6"/>
    <w:rsid w:val="00766072"/>
    <w:rsid w:val="0076636E"/>
    <w:rsid w:val="007663BE"/>
    <w:rsid w:val="007664F7"/>
    <w:rsid w:val="007665AC"/>
    <w:rsid w:val="007666DB"/>
    <w:rsid w:val="007666E3"/>
    <w:rsid w:val="00766D68"/>
    <w:rsid w:val="00766DCF"/>
    <w:rsid w:val="00766E1F"/>
    <w:rsid w:val="00766ECC"/>
    <w:rsid w:val="00767039"/>
    <w:rsid w:val="00767356"/>
    <w:rsid w:val="00767422"/>
    <w:rsid w:val="00767AE1"/>
    <w:rsid w:val="00767D47"/>
    <w:rsid w:val="00767F65"/>
    <w:rsid w:val="007700C4"/>
    <w:rsid w:val="007700DF"/>
    <w:rsid w:val="0077059E"/>
    <w:rsid w:val="00771049"/>
    <w:rsid w:val="007716F2"/>
    <w:rsid w:val="00771C43"/>
    <w:rsid w:val="00771D03"/>
    <w:rsid w:val="007721A8"/>
    <w:rsid w:val="007729C9"/>
    <w:rsid w:val="00772D9C"/>
    <w:rsid w:val="0077309A"/>
    <w:rsid w:val="00773811"/>
    <w:rsid w:val="00774306"/>
    <w:rsid w:val="007748D0"/>
    <w:rsid w:val="00774C03"/>
    <w:rsid w:val="00774F09"/>
    <w:rsid w:val="007758DB"/>
    <w:rsid w:val="00775B36"/>
    <w:rsid w:val="00775EB3"/>
    <w:rsid w:val="00775F61"/>
    <w:rsid w:val="00775F9F"/>
    <w:rsid w:val="00775FB7"/>
    <w:rsid w:val="0077622B"/>
    <w:rsid w:val="007762CD"/>
    <w:rsid w:val="0077660C"/>
    <w:rsid w:val="00776705"/>
    <w:rsid w:val="0077676F"/>
    <w:rsid w:val="007776D4"/>
    <w:rsid w:val="0077795E"/>
    <w:rsid w:val="00777BDC"/>
    <w:rsid w:val="00777EB5"/>
    <w:rsid w:val="00780314"/>
    <w:rsid w:val="00780813"/>
    <w:rsid w:val="00780A24"/>
    <w:rsid w:val="00780DBA"/>
    <w:rsid w:val="00781B14"/>
    <w:rsid w:val="00781C73"/>
    <w:rsid w:val="00782896"/>
    <w:rsid w:val="0078293E"/>
    <w:rsid w:val="007832A6"/>
    <w:rsid w:val="007839CB"/>
    <w:rsid w:val="00783DC6"/>
    <w:rsid w:val="00783F50"/>
    <w:rsid w:val="007842CD"/>
    <w:rsid w:val="007847B6"/>
    <w:rsid w:val="0078484F"/>
    <w:rsid w:val="00784B0A"/>
    <w:rsid w:val="00784BBB"/>
    <w:rsid w:val="00784F28"/>
    <w:rsid w:val="007850E5"/>
    <w:rsid w:val="0078515D"/>
    <w:rsid w:val="00785192"/>
    <w:rsid w:val="00786120"/>
    <w:rsid w:val="00786288"/>
    <w:rsid w:val="0078658C"/>
    <w:rsid w:val="007865C6"/>
    <w:rsid w:val="007868E6"/>
    <w:rsid w:val="00786B87"/>
    <w:rsid w:val="007873F8"/>
    <w:rsid w:val="007876A4"/>
    <w:rsid w:val="0078779E"/>
    <w:rsid w:val="00787C92"/>
    <w:rsid w:val="00787CE2"/>
    <w:rsid w:val="0079095B"/>
    <w:rsid w:val="00790E3D"/>
    <w:rsid w:val="00791A70"/>
    <w:rsid w:val="00792474"/>
    <w:rsid w:val="007925B7"/>
    <w:rsid w:val="007926B5"/>
    <w:rsid w:val="00792AB0"/>
    <w:rsid w:val="00792B2A"/>
    <w:rsid w:val="007930B5"/>
    <w:rsid w:val="00793778"/>
    <w:rsid w:val="00793C8C"/>
    <w:rsid w:val="0079488A"/>
    <w:rsid w:val="007955C0"/>
    <w:rsid w:val="00795B34"/>
    <w:rsid w:val="00795C2F"/>
    <w:rsid w:val="00795D66"/>
    <w:rsid w:val="007962BE"/>
    <w:rsid w:val="00796469"/>
    <w:rsid w:val="007969DC"/>
    <w:rsid w:val="00796BE8"/>
    <w:rsid w:val="00796CC6"/>
    <w:rsid w:val="00796EFD"/>
    <w:rsid w:val="0079723A"/>
    <w:rsid w:val="00797667"/>
    <w:rsid w:val="007979CF"/>
    <w:rsid w:val="00797A9F"/>
    <w:rsid w:val="00797DA8"/>
    <w:rsid w:val="007A022E"/>
    <w:rsid w:val="007A0BCB"/>
    <w:rsid w:val="007A0EB0"/>
    <w:rsid w:val="007A1148"/>
    <w:rsid w:val="007A13F2"/>
    <w:rsid w:val="007A165D"/>
    <w:rsid w:val="007A1674"/>
    <w:rsid w:val="007A17F5"/>
    <w:rsid w:val="007A1824"/>
    <w:rsid w:val="007A1E05"/>
    <w:rsid w:val="007A1E4B"/>
    <w:rsid w:val="007A1FFC"/>
    <w:rsid w:val="007A221C"/>
    <w:rsid w:val="007A29E0"/>
    <w:rsid w:val="007A2ABB"/>
    <w:rsid w:val="007A2F02"/>
    <w:rsid w:val="007A387D"/>
    <w:rsid w:val="007A398C"/>
    <w:rsid w:val="007A3A0F"/>
    <w:rsid w:val="007A3AC8"/>
    <w:rsid w:val="007A3C47"/>
    <w:rsid w:val="007A3F3A"/>
    <w:rsid w:val="007A45B0"/>
    <w:rsid w:val="007A46C8"/>
    <w:rsid w:val="007A509A"/>
    <w:rsid w:val="007A5813"/>
    <w:rsid w:val="007A5CB8"/>
    <w:rsid w:val="007A61B6"/>
    <w:rsid w:val="007A653C"/>
    <w:rsid w:val="007A666A"/>
    <w:rsid w:val="007A671B"/>
    <w:rsid w:val="007A686B"/>
    <w:rsid w:val="007A68C2"/>
    <w:rsid w:val="007A6D97"/>
    <w:rsid w:val="007A7044"/>
    <w:rsid w:val="007A7C56"/>
    <w:rsid w:val="007A7F71"/>
    <w:rsid w:val="007B05C4"/>
    <w:rsid w:val="007B0F50"/>
    <w:rsid w:val="007B168A"/>
    <w:rsid w:val="007B1B01"/>
    <w:rsid w:val="007B2422"/>
    <w:rsid w:val="007B2C0B"/>
    <w:rsid w:val="007B2D5F"/>
    <w:rsid w:val="007B2DE1"/>
    <w:rsid w:val="007B2FF8"/>
    <w:rsid w:val="007B326C"/>
    <w:rsid w:val="007B3836"/>
    <w:rsid w:val="007B3AAE"/>
    <w:rsid w:val="007B401F"/>
    <w:rsid w:val="007B4036"/>
    <w:rsid w:val="007B4515"/>
    <w:rsid w:val="007B4643"/>
    <w:rsid w:val="007B4648"/>
    <w:rsid w:val="007B471E"/>
    <w:rsid w:val="007B4915"/>
    <w:rsid w:val="007B5830"/>
    <w:rsid w:val="007B58A0"/>
    <w:rsid w:val="007B58FD"/>
    <w:rsid w:val="007B5D68"/>
    <w:rsid w:val="007B5E5C"/>
    <w:rsid w:val="007B5E90"/>
    <w:rsid w:val="007B5FEB"/>
    <w:rsid w:val="007B6274"/>
    <w:rsid w:val="007B69F8"/>
    <w:rsid w:val="007B6FBD"/>
    <w:rsid w:val="007B71AB"/>
    <w:rsid w:val="007B72A0"/>
    <w:rsid w:val="007B74A2"/>
    <w:rsid w:val="007B74E5"/>
    <w:rsid w:val="007B7D65"/>
    <w:rsid w:val="007B7FA0"/>
    <w:rsid w:val="007B7FF1"/>
    <w:rsid w:val="007C0395"/>
    <w:rsid w:val="007C074A"/>
    <w:rsid w:val="007C17B5"/>
    <w:rsid w:val="007C1A85"/>
    <w:rsid w:val="007C1AF6"/>
    <w:rsid w:val="007C1EA5"/>
    <w:rsid w:val="007C298B"/>
    <w:rsid w:val="007C2C5F"/>
    <w:rsid w:val="007C2EB5"/>
    <w:rsid w:val="007C3306"/>
    <w:rsid w:val="007C3525"/>
    <w:rsid w:val="007C358D"/>
    <w:rsid w:val="007C39DD"/>
    <w:rsid w:val="007C3A36"/>
    <w:rsid w:val="007C3A7A"/>
    <w:rsid w:val="007C3F12"/>
    <w:rsid w:val="007C3F70"/>
    <w:rsid w:val="007C443B"/>
    <w:rsid w:val="007C47EA"/>
    <w:rsid w:val="007C490A"/>
    <w:rsid w:val="007C4B9B"/>
    <w:rsid w:val="007C515A"/>
    <w:rsid w:val="007C55C1"/>
    <w:rsid w:val="007C59EF"/>
    <w:rsid w:val="007C5B14"/>
    <w:rsid w:val="007C6267"/>
    <w:rsid w:val="007C6517"/>
    <w:rsid w:val="007C65AB"/>
    <w:rsid w:val="007C685E"/>
    <w:rsid w:val="007C6A22"/>
    <w:rsid w:val="007C6B8F"/>
    <w:rsid w:val="007C6C9A"/>
    <w:rsid w:val="007C736D"/>
    <w:rsid w:val="007C74C6"/>
    <w:rsid w:val="007C75CC"/>
    <w:rsid w:val="007C7A8D"/>
    <w:rsid w:val="007D006C"/>
    <w:rsid w:val="007D02C4"/>
    <w:rsid w:val="007D07E4"/>
    <w:rsid w:val="007D0D33"/>
    <w:rsid w:val="007D0F46"/>
    <w:rsid w:val="007D10C1"/>
    <w:rsid w:val="007D15D3"/>
    <w:rsid w:val="007D1631"/>
    <w:rsid w:val="007D1F73"/>
    <w:rsid w:val="007D2187"/>
    <w:rsid w:val="007D2649"/>
    <w:rsid w:val="007D2FFD"/>
    <w:rsid w:val="007D321E"/>
    <w:rsid w:val="007D323B"/>
    <w:rsid w:val="007D34D9"/>
    <w:rsid w:val="007D38AF"/>
    <w:rsid w:val="007D39E4"/>
    <w:rsid w:val="007D3F41"/>
    <w:rsid w:val="007D3F57"/>
    <w:rsid w:val="007D441B"/>
    <w:rsid w:val="007D4DA9"/>
    <w:rsid w:val="007D5057"/>
    <w:rsid w:val="007D50B1"/>
    <w:rsid w:val="007D52DD"/>
    <w:rsid w:val="007D597E"/>
    <w:rsid w:val="007D5BE5"/>
    <w:rsid w:val="007D5CF3"/>
    <w:rsid w:val="007D5E00"/>
    <w:rsid w:val="007D5FD3"/>
    <w:rsid w:val="007D615D"/>
    <w:rsid w:val="007D6CD8"/>
    <w:rsid w:val="007D6E46"/>
    <w:rsid w:val="007D6ED2"/>
    <w:rsid w:val="007D6FC7"/>
    <w:rsid w:val="007D7864"/>
    <w:rsid w:val="007D7AED"/>
    <w:rsid w:val="007D7C1D"/>
    <w:rsid w:val="007E0184"/>
    <w:rsid w:val="007E036E"/>
    <w:rsid w:val="007E0397"/>
    <w:rsid w:val="007E041D"/>
    <w:rsid w:val="007E0585"/>
    <w:rsid w:val="007E0753"/>
    <w:rsid w:val="007E0A42"/>
    <w:rsid w:val="007E0AE3"/>
    <w:rsid w:val="007E0B22"/>
    <w:rsid w:val="007E0CA9"/>
    <w:rsid w:val="007E102E"/>
    <w:rsid w:val="007E109F"/>
    <w:rsid w:val="007E1340"/>
    <w:rsid w:val="007E19F9"/>
    <w:rsid w:val="007E22C4"/>
    <w:rsid w:val="007E2376"/>
    <w:rsid w:val="007E245E"/>
    <w:rsid w:val="007E2B09"/>
    <w:rsid w:val="007E2C11"/>
    <w:rsid w:val="007E2C3F"/>
    <w:rsid w:val="007E2EE3"/>
    <w:rsid w:val="007E3060"/>
    <w:rsid w:val="007E326B"/>
    <w:rsid w:val="007E3DEE"/>
    <w:rsid w:val="007E41C2"/>
    <w:rsid w:val="007E4A11"/>
    <w:rsid w:val="007E4A2D"/>
    <w:rsid w:val="007E4F51"/>
    <w:rsid w:val="007E514F"/>
    <w:rsid w:val="007E5368"/>
    <w:rsid w:val="007E64CB"/>
    <w:rsid w:val="007E676F"/>
    <w:rsid w:val="007E679F"/>
    <w:rsid w:val="007E68CE"/>
    <w:rsid w:val="007E6FF0"/>
    <w:rsid w:val="007E73E0"/>
    <w:rsid w:val="007E74B9"/>
    <w:rsid w:val="007E7579"/>
    <w:rsid w:val="007F02DF"/>
    <w:rsid w:val="007F0D3C"/>
    <w:rsid w:val="007F0E79"/>
    <w:rsid w:val="007F153A"/>
    <w:rsid w:val="007F19BF"/>
    <w:rsid w:val="007F19DE"/>
    <w:rsid w:val="007F1D52"/>
    <w:rsid w:val="007F2306"/>
    <w:rsid w:val="007F2648"/>
    <w:rsid w:val="007F2FE1"/>
    <w:rsid w:val="007F3000"/>
    <w:rsid w:val="007F31CD"/>
    <w:rsid w:val="007F38B8"/>
    <w:rsid w:val="007F3936"/>
    <w:rsid w:val="007F3E82"/>
    <w:rsid w:val="007F407C"/>
    <w:rsid w:val="007F411D"/>
    <w:rsid w:val="007F43B8"/>
    <w:rsid w:val="007F4542"/>
    <w:rsid w:val="007F48CC"/>
    <w:rsid w:val="007F53B7"/>
    <w:rsid w:val="007F5AD0"/>
    <w:rsid w:val="007F5B01"/>
    <w:rsid w:val="007F5E30"/>
    <w:rsid w:val="007F5EEA"/>
    <w:rsid w:val="007F655B"/>
    <w:rsid w:val="007F70AB"/>
    <w:rsid w:val="007F719C"/>
    <w:rsid w:val="007F7242"/>
    <w:rsid w:val="007F7412"/>
    <w:rsid w:val="007F77C2"/>
    <w:rsid w:val="007F78B1"/>
    <w:rsid w:val="00800052"/>
    <w:rsid w:val="0080081F"/>
    <w:rsid w:val="00800D5A"/>
    <w:rsid w:val="00800DDF"/>
    <w:rsid w:val="00801105"/>
    <w:rsid w:val="0080122A"/>
    <w:rsid w:val="00801349"/>
    <w:rsid w:val="0080134C"/>
    <w:rsid w:val="00801E21"/>
    <w:rsid w:val="00802058"/>
    <w:rsid w:val="008025DA"/>
    <w:rsid w:val="00802971"/>
    <w:rsid w:val="00802F0F"/>
    <w:rsid w:val="00802FDD"/>
    <w:rsid w:val="0080304A"/>
    <w:rsid w:val="008035D4"/>
    <w:rsid w:val="00803CFA"/>
    <w:rsid w:val="00804CF7"/>
    <w:rsid w:val="00804DBD"/>
    <w:rsid w:val="008051DD"/>
    <w:rsid w:val="00805AA6"/>
    <w:rsid w:val="00805EF4"/>
    <w:rsid w:val="00805FEB"/>
    <w:rsid w:val="00806B94"/>
    <w:rsid w:val="0080715A"/>
    <w:rsid w:val="0080717A"/>
    <w:rsid w:val="008072FF"/>
    <w:rsid w:val="008075AA"/>
    <w:rsid w:val="00807D9D"/>
    <w:rsid w:val="00810374"/>
    <w:rsid w:val="008103DA"/>
    <w:rsid w:val="008104AD"/>
    <w:rsid w:val="008105A7"/>
    <w:rsid w:val="00810797"/>
    <w:rsid w:val="00810BF9"/>
    <w:rsid w:val="00811414"/>
    <w:rsid w:val="00811C6C"/>
    <w:rsid w:val="00811CE6"/>
    <w:rsid w:val="00811EAA"/>
    <w:rsid w:val="0081232D"/>
    <w:rsid w:val="0081284A"/>
    <w:rsid w:val="00812CB3"/>
    <w:rsid w:val="00812EE3"/>
    <w:rsid w:val="00813089"/>
    <w:rsid w:val="008131F5"/>
    <w:rsid w:val="008132BC"/>
    <w:rsid w:val="0081352F"/>
    <w:rsid w:val="008139A9"/>
    <w:rsid w:val="008143C3"/>
    <w:rsid w:val="008146C1"/>
    <w:rsid w:val="0081485E"/>
    <w:rsid w:val="008149E4"/>
    <w:rsid w:val="00814A0D"/>
    <w:rsid w:val="00814ADC"/>
    <w:rsid w:val="00814B5C"/>
    <w:rsid w:val="00815216"/>
    <w:rsid w:val="008158EB"/>
    <w:rsid w:val="00815E75"/>
    <w:rsid w:val="00815F3F"/>
    <w:rsid w:val="00816ED3"/>
    <w:rsid w:val="00817067"/>
    <w:rsid w:val="008179F7"/>
    <w:rsid w:val="00817B7E"/>
    <w:rsid w:val="00817D9E"/>
    <w:rsid w:val="00817E63"/>
    <w:rsid w:val="008208CD"/>
    <w:rsid w:val="00820B13"/>
    <w:rsid w:val="00820CD7"/>
    <w:rsid w:val="00820DE5"/>
    <w:rsid w:val="00821DE5"/>
    <w:rsid w:val="00821FCC"/>
    <w:rsid w:val="00822334"/>
    <w:rsid w:val="0082248C"/>
    <w:rsid w:val="008234B6"/>
    <w:rsid w:val="00823CAA"/>
    <w:rsid w:val="0082411D"/>
    <w:rsid w:val="008242A8"/>
    <w:rsid w:val="00824525"/>
    <w:rsid w:val="00825038"/>
    <w:rsid w:val="008250B0"/>
    <w:rsid w:val="00825112"/>
    <w:rsid w:val="008251E6"/>
    <w:rsid w:val="0082560D"/>
    <w:rsid w:val="00825830"/>
    <w:rsid w:val="0082625C"/>
    <w:rsid w:val="00826C8F"/>
    <w:rsid w:val="00826F63"/>
    <w:rsid w:val="00827440"/>
    <w:rsid w:val="008276A3"/>
    <w:rsid w:val="008277CB"/>
    <w:rsid w:val="00827887"/>
    <w:rsid w:val="008303E7"/>
    <w:rsid w:val="008305F7"/>
    <w:rsid w:val="00831130"/>
    <w:rsid w:val="00831D18"/>
    <w:rsid w:val="00832136"/>
    <w:rsid w:val="008325D2"/>
    <w:rsid w:val="0083292C"/>
    <w:rsid w:val="00832C0E"/>
    <w:rsid w:val="00832F11"/>
    <w:rsid w:val="00833117"/>
    <w:rsid w:val="00833264"/>
    <w:rsid w:val="00833402"/>
    <w:rsid w:val="00833476"/>
    <w:rsid w:val="00833706"/>
    <w:rsid w:val="00833827"/>
    <w:rsid w:val="008338E5"/>
    <w:rsid w:val="00833B39"/>
    <w:rsid w:val="00833C05"/>
    <w:rsid w:val="0083414C"/>
    <w:rsid w:val="008343A2"/>
    <w:rsid w:val="008346DF"/>
    <w:rsid w:val="008347B9"/>
    <w:rsid w:val="00834C5A"/>
    <w:rsid w:val="008351BA"/>
    <w:rsid w:val="008353AF"/>
    <w:rsid w:val="00835496"/>
    <w:rsid w:val="0083563D"/>
    <w:rsid w:val="008357C6"/>
    <w:rsid w:val="00836035"/>
    <w:rsid w:val="008360A0"/>
    <w:rsid w:val="0083625F"/>
    <w:rsid w:val="008364D7"/>
    <w:rsid w:val="008364E4"/>
    <w:rsid w:val="00836A27"/>
    <w:rsid w:val="00836C19"/>
    <w:rsid w:val="00836C82"/>
    <w:rsid w:val="00836CA0"/>
    <w:rsid w:val="00836FB8"/>
    <w:rsid w:val="00837083"/>
    <w:rsid w:val="00837633"/>
    <w:rsid w:val="008377D9"/>
    <w:rsid w:val="00837D5C"/>
    <w:rsid w:val="00840194"/>
    <w:rsid w:val="008401EC"/>
    <w:rsid w:val="00840318"/>
    <w:rsid w:val="008407B8"/>
    <w:rsid w:val="00841272"/>
    <w:rsid w:val="00841285"/>
    <w:rsid w:val="008413E3"/>
    <w:rsid w:val="008417B8"/>
    <w:rsid w:val="00841C20"/>
    <w:rsid w:val="00841C28"/>
    <w:rsid w:val="00842209"/>
    <w:rsid w:val="00842830"/>
    <w:rsid w:val="00842A5D"/>
    <w:rsid w:val="00842BA1"/>
    <w:rsid w:val="00842D4B"/>
    <w:rsid w:val="0084311D"/>
    <w:rsid w:val="00843232"/>
    <w:rsid w:val="008438EF"/>
    <w:rsid w:val="00843C4D"/>
    <w:rsid w:val="00843C8B"/>
    <w:rsid w:val="00844387"/>
    <w:rsid w:val="0084449A"/>
    <w:rsid w:val="0084482C"/>
    <w:rsid w:val="0084492E"/>
    <w:rsid w:val="00844DE5"/>
    <w:rsid w:val="00844F06"/>
    <w:rsid w:val="008450BE"/>
    <w:rsid w:val="008458B4"/>
    <w:rsid w:val="00845963"/>
    <w:rsid w:val="00846050"/>
    <w:rsid w:val="00846297"/>
    <w:rsid w:val="008464B8"/>
    <w:rsid w:val="00846B03"/>
    <w:rsid w:val="00846E39"/>
    <w:rsid w:val="00846F25"/>
    <w:rsid w:val="00847192"/>
    <w:rsid w:val="00847963"/>
    <w:rsid w:val="00847AE5"/>
    <w:rsid w:val="0085030C"/>
    <w:rsid w:val="00850956"/>
    <w:rsid w:val="008511B6"/>
    <w:rsid w:val="008514CD"/>
    <w:rsid w:val="00851601"/>
    <w:rsid w:val="00851E38"/>
    <w:rsid w:val="008521A0"/>
    <w:rsid w:val="00852226"/>
    <w:rsid w:val="008522B7"/>
    <w:rsid w:val="008525C5"/>
    <w:rsid w:val="00852C14"/>
    <w:rsid w:val="00852E3D"/>
    <w:rsid w:val="00853010"/>
    <w:rsid w:val="008533AB"/>
    <w:rsid w:val="008534A9"/>
    <w:rsid w:val="008537A9"/>
    <w:rsid w:val="008537B5"/>
    <w:rsid w:val="00853958"/>
    <w:rsid w:val="00853E5E"/>
    <w:rsid w:val="0085425D"/>
    <w:rsid w:val="008549AA"/>
    <w:rsid w:val="00854D13"/>
    <w:rsid w:val="008558E8"/>
    <w:rsid w:val="00855A5C"/>
    <w:rsid w:val="00855CB2"/>
    <w:rsid w:val="00856353"/>
    <w:rsid w:val="008569E9"/>
    <w:rsid w:val="00856EBE"/>
    <w:rsid w:val="00856F9A"/>
    <w:rsid w:val="00857117"/>
    <w:rsid w:val="00857723"/>
    <w:rsid w:val="008577EC"/>
    <w:rsid w:val="00857F53"/>
    <w:rsid w:val="008600F3"/>
    <w:rsid w:val="00860176"/>
    <w:rsid w:val="00860592"/>
    <w:rsid w:val="008605A2"/>
    <w:rsid w:val="008609C9"/>
    <w:rsid w:val="00861163"/>
    <w:rsid w:val="008611F7"/>
    <w:rsid w:val="0086152E"/>
    <w:rsid w:val="0086166F"/>
    <w:rsid w:val="00861B46"/>
    <w:rsid w:val="00861C8C"/>
    <w:rsid w:val="00861D0B"/>
    <w:rsid w:val="00861EF5"/>
    <w:rsid w:val="00861F51"/>
    <w:rsid w:val="0086214F"/>
    <w:rsid w:val="0086229D"/>
    <w:rsid w:val="008634C0"/>
    <w:rsid w:val="00863581"/>
    <w:rsid w:val="00863750"/>
    <w:rsid w:val="00863863"/>
    <w:rsid w:val="00863B7F"/>
    <w:rsid w:val="00864A7B"/>
    <w:rsid w:val="00864C40"/>
    <w:rsid w:val="0086535F"/>
    <w:rsid w:val="008662BB"/>
    <w:rsid w:val="00866627"/>
    <w:rsid w:val="0086779E"/>
    <w:rsid w:val="00867CBA"/>
    <w:rsid w:val="00870442"/>
    <w:rsid w:val="00870473"/>
    <w:rsid w:val="00870700"/>
    <w:rsid w:val="00870974"/>
    <w:rsid w:val="00870F1E"/>
    <w:rsid w:val="00870FD9"/>
    <w:rsid w:val="008716AD"/>
    <w:rsid w:val="00871C11"/>
    <w:rsid w:val="008725E7"/>
    <w:rsid w:val="0087280B"/>
    <w:rsid w:val="00872F86"/>
    <w:rsid w:val="00873D8B"/>
    <w:rsid w:val="00873EB8"/>
    <w:rsid w:val="0087420C"/>
    <w:rsid w:val="00874324"/>
    <w:rsid w:val="00874985"/>
    <w:rsid w:val="00874F1F"/>
    <w:rsid w:val="00874F22"/>
    <w:rsid w:val="0087548C"/>
    <w:rsid w:val="008759FA"/>
    <w:rsid w:val="00875AEA"/>
    <w:rsid w:val="00875D82"/>
    <w:rsid w:val="00875FA2"/>
    <w:rsid w:val="00876051"/>
    <w:rsid w:val="00876500"/>
    <w:rsid w:val="0087690B"/>
    <w:rsid w:val="00876968"/>
    <w:rsid w:val="00876CA8"/>
    <w:rsid w:val="00877CAB"/>
    <w:rsid w:val="00880884"/>
    <w:rsid w:val="00880B82"/>
    <w:rsid w:val="00881297"/>
    <w:rsid w:val="00881AFC"/>
    <w:rsid w:val="00881E30"/>
    <w:rsid w:val="00881FDE"/>
    <w:rsid w:val="0088201D"/>
    <w:rsid w:val="00882119"/>
    <w:rsid w:val="008821B5"/>
    <w:rsid w:val="008821E2"/>
    <w:rsid w:val="008824BF"/>
    <w:rsid w:val="008827A9"/>
    <w:rsid w:val="00882F63"/>
    <w:rsid w:val="00883426"/>
    <w:rsid w:val="00883B54"/>
    <w:rsid w:val="00883DB8"/>
    <w:rsid w:val="00883E81"/>
    <w:rsid w:val="008843B0"/>
    <w:rsid w:val="00884669"/>
    <w:rsid w:val="00884719"/>
    <w:rsid w:val="008850FE"/>
    <w:rsid w:val="00885311"/>
    <w:rsid w:val="0088539D"/>
    <w:rsid w:val="00885AEA"/>
    <w:rsid w:val="00885E06"/>
    <w:rsid w:val="00885EB4"/>
    <w:rsid w:val="0088618F"/>
    <w:rsid w:val="008861FB"/>
    <w:rsid w:val="00886222"/>
    <w:rsid w:val="00886274"/>
    <w:rsid w:val="00886705"/>
    <w:rsid w:val="00886D24"/>
    <w:rsid w:val="00887056"/>
    <w:rsid w:val="008870CC"/>
    <w:rsid w:val="00887188"/>
    <w:rsid w:val="00887CE4"/>
    <w:rsid w:val="00890C6D"/>
    <w:rsid w:val="00890F2B"/>
    <w:rsid w:val="0089136B"/>
    <w:rsid w:val="00891440"/>
    <w:rsid w:val="008917C1"/>
    <w:rsid w:val="00891B73"/>
    <w:rsid w:val="00891FFA"/>
    <w:rsid w:val="0089208D"/>
    <w:rsid w:val="00892134"/>
    <w:rsid w:val="00892546"/>
    <w:rsid w:val="00892604"/>
    <w:rsid w:val="00892A33"/>
    <w:rsid w:val="00892C2F"/>
    <w:rsid w:val="00892FD6"/>
    <w:rsid w:val="008931AD"/>
    <w:rsid w:val="0089356F"/>
    <w:rsid w:val="00893AEC"/>
    <w:rsid w:val="00893BC7"/>
    <w:rsid w:val="00893D3F"/>
    <w:rsid w:val="0089402B"/>
    <w:rsid w:val="008944C6"/>
    <w:rsid w:val="00894DA5"/>
    <w:rsid w:val="00895346"/>
    <w:rsid w:val="00895437"/>
    <w:rsid w:val="00895932"/>
    <w:rsid w:val="00895F43"/>
    <w:rsid w:val="00896176"/>
    <w:rsid w:val="0089628D"/>
    <w:rsid w:val="008963DE"/>
    <w:rsid w:val="0089652A"/>
    <w:rsid w:val="00896596"/>
    <w:rsid w:val="008967A5"/>
    <w:rsid w:val="00896B99"/>
    <w:rsid w:val="00896CAF"/>
    <w:rsid w:val="00896E31"/>
    <w:rsid w:val="008971E0"/>
    <w:rsid w:val="00897394"/>
    <w:rsid w:val="008975FB"/>
    <w:rsid w:val="00897A17"/>
    <w:rsid w:val="00897ECE"/>
    <w:rsid w:val="008A0368"/>
    <w:rsid w:val="008A036C"/>
    <w:rsid w:val="008A08AA"/>
    <w:rsid w:val="008A0B54"/>
    <w:rsid w:val="008A0D7C"/>
    <w:rsid w:val="008A0F98"/>
    <w:rsid w:val="008A11B1"/>
    <w:rsid w:val="008A13FB"/>
    <w:rsid w:val="008A1431"/>
    <w:rsid w:val="008A1661"/>
    <w:rsid w:val="008A1802"/>
    <w:rsid w:val="008A1CBE"/>
    <w:rsid w:val="008A1DF3"/>
    <w:rsid w:val="008A229F"/>
    <w:rsid w:val="008A2BCC"/>
    <w:rsid w:val="008A2CEF"/>
    <w:rsid w:val="008A2E58"/>
    <w:rsid w:val="008A32E4"/>
    <w:rsid w:val="008A34DD"/>
    <w:rsid w:val="008A3A55"/>
    <w:rsid w:val="008A3BD7"/>
    <w:rsid w:val="008A4176"/>
    <w:rsid w:val="008A4CD7"/>
    <w:rsid w:val="008A5279"/>
    <w:rsid w:val="008A597C"/>
    <w:rsid w:val="008A63B5"/>
    <w:rsid w:val="008A6A4E"/>
    <w:rsid w:val="008A6C06"/>
    <w:rsid w:val="008A7285"/>
    <w:rsid w:val="008A7397"/>
    <w:rsid w:val="008A7484"/>
    <w:rsid w:val="008A78AC"/>
    <w:rsid w:val="008A7B10"/>
    <w:rsid w:val="008B0392"/>
    <w:rsid w:val="008B0730"/>
    <w:rsid w:val="008B07CA"/>
    <w:rsid w:val="008B0F53"/>
    <w:rsid w:val="008B122B"/>
    <w:rsid w:val="008B1272"/>
    <w:rsid w:val="008B1F5A"/>
    <w:rsid w:val="008B22E1"/>
    <w:rsid w:val="008B30DE"/>
    <w:rsid w:val="008B3B42"/>
    <w:rsid w:val="008B43DF"/>
    <w:rsid w:val="008B481B"/>
    <w:rsid w:val="008B48A4"/>
    <w:rsid w:val="008B5816"/>
    <w:rsid w:val="008B5CCC"/>
    <w:rsid w:val="008B5E3F"/>
    <w:rsid w:val="008B60FD"/>
    <w:rsid w:val="008B6370"/>
    <w:rsid w:val="008B6504"/>
    <w:rsid w:val="008B658B"/>
    <w:rsid w:val="008B6758"/>
    <w:rsid w:val="008B71C0"/>
    <w:rsid w:val="008B7351"/>
    <w:rsid w:val="008B797B"/>
    <w:rsid w:val="008B7AA7"/>
    <w:rsid w:val="008C079C"/>
    <w:rsid w:val="008C132B"/>
    <w:rsid w:val="008C1A73"/>
    <w:rsid w:val="008C2261"/>
    <w:rsid w:val="008C229C"/>
    <w:rsid w:val="008C2654"/>
    <w:rsid w:val="008C2960"/>
    <w:rsid w:val="008C2A94"/>
    <w:rsid w:val="008C313B"/>
    <w:rsid w:val="008C332D"/>
    <w:rsid w:val="008C368A"/>
    <w:rsid w:val="008C45C2"/>
    <w:rsid w:val="008C4D17"/>
    <w:rsid w:val="008C4F92"/>
    <w:rsid w:val="008C520D"/>
    <w:rsid w:val="008C5331"/>
    <w:rsid w:val="008C534F"/>
    <w:rsid w:val="008C5358"/>
    <w:rsid w:val="008C5598"/>
    <w:rsid w:val="008C5B98"/>
    <w:rsid w:val="008C5DE5"/>
    <w:rsid w:val="008C5E75"/>
    <w:rsid w:val="008C5F06"/>
    <w:rsid w:val="008C69D8"/>
    <w:rsid w:val="008C6E6F"/>
    <w:rsid w:val="008C6F2C"/>
    <w:rsid w:val="008C6FDE"/>
    <w:rsid w:val="008C7043"/>
    <w:rsid w:val="008D020C"/>
    <w:rsid w:val="008D062B"/>
    <w:rsid w:val="008D0F2B"/>
    <w:rsid w:val="008D113C"/>
    <w:rsid w:val="008D14BE"/>
    <w:rsid w:val="008D16D5"/>
    <w:rsid w:val="008D16D6"/>
    <w:rsid w:val="008D1808"/>
    <w:rsid w:val="008D22F9"/>
    <w:rsid w:val="008D24B5"/>
    <w:rsid w:val="008D2970"/>
    <w:rsid w:val="008D3383"/>
    <w:rsid w:val="008D376F"/>
    <w:rsid w:val="008D3D78"/>
    <w:rsid w:val="008D43AC"/>
    <w:rsid w:val="008D449C"/>
    <w:rsid w:val="008D4DD1"/>
    <w:rsid w:val="008D4E7F"/>
    <w:rsid w:val="008D5361"/>
    <w:rsid w:val="008D5F14"/>
    <w:rsid w:val="008D6258"/>
    <w:rsid w:val="008D6B52"/>
    <w:rsid w:val="008D71CA"/>
    <w:rsid w:val="008D74B2"/>
    <w:rsid w:val="008D74EB"/>
    <w:rsid w:val="008D7546"/>
    <w:rsid w:val="008D75BB"/>
    <w:rsid w:val="008D778F"/>
    <w:rsid w:val="008D7965"/>
    <w:rsid w:val="008D7BD4"/>
    <w:rsid w:val="008D7C5A"/>
    <w:rsid w:val="008D7CBE"/>
    <w:rsid w:val="008E0395"/>
    <w:rsid w:val="008E0E46"/>
    <w:rsid w:val="008E1357"/>
    <w:rsid w:val="008E1D43"/>
    <w:rsid w:val="008E1EAB"/>
    <w:rsid w:val="008E2BEF"/>
    <w:rsid w:val="008E302B"/>
    <w:rsid w:val="008E3302"/>
    <w:rsid w:val="008E42B1"/>
    <w:rsid w:val="008E4AF9"/>
    <w:rsid w:val="008E4E2B"/>
    <w:rsid w:val="008E52B4"/>
    <w:rsid w:val="008E5DAA"/>
    <w:rsid w:val="008E6481"/>
    <w:rsid w:val="008E6741"/>
    <w:rsid w:val="008E6964"/>
    <w:rsid w:val="008E796A"/>
    <w:rsid w:val="008F02C5"/>
    <w:rsid w:val="008F0546"/>
    <w:rsid w:val="008F09DD"/>
    <w:rsid w:val="008F0B59"/>
    <w:rsid w:val="008F0CDA"/>
    <w:rsid w:val="008F148A"/>
    <w:rsid w:val="008F164A"/>
    <w:rsid w:val="008F2658"/>
    <w:rsid w:val="008F29A5"/>
    <w:rsid w:val="008F2E77"/>
    <w:rsid w:val="008F3086"/>
    <w:rsid w:val="008F35B9"/>
    <w:rsid w:val="008F360E"/>
    <w:rsid w:val="008F376F"/>
    <w:rsid w:val="008F3F6D"/>
    <w:rsid w:val="008F4314"/>
    <w:rsid w:val="008F4A4E"/>
    <w:rsid w:val="008F4CBD"/>
    <w:rsid w:val="008F4E0F"/>
    <w:rsid w:val="008F4EB8"/>
    <w:rsid w:val="008F511D"/>
    <w:rsid w:val="008F51BD"/>
    <w:rsid w:val="008F5916"/>
    <w:rsid w:val="008F59DA"/>
    <w:rsid w:val="008F59EA"/>
    <w:rsid w:val="008F5A7F"/>
    <w:rsid w:val="008F5BAD"/>
    <w:rsid w:val="008F5E83"/>
    <w:rsid w:val="008F6322"/>
    <w:rsid w:val="008F66DB"/>
    <w:rsid w:val="008F6B8D"/>
    <w:rsid w:val="008F6E7E"/>
    <w:rsid w:val="008F7AA6"/>
    <w:rsid w:val="008F7B92"/>
    <w:rsid w:val="00900178"/>
    <w:rsid w:val="009001AA"/>
    <w:rsid w:val="00900B4E"/>
    <w:rsid w:val="0090164E"/>
    <w:rsid w:val="00901C46"/>
    <w:rsid w:val="00901E7B"/>
    <w:rsid w:val="00901F22"/>
    <w:rsid w:val="009025F2"/>
    <w:rsid w:val="009027C7"/>
    <w:rsid w:val="00902A0B"/>
    <w:rsid w:val="00902CC7"/>
    <w:rsid w:val="00902E6D"/>
    <w:rsid w:val="00902F34"/>
    <w:rsid w:val="0090341C"/>
    <w:rsid w:val="00903437"/>
    <w:rsid w:val="00903674"/>
    <w:rsid w:val="00903BC7"/>
    <w:rsid w:val="00903BEC"/>
    <w:rsid w:val="00904272"/>
    <w:rsid w:val="0090443D"/>
    <w:rsid w:val="0090463D"/>
    <w:rsid w:val="00904792"/>
    <w:rsid w:val="00904B77"/>
    <w:rsid w:val="0090527E"/>
    <w:rsid w:val="00905284"/>
    <w:rsid w:val="009054B2"/>
    <w:rsid w:val="009054EC"/>
    <w:rsid w:val="0090554D"/>
    <w:rsid w:val="00905890"/>
    <w:rsid w:val="00905D36"/>
    <w:rsid w:val="00906001"/>
    <w:rsid w:val="00906256"/>
    <w:rsid w:val="00906371"/>
    <w:rsid w:val="00906685"/>
    <w:rsid w:val="00906A40"/>
    <w:rsid w:val="00906A45"/>
    <w:rsid w:val="00907038"/>
    <w:rsid w:val="0090717F"/>
    <w:rsid w:val="00907549"/>
    <w:rsid w:val="0090778C"/>
    <w:rsid w:val="009078F9"/>
    <w:rsid w:val="00907AD3"/>
    <w:rsid w:val="009105D3"/>
    <w:rsid w:val="0091129E"/>
    <w:rsid w:val="0091129F"/>
    <w:rsid w:val="00911577"/>
    <w:rsid w:val="00911C84"/>
    <w:rsid w:val="00911E39"/>
    <w:rsid w:val="00912182"/>
    <w:rsid w:val="009126F2"/>
    <w:rsid w:val="00912ABF"/>
    <w:rsid w:val="00912AFB"/>
    <w:rsid w:val="00912C85"/>
    <w:rsid w:val="00912CC8"/>
    <w:rsid w:val="00912DBD"/>
    <w:rsid w:val="00913421"/>
    <w:rsid w:val="00913A97"/>
    <w:rsid w:val="00914366"/>
    <w:rsid w:val="00914662"/>
    <w:rsid w:val="00914C30"/>
    <w:rsid w:val="00914EAB"/>
    <w:rsid w:val="009151F2"/>
    <w:rsid w:val="0091540A"/>
    <w:rsid w:val="009156CE"/>
    <w:rsid w:val="009159FD"/>
    <w:rsid w:val="0091649F"/>
    <w:rsid w:val="0091703A"/>
    <w:rsid w:val="00917938"/>
    <w:rsid w:val="00917A0A"/>
    <w:rsid w:val="00917B25"/>
    <w:rsid w:val="00917BB1"/>
    <w:rsid w:val="00917EEC"/>
    <w:rsid w:val="0092013E"/>
    <w:rsid w:val="009202CD"/>
    <w:rsid w:val="00920C61"/>
    <w:rsid w:val="00920CD5"/>
    <w:rsid w:val="009210D0"/>
    <w:rsid w:val="00921604"/>
    <w:rsid w:val="00921652"/>
    <w:rsid w:val="0092198B"/>
    <w:rsid w:val="00921A37"/>
    <w:rsid w:val="00921FC3"/>
    <w:rsid w:val="00922161"/>
    <w:rsid w:val="009226F1"/>
    <w:rsid w:val="00922703"/>
    <w:rsid w:val="00922E8F"/>
    <w:rsid w:val="0092357F"/>
    <w:rsid w:val="00923598"/>
    <w:rsid w:val="0092365E"/>
    <w:rsid w:val="00923AC0"/>
    <w:rsid w:val="00924312"/>
    <w:rsid w:val="00924497"/>
    <w:rsid w:val="00924B8E"/>
    <w:rsid w:val="00924CAD"/>
    <w:rsid w:val="00924D62"/>
    <w:rsid w:val="00924FA7"/>
    <w:rsid w:val="00925080"/>
    <w:rsid w:val="00925217"/>
    <w:rsid w:val="009254FC"/>
    <w:rsid w:val="00926327"/>
    <w:rsid w:val="009277DC"/>
    <w:rsid w:val="00927B94"/>
    <w:rsid w:val="00927CAD"/>
    <w:rsid w:val="00927F9B"/>
    <w:rsid w:val="00930255"/>
    <w:rsid w:val="00930440"/>
    <w:rsid w:val="009304F7"/>
    <w:rsid w:val="0093077B"/>
    <w:rsid w:val="00930BBE"/>
    <w:rsid w:val="00930BC7"/>
    <w:rsid w:val="00930D63"/>
    <w:rsid w:val="00930FA6"/>
    <w:rsid w:val="00931440"/>
    <w:rsid w:val="009316F7"/>
    <w:rsid w:val="009319BC"/>
    <w:rsid w:val="00931A6B"/>
    <w:rsid w:val="00931D74"/>
    <w:rsid w:val="00931F65"/>
    <w:rsid w:val="009321E6"/>
    <w:rsid w:val="009324A6"/>
    <w:rsid w:val="00932774"/>
    <w:rsid w:val="0093278A"/>
    <w:rsid w:val="0093282B"/>
    <w:rsid w:val="00932CDA"/>
    <w:rsid w:val="00932E6E"/>
    <w:rsid w:val="0093318B"/>
    <w:rsid w:val="009332C1"/>
    <w:rsid w:val="00933400"/>
    <w:rsid w:val="0093391E"/>
    <w:rsid w:val="00933D93"/>
    <w:rsid w:val="00933DBF"/>
    <w:rsid w:val="0093455E"/>
    <w:rsid w:val="0093494E"/>
    <w:rsid w:val="00934AD2"/>
    <w:rsid w:val="00934DBA"/>
    <w:rsid w:val="0093541C"/>
    <w:rsid w:val="00936931"/>
    <w:rsid w:val="00936C32"/>
    <w:rsid w:val="0093703F"/>
    <w:rsid w:val="0093718C"/>
    <w:rsid w:val="00940A0C"/>
    <w:rsid w:val="00940A20"/>
    <w:rsid w:val="0094126A"/>
    <w:rsid w:val="009415AC"/>
    <w:rsid w:val="00942059"/>
    <w:rsid w:val="009420B8"/>
    <w:rsid w:val="009420D2"/>
    <w:rsid w:val="00942185"/>
    <w:rsid w:val="00942461"/>
    <w:rsid w:val="00942ABD"/>
    <w:rsid w:val="00942B78"/>
    <w:rsid w:val="0094308F"/>
    <w:rsid w:val="00943A54"/>
    <w:rsid w:val="00944132"/>
    <w:rsid w:val="009441D3"/>
    <w:rsid w:val="009444F5"/>
    <w:rsid w:val="00944781"/>
    <w:rsid w:val="0094503D"/>
    <w:rsid w:val="009454AB"/>
    <w:rsid w:val="009459E8"/>
    <w:rsid w:val="00945CD7"/>
    <w:rsid w:val="00945DC3"/>
    <w:rsid w:val="0094618A"/>
    <w:rsid w:val="00946328"/>
    <w:rsid w:val="00946682"/>
    <w:rsid w:val="009466B4"/>
    <w:rsid w:val="00946A6E"/>
    <w:rsid w:val="00947271"/>
    <w:rsid w:val="009476D3"/>
    <w:rsid w:val="00947874"/>
    <w:rsid w:val="00947F51"/>
    <w:rsid w:val="009509F9"/>
    <w:rsid w:val="00950C76"/>
    <w:rsid w:val="00950CEA"/>
    <w:rsid w:val="00950D39"/>
    <w:rsid w:val="00950ECC"/>
    <w:rsid w:val="009510DB"/>
    <w:rsid w:val="009514FE"/>
    <w:rsid w:val="00951535"/>
    <w:rsid w:val="009517F9"/>
    <w:rsid w:val="00951F03"/>
    <w:rsid w:val="00952425"/>
    <w:rsid w:val="009527B3"/>
    <w:rsid w:val="00952924"/>
    <w:rsid w:val="00952DCF"/>
    <w:rsid w:val="00952F72"/>
    <w:rsid w:val="00953040"/>
    <w:rsid w:val="009531F7"/>
    <w:rsid w:val="009532DE"/>
    <w:rsid w:val="00953618"/>
    <w:rsid w:val="00953641"/>
    <w:rsid w:val="00953816"/>
    <w:rsid w:val="0095397E"/>
    <w:rsid w:val="00953AEC"/>
    <w:rsid w:val="00953B12"/>
    <w:rsid w:val="00953E46"/>
    <w:rsid w:val="00954BA6"/>
    <w:rsid w:val="0095525E"/>
    <w:rsid w:val="00955798"/>
    <w:rsid w:val="00955B33"/>
    <w:rsid w:val="00955D26"/>
    <w:rsid w:val="009561DB"/>
    <w:rsid w:val="0095634E"/>
    <w:rsid w:val="009564D8"/>
    <w:rsid w:val="009564E9"/>
    <w:rsid w:val="00956D31"/>
    <w:rsid w:val="00956E66"/>
    <w:rsid w:val="00957A31"/>
    <w:rsid w:val="00957AFA"/>
    <w:rsid w:val="00957CEE"/>
    <w:rsid w:val="00957E94"/>
    <w:rsid w:val="0096049A"/>
    <w:rsid w:val="009607D0"/>
    <w:rsid w:val="00960A5E"/>
    <w:rsid w:val="00960E99"/>
    <w:rsid w:val="00960F0B"/>
    <w:rsid w:val="0096155E"/>
    <w:rsid w:val="00961A58"/>
    <w:rsid w:val="00961E1B"/>
    <w:rsid w:val="0096204A"/>
    <w:rsid w:val="0096213E"/>
    <w:rsid w:val="009623D0"/>
    <w:rsid w:val="00962891"/>
    <w:rsid w:val="00962908"/>
    <w:rsid w:val="00962EBA"/>
    <w:rsid w:val="00963129"/>
    <w:rsid w:val="00963208"/>
    <w:rsid w:val="00963257"/>
    <w:rsid w:val="0096334C"/>
    <w:rsid w:val="00963673"/>
    <w:rsid w:val="009637A2"/>
    <w:rsid w:val="009637A5"/>
    <w:rsid w:val="00963A89"/>
    <w:rsid w:val="00963F3D"/>
    <w:rsid w:val="00964029"/>
    <w:rsid w:val="00964365"/>
    <w:rsid w:val="00964A76"/>
    <w:rsid w:val="00964E39"/>
    <w:rsid w:val="00964E7C"/>
    <w:rsid w:val="009651A9"/>
    <w:rsid w:val="00965203"/>
    <w:rsid w:val="00965247"/>
    <w:rsid w:val="00965441"/>
    <w:rsid w:val="00965516"/>
    <w:rsid w:val="00965651"/>
    <w:rsid w:val="009657ED"/>
    <w:rsid w:val="009658FC"/>
    <w:rsid w:val="00965935"/>
    <w:rsid w:val="00965973"/>
    <w:rsid w:val="00965D22"/>
    <w:rsid w:val="00965F92"/>
    <w:rsid w:val="00966200"/>
    <w:rsid w:val="00966C1E"/>
    <w:rsid w:val="00967055"/>
    <w:rsid w:val="00967266"/>
    <w:rsid w:val="009674DB"/>
    <w:rsid w:val="00967A2F"/>
    <w:rsid w:val="00967D87"/>
    <w:rsid w:val="00967E33"/>
    <w:rsid w:val="00970B59"/>
    <w:rsid w:val="00970C48"/>
    <w:rsid w:val="00970F3C"/>
    <w:rsid w:val="009717F4"/>
    <w:rsid w:val="00971AB7"/>
    <w:rsid w:val="00971AF8"/>
    <w:rsid w:val="00971B0C"/>
    <w:rsid w:val="00972696"/>
    <w:rsid w:val="0097274C"/>
    <w:rsid w:val="009729CA"/>
    <w:rsid w:val="00972A3C"/>
    <w:rsid w:val="00972E45"/>
    <w:rsid w:val="00972F24"/>
    <w:rsid w:val="0097306B"/>
    <w:rsid w:val="009730B6"/>
    <w:rsid w:val="009732ED"/>
    <w:rsid w:val="0097366D"/>
    <w:rsid w:val="00973ABA"/>
    <w:rsid w:val="00973F1D"/>
    <w:rsid w:val="00974102"/>
    <w:rsid w:val="0097490E"/>
    <w:rsid w:val="00974CAD"/>
    <w:rsid w:val="00975014"/>
    <w:rsid w:val="00975023"/>
    <w:rsid w:val="009751C8"/>
    <w:rsid w:val="0097568B"/>
    <w:rsid w:val="00975D21"/>
    <w:rsid w:val="00975EDF"/>
    <w:rsid w:val="00975F76"/>
    <w:rsid w:val="009764C7"/>
    <w:rsid w:val="00976583"/>
    <w:rsid w:val="009765F1"/>
    <w:rsid w:val="00976869"/>
    <w:rsid w:val="0097696E"/>
    <w:rsid w:val="00976C4D"/>
    <w:rsid w:val="00976FF8"/>
    <w:rsid w:val="009771BD"/>
    <w:rsid w:val="0097729C"/>
    <w:rsid w:val="00977312"/>
    <w:rsid w:val="00977839"/>
    <w:rsid w:val="00977DDA"/>
    <w:rsid w:val="009800C0"/>
    <w:rsid w:val="00980163"/>
    <w:rsid w:val="00980531"/>
    <w:rsid w:val="0098069F"/>
    <w:rsid w:val="00980A9D"/>
    <w:rsid w:val="00980AEA"/>
    <w:rsid w:val="00980F1F"/>
    <w:rsid w:val="00981111"/>
    <w:rsid w:val="009812BF"/>
    <w:rsid w:val="00981512"/>
    <w:rsid w:val="00981A71"/>
    <w:rsid w:val="0098255B"/>
    <w:rsid w:val="00982683"/>
    <w:rsid w:val="00982CC4"/>
    <w:rsid w:val="00982D86"/>
    <w:rsid w:val="00982D99"/>
    <w:rsid w:val="0098358C"/>
    <w:rsid w:val="00983D59"/>
    <w:rsid w:val="00983F19"/>
    <w:rsid w:val="0098442B"/>
    <w:rsid w:val="009847C3"/>
    <w:rsid w:val="009848F1"/>
    <w:rsid w:val="00985EFA"/>
    <w:rsid w:val="009864AE"/>
    <w:rsid w:val="009864C5"/>
    <w:rsid w:val="009868BD"/>
    <w:rsid w:val="00986B09"/>
    <w:rsid w:val="00986E6D"/>
    <w:rsid w:val="00987681"/>
    <w:rsid w:val="00987D3F"/>
    <w:rsid w:val="009904B5"/>
    <w:rsid w:val="009904B9"/>
    <w:rsid w:val="009909D6"/>
    <w:rsid w:val="00990B44"/>
    <w:rsid w:val="00990E74"/>
    <w:rsid w:val="00990EA2"/>
    <w:rsid w:val="00991787"/>
    <w:rsid w:val="0099183F"/>
    <w:rsid w:val="009919E7"/>
    <w:rsid w:val="00991E15"/>
    <w:rsid w:val="0099243E"/>
    <w:rsid w:val="00992518"/>
    <w:rsid w:val="0099252E"/>
    <w:rsid w:val="0099269E"/>
    <w:rsid w:val="00992E02"/>
    <w:rsid w:val="00993838"/>
    <w:rsid w:val="00993917"/>
    <w:rsid w:val="009939D6"/>
    <w:rsid w:val="00994688"/>
    <w:rsid w:val="00994B90"/>
    <w:rsid w:val="00995DB4"/>
    <w:rsid w:val="00995E53"/>
    <w:rsid w:val="0099612A"/>
    <w:rsid w:val="0099675F"/>
    <w:rsid w:val="00996C0E"/>
    <w:rsid w:val="00997126"/>
    <w:rsid w:val="00997561"/>
    <w:rsid w:val="00997AD1"/>
    <w:rsid w:val="00997D18"/>
    <w:rsid w:val="00997E90"/>
    <w:rsid w:val="009A04D8"/>
    <w:rsid w:val="009A0D67"/>
    <w:rsid w:val="009A0F58"/>
    <w:rsid w:val="009A15BB"/>
    <w:rsid w:val="009A240D"/>
    <w:rsid w:val="009A2590"/>
    <w:rsid w:val="009A2C56"/>
    <w:rsid w:val="009A3EF6"/>
    <w:rsid w:val="009A404F"/>
    <w:rsid w:val="009A41AB"/>
    <w:rsid w:val="009A4478"/>
    <w:rsid w:val="009A456F"/>
    <w:rsid w:val="009A4852"/>
    <w:rsid w:val="009A537A"/>
    <w:rsid w:val="009A563F"/>
    <w:rsid w:val="009A56E7"/>
    <w:rsid w:val="009A58C4"/>
    <w:rsid w:val="009A5F99"/>
    <w:rsid w:val="009A6022"/>
    <w:rsid w:val="009A61DC"/>
    <w:rsid w:val="009A6A2B"/>
    <w:rsid w:val="009A6B4B"/>
    <w:rsid w:val="009A6DB6"/>
    <w:rsid w:val="009A6E97"/>
    <w:rsid w:val="009A748C"/>
    <w:rsid w:val="009A751B"/>
    <w:rsid w:val="009A75C7"/>
    <w:rsid w:val="009A77EC"/>
    <w:rsid w:val="009A7F82"/>
    <w:rsid w:val="009B008C"/>
    <w:rsid w:val="009B0645"/>
    <w:rsid w:val="009B1101"/>
    <w:rsid w:val="009B13FF"/>
    <w:rsid w:val="009B14ED"/>
    <w:rsid w:val="009B158A"/>
    <w:rsid w:val="009B17E0"/>
    <w:rsid w:val="009B1809"/>
    <w:rsid w:val="009B18A8"/>
    <w:rsid w:val="009B1A51"/>
    <w:rsid w:val="009B1E63"/>
    <w:rsid w:val="009B2681"/>
    <w:rsid w:val="009B2A7D"/>
    <w:rsid w:val="009B2C69"/>
    <w:rsid w:val="009B2E7A"/>
    <w:rsid w:val="009B31DB"/>
    <w:rsid w:val="009B32A1"/>
    <w:rsid w:val="009B3319"/>
    <w:rsid w:val="009B369A"/>
    <w:rsid w:val="009B3832"/>
    <w:rsid w:val="009B397F"/>
    <w:rsid w:val="009B3B3B"/>
    <w:rsid w:val="009B3FC7"/>
    <w:rsid w:val="009B40FC"/>
    <w:rsid w:val="009B4113"/>
    <w:rsid w:val="009B43D7"/>
    <w:rsid w:val="009B441E"/>
    <w:rsid w:val="009B506B"/>
    <w:rsid w:val="009B50F2"/>
    <w:rsid w:val="009B516C"/>
    <w:rsid w:val="009B5222"/>
    <w:rsid w:val="009B535D"/>
    <w:rsid w:val="009B54FB"/>
    <w:rsid w:val="009B5932"/>
    <w:rsid w:val="009B5ABD"/>
    <w:rsid w:val="009B5C6D"/>
    <w:rsid w:val="009B5E18"/>
    <w:rsid w:val="009B5E92"/>
    <w:rsid w:val="009B60A2"/>
    <w:rsid w:val="009B61A4"/>
    <w:rsid w:val="009B664C"/>
    <w:rsid w:val="009B66D4"/>
    <w:rsid w:val="009B688B"/>
    <w:rsid w:val="009B6EA7"/>
    <w:rsid w:val="009B7DAF"/>
    <w:rsid w:val="009B7F19"/>
    <w:rsid w:val="009C0537"/>
    <w:rsid w:val="009C12EE"/>
    <w:rsid w:val="009C12F5"/>
    <w:rsid w:val="009C151E"/>
    <w:rsid w:val="009C15B1"/>
    <w:rsid w:val="009C1E1B"/>
    <w:rsid w:val="009C2039"/>
    <w:rsid w:val="009C243F"/>
    <w:rsid w:val="009C2849"/>
    <w:rsid w:val="009C2CFF"/>
    <w:rsid w:val="009C303E"/>
    <w:rsid w:val="009C318E"/>
    <w:rsid w:val="009C3285"/>
    <w:rsid w:val="009C34F8"/>
    <w:rsid w:val="009C39A1"/>
    <w:rsid w:val="009C3B8F"/>
    <w:rsid w:val="009C3D08"/>
    <w:rsid w:val="009C401A"/>
    <w:rsid w:val="009C42D7"/>
    <w:rsid w:val="009C42DD"/>
    <w:rsid w:val="009C4577"/>
    <w:rsid w:val="009C46EA"/>
    <w:rsid w:val="009C485E"/>
    <w:rsid w:val="009C4DDA"/>
    <w:rsid w:val="009C4EEF"/>
    <w:rsid w:val="009C4F69"/>
    <w:rsid w:val="009C51AF"/>
    <w:rsid w:val="009C5648"/>
    <w:rsid w:val="009C5886"/>
    <w:rsid w:val="009C5AB9"/>
    <w:rsid w:val="009C5C94"/>
    <w:rsid w:val="009C5E31"/>
    <w:rsid w:val="009C5E5C"/>
    <w:rsid w:val="009C6190"/>
    <w:rsid w:val="009C6341"/>
    <w:rsid w:val="009C63DF"/>
    <w:rsid w:val="009C6B10"/>
    <w:rsid w:val="009C6B4C"/>
    <w:rsid w:val="009C6BE9"/>
    <w:rsid w:val="009C6F4B"/>
    <w:rsid w:val="009C6F90"/>
    <w:rsid w:val="009C73DD"/>
    <w:rsid w:val="009C794B"/>
    <w:rsid w:val="009C7D50"/>
    <w:rsid w:val="009D005C"/>
    <w:rsid w:val="009D0232"/>
    <w:rsid w:val="009D077B"/>
    <w:rsid w:val="009D0A6C"/>
    <w:rsid w:val="009D0C8A"/>
    <w:rsid w:val="009D0F8B"/>
    <w:rsid w:val="009D126C"/>
    <w:rsid w:val="009D1FA9"/>
    <w:rsid w:val="009D2C10"/>
    <w:rsid w:val="009D2CD9"/>
    <w:rsid w:val="009D2ED6"/>
    <w:rsid w:val="009D3899"/>
    <w:rsid w:val="009D3AE5"/>
    <w:rsid w:val="009D3CD6"/>
    <w:rsid w:val="009D487C"/>
    <w:rsid w:val="009D49C2"/>
    <w:rsid w:val="009D5052"/>
    <w:rsid w:val="009D5161"/>
    <w:rsid w:val="009D51DE"/>
    <w:rsid w:val="009D5334"/>
    <w:rsid w:val="009D5809"/>
    <w:rsid w:val="009D593A"/>
    <w:rsid w:val="009D6590"/>
    <w:rsid w:val="009D6851"/>
    <w:rsid w:val="009E00AE"/>
    <w:rsid w:val="009E0330"/>
    <w:rsid w:val="009E0573"/>
    <w:rsid w:val="009E0593"/>
    <w:rsid w:val="009E124B"/>
    <w:rsid w:val="009E1289"/>
    <w:rsid w:val="009E1308"/>
    <w:rsid w:val="009E1670"/>
    <w:rsid w:val="009E1D22"/>
    <w:rsid w:val="009E2300"/>
    <w:rsid w:val="009E274F"/>
    <w:rsid w:val="009E2B09"/>
    <w:rsid w:val="009E2B19"/>
    <w:rsid w:val="009E3E0A"/>
    <w:rsid w:val="009E3EBF"/>
    <w:rsid w:val="009E4587"/>
    <w:rsid w:val="009E4813"/>
    <w:rsid w:val="009E4D52"/>
    <w:rsid w:val="009E54BB"/>
    <w:rsid w:val="009E5730"/>
    <w:rsid w:val="009E5833"/>
    <w:rsid w:val="009E58E7"/>
    <w:rsid w:val="009E59EC"/>
    <w:rsid w:val="009E677B"/>
    <w:rsid w:val="009E6819"/>
    <w:rsid w:val="009E68C1"/>
    <w:rsid w:val="009E690A"/>
    <w:rsid w:val="009E6A30"/>
    <w:rsid w:val="009E6E9E"/>
    <w:rsid w:val="009E7783"/>
    <w:rsid w:val="009E79C6"/>
    <w:rsid w:val="009E7F06"/>
    <w:rsid w:val="009E7FB7"/>
    <w:rsid w:val="009E7FE8"/>
    <w:rsid w:val="009F0177"/>
    <w:rsid w:val="009F055E"/>
    <w:rsid w:val="009F09FA"/>
    <w:rsid w:val="009F0A36"/>
    <w:rsid w:val="009F0C02"/>
    <w:rsid w:val="009F0DF1"/>
    <w:rsid w:val="009F1834"/>
    <w:rsid w:val="009F1C93"/>
    <w:rsid w:val="009F1DF3"/>
    <w:rsid w:val="009F1E4E"/>
    <w:rsid w:val="009F1E73"/>
    <w:rsid w:val="009F21A0"/>
    <w:rsid w:val="009F22E3"/>
    <w:rsid w:val="009F269A"/>
    <w:rsid w:val="009F270F"/>
    <w:rsid w:val="009F2C49"/>
    <w:rsid w:val="009F3278"/>
    <w:rsid w:val="009F3484"/>
    <w:rsid w:val="009F392A"/>
    <w:rsid w:val="009F3B6E"/>
    <w:rsid w:val="009F3EFA"/>
    <w:rsid w:val="009F433D"/>
    <w:rsid w:val="009F494D"/>
    <w:rsid w:val="009F5001"/>
    <w:rsid w:val="009F52E0"/>
    <w:rsid w:val="009F56A3"/>
    <w:rsid w:val="009F5C37"/>
    <w:rsid w:val="009F6ADD"/>
    <w:rsid w:val="009F70E4"/>
    <w:rsid w:val="009F747B"/>
    <w:rsid w:val="009F786F"/>
    <w:rsid w:val="009F7DE4"/>
    <w:rsid w:val="00A00151"/>
    <w:rsid w:val="00A0043D"/>
    <w:rsid w:val="00A00A70"/>
    <w:rsid w:val="00A00BEF"/>
    <w:rsid w:val="00A00DF4"/>
    <w:rsid w:val="00A0135E"/>
    <w:rsid w:val="00A0143B"/>
    <w:rsid w:val="00A01A13"/>
    <w:rsid w:val="00A01CFF"/>
    <w:rsid w:val="00A020D9"/>
    <w:rsid w:val="00A025BF"/>
    <w:rsid w:val="00A028EB"/>
    <w:rsid w:val="00A02AE3"/>
    <w:rsid w:val="00A02C98"/>
    <w:rsid w:val="00A02F65"/>
    <w:rsid w:val="00A02FAE"/>
    <w:rsid w:val="00A0307E"/>
    <w:rsid w:val="00A032A6"/>
    <w:rsid w:val="00A032F9"/>
    <w:rsid w:val="00A0375B"/>
    <w:rsid w:val="00A039A9"/>
    <w:rsid w:val="00A03D69"/>
    <w:rsid w:val="00A03E50"/>
    <w:rsid w:val="00A040A0"/>
    <w:rsid w:val="00A044CC"/>
    <w:rsid w:val="00A04E70"/>
    <w:rsid w:val="00A0510A"/>
    <w:rsid w:val="00A052F0"/>
    <w:rsid w:val="00A0557B"/>
    <w:rsid w:val="00A059C1"/>
    <w:rsid w:val="00A064CF"/>
    <w:rsid w:val="00A0656B"/>
    <w:rsid w:val="00A065D0"/>
    <w:rsid w:val="00A066B1"/>
    <w:rsid w:val="00A07615"/>
    <w:rsid w:val="00A07B65"/>
    <w:rsid w:val="00A10139"/>
    <w:rsid w:val="00A109BB"/>
    <w:rsid w:val="00A11480"/>
    <w:rsid w:val="00A1155F"/>
    <w:rsid w:val="00A11C22"/>
    <w:rsid w:val="00A12009"/>
    <w:rsid w:val="00A1288A"/>
    <w:rsid w:val="00A1290A"/>
    <w:rsid w:val="00A12CAD"/>
    <w:rsid w:val="00A12E5C"/>
    <w:rsid w:val="00A13711"/>
    <w:rsid w:val="00A1396F"/>
    <w:rsid w:val="00A1448D"/>
    <w:rsid w:val="00A14515"/>
    <w:rsid w:val="00A147D1"/>
    <w:rsid w:val="00A149B5"/>
    <w:rsid w:val="00A14A3B"/>
    <w:rsid w:val="00A14CA6"/>
    <w:rsid w:val="00A15158"/>
    <w:rsid w:val="00A15380"/>
    <w:rsid w:val="00A15443"/>
    <w:rsid w:val="00A15AA4"/>
    <w:rsid w:val="00A15AA9"/>
    <w:rsid w:val="00A16029"/>
    <w:rsid w:val="00A160B8"/>
    <w:rsid w:val="00A16317"/>
    <w:rsid w:val="00A16569"/>
    <w:rsid w:val="00A1688E"/>
    <w:rsid w:val="00A16B29"/>
    <w:rsid w:val="00A17299"/>
    <w:rsid w:val="00A174BD"/>
    <w:rsid w:val="00A176FB"/>
    <w:rsid w:val="00A17817"/>
    <w:rsid w:val="00A1781D"/>
    <w:rsid w:val="00A17854"/>
    <w:rsid w:val="00A17E37"/>
    <w:rsid w:val="00A200B9"/>
    <w:rsid w:val="00A2035C"/>
    <w:rsid w:val="00A20E2B"/>
    <w:rsid w:val="00A20EF6"/>
    <w:rsid w:val="00A21535"/>
    <w:rsid w:val="00A21B12"/>
    <w:rsid w:val="00A21BA7"/>
    <w:rsid w:val="00A21D2A"/>
    <w:rsid w:val="00A22553"/>
    <w:rsid w:val="00A22D5F"/>
    <w:rsid w:val="00A22FE7"/>
    <w:rsid w:val="00A2365A"/>
    <w:rsid w:val="00A23AF2"/>
    <w:rsid w:val="00A23E4E"/>
    <w:rsid w:val="00A2446B"/>
    <w:rsid w:val="00A245C8"/>
    <w:rsid w:val="00A24783"/>
    <w:rsid w:val="00A24B5B"/>
    <w:rsid w:val="00A2547A"/>
    <w:rsid w:val="00A25691"/>
    <w:rsid w:val="00A2641C"/>
    <w:rsid w:val="00A26867"/>
    <w:rsid w:val="00A26CDB"/>
    <w:rsid w:val="00A26E4D"/>
    <w:rsid w:val="00A27F62"/>
    <w:rsid w:val="00A30070"/>
    <w:rsid w:val="00A3037A"/>
    <w:rsid w:val="00A30C3D"/>
    <w:rsid w:val="00A30D95"/>
    <w:rsid w:val="00A317A6"/>
    <w:rsid w:val="00A31C0E"/>
    <w:rsid w:val="00A31C4A"/>
    <w:rsid w:val="00A31E31"/>
    <w:rsid w:val="00A31EFE"/>
    <w:rsid w:val="00A3212E"/>
    <w:rsid w:val="00A3219A"/>
    <w:rsid w:val="00A32752"/>
    <w:rsid w:val="00A327E7"/>
    <w:rsid w:val="00A32ED3"/>
    <w:rsid w:val="00A32EE7"/>
    <w:rsid w:val="00A331AF"/>
    <w:rsid w:val="00A3351E"/>
    <w:rsid w:val="00A3362B"/>
    <w:rsid w:val="00A33BD2"/>
    <w:rsid w:val="00A33C7E"/>
    <w:rsid w:val="00A33E41"/>
    <w:rsid w:val="00A3440D"/>
    <w:rsid w:val="00A3511D"/>
    <w:rsid w:val="00A355F8"/>
    <w:rsid w:val="00A356E0"/>
    <w:rsid w:val="00A35A16"/>
    <w:rsid w:val="00A35B8E"/>
    <w:rsid w:val="00A35C7F"/>
    <w:rsid w:val="00A35EDF"/>
    <w:rsid w:val="00A36A82"/>
    <w:rsid w:val="00A37101"/>
    <w:rsid w:val="00A376C1"/>
    <w:rsid w:val="00A37D6C"/>
    <w:rsid w:val="00A37EA8"/>
    <w:rsid w:val="00A40D2D"/>
    <w:rsid w:val="00A41431"/>
    <w:rsid w:val="00A41453"/>
    <w:rsid w:val="00A416FB"/>
    <w:rsid w:val="00A41714"/>
    <w:rsid w:val="00A4192B"/>
    <w:rsid w:val="00A41B31"/>
    <w:rsid w:val="00A41B6D"/>
    <w:rsid w:val="00A420E2"/>
    <w:rsid w:val="00A4214F"/>
    <w:rsid w:val="00A423F6"/>
    <w:rsid w:val="00A42BB5"/>
    <w:rsid w:val="00A43D54"/>
    <w:rsid w:val="00A44237"/>
    <w:rsid w:val="00A447E1"/>
    <w:rsid w:val="00A447E5"/>
    <w:rsid w:val="00A448DB"/>
    <w:rsid w:val="00A44E92"/>
    <w:rsid w:val="00A45121"/>
    <w:rsid w:val="00A451BE"/>
    <w:rsid w:val="00A455AE"/>
    <w:rsid w:val="00A455D2"/>
    <w:rsid w:val="00A4568A"/>
    <w:rsid w:val="00A456BC"/>
    <w:rsid w:val="00A45AA9"/>
    <w:rsid w:val="00A45C97"/>
    <w:rsid w:val="00A45EEA"/>
    <w:rsid w:val="00A46606"/>
    <w:rsid w:val="00A46639"/>
    <w:rsid w:val="00A46A21"/>
    <w:rsid w:val="00A47112"/>
    <w:rsid w:val="00A472C5"/>
    <w:rsid w:val="00A477C9"/>
    <w:rsid w:val="00A47A5B"/>
    <w:rsid w:val="00A47D1F"/>
    <w:rsid w:val="00A500CF"/>
    <w:rsid w:val="00A50298"/>
    <w:rsid w:val="00A504DA"/>
    <w:rsid w:val="00A5069E"/>
    <w:rsid w:val="00A506FE"/>
    <w:rsid w:val="00A511E0"/>
    <w:rsid w:val="00A5199E"/>
    <w:rsid w:val="00A51B93"/>
    <w:rsid w:val="00A51F1D"/>
    <w:rsid w:val="00A521D3"/>
    <w:rsid w:val="00A5266E"/>
    <w:rsid w:val="00A532C6"/>
    <w:rsid w:val="00A53356"/>
    <w:rsid w:val="00A533D7"/>
    <w:rsid w:val="00A53575"/>
    <w:rsid w:val="00A53E1E"/>
    <w:rsid w:val="00A53F53"/>
    <w:rsid w:val="00A53FF8"/>
    <w:rsid w:val="00A542F9"/>
    <w:rsid w:val="00A54AB6"/>
    <w:rsid w:val="00A54DBD"/>
    <w:rsid w:val="00A55417"/>
    <w:rsid w:val="00A5559E"/>
    <w:rsid w:val="00A55B02"/>
    <w:rsid w:val="00A55D95"/>
    <w:rsid w:val="00A560A5"/>
    <w:rsid w:val="00A560E5"/>
    <w:rsid w:val="00A56588"/>
    <w:rsid w:val="00A56937"/>
    <w:rsid w:val="00A56A45"/>
    <w:rsid w:val="00A56BF1"/>
    <w:rsid w:val="00A56DA8"/>
    <w:rsid w:val="00A572D4"/>
    <w:rsid w:val="00A57EA4"/>
    <w:rsid w:val="00A57F96"/>
    <w:rsid w:val="00A601A1"/>
    <w:rsid w:val="00A60327"/>
    <w:rsid w:val="00A60448"/>
    <w:rsid w:val="00A60737"/>
    <w:rsid w:val="00A61191"/>
    <w:rsid w:val="00A6121C"/>
    <w:rsid w:val="00A61245"/>
    <w:rsid w:val="00A6160A"/>
    <w:rsid w:val="00A61955"/>
    <w:rsid w:val="00A61986"/>
    <w:rsid w:val="00A61A41"/>
    <w:rsid w:val="00A634B7"/>
    <w:rsid w:val="00A635D9"/>
    <w:rsid w:val="00A63AF5"/>
    <w:rsid w:val="00A63C20"/>
    <w:rsid w:val="00A63FCF"/>
    <w:rsid w:val="00A642B3"/>
    <w:rsid w:val="00A648FA"/>
    <w:rsid w:val="00A6535A"/>
    <w:rsid w:val="00A6624D"/>
    <w:rsid w:val="00A6626E"/>
    <w:rsid w:val="00A663C0"/>
    <w:rsid w:val="00A67412"/>
    <w:rsid w:val="00A6757D"/>
    <w:rsid w:val="00A67FB7"/>
    <w:rsid w:val="00A70204"/>
    <w:rsid w:val="00A70343"/>
    <w:rsid w:val="00A7036A"/>
    <w:rsid w:val="00A70611"/>
    <w:rsid w:val="00A70706"/>
    <w:rsid w:val="00A70893"/>
    <w:rsid w:val="00A70E05"/>
    <w:rsid w:val="00A71103"/>
    <w:rsid w:val="00A71153"/>
    <w:rsid w:val="00A7122D"/>
    <w:rsid w:val="00A71563"/>
    <w:rsid w:val="00A716BB"/>
    <w:rsid w:val="00A718D1"/>
    <w:rsid w:val="00A71B6E"/>
    <w:rsid w:val="00A71E28"/>
    <w:rsid w:val="00A725FB"/>
    <w:rsid w:val="00A7271B"/>
    <w:rsid w:val="00A72839"/>
    <w:rsid w:val="00A72C8D"/>
    <w:rsid w:val="00A72EDC"/>
    <w:rsid w:val="00A72F34"/>
    <w:rsid w:val="00A73890"/>
    <w:rsid w:val="00A738C7"/>
    <w:rsid w:val="00A73E53"/>
    <w:rsid w:val="00A74460"/>
    <w:rsid w:val="00A749DD"/>
    <w:rsid w:val="00A74F0C"/>
    <w:rsid w:val="00A7575C"/>
    <w:rsid w:val="00A7591C"/>
    <w:rsid w:val="00A759AD"/>
    <w:rsid w:val="00A761A5"/>
    <w:rsid w:val="00A7662D"/>
    <w:rsid w:val="00A766BC"/>
    <w:rsid w:val="00A76D70"/>
    <w:rsid w:val="00A77730"/>
    <w:rsid w:val="00A77B69"/>
    <w:rsid w:val="00A800A8"/>
    <w:rsid w:val="00A80181"/>
    <w:rsid w:val="00A8045F"/>
    <w:rsid w:val="00A8059B"/>
    <w:rsid w:val="00A808A4"/>
    <w:rsid w:val="00A809B9"/>
    <w:rsid w:val="00A80C4C"/>
    <w:rsid w:val="00A81054"/>
    <w:rsid w:val="00A814AC"/>
    <w:rsid w:val="00A817BA"/>
    <w:rsid w:val="00A81973"/>
    <w:rsid w:val="00A81B70"/>
    <w:rsid w:val="00A822A1"/>
    <w:rsid w:val="00A826DD"/>
    <w:rsid w:val="00A82DF0"/>
    <w:rsid w:val="00A83652"/>
    <w:rsid w:val="00A83B75"/>
    <w:rsid w:val="00A83D43"/>
    <w:rsid w:val="00A83F77"/>
    <w:rsid w:val="00A8403D"/>
    <w:rsid w:val="00A84837"/>
    <w:rsid w:val="00A84C47"/>
    <w:rsid w:val="00A84F4F"/>
    <w:rsid w:val="00A85051"/>
    <w:rsid w:val="00A850DD"/>
    <w:rsid w:val="00A85B1E"/>
    <w:rsid w:val="00A85B9E"/>
    <w:rsid w:val="00A85F4B"/>
    <w:rsid w:val="00A85F59"/>
    <w:rsid w:val="00A86005"/>
    <w:rsid w:val="00A8650E"/>
    <w:rsid w:val="00A8676B"/>
    <w:rsid w:val="00A868A8"/>
    <w:rsid w:val="00A8737D"/>
    <w:rsid w:val="00A90016"/>
    <w:rsid w:val="00A900C1"/>
    <w:rsid w:val="00A9037F"/>
    <w:rsid w:val="00A90760"/>
    <w:rsid w:val="00A90903"/>
    <w:rsid w:val="00A90E6F"/>
    <w:rsid w:val="00A91166"/>
    <w:rsid w:val="00A917DF"/>
    <w:rsid w:val="00A919F7"/>
    <w:rsid w:val="00A91C17"/>
    <w:rsid w:val="00A91CD3"/>
    <w:rsid w:val="00A923A2"/>
    <w:rsid w:val="00A9242F"/>
    <w:rsid w:val="00A92BB9"/>
    <w:rsid w:val="00A92DC2"/>
    <w:rsid w:val="00A92DC9"/>
    <w:rsid w:val="00A93396"/>
    <w:rsid w:val="00A9349C"/>
    <w:rsid w:val="00A938B5"/>
    <w:rsid w:val="00A939CD"/>
    <w:rsid w:val="00A93BC6"/>
    <w:rsid w:val="00A93DCE"/>
    <w:rsid w:val="00A94441"/>
    <w:rsid w:val="00A944B2"/>
    <w:rsid w:val="00A94792"/>
    <w:rsid w:val="00A94954"/>
    <w:rsid w:val="00A95B7B"/>
    <w:rsid w:val="00A95BC2"/>
    <w:rsid w:val="00A9632B"/>
    <w:rsid w:val="00A97071"/>
    <w:rsid w:val="00A9724B"/>
    <w:rsid w:val="00A9742E"/>
    <w:rsid w:val="00A97849"/>
    <w:rsid w:val="00A97A71"/>
    <w:rsid w:val="00A97D8C"/>
    <w:rsid w:val="00A97FAE"/>
    <w:rsid w:val="00A97FDA"/>
    <w:rsid w:val="00AA07C6"/>
    <w:rsid w:val="00AA0C43"/>
    <w:rsid w:val="00AA0D11"/>
    <w:rsid w:val="00AA10BD"/>
    <w:rsid w:val="00AA1517"/>
    <w:rsid w:val="00AA1B52"/>
    <w:rsid w:val="00AA1C56"/>
    <w:rsid w:val="00AA2220"/>
    <w:rsid w:val="00AA24CA"/>
    <w:rsid w:val="00AA2900"/>
    <w:rsid w:val="00AA2AA6"/>
    <w:rsid w:val="00AA3375"/>
    <w:rsid w:val="00AA3494"/>
    <w:rsid w:val="00AA36B5"/>
    <w:rsid w:val="00AA3ED0"/>
    <w:rsid w:val="00AA45EE"/>
    <w:rsid w:val="00AA47C1"/>
    <w:rsid w:val="00AA481E"/>
    <w:rsid w:val="00AA4F08"/>
    <w:rsid w:val="00AA5208"/>
    <w:rsid w:val="00AA5251"/>
    <w:rsid w:val="00AA531B"/>
    <w:rsid w:val="00AA54A5"/>
    <w:rsid w:val="00AA55F3"/>
    <w:rsid w:val="00AA5F8D"/>
    <w:rsid w:val="00AA6268"/>
    <w:rsid w:val="00AA6709"/>
    <w:rsid w:val="00AA6773"/>
    <w:rsid w:val="00AA67B0"/>
    <w:rsid w:val="00AA67FB"/>
    <w:rsid w:val="00AA6B82"/>
    <w:rsid w:val="00AA6D93"/>
    <w:rsid w:val="00AA71F7"/>
    <w:rsid w:val="00AA75FB"/>
    <w:rsid w:val="00AA7687"/>
    <w:rsid w:val="00AA782C"/>
    <w:rsid w:val="00AA789B"/>
    <w:rsid w:val="00AA7AB3"/>
    <w:rsid w:val="00AB0285"/>
    <w:rsid w:val="00AB02CF"/>
    <w:rsid w:val="00AB059E"/>
    <w:rsid w:val="00AB090F"/>
    <w:rsid w:val="00AB0E27"/>
    <w:rsid w:val="00AB0E37"/>
    <w:rsid w:val="00AB1D8F"/>
    <w:rsid w:val="00AB212C"/>
    <w:rsid w:val="00AB2A98"/>
    <w:rsid w:val="00AB34F9"/>
    <w:rsid w:val="00AB3F17"/>
    <w:rsid w:val="00AB507B"/>
    <w:rsid w:val="00AB51AC"/>
    <w:rsid w:val="00AB582E"/>
    <w:rsid w:val="00AB5D5F"/>
    <w:rsid w:val="00AB602A"/>
    <w:rsid w:val="00AB67E1"/>
    <w:rsid w:val="00AB6874"/>
    <w:rsid w:val="00AB6930"/>
    <w:rsid w:val="00AB69B7"/>
    <w:rsid w:val="00AB6CC2"/>
    <w:rsid w:val="00AB6FCC"/>
    <w:rsid w:val="00AB72E8"/>
    <w:rsid w:val="00AB73C2"/>
    <w:rsid w:val="00AB750F"/>
    <w:rsid w:val="00AB7798"/>
    <w:rsid w:val="00AB7E50"/>
    <w:rsid w:val="00AC0085"/>
    <w:rsid w:val="00AC01B6"/>
    <w:rsid w:val="00AC01B8"/>
    <w:rsid w:val="00AC0281"/>
    <w:rsid w:val="00AC08CA"/>
    <w:rsid w:val="00AC0C8F"/>
    <w:rsid w:val="00AC0D33"/>
    <w:rsid w:val="00AC0FBF"/>
    <w:rsid w:val="00AC1937"/>
    <w:rsid w:val="00AC22AD"/>
    <w:rsid w:val="00AC231C"/>
    <w:rsid w:val="00AC2530"/>
    <w:rsid w:val="00AC2E99"/>
    <w:rsid w:val="00AC2FE2"/>
    <w:rsid w:val="00AC318C"/>
    <w:rsid w:val="00AC3489"/>
    <w:rsid w:val="00AC36DA"/>
    <w:rsid w:val="00AC3E2E"/>
    <w:rsid w:val="00AC4607"/>
    <w:rsid w:val="00AC4752"/>
    <w:rsid w:val="00AC4B43"/>
    <w:rsid w:val="00AC4CE9"/>
    <w:rsid w:val="00AC6199"/>
    <w:rsid w:val="00AC62AB"/>
    <w:rsid w:val="00AC64E4"/>
    <w:rsid w:val="00AC68BD"/>
    <w:rsid w:val="00AC6910"/>
    <w:rsid w:val="00AC699A"/>
    <w:rsid w:val="00AC6C46"/>
    <w:rsid w:val="00AC72EB"/>
    <w:rsid w:val="00AC75FD"/>
    <w:rsid w:val="00AC7620"/>
    <w:rsid w:val="00AC7A4A"/>
    <w:rsid w:val="00AC7D23"/>
    <w:rsid w:val="00AC7E0D"/>
    <w:rsid w:val="00AD07EB"/>
    <w:rsid w:val="00AD0BC3"/>
    <w:rsid w:val="00AD0D9D"/>
    <w:rsid w:val="00AD0DFE"/>
    <w:rsid w:val="00AD1088"/>
    <w:rsid w:val="00AD1A9C"/>
    <w:rsid w:val="00AD1DE4"/>
    <w:rsid w:val="00AD1EA0"/>
    <w:rsid w:val="00AD1EC9"/>
    <w:rsid w:val="00AD2240"/>
    <w:rsid w:val="00AD241E"/>
    <w:rsid w:val="00AD25B3"/>
    <w:rsid w:val="00AD25EE"/>
    <w:rsid w:val="00AD2DA4"/>
    <w:rsid w:val="00AD308F"/>
    <w:rsid w:val="00AD3B8A"/>
    <w:rsid w:val="00AD3CE8"/>
    <w:rsid w:val="00AD3F17"/>
    <w:rsid w:val="00AD3F96"/>
    <w:rsid w:val="00AD42AF"/>
    <w:rsid w:val="00AD42C6"/>
    <w:rsid w:val="00AD446A"/>
    <w:rsid w:val="00AD48B7"/>
    <w:rsid w:val="00AD49C3"/>
    <w:rsid w:val="00AD4A13"/>
    <w:rsid w:val="00AD50FA"/>
    <w:rsid w:val="00AD5C44"/>
    <w:rsid w:val="00AD5D4E"/>
    <w:rsid w:val="00AD5E7F"/>
    <w:rsid w:val="00AD6082"/>
    <w:rsid w:val="00AD6385"/>
    <w:rsid w:val="00AD65B2"/>
    <w:rsid w:val="00AD691F"/>
    <w:rsid w:val="00AD6F1F"/>
    <w:rsid w:val="00AD73A6"/>
    <w:rsid w:val="00AD752E"/>
    <w:rsid w:val="00AD772F"/>
    <w:rsid w:val="00AD7F03"/>
    <w:rsid w:val="00AE002E"/>
    <w:rsid w:val="00AE014A"/>
    <w:rsid w:val="00AE032A"/>
    <w:rsid w:val="00AE068C"/>
    <w:rsid w:val="00AE085B"/>
    <w:rsid w:val="00AE155E"/>
    <w:rsid w:val="00AE16B6"/>
    <w:rsid w:val="00AE1DFE"/>
    <w:rsid w:val="00AE2629"/>
    <w:rsid w:val="00AE2749"/>
    <w:rsid w:val="00AE2C5E"/>
    <w:rsid w:val="00AE2ECE"/>
    <w:rsid w:val="00AE2F56"/>
    <w:rsid w:val="00AE30C8"/>
    <w:rsid w:val="00AE3268"/>
    <w:rsid w:val="00AE3E0C"/>
    <w:rsid w:val="00AE45C8"/>
    <w:rsid w:val="00AE4777"/>
    <w:rsid w:val="00AE4813"/>
    <w:rsid w:val="00AE4876"/>
    <w:rsid w:val="00AE4FA9"/>
    <w:rsid w:val="00AE510C"/>
    <w:rsid w:val="00AE5161"/>
    <w:rsid w:val="00AE5479"/>
    <w:rsid w:val="00AE5A3F"/>
    <w:rsid w:val="00AE5AAA"/>
    <w:rsid w:val="00AE6723"/>
    <w:rsid w:val="00AE6E27"/>
    <w:rsid w:val="00AE7125"/>
    <w:rsid w:val="00AE743D"/>
    <w:rsid w:val="00AE76DE"/>
    <w:rsid w:val="00AE7AE3"/>
    <w:rsid w:val="00AE7FFE"/>
    <w:rsid w:val="00AF004B"/>
    <w:rsid w:val="00AF0678"/>
    <w:rsid w:val="00AF06E2"/>
    <w:rsid w:val="00AF08CD"/>
    <w:rsid w:val="00AF09B9"/>
    <w:rsid w:val="00AF0D0C"/>
    <w:rsid w:val="00AF0D83"/>
    <w:rsid w:val="00AF10E6"/>
    <w:rsid w:val="00AF11BE"/>
    <w:rsid w:val="00AF14E1"/>
    <w:rsid w:val="00AF16B5"/>
    <w:rsid w:val="00AF1B4B"/>
    <w:rsid w:val="00AF1F5A"/>
    <w:rsid w:val="00AF2395"/>
    <w:rsid w:val="00AF26F0"/>
    <w:rsid w:val="00AF2712"/>
    <w:rsid w:val="00AF2720"/>
    <w:rsid w:val="00AF2775"/>
    <w:rsid w:val="00AF29E5"/>
    <w:rsid w:val="00AF2BB0"/>
    <w:rsid w:val="00AF304A"/>
    <w:rsid w:val="00AF30AE"/>
    <w:rsid w:val="00AF34A9"/>
    <w:rsid w:val="00AF3538"/>
    <w:rsid w:val="00AF37AC"/>
    <w:rsid w:val="00AF38B2"/>
    <w:rsid w:val="00AF3963"/>
    <w:rsid w:val="00AF45C8"/>
    <w:rsid w:val="00AF4C99"/>
    <w:rsid w:val="00AF4D62"/>
    <w:rsid w:val="00AF4E03"/>
    <w:rsid w:val="00AF555E"/>
    <w:rsid w:val="00AF5637"/>
    <w:rsid w:val="00AF5DEC"/>
    <w:rsid w:val="00AF603D"/>
    <w:rsid w:val="00AF61E4"/>
    <w:rsid w:val="00AF62C1"/>
    <w:rsid w:val="00AF6857"/>
    <w:rsid w:val="00AF6BEF"/>
    <w:rsid w:val="00AF6EE7"/>
    <w:rsid w:val="00AF703C"/>
    <w:rsid w:val="00AF71BB"/>
    <w:rsid w:val="00AF7413"/>
    <w:rsid w:val="00AF7AD5"/>
    <w:rsid w:val="00B009B2"/>
    <w:rsid w:val="00B00BF0"/>
    <w:rsid w:val="00B010A6"/>
    <w:rsid w:val="00B01C70"/>
    <w:rsid w:val="00B02688"/>
    <w:rsid w:val="00B02A93"/>
    <w:rsid w:val="00B02AAB"/>
    <w:rsid w:val="00B0334E"/>
    <w:rsid w:val="00B03735"/>
    <w:rsid w:val="00B040E8"/>
    <w:rsid w:val="00B0466A"/>
    <w:rsid w:val="00B04D27"/>
    <w:rsid w:val="00B050E7"/>
    <w:rsid w:val="00B0515C"/>
    <w:rsid w:val="00B053FB"/>
    <w:rsid w:val="00B0546E"/>
    <w:rsid w:val="00B0587D"/>
    <w:rsid w:val="00B05FA9"/>
    <w:rsid w:val="00B060C1"/>
    <w:rsid w:val="00B066F6"/>
    <w:rsid w:val="00B06724"/>
    <w:rsid w:val="00B069F5"/>
    <w:rsid w:val="00B06EF9"/>
    <w:rsid w:val="00B07944"/>
    <w:rsid w:val="00B07CAA"/>
    <w:rsid w:val="00B07D2F"/>
    <w:rsid w:val="00B100B8"/>
    <w:rsid w:val="00B104C5"/>
    <w:rsid w:val="00B10D4A"/>
    <w:rsid w:val="00B10F3E"/>
    <w:rsid w:val="00B111BA"/>
    <w:rsid w:val="00B11274"/>
    <w:rsid w:val="00B11563"/>
    <w:rsid w:val="00B115E7"/>
    <w:rsid w:val="00B11CBC"/>
    <w:rsid w:val="00B1209D"/>
    <w:rsid w:val="00B120DF"/>
    <w:rsid w:val="00B12470"/>
    <w:rsid w:val="00B12592"/>
    <w:rsid w:val="00B127B6"/>
    <w:rsid w:val="00B1282C"/>
    <w:rsid w:val="00B12BCD"/>
    <w:rsid w:val="00B1319A"/>
    <w:rsid w:val="00B13213"/>
    <w:rsid w:val="00B138E2"/>
    <w:rsid w:val="00B13A53"/>
    <w:rsid w:val="00B14438"/>
    <w:rsid w:val="00B145CC"/>
    <w:rsid w:val="00B1471F"/>
    <w:rsid w:val="00B14A81"/>
    <w:rsid w:val="00B14BA1"/>
    <w:rsid w:val="00B14EA3"/>
    <w:rsid w:val="00B1538B"/>
    <w:rsid w:val="00B1542B"/>
    <w:rsid w:val="00B154A9"/>
    <w:rsid w:val="00B15A13"/>
    <w:rsid w:val="00B16166"/>
    <w:rsid w:val="00B1633F"/>
    <w:rsid w:val="00B16578"/>
    <w:rsid w:val="00B169BB"/>
    <w:rsid w:val="00B16AD5"/>
    <w:rsid w:val="00B1718B"/>
    <w:rsid w:val="00B17503"/>
    <w:rsid w:val="00B17649"/>
    <w:rsid w:val="00B17CDD"/>
    <w:rsid w:val="00B17E2D"/>
    <w:rsid w:val="00B202D0"/>
    <w:rsid w:val="00B205C4"/>
    <w:rsid w:val="00B205C8"/>
    <w:rsid w:val="00B20EC9"/>
    <w:rsid w:val="00B214EC"/>
    <w:rsid w:val="00B21774"/>
    <w:rsid w:val="00B21EF9"/>
    <w:rsid w:val="00B2258C"/>
    <w:rsid w:val="00B225D5"/>
    <w:rsid w:val="00B22C18"/>
    <w:rsid w:val="00B2359E"/>
    <w:rsid w:val="00B23AAD"/>
    <w:rsid w:val="00B23B60"/>
    <w:rsid w:val="00B23CA5"/>
    <w:rsid w:val="00B23CEA"/>
    <w:rsid w:val="00B241BA"/>
    <w:rsid w:val="00B24416"/>
    <w:rsid w:val="00B24855"/>
    <w:rsid w:val="00B248BE"/>
    <w:rsid w:val="00B24BA6"/>
    <w:rsid w:val="00B24BAD"/>
    <w:rsid w:val="00B25A6C"/>
    <w:rsid w:val="00B25C71"/>
    <w:rsid w:val="00B25E65"/>
    <w:rsid w:val="00B25F6F"/>
    <w:rsid w:val="00B25FCF"/>
    <w:rsid w:val="00B26861"/>
    <w:rsid w:val="00B26F6F"/>
    <w:rsid w:val="00B2700F"/>
    <w:rsid w:val="00B27461"/>
    <w:rsid w:val="00B274C0"/>
    <w:rsid w:val="00B27AC1"/>
    <w:rsid w:val="00B27ECD"/>
    <w:rsid w:val="00B27F83"/>
    <w:rsid w:val="00B30448"/>
    <w:rsid w:val="00B3091B"/>
    <w:rsid w:val="00B31443"/>
    <w:rsid w:val="00B3245C"/>
    <w:rsid w:val="00B3250A"/>
    <w:rsid w:val="00B32BE7"/>
    <w:rsid w:val="00B32F93"/>
    <w:rsid w:val="00B332F1"/>
    <w:rsid w:val="00B33832"/>
    <w:rsid w:val="00B33A7E"/>
    <w:rsid w:val="00B33B60"/>
    <w:rsid w:val="00B33FCC"/>
    <w:rsid w:val="00B33FEC"/>
    <w:rsid w:val="00B340AC"/>
    <w:rsid w:val="00B345C6"/>
    <w:rsid w:val="00B34C3A"/>
    <w:rsid w:val="00B34D40"/>
    <w:rsid w:val="00B3504C"/>
    <w:rsid w:val="00B35597"/>
    <w:rsid w:val="00B355BA"/>
    <w:rsid w:val="00B35703"/>
    <w:rsid w:val="00B35A55"/>
    <w:rsid w:val="00B35F51"/>
    <w:rsid w:val="00B36167"/>
    <w:rsid w:val="00B363AB"/>
    <w:rsid w:val="00B363AC"/>
    <w:rsid w:val="00B36685"/>
    <w:rsid w:val="00B37820"/>
    <w:rsid w:val="00B37F9B"/>
    <w:rsid w:val="00B401F6"/>
    <w:rsid w:val="00B402B8"/>
    <w:rsid w:val="00B40A2C"/>
    <w:rsid w:val="00B40AFD"/>
    <w:rsid w:val="00B40CD7"/>
    <w:rsid w:val="00B41030"/>
    <w:rsid w:val="00B410D7"/>
    <w:rsid w:val="00B412C1"/>
    <w:rsid w:val="00B412D7"/>
    <w:rsid w:val="00B418CF"/>
    <w:rsid w:val="00B41DF0"/>
    <w:rsid w:val="00B42347"/>
    <w:rsid w:val="00B42760"/>
    <w:rsid w:val="00B42A26"/>
    <w:rsid w:val="00B42F78"/>
    <w:rsid w:val="00B43334"/>
    <w:rsid w:val="00B43A89"/>
    <w:rsid w:val="00B43FC1"/>
    <w:rsid w:val="00B44685"/>
    <w:rsid w:val="00B4485C"/>
    <w:rsid w:val="00B4489A"/>
    <w:rsid w:val="00B45403"/>
    <w:rsid w:val="00B46129"/>
    <w:rsid w:val="00B466B6"/>
    <w:rsid w:val="00B468BF"/>
    <w:rsid w:val="00B46E48"/>
    <w:rsid w:val="00B47803"/>
    <w:rsid w:val="00B478FA"/>
    <w:rsid w:val="00B47BFB"/>
    <w:rsid w:val="00B47C78"/>
    <w:rsid w:val="00B5063C"/>
    <w:rsid w:val="00B50B4D"/>
    <w:rsid w:val="00B50E45"/>
    <w:rsid w:val="00B513AA"/>
    <w:rsid w:val="00B51401"/>
    <w:rsid w:val="00B515D5"/>
    <w:rsid w:val="00B515FD"/>
    <w:rsid w:val="00B51B33"/>
    <w:rsid w:val="00B51E8F"/>
    <w:rsid w:val="00B51EEC"/>
    <w:rsid w:val="00B5253E"/>
    <w:rsid w:val="00B52DBE"/>
    <w:rsid w:val="00B53358"/>
    <w:rsid w:val="00B534F8"/>
    <w:rsid w:val="00B53652"/>
    <w:rsid w:val="00B53982"/>
    <w:rsid w:val="00B542D7"/>
    <w:rsid w:val="00B5433F"/>
    <w:rsid w:val="00B54458"/>
    <w:rsid w:val="00B54932"/>
    <w:rsid w:val="00B54CF4"/>
    <w:rsid w:val="00B553CA"/>
    <w:rsid w:val="00B55709"/>
    <w:rsid w:val="00B55E0D"/>
    <w:rsid w:val="00B562A2"/>
    <w:rsid w:val="00B56A69"/>
    <w:rsid w:val="00B56FE3"/>
    <w:rsid w:val="00B57C04"/>
    <w:rsid w:val="00B60092"/>
    <w:rsid w:val="00B611E5"/>
    <w:rsid w:val="00B61356"/>
    <w:rsid w:val="00B6147B"/>
    <w:rsid w:val="00B61A97"/>
    <w:rsid w:val="00B62609"/>
    <w:rsid w:val="00B628FD"/>
    <w:rsid w:val="00B62B07"/>
    <w:rsid w:val="00B63544"/>
    <w:rsid w:val="00B63A3E"/>
    <w:rsid w:val="00B6442F"/>
    <w:rsid w:val="00B6450C"/>
    <w:rsid w:val="00B65535"/>
    <w:rsid w:val="00B6587E"/>
    <w:rsid w:val="00B65B6F"/>
    <w:rsid w:val="00B663EA"/>
    <w:rsid w:val="00B663F7"/>
    <w:rsid w:val="00B6661C"/>
    <w:rsid w:val="00B6673D"/>
    <w:rsid w:val="00B667B4"/>
    <w:rsid w:val="00B66A32"/>
    <w:rsid w:val="00B66B49"/>
    <w:rsid w:val="00B66CC9"/>
    <w:rsid w:val="00B66E41"/>
    <w:rsid w:val="00B67200"/>
    <w:rsid w:val="00B673B4"/>
    <w:rsid w:val="00B673E6"/>
    <w:rsid w:val="00B674DE"/>
    <w:rsid w:val="00B6782E"/>
    <w:rsid w:val="00B67B34"/>
    <w:rsid w:val="00B67B6C"/>
    <w:rsid w:val="00B701A8"/>
    <w:rsid w:val="00B704D3"/>
    <w:rsid w:val="00B717CA"/>
    <w:rsid w:val="00B71A89"/>
    <w:rsid w:val="00B72383"/>
    <w:rsid w:val="00B72682"/>
    <w:rsid w:val="00B7274C"/>
    <w:rsid w:val="00B729E4"/>
    <w:rsid w:val="00B72F0A"/>
    <w:rsid w:val="00B72F76"/>
    <w:rsid w:val="00B731A8"/>
    <w:rsid w:val="00B739C9"/>
    <w:rsid w:val="00B73D24"/>
    <w:rsid w:val="00B74CB5"/>
    <w:rsid w:val="00B75210"/>
    <w:rsid w:val="00B75691"/>
    <w:rsid w:val="00B757F3"/>
    <w:rsid w:val="00B75B1B"/>
    <w:rsid w:val="00B75DBD"/>
    <w:rsid w:val="00B75F68"/>
    <w:rsid w:val="00B7627E"/>
    <w:rsid w:val="00B7686C"/>
    <w:rsid w:val="00B77034"/>
    <w:rsid w:val="00B77400"/>
    <w:rsid w:val="00B7767C"/>
    <w:rsid w:val="00B7799B"/>
    <w:rsid w:val="00B77CDB"/>
    <w:rsid w:val="00B80154"/>
    <w:rsid w:val="00B801FB"/>
    <w:rsid w:val="00B8026E"/>
    <w:rsid w:val="00B80426"/>
    <w:rsid w:val="00B80770"/>
    <w:rsid w:val="00B80C7F"/>
    <w:rsid w:val="00B813DA"/>
    <w:rsid w:val="00B81431"/>
    <w:rsid w:val="00B814A4"/>
    <w:rsid w:val="00B81BA2"/>
    <w:rsid w:val="00B81BCC"/>
    <w:rsid w:val="00B821CA"/>
    <w:rsid w:val="00B82337"/>
    <w:rsid w:val="00B824B7"/>
    <w:rsid w:val="00B825B5"/>
    <w:rsid w:val="00B826E5"/>
    <w:rsid w:val="00B82969"/>
    <w:rsid w:val="00B82C10"/>
    <w:rsid w:val="00B82E75"/>
    <w:rsid w:val="00B83541"/>
    <w:rsid w:val="00B83685"/>
    <w:rsid w:val="00B83A9E"/>
    <w:rsid w:val="00B83CEC"/>
    <w:rsid w:val="00B845C8"/>
    <w:rsid w:val="00B845FA"/>
    <w:rsid w:val="00B847E5"/>
    <w:rsid w:val="00B847F4"/>
    <w:rsid w:val="00B84806"/>
    <w:rsid w:val="00B84BAF"/>
    <w:rsid w:val="00B84C7F"/>
    <w:rsid w:val="00B84CDD"/>
    <w:rsid w:val="00B855F6"/>
    <w:rsid w:val="00B85B0E"/>
    <w:rsid w:val="00B860E0"/>
    <w:rsid w:val="00B86A9A"/>
    <w:rsid w:val="00B86BC6"/>
    <w:rsid w:val="00B87083"/>
    <w:rsid w:val="00B871C0"/>
    <w:rsid w:val="00B903B2"/>
    <w:rsid w:val="00B9058D"/>
    <w:rsid w:val="00B906FC"/>
    <w:rsid w:val="00B907CD"/>
    <w:rsid w:val="00B90CE0"/>
    <w:rsid w:val="00B90D77"/>
    <w:rsid w:val="00B915EA"/>
    <w:rsid w:val="00B921AA"/>
    <w:rsid w:val="00B922B2"/>
    <w:rsid w:val="00B92649"/>
    <w:rsid w:val="00B92B3B"/>
    <w:rsid w:val="00B92B71"/>
    <w:rsid w:val="00B92F38"/>
    <w:rsid w:val="00B931F4"/>
    <w:rsid w:val="00B9338B"/>
    <w:rsid w:val="00B93449"/>
    <w:rsid w:val="00B93580"/>
    <w:rsid w:val="00B937B6"/>
    <w:rsid w:val="00B93DE1"/>
    <w:rsid w:val="00B9432B"/>
    <w:rsid w:val="00B947BA"/>
    <w:rsid w:val="00B94A96"/>
    <w:rsid w:val="00B94BF1"/>
    <w:rsid w:val="00B94DF8"/>
    <w:rsid w:val="00B9546D"/>
    <w:rsid w:val="00B95B34"/>
    <w:rsid w:val="00B95CBB"/>
    <w:rsid w:val="00B95F4F"/>
    <w:rsid w:val="00B96128"/>
    <w:rsid w:val="00B962A2"/>
    <w:rsid w:val="00B96321"/>
    <w:rsid w:val="00B96758"/>
    <w:rsid w:val="00B969D6"/>
    <w:rsid w:val="00B97108"/>
    <w:rsid w:val="00B9734D"/>
    <w:rsid w:val="00B9762A"/>
    <w:rsid w:val="00BA0174"/>
    <w:rsid w:val="00BA040C"/>
    <w:rsid w:val="00BA04F7"/>
    <w:rsid w:val="00BA05AA"/>
    <w:rsid w:val="00BA084C"/>
    <w:rsid w:val="00BA08E6"/>
    <w:rsid w:val="00BA1262"/>
    <w:rsid w:val="00BA13A5"/>
    <w:rsid w:val="00BA1485"/>
    <w:rsid w:val="00BA1A84"/>
    <w:rsid w:val="00BA1E0D"/>
    <w:rsid w:val="00BA1ED1"/>
    <w:rsid w:val="00BA2149"/>
    <w:rsid w:val="00BA2969"/>
    <w:rsid w:val="00BA2C00"/>
    <w:rsid w:val="00BA36BA"/>
    <w:rsid w:val="00BA3DE0"/>
    <w:rsid w:val="00BA3EAA"/>
    <w:rsid w:val="00BA3FBE"/>
    <w:rsid w:val="00BA4570"/>
    <w:rsid w:val="00BA4B85"/>
    <w:rsid w:val="00BA4BB1"/>
    <w:rsid w:val="00BA4CCD"/>
    <w:rsid w:val="00BA5280"/>
    <w:rsid w:val="00BA58C9"/>
    <w:rsid w:val="00BA63DB"/>
    <w:rsid w:val="00BA662F"/>
    <w:rsid w:val="00BA6C90"/>
    <w:rsid w:val="00BA71BC"/>
    <w:rsid w:val="00BA748D"/>
    <w:rsid w:val="00BA76D0"/>
    <w:rsid w:val="00BA76EC"/>
    <w:rsid w:val="00BA77A0"/>
    <w:rsid w:val="00BA7967"/>
    <w:rsid w:val="00BB01B0"/>
    <w:rsid w:val="00BB063D"/>
    <w:rsid w:val="00BB08ED"/>
    <w:rsid w:val="00BB0CE6"/>
    <w:rsid w:val="00BB135B"/>
    <w:rsid w:val="00BB16E0"/>
    <w:rsid w:val="00BB21A3"/>
    <w:rsid w:val="00BB21E5"/>
    <w:rsid w:val="00BB2395"/>
    <w:rsid w:val="00BB25A5"/>
    <w:rsid w:val="00BB2E03"/>
    <w:rsid w:val="00BB39F1"/>
    <w:rsid w:val="00BB3D25"/>
    <w:rsid w:val="00BB3D62"/>
    <w:rsid w:val="00BB4606"/>
    <w:rsid w:val="00BB48C2"/>
    <w:rsid w:val="00BB5591"/>
    <w:rsid w:val="00BB5960"/>
    <w:rsid w:val="00BB598C"/>
    <w:rsid w:val="00BB5DFC"/>
    <w:rsid w:val="00BB6368"/>
    <w:rsid w:val="00BB6C8F"/>
    <w:rsid w:val="00BB6D03"/>
    <w:rsid w:val="00BB70CA"/>
    <w:rsid w:val="00BB749F"/>
    <w:rsid w:val="00BB74D8"/>
    <w:rsid w:val="00BB7562"/>
    <w:rsid w:val="00BB75B7"/>
    <w:rsid w:val="00BB790C"/>
    <w:rsid w:val="00BB7B94"/>
    <w:rsid w:val="00BB7C2B"/>
    <w:rsid w:val="00BB7EF4"/>
    <w:rsid w:val="00BB7FD4"/>
    <w:rsid w:val="00BC0122"/>
    <w:rsid w:val="00BC0155"/>
    <w:rsid w:val="00BC01D7"/>
    <w:rsid w:val="00BC0410"/>
    <w:rsid w:val="00BC0629"/>
    <w:rsid w:val="00BC0632"/>
    <w:rsid w:val="00BC0B17"/>
    <w:rsid w:val="00BC0B57"/>
    <w:rsid w:val="00BC0FB2"/>
    <w:rsid w:val="00BC108C"/>
    <w:rsid w:val="00BC1B0D"/>
    <w:rsid w:val="00BC2548"/>
    <w:rsid w:val="00BC281A"/>
    <w:rsid w:val="00BC331A"/>
    <w:rsid w:val="00BC380B"/>
    <w:rsid w:val="00BC380E"/>
    <w:rsid w:val="00BC3886"/>
    <w:rsid w:val="00BC3EC0"/>
    <w:rsid w:val="00BC3F6F"/>
    <w:rsid w:val="00BC424E"/>
    <w:rsid w:val="00BC44F3"/>
    <w:rsid w:val="00BC4513"/>
    <w:rsid w:val="00BC471C"/>
    <w:rsid w:val="00BC4E23"/>
    <w:rsid w:val="00BC4F3E"/>
    <w:rsid w:val="00BC4FC4"/>
    <w:rsid w:val="00BC5515"/>
    <w:rsid w:val="00BC56C7"/>
    <w:rsid w:val="00BC5BA7"/>
    <w:rsid w:val="00BC5BB9"/>
    <w:rsid w:val="00BC617D"/>
    <w:rsid w:val="00BC63D2"/>
    <w:rsid w:val="00BC640C"/>
    <w:rsid w:val="00BC647B"/>
    <w:rsid w:val="00BC64E4"/>
    <w:rsid w:val="00BC6768"/>
    <w:rsid w:val="00BC69DF"/>
    <w:rsid w:val="00BC6EFB"/>
    <w:rsid w:val="00BC70BF"/>
    <w:rsid w:val="00BC7213"/>
    <w:rsid w:val="00BC72E5"/>
    <w:rsid w:val="00BD0070"/>
    <w:rsid w:val="00BD01EF"/>
    <w:rsid w:val="00BD06A1"/>
    <w:rsid w:val="00BD0AE0"/>
    <w:rsid w:val="00BD0BC0"/>
    <w:rsid w:val="00BD1070"/>
    <w:rsid w:val="00BD10A8"/>
    <w:rsid w:val="00BD1151"/>
    <w:rsid w:val="00BD1413"/>
    <w:rsid w:val="00BD143B"/>
    <w:rsid w:val="00BD1503"/>
    <w:rsid w:val="00BD19DB"/>
    <w:rsid w:val="00BD20D6"/>
    <w:rsid w:val="00BD21FD"/>
    <w:rsid w:val="00BD2235"/>
    <w:rsid w:val="00BD28AF"/>
    <w:rsid w:val="00BD28C4"/>
    <w:rsid w:val="00BD2BA8"/>
    <w:rsid w:val="00BD2C2C"/>
    <w:rsid w:val="00BD2EBB"/>
    <w:rsid w:val="00BD2FE3"/>
    <w:rsid w:val="00BD4589"/>
    <w:rsid w:val="00BD5739"/>
    <w:rsid w:val="00BD5D21"/>
    <w:rsid w:val="00BD6197"/>
    <w:rsid w:val="00BD6B0D"/>
    <w:rsid w:val="00BD6CD0"/>
    <w:rsid w:val="00BD6E66"/>
    <w:rsid w:val="00BD7DF3"/>
    <w:rsid w:val="00BE0753"/>
    <w:rsid w:val="00BE07A1"/>
    <w:rsid w:val="00BE09E1"/>
    <w:rsid w:val="00BE1095"/>
    <w:rsid w:val="00BE13E4"/>
    <w:rsid w:val="00BE18E5"/>
    <w:rsid w:val="00BE1D62"/>
    <w:rsid w:val="00BE1E05"/>
    <w:rsid w:val="00BE2276"/>
    <w:rsid w:val="00BE22AE"/>
    <w:rsid w:val="00BE3400"/>
    <w:rsid w:val="00BE34CD"/>
    <w:rsid w:val="00BE386F"/>
    <w:rsid w:val="00BE39B6"/>
    <w:rsid w:val="00BE3D8D"/>
    <w:rsid w:val="00BE3EF6"/>
    <w:rsid w:val="00BE4245"/>
    <w:rsid w:val="00BE5330"/>
    <w:rsid w:val="00BE56AA"/>
    <w:rsid w:val="00BE5720"/>
    <w:rsid w:val="00BE5986"/>
    <w:rsid w:val="00BE6128"/>
    <w:rsid w:val="00BE621B"/>
    <w:rsid w:val="00BE63D9"/>
    <w:rsid w:val="00BE6525"/>
    <w:rsid w:val="00BE676B"/>
    <w:rsid w:val="00BE6A43"/>
    <w:rsid w:val="00BE722B"/>
    <w:rsid w:val="00BE7496"/>
    <w:rsid w:val="00BE7871"/>
    <w:rsid w:val="00BE7918"/>
    <w:rsid w:val="00BE7993"/>
    <w:rsid w:val="00BE7F19"/>
    <w:rsid w:val="00BF019E"/>
    <w:rsid w:val="00BF0360"/>
    <w:rsid w:val="00BF0D03"/>
    <w:rsid w:val="00BF0EB5"/>
    <w:rsid w:val="00BF17DE"/>
    <w:rsid w:val="00BF189A"/>
    <w:rsid w:val="00BF1DAB"/>
    <w:rsid w:val="00BF2018"/>
    <w:rsid w:val="00BF2148"/>
    <w:rsid w:val="00BF32EC"/>
    <w:rsid w:val="00BF33E2"/>
    <w:rsid w:val="00BF34C2"/>
    <w:rsid w:val="00BF39C0"/>
    <w:rsid w:val="00BF3AA5"/>
    <w:rsid w:val="00BF4475"/>
    <w:rsid w:val="00BF45D6"/>
    <w:rsid w:val="00BF4A0C"/>
    <w:rsid w:val="00BF4BD3"/>
    <w:rsid w:val="00BF581F"/>
    <w:rsid w:val="00BF5857"/>
    <w:rsid w:val="00BF5AF1"/>
    <w:rsid w:val="00BF6041"/>
    <w:rsid w:val="00BF63DC"/>
    <w:rsid w:val="00BF6926"/>
    <w:rsid w:val="00BF6A4C"/>
    <w:rsid w:val="00BF6DE2"/>
    <w:rsid w:val="00BF6EDC"/>
    <w:rsid w:val="00BF703C"/>
    <w:rsid w:val="00BF734E"/>
    <w:rsid w:val="00BF7829"/>
    <w:rsid w:val="00BF7B9B"/>
    <w:rsid w:val="00BF7E5A"/>
    <w:rsid w:val="00C00754"/>
    <w:rsid w:val="00C00DDA"/>
    <w:rsid w:val="00C01A55"/>
    <w:rsid w:val="00C01D8C"/>
    <w:rsid w:val="00C01E8B"/>
    <w:rsid w:val="00C01FE1"/>
    <w:rsid w:val="00C02366"/>
    <w:rsid w:val="00C0260E"/>
    <w:rsid w:val="00C028E5"/>
    <w:rsid w:val="00C029BD"/>
    <w:rsid w:val="00C0322E"/>
    <w:rsid w:val="00C03631"/>
    <w:rsid w:val="00C037D4"/>
    <w:rsid w:val="00C03ED2"/>
    <w:rsid w:val="00C0414E"/>
    <w:rsid w:val="00C04487"/>
    <w:rsid w:val="00C0464B"/>
    <w:rsid w:val="00C048A1"/>
    <w:rsid w:val="00C049FD"/>
    <w:rsid w:val="00C04AA3"/>
    <w:rsid w:val="00C04B36"/>
    <w:rsid w:val="00C05115"/>
    <w:rsid w:val="00C0537D"/>
    <w:rsid w:val="00C0565B"/>
    <w:rsid w:val="00C057F6"/>
    <w:rsid w:val="00C058D8"/>
    <w:rsid w:val="00C059E4"/>
    <w:rsid w:val="00C05D42"/>
    <w:rsid w:val="00C05E00"/>
    <w:rsid w:val="00C05EBB"/>
    <w:rsid w:val="00C05EF3"/>
    <w:rsid w:val="00C05F9B"/>
    <w:rsid w:val="00C05FC9"/>
    <w:rsid w:val="00C068AA"/>
    <w:rsid w:val="00C06C69"/>
    <w:rsid w:val="00C07158"/>
    <w:rsid w:val="00C07179"/>
    <w:rsid w:val="00C075C6"/>
    <w:rsid w:val="00C0773D"/>
    <w:rsid w:val="00C077D8"/>
    <w:rsid w:val="00C079BE"/>
    <w:rsid w:val="00C07C44"/>
    <w:rsid w:val="00C0DA82"/>
    <w:rsid w:val="00C101C4"/>
    <w:rsid w:val="00C105E1"/>
    <w:rsid w:val="00C10708"/>
    <w:rsid w:val="00C10EE4"/>
    <w:rsid w:val="00C1119B"/>
    <w:rsid w:val="00C11EA8"/>
    <w:rsid w:val="00C12448"/>
    <w:rsid w:val="00C1304B"/>
    <w:rsid w:val="00C13166"/>
    <w:rsid w:val="00C13981"/>
    <w:rsid w:val="00C13E54"/>
    <w:rsid w:val="00C14D2A"/>
    <w:rsid w:val="00C153FE"/>
    <w:rsid w:val="00C15B36"/>
    <w:rsid w:val="00C15E38"/>
    <w:rsid w:val="00C1635C"/>
    <w:rsid w:val="00C16910"/>
    <w:rsid w:val="00C16A7A"/>
    <w:rsid w:val="00C1750C"/>
    <w:rsid w:val="00C1767D"/>
    <w:rsid w:val="00C176E0"/>
    <w:rsid w:val="00C17A90"/>
    <w:rsid w:val="00C17C0A"/>
    <w:rsid w:val="00C2051C"/>
    <w:rsid w:val="00C207DC"/>
    <w:rsid w:val="00C20887"/>
    <w:rsid w:val="00C209B1"/>
    <w:rsid w:val="00C20E3F"/>
    <w:rsid w:val="00C20EE7"/>
    <w:rsid w:val="00C2138C"/>
    <w:rsid w:val="00C21EB8"/>
    <w:rsid w:val="00C21FFF"/>
    <w:rsid w:val="00C2247C"/>
    <w:rsid w:val="00C22580"/>
    <w:rsid w:val="00C226A8"/>
    <w:rsid w:val="00C22951"/>
    <w:rsid w:val="00C22C0A"/>
    <w:rsid w:val="00C230AD"/>
    <w:rsid w:val="00C230EA"/>
    <w:rsid w:val="00C233E3"/>
    <w:rsid w:val="00C24296"/>
    <w:rsid w:val="00C24876"/>
    <w:rsid w:val="00C25113"/>
    <w:rsid w:val="00C25342"/>
    <w:rsid w:val="00C25653"/>
    <w:rsid w:val="00C256FE"/>
    <w:rsid w:val="00C259A7"/>
    <w:rsid w:val="00C25B26"/>
    <w:rsid w:val="00C25E07"/>
    <w:rsid w:val="00C26889"/>
    <w:rsid w:val="00C269B4"/>
    <w:rsid w:val="00C26A0D"/>
    <w:rsid w:val="00C26EB8"/>
    <w:rsid w:val="00C2725F"/>
    <w:rsid w:val="00C2732A"/>
    <w:rsid w:val="00C27635"/>
    <w:rsid w:val="00C3008A"/>
    <w:rsid w:val="00C30196"/>
    <w:rsid w:val="00C305B9"/>
    <w:rsid w:val="00C30B0F"/>
    <w:rsid w:val="00C30D0C"/>
    <w:rsid w:val="00C31412"/>
    <w:rsid w:val="00C314BC"/>
    <w:rsid w:val="00C3154E"/>
    <w:rsid w:val="00C32041"/>
    <w:rsid w:val="00C328D5"/>
    <w:rsid w:val="00C32940"/>
    <w:rsid w:val="00C3310C"/>
    <w:rsid w:val="00C33285"/>
    <w:rsid w:val="00C33333"/>
    <w:rsid w:val="00C33485"/>
    <w:rsid w:val="00C33658"/>
    <w:rsid w:val="00C33B37"/>
    <w:rsid w:val="00C33F84"/>
    <w:rsid w:val="00C3434F"/>
    <w:rsid w:val="00C34E4E"/>
    <w:rsid w:val="00C35240"/>
    <w:rsid w:val="00C355CB"/>
    <w:rsid w:val="00C35649"/>
    <w:rsid w:val="00C35C14"/>
    <w:rsid w:val="00C364FD"/>
    <w:rsid w:val="00C36780"/>
    <w:rsid w:val="00C36AA9"/>
    <w:rsid w:val="00C36B4F"/>
    <w:rsid w:val="00C36CA9"/>
    <w:rsid w:val="00C36D0F"/>
    <w:rsid w:val="00C37003"/>
    <w:rsid w:val="00C377DD"/>
    <w:rsid w:val="00C37A10"/>
    <w:rsid w:val="00C37D89"/>
    <w:rsid w:val="00C37E25"/>
    <w:rsid w:val="00C40006"/>
    <w:rsid w:val="00C400B1"/>
    <w:rsid w:val="00C401F3"/>
    <w:rsid w:val="00C4042C"/>
    <w:rsid w:val="00C4044A"/>
    <w:rsid w:val="00C40AD9"/>
    <w:rsid w:val="00C40DF3"/>
    <w:rsid w:val="00C40E2A"/>
    <w:rsid w:val="00C414FB"/>
    <w:rsid w:val="00C41D47"/>
    <w:rsid w:val="00C41FDC"/>
    <w:rsid w:val="00C42088"/>
    <w:rsid w:val="00C42623"/>
    <w:rsid w:val="00C42D4B"/>
    <w:rsid w:val="00C42F92"/>
    <w:rsid w:val="00C4301A"/>
    <w:rsid w:val="00C4301D"/>
    <w:rsid w:val="00C43560"/>
    <w:rsid w:val="00C43B4D"/>
    <w:rsid w:val="00C43EBD"/>
    <w:rsid w:val="00C44497"/>
    <w:rsid w:val="00C44507"/>
    <w:rsid w:val="00C445DB"/>
    <w:rsid w:val="00C44704"/>
    <w:rsid w:val="00C44D73"/>
    <w:rsid w:val="00C45BFE"/>
    <w:rsid w:val="00C45D00"/>
    <w:rsid w:val="00C45D16"/>
    <w:rsid w:val="00C45E95"/>
    <w:rsid w:val="00C46351"/>
    <w:rsid w:val="00C4683A"/>
    <w:rsid w:val="00C46962"/>
    <w:rsid w:val="00C46CE5"/>
    <w:rsid w:val="00C46E3B"/>
    <w:rsid w:val="00C47F73"/>
    <w:rsid w:val="00C50188"/>
    <w:rsid w:val="00C50D7F"/>
    <w:rsid w:val="00C51104"/>
    <w:rsid w:val="00C5188E"/>
    <w:rsid w:val="00C519ED"/>
    <w:rsid w:val="00C519EF"/>
    <w:rsid w:val="00C51AF1"/>
    <w:rsid w:val="00C52173"/>
    <w:rsid w:val="00C531BF"/>
    <w:rsid w:val="00C53522"/>
    <w:rsid w:val="00C53A02"/>
    <w:rsid w:val="00C53C23"/>
    <w:rsid w:val="00C543CC"/>
    <w:rsid w:val="00C54416"/>
    <w:rsid w:val="00C54657"/>
    <w:rsid w:val="00C54980"/>
    <w:rsid w:val="00C54C1F"/>
    <w:rsid w:val="00C550BA"/>
    <w:rsid w:val="00C551FC"/>
    <w:rsid w:val="00C55287"/>
    <w:rsid w:val="00C55924"/>
    <w:rsid w:val="00C55CD8"/>
    <w:rsid w:val="00C56074"/>
    <w:rsid w:val="00C56535"/>
    <w:rsid w:val="00C566E4"/>
    <w:rsid w:val="00C567AE"/>
    <w:rsid w:val="00C569B9"/>
    <w:rsid w:val="00C56A73"/>
    <w:rsid w:val="00C56BDA"/>
    <w:rsid w:val="00C56FB4"/>
    <w:rsid w:val="00C577E5"/>
    <w:rsid w:val="00C57B92"/>
    <w:rsid w:val="00C57D53"/>
    <w:rsid w:val="00C57F13"/>
    <w:rsid w:val="00C601EE"/>
    <w:rsid w:val="00C60253"/>
    <w:rsid w:val="00C605C8"/>
    <w:rsid w:val="00C608BA"/>
    <w:rsid w:val="00C60AF6"/>
    <w:rsid w:val="00C60B02"/>
    <w:rsid w:val="00C61068"/>
    <w:rsid w:val="00C610A6"/>
    <w:rsid w:val="00C616E1"/>
    <w:rsid w:val="00C618D8"/>
    <w:rsid w:val="00C61E52"/>
    <w:rsid w:val="00C625F5"/>
    <w:rsid w:val="00C62638"/>
    <w:rsid w:val="00C629A0"/>
    <w:rsid w:val="00C62B02"/>
    <w:rsid w:val="00C63126"/>
    <w:rsid w:val="00C6344C"/>
    <w:rsid w:val="00C639C0"/>
    <w:rsid w:val="00C653EB"/>
    <w:rsid w:val="00C65733"/>
    <w:rsid w:val="00C657A0"/>
    <w:rsid w:val="00C658AE"/>
    <w:rsid w:val="00C65CC4"/>
    <w:rsid w:val="00C66091"/>
    <w:rsid w:val="00C66D43"/>
    <w:rsid w:val="00C6733B"/>
    <w:rsid w:val="00C6765C"/>
    <w:rsid w:val="00C67BF7"/>
    <w:rsid w:val="00C67E0F"/>
    <w:rsid w:val="00C70007"/>
    <w:rsid w:val="00C7020E"/>
    <w:rsid w:val="00C70A7F"/>
    <w:rsid w:val="00C70CFA"/>
    <w:rsid w:val="00C70E6C"/>
    <w:rsid w:val="00C70EAA"/>
    <w:rsid w:val="00C7102B"/>
    <w:rsid w:val="00C71219"/>
    <w:rsid w:val="00C7156D"/>
    <w:rsid w:val="00C72420"/>
    <w:rsid w:val="00C726D6"/>
    <w:rsid w:val="00C7271E"/>
    <w:rsid w:val="00C727B9"/>
    <w:rsid w:val="00C72CB6"/>
    <w:rsid w:val="00C72D05"/>
    <w:rsid w:val="00C73745"/>
    <w:rsid w:val="00C73CA7"/>
    <w:rsid w:val="00C73D74"/>
    <w:rsid w:val="00C73E06"/>
    <w:rsid w:val="00C74177"/>
    <w:rsid w:val="00C74354"/>
    <w:rsid w:val="00C74397"/>
    <w:rsid w:val="00C74456"/>
    <w:rsid w:val="00C74479"/>
    <w:rsid w:val="00C7489C"/>
    <w:rsid w:val="00C74A3C"/>
    <w:rsid w:val="00C74A93"/>
    <w:rsid w:val="00C74B4C"/>
    <w:rsid w:val="00C7515E"/>
    <w:rsid w:val="00C75247"/>
    <w:rsid w:val="00C75252"/>
    <w:rsid w:val="00C75346"/>
    <w:rsid w:val="00C7583F"/>
    <w:rsid w:val="00C759F4"/>
    <w:rsid w:val="00C75A89"/>
    <w:rsid w:val="00C75C55"/>
    <w:rsid w:val="00C76437"/>
    <w:rsid w:val="00C7662A"/>
    <w:rsid w:val="00C7710D"/>
    <w:rsid w:val="00C8007F"/>
    <w:rsid w:val="00C80121"/>
    <w:rsid w:val="00C80257"/>
    <w:rsid w:val="00C80C59"/>
    <w:rsid w:val="00C80F9F"/>
    <w:rsid w:val="00C811DB"/>
    <w:rsid w:val="00C8122D"/>
    <w:rsid w:val="00C81345"/>
    <w:rsid w:val="00C81685"/>
    <w:rsid w:val="00C81826"/>
    <w:rsid w:val="00C81B96"/>
    <w:rsid w:val="00C81C0A"/>
    <w:rsid w:val="00C8226C"/>
    <w:rsid w:val="00C82962"/>
    <w:rsid w:val="00C82C7E"/>
    <w:rsid w:val="00C83471"/>
    <w:rsid w:val="00C835A1"/>
    <w:rsid w:val="00C837AE"/>
    <w:rsid w:val="00C8385D"/>
    <w:rsid w:val="00C84152"/>
    <w:rsid w:val="00C84658"/>
    <w:rsid w:val="00C8478A"/>
    <w:rsid w:val="00C84CBB"/>
    <w:rsid w:val="00C851F5"/>
    <w:rsid w:val="00C854A2"/>
    <w:rsid w:val="00C86030"/>
    <w:rsid w:val="00C862F3"/>
    <w:rsid w:val="00C86425"/>
    <w:rsid w:val="00C86D8D"/>
    <w:rsid w:val="00C87107"/>
    <w:rsid w:val="00C871CE"/>
    <w:rsid w:val="00C871DC"/>
    <w:rsid w:val="00C87246"/>
    <w:rsid w:val="00C8730C"/>
    <w:rsid w:val="00C877ED"/>
    <w:rsid w:val="00C87B39"/>
    <w:rsid w:val="00C87C91"/>
    <w:rsid w:val="00C87E5B"/>
    <w:rsid w:val="00C87E9A"/>
    <w:rsid w:val="00C90102"/>
    <w:rsid w:val="00C905EB"/>
    <w:rsid w:val="00C906CE"/>
    <w:rsid w:val="00C90967"/>
    <w:rsid w:val="00C90F67"/>
    <w:rsid w:val="00C91023"/>
    <w:rsid w:val="00C91107"/>
    <w:rsid w:val="00C924A4"/>
    <w:rsid w:val="00C92E07"/>
    <w:rsid w:val="00C94119"/>
    <w:rsid w:val="00C943F1"/>
    <w:rsid w:val="00C944D1"/>
    <w:rsid w:val="00C945B3"/>
    <w:rsid w:val="00C9463C"/>
    <w:rsid w:val="00C94AA3"/>
    <w:rsid w:val="00C94EB4"/>
    <w:rsid w:val="00C953AD"/>
    <w:rsid w:val="00C95F9B"/>
    <w:rsid w:val="00C96430"/>
    <w:rsid w:val="00C9645F"/>
    <w:rsid w:val="00C967D2"/>
    <w:rsid w:val="00C96A2C"/>
    <w:rsid w:val="00C97238"/>
    <w:rsid w:val="00C97457"/>
    <w:rsid w:val="00C974F8"/>
    <w:rsid w:val="00C97926"/>
    <w:rsid w:val="00C97A78"/>
    <w:rsid w:val="00C97DFA"/>
    <w:rsid w:val="00CA01C8"/>
    <w:rsid w:val="00CA0251"/>
    <w:rsid w:val="00CA02B9"/>
    <w:rsid w:val="00CA055D"/>
    <w:rsid w:val="00CA05A3"/>
    <w:rsid w:val="00CA05DB"/>
    <w:rsid w:val="00CA0638"/>
    <w:rsid w:val="00CA0D59"/>
    <w:rsid w:val="00CA0E43"/>
    <w:rsid w:val="00CA0F99"/>
    <w:rsid w:val="00CA1535"/>
    <w:rsid w:val="00CA1D96"/>
    <w:rsid w:val="00CA27C6"/>
    <w:rsid w:val="00CA28C6"/>
    <w:rsid w:val="00CA2BFA"/>
    <w:rsid w:val="00CA3140"/>
    <w:rsid w:val="00CA3445"/>
    <w:rsid w:val="00CA3674"/>
    <w:rsid w:val="00CA383C"/>
    <w:rsid w:val="00CA418B"/>
    <w:rsid w:val="00CA4BE9"/>
    <w:rsid w:val="00CA4D89"/>
    <w:rsid w:val="00CA4E32"/>
    <w:rsid w:val="00CA531F"/>
    <w:rsid w:val="00CA5459"/>
    <w:rsid w:val="00CA5F6A"/>
    <w:rsid w:val="00CA627D"/>
    <w:rsid w:val="00CA6650"/>
    <w:rsid w:val="00CA68EE"/>
    <w:rsid w:val="00CA69BB"/>
    <w:rsid w:val="00CA6BFB"/>
    <w:rsid w:val="00CA6CA3"/>
    <w:rsid w:val="00CA6CE7"/>
    <w:rsid w:val="00CA6D5A"/>
    <w:rsid w:val="00CA6E19"/>
    <w:rsid w:val="00CA6E1F"/>
    <w:rsid w:val="00CA75D5"/>
    <w:rsid w:val="00CA7E45"/>
    <w:rsid w:val="00CB0531"/>
    <w:rsid w:val="00CB08F8"/>
    <w:rsid w:val="00CB0E2B"/>
    <w:rsid w:val="00CB10B2"/>
    <w:rsid w:val="00CB13C2"/>
    <w:rsid w:val="00CB1404"/>
    <w:rsid w:val="00CB1458"/>
    <w:rsid w:val="00CB1542"/>
    <w:rsid w:val="00CB2443"/>
    <w:rsid w:val="00CB245B"/>
    <w:rsid w:val="00CB258E"/>
    <w:rsid w:val="00CB2733"/>
    <w:rsid w:val="00CB28AE"/>
    <w:rsid w:val="00CB2F5C"/>
    <w:rsid w:val="00CB386D"/>
    <w:rsid w:val="00CB3D29"/>
    <w:rsid w:val="00CB401B"/>
    <w:rsid w:val="00CB40D8"/>
    <w:rsid w:val="00CB4149"/>
    <w:rsid w:val="00CB4798"/>
    <w:rsid w:val="00CB4B2D"/>
    <w:rsid w:val="00CB4BE2"/>
    <w:rsid w:val="00CB51D1"/>
    <w:rsid w:val="00CB5CB9"/>
    <w:rsid w:val="00CB5D66"/>
    <w:rsid w:val="00CB6509"/>
    <w:rsid w:val="00CB6698"/>
    <w:rsid w:val="00CB6A1E"/>
    <w:rsid w:val="00CB6A7C"/>
    <w:rsid w:val="00CB6B4B"/>
    <w:rsid w:val="00CB6C93"/>
    <w:rsid w:val="00CB6DD3"/>
    <w:rsid w:val="00CB6E55"/>
    <w:rsid w:val="00CB785E"/>
    <w:rsid w:val="00CB7EB4"/>
    <w:rsid w:val="00CC0054"/>
    <w:rsid w:val="00CC033B"/>
    <w:rsid w:val="00CC0EA2"/>
    <w:rsid w:val="00CC1155"/>
    <w:rsid w:val="00CC174C"/>
    <w:rsid w:val="00CC1871"/>
    <w:rsid w:val="00CC1BCF"/>
    <w:rsid w:val="00CC21A4"/>
    <w:rsid w:val="00CC2677"/>
    <w:rsid w:val="00CC2A97"/>
    <w:rsid w:val="00CC3169"/>
    <w:rsid w:val="00CC3572"/>
    <w:rsid w:val="00CC36BA"/>
    <w:rsid w:val="00CC39F5"/>
    <w:rsid w:val="00CC3BC1"/>
    <w:rsid w:val="00CC46D2"/>
    <w:rsid w:val="00CC4EA8"/>
    <w:rsid w:val="00CC4FF3"/>
    <w:rsid w:val="00CC5089"/>
    <w:rsid w:val="00CC50F2"/>
    <w:rsid w:val="00CC535F"/>
    <w:rsid w:val="00CC5A28"/>
    <w:rsid w:val="00CC5F28"/>
    <w:rsid w:val="00CC6A57"/>
    <w:rsid w:val="00CC6C78"/>
    <w:rsid w:val="00CC6F25"/>
    <w:rsid w:val="00CC70A3"/>
    <w:rsid w:val="00CC78CB"/>
    <w:rsid w:val="00CD014A"/>
    <w:rsid w:val="00CD0362"/>
    <w:rsid w:val="00CD0481"/>
    <w:rsid w:val="00CD0496"/>
    <w:rsid w:val="00CD0899"/>
    <w:rsid w:val="00CD0910"/>
    <w:rsid w:val="00CD0A17"/>
    <w:rsid w:val="00CD0D58"/>
    <w:rsid w:val="00CD129C"/>
    <w:rsid w:val="00CD13AB"/>
    <w:rsid w:val="00CD1F39"/>
    <w:rsid w:val="00CD22F2"/>
    <w:rsid w:val="00CD284A"/>
    <w:rsid w:val="00CD2AF1"/>
    <w:rsid w:val="00CD2AFD"/>
    <w:rsid w:val="00CD2B67"/>
    <w:rsid w:val="00CD342B"/>
    <w:rsid w:val="00CD3439"/>
    <w:rsid w:val="00CD35F1"/>
    <w:rsid w:val="00CD37FC"/>
    <w:rsid w:val="00CD3FFA"/>
    <w:rsid w:val="00CD4238"/>
    <w:rsid w:val="00CD473C"/>
    <w:rsid w:val="00CD4A8A"/>
    <w:rsid w:val="00CD4C27"/>
    <w:rsid w:val="00CD4F45"/>
    <w:rsid w:val="00CD52C2"/>
    <w:rsid w:val="00CD5963"/>
    <w:rsid w:val="00CD5FAC"/>
    <w:rsid w:val="00CD60B1"/>
    <w:rsid w:val="00CD61E6"/>
    <w:rsid w:val="00CD69A3"/>
    <w:rsid w:val="00CD6A01"/>
    <w:rsid w:val="00CD6AC0"/>
    <w:rsid w:val="00CD7186"/>
    <w:rsid w:val="00CD74C4"/>
    <w:rsid w:val="00CD76D8"/>
    <w:rsid w:val="00CD7CA8"/>
    <w:rsid w:val="00CD7CC2"/>
    <w:rsid w:val="00CD7E6B"/>
    <w:rsid w:val="00CD7FA7"/>
    <w:rsid w:val="00CE004B"/>
    <w:rsid w:val="00CE06FE"/>
    <w:rsid w:val="00CE0C28"/>
    <w:rsid w:val="00CE11C4"/>
    <w:rsid w:val="00CE14EB"/>
    <w:rsid w:val="00CE1500"/>
    <w:rsid w:val="00CE15CA"/>
    <w:rsid w:val="00CE179E"/>
    <w:rsid w:val="00CE17D3"/>
    <w:rsid w:val="00CE24DD"/>
    <w:rsid w:val="00CE3002"/>
    <w:rsid w:val="00CE3090"/>
    <w:rsid w:val="00CE37EE"/>
    <w:rsid w:val="00CE3825"/>
    <w:rsid w:val="00CE4264"/>
    <w:rsid w:val="00CE43F5"/>
    <w:rsid w:val="00CE449D"/>
    <w:rsid w:val="00CE4C3A"/>
    <w:rsid w:val="00CE4DF3"/>
    <w:rsid w:val="00CE5238"/>
    <w:rsid w:val="00CE52B1"/>
    <w:rsid w:val="00CE5809"/>
    <w:rsid w:val="00CE595B"/>
    <w:rsid w:val="00CE5AFD"/>
    <w:rsid w:val="00CE5EF0"/>
    <w:rsid w:val="00CE60B1"/>
    <w:rsid w:val="00CE61EF"/>
    <w:rsid w:val="00CE627E"/>
    <w:rsid w:val="00CE64FD"/>
    <w:rsid w:val="00CE6590"/>
    <w:rsid w:val="00CE65BF"/>
    <w:rsid w:val="00CE6665"/>
    <w:rsid w:val="00CE6696"/>
    <w:rsid w:val="00CE6726"/>
    <w:rsid w:val="00CE6803"/>
    <w:rsid w:val="00CE6D60"/>
    <w:rsid w:val="00CE71A2"/>
    <w:rsid w:val="00CE71AC"/>
    <w:rsid w:val="00CE729C"/>
    <w:rsid w:val="00CE7760"/>
    <w:rsid w:val="00CE7AD0"/>
    <w:rsid w:val="00CE7D1D"/>
    <w:rsid w:val="00CF0080"/>
    <w:rsid w:val="00CF06C2"/>
    <w:rsid w:val="00CF0B92"/>
    <w:rsid w:val="00CF0CA4"/>
    <w:rsid w:val="00CF0D83"/>
    <w:rsid w:val="00CF1314"/>
    <w:rsid w:val="00CF1C3A"/>
    <w:rsid w:val="00CF2052"/>
    <w:rsid w:val="00CF235C"/>
    <w:rsid w:val="00CF282A"/>
    <w:rsid w:val="00CF2C0E"/>
    <w:rsid w:val="00CF2CAF"/>
    <w:rsid w:val="00CF30A3"/>
    <w:rsid w:val="00CF349B"/>
    <w:rsid w:val="00CF35F3"/>
    <w:rsid w:val="00CF434F"/>
    <w:rsid w:val="00CF4845"/>
    <w:rsid w:val="00CF49E4"/>
    <w:rsid w:val="00CF4B1A"/>
    <w:rsid w:val="00CF4D09"/>
    <w:rsid w:val="00CF4E09"/>
    <w:rsid w:val="00CF4F58"/>
    <w:rsid w:val="00CF51C9"/>
    <w:rsid w:val="00CF5645"/>
    <w:rsid w:val="00CF5A7E"/>
    <w:rsid w:val="00CF5C12"/>
    <w:rsid w:val="00CF5CD8"/>
    <w:rsid w:val="00CF6CC7"/>
    <w:rsid w:val="00CF7651"/>
    <w:rsid w:val="00CF7B95"/>
    <w:rsid w:val="00CF7BC8"/>
    <w:rsid w:val="00CF7EFB"/>
    <w:rsid w:val="00D00031"/>
    <w:rsid w:val="00D00036"/>
    <w:rsid w:val="00D00108"/>
    <w:rsid w:val="00D01289"/>
    <w:rsid w:val="00D01297"/>
    <w:rsid w:val="00D0130C"/>
    <w:rsid w:val="00D013B5"/>
    <w:rsid w:val="00D01697"/>
    <w:rsid w:val="00D01CB6"/>
    <w:rsid w:val="00D026CC"/>
    <w:rsid w:val="00D0289D"/>
    <w:rsid w:val="00D02D39"/>
    <w:rsid w:val="00D03241"/>
    <w:rsid w:val="00D0330D"/>
    <w:rsid w:val="00D0336A"/>
    <w:rsid w:val="00D036B0"/>
    <w:rsid w:val="00D03766"/>
    <w:rsid w:val="00D03813"/>
    <w:rsid w:val="00D03BD5"/>
    <w:rsid w:val="00D0415E"/>
    <w:rsid w:val="00D04350"/>
    <w:rsid w:val="00D0490E"/>
    <w:rsid w:val="00D05015"/>
    <w:rsid w:val="00D055D0"/>
    <w:rsid w:val="00D06D0C"/>
    <w:rsid w:val="00D06D53"/>
    <w:rsid w:val="00D072C4"/>
    <w:rsid w:val="00D07364"/>
    <w:rsid w:val="00D0765D"/>
    <w:rsid w:val="00D07963"/>
    <w:rsid w:val="00D07A18"/>
    <w:rsid w:val="00D07FC7"/>
    <w:rsid w:val="00D10368"/>
    <w:rsid w:val="00D1061C"/>
    <w:rsid w:val="00D10C35"/>
    <w:rsid w:val="00D10CF2"/>
    <w:rsid w:val="00D11E19"/>
    <w:rsid w:val="00D12BF9"/>
    <w:rsid w:val="00D12EBB"/>
    <w:rsid w:val="00D13042"/>
    <w:rsid w:val="00D13148"/>
    <w:rsid w:val="00D1351B"/>
    <w:rsid w:val="00D13520"/>
    <w:rsid w:val="00D1375D"/>
    <w:rsid w:val="00D14B1B"/>
    <w:rsid w:val="00D157C3"/>
    <w:rsid w:val="00D16176"/>
    <w:rsid w:val="00D163DF"/>
    <w:rsid w:val="00D16438"/>
    <w:rsid w:val="00D16780"/>
    <w:rsid w:val="00D169FF"/>
    <w:rsid w:val="00D16E8E"/>
    <w:rsid w:val="00D16FFE"/>
    <w:rsid w:val="00D175AE"/>
    <w:rsid w:val="00D176BB"/>
    <w:rsid w:val="00D17ACE"/>
    <w:rsid w:val="00D17B52"/>
    <w:rsid w:val="00D20492"/>
    <w:rsid w:val="00D205E9"/>
    <w:rsid w:val="00D2074D"/>
    <w:rsid w:val="00D20787"/>
    <w:rsid w:val="00D2079E"/>
    <w:rsid w:val="00D20A45"/>
    <w:rsid w:val="00D20B34"/>
    <w:rsid w:val="00D21141"/>
    <w:rsid w:val="00D21649"/>
    <w:rsid w:val="00D2166A"/>
    <w:rsid w:val="00D217ED"/>
    <w:rsid w:val="00D21849"/>
    <w:rsid w:val="00D218C2"/>
    <w:rsid w:val="00D21F76"/>
    <w:rsid w:val="00D2212B"/>
    <w:rsid w:val="00D225B0"/>
    <w:rsid w:val="00D2292F"/>
    <w:rsid w:val="00D229E6"/>
    <w:rsid w:val="00D22D38"/>
    <w:rsid w:val="00D22ECE"/>
    <w:rsid w:val="00D234EA"/>
    <w:rsid w:val="00D235A0"/>
    <w:rsid w:val="00D236B6"/>
    <w:rsid w:val="00D239CA"/>
    <w:rsid w:val="00D23CE5"/>
    <w:rsid w:val="00D2467D"/>
    <w:rsid w:val="00D2502C"/>
    <w:rsid w:val="00D25037"/>
    <w:rsid w:val="00D250AF"/>
    <w:rsid w:val="00D25192"/>
    <w:rsid w:val="00D251A5"/>
    <w:rsid w:val="00D253EA"/>
    <w:rsid w:val="00D254C7"/>
    <w:rsid w:val="00D2563A"/>
    <w:rsid w:val="00D25C07"/>
    <w:rsid w:val="00D25C20"/>
    <w:rsid w:val="00D26538"/>
    <w:rsid w:val="00D26B02"/>
    <w:rsid w:val="00D2721B"/>
    <w:rsid w:val="00D277FC"/>
    <w:rsid w:val="00D27C05"/>
    <w:rsid w:val="00D300F2"/>
    <w:rsid w:val="00D3075E"/>
    <w:rsid w:val="00D309AC"/>
    <w:rsid w:val="00D30B13"/>
    <w:rsid w:val="00D30E29"/>
    <w:rsid w:val="00D311AC"/>
    <w:rsid w:val="00D31535"/>
    <w:rsid w:val="00D3172D"/>
    <w:rsid w:val="00D318BC"/>
    <w:rsid w:val="00D318D9"/>
    <w:rsid w:val="00D31C17"/>
    <w:rsid w:val="00D321DB"/>
    <w:rsid w:val="00D32A0A"/>
    <w:rsid w:val="00D32D68"/>
    <w:rsid w:val="00D3382C"/>
    <w:rsid w:val="00D33B35"/>
    <w:rsid w:val="00D34224"/>
    <w:rsid w:val="00D344A5"/>
    <w:rsid w:val="00D34592"/>
    <w:rsid w:val="00D3471A"/>
    <w:rsid w:val="00D3491E"/>
    <w:rsid w:val="00D350ED"/>
    <w:rsid w:val="00D35177"/>
    <w:rsid w:val="00D353A6"/>
    <w:rsid w:val="00D35448"/>
    <w:rsid w:val="00D354FC"/>
    <w:rsid w:val="00D355D4"/>
    <w:rsid w:val="00D359DE"/>
    <w:rsid w:val="00D35A88"/>
    <w:rsid w:val="00D35F0C"/>
    <w:rsid w:val="00D36335"/>
    <w:rsid w:val="00D364CD"/>
    <w:rsid w:val="00D367A3"/>
    <w:rsid w:val="00D36B01"/>
    <w:rsid w:val="00D36B24"/>
    <w:rsid w:val="00D36CD9"/>
    <w:rsid w:val="00D37063"/>
    <w:rsid w:val="00D3734F"/>
    <w:rsid w:val="00D37B30"/>
    <w:rsid w:val="00D37C4B"/>
    <w:rsid w:val="00D37E73"/>
    <w:rsid w:val="00D409FB"/>
    <w:rsid w:val="00D411AD"/>
    <w:rsid w:val="00D41468"/>
    <w:rsid w:val="00D4164B"/>
    <w:rsid w:val="00D41752"/>
    <w:rsid w:val="00D41A7C"/>
    <w:rsid w:val="00D41DFB"/>
    <w:rsid w:val="00D42098"/>
    <w:rsid w:val="00D42252"/>
    <w:rsid w:val="00D42E22"/>
    <w:rsid w:val="00D42EE4"/>
    <w:rsid w:val="00D42F75"/>
    <w:rsid w:val="00D4331A"/>
    <w:rsid w:val="00D43399"/>
    <w:rsid w:val="00D43413"/>
    <w:rsid w:val="00D435B1"/>
    <w:rsid w:val="00D4390B"/>
    <w:rsid w:val="00D440D7"/>
    <w:rsid w:val="00D445A1"/>
    <w:rsid w:val="00D4472B"/>
    <w:rsid w:val="00D4473C"/>
    <w:rsid w:val="00D44AB2"/>
    <w:rsid w:val="00D44AC4"/>
    <w:rsid w:val="00D44E73"/>
    <w:rsid w:val="00D451B4"/>
    <w:rsid w:val="00D45355"/>
    <w:rsid w:val="00D454D1"/>
    <w:rsid w:val="00D45653"/>
    <w:rsid w:val="00D45673"/>
    <w:rsid w:val="00D463E3"/>
    <w:rsid w:val="00D46745"/>
    <w:rsid w:val="00D467E1"/>
    <w:rsid w:val="00D467E2"/>
    <w:rsid w:val="00D47239"/>
    <w:rsid w:val="00D47522"/>
    <w:rsid w:val="00D47A54"/>
    <w:rsid w:val="00D47B26"/>
    <w:rsid w:val="00D47EE8"/>
    <w:rsid w:val="00D507D2"/>
    <w:rsid w:val="00D50E8F"/>
    <w:rsid w:val="00D50EBA"/>
    <w:rsid w:val="00D51508"/>
    <w:rsid w:val="00D5167E"/>
    <w:rsid w:val="00D52002"/>
    <w:rsid w:val="00D52410"/>
    <w:rsid w:val="00D533B3"/>
    <w:rsid w:val="00D538E2"/>
    <w:rsid w:val="00D538FE"/>
    <w:rsid w:val="00D541C9"/>
    <w:rsid w:val="00D54299"/>
    <w:rsid w:val="00D542EF"/>
    <w:rsid w:val="00D54672"/>
    <w:rsid w:val="00D54BEA"/>
    <w:rsid w:val="00D552CB"/>
    <w:rsid w:val="00D5530D"/>
    <w:rsid w:val="00D55342"/>
    <w:rsid w:val="00D55578"/>
    <w:rsid w:val="00D555E6"/>
    <w:rsid w:val="00D55AFF"/>
    <w:rsid w:val="00D55C98"/>
    <w:rsid w:val="00D55F80"/>
    <w:rsid w:val="00D56238"/>
    <w:rsid w:val="00D567F5"/>
    <w:rsid w:val="00D568E6"/>
    <w:rsid w:val="00D56EAE"/>
    <w:rsid w:val="00D6018D"/>
    <w:rsid w:val="00D60467"/>
    <w:rsid w:val="00D60842"/>
    <w:rsid w:val="00D6086A"/>
    <w:rsid w:val="00D60B82"/>
    <w:rsid w:val="00D613A7"/>
    <w:rsid w:val="00D615FA"/>
    <w:rsid w:val="00D618A8"/>
    <w:rsid w:val="00D619B4"/>
    <w:rsid w:val="00D6217A"/>
    <w:rsid w:val="00D621A2"/>
    <w:rsid w:val="00D627F3"/>
    <w:rsid w:val="00D62959"/>
    <w:rsid w:val="00D629F5"/>
    <w:rsid w:val="00D62B3F"/>
    <w:rsid w:val="00D62D6F"/>
    <w:rsid w:val="00D63204"/>
    <w:rsid w:val="00D634BE"/>
    <w:rsid w:val="00D63657"/>
    <w:rsid w:val="00D63B5E"/>
    <w:rsid w:val="00D63B6C"/>
    <w:rsid w:val="00D63F02"/>
    <w:rsid w:val="00D64224"/>
    <w:rsid w:val="00D64372"/>
    <w:rsid w:val="00D64C7B"/>
    <w:rsid w:val="00D64FAB"/>
    <w:rsid w:val="00D652E6"/>
    <w:rsid w:val="00D65390"/>
    <w:rsid w:val="00D6566F"/>
    <w:rsid w:val="00D656A7"/>
    <w:rsid w:val="00D656B8"/>
    <w:rsid w:val="00D659D4"/>
    <w:rsid w:val="00D65DCB"/>
    <w:rsid w:val="00D65E7B"/>
    <w:rsid w:val="00D66276"/>
    <w:rsid w:val="00D66310"/>
    <w:rsid w:val="00D66462"/>
    <w:rsid w:val="00D665AC"/>
    <w:rsid w:val="00D668EF"/>
    <w:rsid w:val="00D66DA6"/>
    <w:rsid w:val="00D6729F"/>
    <w:rsid w:val="00D6748D"/>
    <w:rsid w:val="00D67524"/>
    <w:rsid w:val="00D70238"/>
    <w:rsid w:val="00D70795"/>
    <w:rsid w:val="00D70D41"/>
    <w:rsid w:val="00D70E28"/>
    <w:rsid w:val="00D712BE"/>
    <w:rsid w:val="00D71B31"/>
    <w:rsid w:val="00D71D21"/>
    <w:rsid w:val="00D71F69"/>
    <w:rsid w:val="00D727B9"/>
    <w:rsid w:val="00D72885"/>
    <w:rsid w:val="00D72DB1"/>
    <w:rsid w:val="00D736D5"/>
    <w:rsid w:val="00D73CC0"/>
    <w:rsid w:val="00D73CC3"/>
    <w:rsid w:val="00D744C0"/>
    <w:rsid w:val="00D74F62"/>
    <w:rsid w:val="00D75107"/>
    <w:rsid w:val="00D7599A"/>
    <w:rsid w:val="00D75C54"/>
    <w:rsid w:val="00D75D64"/>
    <w:rsid w:val="00D75F37"/>
    <w:rsid w:val="00D76609"/>
    <w:rsid w:val="00D76849"/>
    <w:rsid w:val="00D76AF3"/>
    <w:rsid w:val="00D778BC"/>
    <w:rsid w:val="00D77E66"/>
    <w:rsid w:val="00D80D05"/>
    <w:rsid w:val="00D80D24"/>
    <w:rsid w:val="00D80F39"/>
    <w:rsid w:val="00D814BE"/>
    <w:rsid w:val="00D81681"/>
    <w:rsid w:val="00D8198D"/>
    <w:rsid w:val="00D81B8A"/>
    <w:rsid w:val="00D81D04"/>
    <w:rsid w:val="00D81FA1"/>
    <w:rsid w:val="00D82CAD"/>
    <w:rsid w:val="00D82DA8"/>
    <w:rsid w:val="00D82E9F"/>
    <w:rsid w:val="00D82F18"/>
    <w:rsid w:val="00D83481"/>
    <w:rsid w:val="00D83597"/>
    <w:rsid w:val="00D83D1D"/>
    <w:rsid w:val="00D8416E"/>
    <w:rsid w:val="00D84510"/>
    <w:rsid w:val="00D84774"/>
    <w:rsid w:val="00D8504F"/>
    <w:rsid w:val="00D85094"/>
    <w:rsid w:val="00D85522"/>
    <w:rsid w:val="00D85601"/>
    <w:rsid w:val="00D867FA"/>
    <w:rsid w:val="00D86B27"/>
    <w:rsid w:val="00D86FF9"/>
    <w:rsid w:val="00D870E9"/>
    <w:rsid w:val="00D876C5"/>
    <w:rsid w:val="00D877B9"/>
    <w:rsid w:val="00D900E7"/>
    <w:rsid w:val="00D9017D"/>
    <w:rsid w:val="00D905A4"/>
    <w:rsid w:val="00D90902"/>
    <w:rsid w:val="00D90D57"/>
    <w:rsid w:val="00D90EB3"/>
    <w:rsid w:val="00D90F6B"/>
    <w:rsid w:val="00D91B03"/>
    <w:rsid w:val="00D91E0C"/>
    <w:rsid w:val="00D925EA"/>
    <w:rsid w:val="00D92786"/>
    <w:rsid w:val="00D92A14"/>
    <w:rsid w:val="00D92A53"/>
    <w:rsid w:val="00D92BEC"/>
    <w:rsid w:val="00D92DBB"/>
    <w:rsid w:val="00D93746"/>
    <w:rsid w:val="00D93D45"/>
    <w:rsid w:val="00D93FA3"/>
    <w:rsid w:val="00D94695"/>
    <w:rsid w:val="00D94CF9"/>
    <w:rsid w:val="00D94D92"/>
    <w:rsid w:val="00D94E86"/>
    <w:rsid w:val="00D9536A"/>
    <w:rsid w:val="00D95BC1"/>
    <w:rsid w:val="00D962A1"/>
    <w:rsid w:val="00D96316"/>
    <w:rsid w:val="00D9699F"/>
    <w:rsid w:val="00D969E6"/>
    <w:rsid w:val="00D96B56"/>
    <w:rsid w:val="00D96DC8"/>
    <w:rsid w:val="00D96FA5"/>
    <w:rsid w:val="00D97249"/>
    <w:rsid w:val="00D97572"/>
    <w:rsid w:val="00D975FE"/>
    <w:rsid w:val="00D97646"/>
    <w:rsid w:val="00D97C40"/>
    <w:rsid w:val="00D97DE9"/>
    <w:rsid w:val="00DA0363"/>
    <w:rsid w:val="00DA0492"/>
    <w:rsid w:val="00DA054F"/>
    <w:rsid w:val="00DA0A0C"/>
    <w:rsid w:val="00DA0DE3"/>
    <w:rsid w:val="00DA1239"/>
    <w:rsid w:val="00DA1273"/>
    <w:rsid w:val="00DA182B"/>
    <w:rsid w:val="00DA1BF5"/>
    <w:rsid w:val="00DA1EE7"/>
    <w:rsid w:val="00DA209D"/>
    <w:rsid w:val="00DA21D4"/>
    <w:rsid w:val="00DA25B6"/>
    <w:rsid w:val="00DA34D7"/>
    <w:rsid w:val="00DA3723"/>
    <w:rsid w:val="00DA3A9C"/>
    <w:rsid w:val="00DA4053"/>
    <w:rsid w:val="00DA43DF"/>
    <w:rsid w:val="00DA4424"/>
    <w:rsid w:val="00DA4482"/>
    <w:rsid w:val="00DA4C9D"/>
    <w:rsid w:val="00DA578C"/>
    <w:rsid w:val="00DA5A02"/>
    <w:rsid w:val="00DA5AF7"/>
    <w:rsid w:val="00DA5C21"/>
    <w:rsid w:val="00DA61E8"/>
    <w:rsid w:val="00DA691B"/>
    <w:rsid w:val="00DA6B40"/>
    <w:rsid w:val="00DA7464"/>
    <w:rsid w:val="00DA789E"/>
    <w:rsid w:val="00DA7F58"/>
    <w:rsid w:val="00DA7F78"/>
    <w:rsid w:val="00DB025B"/>
    <w:rsid w:val="00DB07A4"/>
    <w:rsid w:val="00DB0B1F"/>
    <w:rsid w:val="00DB0C3C"/>
    <w:rsid w:val="00DB0EEC"/>
    <w:rsid w:val="00DB1277"/>
    <w:rsid w:val="00DB14E0"/>
    <w:rsid w:val="00DB158B"/>
    <w:rsid w:val="00DB18BE"/>
    <w:rsid w:val="00DB2CAB"/>
    <w:rsid w:val="00DB30DB"/>
    <w:rsid w:val="00DB31F5"/>
    <w:rsid w:val="00DB3C7C"/>
    <w:rsid w:val="00DB4BEB"/>
    <w:rsid w:val="00DB4C0D"/>
    <w:rsid w:val="00DB51C4"/>
    <w:rsid w:val="00DB5A23"/>
    <w:rsid w:val="00DB5AD7"/>
    <w:rsid w:val="00DB61D3"/>
    <w:rsid w:val="00DB6340"/>
    <w:rsid w:val="00DB66A3"/>
    <w:rsid w:val="00DB6935"/>
    <w:rsid w:val="00DB6B0C"/>
    <w:rsid w:val="00DB6C94"/>
    <w:rsid w:val="00DB6F24"/>
    <w:rsid w:val="00DB7266"/>
    <w:rsid w:val="00DB7727"/>
    <w:rsid w:val="00DB7745"/>
    <w:rsid w:val="00DB7A44"/>
    <w:rsid w:val="00DB7A75"/>
    <w:rsid w:val="00DC058D"/>
    <w:rsid w:val="00DC0816"/>
    <w:rsid w:val="00DC08DA"/>
    <w:rsid w:val="00DC153A"/>
    <w:rsid w:val="00DC1764"/>
    <w:rsid w:val="00DC1B93"/>
    <w:rsid w:val="00DC200D"/>
    <w:rsid w:val="00DC202F"/>
    <w:rsid w:val="00DC218D"/>
    <w:rsid w:val="00DC22BB"/>
    <w:rsid w:val="00DC22D5"/>
    <w:rsid w:val="00DC2D59"/>
    <w:rsid w:val="00DC2DDA"/>
    <w:rsid w:val="00DC2E11"/>
    <w:rsid w:val="00DC2ED7"/>
    <w:rsid w:val="00DC33DB"/>
    <w:rsid w:val="00DC3B2B"/>
    <w:rsid w:val="00DC3BF9"/>
    <w:rsid w:val="00DC459C"/>
    <w:rsid w:val="00DC4887"/>
    <w:rsid w:val="00DC49AB"/>
    <w:rsid w:val="00DC569A"/>
    <w:rsid w:val="00DC5CEC"/>
    <w:rsid w:val="00DC5F9E"/>
    <w:rsid w:val="00DC67AA"/>
    <w:rsid w:val="00DC6BB0"/>
    <w:rsid w:val="00DC738B"/>
    <w:rsid w:val="00DC7805"/>
    <w:rsid w:val="00DC7F85"/>
    <w:rsid w:val="00DD04D3"/>
    <w:rsid w:val="00DD108A"/>
    <w:rsid w:val="00DD13DE"/>
    <w:rsid w:val="00DD13F2"/>
    <w:rsid w:val="00DD1663"/>
    <w:rsid w:val="00DD1994"/>
    <w:rsid w:val="00DD1A8A"/>
    <w:rsid w:val="00DD1CCC"/>
    <w:rsid w:val="00DD22EE"/>
    <w:rsid w:val="00DD2447"/>
    <w:rsid w:val="00DD2470"/>
    <w:rsid w:val="00DD2821"/>
    <w:rsid w:val="00DD2934"/>
    <w:rsid w:val="00DD29DA"/>
    <w:rsid w:val="00DD3388"/>
    <w:rsid w:val="00DD38C7"/>
    <w:rsid w:val="00DD3A84"/>
    <w:rsid w:val="00DD3DA7"/>
    <w:rsid w:val="00DD3FB3"/>
    <w:rsid w:val="00DD4174"/>
    <w:rsid w:val="00DD41B3"/>
    <w:rsid w:val="00DD436E"/>
    <w:rsid w:val="00DD441B"/>
    <w:rsid w:val="00DD4B30"/>
    <w:rsid w:val="00DD4D72"/>
    <w:rsid w:val="00DD4E2F"/>
    <w:rsid w:val="00DD580B"/>
    <w:rsid w:val="00DD689F"/>
    <w:rsid w:val="00DD69C8"/>
    <w:rsid w:val="00DD6B06"/>
    <w:rsid w:val="00DD7418"/>
    <w:rsid w:val="00DE03A5"/>
    <w:rsid w:val="00DE0546"/>
    <w:rsid w:val="00DE0A88"/>
    <w:rsid w:val="00DE0D9A"/>
    <w:rsid w:val="00DE1558"/>
    <w:rsid w:val="00DE161F"/>
    <w:rsid w:val="00DE189D"/>
    <w:rsid w:val="00DE2059"/>
    <w:rsid w:val="00DE23D5"/>
    <w:rsid w:val="00DE24A4"/>
    <w:rsid w:val="00DE27A2"/>
    <w:rsid w:val="00DE27F2"/>
    <w:rsid w:val="00DE2891"/>
    <w:rsid w:val="00DE3A85"/>
    <w:rsid w:val="00DE3B0B"/>
    <w:rsid w:val="00DE3F0C"/>
    <w:rsid w:val="00DE40F8"/>
    <w:rsid w:val="00DE40F9"/>
    <w:rsid w:val="00DE44D7"/>
    <w:rsid w:val="00DE4948"/>
    <w:rsid w:val="00DE4AC2"/>
    <w:rsid w:val="00DE4D7D"/>
    <w:rsid w:val="00DE5074"/>
    <w:rsid w:val="00DE5526"/>
    <w:rsid w:val="00DE5537"/>
    <w:rsid w:val="00DE5583"/>
    <w:rsid w:val="00DE56F4"/>
    <w:rsid w:val="00DE5892"/>
    <w:rsid w:val="00DE595C"/>
    <w:rsid w:val="00DE5ABC"/>
    <w:rsid w:val="00DE60D4"/>
    <w:rsid w:val="00DE61FA"/>
    <w:rsid w:val="00DE624B"/>
    <w:rsid w:val="00DE65D6"/>
    <w:rsid w:val="00DE69E5"/>
    <w:rsid w:val="00DE756B"/>
    <w:rsid w:val="00DE77A3"/>
    <w:rsid w:val="00DE77CD"/>
    <w:rsid w:val="00DE7B4C"/>
    <w:rsid w:val="00DE7BB6"/>
    <w:rsid w:val="00DF0335"/>
    <w:rsid w:val="00DF0439"/>
    <w:rsid w:val="00DF0474"/>
    <w:rsid w:val="00DF102B"/>
    <w:rsid w:val="00DF1140"/>
    <w:rsid w:val="00DF180B"/>
    <w:rsid w:val="00DF19EF"/>
    <w:rsid w:val="00DF1A2B"/>
    <w:rsid w:val="00DF24A7"/>
    <w:rsid w:val="00DF2561"/>
    <w:rsid w:val="00DF2820"/>
    <w:rsid w:val="00DF2D12"/>
    <w:rsid w:val="00DF2E9C"/>
    <w:rsid w:val="00DF3256"/>
    <w:rsid w:val="00DF3BED"/>
    <w:rsid w:val="00DF3C49"/>
    <w:rsid w:val="00DF3C6D"/>
    <w:rsid w:val="00DF3DAB"/>
    <w:rsid w:val="00DF4440"/>
    <w:rsid w:val="00DF4985"/>
    <w:rsid w:val="00DF4A84"/>
    <w:rsid w:val="00DF4D0D"/>
    <w:rsid w:val="00DF5773"/>
    <w:rsid w:val="00DF5D49"/>
    <w:rsid w:val="00DF5DC4"/>
    <w:rsid w:val="00DF5F12"/>
    <w:rsid w:val="00DF6194"/>
    <w:rsid w:val="00DF621B"/>
    <w:rsid w:val="00DF6277"/>
    <w:rsid w:val="00DF6522"/>
    <w:rsid w:val="00DF6CC8"/>
    <w:rsid w:val="00DF7121"/>
    <w:rsid w:val="00DF771C"/>
    <w:rsid w:val="00DF7C10"/>
    <w:rsid w:val="00DF7D8B"/>
    <w:rsid w:val="00E00863"/>
    <w:rsid w:val="00E00901"/>
    <w:rsid w:val="00E00D80"/>
    <w:rsid w:val="00E010C3"/>
    <w:rsid w:val="00E01894"/>
    <w:rsid w:val="00E01D6D"/>
    <w:rsid w:val="00E01E1A"/>
    <w:rsid w:val="00E02143"/>
    <w:rsid w:val="00E022D9"/>
    <w:rsid w:val="00E02329"/>
    <w:rsid w:val="00E03843"/>
    <w:rsid w:val="00E038F5"/>
    <w:rsid w:val="00E04682"/>
    <w:rsid w:val="00E04AE6"/>
    <w:rsid w:val="00E04CB7"/>
    <w:rsid w:val="00E04F9A"/>
    <w:rsid w:val="00E050F4"/>
    <w:rsid w:val="00E051BE"/>
    <w:rsid w:val="00E0539E"/>
    <w:rsid w:val="00E05929"/>
    <w:rsid w:val="00E05982"/>
    <w:rsid w:val="00E05B14"/>
    <w:rsid w:val="00E06539"/>
    <w:rsid w:val="00E06760"/>
    <w:rsid w:val="00E06860"/>
    <w:rsid w:val="00E06A5D"/>
    <w:rsid w:val="00E06B55"/>
    <w:rsid w:val="00E06D9A"/>
    <w:rsid w:val="00E07181"/>
    <w:rsid w:val="00E072BC"/>
    <w:rsid w:val="00E075E8"/>
    <w:rsid w:val="00E07E34"/>
    <w:rsid w:val="00E07EB1"/>
    <w:rsid w:val="00E104B3"/>
    <w:rsid w:val="00E10701"/>
    <w:rsid w:val="00E108DB"/>
    <w:rsid w:val="00E10970"/>
    <w:rsid w:val="00E10DAC"/>
    <w:rsid w:val="00E11834"/>
    <w:rsid w:val="00E11A56"/>
    <w:rsid w:val="00E11ACB"/>
    <w:rsid w:val="00E11C87"/>
    <w:rsid w:val="00E12332"/>
    <w:rsid w:val="00E1249E"/>
    <w:rsid w:val="00E126B1"/>
    <w:rsid w:val="00E12771"/>
    <w:rsid w:val="00E12AC7"/>
    <w:rsid w:val="00E12E6E"/>
    <w:rsid w:val="00E12E95"/>
    <w:rsid w:val="00E12E97"/>
    <w:rsid w:val="00E13779"/>
    <w:rsid w:val="00E138F6"/>
    <w:rsid w:val="00E13959"/>
    <w:rsid w:val="00E14281"/>
    <w:rsid w:val="00E145F0"/>
    <w:rsid w:val="00E14A9F"/>
    <w:rsid w:val="00E14CC0"/>
    <w:rsid w:val="00E14D05"/>
    <w:rsid w:val="00E14E20"/>
    <w:rsid w:val="00E14F42"/>
    <w:rsid w:val="00E150BD"/>
    <w:rsid w:val="00E1540F"/>
    <w:rsid w:val="00E15AA7"/>
    <w:rsid w:val="00E15D59"/>
    <w:rsid w:val="00E15ED5"/>
    <w:rsid w:val="00E16022"/>
    <w:rsid w:val="00E16F8F"/>
    <w:rsid w:val="00E17346"/>
    <w:rsid w:val="00E178D2"/>
    <w:rsid w:val="00E201BA"/>
    <w:rsid w:val="00E20340"/>
    <w:rsid w:val="00E2087D"/>
    <w:rsid w:val="00E20E67"/>
    <w:rsid w:val="00E21396"/>
    <w:rsid w:val="00E21461"/>
    <w:rsid w:val="00E2186A"/>
    <w:rsid w:val="00E21C1E"/>
    <w:rsid w:val="00E22217"/>
    <w:rsid w:val="00E22228"/>
    <w:rsid w:val="00E22644"/>
    <w:rsid w:val="00E22689"/>
    <w:rsid w:val="00E2273E"/>
    <w:rsid w:val="00E2305E"/>
    <w:rsid w:val="00E23A4A"/>
    <w:rsid w:val="00E23D79"/>
    <w:rsid w:val="00E24452"/>
    <w:rsid w:val="00E249AD"/>
    <w:rsid w:val="00E24F4D"/>
    <w:rsid w:val="00E2513B"/>
    <w:rsid w:val="00E25179"/>
    <w:rsid w:val="00E25930"/>
    <w:rsid w:val="00E25B5F"/>
    <w:rsid w:val="00E25D4B"/>
    <w:rsid w:val="00E266CD"/>
    <w:rsid w:val="00E26DAE"/>
    <w:rsid w:val="00E26DC8"/>
    <w:rsid w:val="00E27020"/>
    <w:rsid w:val="00E270FD"/>
    <w:rsid w:val="00E271D1"/>
    <w:rsid w:val="00E27559"/>
    <w:rsid w:val="00E27575"/>
    <w:rsid w:val="00E27A57"/>
    <w:rsid w:val="00E27A62"/>
    <w:rsid w:val="00E27B64"/>
    <w:rsid w:val="00E27C1F"/>
    <w:rsid w:val="00E27CDC"/>
    <w:rsid w:val="00E3026A"/>
    <w:rsid w:val="00E3047D"/>
    <w:rsid w:val="00E307BA"/>
    <w:rsid w:val="00E307DD"/>
    <w:rsid w:val="00E30991"/>
    <w:rsid w:val="00E309EA"/>
    <w:rsid w:val="00E30BD3"/>
    <w:rsid w:val="00E30C41"/>
    <w:rsid w:val="00E30C60"/>
    <w:rsid w:val="00E30FFB"/>
    <w:rsid w:val="00E3152E"/>
    <w:rsid w:val="00E3252C"/>
    <w:rsid w:val="00E32572"/>
    <w:rsid w:val="00E326BE"/>
    <w:rsid w:val="00E32BC0"/>
    <w:rsid w:val="00E333F6"/>
    <w:rsid w:val="00E33541"/>
    <w:rsid w:val="00E335C9"/>
    <w:rsid w:val="00E33D9B"/>
    <w:rsid w:val="00E33F9B"/>
    <w:rsid w:val="00E34051"/>
    <w:rsid w:val="00E3419E"/>
    <w:rsid w:val="00E3432E"/>
    <w:rsid w:val="00E34CE6"/>
    <w:rsid w:val="00E34E00"/>
    <w:rsid w:val="00E352DE"/>
    <w:rsid w:val="00E357DC"/>
    <w:rsid w:val="00E35809"/>
    <w:rsid w:val="00E35E20"/>
    <w:rsid w:val="00E35F5E"/>
    <w:rsid w:val="00E35F73"/>
    <w:rsid w:val="00E360B4"/>
    <w:rsid w:val="00E36865"/>
    <w:rsid w:val="00E36AFE"/>
    <w:rsid w:val="00E36B42"/>
    <w:rsid w:val="00E36BFD"/>
    <w:rsid w:val="00E36C95"/>
    <w:rsid w:val="00E37087"/>
    <w:rsid w:val="00E3737F"/>
    <w:rsid w:val="00E374E8"/>
    <w:rsid w:val="00E3765F"/>
    <w:rsid w:val="00E37847"/>
    <w:rsid w:val="00E37BB9"/>
    <w:rsid w:val="00E37CB4"/>
    <w:rsid w:val="00E37D82"/>
    <w:rsid w:val="00E37F35"/>
    <w:rsid w:val="00E40275"/>
    <w:rsid w:val="00E40B06"/>
    <w:rsid w:val="00E40BF2"/>
    <w:rsid w:val="00E410E4"/>
    <w:rsid w:val="00E42024"/>
    <w:rsid w:val="00E42681"/>
    <w:rsid w:val="00E437C4"/>
    <w:rsid w:val="00E43B8A"/>
    <w:rsid w:val="00E43C15"/>
    <w:rsid w:val="00E446D8"/>
    <w:rsid w:val="00E4480A"/>
    <w:rsid w:val="00E4494D"/>
    <w:rsid w:val="00E44DBB"/>
    <w:rsid w:val="00E45050"/>
    <w:rsid w:val="00E45597"/>
    <w:rsid w:val="00E45604"/>
    <w:rsid w:val="00E45653"/>
    <w:rsid w:val="00E465EC"/>
    <w:rsid w:val="00E46760"/>
    <w:rsid w:val="00E46784"/>
    <w:rsid w:val="00E46FA6"/>
    <w:rsid w:val="00E476E4"/>
    <w:rsid w:val="00E47757"/>
    <w:rsid w:val="00E47ACC"/>
    <w:rsid w:val="00E47B94"/>
    <w:rsid w:val="00E47E63"/>
    <w:rsid w:val="00E47EAE"/>
    <w:rsid w:val="00E501FC"/>
    <w:rsid w:val="00E506B2"/>
    <w:rsid w:val="00E50C16"/>
    <w:rsid w:val="00E50C8C"/>
    <w:rsid w:val="00E50C8D"/>
    <w:rsid w:val="00E50D56"/>
    <w:rsid w:val="00E51321"/>
    <w:rsid w:val="00E516DB"/>
    <w:rsid w:val="00E51D64"/>
    <w:rsid w:val="00E5207E"/>
    <w:rsid w:val="00E5289B"/>
    <w:rsid w:val="00E52A24"/>
    <w:rsid w:val="00E52AC1"/>
    <w:rsid w:val="00E52C46"/>
    <w:rsid w:val="00E52F13"/>
    <w:rsid w:val="00E5367B"/>
    <w:rsid w:val="00E53B90"/>
    <w:rsid w:val="00E53DB7"/>
    <w:rsid w:val="00E548FC"/>
    <w:rsid w:val="00E54C9F"/>
    <w:rsid w:val="00E5550E"/>
    <w:rsid w:val="00E557B7"/>
    <w:rsid w:val="00E55AA1"/>
    <w:rsid w:val="00E55B66"/>
    <w:rsid w:val="00E55F69"/>
    <w:rsid w:val="00E560BE"/>
    <w:rsid w:val="00E571F4"/>
    <w:rsid w:val="00E573F9"/>
    <w:rsid w:val="00E57752"/>
    <w:rsid w:val="00E577B2"/>
    <w:rsid w:val="00E602FC"/>
    <w:rsid w:val="00E607BA"/>
    <w:rsid w:val="00E60812"/>
    <w:rsid w:val="00E6092D"/>
    <w:rsid w:val="00E60EF0"/>
    <w:rsid w:val="00E61E98"/>
    <w:rsid w:val="00E622D0"/>
    <w:rsid w:val="00E62643"/>
    <w:rsid w:val="00E62A12"/>
    <w:rsid w:val="00E62A67"/>
    <w:rsid w:val="00E62A73"/>
    <w:rsid w:val="00E62A89"/>
    <w:rsid w:val="00E63A85"/>
    <w:rsid w:val="00E63F24"/>
    <w:rsid w:val="00E64BC4"/>
    <w:rsid w:val="00E65350"/>
    <w:rsid w:val="00E654AC"/>
    <w:rsid w:val="00E65546"/>
    <w:rsid w:val="00E6560F"/>
    <w:rsid w:val="00E6569C"/>
    <w:rsid w:val="00E656D0"/>
    <w:rsid w:val="00E65AE4"/>
    <w:rsid w:val="00E65CA2"/>
    <w:rsid w:val="00E65DFE"/>
    <w:rsid w:val="00E6600D"/>
    <w:rsid w:val="00E665E7"/>
    <w:rsid w:val="00E66C31"/>
    <w:rsid w:val="00E66D39"/>
    <w:rsid w:val="00E671D4"/>
    <w:rsid w:val="00E678B8"/>
    <w:rsid w:val="00E678D2"/>
    <w:rsid w:val="00E67958"/>
    <w:rsid w:val="00E67AD5"/>
    <w:rsid w:val="00E67C75"/>
    <w:rsid w:val="00E70041"/>
    <w:rsid w:val="00E70224"/>
    <w:rsid w:val="00E7034A"/>
    <w:rsid w:val="00E705AE"/>
    <w:rsid w:val="00E70695"/>
    <w:rsid w:val="00E7073B"/>
    <w:rsid w:val="00E70869"/>
    <w:rsid w:val="00E7169F"/>
    <w:rsid w:val="00E71E8C"/>
    <w:rsid w:val="00E7288B"/>
    <w:rsid w:val="00E72A6F"/>
    <w:rsid w:val="00E72C78"/>
    <w:rsid w:val="00E72E11"/>
    <w:rsid w:val="00E730AA"/>
    <w:rsid w:val="00E7311F"/>
    <w:rsid w:val="00E732FA"/>
    <w:rsid w:val="00E733B9"/>
    <w:rsid w:val="00E734C0"/>
    <w:rsid w:val="00E73AB1"/>
    <w:rsid w:val="00E74176"/>
    <w:rsid w:val="00E7422A"/>
    <w:rsid w:val="00E74516"/>
    <w:rsid w:val="00E74C12"/>
    <w:rsid w:val="00E74C50"/>
    <w:rsid w:val="00E74E18"/>
    <w:rsid w:val="00E74FF3"/>
    <w:rsid w:val="00E750BB"/>
    <w:rsid w:val="00E75402"/>
    <w:rsid w:val="00E7568A"/>
    <w:rsid w:val="00E7594C"/>
    <w:rsid w:val="00E75ACD"/>
    <w:rsid w:val="00E77085"/>
    <w:rsid w:val="00E77176"/>
    <w:rsid w:val="00E772B8"/>
    <w:rsid w:val="00E8001D"/>
    <w:rsid w:val="00E80560"/>
    <w:rsid w:val="00E8061C"/>
    <w:rsid w:val="00E81968"/>
    <w:rsid w:val="00E82526"/>
    <w:rsid w:val="00E82DC7"/>
    <w:rsid w:val="00E82E88"/>
    <w:rsid w:val="00E8310F"/>
    <w:rsid w:val="00E83C0E"/>
    <w:rsid w:val="00E83C40"/>
    <w:rsid w:val="00E8404E"/>
    <w:rsid w:val="00E84346"/>
    <w:rsid w:val="00E8443A"/>
    <w:rsid w:val="00E8453B"/>
    <w:rsid w:val="00E84AE7"/>
    <w:rsid w:val="00E84CED"/>
    <w:rsid w:val="00E855B9"/>
    <w:rsid w:val="00E85874"/>
    <w:rsid w:val="00E85AB7"/>
    <w:rsid w:val="00E860A6"/>
    <w:rsid w:val="00E8610B"/>
    <w:rsid w:val="00E86190"/>
    <w:rsid w:val="00E862B7"/>
    <w:rsid w:val="00E86316"/>
    <w:rsid w:val="00E865C6"/>
    <w:rsid w:val="00E86A40"/>
    <w:rsid w:val="00E86CB6"/>
    <w:rsid w:val="00E8708A"/>
    <w:rsid w:val="00E871A4"/>
    <w:rsid w:val="00E877A0"/>
    <w:rsid w:val="00E87CAD"/>
    <w:rsid w:val="00E87FA2"/>
    <w:rsid w:val="00E90640"/>
    <w:rsid w:val="00E90A7B"/>
    <w:rsid w:val="00E90C60"/>
    <w:rsid w:val="00E9143B"/>
    <w:rsid w:val="00E91AC6"/>
    <w:rsid w:val="00E91D91"/>
    <w:rsid w:val="00E924D7"/>
    <w:rsid w:val="00E92F86"/>
    <w:rsid w:val="00E93482"/>
    <w:rsid w:val="00E93497"/>
    <w:rsid w:val="00E93CCA"/>
    <w:rsid w:val="00E9423F"/>
    <w:rsid w:val="00E94857"/>
    <w:rsid w:val="00E94EE0"/>
    <w:rsid w:val="00E95371"/>
    <w:rsid w:val="00E95854"/>
    <w:rsid w:val="00E95970"/>
    <w:rsid w:val="00E95A10"/>
    <w:rsid w:val="00E9617C"/>
    <w:rsid w:val="00E963B5"/>
    <w:rsid w:val="00E96483"/>
    <w:rsid w:val="00E96902"/>
    <w:rsid w:val="00E96D37"/>
    <w:rsid w:val="00E9751A"/>
    <w:rsid w:val="00E9759A"/>
    <w:rsid w:val="00E9791F"/>
    <w:rsid w:val="00E9795E"/>
    <w:rsid w:val="00E979E1"/>
    <w:rsid w:val="00E97E25"/>
    <w:rsid w:val="00EA02EB"/>
    <w:rsid w:val="00EA0A85"/>
    <w:rsid w:val="00EA0AC4"/>
    <w:rsid w:val="00EA0B8E"/>
    <w:rsid w:val="00EA0D04"/>
    <w:rsid w:val="00EA16D7"/>
    <w:rsid w:val="00EA24D3"/>
    <w:rsid w:val="00EA2A65"/>
    <w:rsid w:val="00EA2AF0"/>
    <w:rsid w:val="00EA38FD"/>
    <w:rsid w:val="00EA3BEB"/>
    <w:rsid w:val="00EA3F4F"/>
    <w:rsid w:val="00EA3F8B"/>
    <w:rsid w:val="00EA407A"/>
    <w:rsid w:val="00EA4733"/>
    <w:rsid w:val="00EA47B9"/>
    <w:rsid w:val="00EA4C4F"/>
    <w:rsid w:val="00EA4EF1"/>
    <w:rsid w:val="00EA5078"/>
    <w:rsid w:val="00EA567E"/>
    <w:rsid w:val="00EA5F29"/>
    <w:rsid w:val="00EA6430"/>
    <w:rsid w:val="00EA64DB"/>
    <w:rsid w:val="00EA68B8"/>
    <w:rsid w:val="00EA6B3B"/>
    <w:rsid w:val="00EA6F67"/>
    <w:rsid w:val="00EA6FCE"/>
    <w:rsid w:val="00EA72BA"/>
    <w:rsid w:val="00EA79A2"/>
    <w:rsid w:val="00EA7F7A"/>
    <w:rsid w:val="00EB062C"/>
    <w:rsid w:val="00EB0A08"/>
    <w:rsid w:val="00EB0DDD"/>
    <w:rsid w:val="00EB1398"/>
    <w:rsid w:val="00EB15AC"/>
    <w:rsid w:val="00EB238E"/>
    <w:rsid w:val="00EB249A"/>
    <w:rsid w:val="00EB27C8"/>
    <w:rsid w:val="00EB28C9"/>
    <w:rsid w:val="00EB2A37"/>
    <w:rsid w:val="00EB2D78"/>
    <w:rsid w:val="00EB2D8A"/>
    <w:rsid w:val="00EB2E5D"/>
    <w:rsid w:val="00EB3D36"/>
    <w:rsid w:val="00EB4062"/>
    <w:rsid w:val="00EB4941"/>
    <w:rsid w:val="00EB4EA4"/>
    <w:rsid w:val="00EB611C"/>
    <w:rsid w:val="00EB61CC"/>
    <w:rsid w:val="00EB62E7"/>
    <w:rsid w:val="00EB7452"/>
    <w:rsid w:val="00EB7923"/>
    <w:rsid w:val="00EB7D34"/>
    <w:rsid w:val="00EB7E89"/>
    <w:rsid w:val="00EB7F2E"/>
    <w:rsid w:val="00EC0087"/>
    <w:rsid w:val="00EC00EF"/>
    <w:rsid w:val="00EC0622"/>
    <w:rsid w:val="00EC0CBD"/>
    <w:rsid w:val="00EC1367"/>
    <w:rsid w:val="00EC16FC"/>
    <w:rsid w:val="00EC1ADA"/>
    <w:rsid w:val="00EC1EB1"/>
    <w:rsid w:val="00EC22C8"/>
    <w:rsid w:val="00EC2470"/>
    <w:rsid w:val="00EC267B"/>
    <w:rsid w:val="00EC28B8"/>
    <w:rsid w:val="00EC33E2"/>
    <w:rsid w:val="00EC3415"/>
    <w:rsid w:val="00EC352D"/>
    <w:rsid w:val="00EC35BA"/>
    <w:rsid w:val="00EC382E"/>
    <w:rsid w:val="00EC3A59"/>
    <w:rsid w:val="00EC3CF7"/>
    <w:rsid w:val="00EC440F"/>
    <w:rsid w:val="00EC4734"/>
    <w:rsid w:val="00EC4788"/>
    <w:rsid w:val="00EC5662"/>
    <w:rsid w:val="00EC5686"/>
    <w:rsid w:val="00EC5A01"/>
    <w:rsid w:val="00EC6077"/>
    <w:rsid w:val="00EC656D"/>
    <w:rsid w:val="00EC6A73"/>
    <w:rsid w:val="00EC6B3C"/>
    <w:rsid w:val="00EC6CC0"/>
    <w:rsid w:val="00EC6E39"/>
    <w:rsid w:val="00EC7A30"/>
    <w:rsid w:val="00EC7E3C"/>
    <w:rsid w:val="00EC7EF4"/>
    <w:rsid w:val="00ED02E5"/>
    <w:rsid w:val="00ED0520"/>
    <w:rsid w:val="00ED0F2F"/>
    <w:rsid w:val="00ED109C"/>
    <w:rsid w:val="00ED1C22"/>
    <w:rsid w:val="00ED1FB6"/>
    <w:rsid w:val="00ED2482"/>
    <w:rsid w:val="00ED283C"/>
    <w:rsid w:val="00ED2B95"/>
    <w:rsid w:val="00ED2BE7"/>
    <w:rsid w:val="00ED2C8C"/>
    <w:rsid w:val="00ED2E4E"/>
    <w:rsid w:val="00ED3843"/>
    <w:rsid w:val="00ED3F1C"/>
    <w:rsid w:val="00ED3F3A"/>
    <w:rsid w:val="00ED46E1"/>
    <w:rsid w:val="00ED4A91"/>
    <w:rsid w:val="00ED4D7C"/>
    <w:rsid w:val="00ED5322"/>
    <w:rsid w:val="00ED55A4"/>
    <w:rsid w:val="00ED5D0E"/>
    <w:rsid w:val="00ED5E68"/>
    <w:rsid w:val="00ED6A69"/>
    <w:rsid w:val="00ED6B5A"/>
    <w:rsid w:val="00ED6FD0"/>
    <w:rsid w:val="00ED711F"/>
    <w:rsid w:val="00ED72FD"/>
    <w:rsid w:val="00ED735B"/>
    <w:rsid w:val="00ED74A0"/>
    <w:rsid w:val="00ED77FF"/>
    <w:rsid w:val="00ED7E54"/>
    <w:rsid w:val="00EE0A1B"/>
    <w:rsid w:val="00EE14B4"/>
    <w:rsid w:val="00EE14BA"/>
    <w:rsid w:val="00EE1828"/>
    <w:rsid w:val="00EE1FBA"/>
    <w:rsid w:val="00EE2308"/>
    <w:rsid w:val="00EE28F1"/>
    <w:rsid w:val="00EE2906"/>
    <w:rsid w:val="00EE2949"/>
    <w:rsid w:val="00EE2A60"/>
    <w:rsid w:val="00EE2AE9"/>
    <w:rsid w:val="00EE2BE1"/>
    <w:rsid w:val="00EE2D5B"/>
    <w:rsid w:val="00EE2F7C"/>
    <w:rsid w:val="00EE31DC"/>
    <w:rsid w:val="00EE32F5"/>
    <w:rsid w:val="00EE349B"/>
    <w:rsid w:val="00EE375F"/>
    <w:rsid w:val="00EE3A46"/>
    <w:rsid w:val="00EE3BC8"/>
    <w:rsid w:val="00EE3D52"/>
    <w:rsid w:val="00EE4760"/>
    <w:rsid w:val="00EE491D"/>
    <w:rsid w:val="00EE4E9B"/>
    <w:rsid w:val="00EE5123"/>
    <w:rsid w:val="00EE5178"/>
    <w:rsid w:val="00EE54FD"/>
    <w:rsid w:val="00EE59C3"/>
    <w:rsid w:val="00EE5C9E"/>
    <w:rsid w:val="00EE5D4D"/>
    <w:rsid w:val="00EE5EF4"/>
    <w:rsid w:val="00EE5FB3"/>
    <w:rsid w:val="00EE60EA"/>
    <w:rsid w:val="00EE62DA"/>
    <w:rsid w:val="00EE64EA"/>
    <w:rsid w:val="00EE667F"/>
    <w:rsid w:val="00EE6B0E"/>
    <w:rsid w:val="00EE6FCC"/>
    <w:rsid w:val="00EE7708"/>
    <w:rsid w:val="00EE7785"/>
    <w:rsid w:val="00EE79D2"/>
    <w:rsid w:val="00EE7E09"/>
    <w:rsid w:val="00EF0003"/>
    <w:rsid w:val="00EF060B"/>
    <w:rsid w:val="00EF0BF2"/>
    <w:rsid w:val="00EF0C37"/>
    <w:rsid w:val="00EF0EDE"/>
    <w:rsid w:val="00EF1048"/>
    <w:rsid w:val="00EF112F"/>
    <w:rsid w:val="00EF1C61"/>
    <w:rsid w:val="00EF20EC"/>
    <w:rsid w:val="00EF28A8"/>
    <w:rsid w:val="00EF2FCC"/>
    <w:rsid w:val="00EF32A1"/>
    <w:rsid w:val="00EF33EE"/>
    <w:rsid w:val="00EF382A"/>
    <w:rsid w:val="00EF3E36"/>
    <w:rsid w:val="00EF3E71"/>
    <w:rsid w:val="00EF4474"/>
    <w:rsid w:val="00EF4C29"/>
    <w:rsid w:val="00EF4F59"/>
    <w:rsid w:val="00EF4F98"/>
    <w:rsid w:val="00EF50A8"/>
    <w:rsid w:val="00EF5320"/>
    <w:rsid w:val="00EF5354"/>
    <w:rsid w:val="00EF5CF8"/>
    <w:rsid w:val="00EF61B6"/>
    <w:rsid w:val="00EF69F2"/>
    <w:rsid w:val="00EF6E2E"/>
    <w:rsid w:val="00EF7049"/>
    <w:rsid w:val="00EF7472"/>
    <w:rsid w:val="00EF75AE"/>
    <w:rsid w:val="00EF7D02"/>
    <w:rsid w:val="00EF7F00"/>
    <w:rsid w:val="00F006F9"/>
    <w:rsid w:val="00F00B4D"/>
    <w:rsid w:val="00F00DC3"/>
    <w:rsid w:val="00F01175"/>
    <w:rsid w:val="00F014FD"/>
    <w:rsid w:val="00F01578"/>
    <w:rsid w:val="00F015BD"/>
    <w:rsid w:val="00F01701"/>
    <w:rsid w:val="00F01EB6"/>
    <w:rsid w:val="00F02C56"/>
    <w:rsid w:val="00F03053"/>
    <w:rsid w:val="00F0365D"/>
    <w:rsid w:val="00F038C5"/>
    <w:rsid w:val="00F0473E"/>
    <w:rsid w:val="00F04A8C"/>
    <w:rsid w:val="00F04AC2"/>
    <w:rsid w:val="00F05203"/>
    <w:rsid w:val="00F056A2"/>
    <w:rsid w:val="00F0576C"/>
    <w:rsid w:val="00F059FB"/>
    <w:rsid w:val="00F05AA9"/>
    <w:rsid w:val="00F05EE4"/>
    <w:rsid w:val="00F06336"/>
    <w:rsid w:val="00F0678C"/>
    <w:rsid w:val="00F0686D"/>
    <w:rsid w:val="00F06CB2"/>
    <w:rsid w:val="00F06EF4"/>
    <w:rsid w:val="00F06F04"/>
    <w:rsid w:val="00F07048"/>
    <w:rsid w:val="00F071BB"/>
    <w:rsid w:val="00F07BA4"/>
    <w:rsid w:val="00F07C3C"/>
    <w:rsid w:val="00F07DB7"/>
    <w:rsid w:val="00F07E25"/>
    <w:rsid w:val="00F07ED9"/>
    <w:rsid w:val="00F10A3B"/>
    <w:rsid w:val="00F111F6"/>
    <w:rsid w:val="00F1166C"/>
    <w:rsid w:val="00F11B6D"/>
    <w:rsid w:val="00F11BEC"/>
    <w:rsid w:val="00F11DAB"/>
    <w:rsid w:val="00F11EA5"/>
    <w:rsid w:val="00F11FA9"/>
    <w:rsid w:val="00F12949"/>
    <w:rsid w:val="00F12A1D"/>
    <w:rsid w:val="00F12D92"/>
    <w:rsid w:val="00F1345E"/>
    <w:rsid w:val="00F1391F"/>
    <w:rsid w:val="00F13A82"/>
    <w:rsid w:val="00F13C6D"/>
    <w:rsid w:val="00F13EC6"/>
    <w:rsid w:val="00F14166"/>
    <w:rsid w:val="00F14503"/>
    <w:rsid w:val="00F1451D"/>
    <w:rsid w:val="00F145FD"/>
    <w:rsid w:val="00F14E04"/>
    <w:rsid w:val="00F15240"/>
    <w:rsid w:val="00F158B8"/>
    <w:rsid w:val="00F15C6D"/>
    <w:rsid w:val="00F15F6E"/>
    <w:rsid w:val="00F1626A"/>
    <w:rsid w:val="00F163B9"/>
    <w:rsid w:val="00F164F3"/>
    <w:rsid w:val="00F1715D"/>
    <w:rsid w:val="00F17375"/>
    <w:rsid w:val="00F17384"/>
    <w:rsid w:val="00F17700"/>
    <w:rsid w:val="00F17AE8"/>
    <w:rsid w:val="00F2019F"/>
    <w:rsid w:val="00F204B9"/>
    <w:rsid w:val="00F204BA"/>
    <w:rsid w:val="00F20974"/>
    <w:rsid w:val="00F209CC"/>
    <w:rsid w:val="00F20AA0"/>
    <w:rsid w:val="00F20B33"/>
    <w:rsid w:val="00F2107B"/>
    <w:rsid w:val="00F21208"/>
    <w:rsid w:val="00F21361"/>
    <w:rsid w:val="00F2138C"/>
    <w:rsid w:val="00F21726"/>
    <w:rsid w:val="00F21955"/>
    <w:rsid w:val="00F21BBB"/>
    <w:rsid w:val="00F22223"/>
    <w:rsid w:val="00F225FF"/>
    <w:rsid w:val="00F227F0"/>
    <w:rsid w:val="00F22F3D"/>
    <w:rsid w:val="00F230E9"/>
    <w:rsid w:val="00F234E4"/>
    <w:rsid w:val="00F23776"/>
    <w:rsid w:val="00F23F7F"/>
    <w:rsid w:val="00F2409C"/>
    <w:rsid w:val="00F24525"/>
    <w:rsid w:val="00F2481E"/>
    <w:rsid w:val="00F24EA8"/>
    <w:rsid w:val="00F24FD4"/>
    <w:rsid w:val="00F250E4"/>
    <w:rsid w:val="00F25365"/>
    <w:rsid w:val="00F253AC"/>
    <w:rsid w:val="00F2558B"/>
    <w:rsid w:val="00F25822"/>
    <w:rsid w:val="00F26A72"/>
    <w:rsid w:val="00F26B8E"/>
    <w:rsid w:val="00F26D8C"/>
    <w:rsid w:val="00F27594"/>
    <w:rsid w:val="00F2782D"/>
    <w:rsid w:val="00F27933"/>
    <w:rsid w:val="00F2794C"/>
    <w:rsid w:val="00F2794D"/>
    <w:rsid w:val="00F27AF4"/>
    <w:rsid w:val="00F3067A"/>
    <w:rsid w:val="00F30A8F"/>
    <w:rsid w:val="00F30B13"/>
    <w:rsid w:val="00F30CCE"/>
    <w:rsid w:val="00F30E7D"/>
    <w:rsid w:val="00F31017"/>
    <w:rsid w:val="00F31901"/>
    <w:rsid w:val="00F31CF9"/>
    <w:rsid w:val="00F31DA0"/>
    <w:rsid w:val="00F31DEE"/>
    <w:rsid w:val="00F325D2"/>
    <w:rsid w:val="00F32CE1"/>
    <w:rsid w:val="00F32DE0"/>
    <w:rsid w:val="00F33042"/>
    <w:rsid w:val="00F33497"/>
    <w:rsid w:val="00F33650"/>
    <w:rsid w:val="00F336BC"/>
    <w:rsid w:val="00F33902"/>
    <w:rsid w:val="00F34972"/>
    <w:rsid w:val="00F3516A"/>
    <w:rsid w:val="00F351BE"/>
    <w:rsid w:val="00F35553"/>
    <w:rsid w:val="00F35F4A"/>
    <w:rsid w:val="00F360F7"/>
    <w:rsid w:val="00F364EB"/>
    <w:rsid w:val="00F36768"/>
    <w:rsid w:val="00F3699A"/>
    <w:rsid w:val="00F36F75"/>
    <w:rsid w:val="00F375B5"/>
    <w:rsid w:val="00F376CF"/>
    <w:rsid w:val="00F37E11"/>
    <w:rsid w:val="00F40187"/>
    <w:rsid w:val="00F401AF"/>
    <w:rsid w:val="00F40231"/>
    <w:rsid w:val="00F404BD"/>
    <w:rsid w:val="00F406A7"/>
    <w:rsid w:val="00F40FEE"/>
    <w:rsid w:val="00F41062"/>
    <w:rsid w:val="00F416FA"/>
    <w:rsid w:val="00F4189B"/>
    <w:rsid w:val="00F418C6"/>
    <w:rsid w:val="00F41A0F"/>
    <w:rsid w:val="00F41BA6"/>
    <w:rsid w:val="00F4234E"/>
    <w:rsid w:val="00F42599"/>
    <w:rsid w:val="00F4311C"/>
    <w:rsid w:val="00F4317D"/>
    <w:rsid w:val="00F4319A"/>
    <w:rsid w:val="00F43564"/>
    <w:rsid w:val="00F43F80"/>
    <w:rsid w:val="00F440A3"/>
    <w:rsid w:val="00F44425"/>
    <w:rsid w:val="00F4451D"/>
    <w:rsid w:val="00F44531"/>
    <w:rsid w:val="00F446E6"/>
    <w:rsid w:val="00F4493A"/>
    <w:rsid w:val="00F4498D"/>
    <w:rsid w:val="00F449BD"/>
    <w:rsid w:val="00F44E02"/>
    <w:rsid w:val="00F44EAD"/>
    <w:rsid w:val="00F45619"/>
    <w:rsid w:val="00F456FB"/>
    <w:rsid w:val="00F45774"/>
    <w:rsid w:val="00F4578A"/>
    <w:rsid w:val="00F459B7"/>
    <w:rsid w:val="00F45C37"/>
    <w:rsid w:val="00F46572"/>
    <w:rsid w:val="00F465B8"/>
    <w:rsid w:val="00F46D15"/>
    <w:rsid w:val="00F47513"/>
    <w:rsid w:val="00F47581"/>
    <w:rsid w:val="00F47D9C"/>
    <w:rsid w:val="00F50B5C"/>
    <w:rsid w:val="00F50BED"/>
    <w:rsid w:val="00F50CA1"/>
    <w:rsid w:val="00F50D5D"/>
    <w:rsid w:val="00F50F5B"/>
    <w:rsid w:val="00F51168"/>
    <w:rsid w:val="00F511BC"/>
    <w:rsid w:val="00F5154D"/>
    <w:rsid w:val="00F5190F"/>
    <w:rsid w:val="00F5193B"/>
    <w:rsid w:val="00F5274C"/>
    <w:rsid w:val="00F52E78"/>
    <w:rsid w:val="00F53880"/>
    <w:rsid w:val="00F54084"/>
    <w:rsid w:val="00F542C1"/>
    <w:rsid w:val="00F54513"/>
    <w:rsid w:val="00F5458B"/>
    <w:rsid w:val="00F54F09"/>
    <w:rsid w:val="00F55002"/>
    <w:rsid w:val="00F55656"/>
    <w:rsid w:val="00F55CD4"/>
    <w:rsid w:val="00F55D0C"/>
    <w:rsid w:val="00F56127"/>
    <w:rsid w:val="00F562DB"/>
    <w:rsid w:val="00F563C6"/>
    <w:rsid w:val="00F56432"/>
    <w:rsid w:val="00F56491"/>
    <w:rsid w:val="00F5669B"/>
    <w:rsid w:val="00F56A93"/>
    <w:rsid w:val="00F56AE5"/>
    <w:rsid w:val="00F56CF4"/>
    <w:rsid w:val="00F56D28"/>
    <w:rsid w:val="00F571F6"/>
    <w:rsid w:val="00F57534"/>
    <w:rsid w:val="00F5774E"/>
    <w:rsid w:val="00F578B2"/>
    <w:rsid w:val="00F57B5E"/>
    <w:rsid w:val="00F57EED"/>
    <w:rsid w:val="00F603DC"/>
    <w:rsid w:val="00F607FB"/>
    <w:rsid w:val="00F60893"/>
    <w:rsid w:val="00F60B4A"/>
    <w:rsid w:val="00F619C1"/>
    <w:rsid w:val="00F61A9D"/>
    <w:rsid w:val="00F61EF6"/>
    <w:rsid w:val="00F626DA"/>
    <w:rsid w:val="00F627CA"/>
    <w:rsid w:val="00F62E77"/>
    <w:rsid w:val="00F637D5"/>
    <w:rsid w:val="00F63A31"/>
    <w:rsid w:val="00F641E6"/>
    <w:rsid w:val="00F6441E"/>
    <w:rsid w:val="00F64CE6"/>
    <w:rsid w:val="00F64E63"/>
    <w:rsid w:val="00F64ED4"/>
    <w:rsid w:val="00F651BA"/>
    <w:rsid w:val="00F6586F"/>
    <w:rsid w:val="00F67059"/>
    <w:rsid w:val="00F67291"/>
    <w:rsid w:val="00F673B5"/>
    <w:rsid w:val="00F675A4"/>
    <w:rsid w:val="00F6769B"/>
    <w:rsid w:val="00F67875"/>
    <w:rsid w:val="00F70B78"/>
    <w:rsid w:val="00F70BC5"/>
    <w:rsid w:val="00F71985"/>
    <w:rsid w:val="00F71DCB"/>
    <w:rsid w:val="00F71FDD"/>
    <w:rsid w:val="00F72274"/>
    <w:rsid w:val="00F72B59"/>
    <w:rsid w:val="00F72D02"/>
    <w:rsid w:val="00F72E2C"/>
    <w:rsid w:val="00F72E57"/>
    <w:rsid w:val="00F730B1"/>
    <w:rsid w:val="00F735B0"/>
    <w:rsid w:val="00F74060"/>
    <w:rsid w:val="00F74253"/>
    <w:rsid w:val="00F742DE"/>
    <w:rsid w:val="00F74305"/>
    <w:rsid w:val="00F747B1"/>
    <w:rsid w:val="00F7484B"/>
    <w:rsid w:val="00F75ED0"/>
    <w:rsid w:val="00F776B6"/>
    <w:rsid w:val="00F77DE1"/>
    <w:rsid w:val="00F802D1"/>
    <w:rsid w:val="00F8060A"/>
    <w:rsid w:val="00F8077C"/>
    <w:rsid w:val="00F80B62"/>
    <w:rsid w:val="00F80F1E"/>
    <w:rsid w:val="00F81089"/>
    <w:rsid w:val="00F81264"/>
    <w:rsid w:val="00F8198B"/>
    <w:rsid w:val="00F81B25"/>
    <w:rsid w:val="00F81E90"/>
    <w:rsid w:val="00F82B17"/>
    <w:rsid w:val="00F82BB7"/>
    <w:rsid w:val="00F82E3C"/>
    <w:rsid w:val="00F82EFB"/>
    <w:rsid w:val="00F82F0E"/>
    <w:rsid w:val="00F82FE3"/>
    <w:rsid w:val="00F83374"/>
    <w:rsid w:val="00F83433"/>
    <w:rsid w:val="00F834D3"/>
    <w:rsid w:val="00F8367D"/>
    <w:rsid w:val="00F83861"/>
    <w:rsid w:val="00F83D2F"/>
    <w:rsid w:val="00F840B4"/>
    <w:rsid w:val="00F844B9"/>
    <w:rsid w:val="00F848C7"/>
    <w:rsid w:val="00F84D5A"/>
    <w:rsid w:val="00F852F8"/>
    <w:rsid w:val="00F85D0D"/>
    <w:rsid w:val="00F85E2F"/>
    <w:rsid w:val="00F86B84"/>
    <w:rsid w:val="00F86C29"/>
    <w:rsid w:val="00F8720E"/>
    <w:rsid w:val="00F8724F"/>
    <w:rsid w:val="00F8738D"/>
    <w:rsid w:val="00F87628"/>
    <w:rsid w:val="00F87848"/>
    <w:rsid w:val="00F87D36"/>
    <w:rsid w:val="00F90116"/>
    <w:rsid w:val="00F90657"/>
    <w:rsid w:val="00F90828"/>
    <w:rsid w:val="00F908D8"/>
    <w:rsid w:val="00F90B44"/>
    <w:rsid w:val="00F911BB"/>
    <w:rsid w:val="00F9123A"/>
    <w:rsid w:val="00F912BA"/>
    <w:rsid w:val="00F91780"/>
    <w:rsid w:val="00F91ED6"/>
    <w:rsid w:val="00F91EDA"/>
    <w:rsid w:val="00F92302"/>
    <w:rsid w:val="00F9240C"/>
    <w:rsid w:val="00F92A10"/>
    <w:rsid w:val="00F92A30"/>
    <w:rsid w:val="00F92B06"/>
    <w:rsid w:val="00F92B35"/>
    <w:rsid w:val="00F92DC6"/>
    <w:rsid w:val="00F93028"/>
    <w:rsid w:val="00F93188"/>
    <w:rsid w:val="00F9365B"/>
    <w:rsid w:val="00F937F2"/>
    <w:rsid w:val="00F93E45"/>
    <w:rsid w:val="00F9422B"/>
    <w:rsid w:val="00F947B9"/>
    <w:rsid w:val="00F947E1"/>
    <w:rsid w:val="00F94B26"/>
    <w:rsid w:val="00F9525F"/>
    <w:rsid w:val="00F952B3"/>
    <w:rsid w:val="00F957EB"/>
    <w:rsid w:val="00F9607A"/>
    <w:rsid w:val="00F9669A"/>
    <w:rsid w:val="00F96CC7"/>
    <w:rsid w:val="00F96E4D"/>
    <w:rsid w:val="00F96EDE"/>
    <w:rsid w:val="00F970FA"/>
    <w:rsid w:val="00F97485"/>
    <w:rsid w:val="00F976A1"/>
    <w:rsid w:val="00F97CE3"/>
    <w:rsid w:val="00F97CFB"/>
    <w:rsid w:val="00FA00AF"/>
    <w:rsid w:val="00FA010C"/>
    <w:rsid w:val="00FA0436"/>
    <w:rsid w:val="00FA0953"/>
    <w:rsid w:val="00FA0E93"/>
    <w:rsid w:val="00FA142E"/>
    <w:rsid w:val="00FA15C1"/>
    <w:rsid w:val="00FA1C6E"/>
    <w:rsid w:val="00FA20CC"/>
    <w:rsid w:val="00FA2B84"/>
    <w:rsid w:val="00FA440D"/>
    <w:rsid w:val="00FA44F5"/>
    <w:rsid w:val="00FA458E"/>
    <w:rsid w:val="00FA45F2"/>
    <w:rsid w:val="00FA51CA"/>
    <w:rsid w:val="00FA5359"/>
    <w:rsid w:val="00FA5654"/>
    <w:rsid w:val="00FA5BE5"/>
    <w:rsid w:val="00FA5CA4"/>
    <w:rsid w:val="00FA6AEC"/>
    <w:rsid w:val="00FA6ED2"/>
    <w:rsid w:val="00FA70A6"/>
    <w:rsid w:val="00FA7836"/>
    <w:rsid w:val="00FA7EE0"/>
    <w:rsid w:val="00FB07F0"/>
    <w:rsid w:val="00FB07F7"/>
    <w:rsid w:val="00FB0816"/>
    <w:rsid w:val="00FB0A22"/>
    <w:rsid w:val="00FB0CF5"/>
    <w:rsid w:val="00FB1448"/>
    <w:rsid w:val="00FB1C41"/>
    <w:rsid w:val="00FB1C42"/>
    <w:rsid w:val="00FB26A6"/>
    <w:rsid w:val="00FB27AE"/>
    <w:rsid w:val="00FB2EDC"/>
    <w:rsid w:val="00FB2F80"/>
    <w:rsid w:val="00FB3045"/>
    <w:rsid w:val="00FB30FB"/>
    <w:rsid w:val="00FB3D13"/>
    <w:rsid w:val="00FB42BC"/>
    <w:rsid w:val="00FB4305"/>
    <w:rsid w:val="00FB44F1"/>
    <w:rsid w:val="00FB4E24"/>
    <w:rsid w:val="00FB5165"/>
    <w:rsid w:val="00FB52C4"/>
    <w:rsid w:val="00FB546A"/>
    <w:rsid w:val="00FB572E"/>
    <w:rsid w:val="00FB5B95"/>
    <w:rsid w:val="00FB5D13"/>
    <w:rsid w:val="00FB5DD6"/>
    <w:rsid w:val="00FB5FF3"/>
    <w:rsid w:val="00FB60BF"/>
    <w:rsid w:val="00FB6232"/>
    <w:rsid w:val="00FB631A"/>
    <w:rsid w:val="00FB647F"/>
    <w:rsid w:val="00FB6983"/>
    <w:rsid w:val="00FB6DB9"/>
    <w:rsid w:val="00FB7CAF"/>
    <w:rsid w:val="00FC026E"/>
    <w:rsid w:val="00FC06B7"/>
    <w:rsid w:val="00FC07BA"/>
    <w:rsid w:val="00FC0A3C"/>
    <w:rsid w:val="00FC0B3F"/>
    <w:rsid w:val="00FC0B82"/>
    <w:rsid w:val="00FC0C72"/>
    <w:rsid w:val="00FC0DD7"/>
    <w:rsid w:val="00FC0F0A"/>
    <w:rsid w:val="00FC0F25"/>
    <w:rsid w:val="00FC13F7"/>
    <w:rsid w:val="00FC16B4"/>
    <w:rsid w:val="00FC1B7B"/>
    <w:rsid w:val="00FC2BCD"/>
    <w:rsid w:val="00FC2EDC"/>
    <w:rsid w:val="00FC3431"/>
    <w:rsid w:val="00FC3907"/>
    <w:rsid w:val="00FC4128"/>
    <w:rsid w:val="00FC4416"/>
    <w:rsid w:val="00FC46C5"/>
    <w:rsid w:val="00FC4719"/>
    <w:rsid w:val="00FC47F5"/>
    <w:rsid w:val="00FC4DF8"/>
    <w:rsid w:val="00FC4F4A"/>
    <w:rsid w:val="00FC5201"/>
    <w:rsid w:val="00FC58D0"/>
    <w:rsid w:val="00FC61C5"/>
    <w:rsid w:val="00FC62CE"/>
    <w:rsid w:val="00FC6809"/>
    <w:rsid w:val="00FC69D9"/>
    <w:rsid w:val="00FC6E76"/>
    <w:rsid w:val="00FC6E8B"/>
    <w:rsid w:val="00FC6FF2"/>
    <w:rsid w:val="00FC701B"/>
    <w:rsid w:val="00FC7049"/>
    <w:rsid w:val="00FC70B5"/>
    <w:rsid w:val="00FC7598"/>
    <w:rsid w:val="00FD023C"/>
    <w:rsid w:val="00FD042E"/>
    <w:rsid w:val="00FD0AE9"/>
    <w:rsid w:val="00FD0C2A"/>
    <w:rsid w:val="00FD17D8"/>
    <w:rsid w:val="00FD1866"/>
    <w:rsid w:val="00FD1A6A"/>
    <w:rsid w:val="00FD2756"/>
    <w:rsid w:val="00FD29C8"/>
    <w:rsid w:val="00FD2A1A"/>
    <w:rsid w:val="00FD2CDD"/>
    <w:rsid w:val="00FD317C"/>
    <w:rsid w:val="00FD3CE0"/>
    <w:rsid w:val="00FD512A"/>
    <w:rsid w:val="00FD5505"/>
    <w:rsid w:val="00FD56FA"/>
    <w:rsid w:val="00FD62F0"/>
    <w:rsid w:val="00FD660C"/>
    <w:rsid w:val="00FD6AD6"/>
    <w:rsid w:val="00FD7389"/>
    <w:rsid w:val="00FD75A1"/>
    <w:rsid w:val="00FD760F"/>
    <w:rsid w:val="00FD7A94"/>
    <w:rsid w:val="00FD7BDB"/>
    <w:rsid w:val="00FE02C2"/>
    <w:rsid w:val="00FE0457"/>
    <w:rsid w:val="00FE04B0"/>
    <w:rsid w:val="00FE0550"/>
    <w:rsid w:val="00FE08DD"/>
    <w:rsid w:val="00FE0B99"/>
    <w:rsid w:val="00FE0D8D"/>
    <w:rsid w:val="00FE1256"/>
    <w:rsid w:val="00FE1500"/>
    <w:rsid w:val="00FE1832"/>
    <w:rsid w:val="00FE1872"/>
    <w:rsid w:val="00FE1A1A"/>
    <w:rsid w:val="00FE1C7D"/>
    <w:rsid w:val="00FE2054"/>
    <w:rsid w:val="00FE224D"/>
    <w:rsid w:val="00FE2368"/>
    <w:rsid w:val="00FE2793"/>
    <w:rsid w:val="00FE284F"/>
    <w:rsid w:val="00FE28BF"/>
    <w:rsid w:val="00FE2CF1"/>
    <w:rsid w:val="00FE2D62"/>
    <w:rsid w:val="00FE35AD"/>
    <w:rsid w:val="00FE3B87"/>
    <w:rsid w:val="00FE423F"/>
    <w:rsid w:val="00FE4973"/>
    <w:rsid w:val="00FE4E35"/>
    <w:rsid w:val="00FE4F0A"/>
    <w:rsid w:val="00FE5072"/>
    <w:rsid w:val="00FE51F6"/>
    <w:rsid w:val="00FE58C8"/>
    <w:rsid w:val="00FE60F9"/>
    <w:rsid w:val="00FE6102"/>
    <w:rsid w:val="00FE6152"/>
    <w:rsid w:val="00FE65CA"/>
    <w:rsid w:val="00FE68E4"/>
    <w:rsid w:val="00FE6D5E"/>
    <w:rsid w:val="00FE7484"/>
    <w:rsid w:val="00FE7A32"/>
    <w:rsid w:val="00FE7A9A"/>
    <w:rsid w:val="00FE7DA1"/>
    <w:rsid w:val="00FE7E99"/>
    <w:rsid w:val="00FF01FA"/>
    <w:rsid w:val="00FF04C7"/>
    <w:rsid w:val="00FF0850"/>
    <w:rsid w:val="00FF0BC6"/>
    <w:rsid w:val="00FF1D95"/>
    <w:rsid w:val="00FF1F82"/>
    <w:rsid w:val="00FF2132"/>
    <w:rsid w:val="00FF2497"/>
    <w:rsid w:val="00FF2A38"/>
    <w:rsid w:val="00FF2B63"/>
    <w:rsid w:val="00FF2DAD"/>
    <w:rsid w:val="00FF3319"/>
    <w:rsid w:val="00FF48A5"/>
    <w:rsid w:val="00FF4C46"/>
    <w:rsid w:val="00FF51BF"/>
    <w:rsid w:val="00FF52B9"/>
    <w:rsid w:val="00FF5374"/>
    <w:rsid w:val="00FF5929"/>
    <w:rsid w:val="00FF5C64"/>
    <w:rsid w:val="00FF5D0C"/>
    <w:rsid w:val="00FF5D5A"/>
    <w:rsid w:val="00FF61EE"/>
    <w:rsid w:val="00FF66DE"/>
    <w:rsid w:val="00FF69C1"/>
    <w:rsid w:val="00FF6A30"/>
    <w:rsid w:val="00FF6C8E"/>
    <w:rsid w:val="00FF70BF"/>
    <w:rsid w:val="00FF750E"/>
    <w:rsid w:val="00FF7FC0"/>
    <w:rsid w:val="012FE86F"/>
    <w:rsid w:val="014DAE87"/>
    <w:rsid w:val="017B5E31"/>
    <w:rsid w:val="019C3A3E"/>
    <w:rsid w:val="01B65B0A"/>
    <w:rsid w:val="01BAE216"/>
    <w:rsid w:val="01D39804"/>
    <w:rsid w:val="020F120F"/>
    <w:rsid w:val="02339F2A"/>
    <w:rsid w:val="0235B94E"/>
    <w:rsid w:val="023FDB07"/>
    <w:rsid w:val="02879609"/>
    <w:rsid w:val="02BB1BE2"/>
    <w:rsid w:val="0313B3C3"/>
    <w:rsid w:val="03239064"/>
    <w:rsid w:val="0323E961"/>
    <w:rsid w:val="04041607"/>
    <w:rsid w:val="0407081A"/>
    <w:rsid w:val="04877741"/>
    <w:rsid w:val="0489132D"/>
    <w:rsid w:val="0495C2BF"/>
    <w:rsid w:val="05062E83"/>
    <w:rsid w:val="050F12CC"/>
    <w:rsid w:val="053513B9"/>
    <w:rsid w:val="0548EAC8"/>
    <w:rsid w:val="0575795C"/>
    <w:rsid w:val="058BFF5B"/>
    <w:rsid w:val="059D654E"/>
    <w:rsid w:val="05B0A75E"/>
    <w:rsid w:val="05D727EB"/>
    <w:rsid w:val="060FD553"/>
    <w:rsid w:val="06234B15"/>
    <w:rsid w:val="063866E1"/>
    <w:rsid w:val="064D0F0E"/>
    <w:rsid w:val="06732B5A"/>
    <w:rsid w:val="06C75C34"/>
    <w:rsid w:val="0712B1B6"/>
    <w:rsid w:val="071BAB42"/>
    <w:rsid w:val="074A0221"/>
    <w:rsid w:val="0763EF8E"/>
    <w:rsid w:val="07821881"/>
    <w:rsid w:val="078FB228"/>
    <w:rsid w:val="07F9F2BB"/>
    <w:rsid w:val="081364BD"/>
    <w:rsid w:val="084616BE"/>
    <w:rsid w:val="087C9C47"/>
    <w:rsid w:val="0886FE08"/>
    <w:rsid w:val="0898E221"/>
    <w:rsid w:val="08A57F2B"/>
    <w:rsid w:val="08DFCBA2"/>
    <w:rsid w:val="08E18FDD"/>
    <w:rsid w:val="08E52026"/>
    <w:rsid w:val="08F518E7"/>
    <w:rsid w:val="09015781"/>
    <w:rsid w:val="09537FCE"/>
    <w:rsid w:val="095EF0C4"/>
    <w:rsid w:val="09616364"/>
    <w:rsid w:val="09618AC3"/>
    <w:rsid w:val="0971E4D5"/>
    <w:rsid w:val="097B4AC2"/>
    <w:rsid w:val="09A994B1"/>
    <w:rsid w:val="09AB1D77"/>
    <w:rsid w:val="09ADB672"/>
    <w:rsid w:val="09D1498A"/>
    <w:rsid w:val="0B062E10"/>
    <w:rsid w:val="0B217A52"/>
    <w:rsid w:val="0B4488E0"/>
    <w:rsid w:val="0BCCCD51"/>
    <w:rsid w:val="0BCF406E"/>
    <w:rsid w:val="0BDB04CE"/>
    <w:rsid w:val="0C04F15D"/>
    <w:rsid w:val="0C41CBB9"/>
    <w:rsid w:val="0C917BA6"/>
    <w:rsid w:val="0CD25EA0"/>
    <w:rsid w:val="0CDB97B4"/>
    <w:rsid w:val="0D7BA948"/>
    <w:rsid w:val="0D7EA660"/>
    <w:rsid w:val="0DB92416"/>
    <w:rsid w:val="0DC4BB83"/>
    <w:rsid w:val="0DDAF3B0"/>
    <w:rsid w:val="0DDE34E9"/>
    <w:rsid w:val="0DF3316F"/>
    <w:rsid w:val="0E18E0B2"/>
    <w:rsid w:val="0E6383F7"/>
    <w:rsid w:val="0E8A26D0"/>
    <w:rsid w:val="0E8B1B63"/>
    <w:rsid w:val="0EBB6353"/>
    <w:rsid w:val="0F020E73"/>
    <w:rsid w:val="0F3B32B0"/>
    <w:rsid w:val="0F45797D"/>
    <w:rsid w:val="0F52690E"/>
    <w:rsid w:val="0F61D948"/>
    <w:rsid w:val="0F825947"/>
    <w:rsid w:val="0F979855"/>
    <w:rsid w:val="0FCC1B19"/>
    <w:rsid w:val="0FE677A6"/>
    <w:rsid w:val="0FECCF24"/>
    <w:rsid w:val="100250AA"/>
    <w:rsid w:val="100F374E"/>
    <w:rsid w:val="1010FD45"/>
    <w:rsid w:val="10594291"/>
    <w:rsid w:val="105C048B"/>
    <w:rsid w:val="1070AD20"/>
    <w:rsid w:val="1074FB97"/>
    <w:rsid w:val="109472FA"/>
    <w:rsid w:val="10E3FFFE"/>
    <w:rsid w:val="1111ECF3"/>
    <w:rsid w:val="111D58E5"/>
    <w:rsid w:val="112E1468"/>
    <w:rsid w:val="112E3C9B"/>
    <w:rsid w:val="11853517"/>
    <w:rsid w:val="11F81D17"/>
    <w:rsid w:val="120BCF31"/>
    <w:rsid w:val="123E187A"/>
    <w:rsid w:val="1277048C"/>
    <w:rsid w:val="128EE31A"/>
    <w:rsid w:val="12A3D876"/>
    <w:rsid w:val="12DEA3E9"/>
    <w:rsid w:val="12E74A48"/>
    <w:rsid w:val="131AB342"/>
    <w:rsid w:val="13251A17"/>
    <w:rsid w:val="13334C9B"/>
    <w:rsid w:val="138440C7"/>
    <w:rsid w:val="139AF6BF"/>
    <w:rsid w:val="139E22CF"/>
    <w:rsid w:val="13D3A17E"/>
    <w:rsid w:val="13DFA56F"/>
    <w:rsid w:val="13E79F29"/>
    <w:rsid w:val="1407597D"/>
    <w:rsid w:val="144615FF"/>
    <w:rsid w:val="1493957C"/>
    <w:rsid w:val="1493B14B"/>
    <w:rsid w:val="1508DE38"/>
    <w:rsid w:val="1521F15E"/>
    <w:rsid w:val="155484B6"/>
    <w:rsid w:val="157F8F82"/>
    <w:rsid w:val="15BDC5BF"/>
    <w:rsid w:val="15CAB9E0"/>
    <w:rsid w:val="15CBBAEF"/>
    <w:rsid w:val="16783C95"/>
    <w:rsid w:val="169958B9"/>
    <w:rsid w:val="16AA0BA7"/>
    <w:rsid w:val="16C25DED"/>
    <w:rsid w:val="16D92C52"/>
    <w:rsid w:val="1701ECF0"/>
    <w:rsid w:val="17618311"/>
    <w:rsid w:val="17926393"/>
    <w:rsid w:val="17BCA9A7"/>
    <w:rsid w:val="17DDE8D2"/>
    <w:rsid w:val="17DE3EEF"/>
    <w:rsid w:val="1848D9E2"/>
    <w:rsid w:val="1886C44F"/>
    <w:rsid w:val="18909327"/>
    <w:rsid w:val="189867D4"/>
    <w:rsid w:val="18A4F38C"/>
    <w:rsid w:val="18AD7E36"/>
    <w:rsid w:val="18B0CFA5"/>
    <w:rsid w:val="18D912B1"/>
    <w:rsid w:val="18FD3629"/>
    <w:rsid w:val="196C1CC3"/>
    <w:rsid w:val="199FEB2C"/>
    <w:rsid w:val="19BFDA88"/>
    <w:rsid w:val="19CF7F87"/>
    <w:rsid w:val="1A004DD2"/>
    <w:rsid w:val="1A0AC3E4"/>
    <w:rsid w:val="1A3DCF6B"/>
    <w:rsid w:val="1A425ADD"/>
    <w:rsid w:val="1A4CD742"/>
    <w:rsid w:val="1A70A477"/>
    <w:rsid w:val="1A9EEB28"/>
    <w:rsid w:val="1AB3D6AE"/>
    <w:rsid w:val="1B0995A0"/>
    <w:rsid w:val="1B2216A6"/>
    <w:rsid w:val="1B596F2A"/>
    <w:rsid w:val="1B6D7C07"/>
    <w:rsid w:val="1B941709"/>
    <w:rsid w:val="1BB0307E"/>
    <w:rsid w:val="1BB6A0F0"/>
    <w:rsid w:val="1BE10E8C"/>
    <w:rsid w:val="1C51B45C"/>
    <w:rsid w:val="1C573D47"/>
    <w:rsid w:val="1C81C72F"/>
    <w:rsid w:val="1CC01822"/>
    <w:rsid w:val="1CCBC368"/>
    <w:rsid w:val="1D0A4837"/>
    <w:rsid w:val="1D6F29A4"/>
    <w:rsid w:val="1D77570D"/>
    <w:rsid w:val="1D9EA4E4"/>
    <w:rsid w:val="1DA179FE"/>
    <w:rsid w:val="1DC766FC"/>
    <w:rsid w:val="1DF915C0"/>
    <w:rsid w:val="1E04622F"/>
    <w:rsid w:val="1E0F605E"/>
    <w:rsid w:val="1E200D02"/>
    <w:rsid w:val="1E61F8A3"/>
    <w:rsid w:val="1E71875E"/>
    <w:rsid w:val="1E935A88"/>
    <w:rsid w:val="1EADB3E4"/>
    <w:rsid w:val="1F10B024"/>
    <w:rsid w:val="1FF692E9"/>
    <w:rsid w:val="2015CCB2"/>
    <w:rsid w:val="2041E6C2"/>
    <w:rsid w:val="20851D8D"/>
    <w:rsid w:val="2088AEF9"/>
    <w:rsid w:val="209C9470"/>
    <w:rsid w:val="20AEB789"/>
    <w:rsid w:val="20C91850"/>
    <w:rsid w:val="20CC13E1"/>
    <w:rsid w:val="20CFEA9E"/>
    <w:rsid w:val="214EE487"/>
    <w:rsid w:val="215C8C0C"/>
    <w:rsid w:val="219E268C"/>
    <w:rsid w:val="21BC5CD4"/>
    <w:rsid w:val="21D171C0"/>
    <w:rsid w:val="2208C53F"/>
    <w:rsid w:val="227CACB5"/>
    <w:rsid w:val="2292AC4A"/>
    <w:rsid w:val="229429EA"/>
    <w:rsid w:val="22B13B30"/>
    <w:rsid w:val="22B78EA4"/>
    <w:rsid w:val="231B75D1"/>
    <w:rsid w:val="2358808A"/>
    <w:rsid w:val="236C2EDF"/>
    <w:rsid w:val="237774CA"/>
    <w:rsid w:val="2384C289"/>
    <w:rsid w:val="239474AE"/>
    <w:rsid w:val="23A9E053"/>
    <w:rsid w:val="2437983D"/>
    <w:rsid w:val="244157C4"/>
    <w:rsid w:val="2456C5E5"/>
    <w:rsid w:val="24979479"/>
    <w:rsid w:val="249EC475"/>
    <w:rsid w:val="24CC6771"/>
    <w:rsid w:val="24FBE826"/>
    <w:rsid w:val="255061B0"/>
    <w:rsid w:val="259FF180"/>
    <w:rsid w:val="25B283A9"/>
    <w:rsid w:val="25F0E35E"/>
    <w:rsid w:val="25F678BD"/>
    <w:rsid w:val="26571E82"/>
    <w:rsid w:val="265FCECC"/>
    <w:rsid w:val="26601086"/>
    <w:rsid w:val="26636978"/>
    <w:rsid w:val="26821130"/>
    <w:rsid w:val="26BA2EE2"/>
    <w:rsid w:val="26BD9B14"/>
    <w:rsid w:val="26DAD7DD"/>
    <w:rsid w:val="26E0D1B2"/>
    <w:rsid w:val="275F4169"/>
    <w:rsid w:val="278A8A81"/>
    <w:rsid w:val="27BF1019"/>
    <w:rsid w:val="28295566"/>
    <w:rsid w:val="2835FA8B"/>
    <w:rsid w:val="286F7ED3"/>
    <w:rsid w:val="28713994"/>
    <w:rsid w:val="2875901C"/>
    <w:rsid w:val="28945A1D"/>
    <w:rsid w:val="28DA2EA3"/>
    <w:rsid w:val="28E16FA5"/>
    <w:rsid w:val="28EEDD74"/>
    <w:rsid w:val="28FB00FF"/>
    <w:rsid w:val="29024A9C"/>
    <w:rsid w:val="290C9BC2"/>
    <w:rsid w:val="291FE398"/>
    <w:rsid w:val="292D737A"/>
    <w:rsid w:val="2932C938"/>
    <w:rsid w:val="2977088A"/>
    <w:rsid w:val="29A47922"/>
    <w:rsid w:val="29DA584B"/>
    <w:rsid w:val="29EBBF0E"/>
    <w:rsid w:val="2A0E7F8B"/>
    <w:rsid w:val="2A350E14"/>
    <w:rsid w:val="2A55E6C3"/>
    <w:rsid w:val="2A6698AC"/>
    <w:rsid w:val="2AABD520"/>
    <w:rsid w:val="2AC58B81"/>
    <w:rsid w:val="2B05F579"/>
    <w:rsid w:val="2B515C81"/>
    <w:rsid w:val="2B6B49EC"/>
    <w:rsid w:val="2BA5A42B"/>
    <w:rsid w:val="2BB30A9E"/>
    <w:rsid w:val="2BE325BA"/>
    <w:rsid w:val="2C261067"/>
    <w:rsid w:val="2C397100"/>
    <w:rsid w:val="2C3DC352"/>
    <w:rsid w:val="2C43B836"/>
    <w:rsid w:val="2C5AD999"/>
    <w:rsid w:val="2C6FB099"/>
    <w:rsid w:val="2C971C66"/>
    <w:rsid w:val="2C9FAC1C"/>
    <w:rsid w:val="2CC4367E"/>
    <w:rsid w:val="2CDF6214"/>
    <w:rsid w:val="2CF3A809"/>
    <w:rsid w:val="2D32094C"/>
    <w:rsid w:val="2D5064B0"/>
    <w:rsid w:val="2DDD7615"/>
    <w:rsid w:val="2DE71220"/>
    <w:rsid w:val="2DE7B049"/>
    <w:rsid w:val="2DF82DED"/>
    <w:rsid w:val="2E02935C"/>
    <w:rsid w:val="2E0FC06C"/>
    <w:rsid w:val="2E1D2358"/>
    <w:rsid w:val="2E277083"/>
    <w:rsid w:val="2E7BE1E6"/>
    <w:rsid w:val="2E7FB041"/>
    <w:rsid w:val="2E8C2908"/>
    <w:rsid w:val="2EB3EE7D"/>
    <w:rsid w:val="2F11C060"/>
    <w:rsid w:val="2F1DDE74"/>
    <w:rsid w:val="2F210E2E"/>
    <w:rsid w:val="2F756120"/>
    <w:rsid w:val="2FEA996F"/>
    <w:rsid w:val="2FEBE9E4"/>
    <w:rsid w:val="3026E629"/>
    <w:rsid w:val="30BCE650"/>
    <w:rsid w:val="30CFDD82"/>
    <w:rsid w:val="30D4E4B1"/>
    <w:rsid w:val="30F345E6"/>
    <w:rsid w:val="310DF678"/>
    <w:rsid w:val="31206F7A"/>
    <w:rsid w:val="31395DA9"/>
    <w:rsid w:val="3168DAF2"/>
    <w:rsid w:val="32500795"/>
    <w:rsid w:val="325C1E7F"/>
    <w:rsid w:val="326DBD65"/>
    <w:rsid w:val="327D76E7"/>
    <w:rsid w:val="329AA773"/>
    <w:rsid w:val="32D167F2"/>
    <w:rsid w:val="32DF35C3"/>
    <w:rsid w:val="33274589"/>
    <w:rsid w:val="333162ED"/>
    <w:rsid w:val="3332FD05"/>
    <w:rsid w:val="334450F4"/>
    <w:rsid w:val="3376AF9D"/>
    <w:rsid w:val="338FD8D9"/>
    <w:rsid w:val="33C0437C"/>
    <w:rsid w:val="33E289E4"/>
    <w:rsid w:val="33F57639"/>
    <w:rsid w:val="341EC243"/>
    <w:rsid w:val="3420EA14"/>
    <w:rsid w:val="3451ACDB"/>
    <w:rsid w:val="34538C51"/>
    <w:rsid w:val="3484FD34"/>
    <w:rsid w:val="34BC0B7D"/>
    <w:rsid w:val="34DF3062"/>
    <w:rsid w:val="3506E66F"/>
    <w:rsid w:val="3532B988"/>
    <w:rsid w:val="353FDA0A"/>
    <w:rsid w:val="35430CD6"/>
    <w:rsid w:val="35583AAA"/>
    <w:rsid w:val="35953096"/>
    <w:rsid w:val="359ABB7B"/>
    <w:rsid w:val="35A07ACB"/>
    <w:rsid w:val="35B91353"/>
    <w:rsid w:val="3614C5E2"/>
    <w:rsid w:val="3617874B"/>
    <w:rsid w:val="364294DC"/>
    <w:rsid w:val="365D33A9"/>
    <w:rsid w:val="365F6C90"/>
    <w:rsid w:val="36647853"/>
    <w:rsid w:val="366E2882"/>
    <w:rsid w:val="36794C7E"/>
    <w:rsid w:val="36821002"/>
    <w:rsid w:val="36CD1194"/>
    <w:rsid w:val="36D54250"/>
    <w:rsid w:val="36F7174D"/>
    <w:rsid w:val="3707B326"/>
    <w:rsid w:val="3715C75F"/>
    <w:rsid w:val="3717E4C6"/>
    <w:rsid w:val="371A03E2"/>
    <w:rsid w:val="373C1AB0"/>
    <w:rsid w:val="374F9D75"/>
    <w:rsid w:val="3757BDE4"/>
    <w:rsid w:val="37B2A896"/>
    <w:rsid w:val="37D6AC98"/>
    <w:rsid w:val="37FE1DC8"/>
    <w:rsid w:val="3819E981"/>
    <w:rsid w:val="381C0AEC"/>
    <w:rsid w:val="3847F9F7"/>
    <w:rsid w:val="385C63C3"/>
    <w:rsid w:val="388F7070"/>
    <w:rsid w:val="38B987D7"/>
    <w:rsid w:val="38CABE5D"/>
    <w:rsid w:val="3925F4C4"/>
    <w:rsid w:val="392FE44A"/>
    <w:rsid w:val="3978028C"/>
    <w:rsid w:val="39D5ECEE"/>
    <w:rsid w:val="39D7E709"/>
    <w:rsid w:val="39DC3E87"/>
    <w:rsid w:val="3A3F867D"/>
    <w:rsid w:val="3A67271D"/>
    <w:rsid w:val="3A6B6E96"/>
    <w:rsid w:val="3A7DB53A"/>
    <w:rsid w:val="3A7E8FA4"/>
    <w:rsid w:val="3A8DAB0B"/>
    <w:rsid w:val="3AA07D8B"/>
    <w:rsid w:val="3ACBDBB6"/>
    <w:rsid w:val="3AF85149"/>
    <w:rsid w:val="3B065F1F"/>
    <w:rsid w:val="3B3684BA"/>
    <w:rsid w:val="3B41051A"/>
    <w:rsid w:val="3B55CE2F"/>
    <w:rsid w:val="3B88A47F"/>
    <w:rsid w:val="3BA00E44"/>
    <w:rsid w:val="3BBC8B02"/>
    <w:rsid w:val="3BC04F2D"/>
    <w:rsid w:val="3BFCBBF7"/>
    <w:rsid w:val="3C08CCE2"/>
    <w:rsid w:val="3C6053EC"/>
    <w:rsid w:val="3CCA2969"/>
    <w:rsid w:val="3CD28746"/>
    <w:rsid w:val="3CEDF869"/>
    <w:rsid w:val="3CFFAE83"/>
    <w:rsid w:val="3D121C3D"/>
    <w:rsid w:val="3D190EF5"/>
    <w:rsid w:val="3D5C6492"/>
    <w:rsid w:val="3D8B3F1D"/>
    <w:rsid w:val="3D9E4F18"/>
    <w:rsid w:val="3DA5B51D"/>
    <w:rsid w:val="3DC2BBE4"/>
    <w:rsid w:val="3DF68DF1"/>
    <w:rsid w:val="3DF6BFE8"/>
    <w:rsid w:val="3E3B9397"/>
    <w:rsid w:val="3E470191"/>
    <w:rsid w:val="3E4C90FA"/>
    <w:rsid w:val="3E95D815"/>
    <w:rsid w:val="3E97BCAA"/>
    <w:rsid w:val="3EA3C735"/>
    <w:rsid w:val="3EB67622"/>
    <w:rsid w:val="3EC2D9E9"/>
    <w:rsid w:val="3ECD1222"/>
    <w:rsid w:val="3F0278C7"/>
    <w:rsid w:val="3F423A61"/>
    <w:rsid w:val="3F4AF139"/>
    <w:rsid w:val="3F569ACD"/>
    <w:rsid w:val="3FB20395"/>
    <w:rsid w:val="3FB726E8"/>
    <w:rsid w:val="3FC108D9"/>
    <w:rsid w:val="3FC71B80"/>
    <w:rsid w:val="3FCE8DE9"/>
    <w:rsid w:val="3FCF3997"/>
    <w:rsid w:val="3FE7B1FE"/>
    <w:rsid w:val="3FEE4E9F"/>
    <w:rsid w:val="3FF725D5"/>
    <w:rsid w:val="4004E10F"/>
    <w:rsid w:val="4021EA3C"/>
    <w:rsid w:val="4061F80E"/>
    <w:rsid w:val="40649102"/>
    <w:rsid w:val="40653B17"/>
    <w:rsid w:val="40905048"/>
    <w:rsid w:val="40B3BF1F"/>
    <w:rsid w:val="4107274B"/>
    <w:rsid w:val="4127B921"/>
    <w:rsid w:val="413940E3"/>
    <w:rsid w:val="4168A7B3"/>
    <w:rsid w:val="417EDEEC"/>
    <w:rsid w:val="419E2D35"/>
    <w:rsid w:val="41B51DF6"/>
    <w:rsid w:val="41BE5C39"/>
    <w:rsid w:val="41C7A670"/>
    <w:rsid w:val="41CCA991"/>
    <w:rsid w:val="41D6D2D4"/>
    <w:rsid w:val="424EDA34"/>
    <w:rsid w:val="42BCE058"/>
    <w:rsid w:val="42CF0ECC"/>
    <w:rsid w:val="42EA050F"/>
    <w:rsid w:val="4309E315"/>
    <w:rsid w:val="431A64AC"/>
    <w:rsid w:val="432175E3"/>
    <w:rsid w:val="4359FDA1"/>
    <w:rsid w:val="4367D9F1"/>
    <w:rsid w:val="43E5CEC4"/>
    <w:rsid w:val="43FFBCFA"/>
    <w:rsid w:val="442E0C2C"/>
    <w:rsid w:val="4464F69C"/>
    <w:rsid w:val="448D71FC"/>
    <w:rsid w:val="44906F07"/>
    <w:rsid w:val="44B2C657"/>
    <w:rsid w:val="44D41BD7"/>
    <w:rsid w:val="44EB793E"/>
    <w:rsid w:val="4543C4FD"/>
    <w:rsid w:val="45505038"/>
    <w:rsid w:val="45598E64"/>
    <w:rsid w:val="455EA124"/>
    <w:rsid w:val="456D30D5"/>
    <w:rsid w:val="45917BFC"/>
    <w:rsid w:val="45CE09F8"/>
    <w:rsid w:val="45D041B6"/>
    <w:rsid w:val="45D43376"/>
    <w:rsid w:val="45F9BF38"/>
    <w:rsid w:val="4628AE81"/>
    <w:rsid w:val="462BB332"/>
    <w:rsid w:val="46657F36"/>
    <w:rsid w:val="468B2B26"/>
    <w:rsid w:val="468F9EC9"/>
    <w:rsid w:val="469CA4DB"/>
    <w:rsid w:val="46BA1547"/>
    <w:rsid w:val="470DDB98"/>
    <w:rsid w:val="4715AEF7"/>
    <w:rsid w:val="472C75B5"/>
    <w:rsid w:val="4730CDA9"/>
    <w:rsid w:val="4731D7AC"/>
    <w:rsid w:val="4745CCB6"/>
    <w:rsid w:val="477007FD"/>
    <w:rsid w:val="47B89488"/>
    <w:rsid w:val="47E7FE25"/>
    <w:rsid w:val="47FDA07E"/>
    <w:rsid w:val="48AB0910"/>
    <w:rsid w:val="48ABE784"/>
    <w:rsid w:val="48AD45DB"/>
    <w:rsid w:val="48B7437D"/>
    <w:rsid w:val="48F11E21"/>
    <w:rsid w:val="49555166"/>
    <w:rsid w:val="495FF495"/>
    <w:rsid w:val="498FAD16"/>
    <w:rsid w:val="49A86BB7"/>
    <w:rsid w:val="49AAEC2B"/>
    <w:rsid w:val="49C21CC6"/>
    <w:rsid w:val="49D1E791"/>
    <w:rsid w:val="49DB9897"/>
    <w:rsid w:val="49F120BF"/>
    <w:rsid w:val="4A26159C"/>
    <w:rsid w:val="4A2E6AA4"/>
    <w:rsid w:val="4A73B261"/>
    <w:rsid w:val="4A8C6899"/>
    <w:rsid w:val="4A8E364B"/>
    <w:rsid w:val="4AB6E0DA"/>
    <w:rsid w:val="4ACF659F"/>
    <w:rsid w:val="4AEA58A1"/>
    <w:rsid w:val="4AF90249"/>
    <w:rsid w:val="4B200739"/>
    <w:rsid w:val="4B5085E1"/>
    <w:rsid w:val="4B769CE8"/>
    <w:rsid w:val="4B776534"/>
    <w:rsid w:val="4B82A3EF"/>
    <w:rsid w:val="4B849E5A"/>
    <w:rsid w:val="4B8B46BC"/>
    <w:rsid w:val="4C58FFDE"/>
    <w:rsid w:val="4C7D66D7"/>
    <w:rsid w:val="4C8D327E"/>
    <w:rsid w:val="4CA4C9AC"/>
    <w:rsid w:val="4CB6ACCF"/>
    <w:rsid w:val="4CC9D3FB"/>
    <w:rsid w:val="4CEE1CFB"/>
    <w:rsid w:val="4CF8F862"/>
    <w:rsid w:val="4CFF86C4"/>
    <w:rsid w:val="4D53C250"/>
    <w:rsid w:val="4D5BE8AB"/>
    <w:rsid w:val="4D7B80A7"/>
    <w:rsid w:val="4D9EFDB3"/>
    <w:rsid w:val="4DC0DCB4"/>
    <w:rsid w:val="4DDC630C"/>
    <w:rsid w:val="4E505BF1"/>
    <w:rsid w:val="4E5E0D5C"/>
    <w:rsid w:val="4E95DB52"/>
    <w:rsid w:val="4E968245"/>
    <w:rsid w:val="4F3A03D1"/>
    <w:rsid w:val="4F3CAACE"/>
    <w:rsid w:val="4F651D6F"/>
    <w:rsid w:val="4F724675"/>
    <w:rsid w:val="4F85D720"/>
    <w:rsid w:val="4F8D505B"/>
    <w:rsid w:val="4FAD4A8E"/>
    <w:rsid w:val="4FE2D1BD"/>
    <w:rsid w:val="4FFB5CC0"/>
    <w:rsid w:val="4FFD75D8"/>
    <w:rsid w:val="50186399"/>
    <w:rsid w:val="502918D9"/>
    <w:rsid w:val="50432794"/>
    <w:rsid w:val="504C904D"/>
    <w:rsid w:val="5080963D"/>
    <w:rsid w:val="5093F6CE"/>
    <w:rsid w:val="509788C5"/>
    <w:rsid w:val="50D40448"/>
    <w:rsid w:val="5102043C"/>
    <w:rsid w:val="510AFC89"/>
    <w:rsid w:val="514D972D"/>
    <w:rsid w:val="516052FD"/>
    <w:rsid w:val="5169CE62"/>
    <w:rsid w:val="517E492C"/>
    <w:rsid w:val="5192EAED"/>
    <w:rsid w:val="51FC585C"/>
    <w:rsid w:val="52131428"/>
    <w:rsid w:val="52134D94"/>
    <w:rsid w:val="5213AF73"/>
    <w:rsid w:val="52280E71"/>
    <w:rsid w:val="52291A84"/>
    <w:rsid w:val="525EFFC0"/>
    <w:rsid w:val="52994243"/>
    <w:rsid w:val="529EA00D"/>
    <w:rsid w:val="52AC6DD6"/>
    <w:rsid w:val="52CFE137"/>
    <w:rsid w:val="52FA1C78"/>
    <w:rsid w:val="530DEFB7"/>
    <w:rsid w:val="53421F67"/>
    <w:rsid w:val="53671030"/>
    <w:rsid w:val="5382D883"/>
    <w:rsid w:val="53874764"/>
    <w:rsid w:val="53A1728C"/>
    <w:rsid w:val="53C7E2AE"/>
    <w:rsid w:val="541AE1A5"/>
    <w:rsid w:val="54757CFA"/>
    <w:rsid w:val="549A581B"/>
    <w:rsid w:val="54A002BD"/>
    <w:rsid w:val="54A4DA01"/>
    <w:rsid w:val="54C3E141"/>
    <w:rsid w:val="54F03EAE"/>
    <w:rsid w:val="54F794A8"/>
    <w:rsid w:val="5502D69B"/>
    <w:rsid w:val="5504457F"/>
    <w:rsid w:val="55236530"/>
    <w:rsid w:val="55424585"/>
    <w:rsid w:val="5555B4FA"/>
    <w:rsid w:val="55B39FF9"/>
    <w:rsid w:val="56286C57"/>
    <w:rsid w:val="568CE5BB"/>
    <w:rsid w:val="56BABAEE"/>
    <w:rsid w:val="56D72212"/>
    <w:rsid w:val="56E9BFE2"/>
    <w:rsid w:val="57601E95"/>
    <w:rsid w:val="57D8660D"/>
    <w:rsid w:val="57F3BB51"/>
    <w:rsid w:val="580DE781"/>
    <w:rsid w:val="5838AD7A"/>
    <w:rsid w:val="583D2EC7"/>
    <w:rsid w:val="58498819"/>
    <w:rsid w:val="5857AA40"/>
    <w:rsid w:val="585E1878"/>
    <w:rsid w:val="58AC73D6"/>
    <w:rsid w:val="59038737"/>
    <w:rsid w:val="5909DF9D"/>
    <w:rsid w:val="594217EE"/>
    <w:rsid w:val="596C045E"/>
    <w:rsid w:val="59FFD00C"/>
    <w:rsid w:val="5A42516A"/>
    <w:rsid w:val="5A4C063C"/>
    <w:rsid w:val="5A586F4A"/>
    <w:rsid w:val="5A5C56F1"/>
    <w:rsid w:val="5A8003FA"/>
    <w:rsid w:val="5A860F75"/>
    <w:rsid w:val="5AA8E067"/>
    <w:rsid w:val="5AB45E4B"/>
    <w:rsid w:val="5AC4A3EA"/>
    <w:rsid w:val="5B2E8618"/>
    <w:rsid w:val="5B36FC26"/>
    <w:rsid w:val="5B482D19"/>
    <w:rsid w:val="5B4D85C6"/>
    <w:rsid w:val="5B8E03E3"/>
    <w:rsid w:val="5BA14350"/>
    <w:rsid w:val="5BB12750"/>
    <w:rsid w:val="5C271E22"/>
    <w:rsid w:val="5C5FAAD4"/>
    <w:rsid w:val="5C8439C3"/>
    <w:rsid w:val="5CA48B61"/>
    <w:rsid w:val="5CBA75F2"/>
    <w:rsid w:val="5CC59F9B"/>
    <w:rsid w:val="5CE32668"/>
    <w:rsid w:val="5CEA97E2"/>
    <w:rsid w:val="5CF6C507"/>
    <w:rsid w:val="5CF9A3E9"/>
    <w:rsid w:val="5D3CD4CB"/>
    <w:rsid w:val="5D6E4F34"/>
    <w:rsid w:val="5D77301A"/>
    <w:rsid w:val="5DD1B7D2"/>
    <w:rsid w:val="5DDC9D41"/>
    <w:rsid w:val="5DE98680"/>
    <w:rsid w:val="5DFBBCBC"/>
    <w:rsid w:val="5E0F986E"/>
    <w:rsid w:val="5E21163A"/>
    <w:rsid w:val="5E32D4E1"/>
    <w:rsid w:val="5E3F5A34"/>
    <w:rsid w:val="5E49421B"/>
    <w:rsid w:val="5E61CB1A"/>
    <w:rsid w:val="5ECE5CF9"/>
    <w:rsid w:val="5EE0792C"/>
    <w:rsid w:val="5EFFE539"/>
    <w:rsid w:val="5F2ADBEC"/>
    <w:rsid w:val="5F2C8DCB"/>
    <w:rsid w:val="5F3A40CB"/>
    <w:rsid w:val="5F730051"/>
    <w:rsid w:val="5F87FD93"/>
    <w:rsid w:val="5FB113D6"/>
    <w:rsid w:val="5FC00B0E"/>
    <w:rsid w:val="5FC14C76"/>
    <w:rsid w:val="600CD9A3"/>
    <w:rsid w:val="601719BE"/>
    <w:rsid w:val="602B8A89"/>
    <w:rsid w:val="60F34EC8"/>
    <w:rsid w:val="6104B37D"/>
    <w:rsid w:val="611D8CCB"/>
    <w:rsid w:val="613D6809"/>
    <w:rsid w:val="613DE9F6"/>
    <w:rsid w:val="615343E1"/>
    <w:rsid w:val="61AF47AC"/>
    <w:rsid w:val="61C45B78"/>
    <w:rsid w:val="6203919D"/>
    <w:rsid w:val="625D436A"/>
    <w:rsid w:val="625F2B43"/>
    <w:rsid w:val="6292D75B"/>
    <w:rsid w:val="62B0FFCA"/>
    <w:rsid w:val="62CB0ED7"/>
    <w:rsid w:val="632748FA"/>
    <w:rsid w:val="63481B5B"/>
    <w:rsid w:val="63693DC0"/>
    <w:rsid w:val="64105AC3"/>
    <w:rsid w:val="641F0B46"/>
    <w:rsid w:val="64ABA47E"/>
    <w:rsid w:val="64D9AA60"/>
    <w:rsid w:val="64F76D93"/>
    <w:rsid w:val="651F0C8D"/>
    <w:rsid w:val="6521F7B9"/>
    <w:rsid w:val="653841A1"/>
    <w:rsid w:val="659752E9"/>
    <w:rsid w:val="659B4199"/>
    <w:rsid w:val="65A094AE"/>
    <w:rsid w:val="65CF44E5"/>
    <w:rsid w:val="65E9FA2E"/>
    <w:rsid w:val="65FBBE20"/>
    <w:rsid w:val="65FF058A"/>
    <w:rsid w:val="662D56D7"/>
    <w:rsid w:val="66434F7A"/>
    <w:rsid w:val="664A3A5A"/>
    <w:rsid w:val="66578A2C"/>
    <w:rsid w:val="668FF814"/>
    <w:rsid w:val="66D8EADF"/>
    <w:rsid w:val="673B9312"/>
    <w:rsid w:val="6741512F"/>
    <w:rsid w:val="67752DB7"/>
    <w:rsid w:val="678B34D3"/>
    <w:rsid w:val="67929AB9"/>
    <w:rsid w:val="67C3A4B1"/>
    <w:rsid w:val="67D2483C"/>
    <w:rsid w:val="67DCBBDF"/>
    <w:rsid w:val="680591F9"/>
    <w:rsid w:val="68151401"/>
    <w:rsid w:val="68992CAC"/>
    <w:rsid w:val="68CC9665"/>
    <w:rsid w:val="68E61558"/>
    <w:rsid w:val="68F00639"/>
    <w:rsid w:val="690DB509"/>
    <w:rsid w:val="69255E88"/>
    <w:rsid w:val="698BD8B7"/>
    <w:rsid w:val="698FEBA8"/>
    <w:rsid w:val="69A622AC"/>
    <w:rsid w:val="69C628DF"/>
    <w:rsid w:val="69CC3E86"/>
    <w:rsid w:val="6A1126D7"/>
    <w:rsid w:val="6A187A18"/>
    <w:rsid w:val="6A59941C"/>
    <w:rsid w:val="6A78E022"/>
    <w:rsid w:val="6ADBAAB2"/>
    <w:rsid w:val="6B078705"/>
    <w:rsid w:val="6B0B8447"/>
    <w:rsid w:val="6B18DD31"/>
    <w:rsid w:val="6B3C9581"/>
    <w:rsid w:val="6B62DDB3"/>
    <w:rsid w:val="6B9B46AF"/>
    <w:rsid w:val="6BC5D2DE"/>
    <w:rsid w:val="6C124055"/>
    <w:rsid w:val="6C6891C5"/>
    <w:rsid w:val="6C84F3CA"/>
    <w:rsid w:val="6C88EF19"/>
    <w:rsid w:val="6C99A1EE"/>
    <w:rsid w:val="6D420AF8"/>
    <w:rsid w:val="6D4408F3"/>
    <w:rsid w:val="6D6EC2F2"/>
    <w:rsid w:val="6D7ED041"/>
    <w:rsid w:val="6D852E37"/>
    <w:rsid w:val="6DAF8A92"/>
    <w:rsid w:val="6DDF52D2"/>
    <w:rsid w:val="6DDFA195"/>
    <w:rsid w:val="6DE894CA"/>
    <w:rsid w:val="6E05E00F"/>
    <w:rsid w:val="6E166786"/>
    <w:rsid w:val="6E197754"/>
    <w:rsid w:val="6E20D153"/>
    <w:rsid w:val="6E54B9D8"/>
    <w:rsid w:val="6E623F19"/>
    <w:rsid w:val="6E784201"/>
    <w:rsid w:val="6E9E6900"/>
    <w:rsid w:val="6ECD13A1"/>
    <w:rsid w:val="6EEE240A"/>
    <w:rsid w:val="6F9E3410"/>
    <w:rsid w:val="6FC3A88E"/>
    <w:rsid w:val="70817456"/>
    <w:rsid w:val="708A8AD7"/>
    <w:rsid w:val="716934AA"/>
    <w:rsid w:val="71D118C4"/>
    <w:rsid w:val="7217B3A3"/>
    <w:rsid w:val="722429E6"/>
    <w:rsid w:val="722C8994"/>
    <w:rsid w:val="72317C54"/>
    <w:rsid w:val="72487DBE"/>
    <w:rsid w:val="724F08E4"/>
    <w:rsid w:val="7258BA9B"/>
    <w:rsid w:val="726F1A91"/>
    <w:rsid w:val="72A109BB"/>
    <w:rsid w:val="72EC54FD"/>
    <w:rsid w:val="72FC3285"/>
    <w:rsid w:val="736171F8"/>
    <w:rsid w:val="7366EE6F"/>
    <w:rsid w:val="736F02E6"/>
    <w:rsid w:val="738FF816"/>
    <w:rsid w:val="73A619EE"/>
    <w:rsid w:val="73A73C24"/>
    <w:rsid w:val="73BFFD55"/>
    <w:rsid w:val="73D2CE05"/>
    <w:rsid w:val="74374AA4"/>
    <w:rsid w:val="747BFA7D"/>
    <w:rsid w:val="747D7E34"/>
    <w:rsid w:val="748751B8"/>
    <w:rsid w:val="74A19803"/>
    <w:rsid w:val="74EEC32E"/>
    <w:rsid w:val="7502E90F"/>
    <w:rsid w:val="753EB7F2"/>
    <w:rsid w:val="7557B8C6"/>
    <w:rsid w:val="75CB41D0"/>
    <w:rsid w:val="76491DD9"/>
    <w:rsid w:val="764E0396"/>
    <w:rsid w:val="76714046"/>
    <w:rsid w:val="7674D24B"/>
    <w:rsid w:val="7687E636"/>
    <w:rsid w:val="76919FB5"/>
    <w:rsid w:val="7696E46C"/>
    <w:rsid w:val="76A2C7C0"/>
    <w:rsid w:val="76B0174C"/>
    <w:rsid w:val="76E800A5"/>
    <w:rsid w:val="77095E7B"/>
    <w:rsid w:val="770AA8B3"/>
    <w:rsid w:val="77176BF3"/>
    <w:rsid w:val="772B306F"/>
    <w:rsid w:val="7742584D"/>
    <w:rsid w:val="7761B76A"/>
    <w:rsid w:val="77657196"/>
    <w:rsid w:val="7794AC11"/>
    <w:rsid w:val="77BE6312"/>
    <w:rsid w:val="77E6F14C"/>
    <w:rsid w:val="77E8B97F"/>
    <w:rsid w:val="77EA332F"/>
    <w:rsid w:val="783E3EA7"/>
    <w:rsid w:val="784E1A0B"/>
    <w:rsid w:val="78F0C3B6"/>
    <w:rsid w:val="7918129F"/>
    <w:rsid w:val="796AAE4D"/>
    <w:rsid w:val="7999F6E7"/>
    <w:rsid w:val="799FAA9E"/>
    <w:rsid w:val="79C248F5"/>
    <w:rsid w:val="79C7283B"/>
    <w:rsid w:val="7A0A635B"/>
    <w:rsid w:val="7A0FEF86"/>
    <w:rsid w:val="7A1DC9B7"/>
    <w:rsid w:val="7A2084F5"/>
    <w:rsid w:val="7A390451"/>
    <w:rsid w:val="7A472C71"/>
    <w:rsid w:val="7A8AF596"/>
    <w:rsid w:val="7AA1F452"/>
    <w:rsid w:val="7AB64EDF"/>
    <w:rsid w:val="7ACC8B13"/>
    <w:rsid w:val="7AFE62C2"/>
    <w:rsid w:val="7B01B952"/>
    <w:rsid w:val="7B103953"/>
    <w:rsid w:val="7B4E2FB2"/>
    <w:rsid w:val="7B5AAB09"/>
    <w:rsid w:val="7BE64040"/>
    <w:rsid w:val="7BF95514"/>
    <w:rsid w:val="7C119CC5"/>
    <w:rsid w:val="7C1A9C8D"/>
    <w:rsid w:val="7C1F6EB1"/>
    <w:rsid w:val="7C4CB342"/>
    <w:rsid w:val="7C54DD7D"/>
    <w:rsid w:val="7CD54625"/>
    <w:rsid w:val="7CDD6A4C"/>
    <w:rsid w:val="7CE8D4E9"/>
    <w:rsid w:val="7D06FA0D"/>
    <w:rsid w:val="7D153397"/>
    <w:rsid w:val="7D16663A"/>
    <w:rsid w:val="7D3D3A40"/>
    <w:rsid w:val="7D495C0F"/>
    <w:rsid w:val="7D506545"/>
    <w:rsid w:val="7D65E4DC"/>
    <w:rsid w:val="7DA94314"/>
    <w:rsid w:val="7DAE27F7"/>
    <w:rsid w:val="7DE3FADA"/>
    <w:rsid w:val="7DF363CB"/>
    <w:rsid w:val="7E07EFCB"/>
    <w:rsid w:val="7E239EB8"/>
    <w:rsid w:val="7EAB133B"/>
    <w:rsid w:val="7EB8618D"/>
    <w:rsid w:val="7ED3A9B4"/>
    <w:rsid w:val="7EDAF62C"/>
    <w:rsid w:val="7EDD9D60"/>
    <w:rsid w:val="7EECC29B"/>
    <w:rsid w:val="7EEF5B2F"/>
    <w:rsid w:val="7F234CA6"/>
    <w:rsid w:val="7F568011"/>
    <w:rsid w:val="7F9B814A"/>
    <w:rsid w:val="7FE2457B"/>
    <w:rsid w:val="7FE441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27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650B15"/>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650B15"/>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650B15"/>
    <w:pPr>
      <w:keepNext/>
      <w:keepLines/>
      <w:spacing w:after="240" w:line="240" w:lineRule="auto"/>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650B15"/>
    <w:pPr>
      <w:keepNext/>
      <w:keepLines/>
      <w:spacing w:after="240"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650B15"/>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650B15"/>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650B15"/>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650B15"/>
    <w:rPr>
      <w:rFonts w:asciiTheme="majorHAnsi" w:eastAsiaTheme="majorEastAsia" w:hAnsiTheme="majorHAnsi" w:cstheme="majorBidi"/>
      <w:b/>
      <w:iCs/>
      <w:color w:val="3C4741" w:themeColor="text1"/>
    </w:rPr>
  </w:style>
  <w:style w:type="paragraph" w:customStyle="1" w:styleId="BodyText1">
    <w:name w:val="Body Text1"/>
    <w:basedOn w:val="Normal"/>
    <w:qFormat/>
    <w:rsid w:val="00650B15"/>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OC1">
    <w:name w:val="toc 1"/>
    <w:basedOn w:val="Normal"/>
    <w:next w:val="Normal"/>
    <w:autoRedefine/>
    <w:uiPriority w:val="39"/>
    <w:unhideWhenUsed/>
    <w:rsid w:val="008D3D78"/>
    <w:pPr>
      <w:tabs>
        <w:tab w:val="left" w:pos="440"/>
        <w:tab w:val="right" w:leader="dot" w:pos="9016"/>
      </w:tabs>
      <w:spacing w:line="480" w:lineRule="auto"/>
    </w:pPr>
    <w:rPr>
      <w:rFonts w:eastAsiaTheme="minorHAnsi"/>
      <w:sz w:val="22"/>
      <w:szCs w:val="22"/>
    </w:rPr>
  </w:style>
  <w:style w:type="character" w:styleId="FollowedHyperlink">
    <w:name w:val="FollowedHyperlink"/>
    <w:basedOn w:val="DefaultParagraphFont"/>
    <w:uiPriority w:val="99"/>
    <w:semiHidden/>
    <w:unhideWhenUsed/>
    <w:rsid w:val="008D3D78"/>
    <w:rPr>
      <w:color w:val="016574" w:themeColor="followed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8D3D78"/>
    <w:pPr>
      <w:ind w:left="720"/>
      <w:contextualSpacing/>
    </w:pPr>
  </w:style>
  <w:style w:type="paragraph" w:styleId="TOC3">
    <w:name w:val="toc 3"/>
    <w:basedOn w:val="Normal"/>
    <w:next w:val="Normal"/>
    <w:autoRedefine/>
    <w:uiPriority w:val="39"/>
    <w:unhideWhenUsed/>
    <w:rsid w:val="00C24876"/>
    <w:pPr>
      <w:spacing w:after="100"/>
      <w:ind w:left="480"/>
    </w:pPr>
  </w:style>
  <w:style w:type="paragraph" w:styleId="TOC2">
    <w:name w:val="toc 2"/>
    <w:basedOn w:val="Normal"/>
    <w:next w:val="Normal"/>
    <w:autoRedefine/>
    <w:uiPriority w:val="39"/>
    <w:unhideWhenUsed/>
    <w:rsid w:val="00C24876"/>
    <w:pPr>
      <w:spacing w:after="100"/>
      <w:ind w:left="240"/>
    </w:pPr>
  </w:style>
  <w:style w:type="table" w:styleId="TableGrid">
    <w:name w:val="Table Grid"/>
    <w:basedOn w:val="TableNormal"/>
    <w:uiPriority w:val="39"/>
    <w:rsid w:val="008A72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A7285"/>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8A7285"/>
    <w:rPr>
      <w:sz w:val="20"/>
      <w:szCs w:val="20"/>
    </w:rPr>
  </w:style>
  <w:style w:type="character" w:styleId="CommentReference">
    <w:name w:val="annotation reference"/>
    <w:basedOn w:val="DefaultParagraphFont"/>
    <w:uiPriority w:val="99"/>
    <w:semiHidden/>
    <w:unhideWhenUsed/>
    <w:rsid w:val="008A7285"/>
    <w:rPr>
      <w:sz w:val="16"/>
      <w:szCs w:val="16"/>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A7285"/>
    <w:rPr>
      <w:rFonts w:eastAsiaTheme="minorEastAsia"/>
    </w:rPr>
  </w:style>
  <w:style w:type="paragraph" w:styleId="NormalWeb">
    <w:name w:val="Normal (Web)"/>
    <w:basedOn w:val="Normal"/>
    <w:uiPriority w:val="99"/>
    <w:unhideWhenUsed/>
    <w:rsid w:val="005060ED"/>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nospacingabove">
    <w:name w:val="nospacingabove"/>
    <w:basedOn w:val="Normal"/>
    <w:rsid w:val="00EE79D2"/>
    <w:pPr>
      <w:spacing w:before="100" w:beforeAutospacing="1" w:after="100" w:afterAutospacing="1" w:line="240" w:lineRule="auto"/>
    </w:pPr>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A2547A"/>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A2547A"/>
    <w:rPr>
      <w:rFonts w:eastAsiaTheme="minorEastAsia"/>
      <w:b/>
      <w:bCs/>
      <w:sz w:val="20"/>
      <w:szCs w:val="20"/>
    </w:rPr>
  </w:style>
  <w:style w:type="character" w:customStyle="1" w:styleId="normaltextrun">
    <w:name w:val="normaltextrun"/>
    <w:basedOn w:val="DefaultParagraphFont"/>
    <w:rsid w:val="00810BF9"/>
  </w:style>
  <w:style w:type="paragraph" w:styleId="FootnoteText">
    <w:name w:val="footnote text"/>
    <w:basedOn w:val="Normal"/>
    <w:link w:val="FootnoteTextChar"/>
    <w:uiPriority w:val="99"/>
    <w:semiHidden/>
    <w:unhideWhenUsed/>
    <w:rsid w:val="00FE6152"/>
    <w:pPr>
      <w:spacing w:line="240" w:lineRule="auto"/>
    </w:pPr>
    <w:rPr>
      <w:sz w:val="20"/>
      <w:szCs w:val="20"/>
    </w:rPr>
  </w:style>
  <w:style w:type="character" w:customStyle="1" w:styleId="FootnoteTextChar">
    <w:name w:val="Footnote Text Char"/>
    <w:basedOn w:val="DefaultParagraphFont"/>
    <w:link w:val="FootnoteText"/>
    <w:uiPriority w:val="99"/>
    <w:semiHidden/>
    <w:rsid w:val="00FE6152"/>
    <w:rPr>
      <w:rFonts w:eastAsiaTheme="minorEastAsia"/>
      <w:sz w:val="20"/>
      <w:szCs w:val="20"/>
    </w:rPr>
  </w:style>
  <w:style w:type="character" w:styleId="FootnoteReference">
    <w:name w:val="footnote reference"/>
    <w:basedOn w:val="DefaultParagraphFont"/>
    <w:uiPriority w:val="99"/>
    <w:semiHidden/>
    <w:unhideWhenUsed/>
    <w:rsid w:val="00FE6152"/>
    <w:rPr>
      <w:vertAlign w:val="superscript"/>
    </w:rPr>
  </w:style>
  <w:style w:type="character" w:customStyle="1" w:styleId="cf01">
    <w:name w:val="cf01"/>
    <w:basedOn w:val="DefaultParagraphFont"/>
    <w:rsid w:val="000D6C7F"/>
    <w:rPr>
      <w:rFonts w:ascii="Segoe UI" w:hAnsi="Segoe UI" w:cs="Segoe UI" w:hint="default"/>
      <w:sz w:val="18"/>
      <w:szCs w:val="18"/>
    </w:rPr>
  </w:style>
  <w:style w:type="character" w:styleId="Strong">
    <w:name w:val="Strong"/>
    <w:basedOn w:val="DefaultParagraphFont"/>
    <w:uiPriority w:val="22"/>
    <w:qFormat/>
    <w:rsid w:val="000D2003"/>
    <w:rPr>
      <w:b/>
      <w:bCs/>
    </w:rPr>
  </w:style>
  <w:style w:type="paragraph" w:customStyle="1" w:styleId="xmsonormal">
    <w:name w:val="x_msonormal"/>
    <w:basedOn w:val="Normal"/>
    <w:rsid w:val="00AA7687"/>
    <w:pPr>
      <w:spacing w:line="240" w:lineRule="auto"/>
    </w:pPr>
    <w:rPr>
      <w:rFonts w:ascii="Aptos" w:eastAsiaTheme="minorHAnsi" w:hAnsi="Aptos" w:cs="Aptos"/>
      <w:sz w:val="22"/>
      <w:szCs w:val="22"/>
      <w:lang w:eastAsia="en-GB"/>
    </w:rPr>
  </w:style>
  <w:style w:type="paragraph" w:styleId="EndnoteText">
    <w:name w:val="endnote text"/>
    <w:basedOn w:val="Normal"/>
    <w:link w:val="EndnoteTextChar"/>
    <w:uiPriority w:val="99"/>
    <w:semiHidden/>
    <w:unhideWhenUsed/>
    <w:rsid w:val="0093455E"/>
    <w:pPr>
      <w:spacing w:line="240" w:lineRule="auto"/>
    </w:pPr>
    <w:rPr>
      <w:sz w:val="20"/>
      <w:szCs w:val="20"/>
    </w:rPr>
  </w:style>
  <w:style w:type="character" w:customStyle="1" w:styleId="EndnoteTextChar">
    <w:name w:val="Endnote Text Char"/>
    <w:basedOn w:val="DefaultParagraphFont"/>
    <w:link w:val="EndnoteText"/>
    <w:uiPriority w:val="99"/>
    <w:semiHidden/>
    <w:rsid w:val="0093455E"/>
    <w:rPr>
      <w:rFonts w:eastAsiaTheme="minorEastAsia"/>
      <w:sz w:val="20"/>
      <w:szCs w:val="20"/>
    </w:rPr>
  </w:style>
  <w:style w:type="character" w:styleId="EndnoteReference">
    <w:name w:val="endnote reference"/>
    <w:basedOn w:val="DefaultParagraphFont"/>
    <w:uiPriority w:val="99"/>
    <w:semiHidden/>
    <w:unhideWhenUsed/>
    <w:rsid w:val="0093455E"/>
    <w:rPr>
      <w:vertAlign w:val="superscript"/>
    </w:rPr>
  </w:style>
  <w:style w:type="character" w:styleId="Mention">
    <w:name w:val="Mention"/>
    <w:basedOn w:val="DefaultParagraphFont"/>
    <w:uiPriority w:val="99"/>
    <w:unhideWhenUsed/>
    <w:rsid w:val="00802971"/>
    <w:rPr>
      <w:color w:val="2B579A"/>
      <w:shd w:val="clear" w:color="auto" w:fill="E1DFDD"/>
    </w:rPr>
  </w:style>
  <w:style w:type="paragraph" w:styleId="TOCHeading">
    <w:name w:val="TOC Heading"/>
    <w:basedOn w:val="Heading1"/>
    <w:next w:val="Normal"/>
    <w:uiPriority w:val="39"/>
    <w:unhideWhenUsed/>
    <w:qFormat/>
    <w:rsid w:val="007E102E"/>
    <w:pPr>
      <w:spacing w:before="240" w:after="0" w:line="259" w:lineRule="auto"/>
      <w:outlineLvl w:val="9"/>
    </w:pPr>
    <w:rPr>
      <w:b w:val="0"/>
      <w:color w:val="004B5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76630">
      <w:bodyDiv w:val="1"/>
      <w:marLeft w:val="0"/>
      <w:marRight w:val="0"/>
      <w:marTop w:val="0"/>
      <w:marBottom w:val="0"/>
      <w:divBdr>
        <w:top w:val="none" w:sz="0" w:space="0" w:color="auto"/>
        <w:left w:val="none" w:sz="0" w:space="0" w:color="auto"/>
        <w:bottom w:val="none" w:sz="0" w:space="0" w:color="auto"/>
        <w:right w:val="none" w:sz="0" w:space="0" w:color="auto"/>
      </w:divBdr>
      <w:divsChild>
        <w:div w:id="551892387">
          <w:marLeft w:val="0"/>
          <w:marRight w:val="0"/>
          <w:marTop w:val="0"/>
          <w:marBottom w:val="0"/>
          <w:divBdr>
            <w:top w:val="none" w:sz="0" w:space="0" w:color="auto"/>
            <w:left w:val="none" w:sz="0" w:space="0" w:color="auto"/>
            <w:bottom w:val="none" w:sz="0" w:space="0" w:color="auto"/>
            <w:right w:val="single" w:sz="6" w:space="0" w:color="E7E7E7"/>
          </w:divBdr>
          <w:divsChild>
            <w:div w:id="32318107">
              <w:marLeft w:val="0"/>
              <w:marRight w:val="0"/>
              <w:marTop w:val="0"/>
              <w:marBottom w:val="0"/>
              <w:divBdr>
                <w:top w:val="none" w:sz="0" w:space="0" w:color="auto"/>
                <w:left w:val="none" w:sz="0" w:space="0" w:color="auto"/>
                <w:bottom w:val="none" w:sz="0" w:space="0" w:color="auto"/>
                <w:right w:val="none" w:sz="0" w:space="0" w:color="auto"/>
              </w:divBdr>
            </w:div>
            <w:div w:id="291332814">
              <w:marLeft w:val="0"/>
              <w:marRight w:val="0"/>
              <w:marTop w:val="0"/>
              <w:marBottom w:val="0"/>
              <w:divBdr>
                <w:top w:val="none" w:sz="0" w:space="0" w:color="auto"/>
                <w:left w:val="none" w:sz="0" w:space="0" w:color="auto"/>
                <w:bottom w:val="none" w:sz="0" w:space="0" w:color="auto"/>
                <w:right w:val="none" w:sz="0" w:space="0" w:color="auto"/>
              </w:divBdr>
            </w:div>
            <w:div w:id="1827866648">
              <w:marLeft w:val="0"/>
              <w:marRight w:val="0"/>
              <w:marTop w:val="0"/>
              <w:marBottom w:val="0"/>
              <w:divBdr>
                <w:top w:val="none" w:sz="0" w:space="0" w:color="auto"/>
                <w:left w:val="none" w:sz="0" w:space="0" w:color="auto"/>
                <w:bottom w:val="none" w:sz="0" w:space="0" w:color="auto"/>
                <w:right w:val="none" w:sz="0" w:space="0" w:color="auto"/>
              </w:divBdr>
            </w:div>
          </w:divsChild>
        </w:div>
        <w:div w:id="1885559871">
          <w:marLeft w:val="0"/>
          <w:marRight w:val="0"/>
          <w:marTop w:val="0"/>
          <w:marBottom w:val="0"/>
          <w:divBdr>
            <w:top w:val="none" w:sz="0" w:space="0" w:color="auto"/>
            <w:left w:val="none" w:sz="0" w:space="0" w:color="auto"/>
            <w:bottom w:val="none" w:sz="0" w:space="0" w:color="auto"/>
            <w:right w:val="none" w:sz="0" w:space="0" w:color="auto"/>
          </w:divBdr>
          <w:divsChild>
            <w:div w:id="1595937936">
              <w:marLeft w:val="0"/>
              <w:marRight w:val="0"/>
              <w:marTop w:val="0"/>
              <w:marBottom w:val="0"/>
              <w:divBdr>
                <w:top w:val="none" w:sz="0" w:space="0" w:color="auto"/>
                <w:left w:val="none" w:sz="0" w:space="0" w:color="auto"/>
                <w:bottom w:val="none" w:sz="0" w:space="0" w:color="auto"/>
                <w:right w:val="none" w:sz="0" w:space="0" w:color="auto"/>
              </w:divBdr>
              <w:divsChild>
                <w:div w:id="924530007">
                  <w:marLeft w:val="0"/>
                  <w:marRight w:val="0"/>
                  <w:marTop w:val="0"/>
                  <w:marBottom w:val="0"/>
                  <w:divBdr>
                    <w:top w:val="none" w:sz="0" w:space="0" w:color="auto"/>
                    <w:left w:val="none" w:sz="0" w:space="0" w:color="auto"/>
                    <w:bottom w:val="none" w:sz="0" w:space="0" w:color="auto"/>
                    <w:right w:val="none" w:sz="0" w:space="0" w:color="auto"/>
                  </w:divBdr>
                  <w:divsChild>
                    <w:div w:id="1426807932">
                      <w:marLeft w:val="0"/>
                      <w:marRight w:val="0"/>
                      <w:marTop w:val="0"/>
                      <w:marBottom w:val="0"/>
                      <w:divBdr>
                        <w:top w:val="none" w:sz="0" w:space="0" w:color="auto"/>
                        <w:left w:val="none" w:sz="0" w:space="0" w:color="auto"/>
                        <w:bottom w:val="none" w:sz="0" w:space="0" w:color="auto"/>
                        <w:right w:val="none" w:sz="0" w:space="0" w:color="auto"/>
                      </w:divBdr>
                      <w:divsChild>
                        <w:div w:id="578053770">
                          <w:marLeft w:val="0"/>
                          <w:marRight w:val="0"/>
                          <w:marTop w:val="0"/>
                          <w:marBottom w:val="0"/>
                          <w:divBdr>
                            <w:top w:val="none" w:sz="0" w:space="0" w:color="auto"/>
                            <w:left w:val="none" w:sz="0" w:space="0" w:color="auto"/>
                            <w:bottom w:val="none" w:sz="0" w:space="0" w:color="auto"/>
                            <w:right w:val="none" w:sz="0" w:space="0" w:color="auto"/>
                          </w:divBdr>
                          <w:divsChild>
                            <w:div w:id="1391421872">
                              <w:marLeft w:val="0"/>
                              <w:marRight w:val="0"/>
                              <w:marTop w:val="0"/>
                              <w:marBottom w:val="0"/>
                              <w:divBdr>
                                <w:top w:val="none" w:sz="0" w:space="0" w:color="auto"/>
                                <w:left w:val="none" w:sz="0" w:space="0" w:color="auto"/>
                                <w:bottom w:val="none" w:sz="0" w:space="0" w:color="auto"/>
                                <w:right w:val="none" w:sz="0" w:space="0" w:color="auto"/>
                              </w:divBdr>
                              <w:divsChild>
                                <w:div w:id="1722903228">
                                  <w:marLeft w:val="0"/>
                                  <w:marRight w:val="0"/>
                                  <w:marTop w:val="0"/>
                                  <w:marBottom w:val="0"/>
                                  <w:divBdr>
                                    <w:top w:val="none" w:sz="0" w:space="0" w:color="auto"/>
                                    <w:left w:val="none" w:sz="0" w:space="0" w:color="auto"/>
                                    <w:bottom w:val="none" w:sz="0" w:space="0" w:color="auto"/>
                                    <w:right w:val="none" w:sz="0" w:space="0" w:color="auto"/>
                                  </w:divBdr>
                                  <w:divsChild>
                                    <w:div w:id="1360860131">
                                      <w:marLeft w:val="0"/>
                                      <w:marRight w:val="0"/>
                                      <w:marTop w:val="0"/>
                                      <w:marBottom w:val="0"/>
                                      <w:divBdr>
                                        <w:top w:val="none" w:sz="0" w:space="0" w:color="auto"/>
                                        <w:left w:val="none" w:sz="0" w:space="0" w:color="auto"/>
                                        <w:bottom w:val="none" w:sz="0" w:space="0" w:color="auto"/>
                                        <w:right w:val="none" w:sz="0" w:space="0" w:color="auto"/>
                                      </w:divBdr>
                                      <w:divsChild>
                                        <w:div w:id="1613050675">
                                          <w:marLeft w:val="0"/>
                                          <w:marRight w:val="0"/>
                                          <w:marTop w:val="0"/>
                                          <w:marBottom w:val="0"/>
                                          <w:divBdr>
                                            <w:top w:val="none" w:sz="0" w:space="0" w:color="auto"/>
                                            <w:left w:val="none" w:sz="0" w:space="0" w:color="auto"/>
                                            <w:bottom w:val="none" w:sz="0" w:space="0" w:color="auto"/>
                                            <w:right w:val="none" w:sz="0" w:space="0" w:color="auto"/>
                                          </w:divBdr>
                                          <w:divsChild>
                                            <w:div w:id="1836843521">
                                              <w:marLeft w:val="0"/>
                                              <w:marRight w:val="0"/>
                                              <w:marTop w:val="0"/>
                                              <w:marBottom w:val="0"/>
                                              <w:divBdr>
                                                <w:top w:val="none" w:sz="0" w:space="0" w:color="auto"/>
                                                <w:left w:val="none" w:sz="0" w:space="0" w:color="auto"/>
                                                <w:bottom w:val="none" w:sz="0" w:space="0" w:color="auto"/>
                                                <w:right w:val="none" w:sz="0" w:space="0" w:color="auto"/>
                                              </w:divBdr>
                                              <w:divsChild>
                                                <w:div w:id="1375034000">
                                                  <w:marLeft w:val="0"/>
                                                  <w:marRight w:val="0"/>
                                                  <w:marTop w:val="0"/>
                                                  <w:marBottom w:val="0"/>
                                                  <w:divBdr>
                                                    <w:top w:val="none" w:sz="0" w:space="0" w:color="auto"/>
                                                    <w:left w:val="none" w:sz="0" w:space="0" w:color="auto"/>
                                                    <w:bottom w:val="none" w:sz="0" w:space="0" w:color="auto"/>
                                                    <w:right w:val="none" w:sz="0" w:space="0" w:color="auto"/>
                                                  </w:divBdr>
                                                  <w:divsChild>
                                                    <w:div w:id="465970594">
                                                      <w:marLeft w:val="0"/>
                                                      <w:marRight w:val="0"/>
                                                      <w:marTop w:val="0"/>
                                                      <w:marBottom w:val="0"/>
                                                      <w:divBdr>
                                                        <w:top w:val="none" w:sz="0" w:space="0" w:color="auto"/>
                                                        <w:left w:val="none" w:sz="0" w:space="0" w:color="auto"/>
                                                        <w:bottom w:val="none" w:sz="0" w:space="0" w:color="auto"/>
                                                        <w:right w:val="none" w:sz="0" w:space="0" w:color="auto"/>
                                                      </w:divBdr>
                                                      <w:divsChild>
                                                        <w:div w:id="1922713626">
                                                          <w:marLeft w:val="0"/>
                                                          <w:marRight w:val="0"/>
                                                          <w:marTop w:val="0"/>
                                                          <w:marBottom w:val="0"/>
                                                          <w:divBdr>
                                                            <w:top w:val="none" w:sz="0" w:space="0" w:color="auto"/>
                                                            <w:left w:val="none" w:sz="0" w:space="0" w:color="auto"/>
                                                            <w:bottom w:val="none" w:sz="0" w:space="0" w:color="auto"/>
                                                            <w:right w:val="none" w:sz="0" w:space="0" w:color="auto"/>
                                                          </w:divBdr>
                                                          <w:divsChild>
                                                            <w:div w:id="594099047">
                                                              <w:marLeft w:val="0"/>
                                                              <w:marRight w:val="0"/>
                                                              <w:marTop w:val="0"/>
                                                              <w:marBottom w:val="0"/>
                                                              <w:divBdr>
                                                                <w:top w:val="none" w:sz="0" w:space="0" w:color="auto"/>
                                                                <w:left w:val="none" w:sz="0" w:space="0" w:color="auto"/>
                                                                <w:bottom w:val="none" w:sz="0" w:space="0" w:color="auto"/>
                                                                <w:right w:val="none" w:sz="0" w:space="0" w:color="auto"/>
                                                              </w:divBdr>
                                                              <w:divsChild>
                                                                <w:div w:id="33234588">
                                                                  <w:marLeft w:val="0"/>
                                                                  <w:marRight w:val="0"/>
                                                                  <w:marTop w:val="0"/>
                                                                  <w:marBottom w:val="0"/>
                                                                  <w:divBdr>
                                                                    <w:top w:val="none" w:sz="0" w:space="0" w:color="auto"/>
                                                                    <w:left w:val="none" w:sz="0" w:space="0" w:color="auto"/>
                                                                    <w:bottom w:val="none" w:sz="0" w:space="0" w:color="auto"/>
                                                                    <w:right w:val="none" w:sz="0" w:space="0" w:color="auto"/>
                                                                  </w:divBdr>
                                                                  <w:divsChild>
                                                                    <w:div w:id="1630818486">
                                                                      <w:marLeft w:val="0"/>
                                                                      <w:marRight w:val="0"/>
                                                                      <w:marTop w:val="0"/>
                                                                      <w:marBottom w:val="0"/>
                                                                      <w:divBdr>
                                                                        <w:top w:val="none" w:sz="0" w:space="0" w:color="auto"/>
                                                                        <w:left w:val="none" w:sz="0" w:space="0" w:color="auto"/>
                                                                        <w:bottom w:val="none" w:sz="0" w:space="0" w:color="auto"/>
                                                                        <w:right w:val="none" w:sz="0" w:space="0" w:color="auto"/>
                                                                      </w:divBdr>
                                                                      <w:divsChild>
                                                                        <w:div w:id="1053312521">
                                                                          <w:marLeft w:val="0"/>
                                                                          <w:marRight w:val="0"/>
                                                                          <w:marTop w:val="100"/>
                                                                          <w:marBottom w:val="100"/>
                                                                          <w:divBdr>
                                                                            <w:top w:val="none" w:sz="0" w:space="0" w:color="auto"/>
                                                                            <w:left w:val="none" w:sz="0" w:space="0" w:color="auto"/>
                                                                            <w:bottom w:val="none" w:sz="0" w:space="0" w:color="auto"/>
                                                                            <w:right w:val="none" w:sz="0" w:space="0" w:color="auto"/>
                                                                          </w:divBdr>
                                                                          <w:divsChild>
                                                                            <w:div w:id="828516653">
                                                                              <w:marLeft w:val="0"/>
                                                                              <w:marRight w:val="0"/>
                                                                              <w:marTop w:val="0"/>
                                                                              <w:marBottom w:val="0"/>
                                                                              <w:divBdr>
                                                                                <w:top w:val="none" w:sz="0" w:space="0" w:color="auto"/>
                                                                                <w:left w:val="none" w:sz="0" w:space="0" w:color="auto"/>
                                                                                <w:bottom w:val="none" w:sz="0" w:space="0" w:color="auto"/>
                                                                                <w:right w:val="none" w:sz="0" w:space="0" w:color="auto"/>
                                                                              </w:divBdr>
                                                                              <w:divsChild>
                                                                                <w:div w:id="2032142414">
                                                                                  <w:marLeft w:val="0"/>
                                                                                  <w:marRight w:val="0"/>
                                                                                  <w:marTop w:val="0"/>
                                                                                  <w:marBottom w:val="0"/>
                                                                                  <w:divBdr>
                                                                                    <w:top w:val="none" w:sz="0" w:space="0" w:color="auto"/>
                                                                                    <w:left w:val="none" w:sz="0" w:space="0" w:color="auto"/>
                                                                                    <w:bottom w:val="none" w:sz="0" w:space="0" w:color="auto"/>
                                                                                    <w:right w:val="none" w:sz="0" w:space="0" w:color="auto"/>
                                                                                  </w:divBdr>
                                                                                  <w:divsChild>
                                                                                    <w:div w:id="256912437">
                                                                                      <w:marLeft w:val="0"/>
                                                                                      <w:marRight w:val="0"/>
                                                                                      <w:marTop w:val="0"/>
                                                                                      <w:marBottom w:val="0"/>
                                                                                      <w:divBdr>
                                                                                        <w:top w:val="none" w:sz="0" w:space="0" w:color="auto"/>
                                                                                        <w:left w:val="none" w:sz="0" w:space="0" w:color="auto"/>
                                                                                        <w:bottom w:val="none" w:sz="0" w:space="0" w:color="auto"/>
                                                                                        <w:right w:val="none" w:sz="0" w:space="0" w:color="auto"/>
                                                                                      </w:divBdr>
                                                                                      <w:divsChild>
                                                                                        <w:div w:id="1445885003">
                                                                                          <w:marLeft w:val="0"/>
                                                                                          <w:marRight w:val="0"/>
                                                                                          <w:marTop w:val="0"/>
                                                                                          <w:marBottom w:val="0"/>
                                                                                          <w:divBdr>
                                                                                            <w:top w:val="none" w:sz="0" w:space="0" w:color="auto"/>
                                                                                            <w:left w:val="none" w:sz="0" w:space="0" w:color="auto"/>
                                                                                            <w:bottom w:val="none" w:sz="0" w:space="0" w:color="auto"/>
                                                                                            <w:right w:val="none" w:sz="0" w:space="0" w:color="auto"/>
                                                                                          </w:divBdr>
                                                                                          <w:divsChild>
                                                                                            <w:div w:id="2050061759">
                                                                                              <w:marLeft w:val="0"/>
                                                                                              <w:marRight w:val="0"/>
                                                                                              <w:marTop w:val="0"/>
                                                                                              <w:marBottom w:val="0"/>
                                                                                              <w:divBdr>
                                                                                                <w:top w:val="none" w:sz="0" w:space="0" w:color="auto"/>
                                                                                                <w:left w:val="none" w:sz="0" w:space="0" w:color="auto"/>
                                                                                                <w:bottom w:val="none" w:sz="0" w:space="0" w:color="auto"/>
                                                                                                <w:right w:val="none" w:sz="0" w:space="0" w:color="auto"/>
                                                                                              </w:divBdr>
                                                                                              <w:divsChild>
                                                                                                <w:div w:id="419955081">
                                                                                                  <w:marLeft w:val="0"/>
                                                                                                  <w:marRight w:val="0"/>
                                                                                                  <w:marTop w:val="0"/>
                                                                                                  <w:marBottom w:val="0"/>
                                                                                                  <w:divBdr>
                                                                                                    <w:top w:val="none" w:sz="0" w:space="0" w:color="auto"/>
                                                                                                    <w:left w:val="none" w:sz="0" w:space="0" w:color="auto"/>
                                                                                                    <w:bottom w:val="none" w:sz="0" w:space="0" w:color="auto"/>
                                                                                                    <w:right w:val="none" w:sz="0" w:space="0" w:color="auto"/>
                                                                                                  </w:divBdr>
                                                                                                  <w:divsChild>
                                                                                                    <w:div w:id="1931311250">
                                                                                                      <w:marLeft w:val="0"/>
                                                                                                      <w:marRight w:val="0"/>
                                                                                                      <w:marTop w:val="0"/>
                                                                                                      <w:marBottom w:val="0"/>
                                                                                                      <w:divBdr>
                                                                                                        <w:top w:val="none" w:sz="0" w:space="0" w:color="auto"/>
                                                                                                        <w:left w:val="none" w:sz="0" w:space="0" w:color="auto"/>
                                                                                                        <w:bottom w:val="none" w:sz="0" w:space="0" w:color="auto"/>
                                                                                                        <w:right w:val="none" w:sz="0" w:space="0" w:color="auto"/>
                                                                                                      </w:divBdr>
                                                                                                      <w:divsChild>
                                                                                                        <w:div w:id="1072655394">
                                                                                                          <w:marLeft w:val="0"/>
                                                                                                          <w:marRight w:val="0"/>
                                                                                                          <w:marTop w:val="0"/>
                                                                                                          <w:marBottom w:val="0"/>
                                                                                                          <w:divBdr>
                                                                                                            <w:top w:val="none" w:sz="0" w:space="0" w:color="auto"/>
                                                                                                            <w:left w:val="none" w:sz="0" w:space="0" w:color="auto"/>
                                                                                                            <w:bottom w:val="none" w:sz="0" w:space="0" w:color="auto"/>
                                                                                                            <w:right w:val="none" w:sz="0" w:space="0" w:color="auto"/>
                                                                                                          </w:divBdr>
                                                                                                          <w:divsChild>
                                                                                                            <w:div w:id="161623405">
                                                                                                              <w:marLeft w:val="0"/>
                                                                                                              <w:marRight w:val="0"/>
                                                                                                              <w:marTop w:val="0"/>
                                                                                                              <w:marBottom w:val="0"/>
                                                                                                              <w:divBdr>
                                                                                                                <w:top w:val="none" w:sz="0" w:space="0" w:color="auto"/>
                                                                                                                <w:left w:val="none" w:sz="0" w:space="0" w:color="auto"/>
                                                                                                                <w:bottom w:val="none" w:sz="0" w:space="0" w:color="auto"/>
                                                                                                                <w:right w:val="none" w:sz="0" w:space="0" w:color="auto"/>
                                                                                                              </w:divBdr>
                                                                                                              <w:divsChild>
                                                                                                                <w:div w:id="2084327093">
                                                                                                                  <w:marLeft w:val="0"/>
                                                                                                                  <w:marRight w:val="0"/>
                                                                                                                  <w:marTop w:val="0"/>
                                                                                                                  <w:marBottom w:val="0"/>
                                                                                                                  <w:divBdr>
                                                                                                                    <w:top w:val="none" w:sz="0" w:space="0" w:color="auto"/>
                                                                                                                    <w:left w:val="none" w:sz="0" w:space="0" w:color="auto"/>
                                                                                                                    <w:bottom w:val="none" w:sz="0" w:space="0" w:color="auto"/>
                                                                                                                    <w:right w:val="none" w:sz="0" w:space="0" w:color="auto"/>
                                                                                                                  </w:divBdr>
                                                                                                                  <w:divsChild>
                                                                                                                    <w:div w:id="536771956">
                                                                                                                      <w:marLeft w:val="0"/>
                                                                                                                      <w:marRight w:val="0"/>
                                                                                                                      <w:marTop w:val="0"/>
                                                                                                                      <w:marBottom w:val="0"/>
                                                                                                                      <w:divBdr>
                                                                                                                        <w:top w:val="none" w:sz="0" w:space="0" w:color="auto"/>
                                                                                                                        <w:left w:val="none" w:sz="0" w:space="0" w:color="auto"/>
                                                                                                                        <w:bottom w:val="none" w:sz="0" w:space="0" w:color="auto"/>
                                                                                                                        <w:right w:val="none" w:sz="0" w:space="0" w:color="auto"/>
                                                                                                                      </w:divBdr>
                                                                                                                      <w:divsChild>
                                                                                                                        <w:div w:id="1122580368">
                                                                                                                          <w:marLeft w:val="0"/>
                                                                                                                          <w:marRight w:val="0"/>
                                                                                                                          <w:marTop w:val="90"/>
                                                                                                                          <w:marBottom w:val="0"/>
                                                                                                                          <w:divBdr>
                                                                                                                            <w:top w:val="none" w:sz="0" w:space="0" w:color="auto"/>
                                                                                                                            <w:left w:val="none" w:sz="0" w:space="0" w:color="auto"/>
                                                                                                                            <w:bottom w:val="none" w:sz="0" w:space="0" w:color="auto"/>
                                                                                                                            <w:right w:val="none" w:sz="0" w:space="0" w:color="auto"/>
                                                                                                                          </w:divBdr>
                                                                                                                        </w:div>
                                                                                                                        <w:div w:id="1836219799">
                                                                                                                          <w:marLeft w:val="0"/>
                                                                                                                          <w:marRight w:val="0"/>
                                                                                                                          <w:marTop w:val="0"/>
                                                                                                                          <w:marBottom w:val="0"/>
                                                                                                                          <w:divBdr>
                                                                                                                            <w:top w:val="none" w:sz="0" w:space="0" w:color="auto"/>
                                                                                                                            <w:left w:val="none" w:sz="0" w:space="0" w:color="auto"/>
                                                                                                                            <w:bottom w:val="none" w:sz="0" w:space="0" w:color="auto"/>
                                                                                                                            <w:right w:val="none" w:sz="0" w:space="0" w:color="auto"/>
                                                                                                                          </w:divBdr>
                                                                                                                          <w:divsChild>
                                                                                                                            <w:div w:id="3955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2320">
                                                                                                              <w:marLeft w:val="0"/>
                                                                                                              <w:marRight w:val="0"/>
                                                                                                              <w:marTop w:val="0"/>
                                                                                                              <w:marBottom w:val="0"/>
                                                                                                              <w:divBdr>
                                                                                                                <w:top w:val="none" w:sz="0" w:space="0" w:color="auto"/>
                                                                                                                <w:left w:val="none" w:sz="0" w:space="0" w:color="auto"/>
                                                                                                                <w:bottom w:val="none" w:sz="0" w:space="0" w:color="auto"/>
                                                                                                                <w:right w:val="none" w:sz="0" w:space="0" w:color="auto"/>
                                                                                                              </w:divBdr>
                                                                                                              <w:divsChild>
                                                                                                                <w:div w:id="755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165564">
                                                                  <w:marLeft w:val="0"/>
                                                                  <w:marRight w:val="0"/>
                                                                  <w:marTop w:val="0"/>
                                                                  <w:marBottom w:val="0"/>
                                                                  <w:divBdr>
                                                                    <w:top w:val="none" w:sz="0" w:space="0" w:color="auto"/>
                                                                    <w:left w:val="none" w:sz="0" w:space="0" w:color="auto"/>
                                                                    <w:bottom w:val="none" w:sz="0" w:space="0" w:color="auto"/>
                                                                    <w:right w:val="none" w:sz="0" w:space="0" w:color="auto"/>
                                                                  </w:divBdr>
                                                                  <w:divsChild>
                                                                    <w:div w:id="1132209415">
                                                                      <w:marLeft w:val="0"/>
                                                                      <w:marRight w:val="0"/>
                                                                      <w:marTop w:val="100"/>
                                                                      <w:marBottom w:val="100"/>
                                                                      <w:divBdr>
                                                                        <w:top w:val="none" w:sz="0" w:space="0" w:color="auto"/>
                                                                        <w:left w:val="none" w:sz="0" w:space="0" w:color="auto"/>
                                                                        <w:bottom w:val="none" w:sz="0" w:space="0" w:color="auto"/>
                                                                        <w:right w:val="none" w:sz="0" w:space="0" w:color="auto"/>
                                                                      </w:divBdr>
                                                                      <w:divsChild>
                                                                        <w:div w:id="1207454473">
                                                                          <w:marLeft w:val="0"/>
                                                                          <w:marRight w:val="0"/>
                                                                          <w:marTop w:val="0"/>
                                                                          <w:marBottom w:val="0"/>
                                                                          <w:divBdr>
                                                                            <w:top w:val="none" w:sz="0" w:space="0" w:color="auto"/>
                                                                            <w:left w:val="none" w:sz="0" w:space="0" w:color="auto"/>
                                                                            <w:bottom w:val="none" w:sz="0" w:space="0" w:color="auto"/>
                                                                            <w:right w:val="none" w:sz="0" w:space="0" w:color="auto"/>
                                                                          </w:divBdr>
                                                                          <w:divsChild>
                                                                            <w:div w:id="1788575244">
                                                                              <w:marLeft w:val="0"/>
                                                                              <w:marRight w:val="0"/>
                                                                              <w:marTop w:val="0"/>
                                                                              <w:marBottom w:val="0"/>
                                                                              <w:divBdr>
                                                                                <w:top w:val="none" w:sz="0" w:space="0" w:color="auto"/>
                                                                                <w:left w:val="none" w:sz="0" w:space="0" w:color="auto"/>
                                                                                <w:bottom w:val="none" w:sz="0" w:space="0" w:color="auto"/>
                                                                                <w:right w:val="none" w:sz="0" w:space="0" w:color="auto"/>
                                                                              </w:divBdr>
                                                                              <w:divsChild>
                                                                                <w:div w:id="2111002413">
                                                                                  <w:marLeft w:val="0"/>
                                                                                  <w:marRight w:val="0"/>
                                                                                  <w:marTop w:val="360"/>
                                                                                  <w:marBottom w:val="360"/>
                                                                                  <w:divBdr>
                                                                                    <w:top w:val="none" w:sz="0" w:space="0" w:color="auto"/>
                                                                                    <w:left w:val="none" w:sz="0" w:space="0" w:color="auto"/>
                                                                                    <w:bottom w:val="none" w:sz="0" w:space="0" w:color="auto"/>
                                                                                    <w:right w:val="none" w:sz="0" w:space="0" w:color="auto"/>
                                                                                  </w:divBdr>
                                                                                  <w:divsChild>
                                                                                    <w:div w:id="1071778807">
                                                                                      <w:marLeft w:val="0"/>
                                                                                      <w:marRight w:val="0"/>
                                                                                      <w:marTop w:val="0"/>
                                                                                      <w:marBottom w:val="0"/>
                                                                                      <w:divBdr>
                                                                                        <w:top w:val="none" w:sz="0" w:space="0" w:color="auto"/>
                                                                                        <w:left w:val="none" w:sz="0" w:space="0" w:color="auto"/>
                                                                                        <w:bottom w:val="none" w:sz="0" w:space="0" w:color="auto"/>
                                                                                        <w:right w:val="none" w:sz="0" w:space="0" w:color="auto"/>
                                                                                      </w:divBdr>
                                                                                      <w:divsChild>
                                                                                        <w:div w:id="871653264">
                                                                                          <w:marLeft w:val="0"/>
                                                                                          <w:marRight w:val="0"/>
                                                                                          <w:marTop w:val="0"/>
                                                                                          <w:marBottom w:val="0"/>
                                                                                          <w:divBdr>
                                                                                            <w:top w:val="none" w:sz="0" w:space="0" w:color="auto"/>
                                                                                            <w:left w:val="none" w:sz="0" w:space="0" w:color="auto"/>
                                                                                            <w:bottom w:val="none" w:sz="0" w:space="0" w:color="auto"/>
                                                                                            <w:right w:val="none" w:sz="0" w:space="0" w:color="auto"/>
                                                                                          </w:divBdr>
                                                                                          <w:divsChild>
                                                                                            <w:div w:id="1322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636774">
                      <w:marLeft w:val="0"/>
                      <w:marRight w:val="0"/>
                      <w:marTop w:val="0"/>
                      <w:marBottom w:val="0"/>
                      <w:divBdr>
                        <w:top w:val="none" w:sz="0" w:space="0" w:color="E7E7E7"/>
                        <w:left w:val="none" w:sz="0" w:space="0" w:color="E7E7E7"/>
                        <w:bottom w:val="single" w:sz="6" w:space="0" w:color="E7E7E7"/>
                        <w:right w:val="none" w:sz="0" w:space="0" w:color="E7E7E7"/>
                      </w:divBdr>
                      <w:divsChild>
                        <w:div w:id="850340246">
                          <w:marLeft w:val="0"/>
                          <w:marRight w:val="0"/>
                          <w:marTop w:val="0"/>
                          <w:marBottom w:val="0"/>
                          <w:divBdr>
                            <w:top w:val="none" w:sz="0" w:space="0" w:color="auto"/>
                            <w:left w:val="none" w:sz="0" w:space="0" w:color="auto"/>
                            <w:bottom w:val="none" w:sz="0" w:space="0" w:color="auto"/>
                            <w:right w:val="none" w:sz="0" w:space="0" w:color="auto"/>
                          </w:divBdr>
                          <w:divsChild>
                            <w:div w:id="1267620698">
                              <w:marLeft w:val="0"/>
                              <w:marRight w:val="0"/>
                              <w:marTop w:val="0"/>
                              <w:marBottom w:val="0"/>
                              <w:divBdr>
                                <w:top w:val="none" w:sz="0" w:space="0" w:color="auto"/>
                                <w:left w:val="none" w:sz="0" w:space="0" w:color="auto"/>
                                <w:bottom w:val="none" w:sz="0" w:space="0" w:color="auto"/>
                                <w:right w:val="none" w:sz="0" w:space="0" w:color="auto"/>
                              </w:divBdr>
                              <w:divsChild>
                                <w:div w:id="2082217014">
                                  <w:marLeft w:val="0"/>
                                  <w:marRight w:val="0"/>
                                  <w:marTop w:val="0"/>
                                  <w:marBottom w:val="0"/>
                                  <w:divBdr>
                                    <w:top w:val="none" w:sz="0" w:space="0" w:color="auto"/>
                                    <w:left w:val="none" w:sz="0" w:space="0" w:color="auto"/>
                                    <w:bottom w:val="none" w:sz="0" w:space="0" w:color="auto"/>
                                    <w:right w:val="none" w:sz="0" w:space="0" w:color="auto"/>
                                  </w:divBdr>
                                  <w:divsChild>
                                    <w:div w:id="1434202325">
                                      <w:marLeft w:val="0"/>
                                      <w:marRight w:val="0"/>
                                      <w:marTop w:val="0"/>
                                      <w:marBottom w:val="0"/>
                                      <w:divBdr>
                                        <w:top w:val="none" w:sz="0" w:space="0" w:color="auto"/>
                                        <w:left w:val="none" w:sz="0" w:space="0" w:color="auto"/>
                                        <w:bottom w:val="none" w:sz="0" w:space="0" w:color="auto"/>
                                        <w:right w:val="none" w:sz="0" w:space="0" w:color="auto"/>
                                      </w:divBdr>
                                      <w:divsChild>
                                        <w:div w:id="237254896">
                                          <w:marLeft w:val="0"/>
                                          <w:marRight w:val="0"/>
                                          <w:marTop w:val="0"/>
                                          <w:marBottom w:val="0"/>
                                          <w:divBdr>
                                            <w:top w:val="none" w:sz="0" w:space="0" w:color="auto"/>
                                            <w:left w:val="none" w:sz="0" w:space="0" w:color="auto"/>
                                            <w:bottom w:val="none" w:sz="0" w:space="0" w:color="auto"/>
                                            <w:right w:val="none" w:sz="0" w:space="0" w:color="auto"/>
                                          </w:divBdr>
                                          <w:divsChild>
                                            <w:div w:id="724643492">
                                              <w:marLeft w:val="0"/>
                                              <w:marRight w:val="0"/>
                                              <w:marTop w:val="0"/>
                                              <w:marBottom w:val="0"/>
                                              <w:divBdr>
                                                <w:top w:val="none" w:sz="0" w:space="0" w:color="auto"/>
                                                <w:left w:val="none" w:sz="0" w:space="0" w:color="auto"/>
                                                <w:bottom w:val="none" w:sz="0" w:space="0" w:color="auto"/>
                                                <w:right w:val="none" w:sz="0" w:space="0" w:color="auto"/>
                                              </w:divBdr>
                                              <w:divsChild>
                                                <w:div w:id="2011909243">
                                                  <w:marLeft w:val="0"/>
                                                  <w:marRight w:val="0"/>
                                                  <w:marTop w:val="0"/>
                                                  <w:marBottom w:val="0"/>
                                                  <w:divBdr>
                                                    <w:top w:val="none" w:sz="0" w:space="0" w:color="auto"/>
                                                    <w:left w:val="none" w:sz="0" w:space="0" w:color="auto"/>
                                                    <w:bottom w:val="none" w:sz="0" w:space="0" w:color="auto"/>
                                                    <w:right w:val="none" w:sz="0" w:space="0" w:color="auto"/>
                                                  </w:divBdr>
                                                </w:div>
                                              </w:divsChild>
                                            </w:div>
                                            <w:div w:id="2017725861">
                                              <w:marLeft w:val="0"/>
                                              <w:marRight w:val="0"/>
                                              <w:marTop w:val="0"/>
                                              <w:marBottom w:val="0"/>
                                              <w:divBdr>
                                                <w:top w:val="none" w:sz="0" w:space="0" w:color="auto"/>
                                                <w:left w:val="none" w:sz="0" w:space="0" w:color="auto"/>
                                                <w:bottom w:val="none" w:sz="0" w:space="0" w:color="auto"/>
                                                <w:right w:val="none" w:sz="0" w:space="0" w:color="auto"/>
                                              </w:divBdr>
                                              <w:divsChild>
                                                <w:div w:id="981538040">
                                                  <w:marLeft w:val="0"/>
                                                  <w:marRight w:val="0"/>
                                                  <w:marTop w:val="0"/>
                                                  <w:marBottom w:val="0"/>
                                                  <w:divBdr>
                                                    <w:top w:val="none" w:sz="0" w:space="0" w:color="auto"/>
                                                    <w:left w:val="none" w:sz="0" w:space="0" w:color="auto"/>
                                                    <w:bottom w:val="none" w:sz="0" w:space="0" w:color="auto"/>
                                                    <w:right w:val="none" w:sz="0" w:space="0" w:color="auto"/>
                                                  </w:divBdr>
                                                  <w:divsChild>
                                                    <w:div w:id="1898276432">
                                                      <w:marLeft w:val="0"/>
                                                      <w:marRight w:val="0"/>
                                                      <w:marTop w:val="0"/>
                                                      <w:marBottom w:val="0"/>
                                                      <w:divBdr>
                                                        <w:top w:val="none" w:sz="0" w:space="0" w:color="auto"/>
                                                        <w:left w:val="none" w:sz="0" w:space="0" w:color="auto"/>
                                                        <w:bottom w:val="none" w:sz="0" w:space="0" w:color="auto"/>
                                                        <w:right w:val="none" w:sz="0" w:space="0" w:color="auto"/>
                                                      </w:divBdr>
                                                    </w:div>
                                                  </w:divsChild>
                                                </w:div>
                                                <w:div w:id="17539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901085">
                  <w:marLeft w:val="0"/>
                  <w:marRight w:val="0"/>
                  <w:marTop w:val="0"/>
                  <w:marBottom w:val="0"/>
                  <w:divBdr>
                    <w:top w:val="none" w:sz="0" w:space="0" w:color="E7E7E7"/>
                    <w:left w:val="none" w:sz="0" w:space="0" w:color="E7E7E7"/>
                    <w:bottom w:val="single" w:sz="6" w:space="0" w:color="E7E7E7"/>
                    <w:right w:val="none" w:sz="0" w:space="0" w:color="E7E7E7"/>
                  </w:divBdr>
                  <w:divsChild>
                    <w:div w:id="1678003044">
                      <w:marLeft w:val="0"/>
                      <w:marRight w:val="0"/>
                      <w:marTop w:val="0"/>
                      <w:marBottom w:val="0"/>
                      <w:divBdr>
                        <w:top w:val="none" w:sz="0" w:space="0" w:color="auto"/>
                        <w:left w:val="none" w:sz="0" w:space="0" w:color="auto"/>
                        <w:bottom w:val="none" w:sz="0" w:space="0" w:color="auto"/>
                        <w:right w:val="none" w:sz="0" w:space="0" w:color="auto"/>
                      </w:divBdr>
                      <w:divsChild>
                        <w:div w:id="418720240">
                          <w:marLeft w:val="0"/>
                          <w:marRight w:val="0"/>
                          <w:marTop w:val="0"/>
                          <w:marBottom w:val="0"/>
                          <w:divBdr>
                            <w:top w:val="none" w:sz="0" w:space="0" w:color="auto"/>
                            <w:left w:val="none" w:sz="0" w:space="0" w:color="auto"/>
                            <w:bottom w:val="none" w:sz="0" w:space="0" w:color="auto"/>
                            <w:right w:val="none" w:sz="0" w:space="0" w:color="auto"/>
                          </w:divBdr>
                          <w:divsChild>
                            <w:div w:id="270598888">
                              <w:marLeft w:val="0"/>
                              <w:marRight w:val="0"/>
                              <w:marTop w:val="0"/>
                              <w:marBottom w:val="0"/>
                              <w:divBdr>
                                <w:top w:val="none" w:sz="0" w:space="0" w:color="auto"/>
                                <w:left w:val="none" w:sz="0" w:space="0" w:color="auto"/>
                                <w:bottom w:val="none" w:sz="0" w:space="0" w:color="auto"/>
                                <w:right w:val="none" w:sz="0" w:space="0" w:color="auto"/>
                              </w:divBdr>
                              <w:divsChild>
                                <w:div w:id="577204936">
                                  <w:marLeft w:val="0"/>
                                  <w:marRight w:val="0"/>
                                  <w:marTop w:val="0"/>
                                  <w:marBottom w:val="0"/>
                                  <w:divBdr>
                                    <w:top w:val="none" w:sz="0" w:space="0" w:color="auto"/>
                                    <w:left w:val="none" w:sz="0" w:space="0" w:color="auto"/>
                                    <w:bottom w:val="none" w:sz="0" w:space="0" w:color="auto"/>
                                    <w:right w:val="none" w:sz="0" w:space="0" w:color="auto"/>
                                  </w:divBdr>
                                  <w:divsChild>
                                    <w:div w:id="878979763">
                                      <w:marLeft w:val="0"/>
                                      <w:marRight w:val="0"/>
                                      <w:marTop w:val="0"/>
                                      <w:marBottom w:val="0"/>
                                      <w:divBdr>
                                        <w:top w:val="none" w:sz="0" w:space="0" w:color="auto"/>
                                        <w:left w:val="none" w:sz="0" w:space="0" w:color="auto"/>
                                        <w:bottom w:val="none" w:sz="0" w:space="0" w:color="auto"/>
                                        <w:right w:val="none" w:sz="0" w:space="0" w:color="auto"/>
                                      </w:divBdr>
                                    </w:div>
                                    <w:div w:id="1069036121">
                                      <w:marLeft w:val="0"/>
                                      <w:marRight w:val="0"/>
                                      <w:marTop w:val="0"/>
                                      <w:marBottom w:val="0"/>
                                      <w:divBdr>
                                        <w:top w:val="none" w:sz="0" w:space="0" w:color="auto"/>
                                        <w:left w:val="none" w:sz="0" w:space="0" w:color="auto"/>
                                        <w:bottom w:val="none" w:sz="0" w:space="0" w:color="auto"/>
                                        <w:right w:val="none" w:sz="0" w:space="0" w:color="auto"/>
                                      </w:divBdr>
                                      <w:divsChild>
                                        <w:div w:id="1133409039">
                                          <w:marLeft w:val="0"/>
                                          <w:marRight w:val="0"/>
                                          <w:marTop w:val="0"/>
                                          <w:marBottom w:val="0"/>
                                          <w:divBdr>
                                            <w:top w:val="none" w:sz="0" w:space="0" w:color="auto"/>
                                            <w:left w:val="none" w:sz="0" w:space="0" w:color="auto"/>
                                            <w:bottom w:val="none" w:sz="0" w:space="0" w:color="auto"/>
                                            <w:right w:val="none" w:sz="0" w:space="0" w:color="auto"/>
                                          </w:divBdr>
                                          <w:divsChild>
                                            <w:div w:id="1538004645">
                                              <w:marLeft w:val="0"/>
                                              <w:marRight w:val="0"/>
                                              <w:marTop w:val="0"/>
                                              <w:marBottom w:val="0"/>
                                              <w:divBdr>
                                                <w:top w:val="none" w:sz="0" w:space="0" w:color="auto"/>
                                                <w:left w:val="none" w:sz="0" w:space="0" w:color="auto"/>
                                                <w:bottom w:val="none" w:sz="0" w:space="0" w:color="auto"/>
                                                <w:right w:val="none" w:sz="0" w:space="0" w:color="auto"/>
                                              </w:divBdr>
                                              <w:divsChild>
                                                <w:div w:id="1622570865">
                                                  <w:marLeft w:val="0"/>
                                                  <w:marRight w:val="0"/>
                                                  <w:marTop w:val="0"/>
                                                  <w:marBottom w:val="0"/>
                                                  <w:divBdr>
                                                    <w:top w:val="none" w:sz="0" w:space="0" w:color="auto"/>
                                                    <w:left w:val="none" w:sz="0" w:space="0" w:color="auto"/>
                                                    <w:bottom w:val="none" w:sz="0" w:space="0" w:color="auto"/>
                                                    <w:right w:val="none" w:sz="0" w:space="0" w:color="auto"/>
                                                  </w:divBdr>
                                                  <w:divsChild>
                                                    <w:div w:id="209874340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2907">
                                      <w:marLeft w:val="0"/>
                                      <w:marRight w:val="0"/>
                                      <w:marTop w:val="0"/>
                                      <w:marBottom w:val="0"/>
                                      <w:divBdr>
                                        <w:top w:val="none" w:sz="0" w:space="0" w:color="auto"/>
                                        <w:left w:val="none" w:sz="0" w:space="0" w:color="auto"/>
                                        <w:bottom w:val="none" w:sz="0" w:space="0" w:color="auto"/>
                                        <w:right w:val="none" w:sz="0" w:space="0" w:color="auto"/>
                                      </w:divBdr>
                                      <w:divsChild>
                                        <w:div w:id="8431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415">
                                  <w:marLeft w:val="0"/>
                                  <w:marRight w:val="0"/>
                                  <w:marTop w:val="0"/>
                                  <w:marBottom w:val="0"/>
                                  <w:divBdr>
                                    <w:top w:val="none" w:sz="0" w:space="0" w:color="auto"/>
                                    <w:left w:val="none" w:sz="0" w:space="0" w:color="auto"/>
                                    <w:bottom w:val="none" w:sz="0" w:space="0" w:color="auto"/>
                                    <w:right w:val="none" w:sz="0" w:space="0" w:color="auto"/>
                                  </w:divBdr>
                                  <w:divsChild>
                                    <w:div w:id="11075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78838">
      <w:bodyDiv w:val="1"/>
      <w:marLeft w:val="0"/>
      <w:marRight w:val="0"/>
      <w:marTop w:val="0"/>
      <w:marBottom w:val="0"/>
      <w:divBdr>
        <w:top w:val="none" w:sz="0" w:space="0" w:color="auto"/>
        <w:left w:val="none" w:sz="0" w:space="0" w:color="auto"/>
        <w:bottom w:val="none" w:sz="0" w:space="0" w:color="auto"/>
        <w:right w:val="none" w:sz="0" w:space="0" w:color="auto"/>
      </w:divBdr>
    </w:div>
    <w:div w:id="182943716">
      <w:bodyDiv w:val="1"/>
      <w:marLeft w:val="0"/>
      <w:marRight w:val="0"/>
      <w:marTop w:val="0"/>
      <w:marBottom w:val="0"/>
      <w:divBdr>
        <w:top w:val="none" w:sz="0" w:space="0" w:color="auto"/>
        <w:left w:val="none" w:sz="0" w:space="0" w:color="auto"/>
        <w:bottom w:val="none" w:sz="0" w:space="0" w:color="auto"/>
        <w:right w:val="none" w:sz="0" w:space="0" w:color="auto"/>
      </w:divBdr>
    </w:div>
    <w:div w:id="443034657">
      <w:bodyDiv w:val="1"/>
      <w:marLeft w:val="0"/>
      <w:marRight w:val="0"/>
      <w:marTop w:val="0"/>
      <w:marBottom w:val="0"/>
      <w:divBdr>
        <w:top w:val="none" w:sz="0" w:space="0" w:color="auto"/>
        <w:left w:val="none" w:sz="0" w:space="0" w:color="auto"/>
        <w:bottom w:val="none" w:sz="0" w:space="0" w:color="auto"/>
        <w:right w:val="none" w:sz="0" w:space="0" w:color="auto"/>
      </w:divBdr>
    </w:div>
    <w:div w:id="498430024">
      <w:bodyDiv w:val="1"/>
      <w:marLeft w:val="0"/>
      <w:marRight w:val="0"/>
      <w:marTop w:val="0"/>
      <w:marBottom w:val="0"/>
      <w:divBdr>
        <w:top w:val="none" w:sz="0" w:space="0" w:color="auto"/>
        <w:left w:val="none" w:sz="0" w:space="0" w:color="auto"/>
        <w:bottom w:val="none" w:sz="0" w:space="0" w:color="auto"/>
        <w:right w:val="none" w:sz="0" w:space="0" w:color="auto"/>
      </w:divBdr>
    </w:div>
    <w:div w:id="503281943">
      <w:bodyDiv w:val="1"/>
      <w:marLeft w:val="0"/>
      <w:marRight w:val="0"/>
      <w:marTop w:val="0"/>
      <w:marBottom w:val="0"/>
      <w:divBdr>
        <w:top w:val="none" w:sz="0" w:space="0" w:color="auto"/>
        <w:left w:val="none" w:sz="0" w:space="0" w:color="auto"/>
        <w:bottom w:val="none" w:sz="0" w:space="0" w:color="auto"/>
        <w:right w:val="none" w:sz="0" w:space="0" w:color="auto"/>
      </w:divBdr>
    </w:div>
    <w:div w:id="536742353">
      <w:bodyDiv w:val="1"/>
      <w:marLeft w:val="0"/>
      <w:marRight w:val="0"/>
      <w:marTop w:val="0"/>
      <w:marBottom w:val="0"/>
      <w:divBdr>
        <w:top w:val="none" w:sz="0" w:space="0" w:color="auto"/>
        <w:left w:val="none" w:sz="0" w:space="0" w:color="auto"/>
        <w:bottom w:val="none" w:sz="0" w:space="0" w:color="auto"/>
        <w:right w:val="none" w:sz="0" w:space="0" w:color="auto"/>
      </w:divBdr>
    </w:div>
    <w:div w:id="548304355">
      <w:bodyDiv w:val="1"/>
      <w:marLeft w:val="0"/>
      <w:marRight w:val="0"/>
      <w:marTop w:val="0"/>
      <w:marBottom w:val="0"/>
      <w:divBdr>
        <w:top w:val="none" w:sz="0" w:space="0" w:color="auto"/>
        <w:left w:val="none" w:sz="0" w:space="0" w:color="auto"/>
        <w:bottom w:val="none" w:sz="0" w:space="0" w:color="auto"/>
        <w:right w:val="none" w:sz="0" w:space="0" w:color="auto"/>
      </w:divBdr>
    </w:div>
    <w:div w:id="571474479">
      <w:bodyDiv w:val="1"/>
      <w:marLeft w:val="0"/>
      <w:marRight w:val="0"/>
      <w:marTop w:val="0"/>
      <w:marBottom w:val="0"/>
      <w:divBdr>
        <w:top w:val="none" w:sz="0" w:space="0" w:color="auto"/>
        <w:left w:val="none" w:sz="0" w:space="0" w:color="auto"/>
        <w:bottom w:val="none" w:sz="0" w:space="0" w:color="auto"/>
        <w:right w:val="none" w:sz="0" w:space="0" w:color="auto"/>
      </w:divBdr>
    </w:div>
    <w:div w:id="626199404">
      <w:bodyDiv w:val="1"/>
      <w:marLeft w:val="0"/>
      <w:marRight w:val="0"/>
      <w:marTop w:val="0"/>
      <w:marBottom w:val="0"/>
      <w:divBdr>
        <w:top w:val="none" w:sz="0" w:space="0" w:color="auto"/>
        <w:left w:val="none" w:sz="0" w:space="0" w:color="auto"/>
        <w:bottom w:val="none" w:sz="0" w:space="0" w:color="auto"/>
        <w:right w:val="none" w:sz="0" w:space="0" w:color="auto"/>
      </w:divBdr>
    </w:div>
    <w:div w:id="730276974">
      <w:bodyDiv w:val="1"/>
      <w:marLeft w:val="0"/>
      <w:marRight w:val="0"/>
      <w:marTop w:val="0"/>
      <w:marBottom w:val="0"/>
      <w:divBdr>
        <w:top w:val="none" w:sz="0" w:space="0" w:color="auto"/>
        <w:left w:val="none" w:sz="0" w:space="0" w:color="auto"/>
        <w:bottom w:val="none" w:sz="0" w:space="0" w:color="auto"/>
        <w:right w:val="none" w:sz="0" w:space="0" w:color="auto"/>
      </w:divBdr>
    </w:div>
    <w:div w:id="758910122">
      <w:bodyDiv w:val="1"/>
      <w:marLeft w:val="0"/>
      <w:marRight w:val="0"/>
      <w:marTop w:val="0"/>
      <w:marBottom w:val="0"/>
      <w:divBdr>
        <w:top w:val="none" w:sz="0" w:space="0" w:color="auto"/>
        <w:left w:val="none" w:sz="0" w:space="0" w:color="auto"/>
        <w:bottom w:val="none" w:sz="0" w:space="0" w:color="auto"/>
        <w:right w:val="none" w:sz="0" w:space="0" w:color="auto"/>
      </w:divBdr>
    </w:div>
    <w:div w:id="803036684">
      <w:bodyDiv w:val="1"/>
      <w:marLeft w:val="0"/>
      <w:marRight w:val="0"/>
      <w:marTop w:val="0"/>
      <w:marBottom w:val="0"/>
      <w:divBdr>
        <w:top w:val="none" w:sz="0" w:space="0" w:color="auto"/>
        <w:left w:val="none" w:sz="0" w:space="0" w:color="auto"/>
        <w:bottom w:val="none" w:sz="0" w:space="0" w:color="auto"/>
        <w:right w:val="none" w:sz="0" w:space="0" w:color="auto"/>
      </w:divBdr>
    </w:div>
    <w:div w:id="888951968">
      <w:bodyDiv w:val="1"/>
      <w:marLeft w:val="0"/>
      <w:marRight w:val="0"/>
      <w:marTop w:val="0"/>
      <w:marBottom w:val="0"/>
      <w:divBdr>
        <w:top w:val="none" w:sz="0" w:space="0" w:color="auto"/>
        <w:left w:val="none" w:sz="0" w:space="0" w:color="auto"/>
        <w:bottom w:val="none" w:sz="0" w:space="0" w:color="auto"/>
        <w:right w:val="none" w:sz="0" w:space="0" w:color="auto"/>
      </w:divBdr>
    </w:div>
    <w:div w:id="1089502160">
      <w:bodyDiv w:val="1"/>
      <w:marLeft w:val="0"/>
      <w:marRight w:val="0"/>
      <w:marTop w:val="0"/>
      <w:marBottom w:val="0"/>
      <w:divBdr>
        <w:top w:val="none" w:sz="0" w:space="0" w:color="auto"/>
        <w:left w:val="none" w:sz="0" w:space="0" w:color="auto"/>
        <w:bottom w:val="none" w:sz="0" w:space="0" w:color="auto"/>
        <w:right w:val="none" w:sz="0" w:space="0" w:color="auto"/>
      </w:divBdr>
    </w:div>
    <w:div w:id="1100301744">
      <w:bodyDiv w:val="1"/>
      <w:marLeft w:val="0"/>
      <w:marRight w:val="0"/>
      <w:marTop w:val="0"/>
      <w:marBottom w:val="0"/>
      <w:divBdr>
        <w:top w:val="none" w:sz="0" w:space="0" w:color="auto"/>
        <w:left w:val="none" w:sz="0" w:space="0" w:color="auto"/>
        <w:bottom w:val="none" w:sz="0" w:space="0" w:color="auto"/>
        <w:right w:val="none" w:sz="0" w:space="0" w:color="auto"/>
      </w:divBdr>
    </w:div>
    <w:div w:id="1136069589">
      <w:bodyDiv w:val="1"/>
      <w:marLeft w:val="0"/>
      <w:marRight w:val="0"/>
      <w:marTop w:val="0"/>
      <w:marBottom w:val="0"/>
      <w:divBdr>
        <w:top w:val="none" w:sz="0" w:space="0" w:color="auto"/>
        <w:left w:val="none" w:sz="0" w:space="0" w:color="auto"/>
        <w:bottom w:val="none" w:sz="0" w:space="0" w:color="auto"/>
        <w:right w:val="none" w:sz="0" w:space="0" w:color="auto"/>
      </w:divBdr>
    </w:div>
    <w:div w:id="1305820047">
      <w:bodyDiv w:val="1"/>
      <w:marLeft w:val="0"/>
      <w:marRight w:val="0"/>
      <w:marTop w:val="0"/>
      <w:marBottom w:val="0"/>
      <w:divBdr>
        <w:top w:val="none" w:sz="0" w:space="0" w:color="auto"/>
        <w:left w:val="none" w:sz="0" w:space="0" w:color="auto"/>
        <w:bottom w:val="none" w:sz="0" w:space="0" w:color="auto"/>
        <w:right w:val="none" w:sz="0" w:space="0" w:color="auto"/>
      </w:divBdr>
    </w:div>
    <w:div w:id="1360201815">
      <w:bodyDiv w:val="1"/>
      <w:marLeft w:val="0"/>
      <w:marRight w:val="0"/>
      <w:marTop w:val="0"/>
      <w:marBottom w:val="0"/>
      <w:divBdr>
        <w:top w:val="none" w:sz="0" w:space="0" w:color="auto"/>
        <w:left w:val="none" w:sz="0" w:space="0" w:color="auto"/>
        <w:bottom w:val="none" w:sz="0" w:space="0" w:color="auto"/>
        <w:right w:val="none" w:sz="0" w:space="0" w:color="auto"/>
      </w:divBdr>
    </w:div>
    <w:div w:id="1408503283">
      <w:bodyDiv w:val="1"/>
      <w:marLeft w:val="0"/>
      <w:marRight w:val="0"/>
      <w:marTop w:val="0"/>
      <w:marBottom w:val="0"/>
      <w:divBdr>
        <w:top w:val="none" w:sz="0" w:space="0" w:color="auto"/>
        <w:left w:val="none" w:sz="0" w:space="0" w:color="auto"/>
        <w:bottom w:val="none" w:sz="0" w:space="0" w:color="auto"/>
        <w:right w:val="none" w:sz="0" w:space="0" w:color="auto"/>
      </w:divBdr>
    </w:div>
    <w:div w:id="1409613905">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730611540">
      <w:bodyDiv w:val="1"/>
      <w:marLeft w:val="0"/>
      <w:marRight w:val="0"/>
      <w:marTop w:val="0"/>
      <w:marBottom w:val="0"/>
      <w:divBdr>
        <w:top w:val="none" w:sz="0" w:space="0" w:color="auto"/>
        <w:left w:val="none" w:sz="0" w:space="0" w:color="auto"/>
        <w:bottom w:val="none" w:sz="0" w:space="0" w:color="auto"/>
        <w:right w:val="none" w:sz="0" w:space="0" w:color="auto"/>
      </w:divBdr>
    </w:div>
    <w:div w:id="1765026708">
      <w:bodyDiv w:val="1"/>
      <w:marLeft w:val="0"/>
      <w:marRight w:val="0"/>
      <w:marTop w:val="0"/>
      <w:marBottom w:val="0"/>
      <w:divBdr>
        <w:top w:val="none" w:sz="0" w:space="0" w:color="auto"/>
        <w:left w:val="none" w:sz="0" w:space="0" w:color="auto"/>
        <w:bottom w:val="none" w:sz="0" w:space="0" w:color="auto"/>
        <w:right w:val="none" w:sz="0" w:space="0" w:color="auto"/>
      </w:divBdr>
      <w:divsChild>
        <w:div w:id="1153528552">
          <w:marLeft w:val="0"/>
          <w:marRight w:val="0"/>
          <w:marTop w:val="0"/>
          <w:marBottom w:val="0"/>
          <w:divBdr>
            <w:top w:val="none" w:sz="0" w:space="0" w:color="auto"/>
            <w:left w:val="none" w:sz="0" w:space="0" w:color="auto"/>
            <w:bottom w:val="none" w:sz="0" w:space="0" w:color="auto"/>
            <w:right w:val="none" w:sz="0" w:space="0" w:color="auto"/>
          </w:divBdr>
        </w:div>
      </w:divsChild>
    </w:div>
    <w:div w:id="1860239592">
      <w:bodyDiv w:val="1"/>
      <w:marLeft w:val="0"/>
      <w:marRight w:val="0"/>
      <w:marTop w:val="0"/>
      <w:marBottom w:val="0"/>
      <w:divBdr>
        <w:top w:val="none" w:sz="0" w:space="0" w:color="auto"/>
        <w:left w:val="none" w:sz="0" w:space="0" w:color="auto"/>
        <w:bottom w:val="none" w:sz="0" w:space="0" w:color="auto"/>
        <w:right w:val="none" w:sz="0" w:space="0" w:color="auto"/>
      </w:divBdr>
    </w:div>
    <w:div w:id="2025014319">
      <w:bodyDiv w:val="1"/>
      <w:marLeft w:val="0"/>
      <w:marRight w:val="0"/>
      <w:marTop w:val="0"/>
      <w:marBottom w:val="0"/>
      <w:divBdr>
        <w:top w:val="none" w:sz="0" w:space="0" w:color="auto"/>
        <w:left w:val="none" w:sz="0" w:space="0" w:color="auto"/>
        <w:bottom w:val="none" w:sz="0" w:space="0" w:color="auto"/>
        <w:right w:val="none" w:sz="0" w:space="0" w:color="auto"/>
      </w:divBdr>
    </w:div>
    <w:div w:id="203969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ta.sepa.scot/topics/energy/hydrogen/" TargetMode="External"/><Relationship Id="rId21" Type="http://schemas.openxmlformats.org/officeDocument/2006/relationships/hyperlink" Target="https://www.gov.scot/news/3-4-million-for-scotlands-hydrogen-future/" TargetMode="External"/><Relationship Id="rId34" Type="http://schemas.openxmlformats.org/officeDocument/2006/relationships/hyperlink" Target="https://fifecoastandcountrysidetrust.co.uk/projects/river-restoration/" TargetMode="External"/><Relationship Id="rId42" Type="http://schemas.openxmlformats.org/officeDocument/2006/relationships/image" Target="media/image13.jpg"/><Relationship Id="rId47" Type="http://schemas.openxmlformats.org/officeDocument/2006/relationships/image" Target="media/image15.png"/><Relationship Id="rId50" Type="http://schemas.openxmlformats.org/officeDocument/2006/relationships/image" Target="media/image16.jpeg"/><Relationship Id="rId55" Type="http://schemas.openxmlformats.org/officeDocument/2006/relationships/hyperlink" Target="https://consultation.sepa.org.uk/evidence-and-flooding/frmp-phase-1-consultation/"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mpel.eu/en/topic/waste-and-tfs/waste-shipment/projects/enforcement-actions" TargetMode="External"/><Relationship Id="rId29" Type="http://schemas.openxmlformats.org/officeDocument/2006/relationships/hyperlink" Target="https://consultation.sepa.org.uk/charging-team/uk-emissions-trading-charging-scheme-consultation/" TargetMode="External"/><Relationship Id="rId11" Type="http://schemas.openxmlformats.org/officeDocument/2006/relationships/image" Target="media/image3.png"/><Relationship Id="rId24" Type="http://schemas.openxmlformats.org/officeDocument/2006/relationships/hyperlink" Target="https://solutions.hse.gov.uk/health-and-safety-training-courses/safe-net-zero-2025-safety-considerations-for-the-production-and-large-scale-storage-of-hydrogen-and-its-derivatives?cg=37275" TargetMode="External"/><Relationship Id="rId32" Type="http://schemas.openxmlformats.org/officeDocument/2006/relationships/image" Target="media/image6.jpg"/><Relationship Id="rId37" Type="http://schemas.openxmlformats.org/officeDocument/2006/relationships/image" Target="media/image9.jpg"/><Relationship Id="rId40" Type="http://schemas.openxmlformats.org/officeDocument/2006/relationships/hyperlink" Target="https://www.heraldscotland.com/news/25630070.salmon-return-small-river-near-glasgow-170-years/" TargetMode="External"/><Relationship Id="rId45" Type="http://schemas.openxmlformats.org/officeDocument/2006/relationships/hyperlink" Target="https://data.gov.scot/sepa/spri/index.html" TargetMode="External"/><Relationship Id="rId53" Type="http://schemas.openxmlformats.org/officeDocument/2006/relationships/hyperlink" Target="https://beta.sepa.scot/water-scarcity/water-scarcity-seasonal-reports/autumn-water-situation-report-2025/" TargetMode="External"/><Relationship Id="rId58" Type="http://schemas.openxmlformats.org/officeDocument/2006/relationships/image" Target="media/image20.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wwf.org.uk/what-we-do/projects/restoration-forth" TargetMode="External"/><Relationship Id="rId14" Type="http://schemas.openxmlformats.org/officeDocument/2006/relationships/hyperlink" Target="https://beta.sepa.scot/about-sepa/who-we-are/our-performance/annual-report-and-accounts-2024-2025/" TargetMode="External"/><Relationship Id="rId22" Type="http://schemas.openxmlformats.org/officeDocument/2006/relationships/hyperlink" Target="https://www.gov.scot/publications/hydrogen-action-plan/" TargetMode="External"/><Relationship Id="rId27" Type="http://schemas.openxmlformats.org/officeDocument/2006/relationships/image" Target="media/image4.png"/><Relationship Id="rId30" Type="http://schemas.openxmlformats.org/officeDocument/2006/relationships/hyperlink" Target="https://consultation.sepa.org.uk/regulatory-services/call-for-evidence-non-waste-anaerobic-digestion-ov/"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data.gov.scot/sepa/waste/household.html" TargetMode="External"/><Relationship Id="rId56" Type="http://schemas.openxmlformats.org/officeDocument/2006/relationships/image" Target="media/image1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ata.gov.scot/sepa/waste/index.html" TargetMode="External"/><Relationship Id="rId3" Type="http://schemas.openxmlformats.org/officeDocument/2006/relationships/styles" Target="styles.xml"/><Relationship Id="rId12" Type="http://schemas.openxmlformats.org/officeDocument/2006/relationships/hyperlink" Target="https://beta.sepa.scot/news/2025/one-in-eight-properties-across-scotland-at-medium-risk-of-flooding/" TargetMode="External"/><Relationship Id="rId17" Type="http://schemas.openxmlformats.org/officeDocument/2006/relationships/hyperlink" Target="https://www.sepa.org.uk/environment/radioactive-substances/environmental-monitoring-and-assessment/reports/" TargetMode="External"/><Relationship Id="rId25" Type="http://schemas.openxmlformats.org/officeDocument/2006/relationships/hyperlink" Target="https://www.gov.uk/government/collections/technical-guidance-for-regulated-industry-sectors-environmental-permitting" TargetMode="Externa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hyperlink" Target="https://informatics.sepa.org.uk/SPRI/" TargetMode="External"/><Relationship Id="rId59" Type="http://schemas.openxmlformats.org/officeDocument/2006/relationships/hyperlink" Target="https://www.sepa.org.uk/help/sepa-update-sign-up/" TargetMode="External"/><Relationship Id="rId67" Type="http://schemas.openxmlformats.org/officeDocument/2006/relationships/fontTable" Target="fontTable.xml"/><Relationship Id="rId20" Type="http://schemas.openxmlformats.org/officeDocument/2006/relationships/hyperlink" Target="https://beta.sepa.scot/regulation/how-we-regulate/operator-monitoring/" TargetMode="External"/><Relationship Id="rId41" Type="http://schemas.openxmlformats.org/officeDocument/2006/relationships/image" Target="media/image12.jpg"/><Relationship Id="rId54" Type="http://schemas.openxmlformats.org/officeDocument/2006/relationships/image" Target="media/image1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dsi/2024/9780348264654/contents" TargetMode="External"/><Relationship Id="rId23" Type="http://schemas.openxmlformats.org/officeDocument/2006/relationships/hyperlink" Target="https://www.hydrogenscotland.com/event/hydrogen-scotland-conference/" TargetMode="External"/><Relationship Id="rId28" Type="http://schemas.openxmlformats.org/officeDocument/2006/relationships/image" Target="media/image5.png"/><Relationship Id="rId36" Type="http://schemas.openxmlformats.org/officeDocument/2006/relationships/hyperlink" Target="https://beta.sepa.scot/news/2025/river-restoration-works-complete-on-the-nith/" TargetMode="External"/><Relationship Id="rId49" Type="http://schemas.openxmlformats.org/officeDocument/2006/relationships/hyperlink" Target="https://beta.sepa.scot/news/2025/small-rise-in-scottish-household-recycling-rate-but-big-gains-are-still-go/" TargetMode="External"/><Relationship Id="rId57" Type="http://schemas.openxmlformats.org/officeDocument/2006/relationships/hyperlink" Target="https://beta.sepa.scot/flooding/flood-risk-management-planning-in-scotland/national-flood-risk-assessment/" TargetMode="External"/><Relationship Id="rId10" Type="http://schemas.openxmlformats.org/officeDocument/2006/relationships/hyperlink" Target="mailto:equalities@sepa.org.uk" TargetMode="External"/><Relationship Id="rId31" Type="http://schemas.openxmlformats.org/officeDocument/2006/relationships/hyperlink" Target="https://www.thelegalawards.com/sla" TargetMode="External"/><Relationship Id="rId44" Type="http://schemas.openxmlformats.org/officeDocument/2006/relationships/hyperlink" Target="https://beta.sepa.scot/news/2025/emissions-from-scotland-s-largest-industrial-facilities-down-nearly-a-quarter-since-2019/" TargetMode="External"/><Relationship Id="rId52" Type="http://schemas.openxmlformats.org/officeDocument/2006/relationships/image" Target="media/image17.png"/><Relationship Id="rId60" Type="http://schemas.openxmlformats.org/officeDocument/2006/relationships/hyperlink" Target="https://beta.sepa.scot/news/"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eta.sepa.scot/news/2025/bathing-waters-continue-to-perform-well-across-scotland-for-2026/" TargetMode="External"/><Relationship Id="rId18" Type="http://schemas.openxmlformats.org/officeDocument/2006/relationships/hyperlink" Target="https://www.wwf.org.uk/what-we-do/projects/restoration-forth" TargetMode="External"/><Relationship Id="rId3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7549</Words>
  <Characters>43034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50483</CharactersWithSpaces>
  <SharedDoc>false</SharedDoc>
  <HLinks>
    <vt:vector size="240" baseType="variant">
      <vt:variant>
        <vt:i4>1638489</vt:i4>
      </vt:variant>
      <vt:variant>
        <vt:i4>138</vt:i4>
      </vt:variant>
      <vt:variant>
        <vt:i4>0</vt:i4>
      </vt:variant>
      <vt:variant>
        <vt:i4>5</vt:i4>
      </vt:variant>
      <vt:variant>
        <vt:lpwstr>https://beta.sepa.scot/news/</vt:lpwstr>
      </vt:variant>
      <vt:variant>
        <vt:lpwstr/>
      </vt:variant>
      <vt:variant>
        <vt:i4>1572943</vt:i4>
      </vt:variant>
      <vt:variant>
        <vt:i4>135</vt:i4>
      </vt:variant>
      <vt:variant>
        <vt:i4>0</vt:i4>
      </vt:variant>
      <vt:variant>
        <vt:i4>5</vt:i4>
      </vt:variant>
      <vt:variant>
        <vt:lpwstr>https://www.sepa.org.uk/help/sepa-update-sign-up/</vt:lpwstr>
      </vt:variant>
      <vt:variant>
        <vt:lpwstr/>
      </vt:variant>
      <vt:variant>
        <vt:i4>6750251</vt:i4>
      </vt:variant>
      <vt:variant>
        <vt:i4>132</vt:i4>
      </vt:variant>
      <vt:variant>
        <vt:i4>0</vt:i4>
      </vt:variant>
      <vt:variant>
        <vt:i4>5</vt:i4>
      </vt:variant>
      <vt:variant>
        <vt:lpwstr>https://beta.sepa.scot/flooding/flood-risk-management-planning-in-scotland/national-flood-risk-assessment/</vt:lpwstr>
      </vt:variant>
      <vt:variant>
        <vt:lpwstr/>
      </vt:variant>
      <vt:variant>
        <vt:i4>6225999</vt:i4>
      </vt:variant>
      <vt:variant>
        <vt:i4>129</vt:i4>
      </vt:variant>
      <vt:variant>
        <vt:i4>0</vt:i4>
      </vt:variant>
      <vt:variant>
        <vt:i4>5</vt:i4>
      </vt:variant>
      <vt:variant>
        <vt:lpwstr>https://consultation.sepa.org.uk/evidence-and-flooding/frmp-phase-1-consultation/</vt:lpwstr>
      </vt:variant>
      <vt:variant>
        <vt:lpwstr/>
      </vt:variant>
      <vt:variant>
        <vt:i4>1703937</vt:i4>
      </vt:variant>
      <vt:variant>
        <vt:i4>126</vt:i4>
      </vt:variant>
      <vt:variant>
        <vt:i4>0</vt:i4>
      </vt:variant>
      <vt:variant>
        <vt:i4>5</vt:i4>
      </vt:variant>
      <vt:variant>
        <vt:lpwstr>https://beta.sepa.scot/water-scarcity/water-scarcity-seasonal-reports/autumn-water-situation-report-2025/</vt:lpwstr>
      </vt:variant>
      <vt:variant>
        <vt:lpwstr/>
      </vt:variant>
      <vt:variant>
        <vt:i4>2490479</vt:i4>
      </vt:variant>
      <vt:variant>
        <vt:i4>123</vt:i4>
      </vt:variant>
      <vt:variant>
        <vt:i4>0</vt:i4>
      </vt:variant>
      <vt:variant>
        <vt:i4>5</vt:i4>
      </vt:variant>
      <vt:variant>
        <vt:lpwstr>https://data.gov.scot/sepa/waste/index.html</vt:lpwstr>
      </vt:variant>
      <vt:variant>
        <vt:lpwstr/>
      </vt:variant>
      <vt:variant>
        <vt:i4>4194331</vt:i4>
      </vt:variant>
      <vt:variant>
        <vt:i4>120</vt:i4>
      </vt:variant>
      <vt:variant>
        <vt:i4>0</vt:i4>
      </vt:variant>
      <vt:variant>
        <vt:i4>5</vt:i4>
      </vt:variant>
      <vt:variant>
        <vt:lpwstr>https://beta.sepa.scot/news/2025/small-rise-in-scottish-household-recycling-rate-but-big-gains-are-still-go/</vt:lpwstr>
      </vt:variant>
      <vt:variant>
        <vt:lpwstr/>
      </vt:variant>
      <vt:variant>
        <vt:i4>2097276</vt:i4>
      </vt:variant>
      <vt:variant>
        <vt:i4>117</vt:i4>
      </vt:variant>
      <vt:variant>
        <vt:i4>0</vt:i4>
      </vt:variant>
      <vt:variant>
        <vt:i4>5</vt:i4>
      </vt:variant>
      <vt:variant>
        <vt:lpwstr>https://data.gov.scot/sepa/waste/household.html</vt:lpwstr>
      </vt:variant>
      <vt:variant>
        <vt:lpwstr/>
      </vt:variant>
      <vt:variant>
        <vt:i4>720989</vt:i4>
      </vt:variant>
      <vt:variant>
        <vt:i4>114</vt:i4>
      </vt:variant>
      <vt:variant>
        <vt:i4>0</vt:i4>
      </vt:variant>
      <vt:variant>
        <vt:i4>5</vt:i4>
      </vt:variant>
      <vt:variant>
        <vt:lpwstr>https://informatics.sepa.org.uk/SPRI/</vt:lpwstr>
      </vt:variant>
      <vt:variant>
        <vt:lpwstr/>
      </vt:variant>
      <vt:variant>
        <vt:i4>2359405</vt:i4>
      </vt:variant>
      <vt:variant>
        <vt:i4>111</vt:i4>
      </vt:variant>
      <vt:variant>
        <vt:i4>0</vt:i4>
      </vt:variant>
      <vt:variant>
        <vt:i4>5</vt:i4>
      </vt:variant>
      <vt:variant>
        <vt:lpwstr>https://data.gov.scot/sepa/spri/index.html</vt:lpwstr>
      </vt:variant>
      <vt:variant>
        <vt:lpwstr/>
      </vt:variant>
      <vt:variant>
        <vt:i4>8192039</vt:i4>
      </vt:variant>
      <vt:variant>
        <vt:i4>108</vt:i4>
      </vt:variant>
      <vt:variant>
        <vt:i4>0</vt:i4>
      </vt:variant>
      <vt:variant>
        <vt:i4>5</vt:i4>
      </vt:variant>
      <vt:variant>
        <vt:lpwstr>https://beta.sepa.scot/news/2025/emissions-from-scotland-s-largest-industrial-facilities-down-nearly-a-quarter-since-2019/</vt:lpwstr>
      </vt:variant>
      <vt:variant>
        <vt:lpwstr/>
      </vt:variant>
      <vt:variant>
        <vt:i4>7471136</vt:i4>
      </vt:variant>
      <vt:variant>
        <vt:i4>105</vt:i4>
      </vt:variant>
      <vt:variant>
        <vt:i4>0</vt:i4>
      </vt:variant>
      <vt:variant>
        <vt:i4>5</vt:i4>
      </vt:variant>
      <vt:variant>
        <vt:lpwstr>https://www.heraldscotland.com/news/25630070.salmon-return-small-river-near-glasgow-170-years/</vt:lpwstr>
      </vt:variant>
      <vt:variant>
        <vt:lpwstr/>
      </vt:variant>
      <vt:variant>
        <vt:i4>6619186</vt:i4>
      </vt:variant>
      <vt:variant>
        <vt:i4>102</vt:i4>
      </vt:variant>
      <vt:variant>
        <vt:i4>0</vt:i4>
      </vt:variant>
      <vt:variant>
        <vt:i4>5</vt:i4>
      </vt:variant>
      <vt:variant>
        <vt:lpwstr>https://beta.sepa.scot/news/2025/river-restoration-works-complete-on-the-nith/</vt:lpwstr>
      </vt:variant>
      <vt:variant>
        <vt:lpwstr/>
      </vt:variant>
      <vt:variant>
        <vt:i4>6553635</vt:i4>
      </vt:variant>
      <vt:variant>
        <vt:i4>99</vt:i4>
      </vt:variant>
      <vt:variant>
        <vt:i4>0</vt:i4>
      </vt:variant>
      <vt:variant>
        <vt:i4>5</vt:i4>
      </vt:variant>
      <vt:variant>
        <vt:lpwstr>https://fifecoastandcountrysidetrust.co.uk/projects/river-restoration/</vt:lpwstr>
      </vt:variant>
      <vt:variant>
        <vt:lpwstr/>
      </vt:variant>
      <vt:variant>
        <vt:i4>2949171</vt:i4>
      </vt:variant>
      <vt:variant>
        <vt:i4>96</vt:i4>
      </vt:variant>
      <vt:variant>
        <vt:i4>0</vt:i4>
      </vt:variant>
      <vt:variant>
        <vt:i4>5</vt:i4>
      </vt:variant>
      <vt:variant>
        <vt:lpwstr>https://www.thelegalawards.com/sla</vt:lpwstr>
      </vt:variant>
      <vt:variant>
        <vt:lpwstr/>
      </vt:variant>
      <vt:variant>
        <vt:i4>1048642</vt:i4>
      </vt:variant>
      <vt:variant>
        <vt:i4>93</vt:i4>
      </vt:variant>
      <vt:variant>
        <vt:i4>0</vt:i4>
      </vt:variant>
      <vt:variant>
        <vt:i4>5</vt:i4>
      </vt:variant>
      <vt:variant>
        <vt:lpwstr>https://consultation.sepa.org.uk/regulatory-services/call-for-evidence-non-waste-anaerobic-digestion-ov/</vt:lpwstr>
      </vt:variant>
      <vt:variant>
        <vt:lpwstr/>
      </vt:variant>
      <vt:variant>
        <vt:i4>5439552</vt:i4>
      </vt:variant>
      <vt:variant>
        <vt:i4>90</vt:i4>
      </vt:variant>
      <vt:variant>
        <vt:i4>0</vt:i4>
      </vt:variant>
      <vt:variant>
        <vt:i4>5</vt:i4>
      </vt:variant>
      <vt:variant>
        <vt:lpwstr>https://consultation.sepa.org.uk/charging-team/uk-emissions-trading-charging-scheme-consultation/</vt:lpwstr>
      </vt:variant>
      <vt:variant>
        <vt:lpwstr/>
      </vt:variant>
      <vt:variant>
        <vt:i4>1179733</vt:i4>
      </vt:variant>
      <vt:variant>
        <vt:i4>87</vt:i4>
      </vt:variant>
      <vt:variant>
        <vt:i4>0</vt:i4>
      </vt:variant>
      <vt:variant>
        <vt:i4>5</vt:i4>
      </vt:variant>
      <vt:variant>
        <vt:lpwstr>https://scottishepa.sharepoint.com/sites/StaffUpdate/SitePages/SEPA-Reset--Transformation-Hub.aspx?web=1</vt:lpwstr>
      </vt:variant>
      <vt:variant>
        <vt:lpwstr/>
      </vt:variant>
      <vt:variant>
        <vt:i4>2818160</vt:i4>
      </vt:variant>
      <vt:variant>
        <vt:i4>84</vt:i4>
      </vt:variant>
      <vt:variant>
        <vt:i4>0</vt:i4>
      </vt:variant>
      <vt:variant>
        <vt:i4>5</vt:i4>
      </vt:variant>
      <vt:variant>
        <vt:lpwstr>https://beta.sepa.scot/topics/energy/hydrogen/</vt:lpwstr>
      </vt:variant>
      <vt:variant>
        <vt:lpwstr/>
      </vt:variant>
      <vt:variant>
        <vt:i4>7405631</vt:i4>
      </vt:variant>
      <vt:variant>
        <vt:i4>81</vt:i4>
      </vt:variant>
      <vt:variant>
        <vt:i4>0</vt:i4>
      </vt:variant>
      <vt:variant>
        <vt:i4>5</vt:i4>
      </vt:variant>
      <vt:variant>
        <vt:lpwstr>https://www.gov.uk/government/collections/technical-guidance-for-regulated-industry-sectors-environmental-permitting</vt:lpwstr>
      </vt:variant>
      <vt:variant>
        <vt:lpwstr>emerging-techniques-for-energy-and-net-zero</vt:lpwstr>
      </vt:variant>
      <vt:variant>
        <vt:i4>4259918</vt:i4>
      </vt:variant>
      <vt:variant>
        <vt:i4>78</vt:i4>
      </vt:variant>
      <vt:variant>
        <vt:i4>0</vt:i4>
      </vt:variant>
      <vt:variant>
        <vt:i4>5</vt:i4>
      </vt:variant>
      <vt:variant>
        <vt:lpwstr>https://solutions.hse.gov.uk/health-and-safety-training-courses/safe-net-zero-2025-safety-considerations-for-the-production-and-large-scale-storage-of-hydrogen-and-its-derivatives?cg=37275</vt:lpwstr>
      </vt:variant>
      <vt:variant>
        <vt:lpwstr/>
      </vt:variant>
      <vt:variant>
        <vt:i4>5898304</vt:i4>
      </vt:variant>
      <vt:variant>
        <vt:i4>75</vt:i4>
      </vt:variant>
      <vt:variant>
        <vt:i4>0</vt:i4>
      </vt:variant>
      <vt:variant>
        <vt:i4>5</vt:i4>
      </vt:variant>
      <vt:variant>
        <vt:lpwstr>https://www.hydrogenscotland.com/event/hydrogen-scotland-conference/</vt:lpwstr>
      </vt:variant>
      <vt:variant>
        <vt:lpwstr/>
      </vt:variant>
      <vt:variant>
        <vt:i4>8060974</vt:i4>
      </vt:variant>
      <vt:variant>
        <vt:i4>72</vt:i4>
      </vt:variant>
      <vt:variant>
        <vt:i4>0</vt:i4>
      </vt:variant>
      <vt:variant>
        <vt:i4>5</vt:i4>
      </vt:variant>
      <vt:variant>
        <vt:lpwstr>https://www.gov.scot/publications/hydrogen-action-plan/</vt:lpwstr>
      </vt:variant>
      <vt:variant>
        <vt:lpwstr/>
      </vt:variant>
      <vt:variant>
        <vt:i4>6225986</vt:i4>
      </vt:variant>
      <vt:variant>
        <vt:i4>69</vt:i4>
      </vt:variant>
      <vt:variant>
        <vt:i4>0</vt:i4>
      </vt:variant>
      <vt:variant>
        <vt:i4>5</vt:i4>
      </vt:variant>
      <vt:variant>
        <vt:lpwstr>https://www.gov.scot/news/3-4-million-for-scotlands-hydrogen-future/</vt:lpwstr>
      </vt:variant>
      <vt:variant>
        <vt:lpwstr/>
      </vt:variant>
      <vt:variant>
        <vt:i4>2555942</vt:i4>
      </vt:variant>
      <vt:variant>
        <vt:i4>66</vt:i4>
      </vt:variant>
      <vt:variant>
        <vt:i4>0</vt:i4>
      </vt:variant>
      <vt:variant>
        <vt:i4>5</vt:i4>
      </vt:variant>
      <vt:variant>
        <vt:lpwstr>https://beta.sepa.scot/regulation/how-we-regulate/operator-monitoring/</vt:lpwstr>
      </vt:variant>
      <vt:variant>
        <vt:lpwstr/>
      </vt:variant>
      <vt:variant>
        <vt:i4>5177413</vt:i4>
      </vt:variant>
      <vt:variant>
        <vt:i4>63</vt:i4>
      </vt:variant>
      <vt:variant>
        <vt:i4>0</vt:i4>
      </vt:variant>
      <vt:variant>
        <vt:i4>5</vt:i4>
      </vt:variant>
      <vt:variant>
        <vt:lpwstr>https://www.wwf.org.uk/what-we-do/projects/restoration-forth</vt:lpwstr>
      </vt:variant>
      <vt:variant>
        <vt:lpwstr/>
      </vt:variant>
      <vt:variant>
        <vt:i4>5177413</vt:i4>
      </vt:variant>
      <vt:variant>
        <vt:i4>60</vt:i4>
      </vt:variant>
      <vt:variant>
        <vt:i4>0</vt:i4>
      </vt:variant>
      <vt:variant>
        <vt:i4>5</vt:i4>
      </vt:variant>
      <vt:variant>
        <vt:lpwstr>https://www.wwf.org.uk/what-we-do/projects/restoration-forth</vt:lpwstr>
      </vt:variant>
      <vt:variant>
        <vt:lpwstr/>
      </vt:variant>
      <vt:variant>
        <vt:i4>7012453</vt:i4>
      </vt:variant>
      <vt:variant>
        <vt:i4>57</vt:i4>
      </vt:variant>
      <vt:variant>
        <vt:i4>0</vt:i4>
      </vt:variant>
      <vt:variant>
        <vt:i4>5</vt:i4>
      </vt:variant>
      <vt:variant>
        <vt:lpwstr>https://www.sepa.org.uk/environment/radioactive-substances/environmental-monitoring-and-assessment/reports/</vt:lpwstr>
      </vt:variant>
      <vt:variant>
        <vt:lpwstr/>
      </vt:variant>
      <vt:variant>
        <vt:i4>7471157</vt:i4>
      </vt:variant>
      <vt:variant>
        <vt:i4>54</vt:i4>
      </vt:variant>
      <vt:variant>
        <vt:i4>0</vt:i4>
      </vt:variant>
      <vt:variant>
        <vt:i4>5</vt:i4>
      </vt:variant>
      <vt:variant>
        <vt:lpwstr>https://www.impel.eu/en/topic/waste-and-tfs/waste-shipment/projects/enforcement-actions</vt:lpwstr>
      </vt:variant>
      <vt:variant>
        <vt:lpwstr/>
      </vt:variant>
      <vt:variant>
        <vt:i4>4784132</vt:i4>
      </vt:variant>
      <vt:variant>
        <vt:i4>51</vt:i4>
      </vt:variant>
      <vt:variant>
        <vt:i4>0</vt:i4>
      </vt:variant>
      <vt:variant>
        <vt:i4>5</vt:i4>
      </vt:variant>
      <vt:variant>
        <vt:lpwstr>https://www.legislation.gov.uk/ukdsi/2024/9780348264654/contents</vt:lpwstr>
      </vt:variant>
      <vt:variant>
        <vt:lpwstr/>
      </vt:variant>
      <vt:variant>
        <vt:i4>7733306</vt:i4>
      </vt:variant>
      <vt:variant>
        <vt:i4>48</vt:i4>
      </vt:variant>
      <vt:variant>
        <vt:i4>0</vt:i4>
      </vt:variant>
      <vt:variant>
        <vt:i4>5</vt:i4>
      </vt:variant>
      <vt:variant>
        <vt:lpwstr>https://beta.sepa.scot/about-sepa/who-we-are/our-performance/annual-report-and-accounts-2024-2025/</vt:lpwstr>
      </vt:variant>
      <vt:variant>
        <vt:lpwstr/>
      </vt:variant>
      <vt:variant>
        <vt:i4>2097190</vt:i4>
      </vt:variant>
      <vt:variant>
        <vt:i4>45</vt:i4>
      </vt:variant>
      <vt:variant>
        <vt:i4>0</vt:i4>
      </vt:variant>
      <vt:variant>
        <vt:i4>5</vt:i4>
      </vt:variant>
      <vt:variant>
        <vt:lpwstr>https://beta.sepa.scot/news/2025/bathing-waters-continue-to-perform-well-across-scotland-for-2026/</vt:lpwstr>
      </vt:variant>
      <vt:variant>
        <vt:lpwstr/>
      </vt:variant>
      <vt:variant>
        <vt:i4>79</vt:i4>
      </vt:variant>
      <vt:variant>
        <vt:i4>42</vt:i4>
      </vt:variant>
      <vt:variant>
        <vt:i4>0</vt:i4>
      </vt:variant>
      <vt:variant>
        <vt:i4>5</vt:i4>
      </vt:variant>
      <vt:variant>
        <vt:lpwstr>https://beta.sepa.scot/news/2025/one-in-eight-properties-across-scotland-at-medium-risk-of-flooding/</vt:lpwstr>
      </vt:variant>
      <vt:variant>
        <vt:lpwstr/>
      </vt:variant>
      <vt:variant>
        <vt:i4>3539032</vt:i4>
      </vt:variant>
      <vt:variant>
        <vt:i4>39</vt:i4>
      </vt:variant>
      <vt:variant>
        <vt:i4>0</vt:i4>
      </vt:variant>
      <vt:variant>
        <vt:i4>5</vt:i4>
      </vt:variant>
      <vt:variant>
        <vt:lpwstr>mailto:equalities@sepa.org.uk</vt:lpwstr>
      </vt:variant>
      <vt:variant>
        <vt:lpwstr/>
      </vt:variant>
      <vt:variant>
        <vt:i4>1769529</vt:i4>
      </vt:variant>
      <vt:variant>
        <vt:i4>32</vt:i4>
      </vt:variant>
      <vt:variant>
        <vt:i4>0</vt:i4>
      </vt:variant>
      <vt:variant>
        <vt:i4>5</vt:i4>
      </vt:variant>
      <vt:variant>
        <vt:lpwstr/>
      </vt:variant>
      <vt:variant>
        <vt:lpwstr>_Toc219208278</vt:lpwstr>
      </vt:variant>
      <vt:variant>
        <vt:i4>1769529</vt:i4>
      </vt:variant>
      <vt:variant>
        <vt:i4>26</vt:i4>
      </vt:variant>
      <vt:variant>
        <vt:i4>0</vt:i4>
      </vt:variant>
      <vt:variant>
        <vt:i4>5</vt:i4>
      </vt:variant>
      <vt:variant>
        <vt:lpwstr/>
      </vt:variant>
      <vt:variant>
        <vt:lpwstr>_Toc219208272</vt:lpwstr>
      </vt:variant>
      <vt:variant>
        <vt:i4>1769529</vt:i4>
      </vt:variant>
      <vt:variant>
        <vt:i4>20</vt:i4>
      </vt:variant>
      <vt:variant>
        <vt:i4>0</vt:i4>
      </vt:variant>
      <vt:variant>
        <vt:i4>5</vt:i4>
      </vt:variant>
      <vt:variant>
        <vt:lpwstr/>
      </vt:variant>
      <vt:variant>
        <vt:lpwstr>_Toc219208271</vt:lpwstr>
      </vt:variant>
      <vt:variant>
        <vt:i4>1769529</vt:i4>
      </vt:variant>
      <vt:variant>
        <vt:i4>14</vt:i4>
      </vt:variant>
      <vt:variant>
        <vt:i4>0</vt:i4>
      </vt:variant>
      <vt:variant>
        <vt:i4>5</vt:i4>
      </vt:variant>
      <vt:variant>
        <vt:lpwstr/>
      </vt:variant>
      <vt:variant>
        <vt:lpwstr>_Toc219208270</vt:lpwstr>
      </vt:variant>
      <vt:variant>
        <vt:i4>1703993</vt:i4>
      </vt:variant>
      <vt:variant>
        <vt:i4>8</vt:i4>
      </vt:variant>
      <vt:variant>
        <vt:i4>0</vt:i4>
      </vt:variant>
      <vt:variant>
        <vt:i4>5</vt:i4>
      </vt:variant>
      <vt:variant>
        <vt:lpwstr/>
      </vt:variant>
      <vt:variant>
        <vt:lpwstr>_Toc219208269</vt:lpwstr>
      </vt:variant>
      <vt:variant>
        <vt:i4>1703993</vt:i4>
      </vt:variant>
      <vt:variant>
        <vt:i4>2</vt:i4>
      </vt:variant>
      <vt:variant>
        <vt:i4>0</vt:i4>
      </vt:variant>
      <vt:variant>
        <vt:i4>5</vt:i4>
      </vt:variant>
      <vt:variant>
        <vt:lpwstr/>
      </vt:variant>
      <vt:variant>
        <vt:lpwstr>_Toc219208268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Executive report February 2026</dc:title>
  <dc:subject/>
  <dc:creator/>
  <cp:keywords/>
  <dc:description/>
  <cp:lastModifiedBy/>
  <cp:revision>1</cp:revision>
  <dcterms:created xsi:type="dcterms:W3CDTF">2026-02-25T11:47:00Z</dcterms:created>
  <dcterms:modified xsi:type="dcterms:W3CDTF">2026-02-25T13:24:00Z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bdbcbbe,2f9b9b82,172732f9</vt:lpwstr>
  </property>
  <property fmtid="{D5CDD505-2E9C-101B-9397-08002B2CF9AE}" pid="3" name="ClassificationContentMarkingHeaderFontProps">
    <vt:lpwstr>#0000ff,10,Aptos</vt:lpwstr>
  </property>
  <property fmtid="{D5CDD505-2E9C-101B-9397-08002B2CF9AE}" pid="4" name="ClassificationContentMarkingHeaderText">
    <vt:lpwstr>OFFICIAL</vt:lpwstr>
  </property>
  <property fmtid="{D5CDD505-2E9C-101B-9397-08002B2CF9AE}" pid="5" name="ClassificationContentMarkingFooterShapeIds">
    <vt:lpwstr>59362cda,318b79c6,40d2a01b</vt:lpwstr>
  </property>
  <property fmtid="{D5CDD505-2E9C-101B-9397-08002B2CF9AE}" pid="6" name="ClassificationContentMarkingFooterFontProps">
    <vt:lpwstr>#0000ff,10,Aptos</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2026-02-25T11:48:11Z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29cbad6f-e8f0-46ea-92e0-9d2e11e45d9d</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ies>
</file>