
<file path=[Content_Types].xml><?xml version="1.0" encoding="utf-8"?>
<Types xmlns="http://schemas.openxmlformats.org/package/2006/content-types">
  <Default Extension="A28FC660" ContentType="image/pn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7420E4" w14:textId="028EC941" w:rsidR="00C657F5" w:rsidRDefault="00C657F5" w:rsidP="00F72274">
      <w:r w:rsidRPr="00FA4B93">
        <w:rPr>
          <w:noProof/>
          <w:color w:val="FFFFFF" w:themeColor="background1"/>
          <w:sz w:val="84"/>
          <w:szCs w:val="84"/>
        </w:rPr>
        <mc:AlternateContent>
          <mc:Choice Requires="wps">
            <w:drawing>
              <wp:anchor distT="0" distB="0" distL="114300" distR="114300" simplePos="0" relativeHeight="251658244" behindDoc="0" locked="1" layoutInCell="1" allowOverlap="1" wp14:anchorId="04AABE50" wp14:editId="2553AFCC">
                <wp:simplePos x="0" y="0"/>
                <wp:positionH relativeFrom="column">
                  <wp:posOffset>-904240</wp:posOffset>
                </wp:positionH>
                <wp:positionV relativeFrom="paragraph">
                  <wp:posOffset>-2287270</wp:posOffset>
                </wp:positionV>
                <wp:extent cx="4352925" cy="273685"/>
                <wp:effectExtent l="0" t="0" r="9525" b="12065"/>
                <wp:wrapNone/>
                <wp:docPr id="1173359608" name="Text Box 11733596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52925" cy="273685"/>
                        </a:xfrm>
                        <a:prstGeom prst="rect">
                          <a:avLst/>
                        </a:prstGeom>
                        <a:noFill/>
                        <a:ln w="6350">
                          <a:noFill/>
                        </a:ln>
                      </wps:spPr>
                      <wps:txbx>
                        <w:txbxContent>
                          <w:p w14:paraId="7D5DF3BD" w14:textId="77777777" w:rsidR="00C657F5" w:rsidRPr="009A240D" w:rsidRDefault="00C657F5" w:rsidP="00C657F5">
                            <w:pPr>
                              <w:pStyle w:val="BodyText1"/>
                              <w:rPr>
                                <w:color w:val="FFFFFF" w:themeColor="background1"/>
                              </w:rPr>
                            </w:pPr>
                            <w:r w:rsidRPr="005A7199">
                              <w:rPr>
                                <w:color w:val="FFFFFF" w:themeColor="background1"/>
                              </w:rPr>
                              <w:t>Report date</w:t>
                            </w:r>
                            <w:r>
                              <w:rPr>
                                <w:color w:val="FFFFFF" w:themeColor="background1"/>
                              </w:rPr>
                              <w:t>:</w:t>
                            </w:r>
                            <w:r w:rsidRPr="005A7199">
                              <w:rPr>
                                <w:color w:val="FFFFFF" w:themeColor="background1"/>
                              </w:rPr>
                              <w:t xml:space="preserve"> </w:t>
                            </w:r>
                            <w:r>
                              <w:rPr>
                                <w:color w:val="FFFFFF" w:themeColor="background1"/>
                              </w:rPr>
                              <w:t>January 2026, Version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AABE50" id="_x0000_t202" coordsize="21600,21600" o:spt="202" path="m,l,21600r21600,l21600,xe">
                <v:stroke joinstyle="miter"/>
                <v:path gradientshapeok="t" o:connecttype="rect"/>
              </v:shapetype>
              <v:shape id="Text Box 1173359608" o:spid="_x0000_s1026" type="#_x0000_t202" alt="&quot;&quot;" style="position:absolute;margin-left:-71.2pt;margin-top:-180.1pt;width:342.75pt;height:21.5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" filled="f" stroked="f" strokeweight=".5pt">
                <v:textbox inset="0,0,0,0">
                  <w:txbxContent>
                    <w:p w14:paraId="7D5DF3BD" w14:textId="77777777" w:rsidR="00C657F5" w:rsidRPr="009A240D" w:rsidRDefault="00C657F5" w:rsidP="00C657F5">
                      <w:pPr>
                        <w:pStyle w:val="BodyText1"/>
                        <w:rPr>
                          <w:color w:val="FFFFFF" w:themeColor="background1"/>
                        </w:rPr>
                      </w:pPr>
                      <w:r w:rsidRPr="005A7199">
                        <w:rPr>
                          <w:color w:val="FFFFFF" w:themeColor="background1"/>
                        </w:rPr>
                        <w:t>Report date</w:t>
                      </w:r>
                      <w:r>
                        <w:rPr>
                          <w:color w:val="FFFFFF" w:themeColor="background1"/>
                        </w:rPr>
                        <w:t>:</w:t>
                      </w:r>
                      <w:r w:rsidRPr="005A7199">
                        <w:rPr>
                          <w:color w:val="FFFFFF" w:themeColor="background1"/>
                        </w:rPr>
                        <w:t xml:space="preserve"> </w:t>
                      </w:r>
                      <w:r>
                        <w:rPr>
                          <w:color w:val="FFFFFF" w:themeColor="background1"/>
                        </w:rPr>
                        <w:t>January 2026, Version 1</w:t>
                      </w:r>
                    </w:p>
                  </w:txbxContent>
                </v:textbox>
                <w10:anchorlock/>
              </v:shape>
            </w:pict>
          </mc:Fallback>
        </mc:AlternateContent>
      </w:r>
    </w:p>
    <w:sdt>
      <w:sdtPr>
        <w:id w:val="-191923907"/>
        <w:docPartObj>
          <w:docPartGallery w:val="Cover Pages"/>
          <w:docPartUnique/>
        </w:docPartObj>
      </w:sdtPr>
      <w:sdtContent>
        <w:p w14:paraId="1207524D" w14:textId="43B05330" w:rsidR="004073BC" w:rsidRDefault="00F72274" w:rsidP="00F72274">
          <w:r>
            <w:rPr>
              <w:noProof/>
            </w:rPr>
            <w:drawing>
              <wp:anchor distT="0" distB="0" distL="114300" distR="114300" simplePos="0" relativeHeight="251658243" behindDoc="1" locked="0" layoutInCell="1" allowOverlap="1" wp14:anchorId="7D33EC4B" wp14:editId="607AB8DA">
                <wp:simplePos x="0" y="0"/>
                <wp:positionH relativeFrom="page">
                  <wp:align>right</wp:align>
                </wp:positionH>
                <wp:positionV relativeFrom="paragraph">
                  <wp:posOffset>-2286635</wp:posOffset>
                </wp:positionV>
                <wp:extent cx="7917180" cy="11476477"/>
                <wp:effectExtent l="0" t="0" r="762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17180" cy="11476477"/>
                        </a:xfrm>
                        <a:prstGeom prst="rect">
                          <a:avLst/>
                        </a:prstGeom>
                      </pic:spPr>
                    </pic:pic>
                  </a:graphicData>
                </a:graphic>
                <wp14:sizeRelH relativeFrom="page">
                  <wp14:pctWidth>0</wp14:pctWidth>
                </wp14:sizeRelH>
                <wp14:sizeRelV relativeFrom="page">
                  <wp14:pctHeight>0</wp14:pctHeight>
                </wp14:sizeRelV>
              </wp:anchor>
            </w:drawing>
          </w:r>
          <w:r w:rsidR="00CF7EFB">
            <w:rPr>
              <w:noProof/>
            </w:rPr>
            <w:drawing>
              <wp:inline distT="0" distB="0" distL="0" distR="0" wp14:anchorId="65E5337E" wp14:editId="1024FEAB">
                <wp:extent cx="3194973" cy="803275"/>
                <wp:effectExtent l="0" t="0" r="5715"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58380" cy="844358"/>
                        </a:xfrm>
                        <a:prstGeom prst="rect">
                          <a:avLst/>
                        </a:prstGeom>
                      </pic:spPr>
                    </pic:pic>
                  </a:graphicData>
                </a:graphic>
              </wp:inline>
            </w:drawing>
          </w:r>
        </w:p>
        <w:p w14:paraId="49211A00" w14:textId="77777777" w:rsidR="004073BC" w:rsidRDefault="004073BC" w:rsidP="008C1A73"/>
        <w:p w14:paraId="19D5766A" w14:textId="1D94A461" w:rsidR="004073BC" w:rsidRDefault="004073BC" w:rsidP="008C1A73"/>
        <w:p w14:paraId="7E736611" w14:textId="3D6E4403" w:rsidR="000E7BA0" w:rsidRPr="00C657F5" w:rsidRDefault="000E7BA0" w:rsidP="000E7BA0">
          <w:pPr>
            <w:pStyle w:val="Heading1"/>
            <w:rPr>
              <w:color w:val="FFFFFF" w:themeColor="background1"/>
              <w:sz w:val="84"/>
              <w:szCs w:val="84"/>
            </w:rPr>
          </w:pPr>
          <w:bookmarkStart w:id="0" w:name="_Toc183094424"/>
          <w:r w:rsidRPr="00C657F5">
            <w:rPr>
              <w:noProof/>
              <w:sz w:val="84"/>
              <w:szCs w:val="84"/>
            </w:rPr>
            <mc:AlternateContent>
              <mc:Choice Requires="wps">
                <w:drawing>
                  <wp:anchor distT="0" distB="0" distL="114300" distR="114300" simplePos="0" relativeHeight="251658240" behindDoc="0" locked="1" layoutInCell="1" allowOverlap="1" wp14:anchorId="3B1B9EDE" wp14:editId="0BAC207D">
                    <wp:simplePos x="0" y="0"/>
                    <wp:positionH relativeFrom="column">
                      <wp:posOffset>-139065</wp:posOffset>
                    </wp:positionH>
                    <wp:positionV relativeFrom="paragraph">
                      <wp:posOffset>7414895</wp:posOffset>
                    </wp:positionV>
                    <wp:extent cx="4352925" cy="273685"/>
                    <wp:effectExtent l="0" t="0" r="9525" b="12065"/>
                    <wp:wrapNone/>
                    <wp:docPr id="1615078543"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52925" cy="273685"/>
                            </a:xfrm>
                            <a:prstGeom prst="rect">
                              <a:avLst/>
                            </a:prstGeom>
                            <a:noFill/>
                            <a:ln w="6350">
                              <a:noFill/>
                            </a:ln>
                          </wps:spPr>
                          <wps:txbx>
                            <w:txbxContent>
                              <w:p w14:paraId="2DAA6F0F" w14:textId="3A97844A" w:rsidR="000E7BA0" w:rsidRDefault="000E7BA0" w:rsidP="000E7BA0">
                                <w:pPr>
                                  <w:pStyle w:val="BodyText1"/>
                                  <w:rPr>
                                    <w:color w:val="FFFFFF" w:themeColor="background1"/>
                                  </w:rPr>
                                </w:pPr>
                                <w:r>
                                  <w:rPr>
                                    <w:color w:val="FFFFFF" w:themeColor="background1"/>
                                  </w:rPr>
                                  <w:t xml:space="preserve">Report date: </w:t>
                                </w:r>
                                <w:r w:rsidR="00070F4B">
                                  <w:rPr>
                                    <w:color w:val="FFFFFF" w:themeColor="background1"/>
                                  </w:rPr>
                                  <w:t>August</w:t>
                                </w:r>
                                <w:r w:rsidRPr="00070F4B">
                                  <w:rPr>
                                    <w:color w:val="FFFFFF" w:themeColor="background1"/>
                                  </w:rPr>
                                  <w:t xml:space="preserve"> 2024</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B9EDE" id="Text Box 1" o:spid="_x0000_s1027" type="#_x0000_t202" alt="&quot;&quot;" style="position:absolute;margin-left:-10.95pt;margin-top:583.85pt;width:342.75pt;height:21.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" filled="f" stroked="f" strokeweight=".5pt">
                    <v:textbox inset="0,0,0,0">
                      <w:txbxContent>
                        <w:p w14:paraId="2DAA6F0F" w14:textId="3A97844A" w:rsidR="000E7BA0" w:rsidRDefault="000E7BA0" w:rsidP="000E7BA0">
                          <w:pPr>
                            <w:pStyle w:val="BodyText1"/>
                            <w:rPr>
                              <w:color w:val="FFFFFF" w:themeColor="background1"/>
                            </w:rPr>
                          </w:pPr>
                          <w:r>
                            <w:rPr>
                              <w:color w:val="FFFFFF" w:themeColor="background1"/>
                            </w:rPr>
                            <w:t xml:space="preserve">Report date: </w:t>
                          </w:r>
                          <w:r w:rsidR="00070F4B">
                            <w:rPr>
                              <w:color w:val="FFFFFF" w:themeColor="background1"/>
                            </w:rPr>
                            <w:t>August</w:t>
                          </w:r>
                          <w:r w:rsidRPr="00070F4B">
                            <w:rPr>
                              <w:color w:val="FFFFFF" w:themeColor="background1"/>
                            </w:rPr>
                            <w:t xml:space="preserve"> 2024</w:t>
                          </w:r>
                        </w:p>
                      </w:txbxContent>
                    </v:textbox>
                    <w10:anchorlock/>
                  </v:shape>
                </w:pict>
              </mc:Fallback>
            </mc:AlternateContent>
          </w:r>
          <w:bookmarkStart w:id="1" w:name="_Toc171350196"/>
          <w:r w:rsidRPr="00C657F5">
            <w:rPr>
              <w:color w:val="FFFFFF" w:themeColor="background1"/>
              <w:sz w:val="84"/>
              <w:szCs w:val="84"/>
            </w:rPr>
            <w:t xml:space="preserve">Aquaculture Modelling </w:t>
          </w:r>
          <w:r w:rsidR="00070F4B" w:rsidRPr="00C657F5">
            <w:rPr>
              <w:color w:val="FFFFFF" w:themeColor="background1"/>
              <w:sz w:val="84"/>
              <w:szCs w:val="84"/>
            </w:rPr>
            <w:t xml:space="preserve">Summary </w:t>
          </w:r>
          <w:r w:rsidRPr="00C657F5">
            <w:rPr>
              <w:color w:val="FFFFFF" w:themeColor="background1"/>
              <w:sz w:val="84"/>
              <w:szCs w:val="84"/>
            </w:rPr>
            <w:t>Report:</w:t>
          </w:r>
          <w:bookmarkEnd w:id="0"/>
          <w:r w:rsidRPr="00C657F5">
            <w:rPr>
              <w:color w:val="FFFFFF" w:themeColor="background1"/>
              <w:sz w:val="84"/>
              <w:szCs w:val="84"/>
            </w:rPr>
            <w:t xml:space="preserve"> </w:t>
          </w:r>
          <w:bookmarkEnd w:id="1"/>
        </w:p>
        <w:p w14:paraId="0935DF4A" w14:textId="7A1E76DB" w:rsidR="007A20A9" w:rsidRPr="00C657F5" w:rsidRDefault="00070F4B" w:rsidP="005A7199">
          <w:pPr>
            <w:pStyle w:val="Heading1"/>
            <w:rPr>
              <w:color w:val="FFFFFF" w:themeColor="background1"/>
              <w:sz w:val="84"/>
              <w:szCs w:val="84"/>
            </w:rPr>
          </w:pPr>
          <w:bookmarkStart w:id="2" w:name="_Toc183094425"/>
          <w:r w:rsidRPr="00C657F5">
            <w:rPr>
              <w:color w:val="FFFFFF" w:themeColor="background1"/>
              <w:sz w:val="84"/>
              <w:szCs w:val="84"/>
            </w:rPr>
            <w:t>ARDNISH (ARDN1)</w:t>
          </w:r>
          <w:bookmarkEnd w:id="2"/>
        </w:p>
        <w:p w14:paraId="55408C0B" w14:textId="496D0088" w:rsidR="00CA5B5A" w:rsidRPr="00CE5C4B" w:rsidRDefault="00CA5B5A" w:rsidP="002242B6">
          <w:pPr>
            <w:pStyle w:val="Heading1"/>
            <w:rPr>
              <w:color w:val="FFFFFF" w:themeColor="background1"/>
              <w:sz w:val="56"/>
              <w:szCs w:val="56"/>
            </w:rPr>
          </w:pPr>
          <w:bookmarkStart w:id="3" w:name="_Toc183094426"/>
          <w:r w:rsidRPr="00CE5C4B">
            <w:rPr>
              <w:color w:val="FFFFFF" w:themeColor="background1"/>
              <w:sz w:val="56"/>
              <w:szCs w:val="56"/>
            </w:rPr>
            <w:t>CAR/L/</w:t>
          </w:r>
          <w:r w:rsidR="0009045C" w:rsidRPr="00CE5C4B">
            <w:rPr>
              <w:color w:val="FFFFFF" w:themeColor="background1"/>
              <w:sz w:val="56"/>
              <w:szCs w:val="56"/>
            </w:rPr>
            <w:t>1002887</w:t>
          </w:r>
        </w:p>
        <w:bookmarkEnd w:id="3"/>
        <w:p w14:paraId="345AE388" w14:textId="5788FDCE" w:rsidR="008C1A73" w:rsidRPr="00CF7EFB" w:rsidRDefault="00C657F5" w:rsidP="00CF7EFB">
          <w:pPr>
            <w:rPr>
              <w:b/>
              <w:bCs/>
              <w:color w:val="FFFFFF" w:themeColor="background1"/>
              <w:sz w:val="84"/>
              <w:szCs w:val="84"/>
            </w:rPr>
          </w:pPr>
          <w:r>
            <w:rPr>
              <w:noProof/>
            </w:rPr>
            <mc:AlternateContent>
              <mc:Choice Requires="wps">
                <w:drawing>
                  <wp:anchor distT="45720" distB="45720" distL="114300" distR="114300" simplePos="0" relativeHeight="251658245" behindDoc="0" locked="0" layoutInCell="1" allowOverlap="1" wp14:anchorId="3D7DBDED" wp14:editId="0AA21D1C">
                    <wp:simplePos x="0" y="0"/>
                    <wp:positionH relativeFrom="margin">
                      <wp:align>left</wp:align>
                    </wp:positionH>
                    <wp:positionV relativeFrom="paragraph">
                      <wp:posOffset>3700145</wp:posOffset>
                    </wp:positionV>
                    <wp:extent cx="4429125" cy="3143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314325"/>
                            </a:xfrm>
                            <a:prstGeom prst="rect">
                              <a:avLst/>
                            </a:prstGeom>
                            <a:noFill/>
                            <a:ln w="9525">
                              <a:noFill/>
                              <a:miter lim="800000"/>
                              <a:headEnd/>
                              <a:tailEnd/>
                            </a:ln>
                          </wps:spPr>
                          <wps:txbx>
                            <w:txbxContent>
                              <w:p w14:paraId="00910C14" w14:textId="03F9A0DB" w:rsidR="00C657F5" w:rsidRPr="00C657F5" w:rsidRDefault="00C657F5">
                                <w:pPr>
                                  <w:rPr>
                                    <w:color w:val="FFFFFF" w:themeColor="background1"/>
                                  </w:rPr>
                                </w:pPr>
                                <w:r w:rsidRPr="00C657F5">
                                  <w:rPr>
                                    <w:color w:val="FFFFFF" w:themeColor="background1"/>
                                  </w:rPr>
                                  <w:t xml:space="preserve">Report Date: </w:t>
                                </w:r>
                                <w:r w:rsidR="009A2CC5">
                                  <w:rPr>
                                    <w:color w:val="FFFFFF" w:themeColor="background1"/>
                                  </w:rPr>
                                  <w:t>March</w:t>
                                </w:r>
                                <w:r w:rsidRPr="00C657F5">
                                  <w:rPr>
                                    <w:color w:val="FFFFFF" w:themeColor="background1"/>
                                  </w:rPr>
                                  <w:t xml:space="preserve"> 2026; Version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7DBDED" id="Text Box 2" o:spid="_x0000_s1028" type="#_x0000_t202" style="position:absolute;margin-left:0;margin-top:291.35pt;width:348.75pt;height:24.75pt;z-index:25165824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" filled="f" stroked="f">
                    <v:textbox>
                      <w:txbxContent>
                        <w:p w14:paraId="00910C14" w14:textId="03F9A0DB" w:rsidR="00C657F5" w:rsidRPr="00C657F5" w:rsidRDefault="00C657F5">
                          <w:pPr>
                            <w:rPr>
                              <w:color w:val="FFFFFF" w:themeColor="background1"/>
                            </w:rPr>
                          </w:pPr>
                          <w:r w:rsidRPr="00C657F5">
                            <w:rPr>
                              <w:color w:val="FFFFFF" w:themeColor="background1"/>
                            </w:rPr>
                            <w:t xml:space="preserve">Report Date: </w:t>
                          </w:r>
                          <w:r w:rsidR="009A2CC5">
                            <w:rPr>
                              <w:color w:val="FFFFFF" w:themeColor="background1"/>
                            </w:rPr>
                            <w:t>March</w:t>
                          </w:r>
                          <w:r w:rsidRPr="00C657F5">
                            <w:rPr>
                              <w:color w:val="FFFFFF" w:themeColor="background1"/>
                            </w:rPr>
                            <w:t xml:space="preserve"> 2026; Version 1</w:t>
                          </w:r>
                        </w:p>
                      </w:txbxContent>
                    </v:textbox>
                    <w10:wrap type="square" anchorx="margin"/>
                  </v:shape>
                </w:pict>
              </mc:Fallback>
            </mc:AlternateContent>
          </w:r>
          <w:r w:rsidR="008C1A73">
            <w:br w:type="page"/>
          </w:r>
        </w:p>
      </w:sdtContent>
    </w:sdt>
    <w:p w14:paraId="2D2A7043" w14:textId="77777777" w:rsidR="00824DE4" w:rsidRDefault="00824DE4" w:rsidP="00061CFB">
      <w:pPr>
        <w:pStyle w:val="BodyText1"/>
        <w:spacing w:before="240"/>
        <w:rPr>
          <w:sz w:val="32"/>
          <w:szCs w:val="32"/>
        </w:rPr>
      </w:pPr>
      <w:bookmarkStart w:id="4" w:name="_Toc183094427"/>
    </w:p>
    <w:p w14:paraId="22039F3F" w14:textId="7831E4FB" w:rsidR="00061CFB" w:rsidRPr="00824DE4" w:rsidRDefault="00061CFB" w:rsidP="00061CFB">
      <w:pPr>
        <w:pStyle w:val="BodyText1"/>
        <w:spacing w:before="240"/>
        <w:rPr>
          <w:sz w:val="32"/>
          <w:szCs w:val="32"/>
        </w:rPr>
      </w:pPr>
      <w:r w:rsidRPr="00824DE4">
        <w:rPr>
          <w:sz w:val="32"/>
          <w:szCs w:val="32"/>
        </w:rPr>
        <w:t xml:space="preserve">For information on accessing this document in an alternative format or language, please contact SEPA by emailing </w:t>
      </w:r>
      <w:hyperlink r:id="rId10" w:history="1">
        <w:r w:rsidRPr="00824DE4">
          <w:rPr>
            <w:rStyle w:val="Hyperlink"/>
            <w:color w:val="016574"/>
            <w:sz w:val="32"/>
            <w:szCs w:val="32"/>
          </w:rPr>
          <w:t>equalities@sepa.org.uk</w:t>
        </w:r>
      </w:hyperlink>
      <w:r w:rsidR="00562ACF" w:rsidRPr="00824DE4">
        <w:rPr>
          <w:sz w:val="32"/>
          <w:szCs w:val="32"/>
        </w:rPr>
        <w:t>.</w:t>
      </w:r>
    </w:p>
    <w:p w14:paraId="60E91EF4" w14:textId="77777777" w:rsidR="00824DE4" w:rsidRDefault="00824DE4" w:rsidP="00061CFB">
      <w:pPr>
        <w:pStyle w:val="BodyText1"/>
        <w:spacing w:before="240"/>
        <w:rPr>
          <w:sz w:val="32"/>
          <w:szCs w:val="32"/>
        </w:rPr>
      </w:pPr>
    </w:p>
    <w:p w14:paraId="000102B7" w14:textId="6D7948C2" w:rsidR="00061CFB" w:rsidRPr="00824DE4" w:rsidRDefault="00061CFB" w:rsidP="00061CFB">
      <w:pPr>
        <w:pStyle w:val="BodyText1"/>
        <w:spacing w:before="240"/>
        <w:rPr>
          <w:sz w:val="32"/>
          <w:szCs w:val="32"/>
        </w:rPr>
      </w:pPr>
      <w:r w:rsidRPr="00824DE4">
        <w:rPr>
          <w:sz w:val="32"/>
          <w:szCs w:val="32"/>
        </w:rPr>
        <w:t xml:space="preserve">If you are a user of British Sign Language (BSL), the </w:t>
      </w:r>
      <w:hyperlink r:id="rId11" w:history="1">
        <w:r w:rsidRPr="00824DE4">
          <w:rPr>
            <w:rStyle w:val="Hyperlink"/>
            <w:sz w:val="32"/>
            <w:szCs w:val="32"/>
          </w:rPr>
          <w:t>Contact Scotland BSL</w:t>
        </w:r>
      </w:hyperlink>
      <w:r w:rsidRPr="00824DE4">
        <w:rPr>
          <w:sz w:val="32"/>
          <w:szCs w:val="32"/>
        </w:rPr>
        <w:t xml:space="preserve"> service gives you access to an online interpreter, enabling you to communicate with us using sign language.</w:t>
      </w:r>
    </w:p>
    <w:p w14:paraId="32C3F10F" w14:textId="77777777" w:rsidR="00061CFB" w:rsidRDefault="00061CFB">
      <w:pPr>
        <w:spacing w:after="0" w:line="240" w:lineRule="auto"/>
        <w:rPr>
          <w:rFonts w:asciiTheme="majorHAnsi" w:eastAsiaTheme="majorEastAsia" w:hAnsiTheme="majorHAnsi" w:cstheme="majorBidi"/>
          <w:b/>
          <w:color w:val="016574" w:themeColor="accent2"/>
          <w:sz w:val="32"/>
          <w:szCs w:val="26"/>
        </w:rPr>
      </w:pPr>
      <w:r>
        <w:br w:type="page"/>
      </w:r>
    </w:p>
    <w:p w14:paraId="291DA632" w14:textId="60F1AE98" w:rsidR="007A20A9" w:rsidRPr="0018005A" w:rsidRDefault="007A20A9" w:rsidP="00824DE4">
      <w:pPr>
        <w:pStyle w:val="Heading1"/>
      </w:pPr>
      <w:r w:rsidRPr="0018005A">
        <w:lastRenderedPageBreak/>
        <w:t>Scope of report</w:t>
      </w:r>
      <w:bookmarkEnd w:id="4"/>
    </w:p>
    <w:p w14:paraId="36D376BB" w14:textId="3A967CBF" w:rsidR="003D7833" w:rsidRDefault="1339D5C5" w:rsidP="00E36E8C">
      <w:pPr>
        <w:pStyle w:val="BodyText1"/>
        <w:rPr>
          <w:rStyle w:val="Hyperlink"/>
          <w:b/>
          <w:bCs/>
          <w:color w:val="016574" w:themeColor="accent6"/>
        </w:rPr>
      </w:pPr>
      <w:r>
        <w:t xml:space="preserve">As part of the SEPA Aquaculture Regulatory </w:t>
      </w:r>
      <w:proofErr w:type="gramStart"/>
      <w:r>
        <w:t>Framework</w:t>
      </w:r>
      <w:proofErr w:type="gramEnd"/>
      <w:r>
        <w:t xml:space="preserve"> it is recommended that a proposed application for a marine finfish aquaculture site should undergo a Screening Modelling and Risk Identification process. SEPA carries out this work and this is described on the </w:t>
      </w:r>
      <w:r w:rsidR="0980F4B7">
        <w:t xml:space="preserve">SEPA aquaculture website </w:t>
      </w:r>
      <w:hyperlink r:id="rId12">
        <w:r w:rsidR="0980F4B7" w:rsidRPr="77D865FF">
          <w:rPr>
            <w:rStyle w:val="Hyperlink"/>
            <w:b/>
            <w:bCs/>
            <w:color w:val="016574" w:themeColor="accent6"/>
          </w:rPr>
          <w:t>Pre-application section</w:t>
        </w:r>
      </w:hyperlink>
      <w:r w:rsidR="00350D02">
        <w:rPr>
          <w:rStyle w:val="Hyperlink"/>
          <w:b/>
          <w:bCs/>
          <w:color w:val="016574" w:themeColor="accent6"/>
        </w:rPr>
        <w:t>.</w:t>
      </w:r>
    </w:p>
    <w:p w14:paraId="6358DE6D" w14:textId="22EB5E89" w:rsidR="00AF1B4B" w:rsidRPr="00AF1B4B" w:rsidRDefault="00665151" w:rsidP="00E36E8C">
      <w:pPr>
        <w:pStyle w:val="BodyText1"/>
      </w:pPr>
      <w:r>
        <w:t>Screening modelling has not been undertaken for this site as there is no significant increase in risk to the wider environment</w:t>
      </w:r>
      <w:r w:rsidR="00284F81">
        <w:t xml:space="preserve"> from solids</w:t>
      </w:r>
      <w:r w:rsidR="00E4116A">
        <w:t xml:space="preserve"> and/or bath </w:t>
      </w:r>
      <w:r w:rsidR="001417F1">
        <w:t>medicines</w:t>
      </w:r>
      <w:r>
        <w:t>. However, c</w:t>
      </w:r>
      <w:r w:rsidR="00AF1B4B" w:rsidRPr="00AF1B4B">
        <w:t>onclusions and recommendations are made regarding the proposed site.</w:t>
      </w:r>
    </w:p>
    <w:p w14:paraId="78A26FA3" w14:textId="0AA1AB11" w:rsidR="5F29427C" w:rsidRPr="001E0B9E" w:rsidRDefault="001E0B9E" w:rsidP="001E0B9E">
      <w:pPr>
        <w:spacing w:after="0" w:line="240" w:lineRule="auto"/>
        <w:rPr>
          <w:strike/>
        </w:rPr>
      </w:pPr>
      <w:r>
        <w:rPr>
          <w:strike/>
        </w:rPr>
        <w:br w:type="page"/>
      </w:r>
    </w:p>
    <w:p w14:paraId="08373061" w14:textId="77777777" w:rsidR="007A20A9" w:rsidRDefault="007A20A9" w:rsidP="00824DE4">
      <w:pPr>
        <w:pStyle w:val="Heading1"/>
      </w:pPr>
      <w:bookmarkStart w:id="5" w:name="_Toc183094428"/>
      <w:r w:rsidRPr="00081CF6">
        <w:lastRenderedPageBreak/>
        <w:t>Executive summary</w:t>
      </w:r>
      <w:bookmarkEnd w:id="5"/>
    </w:p>
    <w:p w14:paraId="7E1A1BDE" w14:textId="5CED6EB8" w:rsidR="0018005A" w:rsidRDefault="00C97D4A" w:rsidP="00C97D4A">
      <w:pPr>
        <w:pStyle w:val="BodyText1"/>
      </w:pPr>
      <w:r>
        <w:t xml:space="preserve">SEPA has received a proposal to vary an existing marine finfish aquaculture site called </w:t>
      </w:r>
      <w:proofErr w:type="spellStart"/>
      <w:r w:rsidR="00655DE0">
        <w:t>Ardnish</w:t>
      </w:r>
      <w:proofErr w:type="spellEnd"/>
      <w:r>
        <w:t xml:space="preserve"> (</w:t>
      </w:r>
      <w:r w:rsidR="00655DE0">
        <w:t>ARDN1</w:t>
      </w:r>
      <w:r>
        <w:t xml:space="preserve">), at location: </w:t>
      </w:r>
      <w:r w:rsidR="000C68B0">
        <w:t>175520</w:t>
      </w:r>
      <w:r>
        <w:t xml:space="preserve"> </w:t>
      </w:r>
      <w:r w:rsidR="000C68B0">
        <w:t>781405</w:t>
      </w:r>
      <w:r>
        <w:t xml:space="preserve"> (Easting, Northing)</w:t>
      </w:r>
      <w:r w:rsidR="00B15C12">
        <w:t xml:space="preserve"> at the head of Loch </w:t>
      </w:r>
      <w:proofErr w:type="spellStart"/>
      <w:r w:rsidR="00B15C12">
        <w:t>Ailort</w:t>
      </w:r>
      <w:proofErr w:type="spellEnd"/>
      <w:r>
        <w:t xml:space="preserve">. The existing maximum biomass is </w:t>
      </w:r>
      <w:r w:rsidR="00655DE0">
        <w:t>300</w:t>
      </w:r>
      <w:r>
        <w:t>t at this location</w:t>
      </w:r>
      <w:r w:rsidR="00655DE0">
        <w:t>. As this site is currently unable to meet environmental quality standards</w:t>
      </w:r>
      <w:r w:rsidR="00BE48AB">
        <w:t xml:space="preserve"> (conditions of its CAR permit)</w:t>
      </w:r>
      <w:r w:rsidR="00655DE0">
        <w:t>, this proposal is part of enforcement action at this site</w:t>
      </w:r>
      <w:r w:rsidR="005E5F0D">
        <w:t>; it</w:t>
      </w:r>
      <w:r w:rsidR="008C640D">
        <w:t xml:space="preserve"> </w:t>
      </w:r>
      <w:r w:rsidR="00655DE0">
        <w:t>consists of a 5</w:t>
      </w:r>
      <w:r w:rsidR="5949FF11">
        <w:t>-</w:t>
      </w:r>
      <w:r w:rsidR="00655DE0">
        <w:t xml:space="preserve">year plan </w:t>
      </w:r>
      <w:r w:rsidR="00BD6E15">
        <w:t>(</w:t>
      </w:r>
      <w:r>
        <w:fldChar w:fldCharType="begin"/>
      </w:r>
      <w:r>
        <w:instrText xml:space="preserve"> REF _Ref215842532 \h </w:instrText>
      </w:r>
      <w:r>
        <w:fldChar w:fldCharType="separate"/>
      </w:r>
      <w:r w:rsidR="002A6C2A">
        <w:t xml:space="preserve">Table </w:t>
      </w:r>
      <w:r w:rsidR="002A6C2A" w:rsidRPr="63BD0C13">
        <w:rPr>
          <w:noProof/>
        </w:rPr>
        <w:t>1</w:t>
      </w:r>
      <w:r>
        <w:fldChar w:fldCharType="end"/>
      </w:r>
      <w:r w:rsidR="00BD6E15">
        <w:t xml:space="preserve">) </w:t>
      </w:r>
      <w:r w:rsidR="00655DE0">
        <w:t>to reduce the biomass of fish within open pens, and add biomass within semi</w:t>
      </w:r>
      <w:r w:rsidR="1C79C5DB">
        <w:t>-</w:t>
      </w:r>
      <w:r w:rsidR="00655DE0">
        <w:t>enclosed pens, resulting in</w:t>
      </w:r>
      <w:r w:rsidR="00E17F80">
        <w:t xml:space="preserve"> a maximum standing biomass of</w:t>
      </w:r>
      <w:r w:rsidR="00655DE0">
        <w:t xml:space="preserve"> </w:t>
      </w:r>
      <w:r w:rsidR="00E17F80">
        <w:t>176</w:t>
      </w:r>
      <w:r w:rsidR="00BD6E15">
        <w:t>0t of fish, all within semi</w:t>
      </w:r>
      <w:r w:rsidR="5ECA9550">
        <w:t>-</w:t>
      </w:r>
      <w:r w:rsidR="00BD6E15">
        <w:t>enclosed pens, at year 5</w:t>
      </w:r>
      <w:r w:rsidR="00655DE0">
        <w:t>.</w:t>
      </w:r>
      <w:r w:rsidR="00054EC0">
        <w:t xml:space="preserve"> </w:t>
      </w:r>
      <w:r w:rsidR="00BD6E15">
        <w:t>As this is a novel semi</w:t>
      </w:r>
      <w:r w:rsidR="18836F05">
        <w:t>-</w:t>
      </w:r>
      <w:r w:rsidR="00BD6E15">
        <w:t xml:space="preserve">enclosed farm, </w:t>
      </w:r>
      <w:r w:rsidR="00F4383E">
        <w:t>computational fluid dynamics (</w:t>
      </w:r>
      <w:r w:rsidR="00BD6E15">
        <w:t>CFD</w:t>
      </w:r>
      <w:r w:rsidR="00F4383E">
        <w:t>)</w:t>
      </w:r>
      <w:r w:rsidR="00BD6E15">
        <w:t xml:space="preserve"> modelling is to be undertaken to assess the proportion of waste expected to be captured</w:t>
      </w:r>
      <w:r w:rsidR="005123B3">
        <w:t>,</w:t>
      </w:r>
      <w:r w:rsidR="00054EC0">
        <w:t xml:space="preserve"> however</w:t>
      </w:r>
      <w:r w:rsidR="03543B99">
        <w:t>,</w:t>
      </w:r>
      <w:r w:rsidR="00054EC0">
        <w:t xml:space="preserve"> this is expected to be in the region of 90%</w:t>
      </w:r>
      <w:r w:rsidR="00BD6E15">
        <w:t>.</w:t>
      </w:r>
      <w:r w:rsidR="005123B3">
        <w:t xml:space="preserve"> A CFD </w:t>
      </w:r>
      <w:r w:rsidR="00A025B9">
        <w:t xml:space="preserve">modelling </w:t>
      </w:r>
      <w:r w:rsidR="005123B3">
        <w:t>re</w:t>
      </w:r>
      <w:r w:rsidR="00A025B9">
        <w:t xml:space="preserve">port has been provided to SEPA, </w:t>
      </w:r>
      <w:r w:rsidR="00A025B9" w:rsidRPr="63BD0C13">
        <w:rPr>
          <w:rFonts w:eastAsia="Times New Roman" w:cs="Arial"/>
        </w:rPr>
        <w:t>the results of which will need to be incorporated into NewDepomod modelling</w:t>
      </w:r>
      <w:r w:rsidR="00783DAD">
        <w:rPr>
          <w:rFonts w:eastAsia="Times New Roman" w:cs="Arial"/>
        </w:rPr>
        <w:t xml:space="preserve"> to be submitted by the applicant</w:t>
      </w:r>
      <w:r w:rsidR="00A025B9" w:rsidRPr="63BD0C13">
        <w:rPr>
          <w:rFonts w:eastAsia="Times New Roman" w:cs="Arial"/>
        </w:rPr>
        <w:t>, in addition to a lower waste capture rate scenario to allow an assessment of sensitivity of the results to the estimated capture efficiency.</w:t>
      </w:r>
      <w:r w:rsidR="00BD6E15">
        <w:t xml:space="preserve"> As the</w:t>
      </w:r>
      <w:r w:rsidR="00BE48AB">
        <w:t xml:space="preserve"> solids</w:t>
      </w:r>
      <w:r w:rsidR="00BD6E15">
        <w:t xml:space="preserve"> impact is expected to be local to the farm, with no increase in wider risk to the environment, screening modelling has not been undertaken</w:t>
      </w:r>
      <w:r w:rsidR="00BE48AB">
        <w:t xml:space="preserve">. </w:t>
      </w:r>
      <w:r w:rsidR="00D73482">
        <w:t>However,</w:t>
      </w:r>
      <w:r w:rsidR="00BD6E15">
        <w:t xml:space="preserve"> nutrients have been considered. </w:t>
      </w:r>
      <w:r w:rsidR="00054EC0">
        <w:t>Should CFD modelling suggest a significantly lower waste capture rate than the expected, it is unlikely that the proposal as stands will meet Environmental Quality Standards.</w:t>
      </w:r>
    </w:p>
    <w:p w14:paraId="5D946BC8" w14:textId="77777777" w:rsidR="0018005A" w:rsidRDefault="0018005A">
      <w:pPr>
        <w:spacing w:after="0" w:line="240" w:lineRule="auto"/>
      </w:pPr>
      <w:r>
        <w:br w:type="page"/>
      </w:r>
    </w:p>
    <w:p w14:paraId="6F2C7244" w14:textId="3A461EA5" w:rsidR="008E5DDC" w:rsidRPr="007526BC" w:rsidRDefault="007526BC" w:rsidP="007620AB">
      <w:pPr>
        <w:pStyle w:val="Heading3"/>
      </w:pPr>
      <w:bookmarkStart w:id="6" w:name="_Ref215842532"/>
      <w:r w:rsidRPr="007526BC">
        <w:lastRenderedPageBreak/>
        <w:t xml:space="preserve">Table </w:t>
      </w:r>
      <w:r w:rsidRPr="007526BC">
        <w:fldChar w:fldCharType="begin"/>
      </w:r>
      <w:r w:rsidRPr="007526BC">
        <w:instrText xml:space="preserve"> SEQ Table \* ARABIC </w:instrText>
      </w:r>
      <w:r w:rsidRPr="007526BC">
        <w:fldChar w:fldCharType="separate"/>
      </w:r>
      <w:r>
        <w:rPr>
          <w:noProof/>
        </w:rPr>
        <w:t>1</w:t>
      </w:r>
      <w:r w:rsidRPr="007526BC">
        <w:fldChar w:fldCharType="end"/>
      </w:r>
      <w:bookmarkEnd w:id="6"/>
      <w:r w:rsidR="002A7C3B">
        <w:t>:</w:t>
      </w:r>
      <w:r w:rsidR="008E5DDC" w:rsidRPr="007526BC">
        <w:t xml:space="preserve"> Table showing proposed </w:t>
      </w:r>
      <w:proofErr w:type="gramStart"/>
      <w:r w:rsidR="008E5DDC" w:rsidRPr="007526BC">
        <w:t>5</w:t>
      </w:r>
      <w:r w:rsidR="00481BE4">
        <w:t xml:space="preserve"> </w:t>
      </w:r>
      <w:r w:rsidR="008E5DDC" w:rsidRPr="007526BC">
        <w:t>year</w:t>
      </w:r>
      <w:proofErr w:type="gramEnd"/>
      <w:r w:rsidR="008E5DDC" w:rsidRPr="007526BC">
        <w:t xml:space="preserve"> plan</w:t>
      </w:r>
    </w:p>
    <w:tbl>
      <w:tblPr>
        <w:tblStyle w:val="TableGrid"/>
        <w:tblW w:w="0" w:type="auto"/>
        <w:tblLook w:val="04A0" w:firstRow="1" w:lastRow="0" w:firstColumn="1" w:lastColumn="0" w:noHBand="0" w:noVBand="1"/>
        <w:tblCaption w:val="Table 1: Table showing proposed 5 year plan"/>
        <w:tblDescription w:val="Proposed 5 year plan, with biomass of 610 tonnes total, 340 of which is to be in semi-enclosed pens, increasing to 2040 tonnes in year 5, with all biomass in semi-enclosed pens. "/>
      </w:tblPr>
      <w:tblGrid>
        <w:gridCol w:w="2459"/>
        <w:gridCol w:w="2459"/>
        <w:gridCol w:w="2460"/>
        <w:gridCol w:w="2460"/>
      </w:tblGrid>
      <w:tr w:rsidR="00BD6E15" w14:paraId="162782AA" w14:textId="77777777" w:rsidTr="008E5DDC">
        <w:tc>
          <w:tcPr>
            <w:tcW w:w="2459" w:type="dxa"/>
            <w:shd w:val="clear" w:color="auto" w:fill="016574" w:themeFill="accent6"/>
          </w:tcPr>
          <w:p w14:paraId="211EFFE6" w14:textId="154990B8" w:rsidR="00BD6E15" w:rsidRPr="008A14E9" w:rsidRDefault="00BD6E15" w:rsidP="009010A9">
            <w:pPr>
              <w:pStyle w:val="TableParagraph"/>
              <w:spacing w:before="120" w:after="120" w:line="360" w:lineRule="auto"/>
              <w:ind w:left="85" w:right="79"/>
              <w:jc w:val="center"/>
              <w:rPr>
                <w:b/>
                <w:bCs/>
                <w:color w:val="FFFFFF" w:themeColor="background1"/>
                <w:sz w:val="24"/>
              </w:rPr>
            </w:pPr>
            <w:r w:rsidRPr="008A14E9">
              <w:rPr>
                <w:b/>
                <w:bCs/>
                <w:color w:val="FFFFFF" w:themeColor="background1"/>
                <w:sz w:val="24"/>
              </w:rPr>
              <w:t>Year</w:t>
            </w:r>
          </w:p>
        </w:tc>
        <w:tc>
          <w:tcPr>
            <w:tcW w:w="2459" w:type="dxa"/>
            <w:shd w:val="clear" w:color="auto" w:fill="016574" w:themeFill="accent6"/>
          </w:tcPr>
          <w:p w14:paraId="3D4BEBED" w14:textId="590A0D9E" w:rsidR="00BD6E15" w:rsidRPr="008A14E9" w:rsidRDefault="00BD6E15" w:rsidP="009010A9">
            <w:pPr>
              <w:pStyle w:val="TableParagraph"/>
              <w:spacing w:before="120" w:after="120" w:line="360" w:lineRule="auto"/>
              <w:ind w:left="85" w:right="79"/>
              <w:jc w:val="center"/>
              <w:rPr>
                <w:b/>
                <w:bCs/>
                <w:color w:val="FFFFFF" w:themeColor="background1"/>
                <w:sz w:val="24"/>
              </w:rPr>
            </w:pPr>
            <w:r w:rsidRPr="008A14E9">
              <w:rPr>
                <w:b/>
                <w:bCs/>
                <w:color w:val="FFFFFF" w:themeColor="background1"/>
                <w:sz w:val="24"/>
              </w:rPr>
              <w:t>Semi</w:t>
            </w:r>
            <w:r w:rsidR="000B4C07">
              <w:rPr>
                <w:b/>
                <w:bCs/>
                <w:color w:val="FFFFFF" w:themeColor="background1"/>
                <w:sz w:val="24"/>
              </w:rPr>
              <w:t>-</w:t>
            </w:r>
            <w:r w:rsidR="00B3218A">
              <w:rPr>
                <w:b/>
                <w:bCs/>
                <w:color w:val="FFFFFF" w:themeColor="background1"/>
                <w:sz w:val="24"/>
              </w:rPr>
              <w:t>e</w:t>
            </w:r>
            <w:r w:rsidRPr="008A14E9">
              <w:rPr>
                <w:b/>
                <w:bCs/>
                <w:color w:val="FFFFFF" w:themeColor="background1"/>
                <w:sz w:val="24"/>
              </w:rPr>
              <w:t xml:space="preserve">nclosed </w:t>
            </w:r>
            <w:r w:rsidR="00B3218A">
              <w:rPr>
                <w:b/>
                <w:bCs/>
                <w:color w:val="FFFFFF" w:themeColor="background1"/>
                <w:sz w:val="24"/>
              </w:rPr>
              <w:t>p</w:t>
            </w:r>
            <w:r w:rsidRPr="008A14E9">
              <w:rPr>
                <w:b/>
                <w:bCs/>
                <w:color w:val="FFFFFF" w:themeColor="background1"/>
                <w:sz w:val="24"/>
              </w:rPr>
              <w:t xml:space="preserve">en </w:t>
            </w:r>
            <w:r w:rsidR="00B3218A">
              <w:rPr>
                <w:b/>
                <w:bCs/>
                <w:color w:val="FFFFFF" w:themeColor="background1"/>
                <w:sz w:val="24"/>
              </w:rPr>
              <w:t>b</w:t>
            </w:r>
            <w:r w:rsidRPr="008A14E9">
              <w:rPr>
                <w:b/>
                <w:bCs/>
                <w:color w:val="FFFFFF" w:themeColor="background1"/>
                <w:sz w:val="24"/>
              </w:rPr>
              <w:t>iomass (Tonnes)</w:t>
            </w:r>
          </w:p>
        </w:tc>
        <w:tc>
          <w:tcPr>
            <w:tcW w:w="2460" w:type="dxa"/>
            <w:shd w:val="clear" w:color="auto" w:fill="016574" w:themeFill="accent6"/>
          </w:tcPr>
          <w:p w14:paraId="24A6C6FB" w14:textId="17F4F20E" w:rsidR="00BD6E15" w:rsidRPr="008A14E9" w:rsidRDefault="00BD6E15" w:rsidP="009010A9">
            <w:pPr>
              <w:pStyle w:val="TableParagraph"/>
              <w:spacing w:before="120" w:after="120" w:line="360" w:lineRule="auto"/>
              <w:ind w:left="85" w:right="79"/>
              <w:jc w:val="center"/>
              <w:rPr>
                <w:b/>
                <w:bCs/>
                <w:color w:val="FFFFFF" w:themeColor="background1"/>
                <w:sz w:val="24"/>
              </w:rPr>
            </w:pPr>
            <w:r w:rsidRPr="008A14E9">
              <w:rPr>
                <w:b/>
                <w:bCs/>
                <w:color w:val="FFFFFF" w:themeColor="background1"/>
                <w:sz w:val="24"/>
              </w:rPr>
              <w:t xml:space="preserve">Open </w:t>
            </w:r>
            <w:r w:rsidR="00B3218A">
              <w:rPr>
                <w:b/>
                <w:bCs/>
                <w:color w:val="FFFFFF" w:themeColor="background1"/>
                <w:sz w:val="24"/>
              </w:rPr>
              <w:t>p</w:t>
            </w:r>
            <w:r w:rsidRPr="008A14E9">
              <w:rPr>
                <w:b/>
                <w:bCs/>
                <w:color w:val="FFFFFF" w:themeColor="background1"/>
                <w:sz w:val="24"/>
              </w:rPr>
              <w:t xml:space="preserve">en </w:t>
            </w:r>
            <w:r w:rsidR="00B3218A">
              <w:rPr>
                <w:b/>
                <w:bCs/>
                <w:color w:val="FFFFFF" w:themeColor="background1"/>
                <w:sz w:val="24"/>
              </w:rPr>
              <w:t>b</w:t>
            </w:r>
            <w:r w:rsidRPr="008A14E9">
              <w:rPr>
                <w:b/>
                <w:bCs/>
                <w:color w:val="FFFFFF" w:themeColor="background1"/>
                <w:sz w:val="24"/>
              </w:rPr>
              <w:t>iomass (Tonnes)</w:t>
            </w:r>
          </w:p>
        </w:tc>
        <w:tc>
          <w:tcPr>
            <w:tcW w:w="2460" w:type="dxa"/>
            <w:shd w:val="clear" w:color="auto" w:fill="016574" w:themeFill="accent6"/>
          </w:tcPr>
          <w:p w14:paraId="2D2C4388" w14:textId="7417092F" w:rsidR="00BD6E15" w:rsidRPr="008A14E9" w:rsidRDefault="00BD6E15" w:rsidP="009010A9">
            <w:pPr>
              <w:pStyle w:val="TableParagraph"/>
              <w:spacing w:before="120" w:after="120" w:line="360" w:lineRule="auto"/>
              <w:ind w:left="85" w:right="79"/>
              <w:jc w:val="center"/>
              <w:rPr>
                <w:b/>
                <w:bCs/>
                <w:color w:val="FFFFFF" w:themeColor="background1"/>
                <w:sz w:val="24"/>
              </w:rPr>
            </w:pPr>
            <w:r w:rsidRPr="008A14E9">
              <w:rPr>
                <w:b/>
                <w:bCs/>
                <w:color w:val="FFFFFF" w:themeColor="background1"/>
                <w:sz w:val="24"/>
              </w:rPr>
              <w:t xml:space="preserve">Total </w:t>
            </w:r>
            <w:r w:rsidR="00B3218A">
              <w:rPr>
                <w:b/>
                <w:bCs/>
                <w:color w:val="FFFFFF" w:themeColor="background1"/>
                <w:sz w:val="24"/>
              </w:rPr>
              <w:t>b</w:t>
            </w:r>
            <w:r w:rsidRPr="008A14E9">
              <w:rPr>
                <w:b/>
                <w:bCs/>
                <w:color w:val="FFFFFF" w:themeColor="background1"/>
                <w:sz w:val="24"/>
              </w:rPr>
              <w:t xml:space="preserve">iomass </w:t>
            </w:r>
            <w:r w:rsidR="008E5DDC" w:rsidRPr="008A14E9">
              <w:rPr>
                <w:b/>
                <w:bCs/>
                <w:color w:val="FFFFFF" w:themeColor="background1"/>
                <w:sz w:val="24"/>
              </w:rPr>
              <w:t>on</w:t>
            </w:r>
            <w:r w:rsidRPr="008A14E9">
              <w:rPr>
                <w:b/>
                <w:bCs/>
                <w:color w:val="FFFFFF" w:themeColor="background1"/>
                <w:sz w:val="24"/>
              </w:rPr>
              <w:t xml:space="preserve"> </w:t>
            </w:r>
            <w:r w:rsidR="00B3218A">
              <w:rPr>
                <w:b/>
                <w:bCs/>
                <w:color w:val="FFFFFF" w:themeColor="background1"/>
                <w:sz w:val="24"/>
              </w:rPr>
              <w:t>s</w:t>
            </w:r>
            <w:r w:rsidRPr="008A14E9">
              <w:rPr>
                <w:b/>
                <w:bCs/>
                <w:color w:val="FFFFFF" w:themeColor="background1"/>
                <w:sz w:val="24"/>
              </w:rPr>
              <w:t>ite (Tonnes)</w:t>
            </w:r>
          </w:p>
        </w:tc>
      </w:tr>
      <w:tr w:rsidR="00BD6E15" w14:paraId="022040DE" w14:textId="77777777" w:rsidTr="00BD6E15">
        <w:tc>
          <w:tcPr>
            <w:tcW w:w="2459" w:type="dxa"/>
          </w:tcPr>
          <w:p w14:paraId="04CC6776" w14:textId="32289232" w:rsidR="00BD6E15" w:rsidRPr="008E5DDC" w:rsidRDefault="00BD6E15" w:rsidP="009010A9">
            <w:pPr>
              <w:pStyle w:val="BodyText1"/>
              <w:spacing w:before="120" w:after="120"/>
              <w:jc w:val="center"/>
              <w:rPr>
                <w:rFonts w:asciiTheme="minorHAnsi" w:hAnsiTheme="minorHAnsi" w:cstheme="minorHAnsi"/>
                <w:sz w:val="24"/>
                <w:szCs w:val="24"/>
              </w:rPr>
            </w:pPr>
            <w:r w:rsidRPr="008E5DDC">
              <w:rPr>
                <w:rFonts w:asciiTheme="minorHAnsi" w:hAnsiTheme="minorHAnsi" w:cstheme="minorHAnsi"/>
                <w:sz w:val="24"/>
                <w:szCs w:val="24"/>
              </w:rPr>
              <w:t>Current</w:t>
            </w:r>
          </w:p>
        </w:tc>
        <w:tc>
          <w:tcPr>
            <w:tcW w:w="2459" w:type="dxa"/>
          </w:tcPr>
          <w:p w14:paraId="30A9DA15" w14:textId="597D4681" w:rsidR="00BD6E15" w:rsidRPr="008E5DDC" w:rsidRDefault="00BD6E15" w:rsidP="009010A9">
            <w:pPr>
              <w:pStyle w:val="BodyText1"/>
              <w:spacing w:before="120" w:after="120"/>
              <w:jc w:val="center"/>
              <w:rPr>
                <w:rFonts w:asciiTheme="minorHAnsi" w:hAnsiTheme="minorHAnsi" w:cstheme="minorHAnsi"/>
                <w:sz w:val="24"/>
                <w:szCs w:val="24"/>
              </w:rPr>
            </w:pPr>
            <w:r w:rsidRPr="008E5DDC">
              <w:rPr>
                <w:rFonts w:asciiTheme="minorHAnsi" w:hAnsiTheme="minorHAnsi" w:cstheme="minorHAnsi"/>
                <w:sz w:val="24"/>
                <w:szCs w:val="24"/>
              </w:rPr>
              <w:t>0</w:t>
            </w:r>
          </w:p>
        </w:tc>
        <w:tc>
          <w:tcPr>
            <w:tcW w:w="2460" w:type="dxa"/>
          </w:tcPr>
          <w:p w14:paraId="7F2024A7" w14:textId="229CF335" w:rsidR="00BD6E15" w:rsidRPr="008E5DDC" w:rsidRDefault="00BD6E15" w:rsidP="009010A9">
            <w:pPr>
              <w:pStyle w:val="BodyText1"/>
              <w:spacing w:before="120" w:after="120"/>
              <w:jc w:val="center"/>
              <w:rPr>
                <w:rFonts w:asciiTheme="minorHAnsi" w:hAnsiTheme="minorHAnsi" w:cstheme="minorHAnsi"/>
                <w:sz w:val="24"/>
                <w:szCs w:val="24"/>
              </w:rPr>
            </w:pPr>
            <w:r w:rsidRPr="008E5DDC">
              <w:rPr>
                <w:rFonts w:asciiTheme="minorHAnsi" w:hAnsiTheme="minorHAnsi" w:cstheme="minorHAnsi"/>
                <w:sz w:val="24"/>
                <w:szCs w:val="24"/>
              </w:rPr>
              <w:t>300</w:t>
            </w:r>
          </w:p>
        </w:tc>
        <w:tc>
          <w:tcPr>
            <w:tcW w:w="2460" w:type="dxa"/>
          </w:tcPr>
          <w:p w14:paraId="0F2B1062" w14:textId="0C77F1BC" w:rsidR="00BD6E15" w:rsidRPr="008E5DDC" w:rsidRDefault="00BD6E15" w:rsidP="009010A9">
            <w:pPr>
              <w:pStyle w:val="BodyText1"/>
              <w:spacing w:before="120" w:after="120"/>
              <w:jc w:val="center"/>
              <w:rPr>
                <w:rFonts w:asciiTheme="minorHAnsi" w:hAnsiTheme="minorHAnsi" w:cstheme="minorHAnsi"/>
                <w:sz w:val="24"/>
                <w:szCs w:val="24"/>
              </w:rPr>
            </w:pPr>
            <w:r w:rsidRPr="008E5DDC">
              <w:rPr>
                <w:rFonts w:asciiTheme="minorHAnsi" w:hAnsiTheme="minorHAnsi" w:cstheme="minorHAnsi"/>
                <w:sz w:val="24"/>
                <w:szCs w:val="24"/>
              </w:rPr>
              <w:t>300</w:t>
            </w:r>
          </w:p>
        </w:tc>
      </w:tr>
      <w:tr w:rsidR="00BD6E15" w14:paraId="0E3701E4" w14:textId="77777777" w:rsidTr="00BD6E15">
        <w:tc>
          <w:tcPr>
            <w:tcW w:w="2459" w:type="dxa"/>
          </w:tcPr>
          <w:p w14:paraId="2A654025" w14:textId="70817F94" w:rsidR="00BD6E15" w:rsidRPr="008E5DDC" w:rsidRDefault="00BD6E15" w:rsidP="009010A9">
            <w:pPr>
              <w:pStyle w:val="BodyText1"/>
              <w:spacing w:before="120" w:after="120"/>
              <w:jc w:val="center"/>
              <w:rPr>
                <w:rFonts w:asciiTheme="minorHAnsi" w:hAnsiTheme="minorHAnsi" w:cstheme="minorHAnsi"/>
                <w:sz w:val="24"/>
                <w:szCs w:val="24"/>
              </w:rPr>
            </w:pPr>
            <w:r w:rsidRPr="008E5DDC">
              <w:rPr>
                <w:rFonts w:asciiTheme="minorHAnsi" w:hAnsiTheme="minorHAnsi" w:cstheme="minorHAnsi"/>
                <w:sz w:val="24"/>
                <w:szCs w:val="24"/>
              </w:rPr>
              <w:t>1</w:t>
            </w:r>
          </w:p>
        </w:tc>
        <w:tc>
          <w:tcPr>
            <w:tcW w:w="2459" w:type="dxa"/>
          </w:tcPr>
          <w:p w14:paraId="095A8777" w14:textId="78CEBEA1" w:rsidR="00BD6E15" w:rsidRPr="008E5DDC" w:rsidRDefault="00BD6E15" w:rsidP="009010A9">
            <w:pPr>
              <w:pStyle w:val="BodyText1"/>
              <w:spacing w:before="120" w:after="120"/>
              <w:jc w:val="center"/>
              <w:rPr>
                <w:rFonts w:asciiTheme="minorHAnsi" w:hAnsiTheme="minorHAnsi" w:cstheme="minorHAnsi"/>
                <w:sz w:val="24"/>
                <w:szCs w:val="24"/>
              </w:rPr>
            </w:pPr>
            <w:r w:rsidRPr="008E5DDC">
              <w:rPr>
                <w:rFonts w:asciiTheme="minorHAnsi" w:hAnsiTheme="minorHAnsi" w:cstheme="minorHAnsi"/>
                <w:sz w:val="24"/>
                <w:szCs w:val="24"/>
              </w:rPr>
              <w:t>3</w:t>
            </w:r>
            <w:r w:rsidR="00085215">
              <w:rPr>
                <w:rFonts w:asciiTheme="minorHAnsi" w:hAnsiTheme="minorHAnsi" w:cstheme="minorHAnsi"/>
                <w:sz w:val="24"/>
                <w:szCs w:val="24"/>
              </w:rPr>
              <w:t>36</w:t>
            </w:r>
          </w:p>
        </w:tc>
        <w:tc>
          <w:tcPr>
            <w:tcW w:w="2460" w:type="dxa"/>
          </w:tcPr>
          <w:p w14:paraId="710B974D" w14:textId="69A60A62" w:rsidR="00BD6E15" w:rsidRPr="008E5DDC" w:rsidRDefault="008E5DDC" w:rsidP="009010A9">
            <w:pPr>
              <w:pStyle w:val="BodyText1"/>
              <w:spacing w:before="120" w:after="120"/>
              <w:jc w:val="center"/>
              <w:rPr>
                <w:rFonts w:asciiTheme="minorHAnsi" w:hAnsiTheme="minorHAnsi" w:cstheme="minorHAnsi"/>
                <w:sz w:val="24"/>
                <w:szCs w:val="24"/>
              </w:rPr>
            </w:pPr>
            <w:r w:rsidRPr="008E5DDC">
              <w:rPr>
                <w:rFonts w:asciiTheme="minorHAnsi" w:hAnsiTheme="minorHAnsi" w:cstheme="minorHAnsi"/>
                <w:sz w:val="24"/>
                <w:szCs w:val="24"/>
              </w:rPr>
              <w:t>270</w:t>
            </w:r>
          </w:p>
        </w:tc>
        <w:tc>
          <w:tcPr>
            <w:tcW w:w="2460" w:type="dxa"/>
          </w:tcPr>
          <w:p w14:paraId="64B85237" w14:textId="65737FAD" w:rsidR="00BD6E15" w:rsidRPr="008E5DDC" w:rsidRDefault="008E5DDC" w:rsidP="009010A9">
            <w:pPr>
              <w:pStyle w:val="BodyText1"/>
              <w:spacing w:before="120" w:after="120"/>
              <w:jc w:val="center"/>
              <w:rPr>
                <w:rFonts w:asciiTheme="minorHAnsi" w:hAnsiTheme="minorHAnsi" w:cstheme="minorHAnsi"/>
                <w:sz w:val="24"/>
                <w:szCs w:val="24"/>
              </w:rPr>
            </w:pPr>
            <w:r w:rsidRPr="008E5DDC">
              <w:rPr>
                <w:rFonts w:asciiTheme="minorHAnsi" w:hAnsiTheme="minorHAnsi" w:cstheme="minorHAnsi"/>
                <w:sz w:val="24"/>
                <w:szCs w:val="24"/>
              </w:rPr>
              <w:t>6</w:t>
            </w:r>
            <w:r w:rsidR="00946D43">
              <w:rPr>
                <w:rFonts w:asciiTheme="minorHAnsi" w:hAnsiTheme="minorHAnsi" w:cstheme="minorHAnsi"/>
                <w:sz w:val="24"/>
                <w:szCs w:val="24"/>
              </w:rPr>
              <w:t>06</w:t>
            </w:r>
          </w:p>
        </w:tc>
      </w:tr>
      <w:tr w:rsidR="00BD6E15" w14:paraId="1BFE6237" w14:textId="77777777" w:rsidTr="00BD6E15">
        <w:tc>
          <w:tcPr>
            <w:tcW w:w="2459" w:type="dxa"/>
          </w:tcPr>
          <w:p w14:paraId="6F504F9B" w14:textId="067B59DC" w:rsidR="00BD6E15" w:rsidRPr="008E5DDC" w:rsidRDefault="00BD6E15" w:rsidP="009010A9">
            <w:pPr>
              <w:pStyle w:val="BodyText1"/>
              <w:spacing w:before="120" w:after="120"/>
              <w:jc w:val="center"/>
              <w:rPr>
                <w:rFonts w:asciiTheme="minorHAnsi" w:hAnsiTheme="minorHAnsi" w:cstheme="minorHAnsi"/>
                <w:sz w:val="24"/>
                <w:szCs w:val="24"/>
              </w:rPr>
            </w:pPr>
            <w:r w:rsidRPr="008E5DDC">
              <w:rPr>
                <w:rFonts w:asciiTheme="minorHAnsi" w:hAnsiTheme="minorHAnsi" w:cstheme="minorHAnsi"/>
                <w:sz w:val="24"/>
                <w:szCs w:val="24"/>
              </w:rPr>
              <w:t>2</w:t>
            </w:r>
          </w:p>
        </w:tc>
        <w:tc>
          <w:tcPr>
            <w:tcW w:w="2459" w:type="dxa"/>
          </w:tcPr>
          <w:p w14:paraId="770AEDF5" w14:textId="0A12C214" w:rsidR="00BD6E15" w:rsidRPr="008E5DDC" w:rsidRDefault="008E5DDC" w:rsidP="009010A9">
            <w:pPr>
              <w:pStyle w:val="BodyText1"/>
              <w:spacing w:before="120" w:after="120"/>
              <w:jc w:val="center"/>
              <w:rPr>
                <w:rFonts w:asciiTheme="minorHAnsi" w:hAnsiTheme="minorHAnsi" w:cstheme="minorHAnsi"/>
                <w:sz w:val="24"/>
                <w:szCs w:val="24"/>
              </w:rPr>
            </w:pPr>
            <w:r w:rsidRPr="008E5DDC">
              <w:rPr>
                <w:rFonts w:asciiTheme="minorHAnsi" w:hAnsiTheme="minorHAnsi" w:cstheme="minorHAnsi"/>
                <w:sz w:val="24"/>
                <w:szCs w:val="24"/>
              </w:rPr>
              <w:t>5</w:t>
            </w:r>
            <w:r w:rsidR="00085215">
              <w:rPr>
                <w:rFonts w:asciiTheme="minorHAnsi" w:hAnsiTheme="minorHAnsi" w:cstheme="minorHAnsi"/>
                <w:sz w:val="24"/>
                <w:szCs w:val="24"/>
              </w:rPr>
              <w:t>03</w:t>
            </w:r>
          </w:p>
        </w:tc>
        <w:tc>
          <w:tcPr>
            <w:tcW w:w="2460" w:type="dxa"/>
          </w:tcPr>
          <w:p w14:paraId="7957CB8F" w14:textId="0695E2B7" w:rsidR="00BD6E15" w:rsidRPr="008E5DDC" w:rsidRDefault="008E5DDC" w:rsidP="009010A9">
            <w:pPr>
              <w:pStyle w:val="BodyText1"/>
              <w:spacing w:before="120" w:after="120"/>
              <w:jc w:val="center"/>
              <w:rPr>
                <w:rFonts w:asciiTheme="minorHAnsi" w:hAnsiTheme="minorHAnsi" w:cstheme="minorHAnsi"/>
                <w:sz w:val="24"/>
                <w:szCs w:val="24"/>
              </w:rPr>
            </w:pPr>
            <w:r w:rsidRPr="008E5DDC">
              <w:rPr>
                <w:rFonts w:asciiTheme="minorHAnsi" w:hAnsiTheme="minorHAnsi" w:cstheme="minorHAnsi"/>
                <w:sz w:val="24"/>
                <w:szCs w:val="24"/>
              </w:rPr>
              <w:t>250</w:t>
            </w:r>
          </w:p>
        </w:tc>
        <w:tc>
          <w:tcPr>
            <w:tcW w:w="2460" w:type="dxa"/>
          </w:tcPr>
          <w:p w14:paraId="38291B05" w14:textId="06DFFC0F" w:rsidR="00BD6E15" w:rsidRPr="008E5DDC" w:rsidRDefault="008E5DDC" w:rsidP="009010A9">
            <w:pPr>
              <w:pStyle w:val="BodyText1"/>
              <w:spacing w:before="120" w:after="120"/>
              <w:jc w:val="center"/>
              <w:rPr>
                <w:rFonts w:asciiTheme="minorHAnsi" w:hAnsiTheme="minorHAnsi" w:cstheme="minorHAnsi"/>
                <w:sz w:val="24"/>
                <w:szCs w:val="24"/>
              </w:rPr>
            </w:pPr>
            <w:r w:rsidRPr="008E5DDC">
              <w:rPr>
                <w:rFonts w:asciiTheme="minorHAnsi" w:hAnsiTheme="minorHAnsi" w:cstheme="minorHAnsi"/>
                <w:sz w:val="24"/>
                <w:szCs w:val="24"/>
              </w:rPr>
              <w:t>7</w:t>
            </w:r>
            <w:r w:rsidR="00CA7B26">
              <w:rPr>
                <w:rFonts w:asciiTheme="minorHAnsi" w:hAnsiTheme="minorHAnsi" w:cstheme="minorHAnsi"/>
                <w:sz w:val="24"/>
                <w:szCs w:val="24"/>
              </w:rPr>
              <w:t>53</w:t>
            </w:r>
          </w:p>
        </w:tc>
      </w:tr>
      <w:tr w:rsidR="00BD6E15" w14:paraId="14997E54" w14:textId="77777777" w:rsidTr="00BD6E15">
        <w:tc>
          <w:tcPr>
            <w:tcW w:w="2459" w:type="dxa"/>
          </w:tcPr>
          <w:p w14:paraId="090A91D4" w14:textId="4532FA07" w:rsidR="00BD6E15" w:rsidRPr="008E5DDC" w:rsidRDefault="00BD6E15" w:rsidP="009010A9">
            <w:pPr>
              <w:pStyle w:val="BodyText1"/>
              <w:spacing w:before="120" w:after="120"/>
              <w:jc w:val="center"/>
              <w:rPr>
                <w:rFonts w:asciiTheme="minorHAnsi" w:hAnsiTheme="minorHAnsi" w:cstheme="minorHAnsi"/>
                <w:sz w:val="24"/>
                <w:szCs w:val="24"/>
              </w:rPr>
            </w:pPr>
            <w:r w:rsidRPr="008E5DDC">
              <w:rPr>
                <w:rFonts w:asciiTheme="minorHAnsi" w:hAnsiTheme="minorHAnsi" w:cstheme="minorHAnsi"/>
                <w:sz w:val="24"/>
                <w:szCs w:val="24"/>
              </w:rPr>
              <w:t>3</w:t>
            </w:r>
          </w:p>
        </w:tc>
        <w:tc>
          <w:tcPr>
            <w:tcW w:w="2459" w:type="dxa"/>
          </w:tcPr>
          <w:p w14:paraId="75892E2E" w14:textId="03DB96B5" w:rsidR="00BD6E15" w:rsidRPr="008E5DDC" w:rsidRDefault="00085215" w:rsidP="009010A9">
            <w:pPr>
              <w:pStyle w:val="BodyText1"/>
              <w:spacing w:before="120" w:after="120"/>
              <w:jc w:val="center"/>
              <w:rPr>
                <w:rFonts w:asciiTheme="minorHAnsi" w:hAnsiTheme="minorHAnsi" w:cstheme="minorHAnsi"/>
                <w:sz w:val="24"/>
                <w:szCs w:val="24"/>
              </w:rPr>
            </w:pPr>
            <w:r>
              <w:rPr>
                <w:rFonts w:asciiTheme="minorHAnsi" w:hAnsiTheme="minorHAnsi" w:cstheme="minorHAnsi"/>
                <w:sz w:val="24"/>
                <w:szCs w:val="24"/>
              </w:rPr>
              <w:t>1073</w:t>
            </w:r>
          </w:p>
        </w:tc>
        <w:tc>
          <w:tcPr>
            <w:tcW w:w="2460" w:type="dxa"/>
          </w:tcPr>
          <w:p w14:paraId="2ABD9572" w14:textId="77FDD1FB" w:rsidR="00BD6E15" w:rsidRPr="008E5DDC" w:rsidRDefault="00882A0D" w:rsidP="009010A9">
            <w:pPr>
              <w:pStyle w:val="BodyText1"/>
              <w:spacing w:before="120" w:after="120"/>
              <w:jc w:val="center"/>
              <w:rPr>
                <w:rFonts w:asciiTheme="minorHAnsi" w:hAnsiTheme="minorHAnsi" w:cstheme="minorHAnsi"/>
                <w:sz w:val="24"/>
                <w:szCs w:val="24"/>
              </w:rPr>
            </w:pPr>
            <w:r>
              <w:rPr>
                <w:rFonts w:asciiTheme="minorHAnsi" w:hAnsiTheme="minorHAnsi" w:cstheme="minorHAnsi"/>
                <w:sz w:val="24"/>
                <w:szCs w:val="24"/>
              </w:rPr>
              <w:t>0</w:t>
            </w:r>
          </w:p>
        </w:tc>
        <w:tc>
          <w:tcPr>
            <w:tcW w:w="2460" w:type="dxa"/>
          </w:tcPr>
          <w:p w14:paraId="461AFE45" w14:textId="20A34A77" w:rsidR="00BD6E15" w:rsidRPr="008E5DDC" w:rsidRDefault="00CC7DD2" w:rsidP="009010A9">
            <w:pPr>
              <w:pStyle w:val="BodyText1"/>
              <w:spacing w:before="120" w:after="120"/>
              <w:jc w:val="center"/>
              <w:rPr>
                <w:rFonts w:asciiTheme="minorHAnsi" w:hAnsiTheme="minorHAnsi" w:cstheme="minorHAnsi"/>
                <w:sz w:val="24"/>
                <w:szCs w:val="24"/>
              </w:rPr>
            </w:pPr>
            <w:r>
              <w:rPr>
                <w:rFonts w:asciiTheme="minorHAnsi" w:hAnsiTheme="minorHAnsi" w:cstheme="minorHAnsi"/>
                <w:sz w:val="24"/>
                <w:szCs w:val="24"/>
              </w:rPr>
              <w:t>1073</w:t>
            </w:r>
          </w:p>
        </w:tc>
      </w:tr>
      <w:tr w:rsidR="00BD6E15" w14:paraId="5BFD4986" w14:textId="77777777" w:rsidTr="00BD6E15">
        <w:tc>
          <w:tcPr>
            <w:tcW w:w="2459" w:type="dxa"/>
          </w:tcPr>
          <w:p w14:paraId="5F900726" w14:textId="4FAEC5B8" w:rsidR="00BD6E15" w:rsidRPr="008E5DDC" w:rsidRDefault="00BD6E15" w:rsidP="009010A9">
            <w:pPr>
              <w:pStyle w:val="BodyText1"/>
              <w:spacing w:before="120" w:after="120"/>
              <w:jc w:val="center"/>
              <w:rPr>
                <w:rFonts w:asciiTheme="minorHAnsi" w:hAnsiTheme="minorHAnsi" w:cstheme="minorHAnsi"/>
                <w:sz w:val="24"/>
                <w:szCs w:val="24"/>
              </w:rPr>
            </w:pPr>
            <w:r w:rsidRPr="008E5DDC">
              <w:rPr>
                <w:rFonts w:asciiTheme="minorHAnsi" w:hAnsiTheme="minorHAnsi" w:cstheme="minorHAnsi"/>
                <w:sz w:val="24"/>
                <w:szCs w:val="24"/>
              </w:rPr>
              <w:t>4</w:t>
            </w:r>
          </w:p>
        </w:tc>
        <w:tc>
          <w:tcPr>
            <w:tcW w:w="2459" w:type="dxa"/>
          </w:tcPr>
          <w:p w14:paraId="336F2435" w14:textId="3668A346" w:rsidR="00BD6E15" w:rsidRPr="008E5DDC" w:rsidRDefault="00085215" w:rsidP="009010A9">
            <w:pPr>
              <w:pStyle w:val="BodyText1"/>
              <w:spacing w:before="120" w:after="120"/>
              <w:jc w:val="center"/>
              <w:rPr>
                <w:rFonts w:asciiTheme="minorHAnsi" w:hAnsiTheme="minorHAnsi" w:cstheme="minorHAnsi"/>
                <w:sz w:val="24"/>
                <w:szCs w:val="24"/>
              </w:rPr>
            </w:pPr>
            <w:r>
              <w:rPr>
                <w:rFonts w:asciiTheme="minorHAnsi" w:hAnsiTheme="minorHAnsi" w:cstheme="minorHAnsi"/>
                <w:sz w:val="24"/>
                <w:szCs w:val="24"/>
              </w:rPr>
              <w:t>1737</w:t>
            </w:r>
          </w:p>
        </w:tc>
        <w:tc>
          <w:tcPr>
            <w:tcW w:w="2460" w:type="dxa"/>
          </w:tcPr>
          <w:p w14:paraId="49CCD234" w14:textId="58345339" w:rsidR="00BD6E15" w:rsidRPr="008E5DDC" w:rsidRDefault="00882A0D" w:rsidP="009010A9">
            <w:pPr>
              <w:pStyle w:val="BodyText1"/>
              <w:spacing w:before="120" w:after="120"/>
              <w:jc w:val="center"/>
              <w:rPr>
                <w:rFonts w:asciiTheme="minorHAnsi" w:hAnsiTheme="minorHAnsi" w:cstheme="minorHAnsi"/>
                <w:sz w:val="24"/>
                <w:szCs w:val="24"/>
              </w:rPr>
            </w:pPr>
            <w:r>
              <w:rPr>
                <w:rFonts w:asciiTheme="minorHAnsi" w:hAnsiTheme="minorHAnsi" w:cstheme="minorHAnsi"/>
                <w:sz w:val="24"/>
                <w:szCs w:val="24"/>
              </w:rPr>
              <w:t>0</w:t>
            </w:r>
          </w:p>
        </w:tc>
        <w:tc>
          <w:tcPr>
            <w:tcW w:w="2460" w:type="dxa"/>
          </w:tcPr>
          <w:p w14:paraId="51A903A2" w14:textId="2271C9E0" w:rsidR="00BD6E15" w:rsidRPr="008E5DDC" w:rsidRDefault="008E5DDC" w:rsidP="009010A9">
            <w:pPr>
              <w:pStyle w:val="BodyText1"/>
              <w:spacing w:before="120" w:after="120"/>
              <w:jc w:val="center"/>
              <w:rPr>
                <w:rFonts w:asciiTheme="minorHAnsi" w:hAnsiTheme="minorHAnsi" w:cstheme="minorHAnsi"/>
                <w:sz w:val="24"/>
                <w:szCs w:val="24"/>
              </w:rPr>
            </w:pPr>
            <w:r w:rsidRPr="008E5DDC">
              <w:rPr>
                <w:rFonts w:asciiTheme="minorHAnsi" w:hAnsiTheme="minorHAnsi" w:cstheme="minorHAnsi"/>
                <w:sz w:val="24"/>
                <w:szCs w:val="24"/>
              </w:rPr>
              <w:t>1</w:t>
            </w:r>
            <w:r w:rsidR="00882A0D">
              <w:rPr>
                <w:rFonts w:asciiTheme="minorHAnsi" w:hAnsiTheme="minorHAnsi" w:cstheme="minorHAnsi"/>
                <w:sz w:val="24"/>
                <w:szCs w:val="24"/>
              </w:rPr>
              <w:t>737</w:t>
            </w:r>
          </w:p>
        </w:tc>
      </w:tr>
      <w:tr w:rsidR="00BD6E15" w14:paraId="723EDFA0" w14:textId="77777777" w:rsidTr="00BD6E15">
        <w:tc>
          <w:tcPr>
            <w:tcW w:w="2459" w:type="dxa"/>
          </w:tcPr>
          <w:p w14:paraId="6B818EF7" w14:textId="7115FF7F" w:rsidR="00BD6E15" w:rsidRPr="008E5DDC" w:rsidRDefault="00BD6E15" w:rsidP="009010A9">
            <w:pPr>
              <w:pStyle w:val="BodyText1"/>
              <w:spacing w:before="120" w:after="120"/>
              <w:jc w:val="center"/>
              <w:rPr>
                <w:rFonts w:asciiTheme="minorHAnsi" w:hAnsiTheme="minorHAnsi" w:cstheme="minorHAnsi"/>
                <w:sz w:val="24"/>
                <w:szCs w:val="24"/>
              </w:rPr>
            </w:pPr>
            <w:r w:rsidRPr="008E5DDC">
              <w:rPr>
                <w:rFonts w:asciiTheme="minorHAnsi" w:hAnsiTheme="minorHAnsi" w:cstheme="minorHAnsi"/>
                <w:sz w:val="24"/>
                <w:szCs w:val="24"/>
              </w:rPr>
              <w:t>5</w:t>
            </w:r>
          </w:p>
        </w:tc>
        <w:tc>
          <w:tcPr>
            <w:tcW w:w="2459" w:type="dxa"/>
          </w:tcPr>
          <w:p w14:paraId="64569583" w14:textId="34455F21" w:rsidR="00BD6E15" w:rsidRPr="008E5DDC" w:rsidRDefault="00085215" w:rsidP="009010A9">
            <w:pPr>
              <w:pStyle w:val="BodyText1"/>
              <w:spacing w:before="120" w:after="120"/>
              <w:jc w:val="center"/>
              <w:rPr>
                <w:rFonts w:asciiTheme="minorHAnsi" w:hAnsiTheme="minorHAnsi" w:cstheme="minorHAnsi"/>
                <w:sz w:val="24"/>
                <w:szCs w:val="24"/>
              </w:rPr>
            </w:pPr>
            <w:r>
              <w:rPr>
                <w:rFonts w:asciiTheme="minorHAnsi" w:hAnsiTheme="minorHAnsi" w:cstheme="minorHAnsi"/>
                <w:sz w:val="24"/>
                <w:szCs w:val="24"/>
              </w:rPr>
              <w:t>1760</w:t>
            </w:r>
          </w:p>
        </w:tc>
        <w:tc>
          <w:tcPr>
            <w:tcW w:w="2460" w:type="dxa"/>
          </w:tcPr>
          <w:p w14:paraId="68B2B634" w14:textId="43D0F36D" w:rsidR="00BD6E15" w:rsidRPr="008E5DDC" w:rsidRDefault="008E5DDC" w:rsidP="009010A9">
            <w:pPr>
              <w:pStyle w:val="BodyText1"/>
              <w:spacing w:before="120" w:after="120"/>
              <w:jc w:val="center"/>
              <w:rPr>
                <w:rFonts w:asciiTheme="minorHAnsi" w:hAnsiTheme="minorHAnsi" w:cstheme="minorHAnsi"/>
                <w:sz w:val="24"/>
                <w:szCs w:val="24"/>
              </w:rPr>
            </w:pPr>
            <w:r w:rsidRPr="008E5DDC">
              <w:rPr>
                <w:rFonts w:asciiTheme="minorHAnsi" w:hAnsiTheme="minorHAnsi" w:cstheme="minorHAnsi"/>
                <w:sz w:val="24"/>
                <w:szCs w:val="24"/>
              </w:rPr>
              <w:t>0</w:t>
            </w:r>
          </w:p>
        </w:tc>
        <w:tc>
          <w:tcPr>
            <w:tcW w:w="2460" w:type="dxa"/>
          </w:tcPr>
          <w:p w14:paraId="2B04CD25" w14:textId="2D48AD7F" w:rsidR="00BD6E15" w:rsidRPr="008E5DDC" w:rsidRDefault="00882A0D" w:rsidP="009010A9">
            <w:pPr>
              <w:pStyle w:val="BodyText1"/>
              <w:spacing w:before="120" w:after="120"/>
              <w:jc w:val="center"/>
              <w:rPr>
                <w:rFonts w:asciiTheme="minorHAnsi" w:hAnsiTheme="minorHAnsi" w:cstheme="minorHAnsi"/>
                <w:sz w:val="24"/>
                <w:szCs w:val="24"/>
              </w:rPr>
            </w:pPr>
            <w:r>
              <w:rPr>
                <w:rFonts w:asciiTheme="minorHAnsi" w:hAnsiTheme="minorHAnsi" w:cstheme="minorHAnsi"/>
                <w:sz w:val="24"/>
                <w:szCs w:val="24"/>
              </w:rPr>
              <w:t>1760</w:t>
            </w:r>
          </w:p>
        </w:tc>
      </w:tr>
    </w:tbl>
    <w:p w14:paraId="158F1D65" w14:textId="77777777" w:rsidR="00EE7233" w:rsidRDefault="00EE7233" w:rsidP="006E5B7D">
      <w:bookmarkStart w:id="7" w:name="_Toc182399892"/>
    </w:p>
    <w:p w14:paraId="1239DBD5" w14:textId="11A3E6CB" w:rsidR="001C2D01" w:rsidRDefault="008A14E9" w:rsidP="00F542AD">
      <w:r w:rsidRPr="00165A76">
        <w:t xml:space="preserve">Figure </w:t>
      </w:r>
      <w:r>
        <w:fldChar w:fldCharType="begin"/>
      </w:r>
      <w:r>
        <w:instrText>SEQ Figure \* ARABIC</w:instrText>
      </w:r>
      <w:r>
        <w:fldChar w:fldCharType="separate"/>
      </w:r>
      <w:r>
        <w:rPr>
          <w:noProof/>
        </w:rPr>
        <w:t>1</w:t>
      </w:r>
      <w:r>
        <w:fldChar w:fldCharType="end"/>
      </w:r>
      <w:r w:rsidRPr="00165A76">
        <w:t xml:space="preserve">. </w:t>
      </w:r>
      <w:r>
        <w:t>(</w:t>
      </w:r>
      <w:r w:rsidRPr="00165A76">
        <w:t xml:space="preserve">Left) Map showing location of </w:t>
      </w:r>
      <w:proofErr w:type="spellStart"/>
      <w:r w:rsidRPr="00165A76">
        <w:t>Ardnish</w:t>
      </w:r>
      <w:proofErr w:type="spellEnd"/>
      <w:r w:rsidRPr="00165A76">
        <w:t xml:space="preserve"> fish farm. </w:t>
      </w:r>
      <w:r>
        <w:t>(</w:t>
      </w:r>
      <w:r w:rsidRPr="00165A76">
        <w:t>Right) The current pens are shown in blue. The black dots represent the proposed pen centres for year 1 of production. The top left point represents the semi enclosed pen.</w:t>
      </w:r>
    </w:p>
    <w:p w14:paraId="7C52BD92" w14:textId="0D5D76BC" w:rsidR="00165A76" w:rsidRDefault="00ED2E6F" w:rsidP="00165A76">
      <w:pPr>
        <w:pStyle w:val="BodyText1"/>
        <w:spacing w:before="240"/>
        <w:rPr>
          <w:highlight w:val="yellow"/>
        </w:rPr>
      </w:pPr>
      <w:r>
        <w:rPr>
          <w:noProof/>
        </w:rPr>
        <w:drawing>
          <wp:inline distT="0" distB="0" distL="0" distR="0" wp14:anchorId="59E0BBAF" wp14:editId="6AD85BDD">
            <wp:extent cx="3020230" cy="2485736"/>
            <wp:effectExtent l="19050" t="19050" r="27940" b="10160"/>
            <wp:docPr id="1645313364" name="Picture 1" descr="Ardnish fish farm is located at 175520 781405 (Easting, Northing) at the head of Loch Ail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313364" name="Picture 1" descr="Ardnish fish farm is located at 175520 781405 (Easting, Northing) at the head of Loch Ailort."/>
                    <pic:cNvPicPr/>
                  </pic:nvPicPr>
                  <pic:blipFill>
                    <a:blip r:embed="rId13"/>
                    <a:stretch>
                      <a:fillRect/>
                    </a:stretch>
                  </pic:blipFill>
                  <pic:spPr>
                    <a:xfrm>
                      <a:off x="0" y="0"/>
                      <a:ext cx="3029705" cy="2493534"/>
                    </a:xfrm>
                    <a:prstGeom prst="rect">
                      <a:avLst/>
                    </a:prstGeom>
                    <a:ln w="15875">
                      <a:solidFill>
                        <a:schemeClr val="tx1"/>
                      </a:solidFill>
                    </a:ln>
                  </pic:spPr>
                </pic:pic>
              </a:graphicData>
            </a:graphic>
          </wp:inline>
        </w:drawing>
      </w:r>
      <w:r w:rsidR="00165A76">
        <w:rPr>
          <w:noProof/>
        </w:rPr>
        <w:drawing>
          <wp:inline distT="0" distB="0" distL="0" distR="0" wp14:anchorId="45C20CC2" wp14:editId="70DACC0D">
            <wp:extent cx="3206547" cy="2484755"/>
            <wp:effectExtent l="19050" t="19050" r="13335" b="10795"/>
            <wp:docPr id="3" name="Picture 2" descr="Proposed first year plan is to replace the existing pens with 12 open net pens in approximately the same location, and 1 semi enclosed pen over new seabed. ">
              <a:extLst xmlns:a="http://schemas.openxmlformats.org/drawingml/2006/main">
                <a:ext uri="{FF2B5EF4-FFF2-40B4-BE49-F238E27FC236}">
                  <a16:creationId xmlns:a16="http://schemas.microsoft.com/office/drawing/2014/main" id="{AD41295E-FFC1-4703-BBC4-26D887FABD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Proposed first year plan is to replace the existing pens with 12 open net pens in approximately the same location, and 1 semi enclosed pen over new seabed. ">
                      <a:extLst>
                        <a:ext uri="{FF2B5EF4-FFF2-40B4-BE49-F238E27FC236}">
                          <a16:creationId xmlns:a16="http://schemas.microsoft.com/office/drawing/2014/main" id="{AD41295E-FFC1-4703-BBC4-26D887FABD03}"/>
                        </a:ext>
                      </a:extLst>
                    </pic:cNvPr>
                    <pic:cNvPicPr>
                      <a:picLocks noChangeAspect="1"/>
                    </pic:cNvPicPr>
                  </pic:nvPicPr>
                  <pic:blipFill>
                    <a:blip r:embed="rId14">
                      <a:alphaModFix/>
                      <a:extLst>
                        <a:ext uri="{28A0092B-C50C-407E-A947-70E740481C1C}">
                          <a14:useLocalDpi xmlns:a14="http://schemas.microsoft.com/office/drawing/2010/main" val="0"/>
                        </a:ext>
                      </a:extLst>
                    </a:blip>
                    <a:srcRect/>
                    <a:stretch>
                      <a:fillRect/>
                    </a:stretch>
                  </pic:blipFill>
                  <pic:spPr bwMode="auto">
                    <a:xfrm>
                      <a:off x="0" y="0"/>
                      <a:ext cx="3222566" cy="2497168"/>
                    </a:xfrm>
                    <a:prstGeom prst="rect">
                      <a:avLst/>
                    </a:prstGeom>
                    <a:noFill/>
                    <a:ln w="15875">
                      <a:solidFill>
                        <a:schemeClr val="tx1"/>
                      </a:solidFill>
                    </a:ln>
                  </pic:spPr>
                </pic:pic>
              </a:graphicData>
            </a:graphic>
          </wp:inline>
        </w:drawing>
      </w:r>
    </w:p>
    <w:p w14:paraId="270B15A9" w14:textId="45B2A3AE" w:rsidR="00054EC0" w:rsidRDefault="00054EC0" w:rsidP="00054EC0">
      <w:pPr>
        <w:pStyle w:val="Heading2"/>
        <w:spacing w:line="360" w:lineRule="auto"/>
      </w:pPr>
      <w:r>
        <w:lastRenderedPageBreak/>
        <w:t xml:space="preserve">SEPA: </w:t>
      </w:r>
      <w:r w:rsidRPr="00081CF6">
        <w:t>Risk Identification</w:t>
      </w:r>
      <w:bookmarkEnd w:id="7"/>
    </w:p>
    <w:p w14:paraId="456CD6F8" w14:textId="77777777" w:rsidR="0012643A" w:rsidRPr="00081CF6" w:rsidRDefault="0012643A" w:rsidP="0012643A">
      <w:pPr>
        <w:pStyle w:val="BodyText1"/>
      </w:pPr>
      <w:r w:rsidRPr="00081CF6">
        <w:t>Features which require attention are presented with any additional comments</w:t>
      </w:r>
      <w:r>
        <w:t xml:space="preserve"> and </w:t>
      </w:r>
      <w:r w:rsidRPr="00081CF6">
        <w:t>will need to be considered during the pre-application phase.</w:t>
      </w:r>
    </w:p>
    <w:p w14:paraId="6C0685BC" w14:textId="4F406660" w:rsidR="0012643A" w:rsidRPr="0012643A" w:rsidRDefault="0012643A" w:rsidP="0012643A">
      <w:pPr>
        <w:pStyle w:val="Heading3"/>
      </w:pPr>
      <w:r>
        <w:t>F</w:t>
      </w:r>
      <w:r w:rsidRPr="0012643A">
        <w:t>low properties</w:t>
      </w:r>
    </w:p>
    <w:p w14:paraId="51457E06" w14:textId="7FA54C1E" w:rsidR="0012643A" w:rsidRPr="0012643A" w:rsidRDefault="0012643A" w:rsidP="0012643A">
      <w:r w:rsidRPr="0012643A">
        <w:t>Based</w:t>
      </w:r>
      <w:r>
        <w:t xml:space="preserve"> </w:t>
      </w:r>
      <w:r w:rsidR="7A0F5C6B">
        <w:t>on</w:t>
      </w:r>
      <w:r w:rsidRPr="0012643A">
        <w:t xml:space="preserve"> </w:t>
      </w:r>
      <w:r>
        <w:t xml:space="preserve">current meter data previously collected at this site, </w:t>
      </w:r>
      <w:r w:rsidRPr="0012643A">
        <w:t>we can make the following observations about the proposed site location:</w:t>
      </w:r>
    </w:p>
    <w:p w14:paraId="7200886A" w14:textId="77777777" w:rsidR="0012643A" w:rsidRPr="0012643A" w:rsidRDefault="0012643A" w:rsidP="0012643A">
      <w:pPr>
        <w:numPr>
          <w:ilvl w:val="0"/>
          <w:numId w:val="32"/>
        </w:numPr>
      </w:pPr>
      <w:r w:rsidRPr="0012643A">
        <w:t>It lies in a low dispersion area.</w:t>
      </w:r>
    </w:p>
    <w:p w14:paraId="197E3B5A" w14:textId="77777777" w:rsidR="0012643A" w:rsidRPr="0012643A" w:rsidRDefault="0012643A" w:rsidP="0012643A">
      <w:pPr>
        <w:numPr>
          <w:ilvl w:val="0"/>
          <w:numId w:val="32"/>
        </w:numPr>
      </w:pPr>
      <w:r w:rsidRPr="0012643A">
        <w:t>It lies in an area where water flow has a low capacity to erode material on the seabed.</w:t>
      </w:r>
    </w:p>
    <w:p w14:paraId="22893479" w14:textId="5A724B11" w:rsidR="00054EC0" w:rsidRPr="00081CF6" w:rsidRDefault="00054EC0" w:rsidP="00054EC0">
      <w:pPr>
        <w:pStyle w:val="Heading3"/>
        <w:spacing w:line="360" w:lineRule="auto"/>
      </w:pPr>
      <w:r>
        <w:t xml:space="preserve">Features of </w:t>
      </w:r>
      <w:r w:rsidR="000B4C07">
        <w:t>i</w:t>
      </w:r>
      <w:r>
        <w:t>nterest</w:t>
      </w:r>
      <w:r w:rsidRPr="00081CF6">
        <w:t xml:space="preserve"> which require attention</w:t>
      </w:r>
    </w:p>
    <w:p w14:paraId="04AECAD2" w14:textId="77777777" w:rsidR="00054EC0" w:rsidRDefault="00054EC0" w:rsidP="00054EC0">
      <w:pPr>
        <w:pStyle w:val="BodyText1"/>
      </w:pPr>
      <w:bookmarkStart w:id="8" w:name="_Toc182403201"/>
      <w:r w:rsidRPr="00967A9C">
        <w:t>Sensitive features in the area have been assessed, those considered at risk and therefore requiring additional consideration, can be found in the table belo</w:t>
      </w:r>
      <w:r>
        <w:t>w.</w:t>
      </w:r>
    </w:p>
    <w:p w14:paraId="40A78AFE" w14:textId="74664D59" w:rsidR="00054EC0" w:rsidRDefault="00054EC0" w:rsidP="008F0672">
      <w:pPr>
        <w:pStyle w:val="Heading3"/>
      </w:pPr>
      <w:r w:rsidRPr="00A66D63">
        <w:t xml:space="preserve">Table </w:t>
      </w:r>
      <w:r w:rsidRPr="00A66D63">
        <w:fldChar w:fldCharType="begin"/>
      </w:r>
      <w:r w:rsidRPr="00A66D63">
        <w:instrText xml:space="preserve"> SEQ Table \* ARABIC </w:instrText>
      </w:r>
      <w:r w:rsidRPr="00A66D63">
        <w:fldChar w:fldCharType="separate"/>
      </w:r>
      <w:r w:rsidR="007526BC">
        <w:rPr>
          <w:noProof/>
        </w:rPr>
        <w:t>2</w:t>
      </w:r>
      <w:r w:rsidRPr="00A66D63">
        <w:fldChar w:fldCharType="end"/>
      </w:r>
      <w:r w:rsidR="002A7C3B">
        <w:t>:</w:t>
      </w:r>
      <w:r w:rsidRPr="00A66D63">
        <w:t xml:space="preserve"> Tab</w:t>
      </w:r>
      <w:r w:rsidRPr="00B050BA">
        <w:t xml:space="preserve">le of identified </w:t>
      </w:r>
      <w:r w:rsidRPr="00803806">
        <w:t>features</w:t>
      </w:r>
      <w:r>
        <w:t xml:space="preserve"> of interest</w:t>
      </w:r>
      <w:bookmarkEnd w:id="8"/>
    </w:p>
    <w:tbl>
      <w:tblPr>
        <w:tblW w:w="963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Table 2: Table of identified features of interest"/>
        <w:tblDescription w:val="Sound of Arisaig SAC and several pmfs have been identified as at potential risk from nutrients. "/>
      </w:tblPr>
      <w:tblGrid>
        <w:gridCol w:w="567"/>
        <w:gridCol w:w="2552"/>
        <w:gridCol w:w="1984"/>
        <w:gridCol w:w="2127"/>
        <w:gridCol w:w="2407"/>
      </w:tblGrid>
      <w:tr w:rsidR="00054EC0" w:rsidRPr="00081CF6" w14:paraId="1A79C491" w14:textId="77777777" w:rsidTr="000223AB">
        <w:trPr>
          <w:cantSplit/>
          <w:trHeight w:val="712"/>
          <w:tblHeader/>
        </w:trPr>
        <w:tc>
          <w:tcPr>
            <w:tcW w:w="567" w:type="dxa"/>
          </w:tcPr>
          <w:p w14:paraId="768C0EA8" w14:textId="77777777" w:rsidR="00054EC0" w:rsidRPr="001C6A32" w:rsidRDefault="00054EC0">
            <w:pPr>
              <w:pStyle w:val="TableParagraph"/>
              <w:spacing w:line="274" w:lineRule="exact"/>
              <w:ind w:left="87" w:right="79"/>
              <w:rPr>
                <w:b/>
                <w:color w:val="FFFFFF" w:themeColor="background1"/>
                <w:sz w:val="24"/>
              </w:rPr>
            </w:pPr>
          </w:p>
        </w:tc>
        <w:tc>
          <w:tcPr>
            <w:tcW w:w="2552" w:type="dxa"/>
            <w:shd w:val="clear" w:color="auto" w:fill="016574" w:themeFill="accent6"/>
          </w:tcPr>
          <w:p w14:paraId="761B41CF" w14:textId="5FC8B50E" w:rsidR="00054EC0" w:rsidRPr="00942208" w:rsidRDefault="00054EC0" w:rsidP="00BD0BF0">
            <w:pPr>
              <w:pStyle w:val="TableParagraph"/>
              <w:spacing w:line="360" w:lineRule="auto"/>
              <w:jc w:val="center"/>
              <w:rPr>
                <w:rFonts w:asciiTheme="minorHAnsi" w:hAnsiTheme="minorHAnsi" w:cstheme="minorHAnsi"/>
                <w:b/>
                <w:bCs/>
                <w:color w:val="FFFFFF" w:themeColor="background1"/>
                <w:sz w:val="24"/>
                <w:szCs w:val="24"/>
              </w:rPr>
            </w:pPr>
            <w:r w:rsidRPr="00942208">
              <w:rPr>
                <w:rFonts w:asciiTheme="minorHAnsi" w:hAnsiTheme="minorHAnsi" w:cstheme="minorHAnsi"/>
                <w:b/>
                <w:bCs/>
                <w:color w:val="FFFFFF" w:themeColor="background1"/>
                <w:sz w:val="24"/>
                <w:szCs w:val="24"/>
              </w:rPr>
              <w:t>F</w:t>
            </w:r>
            <w:r>
              <w:rPr>
                <w:rFonts w:asciiTheme="minorHAnsi" w:hAnsiTheme="minorHAnsi" w:cstheme="minorHAnsi"/>
                <w:b/>
                <w:bCs/>
                <w:color w:val="FFFFFF" w:themeColor="background1"/>
                <w:sz w:val="24"/>
                <w:szCs w:val="24"/>
              </w:rPr>
              <w:t xml:space="preserve">eature </w:t>
            </w:r>
            <w:r w:rsidR="00BD0BF0">
              <w:rPr>
                <w:rFonts w:asciiTheme="minorHAnsi" w:hAnsiTheme="minorHAnsi" w:cstheme="minorHAnsi"/>
                <w:b/>
                <w:bCs/>
                <w:color w:val="FFFFFF" w:themeColor="background1"/>
                <w:sz w:val="24"/>
                <w:szCs w:val="24"/>
              </w:rPr>
              <w:t>n</w:t>
            </w:r>
            <w:r>
              <w:rPr>
                <w:rFonts w:asciiTheme="minorHAnsi" w:hAnsiTheme="minorHAnsi" w:cstheme="minorHAnsi"/>
                <w:b/>
                <w:bCs/>
                <w:color w:val="FFFFFF" w:themeColor="background1"/>
                <w:sz w:val="24"/>
                <w:szCs w:val="24"/>
              </w:rPr>
              <w:t>ame</w:t>
            </w:r>
          </w:p>
        </w:tc>
        <w:tc>
          <w:tcPr>
            <w:tcW w:w="1984" w:type="dxa"/>
            <w:shd w:val="clear" w:color="auto" w:fill="016574" w:themeFill="accent6"/>
          </w:tcPr>
          <w:p w14:paraId="0EB888EE" w14:textId="1817165D" w:rsidR="00054EC0" w:rsidRPr="00942208" w:rsidRDefault="00054EC0" w:rsidP="00BD0BF0">
            <w:pPr>
              <w:pStyle w:val="TableParagraph"/>
              <w:spacing w:line="360" w:lineRule="auto"/>
              <w:jc w:val="center"/>
              <w:rPr>
                <w:rFonts w:asciiTheme="minorHAnsi" w:hAnsiTheme="minorHAnsi" w:cstheme="minorHAnsi"/>
                <w:b/>
                <w:bCs/>
                <w:color w:val="FFFFFF" w:themeColor="background1"/>
                <w:sz w:val="24"/>
                <w:szCs w:val="24"/>
              </w:rPr>
            </w:pPr>
            <w:r>
              <w:rPr>
                <w:rFonts w:asciiTheme="minorHAnsi" w:hAnsiTheme="minorHAnsi" w:cstheme="minorHAnsi"/>
                <w:b/>
                <w:bCs/>
                <w:color w:val="FFFFFF" w:themeColor="background1"/>
                <w:sz w:val="24"/>
                <w:szCs w:val="24"/>
              </w:rPr>
              <w:t xml:space="preserve">Feature </w:t>
            </w:r>
            <w:r w:rsidR="00BD0BF0">
              <w:rPr>
                <w:rFonts w:asciiTheme="minorHAnsi" w:hAnsiTheme="minorHAnsi" w:cstheme="minorHAnsi"/>
                <w:b/>
                <w:bCs/>
                <w:color w:val="FFFFFF" w:themeColor="background1"/>
                <w:sz w:val="24"/>
                <w:szCs w:val="24"/>
              </w:rPr>
              <w:t>t</w:t>
            </w:r>
            <w:r>
              <w:rPr>
                <w:rFonts w:asciiTheme="minorHAnsi" w:hAnsiTheme="minorHAnsi" w:cstheme="minorHAnsi"/>
                <w:b/>
                <w:bCs/>
                <w:color w:val="FFFFFF" w:themeColor="background1"/>
                <w:sz w:val="24"/>
                <w:szCs w:val="24"/>
              </w:rPr>
              <w:t>ype</w:t>
            </w:r>
          </w:p>
        </w:tc>
        <w:tc>
          <w:tcPr>
            <w:tcW w:w="2127" w:type="dxa"/>
            <w:shd w:val="clear" w:color="auto" w:fill="016574" w:themeFill="accent6"/>
          </w:tcPr>
          <w:p w14:paraId="5869C722" w14:textId="77777777" w:rsidR="00054EC0" w:rsidRPr="00942208" w:rsidRDefault="00054EC0" w:rsidP="00BD0BF0">
            <w:pPr>
              <w:pStyle w:val="TableParagraph"/>
              <w:spacing w:line="360" w:lineRule="auto"/>
              <w:jc w:val="center"/>
              <w:rPr>
                <w:rFonts w:asciiTheme="minorHAnsi" w:hAnsiTheme="minorHAnsi" w:cstheme="minorHAnsi"/>
                <w:b/>
                <w:bCs/>
                <w:color w:val="FFFFFF" w:themeColor="background1"/>
                <w:sz w:val="24"/>
                <w:szCs w:val="24"/>
              </w:rPr>
            </w:pPr>
            <w:r w:rsidRPr="00942208">
              <w:rPr>
                <w:rFonts w:asciiTheme="minorHAnsi" w:hAnsiTheme="minorHAnsi" w:cstheme="minorHAnsi"/>
                <w:b/>
                <w:bCs/>
                <w:color w:val="FFFFFF" w:themeColor="background1"/>
                <w:sz w:val="24"/>
                <w:szCs w:val="24"/>
              </w:rPr>
              <w:t>L</w:t>
            </w:r>
            <w:r>
              <w:rPr>
                <w:rFonts w:asciiTheme="minorHAnsi" w:hAnsiTheme="minorHAnsi" w:cstheme="minorHAnsi"/>
                <w:b/>
                <w:bCs/>
                <w:color w:val="FFFFFF" w:themeColor="background1"/>
                <w:sz w:val="24"/>
                <w:szCs w:val="24"/>
              </w:rPr>
              <w:t xml:space="preserve">ocation </w:t>
            </w:r>
            <w:r w:rsidRPr="00942208">
              <w:rPr>
                <w:rFonts w:asciiTheme="minorHAnsi" w:hAnsiTheme="minorHAnsi" w:cstheme="minorHAnsi"/>
                <w:b/>
                <w:bCs/>
                <w:color w:val="FFFFFF" w:themeColor="background1"/>
                <w:sz w:val="24"/>
                <w:szCs w:val="24"/>
              </w:rPr>
              <w:t>(</w:t>
            </w:r>
            <w:r>
              <w:rPr>
                <w:rFonts w:asciiTheme="minorHAnsi" w:hAnsiTheme="minorHAnsi" w:cstheme="minorHAnsi"/>
                <w:b/>
                <w:bCs/>
                <w:color w:val="FFFFFF" w:themeColor="background1"/>
                <w:sz w:val="24"/>
                <w:szCs w:val="24"/>
              </w:rPr>
              <w:t>Easting, Northing</w:t>
            </w:r>
            <w:r w:rsidRPr="00942208">
              <w:rPr>
                <w:rFonts w:asciiTheme="minorHAnsi" w:hAnsiTheme="minorHAnsi" w:cstheme="minorHAnsi"/>
                <w:b/>
                <w:bCs/>
                <w:color w:val="FFFFFF" w:themeColor="background1"/>
                <w:sz w:val="24"/>
                <w:szCs w:val="24"/>
              </w:rPr>
              <w:t>)</w:t>
            </w:r>
          </w:p>
        </w:tc>
        <w:tc>
          <w:tcPr>
            <w:tcW w:w="2407" w:type="dxa"/>
            <w:shd w:val="clear" w:color="auto" w:fill="016574" w:themeFill="accent6"/>
          </w:tcPr>
          <w:p w14:paraId="6D0957CA" w14:textId="23FC32A1" w:rsidR="00054EC0" w:rsidRPr="00942208" w:rsidRDefault="00054EC0" w:rsidP="00BD0BF0">
            <w:pPr>
              <w:pStyle w:val="TableParagraph"/>
              <w:spacing w:line="360" w:lineRule="auto"/>
              <w:jc w:val="center"/>
              <w:rPr>
                <w:rFonts w:asciiTheme="minorHAnsi" w:hAnsiTheme="minorHAnsi" w:cstheme="minorHAnsi"/>
                <w:b/>
                <w:bCs/>
                <w:color w:val="FFFFFF" w:themeColor="background1"/>
                <w:sz w:val="24"/>
                <w:szCs w:val="24"/>
              </w:rPr>
            </w:pPr>
            <w:r>
              <w:rPr>
                <w:rFonts w:asciiTheme="minorHAnsi" w:hAnsiTheme="minorHAnsi" w:cstheme="minorHAnsi"/>
                <w:b/>
                <w:bCs/>
                <w:color w:val="FFFFFF" w:themeColor="background1"/>
                <w:sz w:val="24"/>
                <w:szCs w:val="24"/>
              </w:rPr>
              <w:t xml:space="preserve">Brief </w:t>
            </w:r>
            <w:r w:rsidR="00BD0BF0">
              <w:rPr>
                <w:rFonts w:asciiTheme="minorHAnsi" w:hAnsiTheme="minorHAnsi" w:cstheme="minorHAnsi"/>
                <w:b/>
                <w:bCs/>
                <w:color w:val="FFFFFF" w:themeColor="background1"/>
                <w:sz w:val="24"/>
                <w:szCs w:val="24"/>
              </w:rPr>
              <w:t>r</w:t>
            </w:r>
            <w:r>
              <w:rPr>
                <w:rFonts w:asciiTheme="minorHAnsi" w:hAnsiTheme="minorHAnsi" w:cstheme="minorHAnsi"/>
                <w:b/>
                <w:bCs/>
                <w:color w:val="FFFFFF" w:themeColor="background1"/>
                <w:sz w:val="24"/>
                <w:szCs w:val="24"/>
              </w:rPr>
              <w:t xml:space="preserve">eason for </w:t>
            </w:r>
            <w:r w:rsidR="00BD0BF0">
              <w:rPr>
                <w:rFonts w:asciiTheme="minorHAnsi" w:hAnsiTheme="minorHAnsi" w:cstheme="minorHAnsi"/>
                <w:b/>
                <w:bCs/>
                <w:color w:val="FFFFFF" w:themeColor="background1"/>
                <w:sz w:val="24"/>
                <w:szCs w:val="24"/>
              </w:rPr>
              <w:t>i</w:t>
            </w:r>
            <w:r>
              <w:rPr>
                <w:rFonts w:asciiTheme="minorHAnsi" w:hAnsiTheme="minorHAnsi" w:cstheme="minorHAnsi"/>
                <w:b/>
                <w:bCs/>
                <w:color w:val="FFFFFF" w:themeColor="background1"/>
                <w:sz w:val="24"/>
                <w:szCs w:val="24"/>
              </w:rPr>
              <w:t>dentification</w:t>
            </w:r>
          </w:p>
        </w:tc>
      </w:tr>
      <w:tr w:rsidR="00054EC0" w:rsidRPr="00081CF6" w14:paraId="647DC9EC" w14:textId="77777777" w:rsidTr="000223AB">
        <w:trPr>
          <w:cantSplit/>
          <w:trHeight w:val="712"/>
          <w:tblHeader/>
        </w:trPr>
        <w:tc>
          <w:tcPr>
            <w:tcW w:w="567" w:type="dxa"/>
            <w:shd w:val="clear" w:color="auto" w:fill="016574" w:themeFill="accent6"/>
          </w:tcPr>
          <w:p w14:paraId="4C769C9B" w14:textId="0E9BDC1C" w:rsidR="00054EC0" w:rsidRPr="008F0672" w:rsidRDefault="004360CF" w:rsidP="008F0672">
            <w:pPr>
              <w:pStyle w:val="BodyText1"/>
              <w:jc w:val="center"/>
              <w:rPr>
                <w:b/>
                <w:bCs/>
                <w:color w:val="FFFFFF" w:themeColor="background1"/>
              </w:rPr>
            </w:pPr>
            <w:r w:rsidRPr="008F0672">
              <w:rPr>
                <w:b/>
                <w:bCs/>
                <w:color w:val="FFFFFF" w:themeColor="background1"/>
              </w:rPr>
              <w:t>1</w:t>
            </w:r>
          </w:p>
        </w:tc>
        <w:tc>
          <w:tcPr>
            <w:tcW w:w="2552" w:type="dxa"/>
          </w:tcPr>
          <w:p w14:paraId="7D62CD68" w14:textId="27BCC35B" w:rsidR="00054EC0" w:rsidRPr="00BF4B45" w:rsidRDefault="004360CF">
            <w:pPr>
              <w:pStyle w:val="BodyText1"/>
            </w:pPr>
            <w:proofErr w:type="spellStart"/>
            <w:r w:rsidRPr="00BF4B45">
              <w:t>Serpulid</w:t>
            </w:r>
            <w:proofErr w:type="spellEnd"/>
            <w:r w:rsidRPr="00BF4B45">
              <w:t xml:space="preserve"> aggregations</w:t>
            </w:r>
          </w:p>
        </w:tc>
        <w:tc>
          <w:tcPr>
            <w:tcW w:w="1984" w:type="dxa"/>
          </w:tcPr>
          <w:p w14:paraId="526F0C96" w14:textId="46EE909F" w:rsidR="00054EC0" w:rsidRPr="00BF4B45" w:rsidRDefault="004360CF">
            <w:pPr>
              <w:pStyle w:val="BodyText1"/>
            </w:pPr>
            <w:r w:rsidRPr="00BF4B45">
              <w:t>PMF</w:t>
            </w:r>
          </w:p>
        </w:tc>
        <w:tc>
          <w:tcPr>
            <w:tcW w:w="2127" w:type="dxa"/>
          </w:tcPr>
          <w:p w14:paraId="0942AF70" w14:textId="1B7E0C7B" w:rsidR="00054EC0" w:rsidRPr="00BF4B45" w:rsidRDefault="00A60B70">
            <w:pPr>
              <w:pStyle w:val="BodyText1"/>
            </w:pPr>
            <w:r>
              <w:fldChar w:fldCharType="begin"/>
            </w:r>
            <w:r>
              <w:instrText xml:space="preserve"> REF _Ref215842711 \h </w:instrText>
            </w:r>
            <w:r w:rsidR="008F0672">
              <w:instrText xml:space="preserve"> \* MERGEFORMAT </w:instrText>
            </w:r>
            <w:r>
              <w:fldChar w:fldCharType="separate"/>
            </w:r>
            <w:r w:rsidRPr="00451937">
              <w:t xml:space="preserve">Figure </w:t>
            </w:r>
            <w:r w:rsidRPr="00451937">
              <w:rPr>
                <w:noProof/>
              </w:rPr>
              <w:t>2</w:t>
            </w:r>
            <w:r>
              <w:fldChar w:fldCharType="end"/>
            </w:r>
          </w:p>
        </w:tc>
        <w:tc>
          <w:tcPr>
            <w:tcW w:w="2407" w:type="dxa"/>
          </w:tcPr>
          <w:p w14:paraId="5E51001A" w14:textId="418BED9A" w:rsidR="00054EC0" w:rsidRPr="00BF4B45" w:rsidRDefault="00891CD2">
            <w:pPr>
              <w:pStyle w:val="BodyText1"/>
            </w:pPr>
            <w:r w:rsidRPr="00BF4B45">
              <w:t xml:space="preserve">Increased </w:t>
            </w:r>
            <w:r w:rsidR="00C85C1E" w:rsidRPr="00BF4B45">
              <w:t>nutrient</w:t>
            </w:r>
            <w:r w:rsidR="00E4116A">
              <w:t xml:space="preserve"> risk</w:t>
            </w:r>
          </w:p>
        </w:tc>
      </w:tr>
      <w:tr w:rsidR="00891CD2" w:rsidRPr="00081CF6" w14:paraId="44A88F71" w14:textId="77777777" w:rsidTr="000223AB">
        <w:trPr>
          <w:cantSplit/>
          <w:trHeight w:val="712"/>
          <w:tblHeader/>
        </w:trPr>
        <w:tc>
          <w:tcPr>
            <w:tcW w:w="567" w:type="dxa"/>
            <w:shd w:val="clear" w:color="auto" w:fill="016574" w:themeFill="accent6"/>
          </w:tcPr>
          <w:p w14:paraId="7FD0E1FD" w14:textId="1193AAF6" w:rsidR="00891CD2" w:rsidRPr="008F0672" w:rsidRDefault="00891CD2" w:rsidP="008F0672">
            <w:pPr>
              <w:pStyle w:val="BodyText1"/>
              <w:jc w:val="center"/>
              <w:rPr>
                <w:b/>
                <w:bCs/>
                <w:color w:val="FFFFFF" w:themeColor="background1"/>
              </w:rPr>
            </w:pPr>
            <w:r w:rsidRPr="008F0672">
              <w:rPr>
                <w:b/>
                <w:bCs/>
                <w:color w:val="FFFFFF" w:themeColor="background1"/>
              </w:rPr>
              <w:t>2</w:t>
            </w:r>
          </w:p>
        </w:tc>
        <w:tc>
          <w:tcPr>
            <w:tcW w:w="2552" w:type="dxa"/>
          </w:tcPr>
          <w:p w14:paraId="0B7AA372" w14:textId="2065D4E8" w:rsidR="00891CD2" w:rsidRPr="00BF4B45" w:rsidRDefault="00891CD2" w:rsidP="00891CD2">
            <w:pPr>
              <w:pStyle w:val="BodyText1"/>
            </w:pPr>
            <w:r w:rsidRPr="00BF4B45">
              <w:t>Blue mussel beds</w:t>
            </w:r>
          </w:p>
        </w:tc>
        <w:tc>
          <w:tcPr>
            <w:tcW w:w="1984" w:type="dxa"/>
          </w:tcPr>
          <w:p w14:paraId="7ADCFBB1" w14:textId="522EE476" w:rsidR="00891CD2" w:rsidRPr="00BF4B45" w:rsidRDefault="00891CD2" w:rsidP="00891CD2">
            <w:pPr>
              <w:pStyle w:val="BodyText1"/>
            </w:pPr>
            <w:r w:rsidRPr="00BF4B45">
              <w:t>PMF</w:t>
            </w:r>
          </w:p>
        </w:tc>
        <w:tc>
          <w:tcPr>
            <w:tcW w:w="2127" w:type="dxa"/>
          </w:tcPr>
          <w:p w14:paraId="0AB0A6BF" w14:textId="4DB17B16" w:rsidR="00891CD2" w:rsidRPr="00BF4B45" w:rsidRDefault="00A60B70" w:rsidP="00891CD2">
            <w:pPr>
              <w:pStyle w:val="BodyText1"/>
            </w:pPr>
            <w:r>
              <w:fldChar w:fldCharType="begin"/>
            </w:r>
            <w:r>
              <w:instrText xml:space="preserve"> REF _Ref215842711 \h </w:instrText>
            </w:r>
            <w:r w:rsidR="008F0672">
              <w:instrText xml:space="preserve"> \* MERGEFORMAT </w:instrText>
            </w:r>
            <w:r>
              <w:fldChar w:fldCharType="separate"/>
            </w:r>
            <w:r w:rsidRPr="00451937">
              <w:t xml:space="preserve">Figure </w:t>
            </w:r>
            <w:r w:rsidRPr="00451937">
              <w:rPr>
                <w:noProof/>
              </w:rPr>
              <w:t>2</w:t>
            </w:r>
            <w:r>
              <w:fldChar w:fldCharType="end"/>
            </w:r>
          </w:p>
        </w:tc>
        <w:tc>
          <w:tcPr>
            <w:tcW w:w="2407" w:type="dxa"/>
          </w:tcPr>
          <w:p w14:paraId="35F9A12A" w14:textId="49CBB2F7" w:rsidR="00891CD2" w:rsidRPr="00BF4B45" w:rsidRDefault="00891CD2" w:rsidP="00891CD2">
            <w:pPr>
              <w:pStyle w:val="BodyText1"/>
            </w:pPr>
            <w:r w:rsidRPr="00BF4B45">
              <w:t xml:space="preserve">Increased </w:t>
            </w:r>
            <w:r w:rsidR="00C85C1E" w:rsidRPr="00BF4B45">
              <w:t>nutrient</w:t>
            </w:r>
            <w:r w:rsidR="00E4116A">
              <w:t xml:space="preserve"> risk</w:t>
            </w:r>
          </w:p>
        </w:tc>
      </w:tr>
      <w:tr w:rsidR="00484EDA" w:rsidRPr="00081CF6" w14:paraId="0C6DCC09" w14:textId="77777777" w:rsidTr="000223AB">
        <w:trPr>
          <w:cantSplit/>
          <w:trHeight w:val="712"/>
          <w:tblHeader/>
        </w:trPr>
        <w:tc>
          <w:tcPr>
            <w:tcW w:w="567" w:type="dxa"/>
            <w:shd w:val="clear" w:color="auto" w:fill="016574" w:themeFill="accent6"/>
          </w:tcPr>
          <w:p w14:paraId="4D4430BD" w14:textId="6B392ED0" w:rsidR="00484EDA" w:rsidRPr="008F0672" w:rsidRDefault="00484EDA" w:rsidP="008F0672">
            <w:pPr>
              <w:pStyle w:val="BodyText1"/>
              <w:jc w:val="center"/>
              <w:rPr>
                <w:b/>
                <w:bCs/>
                <w:color w:val="FFFFFF" w:themeColor="background1"/>
              </w:rPr>
            </w:pPr>
            <w:r w:rsidRPr="008F0672">
              <w:rPr>
                <w:b/>
                <w:bCs/>
                <w:color w:val="FFFFFF" w:themeColor="background1"/>
              </w:rPr>
              <w:t>3</w:t>
            </w:r>
          </w:p>
        </w:tc>
        <w:tc>
          <w:tcPr>
            <w:tcW w:w="2552" w:type="dxa"/>
          </w:tcPr>
          <w:p w14:paraId="4C0E9B73" w14:textId="694C7C16" w:rsidR="00484EDA" w:rsidRPr="00BF4B45" w:rsidRDefault="002E080E" w:rsidP="00891CD2">
            <w:pPr>
              <w:pStyle w:val="BodyText1"/>
            </w:pPr>
            <w:r w:rsidRPr="00BF4B45">
              <w:t xml:space="preserve">Sound of Arisaig (Loch </w:t>
            </w:r>
            <w:proofErr w:type="spellStart"/>
            <w:r w:rsidRPr="00BF4B45">
              <w:t>Ailort</w:t>
            </w:r>
            <w:proofErr w:type="spellEnd"/>
            <w:r w:rsidRPr="00BF4B45">
              <w:t xml:space="preserve"> to Loch Ceann Traigh)</w:t>
            </w:r>
          </w:p>
        </w:tc>
        <w:tc>
          <w:tcPr>
            <w:tcW w:w="1984" w:type="dxa"/>
          </w:tcPr>
          <w:p w14:paraId="676E6DFB" w14:textId="5DA4B242" w:rsidR="00484EDA" w:rsidRPr="00BF4B45" w:rsidRDefault="00E3643F" w:rsidP="00891CD2">
            <w:pPr>
              <w:pStyle w:val="BodyText1"/>
            </w:pPr>
            <w:r w:rsidRPr="00BF4B45">
              <w:t>SAC</w:t>
            </w:r>
          </w:p>
        </w:tc>
        <w:tc>
          <w:tcPr>
            <w:tcW w:w="2127" w:type="dxa"/>
          </w:tcPr>
          <w:p w14:paraId="127E22E8" w14:textId="2CCBE1DF" w:rsidR="00484EDA" w:rsidRPr="00BF4B45" w:rsidRDefault="00A60B70" w:rsidP="00891CD2">
            <w:pPr>
              <w:pStyle w:val="BodyText1"/>
            </w:pPr>
            <w:r>
              <w:fldChar w:fldCharType="begin"/>
            </w:r>
            <w:r>
              <w:instrText xml:space="preserve"> REF _Ref215842730 \h </w:instrText>
            </w:r>
            <w:r w:rsidR="008F0672">
              <w:instrText xml:space="preserve"> \* MERGEFORMAT </w:instrText>
            </w:r>
            <w:r>
              <w:fldChar w:fldCharType="separate"/>
            </w:r>
            <w:r w:rsidRPr="00451937">
              <w:t xml:space="preserve">Figure </w:t>
            </w:r>
            <w:r>
              <w:rPr>
                <w:noProof/>
              </w:rPr>
              <w:t>3</w:t>
            </w:r>
            <w:r>
              <w:fldChar w:fldCharType="end"/>
            </w:r>
          </w:p>
        </w:tc>
        <w:tc>
          <w:tcPr>
            <w:tcW w:w="2407" w:type="dxa"/>
          </w:tcPr>
          <w:p w14:paraId="0C0DE744" w14:textId="7A091813" w:rsidR="00484EDA" w:rsidRPr="00BF4B45" w:rsidRDefault="0047670C" w:rsidP="00891CD2">
            <w:pPr>
              <w:pStyle w:val="BodyText1"/>
            </w:pPr>
            <w:r w:rsidRPr="00BF4B45">
              <w:t>Features at risk from increased nutrients</w:t>
            </w:r>
          </w:p>
        </w:tc>
      </w:tr>
    </w:tbl>
    <w:p w14:paraId="52B2E16D" w14:textId="77777777" w:rsidR="0006589D" w:rsidRDefault="0006589D" w:rsidP="001C6ABA">
      <w:pPr>
        <w:pStyle w:val="Caption"/>
        <w:spacing w:before="120"/>
        <w:rPr>
          <w:color w:val="auto"/>
        </w:rPr>
      </w:pPr>
      <w:bookmarkStart w:id="9" w:name="_Ref215842711"/>
    </w:p>
    <w:p w14:paraId="27865342" w14:textId="77777777" w:rsidR="0006589D" w:rsidRDefault="0006589D">
      <w:pPr>
        <w:spacing w:after="0" w:line="240" w:lineRule="auto"/>
        <w:rPr>
          <w:rFonts w:ascii="Arial" w:eastAsia="Arial" w:hAnsi="Arial" w:cs="Arial"/>
          <w:iCs/>
          <w:szCs w:val="18"/>
          <w:lang w:eastAsia="en-GB"/>
        </w:rPr>
      </w:pPr>
      <w:r>
        <w:br w:type="page"/>
      </w:r>
    </w:p>
    <w:p w14:paraId="58738FE5" w14:textId="337EEE3C" w:rsidR="00CF1CBC" w:rsidRPr="00451937" w:rsidRDefault="00451937" w:rsidP="001C6ABA">
      <w:pPr>
        <w:pStyle w:val="Caption"/>
        <w:spacing w:before="120"/>
        <w:rPr>
          <w:color w:val="auto"/>
        </w:rPr>
      </w:pPr>
      <w:r w:rsidRPr="00451937">
        <w:rPr>
          <w:color w:val="auto"/>
        </w:rPr>
        <w:lastRenderedPageBreak/>
        <w:t xml:space="preserve">Figure </w:t>
      </w:r>
      <w:r w:rsidRPr="00451937">
        <w:rPr>
          <w:color w:val="auto"/>
        </w:rPr>
        <w:fldChar w:fldCharType="begin"/>
      </w:r>
      <w:r w:rsidRPr="00451937">
        <w:rPr>
          <w:color w:val="auto"/>
        </w:rPr>
        <w:instrText xml:space="preserve"> SEQ Figure \* ARABIC </w:instrText>
      </w:r>
      <w:r w:rsidRPr="00451937">
        <w:rPr>
          <w:color w:val="auto"/>
        </w:rPr>
        <w:fldChar w:fldCharType="separate"/>
      </w:r>
      <w:r w:rsidRPr="00451937">
        <w:rPr>
          <w:noProof/>
          <w:color w:val="auto"/>
        </w:rPr>
        <w:t>2</w:t>
      </w:r>
      <w:r w:rsidRPr="00451937">
        <w:rPr>
          <w:color w:val="auto"/>
        </w:rPr>
        <w:fldChar w:fldCharType="end"/>
      </w:r>
      <w:bookmarkEnd w:id="9"/>
      <w:r w:rsidR="005941F8" w:rsidRPr="00451937">
        <w:rPr>
          <w:rFonts w:asciiTheme="minorHAnsi" w:hAnsiTheme="minorHAnsi" w:cstheme="minorHAnsi"/>
          <w:bCs/>
          <w:color w:val="auto"/>
        </w:rPr>
        <w:t>. Map of sensitive features</w:t>
      </w:r>
    </w:p>
    <w:p w14:paraId="4FDC8BED" w14:textId="71650507" w:rsidR="00F5088D" w:rsidRDefault="0006589D" w:rsidP="006E5B7D">
      <w:r w:rsidRPr="00451937">
        <w:rPr>
          <w:rFonts w:cstheme="minorHAnsi"/>
          <w:b/>
          <w:bCs/>
          <w:noProof/>
        </w:rPr>
        <w:drawing>
          <wp:anchor distT="0" distB="0" distL="114300" distR="114300" simplePos="0" relativeHeight="251658242" behindDoc="1" locked="0" layoutInCell="1" allowOverlap="1" wp14:anchorId="1FFE2144" wp14:editId="0EA9EDBC">
            <wp:simplePos x="0" y="0"/>
            <wp:positionH relativeFrom="margin">
              <wp:posOffset>340360</wp:posOffset>
            </wp:positionH>
            <wp:positionV relativeFrom="paragraph">
              <wp:posOffset>27940</wp:posOffset>
            </wp:positionV>
            <wp:extent cx="5724940" cy="3994913"/>
            <wp:effectExtent l="0" t="0" r="9525" b="5715"/>
            <wp:wrapTight wrapText="bothSides">
              <wp:wrapPolygon edited="0">
                <wp:start x="0" y="0"/>
                <wp:lineTo x="0" y="21528"/>
                <wp:lineTo x="21564" y="21528"/>
                <wp:lineTo x="21564" y="0"/>
                <wp:lineTo x="0" y="0"/>
              </wp:wrapPolygon>
            </wp:wrapTight>
            <wp:docPr id="1464698563" name="Picture 1" descr="Map showing the proposed and active pens, along with several identified PMFs consisting of Blue mussel beds and serpulid aggreg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698563" name="Picture 1" descr="Map showing the proposed and active pens, along with several identified PMFs consisting of Blue mussel beds and serpulid aggregations."/>
                    <pic:cNvPicPr/>
                  </pic:nvPicPr>
                  <pic:blipFill>
                    <a:blip r:embed="rId15">
                      <a:extLst>
                        <a:ext uri="{28A0092B-C50C-407E-A947-70E740481C1C}">
                          <a14:useLocalDpi xmlns:a14="http://schemas.microsoft.com/office/drawing/2010/main" val="0"/>
                        </a:ext>
                      </a:extLst>
                    </a:blip>
                    <a:stretch>
                      <a:fillRect/>
                    </a:stretch>
                  </pic:blipFill>
                  <pic:spPr>
                    <a:xfrm>
                      <a:off x="0" y="0"/>
                      <a:ext cx="5724940" cy="3994913"/>
                    </a:xfrm>
                    <a:prstGeom prst="rect">
                      <a:avLst/>
                    </a:prstGeom>
                  </pic:spPr>
                </pic:pic>
              </a:graphicData>
            </a:graphic>
          </wp:anchor>
        </w:drawing>
      </w:r>
    </w:p>
    <w:p w14:paraId="6724A02A" w14:textId="0661CF94" w:rsidR="00F5088D" w:rsidRDefault="00F5088D" w:rsidP="006E5B7D"/>
    <w:p w14:paraId="32FF2CBB" w14:textId="2273CCD2" w:rsidR="00F5088D" w:rsidRDefault="00F5088D" w:rsidP="006E5B7D"/>
    <w:p w14:paraId="4BA2A73A" w14:textId="65DB0ED0" w:rsidR="00F5088D" w:rsidRDefault="00F5088D" w:rsidP="006E5B7D"/>
    <w:p w14:paraId="341D843A" w14:textId="41D5DF1B" w:rsidR="00F5088D" w:rsidRDefault="00F5088D" w:rsidP="006E5B7D"/>
    <w:p w14:paraId="050EBFBB" w14:textId="1C804C2F" w:rsidR="00534B21" w:rsidRDefault="00534B21" w:rsidP="006E5B7D"/>
    <w:p w14:paraId="70906923" w14:textId="5E9C4ED5" w:rsidR="000C1412" w:rsidRDefault="000C1412">
      <w:pPr>
        <w:spacing w:after="0" w:line="240" w:lineRule="auto"/>
      </w:pPr>
    </w:p>
    <w:p w14:paraId="7BFD3F57" w14:textId="53477564" w:rsidR="000C1412" w:rsidRDefault="000C1412">
      <w:pPr>
        <w:spacing w:after="0" w:line="240" w:lineRule="auto"/>
      </w:pPr>
    </w:p>
    <w:p w14:paraId="2098F23F" w14:textId="246BC93E" w:rsidR="000C1412" w:rsidRDefault="000C1412">
      <w:pPr>
        <w:spacing w:after="0" w:line="240" w:lineRule="auto"/>
      </w:pPr>
    </w:p>
    <w:p w14:paraId="4D322C77" w14:textId="563B08FB" w:rsidR="000C1412" w:rsidRDefault="000C1412">
      <w:pPr>
        <w:spacing w:after="0" w:line="240" w:lineRule="auto"/>
      </w:pPr>
    </w:p>
    <w:p w14:paraId="7D3DCCA6" w14:textId="11D7FA79" w:rsidR="000C1412" w:rsidRDefault="000C1412">
      <w:pPr>
        <w:spacing w:after="0" w:line="240" w:lineRule="auto"/>
      </w:pPr>
    </w:p>
    <w:p w14:paraId="3F49C426" w14:textId="1353550B" w:rsidR="000C1412" w:rsidRDefault="000C1412">
      <w:pPr>
        <w:spacing w:after="0" w:line="240" w:lineRule="auto"/>
      </w:pPr>
    </w:p>
    <w:p w14:paraId="160E7880" w14:textId="1C04E5BE" w:rsidR="000C1412" w:rsidRDefault="000C1412">
      <w:pPr>
        <w:spacing w:after="0" w:line="240" w:lineRule="auto"/>
      </w:pPr>
    </w:p>
    <w:p w14:paraId="28FD3DC3" w14:textId="0311A929" w:rsidR="000C1412" w:rsidRDefault="000C1412">
      <w:pPr>
        <w:spacing w:after="0" w:line="240" w:lineRule="auto"/>
      </w:pPr>
    </w:p>
    <w:p w14:paraId="4DBC101F" w14:textId="308034BF" w:rsidR="0006589D" w:rsidRDefault="0006589D">
      <w:pPr>
        <w:spacing w:after="0" w:line="240" w:lineRule="auto"/>
      </w:pPr>
      <w:r>
        <w:br w:type="page"/>
      </w:r>
    </w:p>
    <w:p w14:paraId="55EBC4A5" w14:textId="68F13743" w:rsidR="00F5088D" w:rsidRDefault="0006589D" w:rsidP="00451937">
      <w:pPr>
        <w:pStyle w:val="Caption"/>
        <w:rPr>
          <w:rFonts w:asciiTheme="majorHAnsi" w:eastAsiaTheme="majorEastAsia" w:hAnsiTheme="majorHAnsi" w:cstheme="majorBidi"/>
          <w:b/>
          <w:sz w:val="28"/>
        </w:rPr>
      </w:pPr>
      <w:bookmarkStart w:id="10" w:name="_Ref215842730"/>
      <w:r w:rsidRPr="00F80B40">
        <w:rPr>
          <w:noProof/>
        </w:rPr>
        <w:lastRenderedPageBreak/>
        <w:drawing>
          <wp:anchor distT="0" distB="0" distL="114300" distR="114300" simplePos="0" relativeHeight="251658241" behindDoc="1" locked="0" layoutInCell="1" allowOverlap="1" wp14:anchorId="76D249B1" wp14:editId="1DBCD7AF">
            <wp:simplePos x="0" y="0"/>
            <wp:positionH relativeFrom="margin">
              <wp:posOffset>245110</wp:posOffset>
            </wp:positionH>
            <wp:positionV relativeFrom="paragraph">
              <wp:posOffset>387350</wp:posOffset>
            </wp:positionV>
            <wp:extent cx="5772647" cy="4088629"/>
            <wp:effectExtent l="0" t="0" r="0" b="7620"/>
            <wp:wrapTight wrapText="bothSides">
              <wp:wrapPolygon edited="0">
                <wp:start x="0" y="0"/>
                <wp:lineTo x="0" y="21540"/>
                <wp:lineTo x="21529" y="21540"/>
                <wp:lineTo x="21529" y="0"/>
                <wp:lineTo x="0" y="0"/>
              </wp:wrapPolygon>
            </wp:wrapTight>
            <wp:docPr id="1262336197" name="Picture 1" descr="A map showing the Sound of Arisaig SAC sensitive features, including maerl b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336197" name="Picture 1" descr="A map showing the Sound of Arisaig SAC sensitive features, including maerl beds."/>
                    <pic:cNvPicPr/>
                  </pic:nvPicPr>
                  <pic:blipFill>
                    <a:blip r:embed="rId16">
                      <a:extLst>
                        <a:ext uri="{28A0092B-C50C-407E-A947-70E740481C1C}">
                          <a14:useLocalDpi xmlns:a14="http://schemas.microsoft.com/office/drawing/2010/main" val="0"/>
                        </a:ext>
                      </a:extLst>
                    </a:blip>
                    <a:stretch>
                      <a:fillRect/>
                    </a:stretch>
                  </pic:blipFill>
                  <pic:spPr>
                    <a:xfrm>
                      <a:off x="0" y="0"/>
                      <a:ext cx="5772647" cy="4088629"/>
                    </a:xfrm>
                    <a:prstGeom prst="rect">
                      <a:avLst/>
                    </a:prstGeom>
                  </pic:spPr>
                </pic:pic>
              </a:graphicData>
            </a:graphic>
          </wp:anchor>
        </w:drawing>
      </w:r>
      <w:r w:rsidR="00451937" w:rsidRPr="00451937">
        <w:rPr>
          <w:color w:val="auto"/>
        </w:rPr>
        <w:t xml:space="preserve">Figure </w:t>
      </w:r>
      <w:r w:rsidR="00451937" w:rsidRPr="00451937">
        <w:rPr>
          <w:color w:val="auto"/>
        </w:rPr>
        <w:fldChar w:fldCharType="begin"/>
      </w:r>
      <w:r w:rsidR="00451937" w:rsidRPr="00451937">
        <w:rPr>
          <w:color w:val="auto"/>
        </w:rPr>
        <w:instrText xml:space="preserve"> SEQ Figure \* ARABIC </w:instrText>
      </w:r>
      <w:r w:rsidR="00451937" w:rsidRPr="00451937">
        <w:rPr>
          <w:color w:val="auto"/>
        </w:rPr>
        <w:fldChar w:fldCharType="separate"/>
      </w:r>
      <w:r w:rsidR="00451937">
        <w:rPr>
          <w:noProof/>
          <w:color w:val="auto"/>
        </w:rPr>
        <w:t>3</w:t>
      </w:r>
      <w:r w:rsidR="00451937" w:rsidRPr="00451937">
        <w:rPr>
          <w:color w:val="auto"/>
        </w:rPr>
        <w:fldChar w:fldCharType="end"/>
      </w:r>
      <w:bookmarkEnd w:id="10"/>
      <w:r w:rsidR="000C1412" w:rsidRPr="00451937">
        <w:rPr>
          <w:color w:val="auto"/>
        </w:rPr>
        <w:t xml:space="preserve">. Lower Loch </w:t>
      </w:r>
      <w:proofErr w:type="spellStart"/>
      <w:r w:rsidR="000C1412" w:rsidRPr="00451937">
        <w:rPr>
          <w:color w:val="auto"/>
        </w:rPr>
        <w:t>Ailort</w:t>
      </w:r>
      <w:proofErr w:type="spellEnd"/>
      <w:r w:rsidR="000C1412" w:rsidRPr="00451937">
        <w:rPr>
          <w:color w:val="auto"/>
        </w:rPr>
        <w:t xml:space="preserve"> – Sound of Arisaig SAC </w:t>
      </w:r>
      <w:r w:rsidR="006C5E5B" w:rsidRPr="00451937">
        <w:rPr>
          <w:color w:val="auto"/>
        </w:rPr>
        <w:t>Sensitive features</w:t>
      </w:r>
      <w:r w:rsidR="00F5088D">
        <w:br w:type="page"/>
      </w:r>
    </w:p>
    <w:p w14:paraId="48B852D4" w14:textId="6B667D8F" w:rsidR="00054EC0" w:rsidRDefault="00054EC0" w:rsidP="00054EC0">
      <w:pPr>
        <w:pStyle w:val="Heading3"/>
        <w:spacing w:before="240" w:line="360" w:lineRule="auto"/>
      </w:pPr>
      <w:r w:rsidRPr="00081CF6">
        <w:lastRenderedPageBreak/>
        <w:t xml:space="preserve">Additional comments on </w:t>
      </w:r>
      <w:r>
        <w:t>sediment influence</w:t>
      </w:r>
    </w:p>
    <w:p w14:paraId="76EA2304" w14:textId="363D446C" w:rsidR="0012643A" w:rsidRDefault="00054EC0" w:rsidP="00054EC0">
      <w:pPr>
        <w:pStyle w:val="BodyText1"/>
        <w:spacing w:before="240"/>
      </w:pPr>
      <w:r>
        <w:t xml:space="preserve">Whether this proposal is an improvement on the current </w:t>
      </w:r>
      <w:r w:rsidR="001142F5">
        <w:t>farm</w:t>
      </w:r>
      <w:r>
        <w:t>, is strongly dependent on the percentage of waste captured by the semi</w:t>
      </w:r>
      <w:r w:rsidR="4B71182C">
        <w:t>-</w:t>
      </w:r>
      <w:r>
        <w:t>enclosed pens. CFD modelling will be required to determine the likely level of waste capture.</w:t>
      </w:r>
      <w:r w:rsidR="002478E3">
        <w:t xml:space="preserve"> </w:t>
      </w:r>
      <w:r w:rsidR="00C77876">
        <w:t>A report detailing the required CFD</w:t>
      </w:r>
      <w:r w:rsidR="002478E3">
        <w:t xml:space="preserve"> modelling has been received by SEPA.</w:t>
      </w:r>
      <w:r>
        <w:t xml:space="preserve"> </w:t>
      </w:r>
      <w:r w:rsidR="00C77876">
        <w:t>These results</w:t>
      </w:r>
      <w:r>
        <w:t xml:space="preserve"> will then need to be incorporated into the NewDepomod modelling. Due to the </w:t>
      </w:r>
      <w:r w:rsidR="00402D27">
        <w:t xml:space="preserve">impoverished benthic faunal communities (with </w:t>
      </w:r>
      <w:r>
        <w:t>poor IQI</w:t>
      </w:r>
      <w:r w:rsidR="00402D27">
        <w:t xml:space="preserve"> score</w:t>
      </w:r>
      <w:r>
        <w:t>s</w:t>
      </w:r>
      <w:r w:rsidR="00402D27">
        <w:t>)</w:t>
      </w:r>
      <w:r>
        <w:t xml:space="preserve"> at this site, it is likely calibration</w:t>
      </w:r>
      <w:r w:rsidR="00B84BE4">
        <w:t xml:space="preserve"> of NewDepomod</w:t>
      </w:r>
      <w:r>
        <w:t xml:space="preserve"> will be difficult. Therefore, it is recommended </w:t>
      </w:r>
      <w:r w:rsidR="00417BAC">
        <w:t>calibrated NewDepomod modelling of the current site is attempted, but default should also be provided</w:t>
      </w:r>
      <w:r>
        <w:t>. Default and calibrated NewDepomod model runs for each of the 5 proposed years will also be required, with additional conservatism built into the waste capture. For every year, these runs should demonstrate an improvement in the under cage and allowed mixing zone impact, leading up to year 5</w:t>
      </w:r>
      <w:r w:rsidR="339C9E07">
        <w:t>,</w:t>
      </w:r>
      <w:r>
        <w:t xml:space="preserve"> which should pass modelling environmental quality standards. The modelled waste capture values will be incorporated into the licence, with evidence required that this percentage is being met. This should prevent additional risk to the environment should this novel technology not work as expected.</w:t>
      </w:r>
    </w:p>
    <w:p w14:paraId="6D3F806F" w14:textId="70353F35" w:rsidR="00054EC0" w:rsidRDefault="00054EC0" w:rsidP="00054EC0">
      <w:pPr>
        <w:pStyle w:val="BodyText1"/>
        <w:spacing w:before="240"/>
      </w:pPr>
      <w:r>
        <w:t>As standard, 90</w:t>
      </w:r>
      <w:r w:rsidR="001E4493">
        <w:t xml:space="preserve"> </w:t>
      </w:r>
      <w:r>
        <w:t>days of current meter data will be needed to force NewDepomod modelling.</w:t>
      </w:r>
    </w:p>
    <w:p w14:paraId="08BF7BC1" w14:textId="3394709E" w:rsidR="0012643A" w:rsidRDefault="0012643A" w:rsidP="00054EC0">
      <w:pPr>
        <w:pStyle w:val="BodyText1"/>
        <w:spacing w:before="240"/>
      </w:pPr>
      <w:r>
        <w:t xml:space="preserve">There is not expected to be a significant increased risk to the wider environment from solids, </w:t>
      </w:r>
      <w:r w:rsidR="006A722D">
        <w:t>however,</w:t>
      </w:r>
      <w:r>
        <w:t xml:space="preserve"> should CFD modelling suggest a significantly lower waste capture rate than the expected</w:t>
      </w:r>
      <w:r w:rsidR="00A05AA1">
        <w:t xml:space="preserve"> this may need to be reassessed</w:t>
      </w:r>
      <w:r>
        <w:t>.</w:t>
      </w:r>
    </w:p>
    <w:p w14:paraId="48E4919D" w14:textId="510E14F0" w:rsidR="00BE1485" w:rsidRDefault="00585345" w:rsidP="007E4E37">
      <w:pPr>
        <w:pStyle w:val="Heading3"/>
        <w:spacing w:before="240" w:line="360" w:lineRule="auto"/>
      </w:pPr>
      <w:r>
        <w:t>Further processing of sediment</w:t>
      </w:r>
    </w:p>
    <w:p w14:paraId="78E10573" w14:textId="3CC60EAC" w:rsidR="00D82F5C" w:rsidRPr="00982C74" w:rsidRDefault="00056D87" w:rsidP="00056D87">
      <w:r>
        <w:t>The sediments removed from the semi-contained system</w:t>
      </w:r>
      <w:r w:rsidR="007E0DF4">
        <w:t xml:space="preserve"> will require de-watering </w:t>
      </w:r>
      <w:bookmarkStart w:id="11" w:name="_Int_lv8N3zjD"/>
      <w:proofErr w:type="gramStart"/>
      <w:r w:rsidR="007E0DF4">
        <w:t>in order to</w:t>
      </w:r>
      <w:bookmarkEnd w:id="11"/>
      <w:proofErr w:type="gramEnd"/>
      <w:r w:rsidR="007E0DF4">
        <w:t xml:space="preserve"> transport onwards for further use. Any </w:t>
      </w:r>
      <w:r w:rsidR="00955B16">
        <w:t xml:space="preserve">effluent produced from this process on land will </w:t>
      </w:r>
      <w:r w:rsidR="002A189B">
        <w:t xml:space="preserve">need to be authorised as </w:t>
      </w:r>
      <w:r w:rsidR="00507AD1">
        <w:t xml:space="preserve">a trade effluent, information can be found on </w:t>
      </w:r>
      <w:r w:rsidR="00F005C7">
        <w:t xml:space="preserve">the SEPA </w:t>
      </w:r>
      <w:r w:rsidR="00507AD1">
        <w:t>webs</w:t>
      </w:r>
      <w:r w:rsidR="00D82F5C">
        <w:t>i</w:t>
      </w:r>
      <w:r w:rsidR="00507AD1">
        <w:t xml:space="preserve">te: </w:t>
      </w:r>
      <w:hyperlink r:id="rId17">
        <w:r w:rsidR="008C6F78" w:rsidRPr="4838D55E">
          <w:rPr>
            <w:rStyle w:val="Hyperlink"/>
          </w:rPr>
          <w:t>Trade effluent discharges</w:t>
        </w:r>
      </w:hyperlink>
      <w:r w:rsidR="008C6F78">
        <w:t xml:space="preserve"> guidance on treatment requirements can be found </w:t>
      </w:r>
      <w:r w:rsidR="008F0F3F">
        <w:t xml:space="preserve">in </w:t>
      </w:r>
      <w:hyperlink r:id="rId18" w:history="1">
        <w:r w:rsidR="008F0F3F" w:rsidRPr="008F0F3F">
          <w:rPr>
            <w:rStyle w:val="Hyperlink"/>
          </w:rPr>
          <w:t>wat-g-069</w:t>
        </w:r>
      </w:hyperlink>
      <w:r w:rsidR="008F0F3F">
        <w:t xml:space="preserve"> </w:t>
      </w:r>
      <w:r w:rsidR="001152CD">
        <w:t xml:space="preserve">and </w:t>
      </w:r>
      <w:hyperlink r:id="rId19">
        <w:r w:rsidR="008F0F3F">
          <w:rPr>
            <w:rStyle w:val="Hyperlink"/>
          </w:rPr>
          <w:t>wat-g-066</w:t>
        </w:r>
      </w:hyperlink>
      <w:r w:rsidR="008F0F3F">
        <w:t>.</w:t>
      </w:r>
    </w:p>
    <w:p w14:paraId="3019F446" w14:textId="0F15D427" w:rsidR="00F64D0D" w:rsidRPr="00982C74" w:rsidRDefault="00046B14" w:rsidP="00056D87">
      <w:r w:rsidRPr="00982C74">
        <w:t>Information regarding the</w:t>
      </w:r>
      <w:r w:rsidR="00FE3FF9" w:rsidRPr="00982C74">
        <w:t xml:space="preserve"> storage, transportation and use of the sludge can be found on </w:t>
      </w:r>
      <w:r w:rsidR="00460794">
        <w:t>the SEPA</w:t>
      </w:r>
      <w:r w:rsidR="00FE3FF9" w:rsidRPr="00982C74">
        <w:t xml:space="preserve"> website</w:t>
      </w:r>
      <w:r w:rsidR="009F5129" w:rsidRPr="00982C74">
        <w:t xml:space="preserve"> </w:t>
      </w:r>
      <w:hyperlink r:id="rId20">
        <w:r w:rsidR="009F5129" w:rsidRPr="4838D55E">
          <w:rPr>
            <w:rStyle w:val="Hyperlink"/>
          </w:rPr>
          <w:t>Waste activities that do not require authorisation</w:t>
        </w:r>
      </w:hyperlink>
      <w:r w:rsidR="003E4800">
        <w:t>.</w:t>
      </w:r>
      <w:r w:rsidR="003E4800" w:rsidRPr="00982C74">
        <w:t xml:space="preserve"> </w:t>
      </w:r>
      <w:r w:rsidR="00F64D0D" w:rsidRPr="00982C74">
        <w:t xml:space="preserve">Storage of the </w:t>
      </w:r>
      <w:r w:rsidR="0042428C" w:rsidRPr="00982C74">
        <w:t xml:space="preserve">sludge prior and post de-watering can be done under </w:t>
      </w:r>
      <w:hyperlink r:id="rId21">
        <w:r w:rsidR="00710A26" w:rsidRPr="4838D55E">
          <w:rPr>
            <w:rStyle w:val="Hyperlink"/>
          </w:rPr>
          <w:t>temporary storage at the place of production</w:t>
        </w:r>
      </w:hyperlink>
      <w:r w:rsidR="00A36F8E">
        <w:t>.</w:t>
      </w:r>
    </w:p>
    <w:p w14:paraId="26C38BDF" w14:textId="3D4064C3" w:rsidR="00517AD7" w:rsidRPr="00056D87" w:rsidRDefault="00517AD7" w:rsidP="00056D87">
      <w:r w:rsidRPr="00982C74">
        <w:lastRenderedPageBreak/>
        <w:t xml:space="preserve">The de-watered sludge/solids will then be eligible for use off site </w:t>
      </w:r>
      <w:r w:rsidR="00F106AE" w:rsidRPr="00982C74">
        <w:t xml:space="preserve">under </w:t>
      </w:r>
      <w:r w:rsidR="0086081E" w:rsidRPr="00982C74">
        <w:t>the relevant General Binding Rules</w:t>
      </w:r>
      <w:r w:rsidR="00982C74" w:rsidRPr="00982C74">
        <w:t xml:space="preserve"> which are available </w:t>
      </w:r>
      <w:r w:rsidR="00460794">
        <w:t>at</w:t>
      </w:r>
      <w:r w:rsidR="00982C74" w:rsidRPr="00982C74">
        <w:t xml:space="preserve"> the link included above</w:t>
      </w:r>
      <w:r w:rsidR="004F219F" w:rsidRPr="00982C74">
        <w:t>. Evidence will be required to demonstrate that all sludge/solids produ</w:t>
      </w:r>
      <w:r w:rsidR="007A428D" w:rsidRPr="00982C74">
        <w:t>c</w:t>
      </w:r>
      <w:r w:rsidR="004F219F" w:rsidRPr="00982C74">
        <w:t>ed will be used</w:t>
      </w:r>
      <w:r w:rsidR="007A428D" w:rsidRPr="00982C74">
        <w:t xml:space="preserve"> by the chosen operator under the relevant legislation</w:t>
      </w:r>
      <w:r w:rsidR="00F64D0D" w:rsidRPr="00982C74">
        <w:t>.</w:t>
      </w:r>
    </w:p>
    <w:p w14:paraId="5A8DD58E" w14:textId="77777777" w:rsidR="00054EC0" w:rsidRDefault="00054EC0" w:rsidP="00054EC0">
      <w:pPr>
        <w:pStyle w:val="Heading3"/>
        <w:spacing w:before="240" w:line="360" w:lineRule="auto"/>
      </w:pPr>
      <w:r w:rsidRPr="00081CF6">
        <w:t xml:space="preserve">Additional comments on </w:t>
      </w:r>
      <w:r>
        <w:t>bath influence</w:t>
      </w:r>
    </w:p>
    <w:p w14:paraId="56360EF7" w14:textId="5378A54C" w:rsidR="00054EC0" w:rsidRDefault="00054EC0" w:rsidP="00054EC0">
      <w:r>
        <w:t>No change to bath medicine amounts has been applied for.</w:t>
      </w:r>
    </w:p>
    <w:p w14:paraId="699327F6" w14:textId="77777777" w:rsidR="00054EC0" w:rsidRDefault="00054EC0" w:rsidP="00054EC0">
      <w:pPr>
        <w:pStyle w:val="Heading3"/>
        <w:spacing w:before="240" w:line="360" w:lineRule="auto"/>
      </w:pPr>
      <w:r>
        <w:t>Nutrient influence</w:t>
      </w:r>
    </w:p>
    <w:p w14:paraId="2628B587" w14:textId="03607831" w:rsidR="007526BC" w:rsidRPr="00F11CBD" w:rsidRDefault="007526BC" w:rsidP="007526BC">
      <w:pPr>
        <w:spacing w:after="0"/>
      </w:pPr>
      <w:r w:rsidRPr="00F11CBD">
        <w:t xml:space="preserve">The proposed site lies within Loch </w:t>
      </w:r>
      <w:proofErr w:type="spellStart"/>
      <w:r w:rsidRPr="00F11CBD">
        <w:t>Ailort</w:t>
      </w:r>
      <w:proofErr w:type="spellEnd"/>
      <w:r w:rsidRPr="00F11CBD">
        <w:t xml:space="preserve">, </w:t>
      </w:r>
      <w:r w:rsidR="2D9656AA">
        <w:t>a Category 3 waterbody</w:t>
      </w:r>
      <w:r w:rsidR="466F4703">
        <w:t xml:space="preserve"> according to the Scottish Government</w:t>
      </w:r>
      <w:r w:rsidRPr="00F11CBD">
        <w:t xml:space="preserve"> Locational Guidelines</w:t>
      </w:r>
      <w:r w:rsidR="466F4703">
        <w:t>.</w:t>
      </w:r>
      <w:r w:rsidRPr="00F11CBD">
        <w:t xml:space="preserve"> Although a proportion of solid waste is expected to be captured, </w:t>
      </w:r>
      <w:r w:rsidR="410A70F9">
        <w:t>most</w:t>
      </w:r>
      <w:r w:rsidRPr="00F11CBD">
        <w:t xml:space="preserve"> nutrients are released in the form of dissolved nitrogenous compounds</w:t>
      </w:r>
      <w:r w:rsidR="0C2AD5D6">
        <w:t>,</w:t>
      </w:r>
      <w:r w:rsidRPr="00F11CBD">
        <w:t xml:space="preserve"> which are not expected to be captured. This report outlines a first-pass nutrient risk assessment using the Equilibrium Concentration Enhancement (ECE) method described in Gillibrand </w:t>
      </w:r>
      <w:r w:rsidRPr="5268300F">
        <w:rPr>
          <w:i/>
        </w:rPr>
        <w:t>et al</w:t>
      </w:r>
      <w:r w:rsidRPr="00F11CBD">
        <w:t>. (2002).</w:t>
      </w:r>
    </w:p>
    <w:p w14:paraId="02C8C7B9" w14:textId="77777777" w:rsidR="007526BC" w:rsidRPr="00F11CBD" w:rsidRDefault="007526BC" w:rsidP="007526BC">
      <w:pPr>
        <w:spacing w:after="0"/>
      </w:pPr>
    </w:p>
    <w:p w14:paraId="6BA2C937" w14:textId="77777777" w:rsidR="007526BC" w:rsidRPr="00F11CBD" w:rsidRDefault="007526BC" w:rsidP="007526BC">
      <w:pPr>
        <w:pStyle w:val="Heading4"/>
        <w:rPr>
          <w:rFonts w:eastAsia="Times New Roman"/>
        </w:rPr>
      </w:pPr>
      <w:r w:rsidRPr="00F11CBD">
        <w:rPr>
          <w:rFonts w:eastAsia="Times New Roman"/>
        </w:rPr>
        <w:t>Results</w:t>
      </w:r>
    </w:p>
    <w:p w14:paraId="5F0E27FC" w14:textId="301E748E" w:rsidR="007526BC" w:rsidRDefault="007526BC" w:rsidP="007526BC">
      <w:pPr>
        <w:spacing w:after="0"/>
      </w:pPr>
      <w:r w:rsidRPr="00F11CBD">
        <w:t xml:space="preserve">Sea loch morphological and tidal parameters required for the calculation are available in the Scottish Sea Loch catalogue. These were used alongside the proposed biomass to obtain an estimate of the Equilibrium Concentration Enhancement (ECE) of nitrogen due to the proposed increase in biomass. As the formulation the ECE calculation presented by Gillibrand </w:t>
      </w:r>
      <w:r w:rsidRPr="21AF32A9">
        <w:rPr>
          <w:i/>
        </w:rPr>
        <w:t>et al</w:t>
      </w:r>
      <w:r w:rsidR="134250E0" w:rsidRPr="21AF32A9">
        <w:rPr>
          <w:i/>
        </w:rPr>
        <w:t>.</w:t>
      </w:r>
      <w:r w:rsidRPr="00F11CBD">
        <w:t xml:space="preserve"> (2002) ultimately depends upon the sea loch area, biomass and tidal range, these parameters have been presented below. These results are presented in </w:t>
      </w:r>
      <w:r w:rsidR="00A60B70">
        <w:fldChar w:fldCharType="begin"/>
      </w:r>
      <w:r w:rsidR="00A60B70">
        <w:instrText xml:space="preserve"> REF _Ref215842551 \h </w:instrText>
      </w:r>
      <w:r w:rsidR="00A60B70">
        <w:fldChar w:fldCharType="separate"/>
      </w:r>
      <w:r w:rsidR="00A60B70" w:rsidRPr="00AE284E">
        <w:t xml:space="preserve">Table </w:t>
      </w:r>
      <w:r w:rsidR="00A60B70" w:rsidRPr="00AE284E">
        <w:rPr>
          <w:noProof/>
        </w:rPr>
        <w:t>3</w:t>
      </w:r>
      <w:r w:rsidR="00A60B70">
        <w:fldChar w:fldCharType="end"/>
      </w:r>
      <w:r w:rsidRPr="00F11CBD">
        <w:t>.</w:t>
      </w:r>
    </w:p>
    <w:p w14:paraId="3D20D9C5" w14:textId="77777777" w:rsidR="007526BC" w:rsidRPr="00F11CBD" w:rsidRDefault="007526BC" w:rsidP="007526BC">
      <w:pPr>
        <w:spacing w:after="0"/>
      </w:pPr>
    </w:p>
    <w:p w14:paraId="304F31A2" w14:textId="1AF42849" w:rsidR="007526BC" w:rsidRPr="00F11CBD" w:rsidRDefault="007526BC" w:rsidP="007526BC">
      <w:pPr>
        <w:spacing w:after="0"/>
      </w:pPr>
      <w:r w:rsidRPr="00F11CBD">
        <w:t>Results are also presented assuming a worst</w:t>
      </w:r>
      <w:r>
        <w:t>-</w:t>
      </w:r>
      <w:r w:rsidRPr="00F11CBD">
        <w:t xml:space="preserve">case scenario of minimal flushing from the upper basin of Loch </w:t>
      </w:r>
      <w:proofErr w:type="spellStart"/>
      <w:r w:rsidRPr="00F11CBD">
        <w:t>Ailort</w:t>
      </w:r>
      <w:proofErr w:type="spellEnd"/>
      <w:r w:rsidRPr="00F11CBD">
        <w:t xml:space="preserve">. Available bathymetry data are quite poor quality with low resolution in the upper reaches of Loch </w:t>
      </w:r>
      <w:proofErr w:type="spellStart"/>
      <w:r w:rsidRPr="00F11CBD">
        <w:t>Ailort</w:t>
      </w:r>
      <w:proofErr w:type="spellEnd"/>
      <w:r w:rsidRPr="00F11CBD">
        <w:t>. It is difficult to see the morphology of the loch well</w:t>
      </w:r>
      <w:r w:rsidR="005F4CA8">
        <w:t>,</w:t>
      </w:r>
      <w:r w:rsidRPr="00F11CBD">
        <w:t xml:space="preserve"> to determine any likely basins that might result in slower flushing in the upper reaches. There appears to be a possible distinct basin at the upper loch which might result in slower flushing, based on </w:t>
      </w:r>
      <w:proofErr w:type="spellStart"/>
      <w:r w:rsidRPr="00F11CBD">
        <w:t>EMODnet</w:t>
      </w:r>
      <w:proofErr w:type="spellEnd"/>
      <w:r w:rsidRPr="00F11CBD">
        <w:t xml:space="preserve"> bathymetry. Current meter datasets near the site indicate slow currents without a strong directional bias, which is also indicative of slow flushing. To address this risk, a highly </w:t>
      </w:r>
      <w:r w:rsidRPr="00F11CBD">
        <w:lastRenderedPageBreak/>
        <w:t xml:space="preserve">conservative area around the very upper reaches of the loch was selected and used in the ECE calculation. This is also presented in </w:t>
      </w:r>
      <w:r w:rsidR="003567D1">
        <w:fldChar w:fldCharType="begin"/>
      </w:r>
      <w:r w:rsidR="003567D1">
        <w:instrText xml:space="preserve"> REF _Ref215842551 \h </w:instrText>
      </w:r>
      <w:r w:rsidR="003567D1">
        <w:fldChar w:fldCharType="separate"/>
      </w:r>
      <w:r w:rsidR="003567D1" w:rsidRPr="00AE284E">
        <w:t xml:space="preserve">Table </w:t>
      </w:r>
      <w:r w:rsidR="003567D1" w:rsidRPr="00AE284E">
        <w:rPr>
          <w:noProof/>
        </w:rPr>
        <w:t>3</w:t>
      </w:r>
      <w:r w:rsidR="003567D1">
        <w:fldChar w:fldCharType="end"/>
      </w:r>
      <w:r w:rsidRPr="00F11CBD">
        <w:t>.</w:t>
      </w:r>
    </w:p>
    <w:p w14:paraId="692FF03C" w14:textId="77777777" w:rsidR="007526BC" w:rsidRPr="00AE284E" w:rsidRDefault="007526BC" w:rsidP="007526BC">
      <w:pPr>
        <w:spacing w:after="0"/>
      </w:pPr>
    </w:p>
    <w:p w14:paraId="6F202C93" w14:textId="5EBDCA03" w:rsidR="007526BC" w:rsidRPr="00AE284E" w:rsidRDefault="007526BC" w:rsidP="00E4616B">
      <w:pPr>
        <w:pStyle w:val="Heading3"/>
      </w:pPr>
      <w:bookmarkStart w:id="12" w:name="_Ref215842551"/>
      <w:r w:rsidRPr="00AE284E">
        <w:t xml:space="preserve">Table </w:t>
      </w:r>
      <w:r w:rsidRPr="00AE284E">
        <w:fldChar w:fldCharType="begin"/>
      </w:r>
      <w:r w:rsidRPr="00AE284E">
        <w:instrText xml:space="preserve"> SEQ Table \* ARABIC </w:instrText>
      </w:r>
      <w:r w:rsidRPr="00AE284E">
        <w:fldChar w:fldCharType="separate"/>
      </w:r>
      <w:r w:rsidRPr="00AE284E">
        <w:rPr>
          <w:noProof/>
        </w:rPr>
        <w:t>3</w:t>
      </w:r>
      <w:r w:rsidRPr="00AE284E">
        <w:fldChar w:fldCharType="end"/>
      </w:r>
      <w:bookmarkEnd w:id="12"/>
      <w:r w:rsidR="00135E4B">
        <w:t>:</w:t>
      </w:r>
      <w:r w:rsidRPr="00AE284E">
        <w:t xml:space="preserve"> Equilibrium Concentration Enhancement (ECE) results</w:t>
      </w:r>
    </w:p>
    <w:tbl>
      <w:tblPr>
        <w:tblW w:w="5000" w:type="pct"/>
        <w:tblCellMar>
          <w:left w:w="0" w:type="dxa"/>
          <w:right w:w="0" w:type="dxa"/>
        </w:tblCellMar>
        <w:tblLook w:val="04A0" w:firstRow="1" w:lastRow="0" w:firstColumn="1" w:lastColumn="0" w:noHBand="0" w:noVBand="1"/>
        <w:tblCaption w:val="Table 3: Equilibrium Concentration Enhancement (ECE) results"/>
        <w:tblDescription w:val="The current biomass of 300 tonnes, results in an ECE of 0.06umol/l. This increases with the proposed biomass of 2040 tonnes to 0.38umol/l over the whole loch, and 1.85umol/l over the upper basin."/>
      </w:tblPr>
      <w:tblGrid>
        <w:gridCol w:w="2041"/>
        <w:gridCol w:w="2041"/>
        <w:gridCol w:w="2040"/>
        <w:gridCol w:w="2040"/>
        <w:gridCol w:w="2040"/>
      </w:tblGrid>
      <w:tr w:rsidR="007526BC" w:rsidRPr="00F11CBD" w14:paraId="51FAEE9C" w14:textId="77777777">
        <w:trPr>
          <w:trHeight w:val="610"/>
          <w:tblHeader/>
        </w:trPr>
        <w:tc>
          <w:tcPr>
            <w:tcW w:w="1000" w:type="pct"/>
            <w:tcBorders>
              <w:top w:val="single" w:sz="8" w:space="0" w:color="auto"/>
              <w:left w:val="single" w:sz="8" w:space="0" w:color="auto"/>
              <w:bottom w:val="single" w:sz="8" w:space="0" w:color="auto"/>
              <w:right w:val="single" w:sz="8" w:space="0" w:color="auto"/>
            </w:tcBorders>
            <w:shd w:val="clear" w:color="auto" w:fill="016574"/>
            <w:vAlign w:val="center"/>
          </w:tcPr>
          <w:p w14:paraId="405AEA21" w14:textId="77777777" w:rsidR="007526BC" w:rsidRPr="00F11CBD" w:rsidRDefault="007526BC" w:rsidP="00744D04">
            <w:pPr>
              <w:spacing w:before="120" w:after="120"/>
              <w:jc w:val="center"/>
              <w:rPr>
                <w:rFonts w:ascii="Arial" w:eastAsia="Times New Roman" w:hAnsi="Arial" w:cs="Arial"/>
                <w:b/>
                <w:bCs/>
                <w:color w:val="FFFFFF"/>
                <w:lang w:eastAsia="en-GB"/>
              </w:rPr>
            </w:pPr>
            <w:r w:rsidRPr="00F11CBD">
              <w:rPr>
                <w:rFonts w:ascii="Arial" w:eastAsia="Times New Roman" w:hAnsi="Arial" w:cs="Arial"/>
                <w:b/>
                <w:bCs/>
                <w:color w:val="FFFFFF"/>
                <w:lang w:eastAsia="en-GB"/>
              </w:rPr>
              <w:t>Scenario</w:t>
            </w:r>
          </w:p>
        </w:tc>
        <w:tc>
          <w:tcPr>
            <w:tcW w:w="1000" w:type="pct"/>
            <w:tcBorders>
              <w:top w:val="single" w:sz="8" w:space="0" w:color="auto"/>
              <w:left w:val="single" w:sz="8" w:space="0" w:color="auto"/>
              <w:bottom w:val="single" w:sz="8" w:space="0" w:color="auto"/>
              <w:right w:val="single" w:sz="8" w:space="0" w:color="auto"/>
            </w:tcBorders>
            <w:shd w:val="clear" w:color="auto" w:fill="016574"/>
            <w:tcMar>
              <w:top w:w="0" w:type="dxa"/>
              <w:left w:w="108" w:type="dxa"/>
              <w:bottom w:w="0" w:type="dxa"/>
              <w:right w:w="108" w:type="dxa"/>
            </w:tcMar>
            <w:vAlign w:val="center"/>
            <w:hideMark/>
          </w:tcPr>
          <w:p w14:paraId="7AD4CF06" w14:textId="77777777" w:rsidR="007526BC" w:rsidRPr="00F11CBD" w:rsidRDefault="007526BC" w:rsidP="00744D04">
            <w:pPr>
              <w:spacing w:before="120" w:after="120"/>
              <w:jc w:val="center"/>
              <w:rPr>
                <w:rFonts w:ascii="Arial" w:eastAsia="Times New Roman" w:hAnsi="Arial" w:cs="Arial"/>
                <w:b/>
                <w:bCs/>
                <w:color w:val="FFFFFF"/>
                <w:lang w:eastAsia="en-GB"/>
              </w:rPr>
            </w:pPr>
            <w:r w:rsidRPr="00F11CBD">
              <w:rPr>
                <w:rFonts w:ascii="Arial" w:eastAsia="Times New Roman" w:hAnsi="Arial" w:cs="Arial"/>
                <w:b/>
                <w:bCs/>
                <w:color w:val="FFFFFF"/>
                <w:lang w:eastAsia="en-GB"/>
              </w:rPr>
              <w:t>Biomass (tonnes)</w:t>
            </w:r>
          </w:p>
        </w:tc>
        <w:tc>
          <w:tcPr>
            <w:tcW w:w="1000" w:type="pct"/>
            <w:tcBorders>
              <w:top w:val="single" w:sz="8" w:space="0" w:color="auto"/>
              <w:left w:val="nil"/>
              <w:bottom w:val="single" w:sz="8" w:space="0" w:color="auto"/>
              <w:right w:val="single" w:sz="8" w:space="0" w:color="auto"/>
            </w:tcBorders>
            <w:shd w:val="clear" w:color="auto" w:fill="016574"/>
            <w:noWrap/>
            <w:tcMar>
              <w:top w:w="0" w:type="dxa"/>
              <w:left w:w="108" w:type="dxa"/>
              <w:bottom w:w="0" w:type="dxa"/>
              <w:right w:w="108" w:type="dxa"/>
            </w:tcMar>
            <w:vAlign w:val="center"/>
            <w:hideMark/>
          </w:tcPr>
          <w:p w14:paraId="51170D9E" w14:textId="77777777" w:rsidR="007526BC" w:rsidRPr="00F11CBD" w:rsidRDefault="007526BC" w:rsidP="00744D04">
            <w:pPr>
              <w:spacing w:before="120" w:after="120"/>
              <w:jc w:val="center"/>
              <w:rPr>
                <w:rFonts w:ascii="Arial" w:eastAsia="Times New Roman" w:hAnsi="Arial" w:cs="Arial"/>
                <w:b/>
                <w:bCs/>
                <w:color w:val="FFFFFF"/>
                <w:lang w:eastAsia="en-GB"/>
              </w:rPr>
            </w:pPr>
            <w:r w:rsidRPr="00F11CBD">
              <w:rPr>
                <w:rFonts w:ascii="Arial" w:eastAsia="Times New Roman" w:hAnsi="Arial" w:cs="Arial"/>
                <w:b/>
                <w:bCs/>
                <w:color w:val="FFFFFF"/>
                <w:lang w:eastAsia="en-GB"/>
              </w:rPr>
              <w:t>Area (km</w:t>
            </w:r>
            <w:r w:rsidRPr="00F11CBD">
              <w:rPr>
                <w:rFonts w:ascii="Arial" w:eastAsia="Times New Roman" w:hAnsi="Arial" w:cs="Arial"/>
                <w:b/>
                <w:bCs/>
                <w:color w:val="FFFFFF"/>
                <w:vertAlign w:val="superscript"/>
                <w:lang w:eastAsia="en-GB"/>
              </w:rPr>
              <w:t>2</w:t>
            </w:r>
            <w:r w:rsidRPr="00F11CBD">
              <w:rPr>
                <w:rFonts w:ascii="Arial" w:eastAsia="Times New Roman" w:hAnsi="Arial" w:cs="Arial"/>
                <w:b/>
                <w:bCs/>
                <w:color w:val="FFFFFF"/>
                <w:lang w:eastAsia="en-GB"/>
              </w:rPr>
              <w:t>)</w:t>
            </w:r>
          </w:p>
        </w:tc>
        <w:tc>
          <w:tcPr>
            <w:tcW w:w="1000" w:type="pct"/>
            <w:tcBorders>
              <w:top w:val="single" w:sz="8" w:space="0" w:color="auto"/>
              <w:left w:val="nil"/>
              <w:bottom w:val="single" w:sz="8" w:space="0" w:color="auto"/>
              <w:right w:val="single" w:sz="8" w:space="0" w:color="auto"/>
            </w:tcBorders>
            <w:shd w:val="clear" w:color="auto" w:fill="016574"/>
            <w:noWrap/>
            <w:tcMar>
              <w:top w:w="0" w:type="dxa"/>
              <w:left w:w="108" w:type="dxa"/>
              <w:bottom w:w="0" w:type="dxa"/>
              <w:right w:w="108" w:type="dxa"/>
            </w:tcMar>
            <w:vAlign w:val="center"/>
            <w:hideMark/>
          </w:tcPr>
          <w:p w14:paraId="7C724AB9" w14:textId="77777777" w:rsidR="007526BC" w:rsidRPr="00F11CBD" w:rsidRDefault="007526BC" w:rsidP="00744D04">
            <w:pPr>
              <w:spacing w:before="120" w:after="120"/>
              <w:jc w:val="center"/>
              <w:rPr>
                <w:rFonts w:ascii="Arial" w:eastAsia="Times New Roman" w:hAnsi="Arial" w:cs="Arial"/>
                <w:b/>
                <w:bCs/>
                <w:color w:val="FFFFFF"/>
                <w:lang w:eastAsia="en-GB"/>
              </w:rPr>
            </w:pPr>
            <w:r w:rsidRPr="00F11CBD">
              <w:rPr>
                <w:rFonts w:ascii="Arial" w:eastAsia="Times New Roman" w:hAnsi="Arial" w:cs="Arial"/>
                <w:b/>
                <w:bCs/>
                <w:color w:val="FFFFFF"/>
                <w:lang w:eastAsia="en-GB"/>
              </w:rPr>
              <w:t>Tidal Range (m)</w:t>
            </w:r>
          </w:p>
        </w:tc>
        <w:tc>
          <w:tcPr>
            <w:tcW w:w="1000" w:type="pct"/>
            <w:tcBorders>
              <w:top w:val="single" w:sz="8" w:space="0" w:color="auto"/>
              <w:left w:val="nil"/>
              <w:bottom w:val="single" w:sz="8" w:space="0" w:color="auto"/>
              <w:right w:val="single" w:sz="8" w:space="0" w:color="auto"/>
            </w:tcBorders>
            <w:shd w:val="clear" w:color="auto" w:fill="016574"/>
            <w:noWrap/>
            <w:tcMar>
              <w:top w:w="0" w:type="dxa"/>
              <w:left w:w="108" w:type="dxa"/>
              <w:bottom w:w="0" w:type="dxa"/>
              <w:right w:w="108" w:type="dxa"/>
            </w:tcMar>
            <w:vAlign w:val="center"/>
            <w:hideMark/>
          </w:tcPr>
          <w:p w14:paraId="47A9A3BA" w14:textId="77777777" w:rsidR="007526BC" w:rsidRPr="00F11CBD" w:rsidRDefault="007526BC" w:rsidP="00744D04">
            <w:pPr>
              <w:spacing w:before="120" w:after="120"/>
              <w:jc w:val="center"/>
              <w:rPr>
                <w:rFonts w:ascii="Arial" w:eastAsia="Times New Roman" w:hAnsi="Arial" w:cs="Arial"/>
                <w:b/>
                <w:bCs/>
                <w:color w:val="FFFFFF"/>
                <w:lang w:eastAsia="en-GB"/>
              </w:rPr>
            </w:pPr>
            <w:r w:rsidRPr="00F11CBD">
              <w:rPr>
                <w:rFonts w:ascii="Arial" w:eastAsia="Times New Roman" w:hAnsi="Arial" w:cs="Arial"/>
                <w:b/>
                <w:bCs/>
                <w:color w:val="FFFFFF"/>
                <w:lang w:eastAsia="en-GB"/>
              </w:rPr>
              <w:t>ECE (µmol/l)</w:t>
            </w:r>
          </w:p>
        </w:tc>
      </w:tr>
      <w:tr w:rsidR="007526BC" w:rsidRPr="00F11CBD" w14:paraId="1944CEF2" w14:textId="77777777">
        <w:trPr>
          <w:trHeight w:val="315"/>
        </w:trPr>
        <w:tc>
          <w:tcPr>
            <w:tcW w:w="1000" w:type="pct"/>
            <w:tcBorders>
              <w:top w:val="nil"/>
              <w:left w:val="single" w:sz="8" w:space="0" w:color="A6A6A6"/>
              <w:bottom w:val="single" w:sz="8" w:space="0" w:color="A6A6A6"/>
              <w:right w:val="single" w:sz="8" w:space="0" w:color="A6A6A6"/>
            </w:tcBorders>
          </w:tcPr>
          <w:p w14:paraId="22A0C0EC" w14:textId="77777777" w:rsidR="007526BC" w:rsidRPr="00F11CBD" w:rsidRDefault="007526BC" w:rsidP="00744D04">
            <w:pPr>
              <w:spacing w:before="120" w:after="120"/>
              <w:jc w:val="center"/>
              <w:rPr>
                <w:rFonts w:ascii="Arial" w:eastAsia="Times New Roman" w:hAnsi="Arial" w:cs="Arial"/>
                <w:lang w:eastAsia="en-GB"/>
              </w:rPr>
            </w:pPr>
            <w:r w:rsidRPr="00F11CBD">
              <w:rPr>
                <w:rFonts w:ascii="Arial" w:eastAsia="Times New Roman" w:hAnsi="Arial" w:cs="Arial"/>
                <w:lang w:eastAsia="en-GB"/>
              </w:rPr>
              <w:t>Current</w:t>
            </w:r>
          </w:p>
        </w:tc>
        <w:tc>
          <w:tcPr>
            <w:tcW w:w="1000" w:type="pct"/>
            <w:tcBorders>
              <w:top w:val="nil"/>
              <w:left w:val="single" w:sz="8" w:space="0" w:color="A6A6A6"/>
              <w:bottom w:val="single" w:sz="8" w:space="0" w:color="A6A6A6"/>
              <w:right w:val="single" w:sz="8" w:space="0" w:color="A6A6A6"/>
            </w:tcBorders>
            <w:noWrap/>
            <w:tcMar>
              <w:top w:w="0" w:type="dxa"/>
              <w:left w:w="108" w:type="dxa"/>
              <w:bottom w:w="0" w:type="dxa"/>
              <w:right w:w="108" w:type="dxa"/>
            </w:tcMar>
            <w:vAlign w:val="center"/>
            <w:hideMark/>
          </w:tcPr>
          <w:p w14:paraId="0C15E6F1" w14:textId="77777777" w:rsidR="007526BC" w:rsidRPr="00F11CBD" w:rsidRDefault="007526BC" w:rsidP="00744D04">
            <w:pPr>
              <w:spacing w:before="120" w:after="120"/>
              <w:jc w:val="center"/>
              <w:rPr>
                <w:rFonts w:ascii="Arial" w:eastAsia="Times New Roman" w:hAnsi="Arial" w:cs="Arial"/>
                <w:lang w:eastAsia="en-GB"/>
              </w:rPr>
            </w:pPr>
            <w:r w:rsidRPr="00F11CBD">
              <w:rPr>
                <w:rFonts w:ascii="Arial" w:eastAsia="Times New Roman" w:hAnsi="Arial" w:cs="Arial"/>
                <w:lang w:eastAsia="en-GB"/>
              </w:rPr>
              <w:t>300</w:t>
            </w:r>
          </w:p>
        </w:tc>
        <w:tc>
          <w:tcPr>
            <w:tcW w:w="1000" w:type="pct"/>
            <w:tcBorders>
              <w:top w:val="nil"/>
              <w:left w:val="nil"/>
              <w:bottom w:val="single" w:sz="8" w:space="0" w:color="A6A6A6"/>
              <w:right w:val="single" w:sz="8" w:space="0" w:color="A6A6A6"/>
            </w:tcBorders>
            <w:noWrap/>
            <w:tcMar>
              <w:top w:w="0" w:type="dxa"/>
              <w:left w:w="108" w:type="dxa"/>
              <w:bottom w:w="0" w:type="dxa"/>
              <w:right w:w="108" w:type="dxa"/>
            </w:tcMar>
            <w:vAlign w:val="center"/>
            <w:hideMark/>
          </w:tcPr>
          <w:p w14:paraId="3F4970C9" w14:textId="77777777" w:rsidR="007526BC" w:rsidRPr="00F11CBD" w:rsidRDefault="007526BC" w:rsidP="00744D04">
            <w:pPr>
              <w:spacing w:before="120" w:after="120"/>
              <w:jc w:val="center"/>
              <w:rPr>
                <w:rFonts w:ascii="Arial" w:eastAsia="Times New Roman" w:hAnsi="Arial" w:cs="Arial"/>
                <w:lang w:eastAsia="en-GB"/>
              </w:rPr>
            </w:pPr>
            <w:r w:rsidRPr="00F11CBD">
              <w:t>8.7</w:t>
            </w:r>
          </w:p>
        </w:tc>
        <w:tc>
          <w:tcPr>
            <w:tcW w:w="1000" w:type="pct"/>
            <w:tcBorders>
              <w:top w:val="nil"/>
              <w:left w:val="nil"/>
              <w:bottom w:val="single" w:sz="8" w:space="0" w:color="A6A6A6"/>
              <w:right w:val="single" w:sz="8" w:space="0" w:color="A6A6A6"/>
            </w:tcBorders>
            <w:noWrap/>
            <w:tcMar>
              <w:top w:w="0" w:type="dxa"/>
              <w:left w:w="108" w:type="dxa"/>
              <w:bottom w:w="0" w:type="dxa"/>
              <w:right w:w="108" w:type="dxa"/>
            </w:tcMar>
            <w:vAlign w:val="center"/>
            <w:hideMark/>
          </w:tcPr>
          <w:p w14:paraId="7F78A290" w14:textId="77777777" w:rsidR="007526BC" w:rsidRPr="00F11CBD" w:rsidRDefault="007526BC" w:rsidP="00744D04">
            <w:pPr>
              <w:spacing w:before="120" w:after="120"/>
              <w:jc w:val="center"/>
              <w:rPr>
                <w:rFonts w:ascii="Arial" w:eastAsia="Times New Roman" w:hAnsi="Arial" w:cs="Arial"/>
                <w:lang w:eastAsia="en-GB"/>
              </w:rPr>
            </w:pPr>
            <w:r w:rsidRPr="00F11CBD">
              <w:rPr>
                <w:rFonts w:ascii="Arial" w:eastAsia="Times New Roman" w:hAnsi="Arial" w:cs="Arial"/>
                <w:lang w:eastAsia="en-GB"/>
              </w:rPr>
              <w:t>4.3</w:t>
            </w:r>
          </w:p>
        </w:tc>
        <w:tc>
          <w:tcPr>
            <w:tcW w:w="1000" w:type="pct"/>
            <w:tcBorders>
              <w:top w:val="nil"/>
              <w:left w:val="nil"/>
              <w:bottom w:val="single" w:sz="8" w:space="0" w:color="A6A6A6"/>
              <w:right w:val="single" w:sz="8" w:space="0" w:color="A6A6A6"/>
            </w:tcBorders>
            <w:noWrap/>
            <w:tcMar>
              <w:top w:w="0" w:type="dxa"/>
              <w:left w:w="108" w:type="dxa"/>
              <w:bottom w:w="0" w:type="dxa"/>
              <w:right w:w="108" w:type="dxa"/>
            </w:tcMar>
            <w:vAlign w:val="center"/>
            <w:hideMark/>
          </w:tcPr>
          <w:p w14:paraId="52015C75" w14:textId="77777777" w:rsidR="007526BC" w:rsidRPr="00F11CBD" w:rsidRDefault="007526BC" w:rsidP="00744D04">
            <w:pPr>
              <w:spacing w:before="120" w:after="120"/>
              <w:jc w:val="center"/>
              <w:rPr>
                <w:rFonts w:ascii="Arial" w:eastAsia="Times New Roman" w:hAnsi="Arial" w:cs="Arial"/>
                <w:lang w:eastAsia="en-GB"/>
              </w:rPr>
            </w:pPr>
            <w:r w:rsidRPr="00F11CBD">
              <w:rPr>
                <w:rFonts w:ascii="Arial" w:eastAsia="Times New Roman" w:hAnsi="Arial" w:cs="Arial"/>
                <w:lang w:eastAsia="en-GB"/>
              </w:rPr>
              <w:t>0.06</w:t>
            </w:r>
          </w:p>
        </w:tc>
      </w:tr>
      <w:tr w:rsidR="007526BC" w:rsidRPr="00F11CBD" w14:paraId="3ADD0047" w14:textId="77777777">
        <w:trPr>
          <w:trHeight w:val="300"/>
        </w:trPr>
        <w:tc>
          <w:tcPr>
            <w:tcW w:w="1000" w:type="pct"/>
            <w:tcBorders>
              <w:top w:val="nil"/>
              <w:left w:val="single" w:sz="8" w:space="0" w:color="A6A6A6"/>
              <w:bottom w:val="single" w:sz="8" w:space="0" w:color="A6A6A6"/>
              <w:right w:val="single" w:sz="8" w:space="0" w:color="A6A6A6"/>
            </w:tcBorders>
          </w:tcPr>
          <w:p w14:paraId="7FC3D69A" w14:textId="77777777" w:rsidR="007526BC" w:rsidRPr="00F11CBD" w:rsidRDefault="007526BC" w:rsidP="00744D04">
            <w:pPr>
              <w:spacing w:before="120" w:after="120"/>
              <w:jc w:val="center"/>
              <w:rPr>
                <w:rFonts w:ascii="Arial" w:eastAsia="Times New Roman" w:hAnsi="Arial" w:cs="Arial"/>
                <w:lang w:eastAsia="en-GB"/>
              </w:rPr>
            </w:pPr>
            <w:r w:rsidRPr="00F11CBD">
              <w:rPr>
                <w:rFonts w:ascii="Arial" w:eastAsia="Times New Roman" w:hAnsi="Arial" w:cs="Arial"/>
                <w:lang w:eastAsia="en-GB"/>
              </w:rPr>
              <w:t xml:space="preserve">Proposed </w:t>
            </w:r>
            <w:r w:rsidRPr="00F11CBD">
              <w:rPr>
                <w:rFonts w:ascii="Arial" w:eastAsia="Times New Roman" w:hAnsi="Arial" w:cs="Arial"/>
                <w:lang w:eastAsia="en-GB"/>
              </w:rPr>
              <w:br/>
              <w:t>(whole loch)</w:t>
            </w:r>
          </w:p>
        </w:tc>
        <w:tc>
          <w:tcPr>
            <w:tcW w:w="1000" w:type="pct"/>
            <w:tcBorders>
              <w:top w:val="nil"/>
              <w:left w:val="single" w:sz="8" w:space="0" w:color="A6A6A6"/>
              <w:bottom w:val="single" w:sz="8" w:space="0" w:color="A6A6A6"/>
              <w:right w:val="single" w:sz="8" w:space="0" w:color="A6A6A6"/>
            </w:tcBorders>
            <w:noWrap/>
            <w:tcMar>
              <w:top w:w="0" w:type="dxa"/>
              <w:left w:w="108" w:type="dxa"/>
              <w:bottom w:w="0" w:type="dxa"/>
              <w:right w:w="108" w:type="dxa"/>
            </w:tcMar>
            <w:vAlign w:val="center"/>
            <w:hideMark/>
          </w:tcPr>
          <w:p w14:paraId="170CD719" w14:textId="5F820381" w:rsidR="007526BC" w:rsidRPr="00F11CBD" w:rsidRDefault="0050412D" w:rsidP="00744D04">
            <w:pPr>
              <w:spacing w:before="120" w:after="120"/>
              <w:jc w:val="center"/>
              <w:rPr>
                <w:rFonts w:ascii="Arial" w:eastAsia="Times New Roman" w:hAnsi="Arial" w:cs="Arial"/>
                <w:lang w:eastAsia="en-GB"/>
              </w:rPr>
            </w:pPr>
            <w:r>
              <w:rPr>
                <w:rFonts w:ascii="Arial" w:eastAsia="Times New Roman" w:hAnsi="Arial" w:cs="Arial"/>
                <w:lang w:eastAsia="en-GB"/>
              </w:rPr>
              <w:t>1760</w:t>
            </w:r>
          </w:p>
        </w:tc>
        <w:tc>
          <w:tcPr>
            <w:tcW w:w="1000" w:type="pct"/>
            <w:tcBorders>
              <w:top w:val="nil"/>
              <w:left w:val="nil"/>
              <w:bottom w:val="single" w:sz="8" w:space="0" w:color="A6A6A6"/>
              <w:right w:val="single" w:sz="8" w:space="0" w:color="A6A6A6"/>
            </w:tcBorders>
            <w:noWrap/>
            <w:tcMar>
              <w:top w:w="0" w:type="dxa"/>
              <w:left w:w="108" w:type="dxa"/>
              <w:bottom w:w="0" w:type="dxa"/>
              <w:right w:w="108" w:type="dxa"/>
            </w:tcMar>
            <w:vAlign w:val="center"/>
            <w:hideMark/>
          </w:tcPr>
          <w:p w14:paraId="62A48504" w14:textId="77777777" w:rsidR="007526BC" w:rsidRPr="00F11CBD" w:rsidRDefault="007526BC" w:rsidP="00744D04">
            <w:pPr>
              <w:spacing w:before="120" w:after="120"/>
              <w:jc w:val="center"/>
              <w:rPr>
                <w:rFonts w:ascii="Arial" w:eastAsia="Times New Roman" w:hAnsi="Arial" w:cs="Arial"/>
                <w:lang w:eastAsia="en-GB"/>
              </w:rPr>
            </w:pPr>
            <w:r w:rsidRPr="00F11CBD">
              <w:t>8.7</w:t>
            </w:r>
          </w:p>
        </w:tc>
        <w:tc>
          <w:tcPr>
            <w:tcW w:w="1000" w:type="pct"/>
            <w:tcBorders>
              <w:top w:val="nil"/>
              <w:left w:val="nil"/>
              <w:bottom w:val="single" w:sz="8" w:space="0" w:color="A6A6A6"/>
              <w:right w:val="single" w:sz="8" w:space="0" w:color="A6A6A6"/>
            </w:tcBorders>
            <w:noWrap/>
            <w:tcMar>
              <w:top w:w="0" w:type="dxa"/>
              <w:left w:w="108" w:type="dxa"/>
              <w:bottom w:w="0" w:type="dxa"/>
              <w:right w:w="108" w:type="dxa"/>
            </w:tcMar>
            <w:vAlign w:val="center"/>
            <w:hideMark/>
          </w:tcPr>
          <w:p w14:paraId="5C8FC75D" w14:textId="77777777" w:rsidR="007526BC" w:rsidRPr="00F11CBD" w:rsidRDefault="007526BC" w:rsidP="00744D04">
            <w:pPr>
              <w:spacing w:before="120" w:after="120"/>
              <w:jc w:val="center"/>
              <w:rPr>
                <w:rFonts w:ascii="Arial" w:eastAsia="Times New Roman" w:hAnsi="Arial" w:cs="Arial"/>
                <w:lang w:eastAsia="en-GB"/>
              </w:rPr>
            </w:pPr>
            <w:r w:rsidRPr="00F11CBD">
              <w:rPr>
                <w:rFonts w:ascii="Arial" w:eastAsia="Times New Roman" w:hAnsi="Arial" w:cs="Arial"/>
                <w:lang w:eastAsia="en-GB"/>
              </w:rPr>
              <w:t>4.3</w:t>
            </w:r>
          </w:p>
        </w:tc>
        <w:tc>
          <w:tcPr>
            <w:tcW w:w="1000" w:type="pct"/>
            <w:tcBorders>
              <w:top w:val="nil"/>
              <w:left w:val="nil"/>
              <w:bottom w:val="single" w:sz="8" w:space="0" w:color="A6A6A6"/>
              <w:right w:val="single" w:sz="8" w:space="0" w:color="A6A6A6"/>
            </w:tcBorders>
            <w:noWrap/>
            <w:tcMar>
              <w:top w:w="0" w:type="dxa"/>
              <w:left w:w="108" w:type="dxa"/>
              <w:bottom w:w="0" w:type="dxa"/>
              <w:right w:w="108" w:type="dxa"/>
            </w:tcMar>
            <w:vAlign w:val="center"/>
            <w:hideMark/>
          </w:tcPr>
          <w:p w14:paraId="12E01D9E" w14:textId="3319F19A" w:rsidR="007526BC" w:rsidRPr="00F11CBD" w:rsidRDefault="007526BC" w:rsidP="00744D04">
            <w:pPr>
              <w:spacing w:before="120" w:after="120"/>
              <w:jc w:val="center"/>
              <w:rPr>
                <w:rFonts w:ascii="Arial" w:eastAsia="Times New Roman" w:hAnsi="Arial" w:cs="Arial"/>
                <w:lang w:eastAsia="en-GB"/>
              </w:rPr>
            </w:pPr>
            <w:r w:rsidRPr="00F11CBD">
              <w:rPr>
                <w:rFonts w:ascii="Arial" w:eastAsia="Times New Roman" w:hAnsi="Arial" w:cs="Arial"/>
                <w:lang w:eastAsia="en-GB"/>
              </w:rPr>
              <w:t>0.3</w:t>
            </w:r>
            <w:r w:rsidR="008E67BF">
              <w:rPr>
                <w:rFonts w:ascii="Arial" w:eastAsia="Times New Roman" w:hAnsi="Arial" w:cs="Arial"/>
                <w:lang w:eastAsia="en-GB"/>
              </w:rPr>
              <w:t>5</w:t>
            </w:r>
          </w:p>
        </w:tc>
      </w:tr>
      <w:tr w:rsidR="007526BC" w:rsidRPr="00F11CBD" w14:paraId="2C084D61" w14:textId="77777777">
        <w:trPr>
          <w:trHeight w:val="300"/>
        </w:trPr>
        <w:tc>
          <w:tcPr>
            <w:tcW w:w="1000" w:type="pct"/>
            <w:tcBorders>
              <w:top w:val="nil"/>
              <w:left w:val="single" w:sz="8" w:space="0" w:color="A6A6A6"/>
              <w:bottom w:val="single" w:sz="8" w:space="0" w:color="A6A6A6"/>
              <w:right w:val="single" w:sz="8" w:space="0" w:color="A6A6A6"/>
            </w:tcBorders>
          </w:tcPr>
          <w:p w14:paraId="4B608161" w14:textId="77777777" w:rsidR="007526BC" w:rsidRPr="00F11CBD" w:rsidRDefault="007526BC" w:rsidP="00744D04">
            <w:pPr>
              <w:spacing w:before="120" w:after="120"/>
              <w:jc w:val="center"/>
              <w:rPr>
                <w:rFonts w:ascii="Arial" w:eastAsia="Times New Roman" w:hAnsi="Arial" w:cs="Arial"/>
                <w:lang w:eastAsia="en-GB"/>
              </w:rPr>
            </w:pPr>
            <w:r w:rsidRPr="00F11CBD">
              <w:rPr>
                <w:rFonts w:ascii="Arial" w:eastAsia="Times New Roman" w:hAnsi="Arial" w:cs="Arial"/>
                <w:lang w:eastAsia="en-GB"/>
              </w:rPr>
              <w:t xml:space="preserve">Proposed </w:t>
            </w:r>
            <w:r w:rsidRPr="00F11CBD">
              <w:rPr>
                <w:rFonts w:ascii="Arial" w:eastAsia="Times New Roman" w:hAnsi="Arial" w:cs="Arial"/>
                <w:lang w:eastAsia="en-GB"/>
              </w:rPr>
              <w:br/>
              <w:t>(upper basin)</w:t>
            </w:r>
          </w:p>
        </w:tc>
        <w:tc>
          <w:tcPr>
            <w:tcW w:w="1000" w:type="pct"/>
            <w:tcBorders>
              <w:top w:val="nil"/>
              <w:left w:val="single" w:sz="8" w:space="0" w:color="A6A6A6"/>
              <w:bottom w:val="single" w:sz="8" w:space="0" w:color="A6A6A6"/>
              <w:right w:val="single" w:sz="8" w:space="0" w:color="A6A6A6"/>
            </w:tcBorders>
            <w:noWrap/>
            <w:tcMar>
              <w:top w:w="0" w:type="dxa"/>
              <w:left w:w="108" w:type="dxa"/>
              <w:bottom w:w="0" w:type="dxa"/>
              <w:right w:w="108" w:type="dxa"/>
            </w:tcMar>
            <w:vAlign w:val="center"/>
            <w:hideMark/>
          </w:tcPr>
          <w:p w14:paraId="50503B0E" w14:textId="6D9E529A" w:rsidR="007526BC" w:rsidRPr="00F11CBD" w:rsidRDefault="0050412D" w:rsidP="00744D04">
            <w:pPr>
              <w:spacing w:before="120" w:after="120"/>
              <w:jc w:val="center"/>
              <w:rPr>
                <w:rFonts w:ascii="Arial" w:eastAsia="Times New Roman" w:hAnsi="Arial" w:cs="Arial"/>
                <w:lang w:eastAsia="en-GB"/>
              </w:rPr>
            </w:pPr>
            <w:r>
              <w:rPr>
                <w:rFonts w:ascii="Arial" w:eastAsia="Times New Roman" w:hAnsi="Arial" w:cs="Arial"/>
                <w:lang w:eastAsia="en-GB"/>
              </w:rPr>
              <w:t>1760</w:t>
            </w:r>
          </w:p>
        </w:tc>
        <w:tc>
          <w:tcPr>
            <w:tcW w:w="1000" w:type="pct"/>
            <w:tcBorders>
              <w:top w:val="nil"/>
              <w:left w:val="nil"/>
              <w:bottom w:val="single" w:sz="8" w:space="0" w:color="A6A6A6"/>
              <w:right w:val="single" w:sz="8" w:space="0" w:color="A6A6A6"/>
            </w:tcBorders>
            <w:noWrap/>
            <w:tcMar>
              <w:top w:w="0" w:type="dxa"/>
              <w:left w:w="108" w:type="dxa"/>
              <w:bottom w:w="0" w:type="dxa"/>
              <w:right w:w="108" w:type="dxa"/>
            </w:tcMar>
            <w:vAlign w:val="center"/>
            <w:hideMark/>
          </w:tcPr>
          <w:p w14:paraId="30F6799B" w14:textId="77777777" w:rsidR="007526BC" w:rsidRPr="00F11CBD" w:rsidRDefault="007526BC" w:rsidP="00744D04">
            <w:pPr>
              <w:spacing w:before="120" w:after="120"/>
              <w:jc w:val="center"/>
              <w:rPr>
                <w:rFonts w:ascii="Arial" w:eastAsia="Times New Roman" w:hAnsi="Arial" w:cs="Arial"/>
                <w:lang w:eastAsia="en-GB"/>
              </w:rPr>
            </w:pPr>
            <w:r w:rsidRPr="00F11CBD">
              <w:rPr>
                <w:rFonts w:ascii="Arial" w:eastAsia="Times New Roman" w:hAnsi="Arial" w:cs="Arial"/>
                <w:lang w:eastAsia="en-GB"/>
              </w:rPr>
              <w:t>1.8</w:t>
            </w:r>
          </w:p>
        </w:tc>
        <w:tc>
          <w:tcPr>
            <w:tcW w:w="1000" w:type="pct"/>
            <w:tcBorders>
              <w:top w:val="nil"/>
              <w:left w:val="nil"/>
              <w:bottom w:val="single" w:sz="8" w:space="0" w:color="A6A6A6"/>
              <w:right w:val="single" w:sz="8" w:space="0" w:color="A6A6A6"/>
            </w:tcBorders>
            <w:noWrap/>
            <w:tcMar>
              <w:top w:w="0" w:type="dxa"/>
              <w:left w:w="108" w:type="dxa"/>
              <w:bottom w:w="0" w:type="dxa"/>
              <w:right w:w="108" w:type="dxa"/>
            </w:tcMar>
            <w:vAlign w:val="center"/>
            <w:hideMark/>
          </w:tcPr>
          <w:p w14:paraId="7AA3E9E6" w14:textId="77777777" w:rsidR="007526BC" w:rsidRPr="00F11CBD" w:rsidRDefault="007526BC" w:rsidP="00744D04">
            <w:pPr>
              <w:spacing w:before="120" w:after="120"/>
              <w:jc w:val="center"/>
              <w:rPr>
                <w:rFonts w:ascii="Arial" w:eastAsia="Times New Roman" w:hAnsi="Arial" w:cs="Arial"/>
                <w:lang w:eastAsia="en-GB"/>
              </w:rPr>
            </w:pPr>
            <w:r w:rsidRPr="00F11CBD">
              <w:rPr>
                <w:rFonts w:ascii="Arial" w:eastAsia="Times New Roman" w:hAnsi="Arial" w:cs="Arial"/>
                <w:lang w:eastAsia="en-GB"/>
              </w:rPr>
              <w:t>4.3</w:t>
            </w:r>
          </w:p>
        </w:tc>
        <w:tc>
          <w:tcPr>
            <w:tcW w:w="1000" w:type="pct"/>
            <w:tcBorders>
              <w:top w:val="nil"/>
              <w:left w:val="nil"/>
              <w:bottom w:val="single" w:sz="8" w:space="0" w:color="A6A6A6"/>
              <w:right w:val="single" w:sz="8" w:space="0" w:color="A6A6A6"/>
            </w:tcBorders>
            <w:noWrap/>
            <w:tcMar>
              <w:top w:w="0" w:type="dxa"/>
              <w:left w:w="108" w:type="dxa"/>
              <w:bottom w:w="0" w:type="dxa"/>
              <w:right w:w="108" w:type="dxa"/>
            </w:tcMar>
            <w:vAlign w:val="center"/>
            <w:hideMark/>
          </w:tcPr>
          <w:p w14:paraId="7D511E67" w14:textId="45138D15" w:rsidR="007526BC" w:rsidRPr="00F11CBD" w:rsidRDefault="007526BC" w:rsidP="00744D04">
            <w:pPr>
              <w:spacing w:before="120" w:after="120"/>
              <w:jc w:val="center"/>
              <w:rPr>
                <w:rFonts w:ascii="Arial" w:eastAsia="Times New Roman" w:hAnsi="Arial" w:cs="Arial"/>
                <w:lang w:eastAsia="en-GB"/>
              </w:rPr>
            </w:pPr>
            <w:r w:rsidRPr="00F11CBD">
              <w:rPr>
                <w:rFonts w:ascii="Arial" w:eastAsia="Times New Roman" w:hAnsi="Arial" w:cs="Arial"/>
                <w:lang w:eastAsia="en-GB"/>
              </w:rPr>
              <w:t>1.</w:t>
            </w:r>
            <w:r w:rsidR="008E67BF">
              <w:rPr>
                <w:rFonts w:ascii="Arial" w:eastAsia="Times New Roman" w:hAnsi="Arial" w:cs="Arial"/>
                <w:lang w:eastAsia="en-GB"/>
              </w:rPr>
              <w:t>66</w:t>
            </w:r>
          </w:p>
        </w:tc>
      </w:tr>
    </w:tbl>
    <w:p w14:paraId="558D54BC" w14:textId="77777777" w:rsidR="007526BC" w:rsidRPr="00F11CBD" w:rsidRDefault="007526BC" w:rsidP="007526BC">
      <w:pPr>
        <w:spacing w:after="0"/>
      </w:pPr>
    </w:p>
    <w:p w14:paraId="781D8C8B" w14:textId="641DC879" w:rsidR="00C71AC6" w:rsidRPr="00AE284E" w:rsidRDefault="007526BC" w:rsidP="007526BC">
      <w:pPr>
        <w:spacing w:after="0"/>
      </w:pPr>
      <w:r w:rsidRPr="00F11CBD">
        <w:t xml:space="preserve">Results from </w:t>
      </w:r>
      <w:r w:rsidR="003567D1">
        <w:rPr>
          <w:highlight w:val="yellow"/>
        </w:rPr>
        <w:fldChar w:fldCharType="begin"/>
      </w:r>
      <w:r w:rsidR="003567D1">
        <w:instrText xml:space="preserve"> REF _Ref215842551 \h </w:instrText>
      </w:r>
      <w:r w:rsidR="003567D1">
        <w:rPr>
          <w:highlight w:val="yellow"/>
        </w:rPr>
      </w:r>
      <w:r w:rsidR="003567D1">
        <w:rPr>
          <w:highlight w:val="yellow"/>
        </w:rPr>
        <w:fldChar w:fldCharType="separate"/>
      </w:r>
      <w:r w:rsidR="003567D1" w:rsidRPr="00AE284E">
        <w:t xml:space="preserve">Table </w:t>
      </w:r>
      <w:r w:rsidR="003567D1" w:rsidRPr="00AE284E">
        <w:rPr>
          <w:noProof/>
        </w:rPr>
        <w:t>3</w:t>
      </w:r>
      <w:r w:rsidR="003567D1">
        <w:rPr>
          <w:highlight w:val="yellow"/>
        </w:rPr>
        <w:fldChar w:fldCharType="end"/>
      </w:r>
      <w:r w:rsidR="003567D1">
        <w:t xml:space="preserve"> </w:t>
      </w:r>
      <w:r w:rsidRPr="00F11CBD">
        <w:t xml:space="preserve">were then used to determine a Nutrient Enhancement Index (NEI; Gillibrand </w:t>
      </w:r>
      <w:r w:rsidRPr="00557832">
        <w:rPr>
          <w:i/>
          <w:iCs/>
        </w:rPr>
        <w:t>et al</w:t>
      </w:r>
      <w:r w:rsidRPr="00F11CBD">
        <w:t xml:space="preserve">., 2002) and a consequent categorisation as per the Locational Guidelines. This is presented in </w:t>
      </w:r>
      <w:r w:rsidR="003567D1">
        <w:fldChar w:fldCharType="begin"/>
      </w:r>
      <w:r w:rsidR="003567D1">
        <w:instrText xml:space="preserve"> REF _Ref215842576 \h </w:instrText>
      </w:r>
      <w:r w:rsidR="003567D1">
        <w:fldChar w:fldCharType="separate"/>
      </w:r>
      <w:r w:rsidR="003567D1" w:rsidRPr="00AE284E">
        <w:t xml:space="preserve">Table </w:t>
      </w:r>
      <w:r w:rsidR="003567D1" w:rsidRPr="00AE284E">
        <w:rPr>
          <w:noProof/>
        </w:rPr>
        <w:t>4</w:t>
      </w:r>
      <w:r w:rsidR="003567D1">
        <w:fldChar w:fldCharType="end"/>
      </w:r>
      <w:r w:rsidRPr="00F11CBD">
        <w:t xml:space="preserve">. As the proposal includes solid waste capture, no change to the Benthic Impact Index (BII; Gillibrand </w:t>
      </w:r>
      <w:r w:rsidRPr="00557832">
        <w:rPr>
          <w:i/>
          <w:iCs/>
        </w:rPr>
        <w:t>et al</w:t>
      </w:r>
      <w:r w:rsidRPr="00F11CBD">
        <w:t xml:space="preserve">., 2002) is modelled, which contributes to the overall categorisation. No change to the categorisation of Loch </w:t>
      </w:r>
      <w:proofErr w:type="spellStart"/>
      <w:r w:rsidRPr="00F11CBD">
        <w:t>Ailort</w:t>
      </w:r>
      <w:proofErr w:type="spellEnd"/>
      <w:r w:rsidRPr="00F11CBD">
        <w:t xml:space="preserve"> is predicted in any scenario.</w:t>
      </w:r>
    </w:p>
    <w:p w14:paraId="24CBBAAC" w14:textId="77777777" w:rsidR="00557832" w:rsidRDefault="00557832">
      <w:pPr>
        <w:spacing w:after="0" w:line="240" w:lineRule="auto"/>
        <w:rPr>
          <w:rFonts w:ascii="Arial" w:eastAsia="Arial" w:hAnsi="Arial" w:cs="Arial"/>
          <w:iCs/>
          <w:szCs w:val="18"/>
          <w:lang w:eastAsia="en-GB"/>
        </w:rPr>
      </w:pPr>
      <w:bookmarkStart w:id="13" w:name="_Ref215842576"/>
      <w:r>
        <w:br w:type="page"/>
      </w:r>
    </w:p>
    <w:p w14:paraId="0324F420" w14:textId="52357D90" w:rsidR="007526BC" w:rsidRPr="00AE284E" w:rsidRDefault="007526BC" w:rsidP="00E4616B">
      <w:pPr>
        <w:pStyle w:val="Heading3"/>
      </w:pPr>
      <w:r w:rsidRPr="00AE284E">
        <w:lastRenderedPageBreak/>
        <w:t xml:space="preserve">Table </w:t>
      </w:r>
      <w:r w:rsidRPr="00AE284E">
        <w:fldChar w:fldCharType="begin"/>
      </w:r>
      <w:r w:rsidRPr="00AE284E">
        <w:instrText xml:space="preserve"> SEQ Table \* ARABIC </w:instrText>
      </w:r>
      <w:r w:rsidRPr="00AE284E">
        <w:fldChar w:fldCharType="separate"/>
      </w:r>
      <w:r w:rsidRPr="00AE284E">
        <w:rPr>
          <w:noProof/>
        </w:rPr>
        <w:t>4</w:t>
      </w:r>
      <w:r w:rsidRPr="00AE284E">
        <w:fldChar w:fldCharType="end"/>
      </w:r>
      <w:bookmarkEnd w:id="13"/>
      <w:r w:rsidR="00135E4B">
        <w:t>:</w:t>
      </w:r>
      <w:r w:rsidRPr="00AE284E">
        <w:t xml:space="preserve"> Locational Guidelines results</w:t>
      </w:r>
    </w:p>
    <w:tbl>
      <w:tblPr>
        <w:tblW w:w="5000" w:type="pct"/>
        <w:tblCellMar>
          <w:left w:w="0" w:type="dxa"/>
          <w:right w:w="0" w:type="dxa"/>
        </w:tblCellMar>
        <w:tblLook w:val="04A0" w:firstRow="1" w:lastRow="0" w:firstColumn="1" w:lastColumn="0" w:noHBand="0" w:noVBand="1"/>
        <w:tblCaption w:val="Table 4: Locational Guidelines results"/>
        <w:tblDescription w:val="The current biomass of 300 tonnes, results in an locational guideline catogorisation of 3 and a combined ECE and NEI index of 2. This increases with the proposed biomass of 2040 tonnes to a locational guideline catogorisation of 3 and a combined ECE and NEI index of 3 over the whole loch, and a locational guideline catogorisation of 3 and a combined ECE and NEI index of 4 over the upper basin."/>
      </w:tblPr>
      <w:tblGrid>
        <w:gridCol w:w="1663"/>
        <w:gridCol w:w="1663"/>
        <w:gridCol w:w="1661"/>
        <w:gridCol w:w="1661"/>
        <w:gridCol w:w="1662"/>
        <w:gridCol w:w="1897"/>
      </w:tblGrid>
      <w:tr w:rsidR="007526BC" w:rsidRPr="00F11CBD" w14:paraId="0B1F3EB9" w14:textId="77777777">
        <w:trPr>
          <w:trHeight w:val="610"/>
          <w:tblHeader/>
        </w:trPr>
        <w:tc>
          <w:tcPr>
            <w:tcW w:w="815" w:type="pct"/>
            <w:tcBorders>
              <w:top w:val="single" w:sz="8" w:space="0" w:color="auto"/>
              <w:left w:val="single" w:sz="8" w:space="0" w:color="auto"/>
              <w:bottom w:val="single" w:sz="8" w:space="0" w:color="auto"/>
              <w:right w:val="single" w:sz="8" w:space="0" w:color="auto"/>
            </w:tcBorders>
            <w:shd w:val="clear" w:color="auto" w:fill="016574"/>
            <w:vAlign w:val="center"/>
          </w:tcPr>
          <w:p w14:paraId="3BB614DD" w14:textId="77777777" w:rsidR="007526BC" w:rsidRPr="00F11CBD" w:rsidRDefault="007526BC">
            <w:pPr>
              <w:spacing w:before="120" w:after="120" w:line="276" w:lineRule="auto"/>
              <w:jc w:val="center"/>
              <w:rPr>
                <w:rFonts w:ascii="Arial" w:eastAsia="Times New Roman" w:hAnsi="Arial" w:cs="Arial"/>
                <w:b/>
                <w:bCs/>
                <w:color w:val="FFFFFF"/>
                <w:lang w:eastAsia="en-GB"/>
              </w:rPr>
            </w:pPr>
            <w:r w:rsidRPr="00F11CBD">
              <w:rPr>
                <w:rFonts w:ascii="Arial" w:eastAsia="Times New Roman" w:hAnsi="Arial" w:cs="Arial"/>
                <w:b/>
                <w:bCs/>
                <w:color w:val="FFFFFF"/>
                <w:lang w:eastAsia="en-GB"/>
              </w:rPr>
              <w:t>Scenario</w:t>
            </w:r>
          </w:p>
        </w:tc>
        <w:tc>
          <w:tcPr>
            <w:tcW w:w="815" w:type="pct"/>
            <w:tcBorders>
              <w:top w:val="single" w:sz="8" w:space="0" w:color="auto"/>
              <w:left w:val="single" w:sz="8" w:space="0" w:color="auto"/>
              <w:bottom w:val="single" w:sz="8" w:space="0" w:color="auto"/>
              <w:right w:val="single" w:sz="8" w:space="0" w:color="auto"/>
            </w:tcBorders>
            <w:shd w:val="clear" w:color="auto" w:fill="016574"/>
            <w:tcMar>
              <w:top w:w="0" w:type="dxa"/>
              <w:left w:w="108" w:type="dxa"/>
              <w:bottom w:w="0" w:type="dxa"/>
              <w:right w:w="108" w:type="dxa"/>
            </w:tcMar>
            <w:vAlign w:val="center"/>
            <w:hideMark/>
          </w:tcPr>
          <w:p w14:paraId="534B46B1" w14:textId="77777777" w:rsidR="007526BC" w:rsidRPr="00F11CBD" w:rsidRDefault="007526BC">
            <w:pPr>
              <w:spacing w:before="120" w:after="120" w:line="276" w:lineRule="auto"/>
              <w:jc w:val="center"/>
              <w:rPr>
                <w:rFonts w:ascii="Arial" w:eastAsia="Times New Roman" w:hAnsi="Arial" w:cs="Arial"/>
                <w:b/>
                <w:bCs/>
                <w:color w:val="FFFFFF"/>
                <w:lang w:eastAsia="en-GB"/>
              </w:rPr>
            </w:pPr>
            <w:r w:rsidRPr="00F11CBD">
              <w:rPr>
                <w:rFonts w:ascii="Arial" w:eastAsia="Times New Roman" w:hAnsi="Arial" w:cs="Arial"/>
                <w:b/>
                <w:bCs/>
                <w:color w:val="FFFFFF"/>
                <w:lang w:eastAsia="en-GB"/>
              </w:rPr>
              <w:t>Biomass (tonnes)</w:t>
            </w:r>
          </w:p>
        </w:tc>
        <w:tc>
          <w:tcPr>
            <w:tcW w:w="814" w:type="pct"/>
            <w:tcBorders>
              <w:top w:val="single" w:sz="8" w:space="0" w:color="auto"/>
              <w:left w:val="nil"/>
              <w:bottom w:val="single" w:sz="8" w:space="0" w:color="auto"/>
              <w:right w:val="single" w:sz="8" w:space="0" w:color="auto"/>
            </w:tcBorders>
            <w:shd w:val="clear" w:color="auto" w:fill="016574"/>
            <w:noWrap/>
            <w:tcMar>
              <w:top w:w="0" w:type="dxa"/>
              <w:left w:w="108" w:type="dxa"/>
              <w:bottom w:w="0" w:type="dxa"/>
              <w:right w:w="108" w:type="dxa"/>
            </w:tcMar>
            <w:vAlign w:val="center"/>
            <w:hideMark/>
          </w:tcPr>
          <w:p w14:paraId="09E3CE12" w14:textId="77777777" w:rsidR="007526BC" w:rsidRPr="00F11CBD" w:rsidRDefault="007526BC">
            <w:pPr>
              <w:spacing w:before="120" w:after="120" w:line="276" w:lineRule="auto"/>
              <w:jc w:val="center"/>
              <w:rPr>
                <w:rFonts w:ascii="Arial" w:eastAsia="Times New Roman" w:hAnsi="Arial" w:cs="Arial"/>
                <w:b/>
                <w:bCs/>
                <w:color w:val="FFFFFF"/>
                <w:lang w:eastAsia="en-GB"/>
              </w:rPr>
            </w:pPr>
            <w:r w:rsidRPr="00F11CBD">
              <w:rPr>
                <w:rFonts w:ascii="Arial" w:eastAsia="Times New Roman" w:hAnsi="Arial" w:cs="Arial"/>
                <w:b/>
                <w:bCs/>
                <w:color w:val="FFFFFF"/>
                <w:lang w:eastAsia="en-GB"/>
              </w:rPr>
              <w:t>ECE (µmol/l)</w:t>
            </w:r>
          </w:p>
        </w:tc>
        <w:tc>
          <w:tcPr>
            <w:tcW w:w="814" w:type="pct"/>
            <w:tcBorders>
              <w:top w:val="single" w:sz="8" w:space="0" w:color="auto"/>
              <w:left w:val="nil"/>
              <w:bottom w:val="single" w:sz="8" w:space="0" w:color="auto"/>
              <w:right w:val="single" w:sz="8" w:space="0" w:color="auto"/>
            </w:tcBorders>
            <w:shd w:val="clear" w:color="auto" w:fill="016574"/>
            <w:noWrap/>
            <w:tcMar>
              <w:top w:w="0" w:type="dxa"/>
              <w:left w:w="108" w:type="dxa"/>
              <w:bottom w:w="0" w:type="dxa"/>
              <w:right w:w="108" w:type="dxa"/>
            </w:tcMar>
            <w:vAlign w:val="center"/>
            <w:hideMark/>
          </w:tcPr>
          <w:p w14:paraId="03652CE2" w14:textId="77777777" w:rsidR="007526BC" w:rsidRPr="00F11CBD" w:rsidRDefault="007526BC">
            <w:pPr>
              <w:spacing w:before="120" w:after="120" w:line="276" w:lineRule="auto"/>
              <w:jc w:val="center"/>
              <w:rPr>
                <w:rFonts w:ascii="Arial" w:eastAsia="Times New Roman" w:hAnsi="Arial" w:cs="Arial"/>
                <w:b/>
                <w:bCs/>
                <w:color w:val="FFFFFF"/>
                <w:lang w:eastAsia="en-GB"/>
              </w:rPr>
            </w:pPr>
            <w:r w:rsidRPr="00F11CBD">
              <w:rPr>
                <w:rFonts w:ascii="Arial" w:eastAsia="Times New Roman" w:hAnsi="Arial" w:cs="Arial"/>
                <w:b/>
                <w:bCs/>
                <w:color w:val="FFFFFF"/>
                <w:lang w:eastAsia="en-GB"/>
              </w:rPr>
              <w:t>NEI</w:t>
            </w:r>
          </w:p>
        </w:tc>
        <w:tc>
          <w:tcPr>
            <w:tcW w:w="814" w:type="pct"/>
            <w:tcBorders>
              <w:top w:val="single" w:sz="8" w:space="0" w:color="auto"/>
              <w:left w:val="nil"/>
              <w:bottom w:val="single" w:sz="8" w:space="0" w:color="auto"/>
              <w:right w:val="single" w:sz="4" w:space="0" w:color="A7ACA9" w:themeColor="text2" w:themeTint="99"/>
            </w:tcBorders>
            <w:shd w:val="clear" w:color="auto" w:fill="016574"/>
            <w:vAlign w:val="center"/>
          </w:tcPr>
          <w:p w14:paraId="5B77913F" w14:textId="77777777" w:rsidR="007526BC" w:rsidRPr="00F11CBD" w:rsidRDefault="007526BC">
            <w:pPr>
              <w:spacing w:before="120" w:after="120" w:line="276" w:lineRule="auto"/>
              <w:jc w:val="center"/>
              <w:rPr>
                <w:rFonts w:ascii="Arial" w:eastAsia="Times New Roman" w:hAnsi="Arial" w:cs="Arial"/>
                <w:b/>
                <w:bCs/>
                <w:color w:val="FFFFFF"/>
                <w:lang w:eastAsia="en-GB"/>
              </w:rPr>
            </w:pPr>
            <w:r w:rsidRPr="00F11CBD">
              <w:rPr>
                <w:rFonts w:ascii="Arial" w:eastAsia="Times New Roman" w:hAnsi="Arial" w:cs="Arial"/>
                <w:b/>
                <w:bCs/>
                <w:color w:val="FFFFFF"/>
                <w:lang w:eastAsia="en-GB"/>
              </w:rPr>
              <w:t xml:space="preserve">Combined Index </w:t>
            </w:r>
            <w:r w:rsidRPr="00F11CBD">
              <w:rPr>
                <w:rFonts w:ascii="Arial" w:eastAsia="Times New Roman" w:hAnsi="Arial" w:cs="Arial"/>
                <w:b/>
                <w:bCs/>
                <w:color w:val="FFFFFF"/>
                <w:lang w:eastAsia="en-GB"/>
              </w:rPr>
              <w:br/>
              <w:t>(NEI + BII)</w:t>
            </w:r>
          </w:p>
        </w:tc>
        <w:tc>
          <w:tcPr>
            <w:tcW w:w="930" w:type="pct"/>
            <w:tcBorders>
              <w:top w:val="single" w:sz="8" w:space="0" w:color="auto"/>
              <w:left w:val="single" w:sz="4" w:space="0" w:color="A7ACA9" w:themeColor="text2" w:themeTint="99"/>
              <w:bottom w:val="single" w:sz="8" w:space="0" w:color="auto"/>
              <w:right w:val="single" w:sz="4" w:space="0" w:color="A7ACA9" w:themeColor="text2" w:themeTint="99"/>
            </w:tcBorders>
            <w:shd w:val="clear" w:color="auto" w:fill="016574"/>
            <w:noWrap/>
            <w:tcMar>
              <w:top w:w="0" w:type="dxa"/>
              <w:left w:w="108" w:type="dxa"/>
              <w:bottom w:w="0" w:type="dxa"/>
              <w:right w:w="108" w:type="dxa"/>
            </w:tcMar>
            <w:vAlign w:val="center"/>
            <w:hideMark/>
          </w:tcPr>
          <w:p w14:paraId="150C121A" w14:textId="77777777" w:rsidR="007526BC" w:rsidRPr="00F11CBD" w:rsidRDefault="007526BC">
            <w:pPr>
              <w:spacing w:before="120" w:after="120" w:line="276" w:lineRule="auto"/>
              <w:jc w:val="center"/>
              <w:rPr>
                <w:rFonts w:ascii="Arial" w:eastAsia="Times New Roman" w:hAnsi="Arial" w:cs="Arial"/>
                <w:b/>
                <w:bCs/>
                <w:color w:val="FFFFFF"/>
                <w:lang w:eastAsia="en-GB"/>
              </w:rPr>
            </w:pPr>
            <w:r w:rsidRPr="00F11CBD">
              <w:rPr>
                <w:rFonts w:ascii="Arial" w:eastAsia="Times New Roman" w:hAnsi="Arial" w:cs="Arial"/>
                <w:b/>
                <w:bCs/>
                <w:color w:val="FFFFFF"/>
                <w:lang w:eastAsia="en-GB"/>
              </w:rPr>
              <w:t>Categorisation</w:t>
            </w:r>
          </w:p>
        </w:tc>
      </w:tr>
      <w:tr w:rsidR="007526BC" w:rsidRPr="00F11CBD" w14:paraId="6AB44573" w14:textId="77777777">
        <w:trPr>
          <w:trHeight w:val="315"/>
        </w:trPr>
        <w:tc>
          <w:tcPr>
            <w:tcW w:w="815" w:type="pct"/>
            <w:tcBorders>
              <w:top w:val="nil"/>
              <w:left w:val="single" w:sz="8" w:space="0" w:color="A6A6A6"/>
              <w:bottom w:val="single" w:sz="8" w:space="0" w:color="A6A6A6"/>
              <w:right w:val="single" w:sz="8" w:space="0" w:color="A6A6A6"/>
            </w:tcBorders>
          </w:tcPr>
          <w:p w14:paraId="48B5F96D" w14:textId="77777777" w:rsidR="007526BC" w:rsidRPr="00F11CBD" w:rsidRDefault="007526BC">
            <w:pPr>
              <w:spacing w:before="120" w:after="120" w:line="240" w:lineRule="auto"/>
              <w:jc w:val="center"/>
              <w:rPr>
                <w:rFonts w:ascii="Arial" w:eastAsia="Times New Roman" w:hAnsi="Arial" w:cs="Arial"/>
                <w:lang w:eastAsia="en-GB"/>
              </w:rPr>
            </w:pPr>
            <w:r w:rsidRPr="00F11CBD">
              <w:rPr>
                <w:rFonts w:ascii="Arial" w:eastAsia="Times New Roman" w:hAnsi="Arial" w:cs="Arial"/>
                <w:lang w:eastAsia="en-GB"/>
              </w:rPr>
              <w:t>Current</w:t>
            </w:r>
          </w:p>
        </w:tc>
        <w:tc>
          <w:tcPr>
            <w:tcW w:w="815" w:type="pct"/>
            <w:tcBorders>
              <w:top w:val="nil"/>
              <w:left w:val="single" w:sz="8" w:space="0" w:color="A6A6A6"/>
              <w:bottom w:val="single" w:sz="8" w:space="0" w:color="A6A6A6"/>
              <w:right w:val="single" w:sz="8" w:space="0" w:color="A6A6A6"/>
            </w:tcBorders>
            <w:noWrap/>
            <w:tcMar>
              <w:top w:w="0" w:type="dxa"/>
              <w:left w:w="108" w:type="dxa"/>
              <w:bottom w:w="0" w:type="dxa"/>
              <w:right w:w="108" w:type="dxa"/>
            </w:tcMar>
            <w:vAlign w:val="center"/>
            <w:hideMark/>
          </w:tcPr>
          <w:p w14:paraId="082EA99C" w14:textId="77777777" w:rsidR="007526BC" w:rsidRPr="00F11CBD" w:rsidRDefault="007526BC">
            <w:pPr>
              <w:spacing w:before="120" w:after="120" w:line="240" w:lineRule="auto"/>
              <w:jc w:val="center"/>
              <w:rPr>
                <w:rFonts w:ascii="Arial" w:eastAsia="Times New Roman" w:hAnsi="Arial" w:cs="Arial"/>
                <w:lang w:eastAsia="en-GB"/>
              </w:rPr>
            </w:pPr>
            <w:r w:rsidRPr="00F11CBD">
              <w:rPr>
                <w:rFonts w:ascii="Arial" w:eastAsia="Times New Roman" w:hAnsi="Arial" w:cs="Arial"/>
                <w:lang w:eastAsia="en-GB"/>
              </w:rPr>
              <w:t>300</w:t>
            </w:r>
          </w:p>
        </w:tc>
        <w:tc>
          <w:tcPr>
            <w:tcW w:w="814" w:type="pct"/>
            <w:tcBorders>
              <w:top w:val="nil"/>
              <w:left w:val="nil"/>
              <w:bottom w:val="single" w:sz="8" w:space="0" w:color="A6A6A6"/>
              <w:right w:val="single" w:sz="8" w:space="0" w:color="A6A6A6"/>
            </w:tcBorders>
            <w:noWrap/>
            <w:tcMar>
              <w:top w:w="0" w:type="dxa"/>
              <w:left w:w="108" w:type="dxa"/>
              <w:bottom w:w="0" w:type="dxa"/>
              <w:right w:w="108" w:type="dxa"/>
            </w:tcMar>
            <w:vAlign w:val="center"/>
            <w:hideMark/>
          </w:tcPr>
          <w:p w14:paraId="012D8571" w14:textId="77777777" w:rsidR="007526BC" w:rsidRPr="00F11CBD" w:rsidRDefault="007526BC">
            <w:pPr>
              <w:spacing w:before="120" w:after="120" w:line="240" w:lineRule="auto"/>
              <w:jc w:val="center"/>
              <w:rPr>
                <w:rFonts w:ascii="Arial" w:eastAsia="Times New Roman" w:hAnsi="Arial" w:cs="Arial"/>
                <w:lang w:eastAsia="en-GB"/>
              </w:rPr>
            </w:pPr>
            <w:r w:rsidRPr="00F11CBD">
              <w:t>0.06</w:t>
            </w:r>
          </w:p>
        </w:tc>
        <w:tc>
          <w:tcPr>
            <w:tcW w:w="814" w:type="pct"/>
            <w:tcBorders>
              <w:top w:val="nil"/>
              <w:left w:val="nil"/>
              <w:bottom w:val="single" w:sz="8" w:space="0" w:color="A6A6A6"/>
              <w:right w:val="single" w:sz="8" w:space="0" w:color="A6A6A6"/>
            </w:tcBorders>
            <w:noWrap/>
            <w:tcMar>
              <w:top w:w="0" w:type="dxa"/>
              <w:left w:w="108" w:type="dxa"/>
              <w:bottom w:w="0" w:type="dxa"/>
              <w:right w:w="108" w:type="dxa"/>
            </w:tcMar>
            <w:vAlign w:val="center"/>
            <w:hideMark/>
          </w:tcPr>
          <w:p w14:paraId="4A64E344" w14:textId="77777777" w:rsidR="007526BC" w:rsidRPr="00F11CBD" w:rsidRDefault="007526BC">
            <w:pPr>
              <w:spacing w:before="120" w:after="120" w:line="240" w:lineRule="auto"/>
              <w:jc w:val="center"/>
              <w:rPr>
                <w:rFonts w:ascii="Arial" w:eastAsia="Times New Roman" w:hAnsi="Arial" w:cs="Arial"/>
                <w:lang w:eastAsia="en-GB"/>
              </w:rPr>
            </w:pPr>
            <w:r w:rsidRPr="00F11CBD">
              <w:rPr>
                <w:rFonts w:ascii="Arial" w:eastAsia="Times New Roman" w:hAnsi="Arial" w:cs="Arial"/>
                <w:lang w:eastAsia="en-GB"/>
              </w:rPr>
              <w:t>1</w:t>
            </w:r>
          </w:p>
        </w:tc>
        <w:tc>
          <w:tcPr>
            <w:tcW w:w="814" w:type="pct"/>
            <w:tcBorders>
              <w:top w:val="nil"/>
              <w:left w:val="nil"/>
              <w:bottom w:val="single" w:sz="8" w:space="0" w:color="A6A6A6"/>
              <w:right w:val="single" w:sz="4" w:space="0" w:color="A7ACA9" w:themeColor="text2" w:themeTint="99"/>
            </w:tcBorders>
            <w:vAlign w:val="center"/>
          </w:tcPr>
          <w:p w14:paraId="1B6F8FC8" w14:textId="77777777" w:rsidR="007526BC" w:rsidRPr="00F11CBD" w:rsidRDefault="007526BC">
            <w:pPr>
              <w:spacing w:before="120" w:after="120" w:line="240" w:lineRule="auto"/>
              <w:jc w:val="center"/>
              <w:rPr>
                <w:rFonts w:ascii="Arial" w:eastAsia="Times New Roman" w:hAnsi="Arial" w:cs="Arial"/>
                <w:lang w:eastAsia="en-GB"/>
              </w:rPr>
            </w:pPr>
            <w:r w:rsidRPr="00F11CBD">
              <w:rPr>
                <w:rFonts w:ascii="Arial" w:eastAsia="Times New Roman" w:hAnsi="Arial" w:cs="Arial"/>
                <w:lang w:eastAsia="en-GB"/>
              </w:rPr>
              <w:t>2</w:t>
            </w:r>
          </w:p>
        </w:tc>
        <w:tc>
          <w:tcPr>
            <w:tcW w:w="930" w:type="pct"/>
            <w:tcBorders>
              <w:top w:val="nil"/>
              <w:left w:val="single" w:sz="4" w:space="0" w:color="A7ACA9" w:themeColor="text2" w:themeTint="99"/>
              <w:bottom w:val="single" w:sz="8" w:space="0" w:color="A6A6A6"/>
              <w:right w:val="single" w:sz="4" w:space="0" w:color="A7ACA9" w:themeColor="text2" w:themeTint="99"/>
            </w:tcBorders>
            <w:noWrap/>
            <w:tcMar>
              <w:top w:w="0" w:type="dxa"/>
              <w:left w:w="108" w:type="dxa"/>
              <w:bottom w:w="0" w:type="dxa"/>
              <w:right w:w="108" w:type="dxa"/>
            </w:tcMar>
            <w:vAlign w:val="center"/>
            <w:hideMark/>
          </w:tcPr>
          <w:p w14:paraId="21EBB610" w14:textId="77777777" w:rsidR="007526BC" w:rsidRPr="00F11CBD" w:rsidRDefault="007526BC">
            <w:pPr>
              <w:spacing w:before="120" w:after="120" w:line="240" w:lineRule="auto"/>
              <w:jc w:val="center"/>
              <w:rPr>
                <w:rFonts w:ascii="Arial" w:eastAsia="Times New Roman" w:hAnsi="Arial" w:cs="Arial"/>
                <w:lang w:eastAsia="en-GB"/>
              </w:rPr>
            </w:pPr>
            <w:r w:rsidRPr="00F11CBD">
              <w:rPr>
                <w:rFonts w:ascii="Arial" w:eastAsia="Times New Roman" w:hAnsi="Arial" w:cs="Arial"/>
                <w:lang w:eastAsia="en-GB"/>
              </w:rPr>
              <w:t>3</w:t>
            </w:r>
          </w:p>
        </w:tc>
      </w:tr>
      <w:tr w:rsidR="007526BC" w:rsidRPr="00F11CBD" w14:paraId="215B36F2" w14:textId="77777777">
        <w:trPr>
          <w:trHeight w:val="300"/>
        </w:trPr>
        <w:tc>
          <w:tcPr>
            <w:tcW w:w="815" w:type="pct"/>
            <w:tcBorders>
              <w:top w:val="nil"/>
              <w:left w:val="single" w:sz="8" w:space="0" w:color="A6A6A6"/>
              <w:bottom w:val="single" w:sz="8" w:space="0" w:color="A6A6A6"/>
              <w:right w:val="single" w:sz="8" w:space="0" w:color="A6A6A6"/>
            </w:tcBorders>
          </w:tcPr>
          <w:p w14:paraId="20D92B1D" w14:textId="77777777" w:rsidR="007526BC" w:rsidRPr="00F11CBD" w:rsidRDefault="007526BC">
            <w:pPr>
              <w:spacing w:before="120" w:after="120" w:line="240" w:lineRule="auto"/>
              <w:jc w:val="center"/>
              <w:rPr>
                <w:rFonts w:ascii="Arial" w:eastAsia="Times New Roman" w:hAnsi="Arial" w:cs="Arial"/>
                <w:lang w:eastAsia="en-GB"/>
              </w:rPr>
            </w:pPr>
            <w:r w:rsidRPr="00F11CBD">
              <w:rPr>
                <w:rFonts w:ascii="Arial" w:eastAsia="Times New Roman" w:hAnsi="Arial" w:cs="Arial"/>
                <w:lang w:eastAsia="en-GB"/>
              </w:rPr>
              <w:t xml:space="preserve">Proposed </w:t>
            </w:r>
            <w:r w:rsidRPr="00F11CBD">
              <w:rPr>
                <w:rFonts w:ascii="Arial" w:eastAsia="Times New Roman" w:hAnsi="Arial" w:cs="Arial"/>
                <w:lang w:eastAsia="en-GB"/>
              </w:rPr>
              <w:br/>
              <w:t>(whole loch)</w:t>
            </w:r>
          </w:p>
        </w:tc>
        <w:tc>
          <w:tcPr>
            <w:tcW w:w="815" w:type="pct"/>
            <w:tcBorders>
              <w:top w:val="nil"/>
              <w:left w:val="single" w:sz="8" w:space="0" w:color="A6A6A6"/>
              <w:bottom w:val="single" w:sz="8" w:space="0" w:color="A6A6A6"/>
              <w:right w:val="single" w:sz="8" w:space="0" w:color="A6A6A6"/>
            </w:tcBorders>
            <w:noWrap/>
            <w:tcMar>
              <w:top w:w="0" w:type="dxa"/>
              <w:left w:w="108" w:type="dxa"/>
              <w:bottom w:w="0" w:type="dxa"/>
              <w:right w:w="108" w:type="dxa"/>
            </w:tcMar>
            <w:vAlign w:val="center"/>
            <w:hideMark/>
          </w:tcPr>
          <w:p w14:paraId="4657C550" w14:textId="164894BD" w:rsidR="007526BC" w:rsidRPr="00F11CBD" w:rsidRDefault="00CF4753">
            <w:pPr>
              <w:spacing w:before="120" w:after="120" w:line="240" w:lineRule="auto"/>
              <w:jc w:val="center"/>
              <w:rPr>
                <w:rFonts w:ascii="Arial" w:eastAsia="Times New Roman" w:hAnsi="Arial" w:cs="Arial"/>
                <w:lang w:eastAsia="en-GB"/>
              </w:rPr>
            </w:pPr>
            <w:r>
              <w:rPr>
                <w:rFonts w:ascii="Arial" w:eastAsia="Times New Roman" w:hAnsi="Arial" w:cs="Arial"/>
                <w:lang w:eastAsia="en-GB"/>
              </w:rPr>
              <w:t>1760</w:t>
            </w:r>
          </w:p>
        </w:tc>
        <w:tc>
          <w:tcPr>
            <w:tcW w:w="814" w:type="pct"/>
            <w:tcBorders>
              <w:top w:val="nil"/>
              <w:left w:val="nil"/>
              <w:bottom w:val="single" w:sz="8" w:space="0" w:color="A6A6A6"/>
              <w:right w:val="single" w:sz="8" w:space="0" w:color="A6A6A6"/>
            </w:tcBorders>
            <w:noWrap/>
            <w:tcMar>
              <w:top w:w="0" w:type="dxa"/>
              <w:left w:w="108" w:type="dxa"/>
              <w:bottom w:w="0" w:type="dxa"/>
              <w:right w:w="108" w:type="dxa"/>
            </w:tcMar>
            <w:vAlign w:val="center"/>
            <w:hideMark/>
          </w:tcPr>
          <w:p w14:paraId="3039565F" w14:textId="77777777" w:rsidR="007526BC" w:rsidRPr="00F11CBD" w:rsidRDefault="007526BC">
            <w:pPr>
              <w:spacing w:before="120" w:after="120" w:line="240" w:lineRule="auto"/>
              <w:jc w:val="center"/>
              <w:rPr>
                <w:rFonts w:ascii="Arial" w:eastAsia="Times New Roman" w:hAnsi="Arial" w:cs="Arial"/>
                <w:lang w:eastAsia="en-GB"/>
              </w:rPr>
            </w:pPr>
            <w:r w:rsidRPr="00F11CBD">
              <w:rPr>
                <w:rFonts w:ascii="Arial" w:hAnsi="Arial" w:cs="Arial"/>
                <w:lang w:eastAsia="en-GB"/>
              </w:rPr>
              <w:t>0.38</w:t>
            </w:r>
          </w:p>
        </w:tc>
        <w:tc>
          <w:tcPr>
            <w:tcW w:w="814" w:type="pct"/>
            <w:tcBorders>
              <w:top w:val="nil"/>
              <w:left w:val="nil"/>
              <w:bottom w:val="single" w:sz="8" w:space="0" w:color="A6A6A6"/>
              <w:right w:val="single" w:sz="8" w:space="0" w:color="A6A6A6"/>
            </w:tcBorders>
            <w:noWrap/>
            <w:tcMar>
              <w:top w:w="0" w:type="dxa"/>
              <w:left w:w="108" w:type="dxa"/>
              <w:bottom w:w="0" w:type="dxa"/>
              <w:right w:w="108" w:type="dxa"/>
            </w:tcMar>
            <w:vAlign w:val="center"/>
            <w:hideMark/>
          </w:tcPr>
          <w:p w14:paraId="22B338DB" w14:textId="77777777" w:rsidR="007526BC" w:rsidRPr="00F11CBD" w:rsidRDefault="007526BC">
            <w:pPr>
              <w:spacing w:before="120" w:after="120" w:line="240" w:lineRule="auto"/>
              <w:jc w:val="center"/>
              <w:rPr>
                <w:rFonts w:ascii="Arial" w:eastAsia="Times New Roman" w:hAnsi="Arial" w:cs="Arial"/>
                <w:lang w:eastAsia="en-GB"/>
              </w:rPr>
            </w:pPr>
            <w:r w:rsidRPr="00F11CBD">
              <w:rPr>
                <w:rFonts w:ascii="Arial" w:eastAsia="Times New Roman" w:hAnsi="Arial" w:cs="Arial"/>
                <w:lang w:eastAsia="en-GB"/>
              </w:rPr>
              <w:t>2</w:t>
            </w:r>
          </w:p>
        </w:tc>
        <w:tc>
          <w:tcPr>
            <w:tcW w:w="814" w:type="pct"/>
            <w:tcBorders>
              <w:top w:val="nil"/>
              <w:left w:val="nil"/>
              <w:bottom w:val="single" w:sz="8" w:space="0" w:color="A6A6A6"/>
              <w:right w:val="single" w:sz="4" w:space="0" w:color="A7ACA9" w:themeColor="text2" w:themeTint="99"/>
            </w:tcBorders>
            <w:vAlign w:val="center"/>
          </w:tcPr>
          <w:p w14:paraId="5098E1D4" w14:textId="77777777" w:rsidR="007526BC" w:rsidRPr="00F11CBD" w:rsidRDefault="007526BC">
            <w:pPr>
              <w:spacing w:before="120" w:after="120" w:line="240" w:lineRule="auto"/>
              <w:jc w:val="center"/>
              <w:rPr>
                <w:rFonts w:ascii="Arial" w:eastAsia="Times New Roman" w:hAnsi="Arial" w:cs="Arial"/>
                <w:lang w:eastAsia="en-GB"/>
              </w:rPr>
            </w:pPr>
            <w:r w:rsidRPr="00F11CBD">
              <w:rPr>
                <w:rFonts w:ascii="Arial" w:eastAsia="Times New Roman" w:hAnsi="Arial" w:cs="Arial"/>
                <w:lang w:eastAsia="en-GB"/>
              </w:rPr>
              <w:t>3</w:t>
            </w:r>
          </w:p>
        </w:tc>
        <w:tc>
          <w:tcPr>
            <w:tcW w:w="930" w:type="pct"/>
            <w:tcBorders>
              <w:top w:val="nil"/>
              <w:left w:val="single" w:sz="4" w:space="0" w:color="A7ACA9" w:themeColor="text2" w:themeTint="99"/>
              <w:bottom w:val="single" w:sz="8" w:space="0" w:color="A6A6A6"/>
              <w:right w:val="single" w:sz="4" w:space="0" w:color="A7ACA9" w:themeColor="text2" w:themeTint="99"/>
            </w:tcBorders>
            <w:noWrap/>
            <w:tcMar>
              <w:top w:w="0" w:type="dxa"/>
              <w:left w:w="108" w:type="dxa"/>
              <w:bottom w:w="0" w:type="dxa"/>
              <w:right w:w="108" w:type="dxa"/>
            </w:tcMar>
            <w:vAlign w:val="center"/>
            <w:hideMark/>
          </w:tcPr>
          <w:p w14:paraId="141C6BAB" w14:textId="77777777" w:rsidR="007526BC" w:rsidRPr="00F11CBD" w:rsidRDefault="007526BC">
            <w:pPr>
              <w:spacing w:before="120" w:after="120" w:line="240" w:lineRule="auto"/>
              <w:jc w:val="center"/>
              <w:rPr>
                <w:rFonts w:ascii="Arial" w:eastAsia="Times New Roman" w:hAnsi="Arial" w:cs="Arial"/>
                <w:lang w:eastAsia="en-GB"/>
              </w:rPr>
            </w:pPr>
            <w:r w:rsidRPr="00F11CBD">
              <w:rPr>
                <w:rFonts w:ascii="Arial" w:eastAsia="Times New Roman" w:hAnsi="Arial" w:cs="Arial"/>
                <w:lang w:eastAsia="en-GB"/>
              </w:rPr>
              <w:t>3</w:t>
            </w:r>
          </w:p>
        </w:tc>
      </w:tr>
      <w:tr w:rsidR="007526BC" w:rsidRPr="00F11CBD" w14:paraId="0A15B880" w14:textId="77777777">
        <w:trPr>
          <w:trHeight w:val="300"/>
        </w:trPr>
        <w:tc>
          <w:tcPr>
            <w:tcW w:w="815" w:type="pct"/>
            <w:tcBorders>
              <w:top w:val="nil"/>
              <w:left w:val="single" w:sz="8" w:space="0" w:color="A6A6A6"/>
              <w:bottom w:val="single" w:sz="8" w:space="0" w:color="A6A6A6"/>
              <w:right w:val="single" w:sz="8" w:space="0" w:color="A6A6A6"/>
            </w:tcBorders>
          </w:tcPr>
          <w:p w14:paraId="4357A1C1" w14:textId="77777777" w:rsidR="007526BC" w:rsidRPr="00F11CBD" w:rsidRDefault="007526BC">
            <w:pPr>
              <w:spacing w:before="120" w:after="120" w:line="240" w:lineRule="auto"/>
              <w:jc w:val="center"/>
              <w:rPr>
                <w:rFonts w:ascii="Arial" w:eastAsia="Times New Roman" w:hAnsi="Arial" w:cs="Arial"/>
                <w:lang w:eastAsia="en-GB"/>
              </w:rPr>
            </w:pPr>
            <w:r w:rsidRPr="00F11CBD">
              <w:rPr>
                <w:rFonts w:ascii="Arial" w:eastAsia="Times New Roman" w:hAnsi="Arial" w:cs="Arial"/>
                <w:lang w:eastAsia="en-GB"/>
              </w:rPr>
              <w:t xml:space="preserve">Proposed </w:t>
            </w:r>
            <w:r w:rsidRPr="00F11CBD">
              <w:rPr>
                <w:rFonts w:ascii="Arial" w:eastAsia="Times New Roman" w:hAnsi="Arial" w:cs="Arial"/>
                <w:lang w:eastAsia="en-GB"/>
              </w:rPr>
              <w:br/>
              <w:t>(upper basin)</w:t>
            </w:r>
          </w:p>
        </w:tc>
        <w:tc>
          <w:tcPr>
            <w:tcW w:w="815" w:type="pct"/>
            <w:tcBorders>
              <w:top w:val="nil"/>
              <w:left w:val="single" w:sz="8" w:space="0" w:color="A6A6A6"/>
              <w:bottom w:val="single" w:sz="8" w:space="0" w:color="A6A6A6"/>
              <w:right w:val="single" w:sz="8" w:space="0" w:color="A6A6A6"/>
            </w:tcBorders>
            <w:noWrap/>
            <w:tcMar>
              <w:top w:w="0" w:type="dxa"/>
              <w:left w:w="108" w:type="dxa"/>
              <w:bottom w:w="0" w:type="dxa"/>
              <w:right w:w="108" w:type="dxa"/>
            </w:tcMar>
            <w:vAlign w:val="center"/>
            <w:hideMark/>
          </w:tcPr>
          <w:p w14:paraId="13E539AA" w14:textId="003F48E1" w:rsidR="007526BC" w:rsidRPr="00F11CBD" w:rsidRDefault="00CF4753">
            <w:pPr>
              <w:spacing w:before="120" w:after="120" w:line="240" w:lineRule="auto"/>
              <w:jc w:val="center"/>
              <w:rPr>
                <w:rFonts w:ascii="Arial" w:eastAsia="Times New Roman" w:hAnsi="Arial" w:cs="Arial"/>
                <w:lang w:eastAsia="en-GB"/>
              </w:rPr>
            </w:pPr>
            <w:r>
              <w:rPr>
                <w:rFonts w:ascii="Arial" w:eastAsia="Times New Roman" w:hAnsi="Arial" w:cs="Arial"/>
                <w:lang w:eastAsia="en-GB"/>
              </w:rPr>
              <w:t>1760</w:t>
            </w:r>
          </w:p>
        </w:tc>
        <w:tc>
          <w:tcPr>
            <w:tcW w:w="814" w:type="pct"/>
            <w:tcBorders>
              <w:top w:val="nil"/>
              <w:left w:val="nil"/>
              <w:bottom w:val="single" w:sz="8" w:space="0" w:color="A6A6A6"/>
              <w:right w:val="single" w:sz="8" w:space="0" w:color="A6A6A6"/>
            </w:tcBorders>
            <w:noWrap/>
            <w:tcMar>
              <w:top w:w="0" w:type="dxa"/>
              <w:left w:w="108" w:type="dxa"/>
              <w:bottom w:w="0" w:type="dxa"/>
              <w:right w:w="108" w:type="dxa"/>
            </w:tcMar>
            <w:vAlign w:val="center"/>
            <w:hideMark/>
          </w:tcPr>
          <w:p w14:paraId="5BE1EC59" w14:textId="77777777" w:rsidR="007526BC" w:rsidRPr="00F11CBD" w:rsidRDefault="007526BC">
            <w:pPr>
              <w:spacing w:before="120" w:after="120" w:line="240" w:lineRule="auto"/>
              <w:jc w:val="center"/>
              <w:rPr>
                <w:rFonts w:ascii="Arial" w:eastAsia="Times New Roman" w:hAnsi="Arial" w:cs="Arial"/>
                <w:lang w:eastAsia="en-GB"/>
              </w:rPr>
            </w:pPr>
            <w:r w:rsidRPr="00F11CBD">
              <w:rPr>
                <w:rFonts w:ascii="Arial" w:eastAsia="Times New Roman" w:hAnsi="Arial" w:cs="Arial"/>
                <w:lang w:eastAsia="en-GB"/>
              </w:rPr>
              <w:t>1.85</w:t>
            </w:r>
          </w:p>
        </w:tc>
        <w:tc>
          <w:tcPr>
            <w:tcW w:w="814" w:type="pct"/>
            <w:tcBorders>
              <w:top w:val="nil"/>
              <w:left w:val="nil"/>
              <w:bottom w:val="single" w:sz="8" w:space="0" w:color="A6A6A6"/>
              <w:right w:val="single" w:sz="8" w:space="0" w:color="A6A6A6"/>
            </w:tcBorders>
            <w:noWrap/>
            <w:tcMar>
              <w:top w:w="0" w:type="dxa"/>
              <w:left w:w="108" w:type="dxa"/>
              <w:bottom w:w="0" w:type="dxa"/>
              <w:right w:w="108" w:type="dxa"/>
            </w:tcMar>
            <w:vAlign w:val="center"/>
            <w:hideMark/>
          </w:tcPr>
          <w:p w14:paraId="0534F803" w14:textId="77777777" w:rsidR="007526BC" w:rsidRPr="00F11CBD" w:rsidRDefault="007526BC">
            <w:pPr>
              <w:spacing w:before="120" w:after="120" w:line="240" w:lineRule="auto"/>
              <w:jc w:val="center"/>
              <w:rPr>
                <w:rFonts w:ascii="Arial" w:eastAsia="Times New Roman" w:hAnsi="Arial" w:cs="Arial"/>
                <w:lang w:eastAsia="en-GB"/>
              </w:rPr>
            </w:pPr>
            <w:r w:rsidRPr="00F11CBD">
              <w:rPr>
                <w:rFonts w:ascii="Arial" w:eastAsia="Times New Roman" w:hAnsi="Arial" w:cs="Arial"/>
                <w:lang w:eastAsia="en-GB"/>
              </w:rPr>
              <w:t>3</w:t>
            </w:r>
          </w:p>
        </w:tc>
        <w:tc>
          <w:tcPr>
            <w:tcW w:w="814" w:type="pct"/>
            <w:tcBorders>
              <w:top w:val="nil"/>
              <w:left w:val="nil"/>
              <w:bottom w:val="single" w:sz="8" w:space="0" w:color="A6A6A6"/>
              <w:right w:val="single" w:sz="4" w:space="0" w:color="A7ACA9" w:themeColor="text2" w:themeTint="99"/>
            </w:tcBorders>
            <w:vAlign w:val="center"/>
          </w:tcPr>
          <w:p w14:paraId="5C1B5139" w14:textId="77777777" w:rsidR="007526BC" w:rsidRPr="00F11CBD" w:rsidRDefault="007526BC">
            <w:pPr>
              <w:spacing w:before="120" w:after="120" w:line="240" w:lineRule="auto"/>
              <w:jc w:val="center"/>
              <w:rPr>
                <w:rFonts w:ascii="Arial" w:eastAsia="Times New Roman" w:hAnsi="Arial" w:cs="Arial"/>
                <w:lang w:eastAsia="en-GB"/>
              </w:rPr>
            </w:pPr>
            <w:r w:rsidRPr="00F11CBD">
              <w:rPr>
                <w:rFonts w:ascii="Arial" w:eastAsia="Times New Roman" w:hAnsi="Arial" w:cs="Arial"/>
                <w:lang w:eastAsia="en-GB"/>
              </w:rPr>
              <w:t>4</w:t>
            </w:r>
          </w:p>
        </w:tc>
        <w:tc>
          <w:tcPr>
            <w:tcW w:w="930" w:type="pct"/>
            <w:tcBorders>
              <w:top w:val="nil"/>
              <w:left w:val="single" w:sz="4" w:space="0" w:color="A7ACA9" w:themeColor="text2" w:themeTint="99"/>
              <w:bottom w:val="single" w:sz="8" w:space="0" w:color="A6A6A6"/>
              <w:right w:val="single" w:sz="4" w:space="0" w:color="A7ACA9" w:themeColor="text2" w:themeTint="99"/>
            </w:tcBorders>
            <w:noWrap/>
            <w:tcMar>
              <w:top w:w="0" w:type="dxa"/>
              <w:left w:w="108" w:type="dxa"/>
              <w:bottom w:w="0" w:type="dxa"/>
              <w:right w:w="108" w:type="dxa"/>
            </w:tcMar>
            <w:vAlign w:val="center"/>
            <w:hideMark/>
          </w:tcPr>
          <w:p w14:paraId="1F07D226" w14:textId="77777777" w:rsidR="007526BC" w:rsidRPr="00F11CBD" w:rsidRDefault="007526BC">
            <w:pPr>
              <w:spacing w:before="120" w:after="120" w:line="240" w:lineRule="auto"/>
              <w:jc w:val="center"/>
              <w:rPr>
                <w:rFonts w:ascii="Arial" w:eastAsia="Times New Roman" w:hAnsi="Arial" w:cs="Arial"/>
                <w:lang w:eastAsia="en-GB"/>
              </w:rPr>
            </w:pPr>
            <w:r w:rsidRPr="00F11CBD">
              <w:rPr>
                <w:rFonts w:ascii="Arial" w:eastAsia="Times New Roman" w:hAnsi="Arial" w:cs="Arial"/>
                <w:lang w:eastAsia="en-GB"/>
              </w:rPr>
              <w:t>3</w:t>
            </w:r>
          </w:p>
        </w:tc>
      </w:tr>
    </w:tbl>
    <w:p w14:paraId="7E53BEEB" w14:textId="77777777" w:rsidR="007526BC" w:rsidRPr="00F11CBD" w:rsidRDefault="007526BC" w:rsidP="007526BC">
      <w:pPr>
        <w:spacing w:after="0"/>
      </w:pPr>
    </w:p>
    <w:p w14:paraId="6DD034F4" w14:textId="238FA28F" w:rsidR="007526BC" w:rsidRPr="00F11CBD" w:rsidRDefault="007526BC" w:rsidP="007526BC">
      <w:pPr>
        <w:spacing w:after="0"/>
      </w:pPr>
      <w:r w:rsidRPr="00F11CBD">
        <w:t xml:space="preserve">Finally, the enhancement values presented in </w:t>
      </w:r>
      <w:r w:rsidR="003567D1">
        <w:rPr>
          <w:highlight w:val="yellow"/>
        </w:rPr>
        <w:fldChar w:fldCharType="begin"/>
      </w:r>
      <w:r w:rsidR="003567D1">
        <w:instrText xml:space="preserve"> REF _Ref215842551 \h </w:instrText>
      </w:r>
      <w:r w:rsidR="003567D1">
        <w:rPr>
          <w:highlight w:val="yellow"/>
        </w:rPr>
      </w:r>
      <w:r w:rsidR="003567D1">
        <w:rPr>
          <w:highlight w:val="yellow"/>
        </w:rPr>
        <w:fldChar w:fldCharType="separate"/>
      </w:r>
      <w:r w:rsidR="003567D1" w:rsidRPr="00AE284E">
        <w:t xml:space="preserve">Table </w:t>
      </w:r>
      <w:r w:rsidR="003567D1" w:rsidRPr="00AE284E">
        <w:rPr>
          <w:noProof/>
        </w:rPr>
        <w:t>3</w:t>
      </w:r>
      <w:r w:rsidR="003567D1">
        <w:rPr>
          <w:highlight w:val="yellow"/>
        </w:rPr>
        <w:fldChar w:fldCharType="end"/>
      </w:r>
      <w:r w:rsidR="003567D1">
        <w:t xml:space="preserve"> </w:t>
      </w:r>
      <w:r w:rsidRPr="00F11CBD">
        <w:t xml:space="preserve">were compared to the environmental standard for dissolved inorganic nitrogen (DIN) from the River Basin District Standards Directions (2024). This is presented in </w:t>
      </w:r>
      <w:r w:rsidR="00D37A42">
        <w:rPr>
          <w:highlight w:val="yellow"/>
        </w:rPr>
        <w:fldChar w:fldCharType="begin"/>
      </w:r>
      <w:r w:rsidR="00D37A42">
        <w:instrText xml:space="preserve"> REF _Ref215842634 \h </w:instrText>
      </w:r>
      <w:r w:rsidR="00D37A42">
        <w:rPr>
          <w:highlight w:val="yellow"/>
        </w:rPr>
      </w:r>
      <w:r w:rsidR="00D37A42">
        <w:rPr>
          <w:highlight w:val="yellow"/>
        </w:rPr>
        <w:fldChar w:fldCharType="separate"/>
      </w:r>
      <w:r w:rsidR="00D37A42" w:rsidRPr="00AE284E">
        <w:t xml:space="preserve">Table </w:t>
      </w:r>
      <w:r w:rsidR="00D37A42" w:rsidRPr="00AE284E">
        <w:rPr>
          <w:noProof/>
        </w:rPr>
        <w:t>5</w:t>
      </w:r>
      <w:r w:rsidR="00D37A42">
        <w:rPr>
          <w:highlight w:val="yellow"/>
        </w:rPr>
        <w:fldChar w:fldCharType="end"/>
      </w:r>
      <w:r w:rsidRPr="00F11CBD">
        <w:t xml:space="preserve">. The standard presented is for the good-moderate boundary, for the mean dissolved inorganic nitrogen concentration (µmol/l) </w:t>
      </w:r>
    </w:p>
    <w:p w14:paraId="678C70F2" w14:textId="70ECAD3C" w:rsidR="007526BC" w:rsidRPr="00F11CBD" w:rsidRDefault="007526BC" w:rsidP="007526BC">
      <w:pPr>
        <w:spacing w:after="0"/>
      </w:pPr>
      <w:r w:rsidRPr="00F11CBD">
        <w:t xml:space="preserve">during the period 1 November to 28 February. Background values are taken for the Northwest Mainland region from </w:t>
      </w:r>
      <w:r w:rsidRPr="00F11CBD">
        <w:rPr>
          <w:lang w:val="en-US"/>
        </w:rPr>
        <w:t xml:space="preserve">Gubbins </w:t>
      </w:r>
      <w:r w:rsidRPr="0022167C">
        <w:rPr>
          <w:i/>
          <w:iCs/>
          <w:lang w:val="en-US"/>
        </w:rPr>
        <w:t>et al</w:t>
      </w:r>
      <w:r w:rsidR="2BEAEF77" w:rsidRPr="00F11CBD">
        <w:rPr>
          <w:lang w:val="en-US"/>
        </w:rPr>
        <w:t>.</w:t>
      </w:r>
      <w:r w:rsidRPr="00F11CBD">
        <w:rPr>
          <w:lang w:val="en-US"/>
        </w:rPr>
        <w:t xml:space="preserve"> (2003). All scenarios do not breach the DIN standard. </w:t>
      </w:r>
      <w:r w:rsidRPr="00F11CBD">
        <w:cr/>
      </w:r>
    </w:p>
    <w:p w14:paraId="11D5DAF2" w14:textId="13127C7B" w:rsidR="007526BC" w:rsidRPr="00AE284E" w:rsidRDefault="007526BC" w:rsidP="00096429">
      <w:pPr>
        <w:pStyle w:val="Heading3"/>
      </w:pPr>
      <w:bookmarkStart w:id="14" w:name="_Ref215842634"/>
      <w:r w:rsidRPr="00AE284E">
        <w:t xml:space="preserve">Table </w:t>
      </w:r>
      <w:r w:rsidRPr="00AE284E">
        <w:fldChar w:fldCharType="begin"/>
      </w:r>
      <w:r w:rsidRPr="00AE284E">
        <w:instrText xml:space="preserve"> SEQ Table \* ARABIC </w:instrText>
      </w:r>
      <w:r w:rsidRPr="00AE284E">
        <w:fldChar w:fldCharType="separate"/>
      </w:r>
      <w:r w:rsidRPr="00AE284E">
        <w:rPr>
          <w:noProof/>
        </w:rPr>
        <w:t>5</w:t>
      </w:r>
      <w:r w:rsidRPr="00AE284E">
        <w:fldChar w:fldCharType="end"/>
      </w:r>
      <w:bookmarkEnd w:id="14"/>
      <w:r w:rsidR="00096429">
        <w:t>:</w:t>
      </w:r>
      <w:r w:rsidRPr="00AE284E">
        <w:t xml:space="preserve"> DIN standard results</w:t>
      </w:r>
    </w:p>
    <w:tbl>
      <w:tblPr>
        <w:tblW w:w="5000" w:type="pct"/>
        <w:tblCellMar>
          <w:left w:w="0" w:type="dxa"/>
          <w:right w:w="0" w:type="dxa"/>
        </w:tblCellMar>
        <w:tblLook w:val="04A0" w:firstRow="1" w:lastRow="0" w:firstColumn="1" w:lastColumn="0" w:noHBand="0" w:noVBand="1"/>
        <w:tblCaption w:val="Table 5: DIN standrd results"/>
        <w:tblDescription w:val="The current biomass of 300 tonnes, results in a Total DIN standard of 7.5umol/l. This increases with the proposed biomass of 2040 tonnes to 7.83umol/l over the whole loch, and 9.30umol/l over the upper basin. The standard against which to compare is 11.175umol/l."/>
      </w:tblPr>
      <w:tblGrid>
        <w:gridCol w:w="1541"/>
        <w:gridCol w:w="1542"/>
        <w:gridCol w:w="1635"/>
        <w:gridCol w:w="1617"/>
        <w:gridCol w:w="1368"/>
        <w:gridCol w:w="2504"/>
      </w:tblGrid>
      <w:tr w:rsidR="007526BC" w:rsidRPr="00F11CBD" w14:paraId="2F453F72" w14:textId="77777777">
        <w:trPr>
          <w:trHeight w:val="610"/>
          <w:tblHeader/>
        </w:trPr>
        <w:tc>
          <w:tcPr>
            <w:tcW w:w="815" w:type="pct"/>
            <w:tcBorders>
              <w:top w:val="single" w:sz="8" w:space="0" w:color="auto"/>
              <w:left w:val="single" w:sz="8" w:space="0" w:color="auto"/>
              <w:bottom w:val="single" w:sz="8" w:space="0" w:color="auto"/>
              <w:right w:val="single" w:sz="8" w:space="0" w:color="auto"/>
            </w:tcBorders>
            <w:shd w:val="clear" w:color="auto" w:fill="016574"/>
            <w:vAlign w:val="center"/>
          </w:tcPr>
          <w:p w14:paraId="543D2006" w14:textId="77777777" w:rsidR="007526BC" w:rsidRPr="00F11CBD" w:rsidRDefault="007526BC" w:rsidP="003D2CF2">
            <w:pPr>
              <w:spacing w:before="120" w:after="120"/>
              <w:jc w:val="center"/>
              <w:rPr>
                <w:rFonts w:ascii="Arial" w:eastAsia="Times New Roman" w:hAnsi="Arial" w:cs="Arial"/>
                <w:b/>
                <w:bCs/>
                <w:color w:val="FFFFFF"/>
                <w:lang w:eastAsia="en-GB"/>
              </w:rPr>
            </w:pPr>
            <w:r w:rsidRPr="00F11CBD">
              <w:rPr>
                <w:rFonts w:ascii="Arial" w:eastAsia="Times New Roman" w:hAnsi="Arial" w:cs="Arial"/>
                <w:b/>
                <w:bCs/>
                <w:color w:val="FFFFFF"/>
                <w:lang w:eastAsia="en-GB"/>
              </w:rPr>
              <w:t>Scenario</w:t>
            </w:r>
          </w:p>
        </w:tc>
        <w:tc>
          <w:tcPr>
            <w:tcW w:w="815" w:type="pct"/>
            <w:tcBorders>
              <w:top w:val="single" w:sz="8" w:space="0" w:color="auto"/>
              <w:left w:val="single" w:sz="8" w:space="0" w:color="auto"/>
              <w:bottom w:val="single" w:sz="8" w:space="0" w:color="auto"/>
              <w:right w:val="single" w:sz="8" w:space="0" w:color="auto"/>
            </w:tcBorders>
            <w:shd w:val="clear" w:color="auto" w:fill="016574"/>
            <w:tcMar>
              <w:top w:w="0" w:type="dxa"/>
              <w:left w:w="108" w:type="dxa"/>
              <w:bottom w:w="0" w:type="dxa"/>
              <w:right w:w="108" w:type="dxa"/>
            </w:tcMar>
            <w:vAlign w:val="center"/>
            <w:hideMark/>
          </w:tcPr>
          <w:p w14:paraId="4802632A" w14:textId="77777777" w:rsidR="007526BC" w:rsidRPr="00F11CBD" w:rsidRDefault="007526BC" w:rsidP="003D2CF2">
            <w:pPr>
              <w:spacing w:before="120" w:after="120"/>
              <w:jc w:val="center"/>
              <w:rPr>
                <w:rFonts w:ascii="Arial" w:eastAsia="Times New Roman" w:hAnsi="Arial" w:cs="Arial"/>
                <w:b/>
                <w:bCs/>
                <w:color w:val="FFFFFF"/>
                <w:lang w:eastAsia="en-GB"/>
              </w:rPr>
            </w:pPr>
            <w:r w:rsidRPr="00F11CBD">
              <w:rPr>
                <w:rFonts w:ascii="Arial" w:eastAsia="Times New Roman" w:hAnsi="Arial" w:cs="Arial"/>
                <w:b/>
                <w:bCs/>
                <w:color w:val="FFFFFF"/>
                <w:lang w:eastAsia="en-GB"/>
              </w:rPr>
              <w:t>Biomass (tonnes)</w:t>
            </w:r>
          </w:p>
        </w:tc>
        <w:tc>
          <w:tcPr>
            <w:tcW w:w="814" w:type="pct"/>
            <w:tcBorders>
              <w:top w:val="single" w:sz="8" w:space="0" w:color="auto"/>
              <w:left w:val="nil"/>
              <w:bottom w:val="single" w:sz="8" w:space="0" w:color="auto"/>
              <w:right w:val="single" w:sz="8" w:space="0" w:color="auto"/>
            </w:tcBorders>
            <w:shd w:val="clear" w:color="auto" w:fill="016574"/>
            <w:noWrap/>
            <w:tcMar>
              <w:top w:w="0" w:type="dxa"/>
              <w:left w:w="108" w:type="dxa"/>
              <w:bottom w:w="0" w:type="dxa"/>
              <w:right w:w="108" w:type="dxa"/>
            </w:tcMar>
            <w:vAlign w:val="center"/>
            <w:hideMark/>
          </w:tcPr>
          <w:p w14:paraId="1EA32C0F" w14:textId="77777777" w:rsidR="007526BC" w:rsidRPr="00F11CBD" w:rsidRDefault="007526BC" w:rsidP="003D2CF2">
            <w:pPr>
              <w:spacing w:before="120" w:after="120"/>
              <w:jc w:val="center"/>
              <w:rPr>
                <w:rFonts w:ascii="Arial" w:eastAsia="Times New Roman" w:hAnsi="Arial" w:cs="Arial"/>
                <w:b/>
                <w:bCs/>
                <w:color w:val="FFFFFF"/>
                <w:lang w:eastAsia="en-GB"/>
              </w:rPr>
            </w:pPr>
            <w:r w:rsidRPr="00F11CBD">
              <w:rPr>
                <w:rFonts w:ascii="Arial" w:eastAsia="Times New Roman" w:hAnsi="Arial" w:cs="Arial"/>
                <w:b/>
                <w:bCs/>
                <w:color w:val="FFFFFF"/>
                <w:lang w:eastAsia="en-GB"/>
              </w:rPr>
              <w:t>ECE (µmol/l)</w:t>
            </w:r>
          </w:p>
        </w:tc>
        <w:tc>
          <w:tcPr>
            <w:tcW w:w="814" w:type="pct"/>
            <w:tcBorders>
              <w:top w:val="single" w:sz="8" w:space="0" w:color="auto"/>
              <w:left w:val="nil"/>
              <w:bottom w:val="single" w:sz="8" w:space="0" w:color="auto"/>
              <w:right w:val="single" w:sz="8" w:space="0" w:color="auto"/>
            </w:tcBorders>
            <w:shd w:val="clear" w:color="auto" w:fill="016574"/>
            <w:noWrap/>
            <w:tcMar>
              <w:top w:w="0" w:type="dxa"/>
              <w:left w:w="108" w:type="dxa"/>
              <w:bottom w:w="0" w:type="dxa"/>
              <w:right w:w="108" w:type="dxa"/>
            </w:tcMar>
            <w:vAlign w:val="center"/>
            <w:hideMark/>
          </w:tcPr>
          <w:p w14:paraId="74DE0134" w14:textId="77777777" w:rsidR="007526BC" w:rsidRPr="00F11CBD" w:rsidRDefault="007526BC" w:rsidP="003D2CF2">
            <w:pPr>
              <w:spacing w:before="120" w:after="120"/>
              <w:jc w:val="center"/>
              <w:rPr>
                <w:rFonts w:ascii="Arial" w:eastAsia="Times New Roman" w:hAnsi="Arial" w:cs="Arial"/>
                <w:b/>
                <w:bCs/>
                <w:color w:val="FFFFFF"/>
                <w:lang w:eastAsia="en-GB"/>
              </w:rPr>
            </w:pPr>
            <w:r w:rsidRPr="00F11CBD">
              <w:rPr>
                <w:rFonts w:ascii="Arial" w:eastAsia="Times New Roman" w:hAnsi="Arial" w:cs="Arial"/>
                <w:b/>
                <w:bCs/>
                <w:color w:val="FFFFFF"/>
                <w:lang w:eastAsia="en-GB"/>
              </w:rPr>
              <w:t xml:space="preserve">Background </w:t>
            </w:r>
            <w:r w:rsidRPr="00F11CBD">
              <w:rPr>
                <w:rFonts w:ascii="Arial" w:eastAsia="Times New Roman" w:hAnsi="Arial" w:cs="Arial"/>
                <w:b/>
                <w:bCs/>
                <w:color w:val="FFFFFF"/>
                <w:lang w:eastAsia="en-GB"/>
              </w:rPr>
              <w:br/>
              <w:t>(µmol/l)</w:t>
            </w:r>
          </w:p>
        </w:tc>
        <w:tc>
          <w:tcPr>
            <w:tcW w:w="814" w:type="pct"/>
            <w:tcBorders>
              <w:top w:val="single" w:sz="8" w:space="0" w:color="auto"/>
              <w:left w:val="nil"/>
              <w:bottom w:val="single" w:sz="8" w:space="0" w:color="auto"/>
              <w:right w:val="single" w:sz="4" w:space="0" w:color="A7ACA9" w:themeColor="text2" w:themeTint="99"/>
            </w:tcBorders>
            <w:shd w:val="clear" w:color="auto" w:fill="016574"/>
            <w:vAlign w:val="center"/>
          </w:tcPr>
          <w:p w14:paraId="03E12C38" w14:textId="77777777" w:rsidR="007526BC" w:rsidRPr="00F11CBD" w:rsidRDefault="007526BC" w:rsidP="003D2CF2">
            <w:pPr>
              <w:spacing w:before="120" w:after="120"/>
              <w:jc w:val="center"/>
              <w:rPr>
                <w:rFonts w:ascii="Arial" w:eastAsia="Times New Roman" w:hAnsi="Arial" w:cs="Arial"/>
                <w:b/>
                <w:bCs/>
                <w:color w:val="FFFFFF"/>
                <w:lang w:eastAsia="en-GB"/>
              </w:rPr>
            </w:pPr>
            <w:r w:rsidRPr="00F11CBD">
              <w:rPr>
                <w:rFonts w:ascii="Arial" w:eastAsia="Times New Roman" w:hAnsi="Arial" w:cs="Arial"/>
                <w:b/>
                <w:bCs/>
                <w:color w:val="FFFFFF"/>
                <w:lang w:eastAsia="en-GB"/>
              </w:rPr>
              <w:t>Total (µmol/l)</w:t>
            </w:r>
          </w:p>
        </w:tc>
        <w:tc>
          <w:tcPr>
            <w:tcW w:w="930" w:type="pct"/>
            <w:tcBorders>
              <w:top w:val="single" w:sz="8" w:space="0" w:color="auto"/>
              <w:left w:val="single" w:sz="4" w:space="0" w:color="A7ACA9" w:themeColor="text2" w:themeTint="99"/>
              <w:bottom w:val="single" w:sz="8" w:space="0" w:color="auto"/>
              <w:right w:val="single" w:sz="4" w:space="0" w:color="A7ACA9" w:themeColor="text2" w:themeTint="99"/>
            </w:tcBorders>
            <w:shd w:val="clear" w:color="auto" w:fill="016574"/>
            <w:noWrap/>
            <w:tcMar>
              <w:top w:w="0" w:type="dxa"/>
              <w:left w:w="108" w:type="dxa"/>
              <w:bottom w:w="0" w:type="dxa"/>
              <w:right w:w="108" w:type="dxa"/>
            </w:tcMar>
            <w:vAlign w:val="center"/>
            <w:hideMark/>
          </w:tcPr>
          <w:p w14:paraId="706A0B6D" w14:textId="77777777" w:rsidR="007526BC" w:rsidRPr="00F11CBD" w:rsidRDefault="007526BC" w:rsidP="003D2CF2">
            <w:pPr>
              <w:spacing w:before="120" w:after="120"/>
              <w:jc w:val="center"/>
              <w:rPr>
                <w:rFonts w:ascii="Arial" w:eastAsia="Times New Roman" w:hAnsi="Arial" w:cs="Arial"/>
                <w:b/>
                <w:bCs/>
                <w:color w:val="FFFFFF"/>
                <w:lang w:eastAsia="en-GB"/>
              </w:rPr>
            </w:pPr>
            <w:r w:rsidRPr="00F11CBD">
              <w:rPr>
                <w:rFonts w:ascii="Arial" w:eastAsia="Times New Roman" w:hAnsi="Arial" w:cs="Arial"/>
                <w:b/>
                <w:bCs/>
                <w:color w:val="FFFFFF"/>
                <w:lang w:eastAsia="en-GB"/>
              </w:rPr>
              <w:t xml:space="preserve">Standard </w:t>
            </w:r>
            <w:r w:rsidRPr="00F11CBD">
              <w:rPr>
                <w:rFonts w:ascii="Arial" w:eastAsia="Times New Roman" w:hAnsi="Arial" w:cs="Arial"/>
                <w:b/>
                <w:bCs/>
                <w:color w:val="FFFFFF"/>
                <w:lang w:eastAsia="en-GB"/>
              </w:rPr>
              <w:br/>
              <w:t>(background + 50%;</w:t>
            </w:r>
            <w:r w:rsidRPr="00F11CBD">
              <w:rPr>
                <w:rFonts w:ascii="Arial" w:eastAsia="Times New Roman" w:hAnsi="Arial" w:cs="Arial"/>
                <w:b/>
                <w:bCs/>
                <w:color w:val="FFFFFF"/>
                <w:lang w:eastAsia="en-GB"/>
              </w:rPr>
              <w:br/>
              <w:t>µmol/l)</w:t>
            </w:r>
          </w:p>
        </w:tc>
      </w:tr>
      <w:tr w:rsidR="007526BC" w:rsidRPr="00F11CBD" w14:paraId="41044251" w14:textId="77777777">
        <w:trPr>
          <w:trHeight w:val="315"/>
        </w:trPr>
        <w:tc>
          <w:tcPr>
            <w:tcW w:w="815" w:type="pct"/>
            <w:tcBorders>
              <w:top w:val="nil"/>
              <w:left w:val="single" w:sz="8" w:space="0" w:color="A6A6A6"/>
              <w:bottom w:val="single" w:sz="8" w:space="0" w:color="A6A6A6"/>
              <w:right w:val="single" w:sz="8" w:space="0" w:color="A6A6A6"/>
            </w:tcBorders>
          </w:tcPr>
          <w:p w14:paraId="0E9FD328" w14:textId="77777777" w:rsidR="007526BC" w:rsidRPr="00F11CBD" w:rsidRDefault="007526BC" w:rsidP="003D2CF2">
            <w:pPr>
              <w:spacing w:before="120" w:after="120"/>
              <w:jc w:val="center"/>
              <w:rPr>
                <w:rFonts w:ascii="Arial" w:eastAsia="Times New Roman" w:hAnsi="Arial" w:cs="Arial"/>
                <w:lang w:eastAsia="en-GB"/>
              </w:rPr>
            </w:pPr>
            <w:r w:rsidRPr="00F11CBD">
              <w:rPr>
                <w:rFonts w:ascii="Arial" w:eastAsia="Times New Roman" w:hAnsi="Arial" w:cs="Arial"/>
                <w:lang w:eastAsia="en-GB"/>
              </w:rPr>
              <w:t>Current</w:t>
            </w:r>
          </w:p>
        </w:tc>
        <w:tc>
          <w:tcPr>
            <w:tcW w:w="815" w:type="pct"/>
            <w:tcBorders>
              <w:top w:val="nil"/>
              <w:left w:val="single" w:sz="8" w:space="0" w:color="A6A6A6"/>
              <w:bottom w:val="single" w:sz="8" w:space="0" w:color="A6A6A6"/>
              <w:right w:val="single" w:sz="8" w:space="0" w:color="A6A6A6"/>
            </w:tcBorders>
            <w:noWrap/>
            <w:tcMar>
              <w:top w:w="0" w:type="dxa"/>
              <w:left w:w="108" w:type="dxa"/>
              <w:bottom w:w="0" w:type="dxa"/>
              <w:right w:w="108" w:type="dxa"/>
            </w:tcMar>
            <w:vAlign w:val="center"/>
            <w:hideMark/>
          </w:tcPr>
          <w:p w14:paraId="247457BC" w14:textId="77777777" w:rsidR="007526BC" w:rsidRPr="00F11CBD" w:rsidRDefault="007526BC" w:rsidP="003D2CF2">
            <w:pPr>
              <w:spacing w:before="120" w:after="120"/>
              <w:jc w:val="center"/>
              <w:rPr>
                <w:rFonts w:ascii="Arial" w:eastAsia="Times New Roman" w:hAnsi="Arial" w:cs="Arial"/>
                <w:lang w:eastAsia="en-GB"/>
              </w:rPr>
            </w:pPr>
            <w:r w:rsidRPr="00F11CBD">
              <w:rPr>
                <w:rFonts w:ascii="Arial" w:eastAsia="Times New Roman" w:hAnsi="Arial" w:cs="Arial"/>
                <w:lang w:eastAsia="en-GB"/>
              </w:rPr>
              <w:t>300</w:t>
            </w:r>
          </w:p>
        </w:tc>
        <w:tc>
          <w:tcPr>
            <w:tcW w:w="814" w:type="pct"/>
            <w:tcBorders>
              <w:top w:val="nil"/>
              <w:left w:val="nil"/>
              <w:bottom w:val="single" w:sz="8" w:space="0" w:color="A6A6A6"/>
              <w:right w:val="single" w:sz="8" w:space="0" w:color="A6A6A6"/>
            </w:tcBorders>
            <w:noWrap/>
            <w:tcMar>
              <w:top w:w="0" w:type="dxa"/>
              <w:left w:w="108" w:type="dxa"/>
              <w:bottom w:w="0" w:type="dxa"/>
              <w:right w:w="108" w:type="dxa"/>
            </w:tcMar>
            <w:vAlign w:val="center"/>
            <w:hideMark/>
          </w:tcPr>
          <w:p w14:paraId="1E569599" w14:textId="77777777" w:rsidR="007526BC" w:rsidRPr="00F11CBD" w:rsidRDefault="007526BC" w:rsidP="003D2CF2">
            <w:pPr>
              <w:spacing w:before="120" w:after="120"/>
              <w:jc w:val="center"/>
              <w:rPr>
                <w:rFonts w:ascii="Arial" w:eastAsia="Times New Roman" w:hAnsi="Arial" w:cs="Arial"/>
                <w:lang w:eastAsia="en-GB"/>
              </w:rPr>
            </w:pPr>
            <w:r w:rsidRPr="00F11CBD">
              <w:t>0.06</w:t>
            </w:r>
          </w:p>
        </w:tc>
        <w:tc>
          <w:tcPr>
            <w:tcW w:w="814" w:type="pct"/>
            <w:tcBorders>
              <w:top w:val="nil"/>
              <w:left w:val="nil"/>
              <w:bottom w:val="single" w:sz="8" w:space="0" w:color="A6A6A6"/>
              <w:right w:val="single" w:sz="8" w:space="0" w:color="A6A6A6"/>
            </w:tcBorders>
            <w:noWrap/>
            <w:tcMar>
              <w:top w:w="0" w:type="dxa"/>
              <w:left w:w="108" w:type="dxa"/>
              <w:bottom w:w="0" w:type="dxa"/>
              <w:right w:w="108" w:type="dxa"/>
            </w:tcMar>
            <w:vAlign w:val="center"/>
            <w:hideMark/>
          </w:tcPr>
          <w:p w14:paraId="7AB5E14D" w14:textId="77777777" w:rsidR="007526BC" w:rsidRPr="00F11CBD" w:rsidRDefault="007526BC" w:rsidP="003D2CF2">
            <w:pPr>
              <w:spacing w:before="120" w:after="120"/>
              <w:jc w:val="center"/>
              <w:rPr>
                <w:rFonts w:ascii="Arial" w:eastAsia="Times New Roman" w:hAnsi="Arial" w:cs="Arial"/>
                <w:lang w:eastAsia="en-GB"/>
              </w:rPr>
            </w:pPr>
            <w:r w:rsidRPr="00F11CBD">
              <w:rPr>
                <w:rFonts w:ascii="Arial" w:eastAsia="Times New Roman" w:hAnsi="Arial" w:cs="Arial"/>
                <w:lang w:eastAsia="en-GB"/>
              </w:rPr>
              <w:t>7.45</w:t>
            </w:r>
          </w:p>
        </w:tc>
        <w:tc>
          <w:tcPr>
            <w:tcW w:w="814" w:type="pct"/>
            <w:tcBorders>
              <w:top w:val="nil"/>
              <w:left w:val="nil"/>
              <w:bottom w:val="single" w:sz="8" w:space="0" w:color="A6A6A6"/>
              <w:right w:val="single" w:sz="4" w:space="0" w:color="A7ACA9" w:themeColor="text2" w:themeTint="99"/>
            </w:tcBorders>
            <w:vAlign w:val="center"/>
          </w:tcPr>
          <w:p w14:paraId="2E913532" w14:textId="77777777" w:rsidR="007526BC" w:rsidRPr="00F11CBD" w:rsidRDefault="007526BC" w:rsidP="003D2CF2">
            <w:pPr>
              <w:spacing w:before="120" w:after="120"/>
              <w:jc w:val="center"/>
              <w:rPr>
                <w:rFonts w:ascii="Arial" w:eastAsia="Times New Roman" w:hAnsi="Arial" w:cs="Arial"/>
                <w:lang w:eastAsia="en-GB"/>
              </w:rPr>
            </w:pPr>
            <w:r w:rsidRPr="00F11CBD">
              <w:rPr>
                <w:rFonts w:ascii="Arial" w:eastAsia="Times New Roman" w:hAnsi="Arial" w:cs="Arial"/>
                <w:lang w:eastAsia="en-GB"/>
              </w:rPr>
              <w:t>7.51</w:t>
            </w:r>
          </w:p>
        </w:tc>
        <w:tc>
          <w:tcPr>
            <w:tcW w:w="930" w:type="pct"/>
            <w:tcBorders>
              <w:top w:val="nil"/>
              <w:left w:val="single" w:sz="4" w:space="0" w:color="A7ACA9" w:themeColor="text2" w:themeTint="99"/>
              <w:bottom w:val="single" w:sz="8" w:space="0" w:color="A6A6A6"/>
              <w:right w:val="single" w:sz="4" w:space="0" w:color="A7ACA9" w:themeColor="text2" w:themeTint="99"/>
            </w:tcBorders>
            <w:noWrap/>
            <w:tcMar>
              <w:top w:w="0" w:type="dxa"/>
              <w:left w:w="108" w:type="dxa"/>
              <w:bottom w:w="0" w:type="dxa"/>
              <w:right w:w="108" w:type="dxa"/>
            </w:tcMar>
            <w:vAlign w:val="center"/>
            <w:hideMark/>
          </w:tcPr>
          <w:p w14:paraId="13B27A23" w14:textId="77777777" w:rsidR="007526BC" w:rsidRPr="00F11CBD" w:rsidRDefault="007526BC" w:rsidP="003D2CF2">
            <w:pPr>
              <w:spacing w:before="120" w:after="120"/>
              <w:jc w:val="center"/>
              <w:rPr>
                <w:rFonts w:ascii="Arial" w:eastAsia="Times New Roman" w:hAnsi="Arial" w:cs="Arial"/>
                <w:lang w:eastAsia="en-GB"/>
              </w:rPr>
            </w:pPr>
            <w:r w:rsidRPr="00F11CBD">
              <w:rPr>
                <w:rFonts w:ascii="Arial" w:eastAsia="Times New Roman" w:hAnsi="Arial" w:cs="Arial"/>
                <w:lang w:eastAsia="en-GB"/>
              </w:rPr>
              <w:t>11.175</w:t>
            </w:r>
          </w:p>
        </w:tc>
      </w:tr>
      <w:tr w:rsidR="007526BC" w:rsidRPr="00F11CBD" w14:paraId="1D4FE139" w14:textId="77777777">
        <w:trPr>
          <w:trHeight w:val="300"/>
        </w:trPr>
        <w:tc>
          <w:tcPr>
            <w:tcW w:w="815" w:type="pct"/>
            <w:tcBorders>
              <w:top w:val="nil"/>
              <w:left w:val="single" w:sz="8" w:space="0" w:color="A6A6A6"/>
              <w:bottom w:val="single" w:sz="8" w:space="0" w:color="A6A6A6"/>
              <w:right w:val="single" w:sz="8" w:space="0" w:color="A6A6A6"/>
            </w:tcBorders>
          </w:tcPr>
          <w:p w14:paraId="5B7100B4" w14:textId="77777777" w:rsidR="007526BC" w:rsidRPr="00F11CBD" w:rsidRDefault="007526BC" w:rsidP="003D2CF2">
            <w:pPr>
              <w:spacing w:before="120" w:after="120"/>
              <w:jc w:val="center"/>
              <w:rPr>
                <w:rFonts w:ascii="Arial" w:eastAsia="Times New Roman" w:hAnsi="Arial" w:cs="Arial"/>
                <w:lang w:eastAsia="en-GB"/>
              </w:rPr>
            </w:pPr>
            <w:r w:rsidRPr="00F11CBD">
              <w:rPr>
                <w:rFonts w:ascii="Arial" w:eastAsia="Times New Roman" w:hAnsi="Arial" w:cs="Arial"/>
                <w:lang w:eastAsia="en-GB"/>
              </w:rPr>
              <w:t xml:space="preserve">Proposed </w:t>
            </w:r>
            <w:r w:rsidRPr="00F11CBD">
              <w:rPr>
                <w:rFonts w:ascii="Arial" w:eastAsia="Times New Roman" w:hAnsi="Arial" w:cs="Arial"/>
                <w:lang w:eastAsia="en-GB"/>
              </w:rPr>
              <w:br/>
              <w:t>(whole loch)</w:t>
            </w:r>
          </w:p>
        </w:tc>
        <w:tc>
          <w:tcPr>
            <w:tcW w:w="815" w:type="pct"/>
            <w:tcBorders>
              <w:top w:val="nil"/>
              <w:left w:val="single" w:sz="8" w:space="0" w:color="A6A6A6"/>
              <w:bottom w:val="single" w:sz="8" w:space="0" w:color="A6A6A6"/>
              <w:right w:val="single" w:sz="8" w:space="0" w:color="A6A6A6"/>
            </w:tcBorders>
            <w:noWrap/>
            <w:tcMar>
              <w:top w:w="0" w:type="dxa"/>
              <w:left w:w="108" w:type="dxa"/>
              <w:bottom w:w="0" w:type="dxa"/>
              <w:right w:w="108" w:type="dxa"/>
            </w:tcMar>
            <w:vAlign w:val="center"/>
            <w:hideMark/>
          </w:tcPr>
          <w:p w14:paraId="1934ED15" w14:textId="3F47C556" w:rsidR="007526BC" w:rsidRPr="00F11CBD" w:rsidRDefault="00CF4753" w:rsidP="003D2CF2">
            <w:pPr>
              <w:spacing w:before="120" w:after="120"/>
              <w:jc w:val="center"/>
              <w:rPr>
                <w:rFonts w:ascii="Arial" w:eastAsia="Times New Roman" w:hAnsi="Arial" w:cs="Arial"/>
                <w:lang w:eastAsia="en-GB"/>
              </w:rPr>
            </w:pPr>
            <w:r>
              <w:rPr>
                <w:rFonts w:ascii="Arial" w:eastAsia="Times New Roman" w:hAnsi="Arial" w:cs="Arial"/>
                <w:lang w:eastAsia="en-GB"/>
              </w:rPr>
              <w:t>1760</w:t>
            </w:r>
          </w:p>
        </w:tc>
        <w:tc>
          <w:tcPr>
            <w:tcW w:w="814" w:type="pct"/>
            <w:tcBorders>
              <w:top w:val="nil"/>
              <w:left w:val="nil"/>
              <w:bottom w:val="single" w:sz="8" w:space="0" w:color="A6A6A6"/>
              <w:right w:val="single" w:sz="8" w:space="0" w:color="A6A6A6"/>
            </w:tcBorders>
            <w:noWrap/>
            <w:tcMar>
              <w:top w:w="0" w:type="dxa"/>
              <w:left w:w="108" w:type="dxa"/>
              <w:bottom w:w="0" w:type="dxa"/>
              <w:right w:w="108" w:type="dxa"/>
            </w:tcMar>
            <w:vAlign w:val="center"/>
            <w:hideMark/>
          </w:tcPr>
          <w:p w14:paraId="1E78037E" w14:textId="7CCFF535" w:rsidR="007526BC" w:rsidRPr="00F11CBD" w:rsidRDefault="007526BC" w:rsidP="003D2CF2">
            <w:pPr>
              <w:spacing w:before="120" w:after="120"/>
              <w:jc w:val="center"/>
              <w:rPr>
                <w:rFonts w:ascii="Arial" w:eastAsia="Times New Roman" w:hAnsi="Arial" w:cs="Arial"/>
                <w:lang w:eastAsia="en-GB"/>
              </w:rPr>
            </w:pPr>
            <w:r w:rsidRPr="00F11CBD">
              <w:rPr>
                <w:rFonts w:ascii="Arial" w:hAnsi="Arial" w:cs="Arial"/>
                <w:lang w:eastAsia="en-GB"/>
              </w:rPr>
              <w:t>0.3</w:t>
            </w:r>
            <w:r w:rsidR="003762CC">
              <w:rPr>
                <w:rFonts w:ascii="Arial" w:hAnsi="Arial" w:cs="Arial"/>
                <w:lang w:eastAsia="en-GB"/>
              </w:rPr>
              <w:t>5</w:t>
            </w:r>
          </w:p>
        </w:tc>
        <w:tc>
          <w:tcPr>
            <w:tcW w:w="814" w:type="pct"/>
            <w:tcBorders>
              <w:top w:val="nil"/>
              <w:left w:val="nil"/>
              <w:bottom w:val="single" w:sz="8" w:space="0" w:color="A6A6A6"/>
              <w:right w:val="single" w:sz="8" w:space="0" w:color="A6A6A6"/>
            </w:tcBorders>
            <w:noWrap/>
            <w:tcMar>
              <w:top w:w="0" w:type="dxa"/>
              <w:left w:w="108" w:type="dxa"/>
              <w:bottom w:w="0" w:type="dxa"/>
              <w:right w:w="108" w:type="dxa"/>
            </w:tcMar>
            <w:vAlign w:val="center"/>
            <w:hideMark/>
          </w:tcPr>
          <w:p w14:paraId="7D2AA979" w14:textId="77777777" w:rsidR="007526BC" w:rsidRPr="00F11CBD" w:rsidRDefault="007526BC" w:rsidP="003D2CF2">
            <w:pPr>
              <w:spacing w:before="120" w:after="120"/>
              <w:jc w:val="center"/>
              <w:rPr>
                <w:rFonts w:ascii="Arial" w:eastAsia="Times New Roman" w:hAnsi="Arial" w:cs="Arial"/>
                <w:lang w:eastAsia="en-GB"/>
              </w:rPr>
            </w:pPr>
            <w:r w:rsidRPr="00F11CBD">
              <w:rPr>
                <w:rFonts w:ascii="Arial" w:eastAsia="Times New Roman" w:hAnsi="Arial" w:cs="Arial"/>
                <w:lang w:eastAsia="en-GB"/>
              </w:rPr>
              <w:t>7.45</w:t>
            </w:r>
          </w:p>
        </w:tc>
        <w:tc>
          <w:tcPr>
            <w:tcW w:w="814" w:type="pct"/>
            <w:tcBorders>
              <w:top w:val="nil"/>
              <w:left w:val="nil"/>
              <w:bottom w:val="single" w:sz="8" w:space="0" w:color="A6A6A6"/>
              <w:right w:val="single" w:sz="4" w:space="0" w:color="A7ACA9" w:themeColor="text2" w:themeTint="99"/>
            </w:tcBorders>
            <w:vAlign w:val="center"/>
          </w:tcPr>
          <w:p w14:paraId="68B489B4" w14:textId="77777777" w:rsidR="007526BC" w:rsidRPr="00F11CBD" w:rsidRDefault="007526BC" w:rsidP="003D2CF2">
            <w:pPr>
              <w:spacing w:before="120" w:after="120"/>
              <w:jc w:val="center"/>
              <w:rPr>
                <w:rFonts w:ascii="Arial" w:eastAsia="Times New Roman" w:hAnsi="Arial" w:cs="Arial"/>
                <w:lang w:eastAsia="en-GB"/>
              </w:rPr>
            </w:pPr>
            <w:r w:rsidRPr="00F11CBD">
              <w:rPr>
                <w:rFonts w:ascii="Arial" w:eastAsia="Times New Roman" w:hAnsi="Arial" w:cs="Arial"/>
                <w:lang w:eastAsia="en-GB"/>
              </w:rPr>
              <w:t>7.83</w:t>
            </w:r>
          </w:p>
        </w:tc>
        <w:tc>
          <w:tcPr>
            <w:tcW w:w="930" w:type="pct"/>
            <w:tcBorders>
              <w:top w:val="nil"/>
              <w:left w:val="single" w:sz="4" w:space="0" w:color="A7ACA9" w:themeColor="text2" w:themeTint="99"/>
              <w:bottom w:val="single" w:sz="8" w:space="0" w:color="A6A6A6"/>
              <w:right w:val="single" w:sz="4" w:space="0" w:color="A7ACA9" w:themeColor="text2" w:themeTint="99"/>
            </w:tcBorders>
            <w:noWrap/>
            <w:tcMar>
              <w:top w:w="0" w:type="dxa"/>
              <w:left w:w="108" w:type="dxa"/>
              <w:bottom w:w="0" w:type="dxa"/>
              <w:right w:w="108" w:type="dxa"/>
            </w:tcMar>
            <w:vAlign w:val="center"/>
            <w:hideMark/>
          </w:tcPr>
          <w:p w14:paraId="7113BD3E" w14:textId="77777777" w:rsidR="007526BC" w:rsidRPr="00F11CBD" w:rsidRDefault="007526BC" w:rsidP="003D2CF2">
            <w:pPr>
              <w:spacing w:before="120" w:after="120"/>
              <w:jc w:val="center"/>
              <w:rPr>
                <w:rFonts w:ascii="Arial" w:eastAsia="Times New Roman" w:hAnsi="Arial" w:cs="Arial"/>
                <w:lang w:eastAsia="en-GB"/>
              </w:rPr>
            </w:pPr>
            <w:r w:rsidRPr="00F11CBD">
              <w:rPr>
                <w:rFonts w:ascii="Arial" w:eastAsia="Times New Roman" w:hAnsi="Arial" w:cs="Arial"/>
                <w:lang w:eastAsia="en-GB"/>
              </w:rPr>
              <w:t>11.175</w:t>
            </w:r>
          </w:p>
        </w:tc>
      </w:tr>
      <w:tr w:rsidR="007526BC" w:rsidRPr="00F11CBD" w14:paraId="2BE209DD" w14:textId="77777777">
        <w:trPr>
          <w:trHeight w:val="300"/>
        </w:trPr>
        <w:tc>
          <w:tcPr>
            <w:tcW w:w="815" w:type="pct"/>
            <w:tcBorders>
              <w:top w:val="nil"/>
              <w:left w:val="single" w:sz="8" w:space="0" w:color="A6A6A6"/>
              <w:bottom w:val="single" w:sz="8" w:space="0" w:color="A6A6A6"/>
              <w:right w:val="single" w:sz="8" w:space="0" w:color="A6A6A6"/>
            </w:tcBorders>
          </w:tcPr>
          <w:p w14:paraId="1C7FF830" w14:textId="77777777" w:rsidR="007526BC" w:rsidRPr="00F11CBD" w:rsidRDefault="007526BC" w:rsidP="003D2CF2">
            <w:pPr>
              <w:spacing w:before="120" w:after="120"/>
              <w:jc w:val="center"/>
              <w:rPr>
                <w:rFonts w:ascii="Arial" w:eastAsia="Times New Roman" w:hAnsi="Arial" w:cs="Arial"/>
                <w:lang w:eastAsia="en-GB"/>
              </w:rPr>
            </w:pPr>
            <w:r w:rsidRPr="00F11CBD">
              <w:rPr>
                <w:rFonts w:ascii="Arial" w:eastAsia="Times New Roman" w:hAnsi="Arial" w:cs="Arial"/>
                <w:lang w:eastAsia="en-GB"/>
              </w:rPr>
              <w:t xml:space="preserve">Proposed </w:t>
            </w:r>
            <w:r w:rsidRPr="00F11CBD">
              <w:rPr>
                <w:rFonts w:ascii="Arial" w:eastAsia="Times New Roman" w:hAnsi="Arial" w:cs="Arial"/>
                <w:lang w:eastAsia="en-GB"/>
              </w:rPr>
              <w:br/>
              <w:t>(upper basin)</w:t>
            </w:r>
          </w:p>
        </w:tc>
        <w:tc>
          <w:tcPr>
            <w:tcW w:w="815" w:type="pct"/>
            <w:tcBorders>
              <w:top w:val="nil"/>
              <w:left w:val="single" w:sz="8" w:space="0" w:color="A6A6A6"/>
              <w:bottom w:val="single" w:sz="8" w:space="0" w:color="A6A6A6"/>
              <w:right w:val="single" w:sz="8" w:space="0" w:color="A6A6A6"/>
            </w:tcBorders>
            <w:noWrap/>
            <w:tcMar>
              <w:top w:w="0" w:type="dxa"/>
              <w:left w:w="108" w:type="dxa"/>
              <w:bottom w:w="0" w:type="dxa"/>
              <w:right w:w="108" w:type="dxa"/>
            </w:tcMar>
            <w:vAlign w:val="center"/>
            <w:hideMark/>
          </w:tcPr>
          <w:p w14:paraId="746110EB" w14:textId="386A1646" w:rsidR="007526BC" w:rsidRPr="00F11CBD" w:rsidRDefault="00CF4753" w:rsidP="003D2CF2">
            <w:pPr>
              <w:spacing w:before="120" w:after="120"/>
              <w:jc w:val="center"/>
              <w:rPr>
                <w:rFonts w:ascii="Arial" w:eastAsia="Times New Roman" w:hAnsi="Arial" w:cs="Arial"/>
                <w:lang w:eastAsia="en-GB"/>
              </w:rPr>
            </w:pPr>
            <w:r>
              <w:rPr>
                <w:rFonts w:ascii="Arial" w:eastAsia="Times New Roman" w:hAnsi="Arial" w:cs="Arial"/>
                <w:lang w:eastAsia="en-GB"/>
              </w:rPr>
              <w:t>1760</w:t>
            </w:r>
          </w:p>
        </w:tc>
        <w:tc>
          <w:tcPr>
            <w:tcW w:w="814" w:type="pct"/>
            <w:tcBorders>
              <w:top w:val="nil"/>
              <w:left w:val="nil"/>
              <w:bottom w:val="single" w:sz="8" w:space="0" w:color="A6A6A6"/>
              <w:right w:val="single" w:sz="8" w:space="0" w:color="A6A6A6"/>
            </w:tcBorders>
            <w:noWrap/>
            <w:tcMar>
              <w:top w:w="0" w:type="dxa"/>
              <w:left w:w="108" w:type="dxa"/>
              <w:bottom w:w="0" w:type="dxa"/>
              <w:right w:w="108" w:type="dxa"/>
            </w:tcMar>
            <w:vAlign w:val="center"/>
            <w:hideMark/>
          </w:tcPr>
          <w:p w14:paraId="4AD2EC26" w14:textId="4AABE07C" w:rsidR="007526BC" w:rsidRPr="00F11CBD" w:rsidRDefault="007526BC" w:rsidP="003D2CF2">
            <w:pPr>
              <w:spacing w:before="120" w:after="120"/>
              <w:jc w:val="center"/>
              <w:rPr>
                <w:rFonts w:ascii="Arial" w:eastAsia="Times New Roman" w:hAnsi="Arial" w:cs="Arial"/>
                <w:lang w:eastAsia="en-GB"/>
              </w:rPr>
            </w:pPr>
            <w:r w:rsidRPr="00F11CBD">
              <w:rPr>
                <w:rFonts w:ascii="Arial" w:eastAsia="Times New Roman" w:hAnsi="Arial" w:cs="Arial"/>
                <w:lang w:eastAsia="en-GB"/>
              </w:rPr>
              <w:t>1.</w:t>
            </w:r>
            <w:r w:rsidR="003762CC">
              <w:rPr>
                <w:rFonts w:ascii="Arial" w:eastAsia="Times New Roman" w:hAnsi="Arial" w:cs="Arial"/>
                <w:lang w:eastAsia="en-GB"/>
              </w:rPr>
              <w:t>66</w:t>
            </w:r>
          </w:p>
        </w:tc>
        <w:tc>
          <w:tcPr>
            <w:tcW w:w="814" w:type="pct"/>
            <w:tcBorders>
              <w:top w:val="nil"/>
              <w:left w:val="nil"/>
              <w:bottom w:val="single" w:sz="8" w:space="0" w:color="A6A6A6"/>
              <w:right w:val="single" w:sz="8" w:space="0" w:color="A6A6A6"/>
            </w:tcBorders>
            <w:noWrap/>
            <w:tcMar>
              <w:top w:w="0" w:type="dxa"/>
              <w:left w:w="108" w:type="dxa"/>
              <w:bottom w:w="0" w:type="dxa"/>
              <w:right w:w="108" w:type="dxa"/>
            </w:tcMar>
            <w:vAlign w:val="center"/>
            <w:hideMark/>
          </w:tcPr>
          <w:p w14:paraId="18BA537C" w14:textId="77777777" w:rsidR="007526BC" w:rsidRPr="00F11CBD" w:rsidRDefault="007526BC" w:rsidP="003D2CF2">
            <w:pPr>
              <w:spacing w:before="120" w:after="120"/>
              <w:jc w:val="center"/>
              <w:rPr>
                <w:rFonts w:ascii="Arial" w:eastAsia="Times New Roman" w:hAnsi="Arial" w:cs="Arial"/>
                <w:lang w:eastAsia="en-GB"/>
              </w:rPr>
            </w:pPr>
            <w:r w:rsidRPr="00F11CBD">
              <w:rPr>
                <w:rFonts w:ascii="Arial" w:eastAsia="Times New Roman" w:hAnsi="Arial" w:cs="Arial"/>
                <w:lang w:eastAsia="en-GB"/>
              </w:rPr>
              <w:t>7.45</w:t>
            </w:r>
          </w:p>
        </w:tc>
        <w:tc>
          <w:tcPr>
            <w:tcW w:w="814" w:type="pct"/>
            <w:tcBorders>
              <w:top w:val="nil"/>
              <w:left w:val="nil"/>
              <w:bottom w:val="single" w:sz="8" w:space="0" w:color="A6A6A6"/>
              <w:right w:val="single" w:sz="4" w:space="0" w:color="A7ACA9" w:themeColor="text2" w:themeTint="99"/>
            </w:tcBorders>
            <w:vAlign w:val="center"/>
          </w:tcPr>
          <w:p w14:paraId="3F21822E" w14:textId="77777777" w:rsidR="007526BC" w:rsidRPr="00F11CBD" w:rsidRDefault="007526BC" w:rsidP="003D2CF2">
            <w:pPr>
              <w:spacing w:before="120" w:after="120"/>
              <w:jc w:val="center"/>
              <w:rPr>
                <w:rFonts w:ascii="Arial" w:eastAsia="Times New Roman" w:hAnsi="Arial" w:cs="Arial"/>
                <w:lang w:eastAsia="en-GB"/>
              </w:rPr>
            </w:pPr>
            <w:r w:rsidRPr="00F11CBD">
              <w:rPr>
                <w:rFonts w:ascii="Arial" w:eastAsia="Times New Roman" w:hAnsi="Arial" w:cs="Arial"/>
                <w:lang w:eastAsia="en-GB"/>
              </w:rPr>
              <w:t>9.30</w:t>
            </w:r>
          </w:p>
        </w:tc>
        <w:tc>
          <w:tcPr>
            <w:tcW w:w="930" w:type="pct"/>
            <w:tcBorders>
              <w:top w:val="nil"/>
              <w:left w:val="single" w:sz="4" w:space="0" w:color="A7ACA9" w:themeColor="text2" w:themeTint="99"/>
              <w:bottom w:val="single" w:sz="8" w:space="0" w:color="A6A6A6"/>
              <w:right w:val="single" w:sz="4" w:space="0" w:color="A7ACA9" w:themeColor="text2" w:themeTint="99"/>
            </w:tcBorders>
            <w:noWrap/>
            <w:tcMar>
              <w:top w:w="0" w:type="dxa"/>
              <w:left w:w="108" w:type="dxa"/>
              <w:bottom w:w="0" w:type="dxa"/>
              <w:right w:w="108" w:type="dxa"/>
            </w:tcMar>
            <w:vAlign w:val="center"/>
            <w:hideMark/>
          </w:tcPr>
          <w:p w14:paraId="038BF927" w14:textId="77777777" w:rsidR="007526BC" w:rsidRPr="00F11CBD" w:rsidRDefault="007526BC" w:rsidP="003D2CF2">
            <w:pPr>
              <w:spacing w:before="120" w:after="120"/>
              <w:jc w:val="center"/>
              <w:rPr>
                <w:rFonts w:ascii="Arial" w:eastAsia="Times New Roman" w:hAnsi="Arial" w:cs="Arial"/>
                <w:lang w:eastAsia="en-GB"/>
              </w:rPr>
            </w:pPr>
            <w:r w:rsidRPr="00F11CBD">
              <w:rPr>
                <w:rFonts w:ascii="Arial" w:eastAsia="Times New Roman" w:hAnsi="Arial" w:cs="Arial"/>
                <w:lang w:eastAsia="en-GB"/>
              </w:rPr>
              <w:t>11.175</w:t>
            </w:r>
          </w:p>
        </w:tc>
      </w:tr>
    </w:tbl>
    <w:p w14:paraId="19A11BB5" w14:textId="77777777" w:rsidR="007526BC" w:rsidRPr="00F11CBD" w:rsidRDefault="007526BC" w:rsidP="007526BC">
      <w:pPr>
        <w:spacing w:after="0"/>
      </w:pPr>
    </w:p>
    <w:p w14:paraId="54B0BFFA" w14:textId="149F6BB3" w:rsidR="007526BC" w:rsidRPr="00F11CBD" w:rsidRDefault="007526BC" w:rsidP="007526BC">
      <w:pPr>
        <w:spacing w:after="0"/>
      </w:pPr>
      <w:r w:rsidRPr="00F11CBD">
        <w:lastRenderedPageBreak/>
        <w:t xml:space="preserve">From these results, the eutrophication risk posed by the proposed development is predicted to be low </w:t>
      </w:r>
      <w:r w:rsidR="00154625">
        <w:t xml:space="preserve">according to the ECE calculation </w:t>
      </w:r>
      <w:r w:rsidRPr="00F11CBD">
        <w:t>and no further modelling is required</w:t>
      </w:r>
      <w:r w:rsidR="00154625">
        <w:t xml:space="preserve"> based upon these results</w:t>
      </w:r>
      <w:r w:rsidRPr="00F11CBD">
        <w:t>.</w:t>
      </w:r>
    </w:p>
    <w:p w14:paraId="140EB317" w14:textId="4B2A5D9C" w:rsidR="00054EC0" w:rsidRPr="003D2CF2" w:rsidRDefault="00054EC0" w:rsidP="003D2CF2">
      <w:pPr>
        <w:pStyle w:val="Heading3"/>
        <w:spacing w:before="240" w:line="360" w:lineRule="auto"/>
        <w:rPr>
          <w:bCs/>
        </w:rPr>
      </w:pPr>
      <w:r w:rsidRPr="003D2CF2">
        <w:rPr>
          <w:bCs/>
        </w:rPr>
        <w:t>Sea Lice Screening</w:t>
      </w:r>
    </w:p>
    <w:p w14:paraId="05776A30" w14:textId="1A6A9166" w:rsidR="003E4391" w:rsidRDefault="003E4391" w:rsidP="003E4391">
      <w:pPr>
        <w:rPr>
          <w:lang w:eastAsia="en-GB"/>
        </w:rPr>
      </w:pPr>
      <w:r w:rsidRPr="63BD0C13">
        <w:rPr>
          <w:lang w:eastAsia="en-GB"/>
        </w:rPr>
        <w:t xml:space="preserve">Sea lice screening has not been carried out at this stage, due to this being a pre-application for a semi enclosed farm. However, suitable monitoring evidence will need to be provided to demonstrate that this technology prevents sea lice entering the pens/juveniles entering the surrounding area. Otherwise, mitigation techniques and a realistic sea lice number will need to be provided which can be included in screening </w:t>
      </w:r>
      <w:r w:rsidR="3023406A" w:rsidRPr="63BD0C13">
        <w:rPr>
          <w:lang w:eastAsia="en-GB"/>
        </w:rPr>
        <w:t>to</w:t>
      </w:r>
      <w:r w:rsidRPr="63BD0C13">
        <w:rPr>
          <w:lang w:eastAsia="en-GB"/>
        </w:rPr>
        <w:t xml:space="preserve"> determine whether additional modelling is required.</w:t>
      </w:r>
    </w:p>
    <w:p w14:paraId="124FB1D1" w14:textId="77777777" w:rsidR="003E4391" w:rsidRPr="00221895" w:rsidRDefault="003E4391" w:rsidP="00221895">
      <w:pPr>
        <w:pStyle w:val="Heading3"/>
        <w:spacing w:before="240" w:line="360" w:lineRule="auto"/>
        <w:rPr>
          <w:bCs/>
        </w:rPr>
      </w:pPr>
      <w:r w:rsidRPr="00221895">
        <w:rPr>
          <w:bCs/>
        </w:rPr>
        <w:t>Risks identified from contextual site data</w:t>
      </w:r>
    </w:p>
    <w:p w14:paraId="1CC00537" w14:textId="2CF30A97" w:rsidR="000E611D" w:rsidRDefault="000E611D" w:rsidP="00221895">
      <w:pPr>
        <w:pStyle w:val="Heading4"/>
      </w:pPr>
      <w:r>
        <w:t>Satellite Remote Sensing:</w:t>
      </w:r>
    </w:p>
    <w:p w14:paraId="6F755333" w14:textId="768AA75E" w:rsidR="00A924B1" w:rsidRDefault="009332E0" w:rsidP="009332E0">
      <w:pPr>
        <w:pStyle w:val="BodyText1"/>
        <w:rPr>
          <w:rFonts w:ascii="Arial" w:hAnsi="Arial" w:cs="Arial"/>
        </w:rPr>
      </w:pPr>
      <w:r w:rsidRPr="0083279A">
        <w:rPr>
          <w:rFonts w:ascii="Arial" w:hAnsi="Arial" w:cs="Arial"/>
        </w:rPr>
        <w:t xml:space="preserve">A preliminary assessment of loch eutrophication against the eutrophication risk criteria specified in </w:t>
      </w:r>
      <w:r w:rsidR="00586FA1">
        <w:rPr>
          <w:rFonts w:ascii="Arial" w:hAnsi="Arial" w:cs="Arial"/>
        </w:rPr>
        <w:t>“</w:t>
      </w:r>
      <w:r w:rsidRPr="0083279A">
        <w:rPr>
          <w:rFonts w:ascii="Arial" w:hAnsi="Arial" w:cs="Arial"/>
        </w:rPr>
        <w:t>Water Framework Directive: The development and status of phytoplankton tools for ecological assessment of coastal and transitional waters</w:t>
      </w:r>
      <w:r w:rsidR="00586FA1">
        <w:rPr>
          <w:rFonts w:ascii="Arial" w:hAnsi="Arial" w:cs="Arial"/>
        </w:rPr>
        <w:t>”</w:t>
      </w:r>
      <w:r w:rsidRPr="0083279A">
        <w:rPr>
          <w:rFonts w:ascii="Arial" w:hAnsi="Arial" w:cs="Arial"/>
        </w:rPr>
        <w:t xml:space="preserve"> (Devlin </w:t>
      </w:r>
      <w:r w:rsidRPr="00221895">
        <w:rPr>
          <w:rFonts w:ascii="Arial" w:hAnsi="Arial" w:cs="Arial"/>
          <w:i/>
          <w:iCs/>
        </w:rPr>
        <w:t>et al</w:t>
      </w:r>
      <w:r w:rsidRPr="0083279A">
        <w:rPr>
          <w:rFonts w:ascii="Arial" w:hAnsi="Arial" w:cs="Arial"/>
        </w:rPr>
        <w:t>., 2014) was conducted using satellite derived estimates of surface chlorophyll-a concentrations.</w:t>
      </w:r>
    </w:p>
    <w:p w14:paraId="4B6CDCA7" w14:textId="02C35DE5" w:rsidR="007F3FCC" w:rsidRDefault="009332E0" w:rsidP="009332E0">
      <w:pPr>
        <w:pStyle w:val="BodyText1"/>
        <w:rPr>
          <w:rFonts w:ascii="Arial" w:hAnsi="Arial" w:cs="Arial"/>
        </w:rPr>
      </w:pPr>
      <w:r>
        <w:rPr>
          <w:rFonts w:ascii="Arial" w:hAnsi="Arial" w:cs="Arial"/>
        </w:rPr>
        <w:t xml:space="preserve">Data were sourced from the </w:t>
      </w:r>
      <w:proofErr w:type="gramStart"/>
      <w:r w:rsidRPr="00FE0EDC">
        <w:rPr>
          <w:rFonts w:ascii="Arial" w:hAnsi="Arial" w:cs="Arial"/>
        </w:rPr>
        <w:t>North West</w:t>
      </w:r>
      <w:proofErr w:type="gramEnd"/>
      <w:r w:rsidRPr="00FE0EDC">
        <w:rPr>
          <w:rFonts w:ascii="Arial" w:hAnsi="Arial" w:cs="Arial"/>
        </w:rPr>
        <w:t xml:space="preserve"> Shelf Region, Bio-Geo-Chemical, L4,</w:t>
      </w:r>
      <w:r w:rsidR="00221895">
        <w:rPr>
          <w:rFonts w:ascii="Arial" w:hAnsi="Arial" w:cs="Arial"/>
        </w:rPr>
        <w:t xml:space="preserve"> </w:t>
      </w:r>
      <w:r>
        <w:rPr>
          <w:rFonts w:ascii="Arial" w:hAnsi="Arial" w:cs="Arial"/>
        </w:rPr>
        <w:t>daily observation product on Copernicus.</w:t>
      </w:r>
      <w:r w:rsidRPr="0083279A">
        <w:rPr>
          <w:rFonts w:ascii="Arial" w:hAnsi="Arial" w:cs="Arial"/>
        </w:rPr>
        <w:t xml:space="preserve"> Daily chlorophyll-a concentrations were averaged for days with greater than </w:t>
      </w:r>
      <w:proofErr w:type="gramStart"/>
      <w:r w:rsidRPr="0083279A">
        <w:rPr>
          <w:rFonts w:ascii="Arial" w:hAnsi="Arial" w:cs="Arial"/>
        </w:rPr>
        <w:t>50% pixel</w:t>
      </w:r>
      <w:proofErr w:type="gramEnd"/>
      <w:r w:rsidRPr="0083279A">
        <w:rPr>
          <w:rFonts w:ascii="Arial" w:hAnsi="Arial" w:cs="Arial"/>
        </w:rPr>
        <w:t xml:space="preserve"> coverage of the loch, and data were de-spiked prior to averaging to exclude erroneously high concentrations. The resulting daily concentrations were averaged spatially across the whole loch.</w:t>
      </w:r>
    </w:p>
    <w:p w14:paraId="6F96589C" w14:textId="1BF5D77C" w:rsidR="009332E0" w:rsidRDefault="009332E0" w:rsidP="009332E0">
      <w:pPr>
        <w:pStyle w:val="BodyText1"/>
        <w:rPr>
          <w:rFonts w:ascii="Arial" w:hAnsi="Arial" w:cs="Arial"/>
        </w:rPr>
      </w:pPr>
      <w:r w:rsidRPr="0083279A">
        <w:rPr>
          <w:rFonts w:ascii="Arial" w:hAnsi="Arial" w:cs="Arial"/>
        </w:rPr>
        <w:t>These loch-averaged concentrations were then used to calculate the 90</w:t>
      </w:r>
      <w:r w:rsidRPr="0083279A">
        <w:rPr>
          <w:rFonts w:ascii="Arial" w:hAnsi="Arial" w:cs="Arial"/>
          <w:vertAlign w:val="superscript"/>
        </w:rPr>
        <w:t>th</w:t>
      </w:r>
      <w:r w:rsidRPr="0083279A">
        <w:rPr>
          <w:rFonts w:ascii="Arial" w:hAnsi="Arial" w:cs="Arial"/>
        </w:rPr>
        <w:t xml:space="preserve"> percentile concentration over the growing season (March to October) for each year, for comparison against the eutrophication risk threshold (10µg/l). Results indicate the waterbody </w:t>
      </w:r>
      <w:r>
        <w:rPr>
          <w:rFonts w:ascii="Arial" w:hAnsi="Arial" w:cs="Arial"/>
        </w:rPr>
        <w:t xml:space="preserve">may have </w:t>
      </w:r>
      <w:r w:rsidRPr="0083279A">
        <w:rPr>
          <w:rFonts w:ascii="Arial" w:hAnsi="Arial" w:cs="Arial"/>
        </w:rPr>
        <w:t xml:space="preserve">approached </w:t>
      </w:r>
      <w:r w:rsidR="000B7A04">
        <w:rPr>
          <w:rFonts w:ascii="Arial" w:hAnsi="Arial" w:cs="Arial"/>
        </w:rPr>
        <w:t xml:space="preserve">and exceeded </w:t>
      </w:r>
      <w:r w:rsidRPr="0083279A">
        <w:rPr>
          <w:rFonts w:ascii="Arial" w:hAnsi="Arial" w:cs="Arial"/>
        </w:rPr>
        <w:t>the eutrophication threshold in 202</w:t>
      </w:r>
      <w:r w:rsidR="000B7A04">
        <w:rPr>
          <w:rFonts w:ascii="Arial" w:hAnsi="Arial" w:cs="Arial"/>
        </w:rPr>
        <w:t xml:space="preserve">3 and </w:t>
      </w:r>
      <w:proofErr w:type="gramStart"/>
      <w:r w:rsidR="000B7A04">
        <w:rPr>
          <w:rFonts w:ascii="Arial" w:hAnsi="Arial" w:cs="Arial"/>
        </w:rPr>
        <w:t>2024</w:t>
      </w:r>
      <w:r w:rsidRPr="0083279A">
        <w:rPr>
          <w:rFonts w:ascii="Arial" w:hAnsi="Arial" w:cs="Arial"/>
        </w:rPr>
        <w:t>,</w:t>
      </w:r>
      <w:proofErr w:type="gramEnd"/>
      <w:r w:rsidRPr="0083279A">
        <w:rPr>
          <w:rFonts w:ascii="Arial" w:hAnsi="Arial" w:cs="Arial"/>
        </w:rPr>
        <w:t xml:space="preserve"> however the loch </w:t>
      </w:r>
      <w:r w:rsidR="00C335FF">
        <w:rPr>
          <w:rFonts w:ascii="Arial" w:hAnsi="Arial" w:cs="Arial"/>
        </w:rPr>
        <w:lastRenderedPageBreak/>
        <w:t>was</w:t>
      </w:r>
      <w:r w:rsidRPr="0083279A">
        <w:rPr>
          <w:rFonts w:ascii="Arial" w:hAnsi="Arial" w:cs="Arial"/>
        </w:rPr>
        <w:t xml:space="preserve"> generally below the threshold </w:t>
      </w:r>
      <w:r w:rsidR="00AA122A">
        <w:rPr>
          <w:rFonts w:ascii="Arial" w:hAnsi="Arial" w:cs="Arial"/>
        </w:rPr>
        <w:t>in the prece</w:t>
      </w:r>
      <w:r w:rsidR="00C335FF">
        <w:rPr>
          <w:rFonts w:ascii="Arial" w:hAnsi="Arial" w:cs="Arial"/>
        </w:rPr>
        <w:t>ding years</w:t>
      </w:r>
      <w:r w:rsidRPr="0083279A">
        <w:rPr>
          <w:rFonts w:ascii="Arial" w:hAnsi="Arial" w:cs="Arial"/>
        </w:rPr>
        <w:t xml:space="preserve">. </w:t>
      </w:r>
      <w:r w:rsidR="00384BF0">
        <w:rPr>
          <w:rFonts w:ascii="Arial" w:hAnsi="Arial" w:cs="Arial"/>
        </w:rPr>
        <w:t xml:space="preserve">These </w:t>
      </w:r>
      <w:r w:rsidR="00D2067C">
        <w:rPr>
          <w:rFonts w:ascii="Arial" w:hAnsi="Arial" w:cs="Arial"/>
        </w:rPr>
        <w:t xml:space="preserve">preliminary results indicate Loch </w:t>
      </w:r>
      <w:proofErr w:type="spellStart"/>
      <w:r w:rsidR="00D2067C">
        <w:rPr>
          <w:rFonts w:ascii="Arial" w:hAnsi="Arial" w:cs="Arial"/>
        </w:rPr>
        <w:t>Ailort</w:t>
      </w:r>
      <w:proofErr w:type="spellEnd"/>
      <w:r w:rsidR="00D2067C">
        <w:rPr>
          <w:rFonts w:ascii="Arial" w:hAnsi="Arial" w:cs="Arial"/>
        </w:rPr>
        <w:t xml:space="preserve"> may be </w:t>
      </w:r>
      <w:r w:rsidR="00D57A92">
        <w:rPr>
          <w:rFonts w:ascii="Arial" w:hAnsi="Arial" w:cs="Arial"/>
        </w:rPr>
        <w:t>at risk for eutrophication</w:t>
      </w:r>
      <w:r w:rsidR="00E650BC">
        <w:rPr>
          <w:rFonts w:ascii="Arial" w:hAnsi="Arial" w:cs="Arial"/>
        </w:rPr>
        <w:t>.</w:t>
      </w:r>
    </w:p>
    <w:p w14:paraId="34D272BF" w14:textId="0E5D2699" w:rsidR="002F0F6A" w:rsidRPr="002F0F6A" w:rsidRDefault="002F0F6A" w:rsidP="002F0F6A">
      <w:pPr>
        <w:pStyle w:val="Caption"/>
        <w:spacing w:line="360" w:lineRule="auto"/>
        <w:jc w:val="left"/>
        <w:rPr>
          <w:color w:val="auto"/>
        </w:rPr>
      </w:pPr>
      <w:bookmarkStart w:id="15" w:name="_Toc222147452"/>
      <w:r w:rsidRPr="00AF1BAD">
        <w:rPr>
          <w:color w:val="auto"/>
        </w:rPr>
        <w:t xml:space="preserve">Figure </w:t>
      </w:r>
      <w:r w:rsidRPr="00AF1BAD">
        <w:rPr>
          <w:color w:val="auto"/>
        </w:rPr>
        <w:fldChar w:fldCharType="begin"/>
      </w:r>
      <w:r w:rsidRPr="00AF1BAD">
        <w:rPr>
          <w:color w:val="auto"/>
        </w:rPr>
        <w:instrText xml:space="preserve"> SEQ Figure \* ARABIC </w:instrText>
      </w:r>
      <w:r w:rsidRPr="00AF1BAD">
        <w:rPr>
          <w:color w:val="auto"/>
        </w:rPr>
        <w:fldChar w:fldCharType="separate"/>
      </w:r>
      <w:r>
        <w:rPr>
          <w:noProof/>
          <w:color w:val="auto"/>
        </w:rPr>
        <w:t>4</w:t>
      </w:r>
      <w:r w:rsidRPr="00AF1BAD">
        <w:rPr>
          <w:color w:val="auto"/>
        </w:rPr>
        <w:fldChar w:fldCharType="end"/>
      </w:r>
      <w:r w:rsidRPr="00AF1BAD">
        <w:rPr>
          <w:color w:val="auto"/>
        </w:rPr>
        <w:t xml:space="preserve">: Satellite derived daily mean chlorophyll a concentration (µg/l) in Loch </w:t>
      </w:r>
      <w:proofErr w:type="spellStart"/>
      <w:r>
        <w:rPr>
          <w:color w:val="auto"/>
        </w:rPr>
        <w:t>Ailort</w:t>
      </w:r>
      <w:proofErr w:type="spellEnd"/>
      <w:r w:rsidRPr="00AF1BAD">
        <w:rPr>
          <w:color w:val="auto"/>
        </w:rPr>
        <w:t>, also showing the seasonal 90th percentile (P90; µg/l). The growing season (March to October) is indicated via shading.</w:t>
      </w:r>
      <w:bookmarkEnd w:id="15"/>
    </w:p>
    <w:p w14:paraId="7CE35958" w14:textId="77777777" w:rsidR="00AF360D" w:rsidRDefault="00AF360D" w:rsidP="00AF360D">
      <w:pPr>
        <w:pStyle w:val="BodyText1"/>
        <w:keepNext/>
      </w:pPr>
      <w:r w:rsidRPr="0083279A">
        <w:rPr>
          <w:rFonts w:ascii="Arial" w:hAnsi="Arial" w:cs="Arial"/>
          <w:noProof/>
        </w:rPr>
        <w:drawing>
          <wp:inline distT="0" distB="0" distL="0" distR="0" wp14:anchorId="237FAB15" wp14:editId="7A5A4288">
            <wp:extent cx="6486523" cy="2911950"/>
            <wp:effectExtent l="0" t="0" r="0" b="3175"/>
            <wp:docPr id="2082755933" name="Picture 1" descr="Daily averaged chlorophyll a concentrations in Loch Ailort, as well as the seasonal 90th percentile for each year. The data cover 2020 to 2025. The 90th percentiles are below the risk criteria of 10 micrograms per litre from 2020 to 2022, it approaches the threshold in 2023 and exceeds the threshold in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755933" name="Picture 1" descr="Daily averaged chlorophyll a concentrations in Loch Ailort, as well as the seasonal 90th percentile for each year. The data cover 2020 to 2025. The 90th percentiles are below the risk criteria of 10 micrograms per litre from 2020 to 2022, it approaches the threshold in 2023 and exceeds the threshold in 2024.  "/>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6486523" cy="2911950"/>
                    </a:xfrm>
                    <a:prstGeom prst="rect">
                      <a:avLst/>
                    </a:prstGeom>
                    <a:noFill/>
                    <a:ln>
                      <a:noFill/>
                    </a:ln>
                  </pic:spPr>
                </pic:pic>
              </a:graphicData>
            </a:graphic>
          </wp:inline>
        </w:drawing>
      </w:r>
    </w:p>
    <w:p w14:paraId="3B8761F3" w14:textId="7C46BA9D" w:rsidR="000E0EED" w:rsidRDefault="000E0EED">
      <w:pPr>
        <w:spacing w:after="0" w:line="240" w:lineRule="auto"/>
      </w:pPr>
      <w:r>
        <w:br w:type="page"/>
      </w:r>
    </w:p>
    <w:p w14:paraId="65B6F09D" w14:textId="77777777" w:rsidR="00AE284E" w:rsidRDefault="00AE284E" w:rsidP="000E0EED">
      <w:pPr>
        <w:pStyle w:val="Heading4"/>
      </w:pPr>
      <w:r>
        <w:lastRenderedPageBreak/>
        <w:t>Seabed Monitoring:</w:t>
      </w:r>
    </w:p>
    <w:p w14:paraId="36399AD7" w14:textId="184C0B7E" w:rsidR="00AE284E" w:rsidRDefault="00AE284E" w:rsidP="00AE284E">
      <w:pPr>
        <w:pStyle w:val="BodyText1"/>
        <w:spacing w:before="240"/>
      </w:pPr>
      <w:r>
        <w:t xml:space="preserve">Extensive operator monitoring has been carried out around this site, with the most recent 2024 results submitted to SEPA. The results (see </w:t>
      </w:r>
      <w:r w:rsidR="00D37A42">
        <w:fldChar w:fldCharType="begin"/>
      </w:r>
      <w:r w:rsidR="00D37A42">
        <w:instrText xml:space="preserve"> REF _Ref215842651 \h </w:instrText>
      </w:r>
      <w:r w:rsidR="00D37A42">
        <w:fldChar w:fldCharType="separate"/>
      </w:r>
      <w:r w:rsidR="00D37A42">
        <w:t xml:space="preserve">Figure </w:t>
      </w:r>
      <w:r w:rsidR="00D37A42">
        <w:rPr>
          <w:noProof/>
        </w:rPr>
        <w:t>4</w:t>
      </w:r>
      <w:r w:rsidR="00D37A42">
        <w:fldChar w:fldCharType="end"/>
      </w:r>
      <w:r>
        <w:t xml:space="preserve">) indicate this first new framework multi-transect survey has failed both of SEPA’s benthic faunal standards. Findings are </w:t>
      </w:r>
      <w:proofErr w:type="gramStart"/>
      <w:r>
        <w:t>similar to</w:t>
      </w:r>
      <w:proofErr w:type="gramEnd"/>
      <w:r>
        <w:t xml:space="preserve"> previous surveys with little or no fauna found at most stations.</w:t>
      </w:r>
    </w:p>
    <w:p w14:paraId="5F67EB53" w14:textId="14A965D1" w:rsidR="00C70F7C" w:rsidRDefault="00C70F7C" w:rsidP="00AE284E">
      <w:pPr>
        <w:pStyle w:val="BodyText1"/>
        <w:spacing w:before="240"/>
      </w:pPr>
      <w:r>
        <w:t xml:space="preserve">Ongoing benthic sampling </w:t>
      </w:r>
      <w:r w:rsidR="001243A7">
        <w:t>is</w:t>
      </w:r>
      <w:r>
        <w:t xml:space="preserve"> required </w:t>
      </w:r>
      <w:r w:rsidR="008E2DCA">
        <w:t xml:space="preserve">and will be </w:t>
      </w:r>
      <w:r w:rsidR="00925843">
        <w:t>finalised</w:t>
      </w:r>
      <w:r w:rsidR="008E2DCA">
        <w:t xml:space="preserve"> at the formal application stage via submission of an E</w:t>
      </w:r>
      <w:r w:rsidR="009D537E">
        <w:t>nvironmental Mon</w:t>
      </w:r>
      <w:r w:rsidR="006A0262">
        <w:t>itoring Plan (EMP)</w:t>
      </w:r>
      <w:r w:rsidR="00A7453E">
        <w:t xml:space="preserve"> </w:t>
      </w:r>
      <w:r w:rsidR="00B220A5">
        <w:t>for assessment.</w:t>
      </w:r>
    </w:p>
    <w:p w14:paraId="5AF601D8" w14:textId="22F854CC" w:rsidR="00AE284E" w:rsidRDefault="00CB70FE" w:rsidP="00CB70FE">
      <w:bookmarkStart w:id="16" w:name="_Ref215842651"/>
      <w:r>
        <w:t xml:space="preserve">Figure </w:t>
      </w:r>
      <w:r>
        <w:fldChar w:fldCharType="begin"/>
      </w:r>
      <w:r>
        <w:instrText>SEQ Figure \* ARABIC</w:instrText>
      </w:r>
      <w:r>
        <w:fldChar w:fldCharType="separate"/>
      </w:r>
      <w:r>
        <w:rPr>
          <w:noProof/>
        </w:rPr>
        <w:t>5</w:t>
      </w:r>
      <w:r>
        <w:fldChar w:fldCharType="end"/>
      </w:r>
      <w:bookmarkEnd w:id="16"/>
      <w:r>
        <w:t>. Map showing new framework multi transect monitoring survey in 2024 with the number of taxa in sample.</w:t>
      </w:r>
    </w:p>
    <w:p w14:paraId="048FE8A3" w14:textId="0CB11542" w:rsidR="00FE54F1" w:rsidRPr="00CB70FE" w:rsidRDefault="00AE284E" w:rsidP="00CB70FE">
      <w:pPr>
        <w:spacing w:before="240"/>
        <w:jc w:val="center"/>
      </w:pPr>
      <w:r w:rsidRPr="003A0EDC">
        <w:rPr>
          <w:noProof/>
        </w:rPr>
        <w:drawing>
          <wp:inline distT="0" distB="0" distL="0" distR="0" wp14:anchorId="5F83068D" wp14:editId="11CA6279">
            <wp:extent cx="5425440" cy="3780081"/>
            <wp:effectExtent l="19050" t="19050" r="22860" b="11430"/>
            <wp:docPr id="1251477712" name="Picture 1" descr="New framework for multi transect monitoring survey in 2024. The number of taxa increases increases from 0 to 2 in the sample closest to the pens, up to 12 or more at the furthest sample, for each trans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477712" name="Picture 1" descr="New framework for multi transect monitoring survey in 2024. The number of taxa increases increases from 0 to 2 in the sample closest to the pens, up to 12 or more at the furthest sample, for each transect."/>
                    <pic:cNvPicPr/>
                  </pic:nvPicPr>
                  <pic:blipFill>
                    <a:blip r:embed="rId23"/>
                    <a:stretch>
                      <a:fillRect/>
                    </a:stretch>
                  </pic:blipFill>
                  <pic:spPr>
                    <a:xfrm>
                      <a:off x="0" y="0"/>
                      <a:ext cx="5439030" cy="3789549"/>
                    </a:xfrm>
                    <a:prstGeom prst="rect">
                      <a:avLst/>
                    </a:prstGeom>
                    <a:ln>
                      <a:solidFill>
                        <a:schemeClr val="bg2">
                          <a:lumMod val="10000"/>
                        </a:schemeClr>
                      </a:solidFill>
                    </a:ln>
                  </pic:spPr>
                </pic:pic>
              </a:graphicData>
            </a:graphic>
          </wp:inline>
        </w:drawing>
      </w:r>
    </w:p>
    <w:p w14:paraId="200E66A6" w14:textId="77777777" w:rsidR="00CB70FE" w:rsidRDefault="00CB70FE">
      <w:pPr>
        <w:spacing w:after="0" w:line="240" w:lineRule="auto"/>
        <w:rPr>
          <w:b/>
          <w:bCs/>
        </w:rPr>
      </w:pPr>
      <w:r>
        <w:rPr>
          <w:b/>
          <w:bCs/>
        </w:rPr>
        <w:br w:type="page"/>
      </w:r>
    </w:p>
    <w:p w14:paraId="0C2D99A7" w14:textId="1C3089BC" w:rsidR="00AE284E" w:rsidRPr="00DE05A4" w:rsidRDefault="00AE284E" w:rsidP="00E03DC1">
      <w:pPr>
        <w:pStyle w:val="Heading4"/>
      </w:pPr>
      <w:r w:rsidRPr="00DE05A4">
        <w:lastRenderedPageBreak/>
        <w:t>Baseline:</w:t>
      </w:r>
    </w:p>
    <w:p w14:paraId="4C6C56F0" w14:textId="14215D27" w:rsidR="00AE284E" w:rsidRDefault="585151C8" w:rsidP="00AE284E">
      <w:pPr>
        <w:pStyle w:val="BodyText1"/>
        <w:spacing w:before="240"/>
      </w:pPr>
      <w:r>
        <w:t xml:space="preserve">The </w:t>
      </w:r>
      <w:r w:rsidR="4ACE6620">
        <w:t>s</w:t>
      </w:r>
      <w:r w:rsidR="0AF1EB4A">
        <w:t>emi</w:t>
      </w:r>
      <w:r w:rsidR="00AE284E">
        <w:t xml:space="preserve">-enclosed pen will be located to the north of the existing pens, at a location not sampled since 2016. SEPA </w:t>
      </w:r>
      <w:r w:rsidR="00D14E43">
        <w:t>r</w:t>
      </w:r>
      <w:r w:rsidR="00AE284E">
        <w:t>ecommend 5 stations are sampled (centre and 4 pen edges) to assess the current state at this location prior to installation of the semi-enclosed pen.</w:t>
      </w:r>
    </w:p>
    <w:p w14:paraId="735002A9" w14:textId="51AB0FD6" w:rsidR="00AE284E" w:rsidRDefault="00AE284E" w:rsidP="00AE284E">
      <w:pPr>
        <w:pStyle w:val="BodyText1"/>
        <w:spacing w:before="240"/>
      </w:pPr>
      <w:r>
        <w:t xml:space="preserve">The fish farm lies ~2km east of maerl-beds, a protected feature of the Sound of Arisaig SAC. A SEPA survey in 2024 found possible enrichment effects on the maerl, which may be sensitive to nutrients at levels below the EQS. </w:t>
      </w:r>
      <w:r w:rsidR="00B064B9" w:rsidRPr="00B064B9">
        <w:t>Nutrients are likely to increase the growth of ephemeral algae/ algal mats, which we have noted previously in the loch. Ephemeral algae are fast growing, short-lived, often fine, filamentous or sheet-like algae; they are usually green but can also be red or brown. They usually peak in the summer. Ephemeral algae have been reported alongside a decrease in condition of maerl. Possible causes are light occlusion, the algal mat itself can cause a build-up of nutrients, hydrogen sulphide and anoxic conditions in underlying sediments.</w:t>
      </w:r>
      <w:r>
        <w:t xml:space="preserve"> SEPA recommends further visual surveying to assess the </w:t>
      </w:r>
      <w:r w:rsidR="0098424D">
        <w:t>extent and condition</w:t>
      </w:r>
      <w:r>
        <w:t xml:space="preserve"> of the maerl, against which to check for future deterioration with expansion of the fish farm.</w:t>
      </w:r>
    </w:p>
    <w:p w14:paraId="42D22085" w14:textId="2C9DF119" w:rsidR="00276D21" w:rsidRPr="00925096" w:rsidRDefault="00CB3E8E" w:rsidP="29D9EC07">
      <w:pPr>
        <w:pStyle w:val="BodyText1"/>
        <w:spacing w:before="240"/>
      </w:pPr>
      <w:r w:rsidRPr="00925096">
        <w:t xml:space="preserve">To monitor the </w:t>
      </w:r>
      <w:r w:rsidR="0063324D" w:rsidRPr="00925096">
        <w:t>efficacy</w:t>
      </w:r>
      <w:r w:rsidRPr="00925096">
        <w:t xml:space="preserve"> of the system and to ensure that </w:t>
      </w:r>
      <w:r w:rsidR="0063324D" w:rsidRPr="00925096">
        <w:t>the release of suspended solids does not exceed current emissions, c</w:t>
      </w:r>
      <w:r w:rsidR="00E51821" w:rsidRPr="00925096">
        <w:t>ontinuous</w:t>
      </w:r>
      <w:r w:rsidR="00EE1CEB" w:rsidRPr="00925096">
        <w:t xml:space="preserve"> monitoring of</w:t>
      </w:r>
      <w:r w:rsidR="0086082D" w:rsidRPr="00925096">
        <w:t xml:space="preserve"> </w:t>
      </w:r>
      <w:r w:rsidR="00A324C5" w:rsidRPr="00925096">
        <w:t xml:space="preserve">flow rate, </w:t>
      </w:r>
      <w:r w:rsidR="00404091" w:rsidRPr="00925096">
        <w:t xml:space="preserve">and </w:t>
      </w:r>
      <w:r w:rsidR="144EA740" w:rsidRPr="00925096">
        <w:t xml:space="preserve">suspended solids </w:t>
      </w:r>
      <w:r w:rsidR="3BB3D6EE" w:rsidRPr="00925096">
        <w:t>(</w:t>
      </w:r>
      <w:r w:rsidR="00AE35BC" w:rsidRPr="00925096">
        <w:t>dry weight equivalent</w:t>
      </w:r>
      <w:r w:rsidR="00173B92" w:rsidRPr="00925096">
        <w:t xml:space="preserve"> </w:t>
      </w:r>
      <w:r w:rsidR="3BB3D6EE" w:rsidRPr="00925096">
        <w:t>mg/L)</w:t>
      </w:r>
      <w:r w:rsidR="00EE1CEB" w:rsidRPr="00925096">
        <w:t xml:space="preserve"> will be required </w:t>
      </w:r>
      <w:r w:rsidR="00E51821" w:rsidRPr="00925096">
        <w:t xml:space="preserve">at the </w:t>
      </w:r>
      <w:r w:rsidR="000634EA" w:rsidRPr="00925096">
        <w:t xml:space="preserve">inlet and </w:t>
      </w:r>
      <w:r w:rsidR="00E51821" w:rsidRPr="00925096">
        <w:t>outlet to the pens</w:t>
      </w:r>
      <w:r w:rsidRPr="00925096">
        <w:t xml:space="preserve">. </w:t>
      </w:r>
      <w:r w:rsidR="00187443" w:rsidRPr="00925096">
        <w:t xml:space="preserve">Additionally, the </w:t>
      </w:r>
      <w:r w:rsidR="00173B92" w:rsidRPr="00925096">
        <w:t xml:space="preserve">total dry weight of </w:t>
      </w:r>
      <w:r w:rsidR="00733579" w:rsidRPr="00925096">
        <w:t>sediment</w:t>
      </w:r>
      <w:r w:rsidR="00173B92" w:rsidRPr="00925096">
        <w:t xml:space="preserve"> removed </w:t>
      </w:r>
      <w:r w:rsidR="00276D21" w:rsidRPr="00925096">
        <w:t>will be required to calculate the percentage removal.</w:t>
      </w:r>
    </w:p>
    <w:p w14:paraId="5BD50569" w14:textId="3A473D71" w:rsidR="007144D2" w:rsidRPr="00925096" w:rsidRDefault="006704E9" w:rsidP="63BD0C13">
      <w:pPr>
        <w:pStyle w:val="BodyText1"/>
        <w:spacing w:before="240"/>
      </w:pPr>
      <w:r w:rsidRPr="00925096">
        <w:t xml:space="preserve">To </w:t>
      </w:r>
      <w:r w:rsidR="00EC113E" w:rsidRPr="00925096">
        <w:t xml:space="preserve">understand </w:t>
      </w:r>
      <w:r w:rsidR="00E83C64" w:rsidRPr="00925096">
        <w:t>whether there is an</w:t>
      </w:r>
      <w:r w:rsidR="005645B6" w:rsidRPr="00925096">
        <w:t>y</w:t>
      </w:r>
      <w:r w:rsidR="00EC113E" w:rsidRPr="00925096">
        <w:t xml:space="preserve"> environmental impact</w:t>
      </w:r>
      <w:r w:rsidR="002C1B7F" w:rsidRPr="00925096">
        <w:t xml:space="preserve"> </w:t>
      </w:r>
      <w:r w:rsidR="00E83C64" w:rsidRPr="00925096">
        <w:t>from</w:t>
      </w:r>
      <w:r w:rsidR="002C1B7F" w:rsidRPr="00925096">
        <w:t xml:space="preserve"> changes in nutrient inputs</w:t>
      </w:r>
      <w:r w:rsidR="00EC113E" w:rsidRPr="00925096">
        <w:t xml:space="preserve">, </w:t>
      </w:r>
      <w:r w:rsidR="00C61700" w:rsidRPr="00925096">
        <w:t xml:space="preserve">a baseline survey should be carried out to understand </w:t>
      </w:r>
      <w:r w:rsidR="001306DF" w:rsidRPr="00925096">
        <w:t>existing</w:t>
      </w:r>
      <w:r w:rsidR="00C61700" w:rsidRPr="00925096">
        <w:t xml:space="preserve"> conditions and </w:t>
      </w:r>
      <w:r w:rsidR="009B1E60" w:rsidRPr="00925096">
        <w:t xml:space="preserve">regularly repeated to monitor any change. This should include </w:t>
      </w:r>
      <w:r w:rsidR="00B66CF9" w:rsidRPr="00925096">
        <w:t xml:space="preserve">sample </w:t>
      </w:r>
      <w:r w:rsidR="00EC113E" w:rsidRPr="00925096">
        <w:t>d</w:t>
      </w:r>
      <w:r w:rsidR="00C01F28" w:rsidRPr="00925096">
        <w:t>epth profiles</w:t>
      </w:r>
      <w:r w:rsidR="00FC3E5D" w:rsidRPr="00925096">
        <w:t xml:space="preserve"> </w:t>
      </w:r>
      <w:r w:rsidR="009B1E60" w:rsidRPr="00925096">
        <w:t>both</w:t>
      </w:r>
      <w:r w:rsidR="00B66CF9" w:rsidRPr="00925096">
        <w:t xml:space="preserve"> in the upper and lower basin of the loch, including in the vicinity of </w:t>
      </w:r>
      <w:r w:rsidR="00FA530A" w:rsidRPr="00925096">
        <w:t>PMF</w:t>
      </w:r>
      <w:r w:rsidR="00014412" w:rsidRPr="00925096">
        <w:t>s</w:t>
      </w:r>
      <w:r w:rsidR="00FA530A" w:rsidRPr="00925096">
        <w:t xml:space="preserve">. </w:t>
      </w:r>
      <w:r w:rsidR="00014412" w:rsidRPr="00925096">
        <w:t>Samples in the upper basin should be 100m away from</w:t>
      </w:r>
      <w:r w:rsidR="00136401" w:rsidRPr="00925096">
        <w:t xml:space="preserve"> the proposed site and at least 100m away from any other input sources. </w:t>
      </w:r>
      <w:r w:rsidR="00060703" w:rsidRPr="00925096">
        <w:t>Samples will be required year</w:t>
      </w:r>
      <w:r w:rsidR="17081188" w:rsidRPr="00925096">
        <w:t>-</w:t>
      </w:r>
      <w:r w:rsidR="00060703" w:rsidRPr="00925096">
        <w:t xml:space="preserve">round for unionised ammonia and </w:t>
      </w:r>
      <w:r w:rsidR="0090329E" w:rsidRPr="00925096">
        <w:t xml:space="preserve">over winter (1 November and 28 February) for </w:t>
      </w:r>
      <w:r w:rsidR="00C01F28" w:rsidRPr="00925096">
        <w:t xml:space="preserve">dissolved </w:t>
      </w:r>
      <w:r w:rsidR="00F14764" w:rsidRPr="00925096">
        <w:t>in</w:t>
      </w:r>
      <w:r w:rsidR="00C01F28" w:rsidRPr="00925096">
        <w:t xml:space="preserve">organic nitrogen </w:t>
      </w:r>
      <w:r w:rsidR="004A5BC8" w:rsidRPr="00925096">
        <w:t xml:space="preserve">(DIN) </w:t>
      </w:r>
      <w:r w:rsidR="00EC024A" w:rsidRPr="00925096">
        <w:t>a</w:t>
      </w:r>
      <w:r w:rsidR="00576765" w:rsidRPr="00925096">
        <w:t xml:space="preserve">nd </w:t>
      </w:r>
      <w:r w:rsidR="00DE0207" w:rsidRPr="00925096">
        <w:t>salinity</w:t>
      </w:r>
      <w:r w:rsidR="0090329E" w:rsidRPr="00925096">
        <w:t>.</w:t>
      </w:r>
    </w:p>
    <w:p w14:paraId="04D5C38D" w14:textId="5A0CF257" w:rsidR="00FD3F29" w:rsidRDefault="00F30348" w:rsidP="00FD3F29">
      <w:pPr>
        <w:pStyle w:val="BodyText1"/>
        <w:spacing w:before="240"/>
        <w:rPr>
          <w:rFonts w:eastAsia="Times New Roman" w:cs="Arial"/>
        </w:rPr>
      </w:pPr>
      <w:r w:rsidRPr="00925096">
        <w:t>S</w:t>
      </w:r>
      <w:r w:rsidR="00607E71" w:rsidRPr="00925096">
        <w:t xml:space="preserve">urveys to monitor the extent </w:t>
      </w:r>
      <w:r w:rsidR="1408B08D" w:rsidRPr="00925096">
        <w:t xml:space="preserve">and condition </w:t>
      </w:r>
      <w:r w:rsidR="00607E71" w:rsidRPr="00925096">
        <w:t xml:space="preserve">of the </w:t>
      </w:r>
      <w:r w:rsidR="19831EC7" w:rsidRPr="00925096">
        <w:t>m</w:t>
      </w:r>
      <w:r w:rsidR="00607E71" w:rsidRPr="00925096">
        <w:t xml:space="preserve">aerl should be carried </w:t>
      </w:r>
      <w:r w:rsidRPr="00925096">
        <w:t>out</w:t>
      </w:r>
      <w:r w:rsidR="00607E71" w:rsidRPr="00925096">
        <w:t xml:space="preserve">, </w:t>
      </w:r>
      <w:r w:rsidR="33AEFC3C" w:rsidRPr="00925096">
        <w:t xml:space="preserve">specifically </w:t>
      </w:r>
      <w:r w:rsidR="4369BEF4" w:rsidRPr="00925096">
        <w:t xml:space="preserve">to assess </w:t>
      </w:r>
      <w:r w:rsidR="2A030B50" w:rsidRPr="00925096">
        <w:t>the</w:t>
      </w:r>
      <w:r w:rsidR="00607E71" w:rsidRPr="00925096">
        <w:t xml:space="preserve"> extent of live </w:t>
      </w:r>
      <w:r w:rsidR="1D25AF4E" w:rsidRPr="00925096">
        <w:t>and dead maerl</w:t>
      </w:r>
      <w:r w:rsidR="407DBAEC" w:rsidRPr="00925096">
        <w:t xml:space="preserve">, </w:t>
      </w:r>
      <w:r w:rsidR="00844FB1" w:rsidRPr="00925096">
        <w:t xml:space="preserve">algal growth on the </w:t>
      </w:r>
      <w:r w:rsidR="3B5BE891" w:rsidRPr="00925096">
        <w:t>m</w:t>
      </w:r>
      <w:r w:rsidR="00844FB1" w:rsidRPr="00925096">
        <w:t>aerl</w:t>
      </w:r>
      <w:r w:rsidR="360072DB" w:rsidRPr="00925096">
        <w:t xml:space="preserve"> and changes in deposition</w:t>
      </w:r>
      <w:r w:rsidR="00844FB1" w:rsidRPr="00925096">
        <w:t>.</w:t>
      </w:r>
      <w:r w:rsidR="2BFFAD5E" w:rsidRPr="00925096">
        <w:t xml:space="preserve"> Maerl is particularly sensitive to ephemeral algae.</w:t>
      </w:r>
    </w:p>
    <w:p w14:paraId="4C74910C" w14:textId="7C09FF30" w:rsidR="00B77FF0" w:rsidRPr="00D308BE" w:rsidRDefault="0090329E" w:rsidP="00B77FF0">
      <w:pPr>
        <w:pStyle w:val="BodyText1"/>
        <w:spacing w:before="240"/>
      </w:pPr>
      <w:r w:rsidRPr="00D308BE">
        <w:lastRenderedPageBreak/>
        <w:t>F</w:t>
      </w:r>
      <w:r w:rsidR="00A72D80" w:rsidRPr="00D308BE">
        <w:t xml:space="preserve">urther </w:t>
      </w:r>
      <w:r w:rsidR="00746A72" w:rsidRPr="00D308BE">
        <w:t xml:space="preserve">monitoring to help understand </w:t>
      </w:r>
      <w:r w:rsidR="00BA602A" w:rsidRPr="00D308BE">
        <w:t xml:space="preserve">the percentage contribution </w:t>
      </w:r>
      <w:r w:rsidR="006C7F7A" w:rsidRPr="00D308BE">
        <w:t>of nutrients from</w:t>
      </w:r>
      <w:r w:rsidR="00BA602A" w:rsidRPr="00D308BE">
        <w:t xml:space="preserve"> the proposed site in relation to the wider nutrient input to Loch </w:t>
      </w:r>
      <w:proofErr w:type="spellStart"/>
      <w:r w:rsidR="00BA602A" w:rsidRPr="00D308BE">
        <w:t>Ailort</w:t>
      </w:r>
      <w:proofErr w:type="spellEnd"/>
      <w:r w:rsidR="00F273D3" w:rsidRPr="00D308BE">
        <w:t>,</w:t>
      </w:r>
      <w:r w:rsidR="00BA602A" w:rsidRPr="00D308BE">
        <w:t xml:space="preserve"> </w:t>
      </w:r>
      <w:r w:rsidR="00CA155B" w:rsidRPr="00D308BE">
        <w:t xml:space="preserve">and any changes in these, </w:t>
      </w:r>
      <w:r w:rsidR="006C7F7A" w:rsidRPr="00D308BE">
        <w:t>along with the movement of nutrients through the water column</w:t>
      </w:r>
      <w:r w:rsidR="00B674B3" w:rsidRPr="00D308BE">
        <w:t xml:space="preserve"> (in the direction of sensitive features)</w:t>
      </w:r>
      <w:r w:rsidR="00F273D3" w:rsidRPr="00D308BE">
        <w:t>,</w:t>
      </w:r>
      <w:r w:rsidR="006C7F7A" w:rsidRPr="00D308BE">
        <w:t xml:space="preserve"> </w:t>
      </w:r>
      <w:r w:rsidR="00746A72" w:rsidRPr="00D308BE">
        <w:t>could be considered.</w:t>
      </w:r>
      <w:r w:rsidR="00CA155B" w:rsidRPr="00D308BE">
        <w:t xml:space="preserve"> This could include monitoring </w:t>
      </w:r>
      <w:r w:rsidR="008270AC" w:rsidRPr="00D308BE">
        <w:t xml:space="preserve">emissions of DIN </w:t>
      </w:r>
      <w:r w:rsidR="00AC4178" w:rsidRPr="00D308BE">
        <w:t xml:space="preserve">and </w:t>
      </w:r>
      <w:r w:rsidR="008270AC" w:rsidRPr="00D308BE">
        <w:t xml:space="preserve">unionised ammonia from the proposed site, </w:t>
      </w:r>
      <w:r w:rsidR="00CA155B" w:rsidRPr="00D308BE">
        <w:t xml:space="preserve">in transects away from the proposed site towards PMFs </w:t>
      </w:r>
      <w:proofErr w:type="gramStart"/>
      <w:r w:rsidR="00CA155B" w:rsidRPr="00D308BE">
        <w:t>and also</w:t>
      </w:r>
      <w:proofErr w:type="gramEnd"/>
      <w:r w:rsidR="00CA155B" w:rsidRPr="00D308BE">
        <w:t xml:space="preserve"> </w:t>
      </w:r>
      <w:r w:rsidR="00FD3F29" w:rsidRPr="00D308BE">
        <w:t>at inputs from other sources.</w:t>
      </w:r>
      <w:r w:rsidR="005C484F" w:rsidRPr="00D308BE">
        <w:t xml:space="preserve"> </w:t>
      </w:r>
      <w:r w:rsidR="00443EF6" w:rsidRPr="00D308BE">
        <w:t>Additionally,</w:t>
      </w:r>
      <w:r w:rsidR="00937193" w:rsidRPr="00D308BE">
        <w:t xml:space="preserve"> alongside these,</w:t>
      </w:r>
      <w:r w:rsidR="00443EF6" w:rsidRPr="00D308BE">
        <w:t xml:space="preserve"> </w:t>
      </w:r>
      <w:r w:rsidR="00F637AD" w:rsidRPr="00D308BE">
        <w:t>temperature, salinity,</w:t>
      </w:r>
      <w:r w:rsidR="0072013B" w:rsidRPr="00D308BE">
        <w:t xml:space="preserve"> pH</w:t>
      </w:r>
      <w:r w:rsidR="00F637AD" w:rsidRPr="00D308BE">
        <w:t xml:space="preserve"> </w:t>
      </w:r>
      <w:r w:rsidR="00443EF6" w:rsidRPr="00D308BE">
        <w:t>d</w:t>
      </w:r>
      <w:r w:rsidR="005C484F" w:rsidRPr="00D308BE">
        <w:t xml:space="preserve">issolved oxygen </w:t>
      </w:r>
      <w:r w:rsidR="002076A9" w:rsidRPr="00D308BE">
        <w:t>chlorophyll</w:t>
      </w:r>
      <w:r w:rsidR="00E117C1" w:rsidRPr="00D308BE">
        <w:t>,</w:t>
      </w:r>
      <w:r w:rsidR="00937193" w:rsidRPr="00D308BE">
        <w:t xml:space="preserve"> turbidity</w:t>
      </w:r>
      <w:r w:rsidR="002076A9" w:rsidRPr="00D308BE">
        <w:t xml:space="preserve"> </w:t>
      </w:r>
      <w:r w:rsidR="005C484F" w:rsidRPr="00D308BE">
        <w:t>measurements</w:t>
      </w:r>
      <w:r w:rsidR="00E117C1" w:rsidRPr="00D308BE">
        <w:t xml:space="preserve"> and total </w:t>
      </w:r>
      <w:r w:rsidR="009D03BE" w:rsidRPr="00D308BE">
        <w:t>nutrients</w:t>
      </w:r>
      <w:r w:rsidR="005C484F" w:rsidRPr="00D308BE">
        <w:t xml:space="preserve"> could also be considered to help differentiate</w:t>
      </w:r>
      <w:r w:rsidR="002076A9" w:rsidRPr="00D308BE">
        <w:t xml:space="preserve"> between </w:t>
      </w:r>
      <w:r w:rsidR="007020F1" w:rsidRPr="00D308BE">
        <w:t xml:space="preserve">nutrient </w:t>
      </w:r>
      <w:r w:rsidR="00443EF6" w:rsidRPr="00D308BE">
        <w:t>related and other impacts.</w:t>
      </w:r>
    </w:p>
    <w:p w14:paraId="75D6CF04" w14:textId="1A9640C6" w:rsidR="007E0BE2" w:rsidRDefault="007E0BE2" w:rsidP="007E0BE2">
      <w:pPr>
        <w:pStyle w:val="BodyText1"/>
        <w:spacing w:before="240"/>
        <w:rPr>
          <w:rFonts w:eastAsia="Times New Roman" w:cs="Arial"/>
        </w:rPr>
      </w:pPr>
      <w:r w:rsidRPr="00D308BE">
        <w:rPr>
          <w:rFonts w:eastAsia="Times New Roman" w:cs="Arial"/>
        </w:rPr>
        <w:t>Details of this monitoring regime should be provided in a monitoring method statement.</w:t>
      </w:r>
    </w:p>
    <w:p w14:paraId="16655481" w14:textId="1B56483C" w:rsidR="003E4391" w:rsidRPr="00721B85" w:rsidRDefault="003E4391" w:rsidP="008906F2">
      <w:pPr>
        <w:pStyle w:val="Heading3"/>
      </w:pPr>
      <w:bookmarkStart w:id="17" w:name="_Toc182403202"/>
      <w:bookmarkStart w:id="18" w:name="_Toc87625754"/>
      <w:bookmarkStart w:id="19" w:name="_Toc137458419"/>
      <w:r w:rsidRPr="00721B85">
        <w:t xml:space="preserve">Table </w:t>
      </w:r>
      <w:r w:rsidRPr="00721B85">
        <w:fldChar w:fldCharType="begin"/>
      </w:r>
      <w:r w:rsidRPr="00721B85">
        <w:instrText>SEQ Table \* ARABIC</w:instrText>
      </w:r>
      <w:r w:rsidRPr="00721B85">
        <w:fldChar w:fldCharType="separate"/>
      </w:r>
      <w:r w:rsidR="007526BC">
        <w:rPr>
          <w:noProof/>
        </w:rPr>
        <w:t>6</w:t>
      </w:r>
      <w:r w:rsidRPr="00721B85">
        <w:fldChar w:fldCharType="end"/>
      </w:r>
      <w:r w:rsidRPr="00C85C1E">
        <w:t>: Table of farms which should be included in any cumulative modelling</w:t>
      </w:r>
      <w:bookmarkEnd w:id="17"/>
      <w:bookmarkEnd w:id="18"/>
      <w:bookmarkEnd w:id="19"/>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Table 6: Table of farms which should be included in any cumulative modelling "/>
        <w:tblDescription w:val="No marine modelling is required for this proposal."/>
      </w:tblPr>
      <w:tblGrid>
        <w:gridCol w:w="1418"/>
        <w:gridCol w:w="2126"/>
        <w:gridCol w:w="1276"/>
        <w:gridCol w:w="2977"/>
        <w:gridCol w:w="1984"/>
      </w:tblGrid>
      <w:tr w:rsidR="003E4391" w:rsidRPr="00F14CE5" w14:paraId="0873C8A2" w14:textId="77777777">
        <w:trPr>
          <w:cantSplit/>
          <w:trHeight w:val="986"/>
          <w:tblHeader/>
        </w:trPr>
        <w:tc>
          <w:tcPr>
            <w:tcW w:w="1418" w:type="dxa"/>
            <w:shd w:val="clear" w:color="auto" w:fill="016574" w:themeFill="accent6"/>
          </w:tcPr>
          <w:p w14:paraId="48678778" w14:textId="074C094D" w:rsidR="003E4391" w:rsidRPr="00A23675" w:rsidRDefault="003E4391" w:rsidP="008906F2">
            <w:pPr>
              <w:jc w:val="center"/>
              <w:rPr>
                <w:b/>
                <w:bCs/>
                <w:color w:val="FFFFFF" w:themeColor="background1"/>
              </w:rPr>
            </w:pPr>
            <w:r w:rsidRPr="00A23675">
              <w:rPr>
                <w:b/>
                <w:bCs/>
                <w:color w:val="FFFFFF" w:themeColor="background1"/>
              </w:rPr>
              <w:t xml:space="preserve">Site </w:t>
            </w:r>
            <w:r w:rsidR="000F158E">
              <w:rPr>
                <w:b/>
                <w:bCs/>
                <w:color w:val="FFFFFF" w:themeColor="background1"/>
              </w:rPr>
              <w:t>n</w:t>
            </w:r>
            <w:r w:rsidRPr="00A23675">
              <w:rPr>
                <w:b/>
                <w:bCs/>
                <w:color w:val="FFFFFF" w:themeColor="background1"/>
              </w:rPr>
              <w:t>ame</w:t>
            </w:r>
          </w:p>
        </w:tc>
        <w:tc>
          <w:tcPr>
            <w:tcW w:w="2126" w:type="dxa"/>
            <w:shd w:val="clear" w:color="auto" w:fill="016574" w:themeFill="accent6"/>
          </w:tcPr>
          <w:p w14:paraId="46C4DFAF" w14:textId="2F74F066" w:rsidR="003E4391" w:rsidRPr="00A23675" w:rsidRDefault="003E4391" w:rsidP="008906F2">
            <w:pPr>
              <w:jc w:val="center"/>
              <w:rPr>
                <w:b/>
                <w:bCs/>
                <w:color w:val="FFFFFF" w:themeColor="background1"/>
              </w:rPr>
            </w:pPr>
            <w:r w:rsidRPr="00A23675">
              <w:rPr>
                <w:b/>
                <w:bCs/>
                <w:color w:val="FFFFFF" w:themeColor="background1"/>
              </w:rPr>
              <w:t>Location (Easting, Northing)</w:t>
            </w:r>
          </w:p>
        </w:tc>
        <w:tc>
          <w:tcPr>
            <w:tcW w:w="1276" w:type="dxa"/>
            <w:shd w:val="clear" w:color="auto" w:fill="016574" w:themeFill="accent6"/>
          </w:tcPr>
          <w:p w14:paraId="09C6154B" w14:textId="77777777" w:rsidR="003E4391" w:rsidRPr="00A23675" w:rsidRDefault="003E4391" w:rsidP="008906F2">
            <w:pPr>
              <w:jc w:val="center"/>
              <w:rPr>
                <w:b/>
                <w:bCs/>
                <w:color w:val="FFFFFF" w:themeColor="background1"/>
              </w:rPr>
            </w:pPr>
            <w:r w:rsidRPr="00A23675">
              <w:rPr>
                <w:b/>
                <w:bCs/>
                <w:color w:val="FFFFFF" w:themeColor="background1"/>
              </w:rPr>
              <w:t>Biomass (Tonnes)</w:t>
            </w:r>
          </w:p>
        </w:tc>
        <w:tc>
          <w:tcPr>
            <w:tcW w:w="2977" w:type="dxa"/>
            <w:shd w:val="clear" w:color="auto" w:fill="016574" w:themeFill="accent6"/>
          </w:tcPr>
          <w:p w14:paraId="0F2B941F" w14:textId="464F1113" w:rsidR="003E4391" w:rsidRPr="00A23675" w:rsidRDefault="003E4391" w:rsidP="008906F2">
            <w:pPr>
              <w:jc w:val="center"/>
              <w:rPr>
                <w:b/>
                <w:bCs/>
                <w:color w:val="FFFFFF" w:themeColor="background1"/>
              </w:rPr>
            </w:pPr>
            <w:r w:rsidRPr="00A23675">
              <w:rPr>
                <w:b/>
                <w:bCs/>
                <w:color w:val="FFFFFF" w:themeColor="background1"/>
              </w:rPr>
              <w:t xml:space="preserve">Last production </w:t>
            </w:r>
            <w:r w:rsidR="000F158E">
              <w:rPr>
                <w:b/>
                <w:bCs/>
                <w:color w:val="FFFFFF" w:themeColor="background1"/>
              </w:rPr>
              <w:t>c</w:t>
            </w:r>
            <w:r w:rsidRPr="00A23675">
              <w:rPr>
                <w:b/>
                <w:bCs/>
                <w:color w:val="FFFFFF" w:themeColor="background1"/>
              </w:rPr>
              <w:t>ycle</w:t>
            </w:r>
          </w:p>
        </w:tc>
        <w:tc>
          <w:tcPr>
            <w:tcW w:w="1984" w:type="dxa"/>
            <w:shd w:val="clear" w:color="auto" w:fill="016574" w:themeFill="accent6"/>
          </w:tcPr>
          <w:p w14:paraId="15DE33BE" w14:textId="3C5BFC0B" w:rsidR="003E4391" w:rsidRPr="00A23675" w:rsidRDefault="003E4391" w:rsidP="008906F2">
            <w:pPr>
              <w:jc w:val="center"/>
              <w:rPr>
                <w:b/>
                <w:bCs/>
                <w:color w:val="FFFFFF" w:themeColor="background1"/>
              </w:rPr>
            </w:pPr>
            <w:r w:rsidRPr="00A23675">
              <w:rPr>
                <w:b/>
                <w:bCs/>
                <w:color w:val="FFFFFF" w:themeColor="background1"/>
              </w:rPr>
              <w:t>Include in marine modelling?</w:t>
            </w:r>
          </w:p>
        </w:tc>
      </w:tr>
      <w:tr w:rsidR="003E4391" w:rsidRPr="00EA6361" w14:paraId="57561B2C" w14:textId="77777777">
        <w:trPr>
          <w:cantSplit/>
          <w:trHeight w:val="436"/>
          <w:tblHeader/>
        </w:trPr>
        <w:tc>
          <w:tcPr>
            <w:tcW w:w="1418" w:type="dxa"/>
          </w:tcPr>
          <w:p w14:paraId="5CE4A2B3" w14:textId="6A372476" w:rsidR="003E4391" w:rsidRPr="001C2D01" w:rsidRDefault="001C2D01">
            <w:pPr>
              <w:rPr>
                <w:bCs/>
              </w:rPr>
            </w:pPr>
            <w:r w:rsidRPr="001C2D01">
              <w:rPr>
                <w:bCs/>
              </w:rPr>
              <w:t>ARDN1</w:t>
            </w:r>
          </w:p>
        </w:tc>
        <w:tc>
          <w:tcPr>
            <w:tcW w:w="2126" w:type="dxa"/>
          </w:tcPr>
          <w:p w14:paraId="4A42A18A" w14:textId="340695D6" w:rsidR="003E4391" w:rsidRPr="001C2D01" w:rsidRDefault="001C2D01">
            <w:r w:rsidRPr="001C2D01">
              <w:t>175520, 781405</w:t>
            </w:r>
          </w:p>
        </w:tc>
        <w:tc>
          <w:tcPr>
            <w:tcW w:w="1276" w:type="dxa"/>
          </w:tcPr>
          <w:p w14:paraId="793C1647" w14:textId="03D7BE48" w:rsidR="003E4391" w:rsidRPr="001C2D01" w:rsidRDefault="00E413EF">
            <w:r>
              <w:t>1760</w:t>
            </w:r>
          </w:p>
        </w:tc>
        <w:tc>
          <w:tcPr>
            <w:tcW w:w="2977" w:type="dxa"/>
          </w:tcPr>
          <w:p w14:paraId="112F9842" w14:textId="0DE38B3A" w:rsidR="003E4391" w:rsidRPr="001C2D01" w:rsidRDefault="003E4391">
            <w:r w:rsidRPr="001C2D01">
              <w:t>Proposed</w:t>
            </w:r>
            <w:r w:rsidR="001C2D01" w:rsidRPr="001C2D01">
              <w:t xml:space="preserve"> – Staged biomass increase with some semi-enclosed pens.</w:t>
            </w:r>
          </w:p>
        </w:tc>
        <w:tc>
          <w:tcPr>
            <w:tcW w:w="1984" w:type="dxa"/>
          </w:tcPr>
          <w:p w14:paraId="69F0D632" w14:textId="1FDCC175" w:rsidR="003E4391" w:rsidRPr="001C2D01" w:rsidRDefault="006A1BC8" w:rsidP="003E4391">
            <w:r>
              <w:t>Marine modelling n</w:t>
            </w:r>
            <w:r w:rsidR="00C85C1E">
              <w:t>ot required</w:t>
            </w:r>
          </w:p>
        </w:tc>
      </w:tr>
    </w:tbl>
    <w:p w14:paraId="461F44BB" w14:textId="77777777" w:rsidR="00054EC0" w:rsidRPr="00054EC0" w:rsidRDefault="00054EC0" w:rsidP="00054EC0"/>
    <w:p w14:paraId="67517FE1" w14:textId="77777777" w:rsidR="00AE284E" w:rsidRDefault="00AE284E">
      <w:pPr>
        <w:spacing w:after="0" w:line="240" w:lineRule="auto"/>
        <w:rPr>
          <w:rFonts w:asciiTheme="majorHAnsi" w:eastAsiaTheme="majorEastAsia" w:hAnsiTheme="majorHAnsi" w:cs="Arial"/>
          <w:b/>
          <w:color w:val="016574" w:themeColor="accent2"/>
          <w:sz w:val="32"/>
          <w:szCs w:val="26"/>
        </w:rPr>
      </w:pPr>
      <w:bookmarkStart w:id="20" w:name="_Toc214903052"/>
      <w:bookmarkStart w:id="21" w:name="_Toc137458403"/>
      <w:r>
        <w:rPr>
          <w:rFonts w:asciiTheme="majorHAnsi" w:eastAsiaTheme="majorEastAsia" w:hAnsiTheme="majorHAnsi" w:cs="Arial"/>
          <w:b/>
          <w:color w:val="016574" w:themeColor="accent2"/>
          <w:sz w:val="32"/>
          <w:szCs w:val="26"/>
        </w:rPr>
        <w:br w:type="page"/>
      </w:r>
    </w:p>
    <w:p w14:paraId="087EB751" w14:textId="59C8C70D" w:rsidR="0012643A" w:rsidRPr="000F158E" w:rsidRDefault="0012643A" w:rsidP="000F158E">
      <w:pPr>
        <w:pStyle w:val="Heading2"/>
        <w:spacing w:line="360" w:lineRule="auto"/>
        <w:rPr>
          <w:bCs/>
        </w:rPr>
      </w:pPr>
      <w:r w:rsidRPr="000F158E">
        <w:rPr>
          <w:bCs/>
        </w:rPr>
        <w:lastRenderedPageBreak/>
        <w:t>SEPA: Conclusions</w:t>
      </w:r>
      <w:bookmarkEnd w:id="20"/>
      <w:bookmarkEnd w:id="21"/>
    </w:p>
    <w:p w14:paraId="004B4697" w14:textId="77777777" w:rsidR="0012643A" w:rsidRPr="006A1BC8" w:rsidRDefault="0012643A" w:rsidP="000F158E">
      <w:pPr>
        <w:pStyle w:val="Heading3"/>
      </w:pPr>
      <w:bookmarkStart w:id="22" w:name="_Toc137458404"/>
      <w:r w:rsidRPr="006A1BC8">
        <w:t>Conclusions</w:t>
      </w:r>
      <w:bookmarkEnd w:id="22"/>
    </w:p>
    <w:p w14:paraId="62DFD01E" w14:textId="1A5CDEC5" w:rsidR="0012643A" w:rsidRPr="006A1BC8" w:rsidRDefault="0012643A" w:rsidP="0012643A">
      <w:pPr>
        <w:numPr>
          <w:ilvl w:val="0"/>
          <w:numId w:val="9"/>
        </w:numPr>
        <w:spacing w:before="240"/>
        <w:rPr>
          <w:rFonts w:cs="Arial"/>
        </w:rPr>
      </w:pPr>
      <w:r w:rsidRPr="006A1BC8">
        <w:rPr>
          <w:rFonts w:cs="Arial"/>
        </w:rPr>
        <w:t xml:space="preserve">According to </w:t>
      </w:r>
      <w:r w:rsidR="001C536E" w:rsidRPr="006A1BC8">
        <w:rPr>
          <w:rFonts w:cs="Arial"/>
        </w:rPr>
        <w:t>historic data</w:t>
      </w:r>
      <w:r w:rsidRPr="006A1BC8">
        <w:rPr>
          <w:rFonts w:cs="Arial"/>
        </w:rPr>
        <w:t>, the proposed site (</w:t>
      </w:r>
      <w:proofErr w:type="spellStart"/>
      <w:r w:rsidR="001C536E" w:rsidRPr="006A1BC8">
        <w:rPr>
          <w:rFonts w:cs="Arial"/>
        </w:rPr>
        <w:t>Ardnish</w:t>
      </w:r>
      <w:proofErr w:type="spellEnd"/>
      <w:r w:rsidRPr="006A1BC8">
        <w:rPr>
          <w:rFonts w:cs="Arial"/>
        </w:rPr>
        <w:t xml:space="preserve"> (</w:t>
      </w:r>
      <w:r w:rsidR="001C536E" w:rsidRPr="006A1BC8">
        <w:rPr>
          <w:rFonts w:cs="Arial"/>
        </w:rPr>
        <w:t>ARDN1</w:t>
      </w:r>
      <w:r w:rsidRPr="006A1BC8">
        <w:rPr>
          <w:rFonts w:cs="Arial"/>
        </w:rPr>
        <w:t>)) is in an area of low dispersion and has a relatively low capacity for erosion of material on the seabed.</w:t>
      </w:r>
    </w:p>
    <w:p w14:paraId="7E0F2396" w14:textId="11364779" w:rsidR="001C536E" w:rsidRPr="006A1BC8" w:rsidRDefault="001C536E" w:rsidP="0012643A">
      <w:pPr>
        <w:numPr>
          <w:ilvl w:val="0"/>
          <w:numId w:val="9"/>
        </w:numPr>
        <w:spacing w:before="240"/>
        <w:rPr>
          <w:rFonts w:cs="Arial"/>
        </w:rPr>
      </w:pPr>
      <w:r w:rsidRPr="006A1BC8">
        <w:rPr>
          <w:rFonts w:cs="Arial"/>
        </w:rPr>
        <w:t xml:space="preserve">The current farm is unable to meet </w:t>
      </w:r>
      <w:r w:rsidR="005E6D44" w:rsidRPr="006A1BC8">
        <w:rPr>
          <w:rFonts w:cs="Arial"/>
        </w:rPr>
        <w:t>Environmental</w:t>
      </w:r>
      <w:r w:rsidRPr="006A1BC8">
        <w:rPr>
          <w:rFonts w:cs="Arial"/>
        </w:rPr>
        <w:t xml:space="preserve"> </w:t>
      </w:r>
      <w:r w:rsidR="001F7175" w:rsidRPr="006A1BC8">
        <w:rPr>
          <w:rFonts w:cs="Arial"/>
        </w:rPr>
        <w:t>Q</w:t>
      </w:r>
      <w:r w:rsidRPr="006A1BC8">
        <w:rPr>
          <w:rFonts w:cs="Arial"/>
        </w:rPr>
        <w:t xml:space="preserve">uality </w:t>
      </w:r>
      <w:r w:rsidR="001F7175" w:rsidRPr="006A1BC8">
        <w:rPr>
          <w:rFonts w:cs="Arial"/>
        </w:rPr>
        <w:t>S</w:t>
      </w:r>
      <w:r w:rsidRPr="006A1BC8">
        <w:rPr>
          <w:rFonts w:cs="Arial"/>
        </w:rPr>
        <w:t>tandards. The NewDepomod modelling will need to demonstrate this proposal is likely to result in an improvement.</w:t>
      </w:r>
    </w:p>
    <w:p w14:paraId="76C8337B" w14:textId="77DAE9D4" w:rsidR="001C536E" w:rsidRPr="006A1BC8" w:rsidRDefault="00DF13B5" w:rsidP="0012643A">
      <w:pPr>
        <w:numPr>
          <w:ilvl w:val="0"/>
          <w:numId w:val="9"/>
        </w:numPr>
        <w:spacing w:before="240"/>
        <w:rPr>
          <w:rFonts w:cs="Arial"/>
        </w:rPr>
      </w:pPr>
      <w:r w:rsidRPr="006A1BC8">
        <w:rPr>
          <w:rFonts w:cs="Arial"/>
        </w:rPr>
        <w:t xml:space="preserve">Whilst ECE predicts nutrients within the loch will be at acceptable levels, </w:t>
      </w:r>
      <w:r w:rsidR="00D57349" w:rsidRPr="006A1BC8">
        <w:rPr>
          <w:rFonts w:cs="Arial"/>
        </w:rPr>
        <w:t xml:space="preserve">the risk of nutrients on the maerl is a </w:t>
      </w:r>
      <w:r w:rsidR="001C536E" w:rsidRPr="006A1BC8">
        <w:rPr>
          <w:rFonts w:cs="Arial"/>
        </w:rPr>
        <w:t>concern for this proposal</w:t>
      </w:r>
      <w:r w:rsidR="00D57349" w:rsidRPr="006A1BC8">
        <w:rPr>
          <w:rFonts w:cs="Arial"/>
        </w:rPr>
        <w:t xml:space="preserve">, with visual footage suggesting </w:t>
      </w:r>
      <w:r w:rsidR="00C74AA3" w:rsidRPr="006A1BC8">
        <w:rPr>
          <w:rFonts w:cs="Arial"/>
        </w:rPr>
        <w:t>there is already enrichment.</w:t>
      </w:r>
      <w:r w:rsidR="005C62B1" w:rsidRPr="006A1BC8">
        <w:rPr>
          <w:rFonts w:cs="Arial"/>
        </w:rPr>
        <w:t xml:space="preserve"> Ongoing monitoring will be required to </w:t>
      </w:r>
      <w:r w:rsidR="00431E82" w:rsidRPr="006A1BC8">
        <w:rPr>
          <w:rFonts w:cs="Arial"/>
        </w:rPr>
        <w:t>ensure this is not getting worse.</w:t>
      </w:r>
    </w:p>
    <w:p w14:paraId="1D6EFBBE" w14:textId="464FD566" w:rsidR="0012643A" w:rsidRPr="000F158E" w:rsidRDefault="0012643A" w:rsidP="000F158E">
      <w:pPr>
        <w:pStyle w:val="Heading3"/>
        <w:spacing w:before="240" w:line="360" w:lineRule="auto"/>
        <w:rPr>
          <w:rFonts w:cs="Arial"/>
          <w:b w:val="0"/>
          <w:bCs/>
        </w:rPr>
      </w:pPr>
      <w:bookmarkStart w:id="23" w:name="_Toc137458405"/>
      <w:r w:rsidRPr="000F158E">
        <w:rPr>
          <w:rFonts w:cs="Arial"/>
          <w:bCs/>
        </w:rPr>
        <w:t>Recommendations</w:t>
      </w:r>
      <w:bookmarkEnd w:id="23"/>
      <w:r w:rsidRPr="000F158E">
        <w:rPr>
          <w:rFonts w:cs="Arial"/>
          <w:bCs/>
        </w:rPr>
        <w:t xml:space="preserve"> and </w:t>
      </w:r>
      <w:r w:rsidR="00E12719">
        <w:rPr>
          <w:rFonts w:cs="Arial"/>
          <w:bCs/>
        </w:rPr>
        <w:t>f</w:t>
      </w:r>
      <w:r w:rsidRPr="000F158E">
        <w:rPr>
          <w:rFonts w:cs="Arial"/>
          <w:bCs/>
        </w:rPr>
        <w:t xml:space="preserve">urther </w:t>
      </w:r>
      <w:r w:rsidR="00E12719">
        <w:rPr>
          <w:rFonts w:cs="Arial"/>
          <w:bCs/>
        </w:rPr>
        <w:t>m</w:t>
      </w:r>
      <w:r w:rsidRPr="000F158E">
        <w:rPr>
          <w:rFonts w:cs="Arial"/>
          <w:bCs/>
        </w:rPr>
        <w:t>odelling</w:t>
      </w:r>
    </w:p>
    <w:p w14:paraId="45BC5FFF" w14:textId="2B182C80" w:rsidR="0012643A" w:rsidRPr="0021714B" w:rsidRDefault="0012643A" w:rsidP="0012643A">
      <w:pPr>
        <w:spacing w:before="240"/>
        <w:rPr>
          <w:rFonts w:cs="Arial"/>
        </w:rPr>
      </w:pPr>
      <w:r w:rsidRPr="0021714B">
        <w:rPr>
          <w:rFonts w:cs="Arial"/>
          <w:noProof/>
        </w:rPr>
        <mc:AlternateContent>
          <mc:Choice Requires="wps">
            <w:drawing>
              <wp:inline distT="0" distB="0" distL="0" distR="0" wp14:anchorId="1A349C01" wp14:editId="4B277D19">
                <wp:extent cx="6286500" cy="1104900"/>
                <wp:effectExtent l="0" t="0" r="0" b="0"/>
                <wp:docPr id="90011372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104900"/>
                        </a:xfrm>
                        <a:prstGeom prst="rect">
                          <a:avLst/>
                        </a:prstGeom>
                        <a:solidFill>
                          <a:srgbClr val="016574"/>
                        </a:solidFill>
                        <a:ln w="9525">
                          <a:noFill/>
                          <a:miter lim="800000"/>
                          <a:headEnd/>
                          <a:tailEnd/>
                        </a:ln>
                      </wps:spPr>
                      <wps:txbx>
                        <w:txbxContent>
                          <w:p w14:paraId="27A1E298" w14:textId="77777777" w:rsidR="0012643A" w:rsidRPr="00684F5A" w:rsidRDefault="0012643A" w:rsidP="0012643A">
                            <w:pPr>
                              <w:pStyle w:val="BodyText1"/>
                              <w:spacing w:before="240"/>
                              <w:rPr>
                                <w:color w:val="FFFFFF"/>
                              </w:rPr>
                            </w:pPr>
                            <w:r w:rsidRPr="006553A0">
                              <w:rPr>
                                <w:color w:val="FFFFFF" w:themeColor="background1"/>
                              </w:rPr>
                              <w:t xml:space="preserve">Following the engagement meeting(s), this report </w:t>
                            </w:r>
                            <w:r>
                              <w:rPr>
                                <w:color w:val="FFFFFF" w:themeColor="background1"/>
                              </w:rPr>
                              <w:t>may</w:t>
                            </w:r>
                            <w:r w:rsidRPr="006553A0">
                              <w:rPr>
                                <w:color w:val="FFFFFF" w:themeColor="background1"/>
                              </w:rPr>
                              <w:t xml:space="preserve"> be </w:t>
                            </w:r>
                            <w:proofErr w:type="gramStart"/>
                            <w:r w:rsidRPr="006553A0">
                              <w:rPr>
                                <w:color w:val="FFFFFF" w:themeColor="background1"/>
                              </w:rPr>
                              <w:t>revised</w:t>
                            </w:r>
                            <w:proofErr w:type="gramEnd"/>
                            <w:r w:rsidRPr="006553A0">
                              <w:rPr>
                                <w:color w:val="FFFFFF" w:themeColor="background1"/>
                              </w:rPr>
                              <w:t xml:space="preserve"> and this should allow the applicant to submit a method statement which address the issues raised in this document.</w:t>
                            </w:r>
                          </w:p>
                        </w:txbxContent>
                      </wps:txbx>
                      <wps:bodyPr rot="0" vert="horz" wrap="square" lIns="91440" tIns="45720" rIns="91440" bIns="45720" anchor="t" anchorCtr="0">
                        <a:noAutofit/>
                      </wps:bodyPr>
                    </wps:wsp>
                  </a:graphicData>
                </a:graphic>
              </wp:inline>
            </w:drawing>
          </mc:Choice>
          <mc:Fallback>
            <w:pict>
              <v:shape w14:anchorId="1A349C01" id="Text Box 11" o:spid="_x0000_s1029" type="#_x0000_t202" style="width:495pt;height: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" fillcolor="#016574" stroked="f">
                <v:textbox>
                  <w:txbxContent>
                    <w:p w14:paraId="27A1E298" w14:textId="77777777" w:rsidR="0012643A" w:rsidRPr="00684F5A" w:rsidRDefault="0012643A" w:rsidP="0012643A">
                      <w:pPr>
                        <w:pStyle w:val="BodyText1"/>
                        <w:spacing w:before="240"/>
                        <w:rPr>
                          <w:color w:val="FFFFFF"/>
                        </w:rPr>
                      </w:pPr>
                      <w:r w:rsidRPr="006553A0">
                        <w:rPr>
                          <w:color w:val="FFFFFF" w:themeColor="background1"/>
                        </w:rPr>
                        <w:t xml:space="preserve">Following the engagement meeting(s), this report </w:t>
                      </w:r>
                      <w:r>
                        <w:rPr>
                          <w:color w:val="FFFFFF" w:themeColor="background1"/>
                        </w:rPr>
                        <w:t>may</w:t>
                      </w:r>
                      <w:r w:rsidRPr="006553A0">
                        <w:rPr>
                          <w:color w:val="FFFFFF" w:themeColor="background1"/>
                        </w:rPr>
                        <w:t xml:space="preserve"> be </w:t>
                      </w:r>
                      <w:proofErr w:type="gramStart"/>
                      <w:r w:rsidRPr="006553A0">
                        <w:rPr>
                          <w:color w:val="FFFFFF" w:themeColor="background1"/>
                        </w:rPr>
                        <w:t>revised</w:t>
                      </w:r>
                      <w:proofErr w:type="gramEnd"/>
                      <w:r w:rsidRPr="006553A0">
                        <w:rPr>
                          <w:color w:val="FFFFFF" w:themeColor="background1"/>
                        </w:rPr>
                        <w:t xml:space="preserve"> and this should allow the applicant to submit a method statement which address the issues raised in this document.</w:t>
                      </w:r>
                    </w:p>
                  </w:txbxContent>
                </v:textbox>
                <w10:anchorlock/>
              </v:shape>
            </w:pict>
          </mc:Fallback>
        </mc:AlternateContent>
      </w:r>
    </w:p>
    <w:p w14:paraId="520B3D95" w14:textId="2F409270" w:rsidR="001C536E" w:rsidRPr="007C5015" w:rsidRDefault="0012643A" w:rsidP="007C5015">
      <w:pPr>
        <w:pStyle w:val="BodyText1"/>
        <w:numPr>
          <w:ilvl w:val="0"/>
          <w:numId w:val="34"/>
        </w:numPr>
      </w:pPr>
      <w:r w:rsidRPr="007C5015">
        <w:t xml:space="preserve">CFD modelling will be required to determine the percentage of waste captured from </w:t>
      </w:r>
      <w:r w:rsidR="001C536E" w:rsidRPr="007C5015">
        <w:t xml:space="preserve">the semi enclosed pens at </w:t>
      </w:r>
      <w:proofErr w:type="spellStart"/>
      <w:r w:rsidR="001C536E" w:rsidRPr="007C5015">
        <w:t>Ardnish</w:t>
      </w:r>
      <w:proofErr w:type="spellEnd"/>
      <w:r w:rsidR="001C536E" w:rsidRPr="007C5015">
        <w:t xml:space="preserve"> (ARDN1)</w:t>
      </w:r>
      <w:r w:rsidR="008D5360" w:rsidRPr="007C5015">
        <w:t xml:space="preserve">. A CFD modelling report has been provided to SEPA, the results of which will </w:t>
      </w:r>
      <w:r w:rsidR="00B15E1C" w:rsidRPr="007C5015">
        <w:t xml:space="preserve">need to be incorporated into NewDepomod modelling, in addition to </w:t>
      </w:r>
      <w:r w:rsidR="008B6297" w:rsidRPr="007C5015">
        <w:t>a</w:t>
      </w:r>
      <w:r w:rsidR="00B15E1C" w:rsidRPr="007C5015">
        <w:t xml:space="preserve"> lower</w:t>
      </w:r>
      <w:r w:rsidR="008B6297" w:rsidRPr="007C5015">
        <w:t xml:space="preserve"> waste</w:t>
      </w:r>
      <w:r w:rsidR="00B15E1C" w:rsidRPr="007C5015">
        <w:t xml:space="preserve"> capture rate scenario</w:t>
      </w:r>
      <w:r w:rsidR="008B6297" w:rsidRPr="007C5015">
        <w:t xml:space="preserve"> to allow an assessment of sensitivity of the results to the </w:t>
      </w:r>
      <w:r w:rsidR="00141500" w:rsidRPr="007C5015">
        <w:t>estimated capture efficiency.</w:t>
      </w:r>
    </w:p>
    <w:p w14:paraId="68E658E4" w14:textId="3A25B514" w:rsidR="0012643A" w:rsidRPr="00D83192" w:rsidRDefault="001C536E" w:rsidP="007C5015">
      <w:pPr>
        <w:pStyle w:val="BodyText1"/>
        <w:numPr>
          <w:ilvl w:val="0"/>
          <w:numId w:val="34"/>
        </w:numPr>
        <w:rPr>
          <w:rFonts w:ascii="Aptos" w:hAnsi="Aptos" w:cs="Arial"/>
          <w:i/>
        </w:rPr>
      </w:pPr>
      <w:r w:rsidRPr="00D83192">
        <w:rPr>
          <w:rFonts w:eastAsia="Times New Roman" w:cs="Arial"/>
        </w:rPr>
        <w:t>Due to the identified risks,</w:t>
      </w:r>
      <w:r w:rsidR="0057233C" w:rsidRPr="00D83192">
        <w:rPr>
          <w:rFonts w:eastAsia="Times New Roman" w:cs="Arial"/>
        </w:rPr>
        <w:t xml:space="preserve"> </w:t>
      </w:r>
      <w:r w:rsidR="00C74AA3" w:rsidRPr="00D83192">
        <w:t>SEPA recommends further visual surveying to assess the current state of the maerl, against which to check for future deterioration with expansion of the fish farm.</w:t>
      </w:r>
      <w:r w:rsidR="0057233C" w:rsidRPr="00D83192">
        <w:t xml:space="preserve"> </w:t>
      </w:r>
      <w:r w:rsidR="00316E1C" w:rsidRPr="00D83192">
        <w:t>This</w:t>
      </w:r>
      <w:r w:rsidR="00D83192" w:rsidRPr="00D83192">
        <w:t xml:space="preserve">, along with continuous </w:t>
      </w:r>
      <w:r w:rsidR="00803828">
        <w:t>monitoring at the outlet/proximal to the pens</w:t>
      </w:r>
      <w:r w:rsidR="00D83192" w:rsidRPr="00D83192">
        <w:t>,</w:t>
      </w:r>
      <w:r w:rsidR="00316E1C" w:rsidRPr="00D83192">
        <w:t xml:space="preserve"> will </w:t>
      </w:r>
      <w:r w:rsidR="00316E1C" w:rsidRPr="00D83192">
        <w:rPr>
          <w:rFonts w:eastAsia="Times New Roman" w:cs="Arial"/>
        </w:rPr>
        <w:t>help demonstrate whether any changes in the maerl status relates to the nutrients released from the farm, or other sources. Details of this monitoring regime should be provided in a monitoring method statement</w:t>
      </w:r>
      <w:r w:rsidR="00A42EED" w:rsidRPr="00D83192">
        <w:rPr>
          <w:rFonts w:eastAsia="Times New Roman" w:cs="Arial"/>
        </w:rPr>
        <w:t xml:space="preserve">. </w:t>
      </w:r>
      <w:r w:rsidR="00316E1C" w:rsidRPr="00D83192">
        <w:rPr>
          <w:rFonts w:eastAsia="Times New Roman" w:cs="Arial"/>
        </w:rPr>
        <w:t>Future m</w:t>
      </w:r>
      <w:r w:rsidR="00A42EED" w:rsidRPr="00D83192">
        <w:rPr>
          <w:rFonts w:eastAsia="Times New Roman" w:cs="Arial"/>
        </w:rPr>
        <w:t>odelling may</w:t>
      </w:r>
      <w:r w:rsidR="008C640D" w:rsidRPr="00D83192">
        <w:rPr>
          <w:rFonts w:eastAsia="Times New Roman" w:cs="Arial"/>
        </w:rPr>
        <w:t xml:space="preserve"> also</w:t>
      </w:r>
      <w:r w:rsidR="00A42EED" w:rsidRPr="00D83192">
        <w:rPr>
          <w:rFonts w:eastAsia="Times New Roman" w:cs="Arial"/>
        </w:rPr>
        <w:t xml:space="preserve"> be required to </w:t>
      </w:r>
      <w:r w:rsidR="00A42EED" w:rsidRPr="00D83192">
        <w:rPr>
          <w:rFonts w:eastAsia="Times New Roman" w:cs="Arial"/>
        </w:rPr>
        <w:lastRenderedPageBreak/>
        <w:t xml:space="preserve">help </w:t>
      </w:r>
      <w:r w:rsidR="00D83192" w:rsidRPr="00D83192">
        <w:rPr>
          <w:rFonts w:eastAsia="Times New Roman" w:cs="Arial"/>
        </w:rPr>
        <w:t>advise</w:t>
      </w:r>
      <w:r w:rsidR="00A42EED" w:rsidRPr="00D83192">
        <w:rPr>
          <w:rFonts w:eastAsia="Times New Roman" w:cs="Arial"/>
        </w:rPr>
        <w:t xml:space="preserve"> this</w:t>
      </w:r>
      <w:r w:rsidR="00D83192" w:rsidRPr="00D83192">
        <w:rPr>
          <w:rFonts w:eastAsia="Times New Roman" w:cs="Arial"/>
        </w:rPr>
        <w:t xml:space="preserve"> relationship</w:t>
      </w:r>
      <w:r w:rsidR="00A42EED" w:rsidRPr="00D83192">
        <w:rPr>
          <w:rFonts w:eastAsia="Times New Roman" w:cs="Arial"/>
        </w:rPr>
        <w:t xml:space="preserve"> </w:t>
      </w:r>
      <w:r w:rsidR="00703BD6" w:rsidRPr="00D83192">
        <w:rPr>
          <w:rFonts w:eastAsia="Times New Roman" w:cs="Arial"/>
        </w:rPr>
        <w:t>and expansion of the farm biomass may be halted should it appear the farm nutrients are having a significant impact.</w:t>
      </w:r>
    </w:p>
    <w:p w14:paraId="0D65354E" w14:textId="521EF911" w:rsidR="00245746" w:rsidRPr="007C5015" w:rsidRDefault="0012643A" w:rsidP="007C5015">
      <w:pPr>
        <w:pStyle w:val="BodyText1"/>
        <w:numPr>
          <w:ilvl w:val="0"/>
          <w:numId w:val="34"/>
        </w:numPr>
        <w:rPr>
          <w:rFonts w:eastAsia="Times New Roman" w:cs="Arial"/>
          <w:lang w:eastAsia="en-GB"/>
        </w:rPr>
      </w:pPr>
      <w:r w:rsidRPr="00D83192">
        <w:rPr>
          <w:rFonts w:eastAsia="Times New Roman" w:cs="Arial"/>
          <w:lang w:eastAsia="en-GB"/>
        </w:rPr>
        <w:t>Evidence will need to be provided for sea lice mitigation techniques and a realistic sea lice number provided which can be included in screening modelling and determine whether additional modelling is required.</w:t>
      </w:r>
    </w:p>
    <w:p w14:paraId="22B50FED" w14:textId="33988EB9" w:rsidR="00245746" w:rsidRPr="007C5015" w:rsidRDefault="00245746" w:rsidP="007C5015">
      <w:pPr>
        <w:pStyle w:val="Heading2"/>
        <w:spacing w:line="360" w:lineRule="auto"/>
        <w:rPr>
          <w:rFonts w:cs="Arial"/>
          <w:b w:val="0"/>
          <w:bCs/>
        </w:rPr>
      </w:pPr>
      <w:r w:rsidRPr="007C5015">
        <w:rPr>
          <w:rFonts w:cs="Arial"/>
          <w:bCs/>
        </w:rPr>
        <w:t>References</w:t>
      </w:r>
    </w:p>
    <w:p w14:paraId="6CF56A37" w14:textId="73E0973D" w:rsidR="00245746" w:rsidRDefault="007E2502" w:rsidP="007C5015">
      <w:r>
        <w:t>Devlin, M</w:t>
      </w:r>
      <w:r w:rsidR="00280F17">
        <w:t xml:space="preserve">., </w:t>
      </w:r>
      <w:r w:rsidR="002F41EC">
        <w:t>Best, M., Bres</w:t>
      </w:r>
      <w:r w:rsidR="00506AE7">
        <w:t>nan E</w:t>
      </w:r>
      <w:r w:rsidR="005C270B">
        <w:t xml:space="preserve">., Scanlan, C. </w:t>
      </w:r>
      <w:r w:rsidR="008E319C">
        <w:t>and</w:t>
      </w:r>
      <w:r w:rsidR="005C270B">
        <w:t xml:space="preserve"> Baptie, M. (2014)</w:t>
      </w:r>
      <w:r w:rsidR="00BE7369">
        <w:t xml:space="preserve">. </w:t>
      </w:r>
      <w:r w:rsidR="00BE7369" w:rsidRPr="00BE7369">
        <w:t>Water Framework Directive: The development and status of phytoplankton tools for ecological assessment of coastal and transitional waters. United Kingdom</w:t>
      </w:r>
      <w:r w:rsidR="00BE7369">
        <w:t xml:space="preserve">. </w:t>
      </w:r>
      <w:r w:rsidR="00AF3E4D" w:rsidRPr="00AF3E4D">
        <w:rPr>
          <w:i/>
          <w:iCs/>
        </w:rPr>
        <w:t>Water Framework Directive – United Kingdom Technical Advisory Group (WFD-UKTAG)</w:t>
      </w:r>
      <w:r w:rsidR="00AF3E4D">
        <w:t xml:space="preserve">. </w:t>
      </w:r>
      <w:r w:rsidR="008265FC">
        <w:t>Page 44.</w:t>
      </w:r>
    </w:p>
    <w:p w14:paraId="7FA730DE" w14:textId="4C4D7023" w:rsidR="00204BB2" w:rsidRPr="00204BB2" w:rsidRDefault="00204BB2" w:rsidP="007C5015">
      <w:r w:rsidRPr="00204BB2">
        <w:t xml:space="preserve">Gillibrand, P. A., Gubbins, M. K., Greathead, C., </w:t>
      </w:r>
      <w:r w:rsidR="008E319C">
        <w:t>and</w:t>
      </w:r>
      <w:r w:rsidRPr="00204BB2">
        <w:t xml:space="preserve"> Davies. I. M. (2002). Scottish executive locational guidelines for fish farming: predicted levels of nutrient enhancement and benthic impact. </w:t>
      </w:r>
      <w:r w:rsidRPr="00204BB2">
        <w:rPr>
          <w:i/>
          <w:iCs/>
        </w:rPr>
        <w:t>Scottish Fisheries Research Report Number 63 / 2002</w:t>
      </w:r>
      <w:r w:rsidRPr="00204BB2">
        <w:t>.</w:t>
      </w:r>
    </w:p>
    <w:p w14:paraId="0E0545B5" w14:textId="77777777" w:rsidR="00665151" w:rsidRDefault="00665151" w:rsidP="008265FC">
      <w:pPr>
        <w:ind w:left="720" w:hanging="720"/>
      </w:pPr>
    </w:p>
    <w:sectPr w:rsidR="00665151" w:rsidSect="005D0A83">
      <w:headerReference w:type="even" r:id="rId24"/>
      <w:headerReference w:type="default" r:id="rId25"/>
      <w:footerReference w:type="even" r:id="rId26"/>
      <w:footerReference w:type="default" r:id="rId27"/>
      <w:headerReference w:type="first" r:id="rId28"/>
      <w:footerReference w:type="first" r:id="rId29"/>
      <w:pgSz w:w="11900" w:h="16840"/>
      <w:pgMar w:top="839" w:right="839" w:bottom="839" w:left="839" w:header="79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76A7BD" w14:textId="77777777" w:rsidR="002B65D3" w:rsidRDefault="002B65D3" w:rsidP="00660C79">
      <w:pPr>
        <w:spacing w:line="240" w:lineRule="auto"/>
      </w:pPr>
      <w:r>
        <w:separator/>
      </w:r>
    </w:p>
  </w:endnote>
  <w:endnote w:type="continuationSeparator" w:id="0">
    <w:p w14:paraId="1ACCCC51" w14:textId="77777777" w:rsidR="002B65D3" w:rsidRDefault="002B65D3" w:rsidP="00660C79">
      <w:pPr>
        <w:spacing w:line="240" w:lineRule="auto"/>
      </w:pPr>
      <w:r>
        <w:continuationSeparator/>
      </w:r>
    </w:p>
  </w:endnote>
  <w:endnote w:type="continuationNotice" w:id="1">
    <w:p w14:paraId="1907640D" w14:textId="77777777" w:rsidR="002B65D3" w:rsidRDefault="002B65D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06032" w14:textId="3C668E58" w:rsidR="00EC6A73" w:rsidRDefault="00AD5C99">
    <w:pPr>
      <w:pStyle w:val="Footer"/>
      <w:framePr w:wrap="none" w:vAnchor="text" w:hAnchor="margin" w:xAlign="right" w:y="1"/>
      <w:rPr>
        <w:rStyle w:val="PageNumber"/>
      </w:rPr>
    </w:pPr>
    <w:r>
      <w:rPr>
        <w:noProof/>
      </w:rPr>
      <mc:AlternateContent>
        <mc:Choice Requires="wps">
          <w:drawing>
            <wp:anchor distT="0" distB="0" distL="0" distR="0" simplePos="0" relativeHeight="251663367" behindDoc="0" locked="0" layoutInCell="1" allowOverlap="1" wp14:anchorId="456FACD8" wp14:editId="204B3D95">
              <wp:simplePos x="635" y="635"/>
              <wp:positionH relativeFrom="page">
                <wp:align>center</wp:align>
              </wp:positionH>
              <wp:positionV relativeFrom="page">
                <wp:align>bottom</wp:align>
              </wp:positionV>
              <wp:extent cx="421005" cy="422910"/>
              <wp:effectExtent l="0" t="0" r="17145" b="0"/>
              <wp:wrapNone/>
              <wp:docPr id="1780022998" name="Text Box 5"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21005" cy="422910"/>
                      </a:xfrm>
                      <a:prstGeom prst="rect">
                        <a:avLst/>
                      </a:prstGeom>
                      <a:noFill/>
                      <a:ln>
                        <a:noFill/>
                      </a:ln>
                    </wps:spPr>
                    <wps:txbx>
                      <w:txbxContent>
                        <w:p w14:paraId="7DC1D260" w14:textId="0FB095EE" w:rsidR="00AD5C99" w:rsidRPr="00AD5C99" w:rsidRDefault="00AD5C99" w:rsidP="00AD5C99">
                          <w:pPr>
                            <w:spacing w:after="0"/>
                            <w:rPr>
                              <w:rFonts w:ascii="Aptos" w:eastAsia="Aptos" w:hAnsi="Aptos" w:cs="Aptos"/>
                              <w:noProof/>
                              <w:color w:val="000000"/>
                              <w:sz w:val="20"/>
                              <w:szCs w:val="20"/>
                            </w:rPr>
                          </w:pPr>
                          <w:r w:rsidRPr="00AD5C99">
                            <w:rPr>
                              <w:rFonts w:ascii="Aptos" w:eastAsia="Aptos" w:hAnsi="Aptos" w:cs="Aptos"/>
                              <w:noProof/>
                              <w:color w:val="000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6FACD8" id="_x0000_t202" coordsize="21600,21600" o:spt="202" path="m,l,21600r21600,l21600,xe">
              <v:stroke joinstyle="miter"/>
              <v:path gradientshapeok="t" o:connecttype="rect"/>
            </v:shapetype>
            <v:shape id="Text Box 5" o:spid="_x0000_s1032" type="#_x0000_t202" alt="PUBLIC" style="position:absolute;margin-left:0;margin-top:0;width:33.15pt;height:33.3pt;z-index:25166336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" filled="f" stroked="f">
              <v:fill o:detectmouseclick="t"/>
              <v:textbox style="mso-fit-shape-to-text:t" inset="0,0,0,15pt">
                <w:txbxContent>
                  <w:p w14:paraId="7DC1D260" w14:textId="0FB095EE" w:rsidR="00AD5C99" w:rsidRPr="00AD5C99" w:rsidRDefault="00AD5C99" w:rsidP="00AD5C99">
                    <w:pPr>
                      <w:spacing w:after="0"/>
                      <w:rPr>
                        <w:rFonts w:ascii="Aptos" w:eastAsia="Aptos" w:hAnsi="Aptos" w:cs="Aptos"/>
                        <w:noProof/>
                        <w:color w:val="000000"/>
                        <w:sz w:val="20"/>
                        <w:szCs w:val="20"/>
                      </w:rPr>
                    </w:pPr>
                    <w:r w:rsidRPr="00AD5C99">
                      <w:rPr>
                        <w:rFonts w:ascii="Aptos" w:eastAsia="Aptos" w:hAnsi="Aptos" w:cs="Aptos"/>
                        <w:noProof/>
                        <w:color w:val="000000"/>
                        <w:sz w:val="20"/>
                        <w:szCs w:val="20"/>
                      </w:rPr>
                      <w:t>PUBLIC</w:t>
                    </w:r>
                  </w:p>
                </w:txbxContent>
              </v:textbox>
              <w10:wrap anchorx="page" anchory="page"/>
            </v:shape>
          </w:pict>
        </mc:Fallback>
      </mc:AlternateContent>
    </w:r>
  </w:p>
  <w:sdt>
    <w:sdtPr>
      <w:rPr>
        <w:rStyle w:val="PageNumber"/>
      </w:rPr>
      <w:id w:val="236994185"/>
      <w:docPartObj>
        <w:docPartGallery w:val="Page Numbers (Bottom of Page)"/>
        <w:docPartUnique/>
      </w:docPartObj>
    </w:sdtPr>
    <w:sdtContent>
      <w:p w14:paraId="33F06032" w14:textId="3C668E58" w:rsidR="00EC6A73" w:rsidRDefault="00EC6A7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49717889"/>
      <w:docPartObj>
        <w:docPartGallery w:val="Page Numbers (Bottom of Page)"/>
        <w:docPartUnique/>
      </w:docPartObj>
    </w:sdtPr>
    <w:sdtContent>
      <w:p w14:paraId="318C0784" w14:textId="4CEBD1BB" w:rsidR="00917BB1" w:rsidRDefault="00917BB1" w:rsidP="00EC6A7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D0D4142" w14:textId="77777777" w:rsidR="00917BB1" w:rsidRDefault="00917BB1" w:rsidP="00917BB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5D8F2" w14:textId="18A6A692" w:rsidR="00EC6A73" w:rsidRDefault="00AD5C99" w:rsidP="00917BB1">
    <w:pPr>
      <w:pStyle w:val="Footer"/>
      <w:ind w:right="360"/>
    </w:pPr>
    <w:r>
      <w:rPr>
        <w:noProof/>
      </w:rPr>
      <mc:AlternateContent>
        <mc:Choice Requires="wps">
          <w:drawing>
            <wp:anchor distT="0" distB="0" distL="0" distR="0" simplePos="0" relativeHeight="251664391" behindDoc="0" locked="0" layoutInCell="1" allowOverlap="1" wp14:anchorId="4C50FA6B" wp14:editId="6BC095D5">
              <wp:simplePos x="533400" y="9258300"/>
              <wp:positionH relativeFrom="page">
                <wp:align>center</wp:align>
              </wp:positionH>
              <wp:positionV relativeFrom="page">
                <wp:align>bottom</wp:align>
              </wp:positionV>
              <wp:extent cx="421005" cy="422910"/>
              <wp:effectExtent l="0" t="0" r="17145" b="0"/>
              <wp:wrapNone/>
              <wp:docPr id="1192984785" name="Text Box 6"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21005" cy="422910"/>
                      </a:xfrm>
                      <a:prstGeom prst="rect">
                        <a:avLst/>
                      </a:prstGeom>
                      <a:noFill/>
                      <a:ln>
                        <a:noFill/>
                      </a:ln>
                    </wps:spPr>
                    <wps:txbx>
                      <w:txbxContent>
                        <w:p w14:paraId="22D6A704" w14:textId="1FD20352" w:rsidR="00AD5C99" w:rsidRPr="00AD5C99" w:rsidRDefault="00AD5C99" w:rsidP="00AD5C99">
                          <w:pPr>
                            <w:spacing w:after="0"/>
                            <w:rPr>
                              <w:rFonts w:ascii="Aptos" w:eastAsia="Aptos" w:hAnsi="Aptos" w:cs="Aptos"/>
                              <w:noProof/>
                              <w:color w:val="000000"/>
                              <w:sz w:val="20"/>
                              <w:szCs w:val="20"/>
                            </w:rPr>
                          </w:pPr>
                          <w:r w:rsidRPr="00AD5C99">
                            <w:rPr>
                              <w:rFonts w:ascii="Aptos" w:eastAsia="Aptos" w:hAnsi="Aptos" w:cs="Aptos"/>
                              <w:noProof/>
                              <w:color w:val="000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50FA6B" id="_x0000_t202" coordsize="21600,21600" o:spt="202" path="m,l,21600r21600,l21600,xe">
              <v:stroke joinstyle="miter"/>
              <v:path gradientshapeok="t" o:connecttype="rect"/>
            </v:shapetype>
            <v:shape id="Text Box 6" o:spid="_x0000_s1033" type="#_x0000_t202" alt="PUBLIC" style="position:absolute;margin-left:0;margin-top:0;width:33.15pt;height:33.3pt;z-index:25166439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" filled="f" stroked="f">
              <v:fill o:detectmouseclick="t"/>
              <v:textbox style="mso-fit-shape-to-text:t" inset="0,0,0,15pt">
                <w:txbxContent>
                  <w:p w14:paraId="22D6A704" w14:textId="1FD20352" w:rsidR="00AD5C99" w:rsidRPr="00AD5C99" w:rsidRDefault="00AD5C99" w:rsidP="00AD5C99">
                    <w:pPr>
                      <w:spacing w:after="0"/>
                      <w:rPr>
                        <w:rFonts w:ascii="Aptos" w:eastAsia="Aptos" w:hAnsi="Aptos" w:cs="Aptos"/>
                        <w:noProof/>
                        <w:color w:val="000000"/>
                        <w:sz w:val="20"/>
                        <w:szCs w:val="20"/>
                      </w:rPr>
                    </w:pPr>
                    <w:r w:rsidRPr="00AD5C99">
                      <w:rPr>
                        <w:rFonts w:ascii="Aptos" w:eastAsia="Aptos" w:hAnsi="Aptos" w:cs="Aptos"/>
                        <w:noProof/>
                        <w:color w:val="000000"/>
                        <w:sz w:val="20"/>
                        <w:szCs w:val="20"/>
                      </w:rPr>
                      <w:t>PUBLIC</w:t>
                    </w:r>
                  </w:p>
                </w:txbxContent>
              </v:textbox>
              <w10:wrap anchorx="page" anchory="page"/>
            </v:shape>
          </w:pict>
        </mc:Fallback>
      </mc:AlternateContent>
    </w:r>
  </w:p>
  <w:p w14:paraId="65DB262B" w14:textId="34C6DCEA" w:rsidR="00917BB1" w:rsidRDefault="000E0D15" w:rsidP="00917BB1">
    <w:pPr>
      <w:pStyle w:val="Footer"/>
      <w:ind w:right="360"/>
    </w:pPr>
    <w:r>
      <w:rPr>
        <w:noProof/>
      </w:rPr>
      <mc:AlternateContent>
        <mc:Choice Requires="wps">
          <w:drawing>
            <wp:anchor distT="0" distB="0" distL="114300" distR="114300" simplePos="0" relativeHeight="251658240" behindDoc="0" locked="0" layoutInCell="1" allowOverlap="1" wp14:anchorId="02CF5611" wp14:editId="124FBF9D">
              <wp:simplePos x="0" y="0"/>
              <wp:positionH relativeFrom="column">
                <wp:posOffset>23826</wp:posOffset>
              </wp:positionH>
              <wp:positionV relativeFrom="paragraph">
                <wp:posOffset>74240</wp:posOffset>
              </wp:positionV>
              <wp:extent cx="6466840" cy="0"/>
              <wp:effectExtent l="0" t="0" r="10160" b="12700"/>
              <wp:wrapNone/>
              <wp:docPr id="10" name="Straight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6684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B7706D" id="Straight Connector 10" o:spid="_x0000_s1026" alt="&quot;&quot;"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1.9pt,5.85pt" to="511.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" strokecolor="#016574 [3205]" strokeweight=".5pt">
              <v:stroke joinstyle="miter"/>
            </v:line>
          </w:pict>
        </mc:Fallback>
      </mc:AlternateContent>
    </w:r>
  </w:p>
  <w:sdt>
    <w:sdtPr>
      <w:rPr>
        <w:rStyle w:val="PageNumber"/>
      </w:rPr>
      <w:id w:val="-1560629883"/>
      <w:docPartObj>
        <w:docPartGallery w:val="Page Numbers (Bottom of Page)"/>
        <w:docPartUnique/>
      </w:docPartObj>
    </w:sdtPr>
    <w:sdtContent>
      <w:p w14:paraId="60D4730F" w14:textId="77777777" w:rsidR="00EC6A73" w:rsidRDefault="00EC6A73" w:rsidP="00EC6A73">
        <w:pPr>
          <w:pStyle w:val="Footer"/>
          <w:framePr w:wrap="none" w:vAnchor="text" w:hAnchor="page" w:x="10958" w:y="9"/>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E0B93A2" w14:textId="7EA5899D" w:rsidR="00917BB1" w:rsidRDefault="00917BB1" w:rsidP="00917BB1">
    <w:pPr>
      <w:pStyle w:val="Footer"/>
      <w:ind w:right="360"/>
    </w:pPr>
    <w:r>
      <w:rPr>
        <w:noProof/>
      </w:rPr>
      <w:drawing>
        <wp:inline distT="0" distB="0" distL="0" distR="0" wp14:anchorId="4DF81F20" wp14:editId="1BCFDB83">
          <wp:extent cx="1007167" cy="265044"/>
          <wp:effectExtent l="0" t="0" r="0" b="1905"/>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7167" cy="265044"/>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530EE" w14:textId="459C1883" w:rsidR="00BD1157" w:rsidRDefault="00AD5C99">
    <w:pPr>
      <w:pStyle w:val="Footer"/>
    </w:pPr>
    <w:r>
      <w:rPr>
        <w:noProof/>
      </w:rPr>
      <mc:AlternateContent>
        <mc:Choice Requires="wps">
          <w:drawing>
            <wp:anchor distT="0" distB="0" distL="0" distR="0" simplePos="0" relativeHeight="251662343" behindDoc="0" locked="0" layoutInCell="1" allowOverlap="1" wp14:anchorId="10652186" wp14:editId="5A7E1EAB">
              <wp:simplePos x="635" y="635"/>
              <wp:positionH relativeFrom="page">
                <wp:align>center</wp:align>
              </wp:positionH>
              <wp:positionV relativeFrom="page">
                <wp:align>bottom</wp:align>
              </wp:positionV>
              <wp:extent cx="421005" cy="422910"/>
              <wp:effectExtent l="0" t="0" r="17145" b="0"/>
              <wp:wrapNone/>
              <wp:docPr id="1769131816" name="Text Box 4"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21005" cy="422910"/>
                      </a:xfrm>
                      <a:prstGeom prst="rect">
                        <a:avLst/>
                      </a:prstGeom>
                      <a:noFill/>
                      <a:ln>
                        <a:noFill/>
                      </a:ln>
                    </wps:spPr>
                    <wps:txbx>
                      <w:txbxContent>
                        <w:p w14:paraId="7D97485E" w14:textId="2FC04C4A" w:rsidR="00AD5C99" w:rsidRPr="00AD5C99" w:rsidRDefault="00AD5C99" w:rsidP="00AD5C99">
                          <w:pPr>
                            <w:spacing w:after="0"/>
                            <w:rPr>
                              <w:rFonts w:ascii="Aptos" w:eastAsia="Aptos" w:hAnsi="Aptos" w:cs="Aptos"/>
                              <w:noProof/>
                              <w:color w:val="000000"/>
                              <w:sz w:val="20"/>
                              <w:szCs w:val="20"/>
                            </w:rPr>
                          </w:pPr>
                          <w:r w:rsidRPr="00AD5C99">
                            <w:rPr>
                              <w:rFonts w:ascii="Aptos" w:eastAsia="Aptos" w:hAnsi="Aptos" w:cs="Aptos"/>
                              <w:noProof/>
                              <w:color w:val="000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652186" id="_x0000_t202" coordsize="21600,21600" o:spt="202" path="m,l,21600r21600,l21600,xe">
              <v:stroke joinstyle="miter"/>
              <v:path gradientshapeok="t" o:connecttype="rect"/>
            </v:shapetype>
            <v:shape id="Text Box 4" o:spid="_x0000_s1035" type="#_x0000_t202" alt="PUBLIC" style="position:absolute;margin-left:0;margin-top:0;width:33.15pt;height:33.3pt;z-index:2516623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" filled="f" stroked="f">
              <v:fill o:detectmouseclick="t"/>
              <v:textbox style="mso-fit-shape-to-text:t" inset="0,0,0,15pt">
                <w:txbxContent>
                  <w:p w14:paraId="7D97485E" w14:textId="2FC04C4A" w:rsidR="00AD5C99" w:rsidRPr="00AD5C99" w:rsidRDefault="00AD5C99" w:rsidP="00AD5C99">
                    <w:pPr>
                      <w:spacing w:after="0"/>
                      <w:rPr>
                        <w:rFonts w:ascii="Aptos" w:eastAsia="Aptos" w:hAnsi="Aptos" w:cs="Aptos"/>
                        <w:noProof/>
                        <w:color w:val="000000"/>
                        <w:sz w:val="20"/>
                        <w:szCs w:val="20"/>
                      </w:rPr>
                    </w:pPr>
                    <w:r w:rsidRPr="00AD5C99">
                      <w:rPr>
                        <w:rFonts w:ascii="Aptos" w:eastAsia="Aptos" w:hAnsi="Aptos" w:cs="Aptos"/>
                        <w:noProof/>
                        <w:color w:val="000000"/>
                        <w:sz w:val="20"/>
                        <w:szCs w:val="20"/>
                      </w:rPr>
                      <w:t>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EFB722" w14:textId="77777777" w:rsidR="002B65D3" w:rsidRDefault="002B65D3" w:rsidP="00660C79">
      <w:pPr>
        <w:spacing w:line="240" w:lineRule="auto"/>
      </w:pPr>
      <w:r>
        <w:separator/>
      </w:r>
    </w:p>
  </w:footnote>
  <w:footnote w:type="continuationSeparator" w:id="0">
    <w:p w14:paraId="3DFA717E" w14:textId="77777777" w:rsidR="002B65D3" w:rsidRDefault="002B65D3" w:rsidP="00660C79">
      <w:pPr>
        <w:spacing w:line="240" w:lineRule="auto"/>
      </w:pPr>
      <w:r>
        <w:continuationSeparator/>
      </w:r>
    </w:p>
  </w:footnote>
  <w:footnote w:type="continuationNotice" w:id="1">
    <w:p w14:paraId="0755198B" w14:textId="77777777" w:rsidR="002B65D3" w:rsidRDefault="002B65D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5470C" w14:textId="6FE00B0B" w:rsidR="00AD5C99" w:rsidRDefault="00AD5C99">
    <w:pPr>
      <w:pStyle w:val="Header"/>
    </w:pPr>
    <w:r>
      <w:rPr>
        <w:noProof/>
      </w:rPr>
      <mc:AlternateContent>
        <mc:Choice Requires="wps">
          <w:drawing>
            <wp:anchor distT="0" distB="0" distL="0" distR="0" simplePos="0" relativeHeight="251660295" behindDoc="0" locked="0" layoutInCell="1" allowOverlap="1" wp14:anchorId="011494B8" wp14:editId="53A4BE8B">
              <wp:simplePos x="635" y="635"/>
              <wp:positionH relativeFrom="page">
                <wp:align>center</wp:align>
              </wp:positionH>
              <wp:positionV relativeFrom="page">
                <wp:align>top</wp:align>
              </wp:positionV>
              <wp:extent cx="421005" cy="422910"/>
              <wp:effectExtent l="0" t="0" r="17145" b="15240"/>
              <wp:wrapNone/>
              <wp:docPr id="678988681" name="Text Box 2"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21005" cy="422910"/>
                      </a:xfrm>
                      <a:prstGeom prst="rect">
                        <a:avLst/>
                      </a:prstGeom>
                      <a:noFill/>
                      <a:ln>
                        <a:noFill/>
                      </a:ln>
                    </wps:spPr>
                    <wps:txbx>
                      <w:txbxContent>
                        <w:p w14:paraId="225ED662" w14:textId="2B53298C" w:rsidR="00AD5C99" w:rsidRPr="00AD5C99" w:rsidRDefault="00AD5C99" w:rsidP="00AD5C99">
                          <w:pPr>
                            <w:spacing w:after="0"/>
                            <w:rPr>
                              <w:rFonts w:ascii="Aptos" w:eastAsia="Aptos" w:hAnsi="Aptos" w:cs="Aptos"/>
                              <w:noProof/>
                              <w:color w:val="000000"/>
                              <w:sz w:val="20"/>
                              <w:szCs w:val="20"/>
                            </w:rPr>
                          </w:pPr>
                          <w:r w:rsidRPr="00AD5C99">
                            <w:rPr>
                              <w:rFonts w:ascii="Aptos" w:eastAsia="Aptos" w:hAnsi="Aptos" w:cs="Aptos"/>
                              <w:noProof/>
                              <w:color w:val="000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1494B8" id="_x0000_t202" coordsize="21600,21600" o:spt="202" path="m,l,21600r21600,l21600,xe">
              <v:stroke joinstyle="miter"/>
              <v:path gradientshapeok="t" o:connecttype="rect"/>
            </v:shapetype>
            <v:shape id="_x0000_s1030" type="#_x0000_t202" alt="PUBLIC" style="position:absolute;margin-left:0;margin-top:0;width:33.15pt;height:33.3pt;z-index:25166029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" filled="f" stroked="f">
              <v:fill o:detectmouseclick="t"/>
              <v:textbox style="mso-fit-shape-to-text:t" inset="0,15pt,0,0">
                <w:txbxContent>
                  <w:p w14:paraId="225ED662" w14:textId="2B53298C" w:rsidR="00AD5C99" w:rsidRPr="00AD5C99" w:rsidRDefault="00AD5C99" w:rsidP="00AD5C99">
                    <w:pPr>
                      <w:spacing w:after="0"/>
                      <w:rPr>
                        <w:rFonts w:ascii="Aptos" w:eastAsia="Aptos" w:hAnsi="Aptos" w:cs="Aptos"/>
                        <w:noProof/>
                        <w:color w:val="000000"/>
                        <w:sz w:val="20"/>
                        <w:szCs w:val="20"/>
                      </w:rPr>
                    </w:pPr>
                    <w:r w:rsidRPr="00AD5C99">
                      <w:rPr>
                        <w:rFonts w:ascii="Aptos" w:eastAsia="Aptos" w:hAnsi="Aptos" w:cs="Aptos"/>
                        <w:noProof/>
                        <w:color w:val="000000"/>
                        <w:sz w:val="20"/>
                        <w:szCs w:val="20"/>
                      </w:rPr>
                      <w:t>PUBLIC</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47DE0" w14:textId="04D1B888" w:rsidR="00744CA5" w:rsidRDefault="00AD5C99" w:rsidP="00744CA5">
    <w:pPr>
      <w:pStyle w:val="Header"/>
      <w:jc w:val="right"/>
      <w:rPr>
        <w:color w:val="6E7571" w:themeColor="text2"/>
      </w:rPr>
    </w:pPr>
    <w:r>
      <w:rPr>
        <w:noProof/>
        <w:color w:val="6E7571" w:themeColor="text2"/>
      </w:rPr>
      <mc:AlternateContent>
        <mc:Choice Requires="wps">
          <w:drawing>
            <wp:anchor distT="0" distB="0" distL="0" distR="0" simplePos="0" relativeHeight="251661319" behindDoc="0" locked="0" layoutInCell="1" allowOverlap="1" wp14:anchorId="7CA0E024" wp14:editId="6B010D88">
              <wp:simplePos x="533400" y="508000"/>
              <wp:positionH relativeFrom="page">
                <wp:align>center</wp:align>
              </wp:positionH>
              <wp:positionV relativeFrom="page">
                <wp:align>top</wp:align>
              </wp:positionV>
              <wp:extent cx="421005" cy="422910"/>
              <wp:effectExtent l="0" t="0" r="17145" b="15240"/>
              <wp:wrapNone/>
              <wp:docPr id="2072767135" name="Text Box 3"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21005" cy="422910"/>
                      </a:xfrm>
                      <a:prstGeom prst="rect">
                        <a:avLst/>
                      </a:prstGeom>
                      <a:noFill/>
                      <a:ln>
                        <a:noFill/>
                      </a:ln>
                    </wps:spPr>
                    <wps:txbx>
                      <w:txbxContent>
                        <w:p w14:paraId="23FB298C" w14:textId="75759CA0" w:rsidR="00AD5C99" w:rsidRPr="00AD5C99" w:rsidRDefault="00AD5C99" w:rsidP="00AD5C99">
                          <w:pPr>
                            <w:spacing w:after="0"/>
                            <w:rPr>
                              <w:rFonts w:ascii="Aptos" w:eastAsia="Aptos" w:hAnsi="Aptos" w:cs="Aptos"/>
                              <w:noProof/>
                              <w:color w:val="000000"/>
                              <w:sz w:val="20"/>
                              <w:szCs w:val="20"/>
                            </w:rPr>
                          </w:pPr>
                          <w:r w:rsidRPr="00AD5C99">
                            <w:rPr>
                              <w:rFonts w:ascii="Aptos" w:eastAsia="Aptos" w:hAnsi="Aptos" w:cs="Aptos"/>
                              <w:noProof/>
                              <w:color w:val="000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CA0E024" id="_x0000_t202" coordsize="21600,21600" o:spt="202" path="m,l,21600r21600,l21600,xe">
              <v:stroke joinstyle="miter"/>
              <v:path gradientshapeok="t" o:connecttype="rect"/>
            </v:shapetype>
            <v:shape id="Text Box 3" o:spid="_x0000_s1031" type="#_x0000_t202" alt="PUBLIC" style="position:absolute;left:0;text-align:left;margin-left:0;margin-top:0;width:33.15pt;height:33.3pt;z-index:25166131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" filled="f" stroked="f">
              <v:fill o:detectmouseclick="t"/>
              <v:textbox style="mso-fit-shape-to-text:t" inset="0,15pt,0,0">
                <w:txbxContent>
                  <w:p w14:paraId="23FB298C" w14:textId="75759CA0" w:rsidR="00AD5C99" w:rsidRPr="00AD5C99" w:rsidRDefault="00AD5C99" w:rsidP="00AD5C99">
                    <w:pPr>
                      <w:spacing w:after="0"/>
                      <w:rPr>
                        <w:rFonts w:ascii="Aptos" w:eastAsia="Aptos" w:hAnsi="Aptos" w:cs="Aptos"/>
                        <w:noProof/>
                        <w:color w:val="000000"/>
                        <w:sz w:val="20"/>
                        <w:szCs w:val="20"/>
                      </w:rPr>
                    </w:pPr>
                    <w:r w:rsidRPr="00AD5C99">
                      <w:rPr>
                        <w:rFonts w:ascii="Aptos" w:eastAsia="Aptos" w:hAnsi="Aptos" w:cs="Aptos"/>
                        <w:noProof/>
                        <w:color w:val="000000"/>
                        <w:sz w:val="20"/>
                        <w:szCs w:val="20"/>
                      </w:rPr>
                      <w:t>PUBLIC</w:t>
                    </w:r>
                  </w:p>
                </w:txbxContent>
              </v:textbox>
              <w10:wrap anchorx="page" anchory="page"/>
            </v:shape>
          </w:pict>
        </mc:Fallback>
      </mc:AlternateContent>
    </w:r>
    <w:r w:rsidR="007B20E1">
      <w:rPr>
        <w:color w:val="6E7571" w:themeColor="text2"/>
      </w:rPr>
      <w:t>Aquaculture Modelling Summary</w:t>
    </w:r>
    <w:r w:rsidR="00744CA5">
      <w:rPr>
        <w:color w:val="6E7571" w:themeColor="text2"/>
      </w:rPr>
      <w:t xml:space="preserve"> Report: </w:t>
    </w:r>
    <w:r w:rsidR="006255B4">
      <w:rPr>
        <w:color w:val="6E7571" w:themeColor="text2"/>
      </w:rPr>
      <w:t>ARDN1</w:t>
    </w:r>
    <w:r w:rsidR="00F11C4B">
      <w:rPr>
        <w:color w:val="6E7571" w:themeColor="text2"/>
      </w:rPr>
      <w:t>; Version</w:t>
    </w:r>
    <w:r w:rsidR="008E319C">
      <w:rPr>
        <w:color w:val="6E7571" w:themeColor="text2"/>
      </w:rPr>
      <w:t xml:space="preserve"> </w:t>
    </w:r>
    <w:r w:rsidR="00F11C4B">
      <w:rPr>
        <w:color w:val="6E7571" w:themeColor="text2"/>
      </w:rPr>
      <w:t>1</w:t>
    </w:r>
  </w:p>
  <w:p w14:paraId="055687A7" w14:textId="28DE5929" w:rsidR="00DD7FC7" w:rsidRDefault="009F654B" w:rsidP="009F654B">
    <w:pPr>
      <w:pStyle w:val="Footer"/>
      <w:ind w:right="360"/>
    </w:pPr>
    <w:r>
      <w:rPr>
        <w:noProof/>
      </w:rPr>
      <mc:AlternateContent>
        <mc:Choice Requires="wps">
          <w:drawing>
            <wp:anchor distT="0" distB="0" distL="114300" distR="114300" simplePos="0" relativeHeight="251658247" behindDoc="0" locked="0" layoutInCell="1" allowOverlap="1" wp14:anchorId="291B3F03" wp14:editId="154D14CF">
              <wp:simplePos x="0" y="0"/>
              <wp:positionH relativeFrom="column">
                <wp:posOffset>23826</wp:posOffset>
              </wp:positionH>
              <wp:positionV relativeFrom="paragraph">
                <wp:posOffset>74240</wp:posOffset>
              </wp:positionV>
              <wp:extent cx="6466840" cy="0"/>
              <wp:effectExtent l="0" t="0" r="10160" b="12700"/>
              <wp:wrapNone/>
              <wp:docPr id="38555641" name="Straight Connector 385556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6684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16B8CE" id="Straight Connector 38555641" o:spid="_x0000_s1026" alt="&quot;&quot;" style="position:absolute;z-index:251658247;visibility:visible;mso-wrap-style:square;mso-wrap-distance-left:9pt;mso-wrap-distance-top:0;mso-wrap-distance-right:9pt;mso-wrap-distance-bottom:0;mso-position-horizontal:absolute;mso-position-horizontal-relative:text;mso-position-vertical:absolute;mso-position-vertical-relative:text" from="1.9pt,5.85pt" to="511.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" strokecolor="#016574 [3205]" strokeweight=".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C9057" w14:textId="69D2136C" w:rsidR="00BD1157" w:rsidRDefault="00AD5C99">
    <w:pPr>
      <w:pStyle w:val="Header"/>
    </w:pPr>
    <w:r>
      <w:rPr>
        <w:noProof/>
      </w:rPr>
      <mc:AlternateContent>
        <mc:Choice Requires="wps">
          <w:drawing>
            <wp:anchor distT="0" distB="0" distL="0" distR="0" simplePos="0" relativeHeight="251659271" behindDoc="0" locked="0" layoutInCell="1" allowOverlap="1" wp14:anchorId="3B400055" wp14:editId="4C85403E">
              <wp:simplePos x="635" y="635"/>
              <wp:positionH relativeFrom="page">
                <wp:align>center</wp:align>
              </wp:positionH>
              <wp:positionV relativeFrom="page">
                <wp:align>top</wp:align>
              </wp:positionV>
              <wp:extent cx="421005" cy="422910"/>
              <wp:effectExtent l="0" t="0" r="17145" b="15240"/>
              <wp:wrapNone/>
              <wp:docPr id="99484256" name="Text Box 1"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21005" cy="422910"/>
                      </a:xfrm>
                      <a:prstGeom prst="rect">
                        <a:avLst/>
                      </a:prstGeom>
                      <a:noFill/>
                      <a:ln>
                        <a:noFill/>
                      </a:ln>
                    </wps:spPr>
                    <wps:txbx>
                      <w:txbxContent>
                        <w:p w14:paraId="0622D512" w14:textId="0154BFFA" w:rsidR="00AD5C99" w:rsidRPr="00AD5C99" w:rsidRDefault="00AD5C99" w:rsidP="00AD5C99">
                          <w:pPr>
                            <w:spacing w:after="0"/>
                            <w:rPr>
                              <w:rFonts w:ascii="Aptos" w:eastAsia="Aptos" w:hAnsi="Aptos" w:cs="Aptos"/>
                              <w:noProof/>
                              <w:color w:val="000000"/>
                              <w:sz w:val="20"/>
                              <w:szCs w:val="20"/>
                            </w:rPr>
                          </w:pPr>
                          <w:r w:rsidRPr="00AD5C99">
                            <w:rPr>
                              <w:rFonts w:ascii="Aptos" w:eastAsia="Aptos" w:hAnsi="Aptos" w:cs="Aptos"/>
                              <w:noProof/>
                              <w:color w:val="000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400055" id="_x0000_t202" coordsize="21600,21600" o:spt="202" path="m,l,21600r21600,l21600,xe">
              <v:stroke joinstyle="miter"/>
              <v:path gradientshapeok="t" o:connecttype="rect"/>
            </v:shapetype>
            <v:shape id="_x0000_s1034" type="#_x0000_t202" alt="PUBLIC" style="position:absolute;margin-left:0;margin-top:0;width:33.15pt;height:33.3pt;z-index:25165927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" filled="f" stroked="f">
              <v:fill o:detectmouseclick="t"/>
              <v:textbox style="mso-fit-shape-to-text:t" inset="0,15pt,0,0">
                <w:txbxContent>
                  <w:p w14:paraId="0622D512" w14:textId="0154BFFA" w:rsidR="00AD5C99" w:rsidRPr="00AD5C99" w:rsidRDefault="00AD5C99" w:rsidP="00AD5C99">
                    <w:pPr>
                      <w:spacing w:after="0"/>
                      <w:rPr>
                        <w:rFonts w:ascii="Aptos" w:eastAsia="Aptos" w:hAnsi="Aptos" w:cs="Aptos"/>
                        <w:noProof/>
                        <w:color w:val="000000"/>
                        <w:sz w:val="20"/>
                        <w:szCs w:val="20"/>
                      </w:rPr>
                    </w:pPr>
                    <w:r w:rsidRPr="00AD5C99">
                      <w:rPr>
                        <w:rFonts w:ascii="Aptos" w:eastAsia="Aptos" w:hAnsi="Aptos" w:cs="Aptos"/>
                        <w:noProof/>
                        <w:color w:val="000000"/>
                        <w:sz w:val="20"/>
                        <w:szCs w:val="20"/>
                      </w:rPr>
                      <w:t>PUBLIC</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D66B9"/>
    <w:multiLevelType w:val="hybridMultilevel"/>
    <w:tmpl w:val="21AAB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2627AD"/>
    <w:multiLevelType w:val="hybridMultilevel"/>
    <w:tmpl w:val="81367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7E33D0"/>
    <w:multiLevelType w:val="hybridMultilevel"/>
    <w:tmpl w:val="CADAC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0C69AF"/>
    <w:multiLevelType w:val="hybridMultilevel"/>
    <w:tmpl w:val="F6D841C4"/>
    <w:lvl w:ilvl="0" w:tplc="FFFFFFFF">
      <w:start w:val="1"/>
      <w:numFmt w:val="bullet"/>
      <w:lvlText w:val=""/>
      <w:lvlJc w:val="left"/>
      <w:pPr>
        <w:ind w:left="360" w:hanging="360"/>
      </w:pPr>
      <w:rPr>
        <w:rFonts w:ascii="Symbol" w:hAnsi="Symbol" w:hint="default"/>
      </w:rPr>
    </w:lvl>
    <w:lvl w:ilvl="1" w:tplc="08090001">
      <w:start w:val="1"/>
      <w:numFmt w:val="bullet"/>
      <w:lvlText w:val=""/>
      <w:lvlJc w:val="left"/>
      <w:pPr>
        <w:ind w:left="360" w:hanging="360"/>
      </w:pPr>
      <w:rPr>
        <w:rFonts w:ascii="Symbol" w:hAnsi="Symbol" w:hint="default"/>
      </w:rPr>
    </w:lvl>
    <w:lvl w:ilvl="2" w:tplc="08090001">
      <w:start w:val="1"/>
      <w:numFmt w:val="bullet"/>
      <w:lvlText w:val=""/>
      <w:lvlJc w:val="left"/>
      <w:pPr>
        <w:ind w:left="1080" w:hanging="360"/>
      </w:pPr>
      <w:rPr>
        <w:rFonts w:ascii="Symbol" w:hAnsi="Symbol"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4" w15:restartNumberingAfterBreak="0">
    <w:nsid w:val="20964E8D"/>
    <w:multiLevelType w:val="hybridMultilevel"/>
    <w:tmpl w:val="59F22C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3412EB9"/>
    <w:multiLevelType w:val="hybridMultilevel"/>
    <w:tmpl w:val="70862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277107"/>
    <w:multiLevelType w:val="hybridMultilevel"/>
    <w:tmpl w:val="C0F6414C"/>
    <w:lvl w:ilvl="0" w:tplc="59FC8A44">
      <w:start w:val="1"/>
      <w:numFmt w:val="bullet"/>
      <w:lvlText w:val=""/>
      <w:lvlJc w:val="left"/>
      <w:pPr>
        <w:ind w:left="720" w:hanging="360"/>
      </w:pPr>
      <w:rPr>
        <w:rFonts w:ascii="Symbol" w:hAnsi="Symbol"/>
      </w:rPr>
    </w:lvl>
    <w:lvl w:ilvl="1" w:tplc="D7A6A5EC">
      <w:start w:val="1"/>
      <w:numFmt w:val="bullet"/>
      <w:lvlText w:val=""/>
      <w:lvlJc w:val="left"/>
      <w:pPr>
        <w:ind w:left="720" w:hanging="360"/>
      </w:pPr>
      <w:rPr>
        <w:rFonts w:ascii="Symbol" w:hAnsi="Symbol"/>
      </w:rPr>
    </w:lvl>
    <w:lvl w:ilvl="2" w:tplc="014402B4">
      <w:start w:val="1"/>
      <w:numFmt w:val="bullet"/>
      <w:lvlText w:val=""/>
      <w:lvlJc w:val="left"/>
      <w:pPr>
        <w:ind w:left="720" w:hanging="360"/>
      </w:pPr>
      <w:rPr>
        <w:rFonts w:ascii="Symbol" w:hAnsi="Symbol"/>
      </w:rPr>
    </w:lvl>
    <w:lvl w:ilvl="3" w:tplc="FE3C02AC">
      <w:start w:val="1"/>
      <w:numFmt w:val="bullet"/>
      <w:lvlText w:val=""/>
      <w:lvlJc w:val="left"/>
      <w:pPr>
        <w:ind w:left="720" w:hanging="360"/>
      </w:pPr>
      <w:rPr>
        <w:rFonts w:ascii="Symbol" w:hAnsi="Symbol"/>
      </w:rPr>
    </w:lvl>
    <w:lvl w:ilvl="4" w:tplc="F4FADB92">
      <w:start w:val="1"/>
      <w:numFmt w:val="bullet"/>
      <w:lvlText w:val=""/>
      <w:lvlJc w:val="left"/>
      <w:pPr>
        <w:ind w:left="720" w:hanging="360"/>
      </w:pPr>
      <w:rPr>
        <w:rFonts w:ascii="Symbol" w:hAnsi="Symbol"/>
      </w:rPr>
    </w:lvl>
    <w:lvl w:ilvl="5" w:tplc="EEA60BFA">
      <w:start w:val="1"/>
      <w:numFmt w:val="bullet"/>
      <w:lvlText w:val=""/>
      <w:lvlJc w:val="left"/>
      <w:pPr>
        <w:ind w:left="720" w:hanging="360"/>
      </w:pPr>
      <w:rPr>
        <w:rFonts w:ascii="Symbol" w:hAnsi="Symbol"/>
      </w:rPr>
    </w:lvl>
    <w:lvl w:ilvl="6" w:tplc="D4A42768">
      <w:start w:val="1"/>
      <w:numFmt w:val="bullet"/>
      <w:lvlText w:val=""/>
      <w:lvlJc w:val="left"/>
      <w:pPr>
        <w:ind w:left="720" w:hanging="360"/>
      </w:pPr>
      <w:rPr>
        <w:rFonts w:ascii="Symbol" w:hAnsi="Symbol"/>
      </w:rPr>
    </w:lvl>
    <w:lvl w:ilvl="7" w:tplc="19EE008E">
      <w:start w:val="1"/>
      <w:numFmt w:val="bullet"/>
      <w:lvlText w:val=""/>
      <w:lvlJc w:val="left"/>
      <w:pPr>
        <w:ind w:left="720" w:hanging="360"/>
      </w:pPr>
      <w:rPr>
        <w:rFonts w:ascii="Symbol" w:hAnsi="Symbol"/>
      </w:rPr>
    </w:lvl>
    <w:lvl w:ilvl="8" w:tplc="81900192">
      <w:start w:val="1"/>
      <w:numFmt w:val="bullet"/>
      <w:lvlText w:val=""/>
      <w:lvlJc w:val="left"/>
      <w:pPr>
        <w:ind w:left="720" w:hanging="360"/>
      </w:pPr>
      <w:rPr>
        <w:rFonts w:ascii="Symbol" w:hAnsi="Symbol"/>
      </w:rPr>
    </w:lvl>
  </w:abstractNum>
  <w:abstractNum w:abstractNumId="7" w15:restartNumberingAfterBreak="0">
    <w:nsid w:val="2A984912"/>
    <w:multiLevelType w:val="hybridMultilevel"/>
    <w:tmpl w:val="F9F6F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B815D2"/>
    <w:multiLevelType w:val="hybridMultilevel"/>
    <w:tmpl w:val="8864E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D42168"/>
    <w:multiLevelType w:val="hybridMultilevel"/>
    <w:tmpl w:val="0DEC69D0"/>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B5A1CE9"/>
    <w:multiLevelType w:val="multilevel"/>
    <w:tmpl w:val="85BC10D8"/>
    <w:styleLink w:val="ListStyle"/>
    <w:lvl w:ilvl="0">
      <w:start w:val="1"/>
      <w:numFmt w:val="decimal"/>
      <w:lvlText w:val="%1"/>
      <w:lvlJc w:val="left"/>
      <w:pPr>
        <w:ind w:left="720" w:hanging="360"/>
      </w:pPr>
      <w:rPr>
        <w:rFonts w:ascii="Arial" w:hAnsi="Arial" w:hint="default"/>
        <w:color w:val="00526F"/>
        <w:sz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B8105BE"/>
    <w:multiLevelType w:val="hybridMultilevel"/>
    <w:tmpl w:val="F3603980"/>
    <w:lvl w:ilvl="0" w:tplc="419ED952">
      <w:start w:val="1"/>
      <w:numFmt w:val="bullet"/>
      <w:lvlText w:val=""/>
      <w:lvlJc w:val="left"/>
      <w:pPr>
        <w:ind w:left="720" w:hanging="360"/>
      </w:pPr>
      <w:rPr>
        <w:rFonts w:ascii="Symbol" w:hAnsi="Symbol"/>
      </w:rPr>
    </w:lvl>
    <w:lvl w:ilvl="1" w:tplc="CD1409EC">
      <w:start w:val="1"/>
      <w:numFmt w:val="bullet"/>
      <w:lvlText w:val=""/>
      <w:lvlJc w:val="left"/>
      <w:pPr>
        <w:ind w:left="720" w:hanging="360"/>
      </w:pPr>
      <w:rPr>
        <w:rFonts w:ascii="Symbol" w:hAnsi="Symbol"/>
      </w:rPr>
    </w:lvl>
    <w:lvl w:ilvl="2" w:tplc="DFDC921E">
      <w:start w:val="1"/>
      <w:numFmt w:val="bullet"/>
      <w:lvlText w:val=""/>
      <w:lvlJc w:val="left"/>
      <w:pPr>
        <w:ind w:left="720" w:hanging="360"/>
      </w:pPr>
      <w:rPr>
        <w:rFonts w:ascii="Symbol" w:hAnsi="Symbol"/>
      </w:rPr>
    </w:lvl>
    <w:lvl w:ilvl="3" w:tplc="15FCBFF8">
      <w:start w:val="1"/>
      <w:numFmt w:val="bullet"/>
      <w:lvlText w:val=""/>
      <w:lvlJc w:val="left"/>
      <w:pPr>
        <w:ind w:left="720" w:hanging="360"/>
      </w:pPr>
      <w:rPr>
        <w:rFonts w:ascii="Symbol" w:hAnsi="Symbol"/>
      </w:rPr>
    </w:lvl>
    <w:lvl w:ilvl="4" w:tplc="397226BA">
      <w:start w:val="1"/>
      <w:numFmt w:val="bullet"/>
      <w:lvlText w:val=""/>
      <w:lvlJc w:val="left"/>
      <w:pPr>
        <w:ind w:left="720" w:hanging="360"/>
      </w:pPr>
      <w:rPr>
        <w:rFonts w:ascii="Symbol" w:hAnsi="Symbol"/>
      </w:rPr>
    </w:lvl>
    <w:lvl w:ilvl="5" w:tplc="23F84CC4">
      <w:start w:val="1"/>
      <w:numFmt w:val="bullet"/>
      <w:lvlText w:val=""/>
      <w:lvlJc w:val="left"/>
      <w:pPr>
        <w:ind w:left="720" w:hanging="360"/>
      </w:pPr>
      <w:rPr>
        <w:rFonts w:ascii="Symbol" w:hAnsi="Symbol"/>
      </w:rPr>
    </w:lvl>
    <w:lvl w:ilvl="6" w:tplc="7B6EA7AC">
      <w:start w:val="1"/>
      <w:numFmt w:val="bullet"/>
      <w:lvlText w:val=""/>
      <w:lvlJc w:val="left"/>
      <w:pPr>
        <w:ind w:left="720" w:hanging="360"/>
      </w:pPr>
      <w:rPr>
        <w:rFonts w:ascii="Symbol" w:hAnsi="Symbol"/>
      </w:rPr>
    </w:lvl>
    <w:lvl w:ilvl="7" w:tplc="F6AA6718">
      <w:start w:val="1"/>
      <w:numFmt w:val="bullet"/>
      <w:lvlText w:val=""/>
      <w:lvlJc w:val="left"/>
      <w:pPr>
        <w:ind w:left="720" w:hanging="360"/>
      </w:pPr>
      <w:rPr>
        <w:rFonts w:ascii="Symbol" w:hAnsi="Symbol"/>
      </w:rPr>
    </w:lvl>
    <w:lvl w:ilvl="8" w:tplc="8CBC8F4E">
      <w:start w:val="1"/>
      <w:numFmt w:val="bullet"/>
      <w:lvlText w:val=""/>
      <w:lvlJc w:val="left"/>
      <w:pPr>
        <w:ind w:left="720" w:hanging="360"/>
      </w:pPr>
      <w:rPr>
        <w:rFonts w:ascii="Symbol" w:hAnsi="Symbol"/>
      </w:rPr>
    </w:lvl>
  </w:abstractNum>
  <w:abstractNum w:abstractNumId="12" w15:restartNumberingAfterBreak="0">
    <w:nsid w:val="3C2C28AE"/>
    <w:multiLevelType w:val="hybridMultilevel"/>
    <w:tmpl w:val="BEA090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C931044"/>
    <w:multiLevelType w:val="hybridMultilevel"/>
    <w:tmpl w:val="6BAC0988"/>
    <w:lvl w:ilvl="0" w:tplc="0B32BBA2">
      <w:start w:val="1"/>
      <w:numFmt w:val="bullet"/>
      <w:lvlText w:val=""/>
      <w:lvlJc w:val="left"/>
      <w:pPr>
        <w:ind w:left="720" w:hanging="360"/>
      </w:pPr>
      <w:rPr>
        <w:rFonts w:ascii="Symbol" w:hAnsi="Symbol"/>
      </w:rPr>
    </w:lvl>
    <w:lvl w:ilvl="1" w:tplc="C2605FE6">
      <w:start w:val="1"/>
      <w:numFmt w:val="bullet"/>
      <w:lvlText w:val=""/>
      <w:lvlJc w:val="left"/>
      <w:pPr>
        <w:ind w:left="720" w:hanging="360"/>
      </w:pPr>
      <w:rPr>
        <w:rFonts w:ascii="Symbol" w:hAnsi="Symbol"/>
      </w:rPr>
    </w:lvl>
    <w:lvl w:ilvl="2" w:tplc="77682CF6">
      <w:start w:val="1"/>
      <w:numFmt w:val="bullet"/>
      <w:lvlText w:val=""/>
      <w:lvlJc w:val="left"/>
      <w:pPr>
        <w:ind w:left="720" w:hanging="360"/>
      </w:pPr>
      <w:rPr>
        <w:rFonts w:ascii="Symbol" w:hAnsi="Symbol"/>
      </w:rPr>
    </w:lvl>
    <w:lvl w:ilvl="3" w:tplc="53F2E99A">
      <w:start w:val="1"/>
      <w:numFmt w:val="bullet"/>
      <w:lvlText w:val=""/>
      <w:lvlJc w:val="left"/>
      <w:pPr>
        <w:ind w:left="720" w:hanging="360"/>
      </w:pPr>
      <w:rPr>
        <w:rFonts w:ascii="Symbol" w:hAnsi="Symbol"/>
      </w:rPr>
    </w:lvl>
    <w:lvl w:ilvl="4" w:tplc="45D09DE4">
      <w:start w:val="1"/>
      <w:numFmt w:val="bullet"/>
      <w:lvlText w:val=""/>
      <w:lvlJc w:val="left"/>
      <w:pPr>
        <w:ind w:left="720" w:hanging="360"/>
      </w:pPr>
      <w:rPr>
        <w:rFonts w:ascii="Symbol" w:hAnsi="Symbol"/>
      </w:rPr>
    </w:lvl>
    <w:lvl w:ilvl="5" w:tplc="B5A02912">
      <w:start w:val="1"/>
      <w:numFmt w:val="bullet"/>
      <w:lvlText w:val=""/>
      <w:lvlJc w:val="left"/>
      <w:pPr>
        <w:ind w:left="720" w:hanging="360"/>
      </w:pPr>
      <w:rPr>
        <w:rFonts w:ascii="Symbol" w:hAnsi="Symbol"/>
      </w:rPr>
    </w:lvl>
    <w:lvl w:ilvl="6" w:tplc="F8D24ADE">
      <w:start w:val="1"/>
      <w:numFmt w:val="bullet"/>
      <w:lvlText w:val=""/>
      <w:lvlJc w:val="left"/>
      <w:pPr>
        <w:ind w:left="720" w:hanging="360"/>
      </w:pPr>
      <w:rPr>
        <w:rFonts w:ascii="Symbol" w:hAnsi="Symbol"/>
      </w:rPr>
    </w:lvl>
    <w:lvl w:ilvl="7" w:tplc="B7640378">
      <w:start w:val="1"/>
      <w:numFmt w:val="bullet"/>
      <w:lvlText w:val=""/>
      <w:lvlJc w:val="left"/>
      <w:pPr>
        <w:ind w:left="720" w:hanging="360"/>
      </w:pPr>
      <w:rPr>
        <w:rFonts w:ascii="Symbol" w:hAnsi="Symbol"/>
      </w:rPr>
    </w:lvl>
    <w:lvl w:ilvl="8" w:tplc="69A8CA18">
      <w:start w:val="1"/>
      <w:numFmt w:val="bullet"/>
      <w:lvlText w:val=""/>
      <w:lvlJc w:val="left"/>
      <w:pPr>
        <w:ind w:left="720" w:hanging="360"/>
      </w:pPr>
      <w:rPr>
        <w:rFonts w:ascii="Symbol" w:hAnsi="Symbol"/>
      </w:rPr>
    </w:lvl>
  </w:abstractNum>
  <w:abstractNum w:abstractNumId="14" w15:restartNumberingAfterBreak="0">
    <w:nsid w:val="3E004D56"/>
    <w:multiLevelType w:val="hybridMultilevel"/>
    <w:tmpl w:val="2F065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127CE0"/>
    <w:multiLevelType w:val="hybridMultilevel"/>
    <w:tmpl w:val="A0A8B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D04115"/>
    <w:multiLevelType w:val="hybridMultilevel"/>
    <w:tmpl w:val="6F0C7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21124C"/>
    <w:multiLevelType w:val="hybridMultilevel"/>
    <w:tmpl w:val="462A1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39445F"/>
    <w:multiLevelType w:val="hybridMultilevel"/>
    <w:tmpl w:val="55D2E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6A1BA0"/>
    <w:multiLevelType w:val="hybridMultilevel"/>
    <w:tmpl w:val="F9CC89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558C1856"/>
    <w:multiLevelType w:val="hybridMultilevel"/>
    <w:tmpl w:val="BA84D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A806B1"/>
    <w:multiLevelType w:val="hybridMultilevel"/>
    <w:tmpl w:val="ABE034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A38711C"/>
    <w:multiLevelType w:val="hybridMultilevel"/>
    <w:tmpl w:val="FB5CB9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C142470"/>
    <w:multiLevelType w:val="hybridMultilevel"/>
    <w:tmpl w:val="B628C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D5110A"/>
    <w:multiLevelType w:val="hybridMultilevel"/>
    <w:tmpl w:val="9DF0A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2D13510"/>
    <w:multiLevelType w:val="hybridMultilevel"/>
    <w:tmpl w:val="AC1C5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E01049"/>
    <w:multiLevelType w:val="hybridMultilevel"/>
    <w:tmpl w:val="DA8CD4AC"/>
    <w:lvl w:ilvl="0" w:tplc="46FA387A">
      <w:numFmt w:val="bullet"/>
      <w:lvlText w:val=""/>
      <w:lvlJc w:val="left"/>
      <w:pPr>
        <w:ind w:left="1023" w:hanging="360"/>
      </w:pPr>
      <w:rPr>
        <w:rFonts w:ascii="Symbol" w:eastAsia="Symbol" w:hAnsi="Symbol" w:cs="Symbol" w:hint="default"/>
        <w:color w:val="FFFFFF"/>
        <w:w w:val="100"/>
        <w:sz w:val="24"/>
        <w:szCs w:val="24"/>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C31A32"/>
    <w:multiLevelType w:val="hybridMultilevel"/>
    <w:tmpl w:val="38FA3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2D70105"/>
    <w:multiLevelType w:val="hybridMultilevel"/>
    <w:tmpl w:val="83B07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63B0F13"/>
    <w:multiLevelType w:val="hybridMultilevel"/>
    <w:tmpl w:val="A1082844"/>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360" w:hanging="360"/>
      </w:pPr>
      <w:rPr>
        <w:rFonts w:ascii="Courier New" w:hAnsi="Courier New" w:cs="Courier New" w:hint="default"/>
      </w:rPr>
    </w:lvl>
    <w:lvl w:ilvl="2" w:tplc="FFFFFFFF">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30" w15:restartNumberingAfterBreak="0">
    <w:nsid w:val="7A0A2263"/>
    <w:multiLevelType w:val="hybridMultilevel"/>
    <w:tmpl w:val="DF2419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A3B05E4"/>
    <w:multiLevelType w:val="hybridMultilevel"/>
    <w:tmpl w:val="66368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A782496"/>
    <w:multiLevelType w:val="hybridMultilevel"/>
    <w:tmpl w:val="710C3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B483E40"/>
    <w:multiLevelType w:val="multilevel"/>
    <w:tmpl w:val="3B28C18E"/>
    <w:lvl w:ilvl="0">
      <w:start w:val="1"/>
      <w:numFmt w:val="decimal"/>
      <w:suff w:val="space"/>
      <w:lvlText w:val="%1"/>
      <w:lvlJc w:val="left"/>
      <w:pPr>
        <w:ind w:left="0" w:firstLine="0"/>
      </w:pPr>
      <w:rPr>
        <w:rFonts w:ascii="Arial" w:hAnsi="Arial" w:hint="default"/>
        <w:b/>
        <w:i w:val="0"/>
        <w:color w:val="00526F"/>
        <w:sz w:val="32"/>
      </w:rPr>
    </w:lvl>
    <w:lvl w:ilvl="1">
      <w:start w:val="1"/>
      <w:numFmt w:val="decimal"/>
      <w:suff w:val="space"/>
      <w:lvlText w:val="%1.%2"/>
      <w:lvlJc w:val="left"/>
      <w:pPr>
        <w:ind w:left="0" w:firstLine="0"/>
      </w:pPr>
      <w:rPr>
        <w:rFonts w:ascii="Arial" w:hAnsi="Arial" w:hint="default"/>
        <w:b/>
        <w:i w:val="0"/>
        <w:color w:val="3C4741" w:themeColor="text1"/>
        <w:sz w:val="28"/>
      </w:rPr>
    </w:lvl>
    <w:lvl w:ilvl="2">
      <w:start w:val="1"/>
      <w:numFmt w:val="decimal"/>
      <w:suff w:val="space"/>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num w:numId="1" w16cid:durableId="494344059">
    <w:abstractNumId w:val="10"/>
  </w:num>
  <w:num w:numId="2" w16cid:durableId="1982299202">
    <w:abstractNumId w:val="33"/>
  </w:num>
  <w:num w:numId="3" w16cid:durableId="1120101541">
    <w:abstractNumId w:val="26"/>
  </w:num>
  <w:num w:numId="4" w16cid:durableId="1137916396">
    <w:abstractNumId w:val="22"/>
  </w:num>
  <w:num w:numId="5" w16cid:durableId="1038319511">
    <w:abstractNumId w:val="9"/>
  </w:num>
  <w:num w:numId="6" w16cid:durableId="388841013">
    <w:abstractNumId w:val="18"/>
  </w:num>
  <w:num w:numId="7" w16cid:durableId="1412047186">
    <w:abstractNumId w:val="32"/>
  </w:num>
  <w:num w:numId="8" w16cid:durableId="1395929587">
    <w:abstractNumId w:val="27"/>
  </w:num>
  <w:num w:numId="9" w16cid:durableId="2049790401">
    <w:abstractNumId w:val="29"/>
  </w:num>
  <w:num w:numId="10" w16cid:durableId="847867940">
    <w:abstractNumId w:val="3"/>
  </w:num>
  <w:num w:numId="11" w16cid:durableId="1716847949">
    <w:abstractNumId w:val="31"/>
  </w:num>
  <w:num w:numId="12" w16cid:durableId="1346590086">
    <w:abstractNumId w:val="12"/>
  </w:num>
  <w:num w:numId="13" w16cid:durableId="2090883934">
    <w:abstractNumId w:val="24"/>
  </w:num>
  <w:num w:numId="14" w16cid:durableId="1958637310">
    <w:abstractNumId w:val="17"/>
  </w:num>
  <w:num w:numId="15" w16cid:durableId="2120711097">
    <w:abstractNumId w:val="8"/>
  </w:num>
  <w:num w:numId="16" w16cid:durableId="652413300">
    <w:abstractNumId w:val="25"/>
  </w:num>
  <w:num w:numId="17" w16cid:durableId="2050640575">
    <w:abstractNumId w:val="21"/>
  </w:num>
  <w:num w:numId="18" w16cid:durableId="1312831709">
    <w:abstractNumId w:val="14"/>
  </w:num>
  <w:num w:numId="19" w16cid:durableId="999773387">
    <w:abstractNumId w:val="7"/>
  </w:num>
  <w:num w:numId="20" w16cid:durableId="448401877">
    <w:abstractNumId w:val="20"/>
  </w:num>
  <w:num w:numId="21" w16cid:durableId="20135517">
    <w:abstractNumId w:val="15"/>
  </w:num>
  <w:num w:numId="22" w16cid:durableId="1251238615">
    <w:abstractNumId w:val="2"/>
  </w:num>
  <w:num w:numId="23" w16cid:durableId="708645869">
    <w:abstractNumId w:val="5"/>
  </w:num>
  <w:num w:numId="24" w16cid:durableId="1059090515">
    <w:abstractNumId w:val="0"/>
  </w:num>
  <w:num w:numId="25" w16cid:durableId="1312637011">
    <w:abstractNumId w:val="28"/>
  </w:num>
  <w:num w:numId="26" w16cid:durableId="1131436316">
    <w:abstractNumId w:val="19"/>
  </w:num>
  <w:num w:numId="27" w16cid:durableId="1076780107">
    <w:abstractNumId w:val="30"/>
  </w:num>
  <w:num w:numId="28" w16cid:durableId="997920735">
    <w:abstractNumId w:val="1"/>
  </w:num>
  <w:num w:numId="29" w16cid:durableId="1451125733">
    <w:abstractNumId w:val="6"/>
  </w:num>
  <w:num w:numId="30" w16cid:durableId="1474372415">
    <w:abstractNumId w:val="13"/>
  </w:num>
  <w:num w:numId="31" w16cid:durableId="515970703">
    <w:abstractNumId w:val="11"/>
  </w:num>
  <w:num w:numId="32" w16cid:durableId="1825658913">
    <w:abstractNumId w:val="16"/>
  </w:num>
  <w:num w:numId="33" w16cid:durableId="2078625040">
    <w:abstractNumId w:val="4"/>
  </w:num>
  <w:num w:numId="34" w16cid:durableId="2001036833">
    <w:abstractNumId w:val="2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096D"/>
    <w:rsid w:val="00000DE1"/>
    <w:rsid w:val="00001AD9"/>
    <w:rsid w:val="000049E1"/>
    <w:rsid w:val="000060A3"/>
    <w:rsid w:val="000068A9"/>
    <w:rsid w:val="00006F50"/>
    <w:rsid w:val="0000711F"/>
    <w:rsid w:val="000073F5"/>
    <w:rsid w:val="00007CE1"/>
    <w:rsid w:val="00010128"/>
    <w:rsid w:val="00012613"/>
    <w:rsid w:val="00012D08"/>
    <w:rsid w:val="0001433B"/>
    <w:rsid w:val="00014412"/>
    <w:rsid w:val="00015DF3"/>
    <w:rsid w:val="00016F77"/>
    <w:rsid w:val="0002061F"/>
    <w:rsid w:val="00021251"/>
    <w:rsid w:val="000218C1"/>
    <w:rsid w:val="000223AB"/>
    <w:rsid w:val="000268FF"/>
    <w:rsid w:val="00032829"/>
    <w:rsid w:val="0003442A"/>
    <w:rsid w:val="00040243"/>
    <w:rsid w:val="000403BA"/>
    <w:rsid w:val="00040561"/>
    <w:rsid w:val="0004059C"/>
    <w:rsid w:val="00046B14"/>
    <w:rsid w:val="00052CA1"/>
    <w:rsid w:val="00053211"/>
    <w:rsid w:val="000535B1"/>
    <w:rsid w:val="0005428B"/>
    <w:rsid w:val="000542DA"/>
    <w:rsid w:val="00054EC0"/>
    <w:rsid w:val="0005633C"/>
    <w:rsid w:val="00056D87"/>
    <w:rsid w:val="00056FE7"/>
    <w:rsid w:val="00060703"/>
    <w:rsid w:val="0006081D"/>
    <w:rsid w:val="0006150B"/>
    <w:rsid w:val="0006170A"/>
    <w:rsid w:val="00061CFB"/>
    <w:rsid w:val="00062769"/>
    <w:rsid w:val="00062FFB"/>
    <w:rsid w:val="000634EA"/>
    <w:rsid w:val="0006399D"/>
    <w:rsid w:val="00064F54"/>
    <w:rsid w:val="0006564F"/>
    <w:rsid w:val="0006589D"/>
    <w:rsid w:val="00065AFD"/>
    <w:rsid w:val="00067567"/>
    <w:rsid w:val="00070275"/>
    <w:rsid w:val="0007075B"/>
    <w:rsid w:val="00070937"/>
    <w:rsid w:val="00070F4B"/>
    <w:rsid w:val="00071D97"/>
    <w:rsid w:val="00073936"/>
    <w:rsid w:val="0007396B"/>
    <w:rsid w:val="0007681A"/>
    <w:rsid w:val="000779C9"/>
    <w:rsid w:val="00077F6D"/>
    <w:rsid w:val="00080E08"/>
    <w:rsid w:val="000817F3"/>
    <w:rsid w:val="00082E76"/>
    <w:rsid w:val="00083ACE"/>
    <w:rsid w:val="00085215"/>
    <w:rsid w:val="00085480"/>
    <w:rsid w:val="00085B7F"/>
    <w:rsid w:val="00085F24"/>
    <w:rsid w:val="00086AD2"/>
    <w:rsid w:val="0009045C"/>
    <w:rsid w:val="0009091B"/>
    <w:rsid w:val="00090BA9"/>
    <w:rsid w:val="000911E5"/>
    <w:rsid w:val="00091CA3"/>
    <w:rsid w:val="000937F6"/>
    <w:rsid w:val="00093AD3"/>
    <w:rsid w:val="0009530E"/>
    <w:rsid w:val="00096429"/>
    <w:rsid w:val="00097C7D"/>
    <w:rsid w:val="000A0381"/>
    <w:rsid w:val="000A31AF"/>
    <w:rsid w:val="000A35D7"/>
    <w:rsid w:val="000A42BA"/>
    <w:rsid w:val="000A43C6"/>
    <w:rsid w:val="000A7857"/>
    <w:rsid w:val="000A7DE1"/>
    <w:rsid w:val="000B0BD0"/>
    <w:rsid w:val="000B188F"/>
    <w:rsid w:val="000B1A1B"/>
    <w:rsid w:val="000B41C0"/>
    <w:rsid w:val="000B4C07"/>
    <w:rsid w:val="000B7559"/>
    <w:rsid w:val="000B7A04"/>
    <w:rsid w:val="000B7CBC"/>
    <w:rsid w:val="000C0A6C"/>
    <w:rsid w:val="000C1412"/>
    <w:rsid w:val="000C2B56"/>
    <w:rsid w:val="000C36DF"/>
    <w:rsid w:val="000C5F8F"/>
    <w:rsid w:val="000C68B0"/>
    <w:rsid w:val="000C7469"/>
    <w:rsid w:val="000C7D54"/>
    <w:rsid w:val="000D0150"/>
    <w:rsid w:val="000D58DB"/>
    <w:rsid w:val="000D5B88"/>
    <w:rsid w:val="000D6709"/>
    <w:rsid w:val="000D693F"/>
    <w:rsid w:val="000E0D15"/>
    <w:rsid w:val="000E0EED"/>
    <w:rsid w:val="000E1EB3"/>
    <w:rsid w:val="000E2045"/>
    <w:rsid w:val="000E2223"/>
    <w:rsid w:val="000E3F51"/>
    <w:rsid w:val="000E611D"/>
    <w:rsid w:val="000E68C9"/>
    <w:rsid w:val="000E6B84"/>
    <w:rsid w:val="000E6D75"/>
    <w:rsid w:val="000E70D7"/>
    <w:rsid w:val="000E7BA0"/>
    <w:rsid w:val="000F02AC"/>
    <w:rsid w:val="000F158E"/>
    <w:rsid w:val="000F1986"/>
    <w:rsid w:val="000F3944"/>
    <w:rsid w:val="000F7981"/>
    <w:rsid w:val="00100338"/>
    <w:rsid w:val="001007C1"/>
    <w:rsid w:val="001017CE"/>
    <w:rsid w:val="001021B1"/>
    <w:rsid w:val="001024AC"/>
    <w:rsid w:val="00105056"/>
    <w:rsid w:val="00105470"/>
    <w:rsid w:val="00105F31"/>
    <w:rsid w:val="00107430"/>
    <w:rsid w:val="0011011D"/>
    <w:rsid w:val="001110D4"/>
    <w:rsid w:val="001142F5"/>
    <w:rsid w:val="00114AF2"/>
    <w:rsid w:val="001152CD"/>
    <w:rsid w:val="00115C0E"/>
    <w:rsid w:val="001177B0"/>
    <w:rsid w:val="001205EA"/>
    <w:rsid w:val="001213EB"/>
    <w:rsid w:val="00122468"/>
    <w:rsid w:val="00123213"/>
    <w:rsid w:val="001243A7"/>
    <w:rsid w:val="00125213"/>
    <w:rsid w:val="00125C8A"/>
    <w:rsid w:val="0012608B"/>
    <w:rsid w:val="0012643A"/>
    <w:rsid w:val="001303FC"/>
    <w:rsid w:val="00130572"/>
    <w:rsid w:val="001306DF"/>
    <w:rsid w:val="00130EAA"/>
    <w:rsid w:val="001338F9"/>
    <w:rsid w:val="001359BE"/>
    <w:rsid w:val="00135E4B"/>
    <w:rsid w:val="00136401"/>
    <w:rsid w:val="00136AD3"/>
    <w:rsid w:val="0014041B"/>
    <w:rsid w:val="00141500"/>
    <w:rsid w:val="001417F1"/>
    <w:rsid w:val="001423E9"/>
    <w:rsid w:val="00145D7A"/>
    <w:rsid w:val="0014663C"/>
    <w:rsid w:val="0014788C"/>
    <w:rsid w:val="001478A9"/>
    <w:rsid w:val="0015354D"/>
    <w:rsid w:val="00153F6E"/>
    <w:rsid w:val="00154151"/>
    <w:rsid w:val="00154625"/>
    <w:rsid w:val="00155215"/>
    <w:rsid w:val="001625F8"/>
    <w:rsid w:val="00163CA2"/>
    <w:rsid w:val="00165A76"/>
    <w:rsid w:val="00167AC5"/>
    <w:rsid w:val="00167B4D"/>
    <w:rsid w:val="00173762"/>
    <w:rsid w:val="00173B92"/>
    <w:rsid w:val="0017471E"/>
    <w:rsid w:val="00176F4B"/>
    <w:rsid w:val="00177DC2"/>
    <w:rsid w:val="0018005A"/>
    <w:rsid w:val="00182607"/>
    <w:rsid w:val="001830B7"/>
    <w:rsid w:val="00183CEC"/>
    <w:rsid w:val="00184A0E"/>
    <w:rsid w:val="00185EAD"/>
    <w:rsid w:val="0018680E"/>
    <w:rsid w:val="00186DD5"/>
    <w:rsid w:val="00187443"/>
    <w:rsid w:val="0018754E"/>
    <w:rsid w:val="0019118C"/>
    <w:rsid w:val="001912F8"/>
    <w:rsid w:val="00194CE3"/>
    <w:rsid w:val="001967BB"/>
    <w:rsid w:val="001A30B3"/>
    <w:rsid w:val="001A4919"/>
    <w:rsid w:val="001A56BD"/>
    <w:rsid w:val="001A65E0"/>
    <w:rsid w:val="001B02A1"/>
    <w:rsid w:val="001B089A"/>
    <w:rsid w:val="001B10FD"/>
    <w:rsid w:val="001B2713"/>
    <w:rsid w:val="001B4217"/>
    <w:rsid w:val="001B47DB"/>
    <w:rsid w:val="001B5025"/>
    <w:rsid w:val="001B567A"/>
    <w:rsid w:val="001B5715"/>
    <w:rsid w:val="001C0F8B"/>
    <w:rsid w:val="001C16EF"/>
    <w:rsid w:val="001C1C02"/>
    <w:rsid w:val="001C2D01"/>
    <w:rsid w:val="001C2DAA"/>
    <w:rsid w:val="001C3475"/>
    <w:rsid w:val="001C45FC"/>
    <w:rsid w:val="001C536E"/>
    <w:rsid w:val="001C5459"/>
    <w:rsid w:val="001C6916"/>
    <w:rsid w:val="001C6A32"/>
    <w:rsid w:val="001C6ABA"/>
    <w:rsid w:val="001C6E80"/>
    <w:rsid w:val="001C7312"/>
    <w:rsid w:val="001C7CE3"/>
    <w:rsid w:val="001D24E8"/>
    <w:rsid w:val="001D4262"/>
    <w:rsid w:val="001D49B8"/>
    <w:rsid w:val="001D5B35"/>
    <w:rsid w:val="001E0B9E"/>
    <w:rsid w:val="001E11DA"/>
    <w:rsid w:val="001E3172"/>
    <w:rsid w:val="001E4493"/>
    <w:rsid w:val="001E452B"/>
    <w:rsid w:val="001E4946"/>
    <w:rsid w:val="001E7A6B"/>
    <w:rsid w:val="001E7B13"/>
    <w:rsid w:val="001E7EEA"/>
    <w:rsid w:val="001F00AA"/>
    <w:rsid w:val="001F0304"/>
    <w:rsid w:val="001F0F30"/>
    <w:rsid w:val="001F133B"/>
    <w:rsid w:val="001F2057"/>
    <w:rsid w:val="001F481E"/>
    <w:rsid w:val="001F49E2"/>
    <w:rsid w:val="001F7175"/>
    <w:rsid w:val="001F722D"/>
    <w:rsid w:val="001F72C3"/>
    <w:rsid w:val="001F7462"/>
    <w:rsid w:val="001F7672"/>
    <w:rsid w:val="00200091"/>
    <w:rsid w:val="00204153"/>
    <w:rsid w:val="00204BB2"/>
    <w:rsid w:val="00204E8E"/>
    <w:rsid w:val="00205780"/>
    <w:rsid w:val="002076A9"/>
    <w:rsid w:val="002107F3"/>
    <w:rsid w:val="0021149F"/>
    <w:rsid w:val="00213B4D"/>
    <w:rsid w:val="00213DEC"/>
    <w:rsid w:val="00214793"/>
    <w:rsid w:val="002150E5"/>
    <w:rsid w:val="002160AE"/>
    <w:rsid w:val="002161F0"/>
    <w:rsid w:val="0021714B"/>
    <w:rsid w:val="002204E0"/>
    <w:rsid w:val="0022167C"/>
    <w:rsid w:val="00221895"/>
    <w:rsid w:val="002229EB"/>
    <w:rsid w:val="00223535"/>
    <w:rsid w:val="002242B6"/>
    <w:rsid w:val="0022448D"/>
    <w:rsid w:val="00224F2E"/>
    <w:rsid w:val="002256BA"/>
    <w:rsid w:val="00226638"/>
    <w:rsid w:val="00231FD8"/>
    <w:rsid w:val="00233EE4"/>
    <w:rsid w:val="0023429F"/>
    <w:rsid w:val="0023544C"/>
    <w:rsid w:val="002361C4"/>
    <w:rsid w:val="00236552"/>
    <w:rsid w:val="00236F46"/>
    <w:rsid w:val="00240A90"/>
    <w:rsid w:val="00241CDD"/>
    <w:rsid w:val="002424E6"/>
    <w:rsid w:val="00243986"/>
    <w:rsid w:val="002446C7"/>
    <w:rsid w:val="00245033"/>
    <w:rsid w:val="00245746"/>
    <w:rsid w:val="00245AEC"/>
    <w:rsid w:val="002478E3"/>
    <w:rsid w:val="002479EF"/>
    <w:rsid w:val="00247C8C"/>
    <w:rsid w:val="002507A9"/>
    <w:rsid w:val="00252537"/>
    <w:rsid w:val="00252C3A"/>
    <w:rsid w:val="00255B26"/>
    <w:rsid w:val="00262056"/>
    <w:rsid w:val="00263637"/>
    <w:rsid w:val="002670A2"/>
    <w:rsid w:val="00267344"/>
    <w:rsid w:val="00267D9D"/>
    <w:rsid w:val="00271A99"/>
    <w:rsid w:val="00272941"/>
    <w:rsid w:val="002736BA"/>
    <w:rsid w:val="00273E72"/>
    <w:rsid w:val="00276447"/>
    <w:rsid w:val="00276CE1"/>
    <w:rsid w:val="00276D21"/>
    <w:rsid w:val="00280F17"/>
    <w:rsid w:val="00281BB1"/>
    <w:rsid w:val="00282B0A"/>
    <w:rsid w:val="00282F3E"/>
    <w:rsid w:val="00283106"/>
    <w:rsid w:val="00283154"/>
    <w:rsid w:val="00284F81"/>
    <w:rsid w:val="00284FC7"/>
    <w:rsid w:val="00285C07"/>
    <w:rsid w:val="00285CE4"/>
    <w:rsid w:val="00287293"/>
    <w:rsid w:val="00290B1F"/>
    <w:rsid w:val="002919CF"/>
    <w:rsid w:val="002920D1"/>
    <w:rsid w:val="0029219D"/>
    <w:rsid w:val="002926CF"/>
    <w:rsid w:val="002929C3"/>
    <w:rsid w:val="0029387A"/>
    <w:rsid w:val="002955D5"/>
    <w:rsid w:val="0029708E"/>
    <w:rsid w:val="00297E5E"/>
    <w:rsid w:val="002A189B"/>
    <w:rsid w:val="002A1ABF"/>
    <w:rsid w:val="002A30FC"/>
    <w:rsid w:val="002A4218"/>
    <w:rsid w:val="002A627E"/>
    <w:rsid w:val="002A630B"/>
    <w:rsid w:val="002A6779"/>
    <w:rsid w:val="002A6C2A"/>
    <w:rsid w:val="002A7C3B"/>
    <w:rsid w:val="002B054E"/>
    <w:rsid w:val="002B2C57"/>
    <w:rsid w:val="002B56FA"/>
    <w:rsid w:val="002B586E"/>
    <w:rsid w:val="002B65C7"/>
    <w:rsid w:val="002B65D3"/>
    <w:rsid w:val="002B6815"/>
    <w:rsid w:val="002C05B9"/>
    <w:rsid w:val="002C0E5A"/>
    <w:rsid w:val="002C1B7F"/>
    <w:rsid w:val="002C6559"/>
    <w:rsid w:val="002C6939"/>
    <w:rsid w:val="002C7452"/>
    <w:rsid w:val="002C78D1"/>
    <w:rsid w:val="002D10A7"/>
    <w:rsid w:val="002D38FA"/>
    <w:rsid w:val="002D4557"/>
    <w:rsid w:val="002D6213"/>
    <w:rsid w:val="002E03CA"/>
    <w:rsid w:val="002E080E"/>
    <w:rsid w:val="002E0A05"/>
    <w:rsid w:val="002E0EEC"/>
    <w:rsid w:val="002E2489"/>
    <w:rsid w:val="002E348E"/>
    <w:rsid w:val="002E3EBA"/>
    <w:rsid w:val="002E5147"/>
    <w:rsid w:val="002E5547"/>
    <w:rsid w:val="002E56CF"/>
    <w:rsid w:val="002F0F6A"/>
    <w:rsid w:val="002F0FCB"/>
    <w:rsid w:val="002F1835"/>
    <w:rsid w:val="002F3D5C"/>
    <w:rsid w:val="002F41EC"/>
    <w:rsid w:val="002F6C8E"/>
    <w:rsid w:val="002F6EB6"/>
    <w:rsid w:val="002F75BE"/>
    <w:rsid w:val="002F78DD"/>
    <w:rsid w:val="0030096D"/>
    <w:rsid w:val="003029E2"/>
    <w:rsid w:val="003041E7"/>
    <w:rsid w:val="003050EF"/>
    <w:rsid w:val="00307574"/>
    <w:rsid w:val="00307E3A"/>
    <w:rsid w:val="00311126"/>
    <w:rsid w:val="00312C4D"/>
    <w:rsid w:val="00313516"/>
    <w:rsid w:val="003158A8"/>
    <w:rsid w:val="00316127"/>
    <w:rsid w:val="00316DE0"/>
    <w:rsid w:val="00316E1C"/>
    <w:rsid w:val="00317618"/>
    <w:rsid w:val="0032042E"/>
    <w:rsid w:val="00321C12"/>
    <w:rsid w:val="0032274C"/>
    <w:rsid w:val="00324CE7"/>
    <w:rsid w:val="0032620A"/>
    <w:rsid w:val="00326D67"/>
    <w:rsid w:val="00327B56"/>
    <w:rsid w:val="00332348"/>
    <w:rsid w:val="00332DCA"/>
    <w:rsid w:val="00332E27"/>
    <w:rsid w:val="00334BFD"/>
    <w:rsid w:val="0033739C"/>
    <w:rsid w:val="00341C2E"/>
    <w:rsid w:val="00343866"/>
    <w:rsid w:val="00345042"/>
    <w:rsid w:val="003452A3"/>
    <w:rsid w:val="003464A9"/>
    <w:rsid w:val="00346BFA"/>
    <w:rsid w:val="00346E47"/>
    <w:rsid w:val="0034733C"/>
    <w:rsid w:val="00350209"/>
    <w:rsid w:val="00350AF0"/>
    <w:rsid w:val="00350D02"/>
    <w:rsid w:val="003513AB"/>
    <w:rsid w:val="00351415"/>
    <w:rsid w:val="003526D6"/>
    <w:rsid w:val="0035404E"/>
    <w:rsid w:val="00354489"/>
    <w:rsid w:val="00355CE8"/>
    <w:rsid w:val="00355F1D"/>
    <w:rsid w:val="003562A2"/>
    <w:rsid w:val="003567D1"/>
    <w:rsid w:val="003568E2"/>
    <w:rsid w:val="003574B5"/>
    <w:rsid w:val="00357ECA"/>
    <w:rsid w:val="0036168D"/>
    <w:rsid w:val="00362657"/>
    <w:rsid w:val="00363BBE"/>
    <w:rsid w:val="00364F77"/>
    <w:rsid w:val="00370796"/>
    <w:rsid w:val="00371845"/>
    <w:rsid w:val="00371A1D"/>
    <w:rsid w:val="00372524"/>
    <w:rsid w:val="0037265C"/>
    <w:rsid w:val="003738C6"/>
    <w:rsid w:val="003762CC"/>
    <w:rsid w:val="003778DF"/>
    <w:rsid w:val="00381092"/>
    <w:rsid w:val="003835C3"/>
    <w:rsid w:val="0038375D"/>
    <w:rsid w:val="00384BF0"/>
    <w:rsid w:val="00385322"/>
    <w:rsid w:val="0038664C"/>
    <w:rsid w:val="00387771"/>
    <w:rsid w:val="0039110A"/>
    <w:rsid w:val="0039488D"/>
    <w:rsid w:val="00394913"/>
    <w:rsid w:val="003951CD"/>
    <w:rsid w:val="00395592"/>
    <w:rsid w:val="00395602"/>
    <w:rsid w:val="003A18EA"/>
    <w:rsid w:val="003A398D"/>
    <w:rsid w:val="003A3A92"/>
    <w:rsid w:val="003A3F2F"/>
    <w:rsid w:val="003A51CB"/>
    <w:rsid w:val="003A688B"/>
    <w:rsid w:val="003A69EB"/>
    <w:rsid w:val="003A7AE3"/>
    <w:rsid w:val="003B053F"/>
    <w:rsid w:val="003B366A"/>
    <w:rsid w:val="003B41E2"/>
    <w:rsid w:val="003B48D1"/>
    <w:rsid w:val="003B5398"/>
    <w:rsid w:val="003B53CA"/>
    <w:rsid w:val="003B5D8F"/>
    <w:rsid w:val="003B6250"/>
    <w:rsid w:val="003B7242"/>
    <w:rsid w:val="003B794B"/>
    <w:rsid w:val="003C1C25"/>
    <w:rsid w:val="003C5BDD"/>
    <w:rsid w:val="003C712A"/>
    <w:rsid w:val="003D0007"/>
    <w:rsid w:val="003D17A0"/>
    <w:rsid w:val="003D2CF2"/>
    <w:rsid w:val="003D3309"/>
    <w:rsid w:val="003D3942"/>
    <w:rsid w:val="003D4A4B"/>
    <w:rsid w:val="003D4C1F"/>
    <w:rsid w:val="003D5DE5"/>
    <w:rsid w:val="003D7162"/>
    <w:rsid w:val="003D7727"/>
    <w:rsid w:val="003D7833"/>
    <w:rsid w:val="003E4391"/>
    <w:rsid w:val="003E4800"/>
    <w:rsid w:val="003E6A33"/>
    <w:rsid w:val="003F0649"/>
    <w:rsid w:val="003F068A"/>
    <w:rsid w:val="003F186F"/>
    <w:rsid w:val="003F3881"/>
    <w:rsid w:val="003F3FA0"/>
    <w:rsid w:val="003F4C07"/>
    <w:rsid w:val="003F5384"/>
    <w:rsid w:val="003F7940"/>
    <w:rsid w:val="004000ED"/>
    <w:rsid w:val="0040017A"/>
    <w:rsid w:val="004001FA"/>
    <w:rsid w:val="00401608"/>
    <w:rsid w:val="0040179E"/>
    <w:rsid w:val="004027D2"/>
    <w:rsid w:val="00402D27"/>
    <w:rsid w:val="00403BE6"/>
    <w:rsid w:val="00404091"/>
    <w:rsid w:val="004073BC"/>
    <w:rsid w:val="0040749D"/>
    <w:rsid w:val="00407F5C"/>
    <w:rsid w:val="00410DAB"/>
    <w:rsid w:val="00412A44"/>
    <w:rsid w:val="00412E19"/>
    <w:rsid w:val="00414440"/>
    <w:rsid w:val="00417BAC"/>
    <w:rsid w:val="0042201D"/>
    <w:rsid w:val="004232DC"/>
    <w:rsid w:val="0042401A"/>
    <w:rsid w:val="0042428C"/>
    <w:rsid w:val="0042484C"/>
    <w:rsid w:val="00426441"/>
    <w:rsid w:val="00431E82"/>
    <w:rsid w:val="004327B6"/>
    <w:rsid w:val="00433B7A"/>
    <w:rsid w:val="004360CF"/>
    <w:rsid w:val="004421EA"/>
    <w:rsid w:val="0044302B"/>
    <w:rsid w:val="00443EF6"/>
    <w:rsid w:val="0044465A"/>
    <w:rsid w:val="00444AA1"/>
    <w:rsid w:val="004460C2"/>
    <w:rsid w:val="00446ACD"/>
    <w:rsid w:val="00447F8C"/>
    <w:rsid w:val="00451937"/>
    <w:rsid w:val="00451CEA"/>
    <w:rsid w:val="00452FAA"/>
    <w:rsid w:val="00453D81"/>
    <w:rsid w:val="00454793"/>
    <w:rsid w:val="00455547"/>
    <w:rsid w:val="0045581C"/>
    <w:rsid w:val="00456D18"/>
    <w:rsid w:val="004600D9"/>
    <w:rsid w:val="00460794"/>
    <w:rsid w:val="004610C0"/>
    <w:rsid w:val="0046137B"/>
    <w:rsid w:val="00464BF9"/>
    <w:rsid w:val="00465523"/>
    <w:rsid w:val="004665FE"/>
    <w:rsid w:val="00467DF5"/>
    <w:rsid w:val="004759E3"/>
    <w:rsid w:val="004762FC"/>
    <w:rsid w:val="0047670C"/>
    <w:rsid w:val="00477116"/>
    <w:rsid w:val="00477EE7"/>
    <w:rsid w:val="00480466"/>
    <w:rsid w:val="004810EB"/>
    <w:rsid w:val="004819DE"/>
    <w:rsid w:val="00481BE4"/>
    <w:rsid w:val="004824DD"/>
    <w:rsid w:val="00484B40"/>
    <w:rsid w:val="00484EDA"/>
    <w:rsid w:val="00485270"/>
    <w:rsid w:val="00491D5D"/>
    <w:rsid w:val="00496CFF"/>
    <w:rsid w:val="004A3050"/>
    <w:rsid w:val="004A4946"/>
    <w:rsid w:val="004A4C53"/>
    <w:rsid w:val="004A5522"/>
    <w:rsid w:val="004A5BC8"/>
    <w:rsid w:val="004A76A4"/>
    <w:rsid w:val="004B1175"/>
    <w:rsid w:val="004B6D68"/>
    <w:rsid w:val="004B7933"/>
    <w:rsid w:val="004B7F32"/>
    <w:rsid w:val="004C1BE5"/>
    <w:rsid w:val="004C1CE1"/>
    <w:rsid w:val="004C2047"/>
    <w:rsid w:val="004C2D60"/>
    <w:rsid w:val="004C2F97"/>
    <w:rsid w:val="004C3071"/>
    <w:rsid w:val="004C3B75"/>
    <w:rsid w:val="004C3F41"/>
    <w:rsid w:val="004C48E6"/>
    <w:rsid w:val="004C7D88"/>
    <w:rsid w:val="004D0127"/>
    <w:rsid w:val="004D02F6"/>
    <w:rsid w:val="004D07D7"/>
    <w:rsid w:val="004D27BF"/>
    <w:rsid w:val="004D3FF2"/>
    <w:rsid w:val="004D593C"/>
    <w:rsid w:val="004D62A8"/>
    <w:rsid w:val="004E0811"/>
    <w:rsid w:val="004E292A"/>
    <w:rsid w:val="004E51DA"/>
    <w:rsid w:val="004E5252"/>
    <w:rsid w:val="004E54E3"/>
    <w:rsid w:val="004E65E0"/>
    <w:rsid w:val="004E6B01"/>
    <w:rsid w:val="004E7976"/>
    <w:rsid w:val="004F219F"/>
    <w:rsid w:val="004F2BEB"/>
    <w:rsid w:val="004F6B8E"/>
    <w:rsid w:val="004F750C"/>
    <w:rsid w:val="004F75ED"/>
    <w:rsid w:val="005002EF"/>
    <w:rsid w:val="005005DB"/>
    <w:rsid w:val="00500A6F"/>
    <w:rsid w:val="00500D6A"/>
    <w:rsid w:val="00502292"/>
    <w:rsid w:val="0050271C"/>
    <w:rsid w:val="00502F6F"/>
    <w:rsid w:val="00502F72"/>
    <w:rsid w:val="0050412D"/>
    <w:rsid w:val="0050441A"/>
    <w:rsid w:val="00505A25"/>
    <w:rsid w:val="00505D1E"/>
    <w:rsid w:val="0050680C"/>
    <w:rsid w:val="00506AE7"/>
    <w:rsid w:val="005071C7"/>
    <w:rsid w:val="00507730"/>
    <w:rsid w:val="00507AD1"/>
    <w:rsid w:val="005113B7"/>
    <w:rsid w:val="005123B3"/>
    <w:rsid w:val="005154B1"/>
    <w:rsid w:val="00516EFD"/>
    <w:rsid w:val="00517AD7"/>
    <w:rsid w:val="00517B04"/>
    <w:rsid w:val="0052075A"/>
    <w:rsid w:val="00520C39"/>
    <w:rsid w:val="005211AB"/>
    <w:rsid w:val="00522038"/>
    <w:rsid w:val="005221AD"/>
    <w:rsid w:val="005229F5"/>
    <w:rsid w:val="00523790"/>
    <w:rsid w:val="005248B9"/>
    <w:rsid w:val="0052781A"/>
    <w:rsid w:val="00530525"/>
    <w:rsid w:val="00531024"/>
    <w:rsid w:val="00532F3F"/>
    <w:rsid w:val="00533767"/>
    <w:rsid w:val="00534B21"/>
    <w:rsid w:val="0053640F"/>
    <w:rsid w:val="00536A4A"/>
    <w:rsid w:val="00536B25"/>
    <w:rsid w:val="0053714C"/>
    <w:rsid w:val="0054000A"/>
    <w:rsid w:val="00540079"/>
    <w:rsid w:val="005401C7"/>
    <w:rsid w:val="00541979"/>
    <w:rsid w:val="00543F84"/>
    <w:rsid w:val="005447D9"/>
    <w:rsid w:val="00546906"/>
    <w:rsid w:val="00546B58"/>
    <w:rsid w:val="00546C84"/>
    <w:rsid w:val="0055132A"/>
    <w:rsid w:val="00551989"/>
    <w:rsid w:val="0055612B"/>
    <w:rsid w:val="00557395"/>
    <w:rsid w:val="0055754B"/>
    <w:rsid w:val="00557832"/>
    <w:rsid w:val="00562ACF"/>
    <w:rsid w:val="005645B6"/>
    <w:rsid w:val="00564BAC"/>
    <w:rsid w:val="005652F5"/>
    <w:rsid w:val="00565EB1"/>
    <w:rsid w:val="005667AD"/>
    <w:rsid w:val="00567057"/>
    <w:rsid w:val="00567E6C"/>
    <w:rsid w:val="0057233C"/>
    <w:rsid w:val="00573810"/>
    <w:rsid w:val="00575D8B"/>
    <w:rsid w:val="00576765"/>
    <w:rsid w:val="00576CAC"/>
    <w:rsid w:val="00577C7C"/>
    <w:rsid w:val="00584715"/>
    <w:rsid w:val="00584D9A"/>
    <w:rsid w:val="00585345"/>
    <w:rsid w:val="00586A5A"/>
    <w:rsid w:val="00586FA1"/>
    <w:rsid w:val="00587AB9"/>
    <w:rsid w:val="005936D9"/>
    <w:rsid w:val="005941F8"/>
    <w:rsid w:val="00594ACE"/>
    <w:rsid w:val="00597B88"/>
    <w:rsid w:val="005A111E"/>
    <w:rsid w:val="005A2D91"/>
    <w:rsid w:val="005A355E"/>
    <w:rsid w:val="005A3E19"/>
    <w:rsid w:val="005A54D9"/>
    <w:rsid w:val="005A5730"/>
    <w:rsid w:val="005A670F"/>
    <w:rsid w:val="005A7199"/>
    <w:rsid w:val="005B1F5F"/>
    <w:rsid w:val="005B242C"/>
    <w:rsid w:val="005B392F"/>
    <w:rsid w:val="005B7562"/>
    <w:rsid w:val="005C154F"/>
    <w:rsid w:val="005C270B"/>
    <w:rsid w:val="005C2786"/>
    <w:rsid w:val="005C37AA"/>
    <w:rsid w:val="005C484F"/>
    <w:rsid w:val="005C4D93"/>
    <w:rsid w:val="005C5B38"/>
    <w:rsid w:val="005C608A"/>
    <w:rsid w:val="005C62AA"/>
    <w:rsid w:val="005C62B1"/>
    <w:rsid w:val="005C6716"/>
    <w:rsid w:val="005C6B3D"/>
    <w:rsid w:val="005C7CF6"/>
    <w:rsid w:val="005C7DC8"/>
    <w:rsid w:val="005D0A83"/>
    <w:rsid w:val="005D1213"/>
    <w:rsid w:val="005D28AE"/>
    <w:rsid w:val="005D2CBC"/>
    <w:rsid w:val="005D33CF"/>
    <w:rsid w:val="005D3C3F"/>
    <w:rsid w:val="005D4862"/>
    <w:rsid w:val="005D4E4C"/>
    <w:rsid w:val="005D70A7"/>
    <w:rsid w:val="005E5F0D"/>
    <w:rsid w:val="005E5FDA"/>
    <w:rsid w:val="005E6D44"/>
    <w:rsid w:val="005F3B96"/>
    <w:rsid w:val="005F41C6"/>
    <w:rsid w:val="005F4A55"/>
    <w:rsid w:val="005F4CA8"/>
    <w:rsid w:val="005F5999"/>
    <w:rsid w:val="005F5C96"/>
    <w:rsid w:val="005F6671"/>
    <w:rsid w:val="00601122"/>
    <w:rsid w:val="006013B3"/>
    <w:rsid w:val="00601B78"/>
    <w:rsid w:val="006020A3"/>
    <w:rsid w:val="0060304D"/>
    <w:rsid w:val="006039BB"/>
    <w:rsid w:val="00603E8C"/>
    <w:rsid w:val="00605709"/>
    <w:rsid w:val="00605EF7"/>
    <w:rsid w:val="00607E71"/>
    <w:rsid w:val="0061203E"/>
    <w:rsid w:val="00612B07"/>
    <w:rsid w:val="00614685"/>
    <w:rsid w:val="00614A93"/>
    <w:rsid w:val="00614B08"/>
    <w:rsid w:val="0061516C"/>
    <w:rsid w:val="0061555D"/>
    <w:rsid w:val="00622442"/>
    <w:rsid w:val="006227BE"/>
    <w:rsid w:val="00623A32"/>
    <w:rsid w:val="006243FF"/>
    <w:rsid w:val="00624F26"/>
    <w:rsid w:val="006255B4"/>
    <w:rsid w:val="006255DF"/>
    <w:rsid w:val="0063056E"/>
    <w:rsid w:val="0063297B"/>
    <w:rsid w:val="0063324D"/>
    <w:rsid w:val="00635DB8"/>
    <w:rsid w:val="00636660"/>
    <w:rsid w:val="006376A5"/>
    <w:rsid w:val="00643DC5"/>
    <w:rsid w:val="006464B1"/>
    <w:rsid w:val="00647733"/>
    <w:rsid w:val="00647996"/>
    <w:rsid w:val="0065029C"/>
    <w:rsid w:val="00651311"/>
    <w:rsid w:val="00653743"/>
    <w:rsid w:val="00655DE0"/>
    <w:rsid w:val="00660C79"/>
    <w:rsid w:val="00661EF8"/>
    <w:rsid w:val="006624CF"/>
    <w:rsid w:val="00663962"/>
    <w:rsid w:val="00664C46"/>
    <w:rsid w:val="00665151"/>
    <w:rsid w:val="00665223"/>
    <w:rsid w:val="0066767C"/>
    <w:rsid w:val="006704E9"/>
    <w:rsid w:val="00670733"/>
    <w:rsid w:val="00672656"/>
    <w:rsid w:val="0067552A"/>
    <w:rsid w:val="00675A8D"/>
    <w:rsid w:val="00676FF7"/>
    <w:rsid w:val="00681642"/>
    <w:rsid w:val="00681C7A"/>
    <w:rsid w:val="00681F5A"/>
    <w:rsid w:val="00682945"/>
    <w:rsid w:val="00682A44"/>
    <w:rsid w:val="00683CE3"/>
    <w:rsid w:val="0068550F"/>
    <w:rsid w:val="0068583A"/>
    <w:rsid w:val="00686E7B"/>
    <w:rsid w:val="00687D8D"/>
    <w:rsid w:val="00694366"/>
    <w:rsid w:val="00694C7A"/>
    <w:rsid w:val="00695331"/>
    <w:rsid w:val="00696BC2"/>
    <w:rsid w:val="006A0142"/>
    <w:rsid w:val="006A0262"/>
    <w:rsid w:val="006A0E3A"/>
    <w:rsid w:val="006A1BC8"/>
    <w:rsid w:val="006A1D75"/>
    <w:rsid w:val="006A2A57"/>
    <w:rsid w:val="006A3AE0"/>
    <w:rsid w:val="006A400F"/>
    <w:rsid w:val="006A5CC2"/>
    <w:rsid w:val="006A6031"/>
    <w:rsid w:val="006A69EE"/>
    <w:rsid w:val="006A6C24"/>
    <w:rsid w:val="006A722D"/>
    <w:rsid w:val="006B1915"/>
    <w:rsid w:val="006B2422"/>
    <w:rsid w:val="006B29B2"/>
    <w:rsid w:val="006B452A"/>
    <w:rsid w:val="006B5F20"/>
    <w:rsid w:val="006B6AEE"/>
    <w:rsid w:val="006B7AD9"/>
    <w:rsid w:val="006B7C09"/>
    <w:rsid w:val="006C1756"/>
    <w:rsid w:val="006C1E2F"/>
    <w:rsid w:val="006C2602"/>
    <w:rsid w:val="006C37CE"/>
    <w:rsid w:val="006C3ACE"/>
    <w:rsid w:val="006C3FC8"/>
    <w:rsid w:val="006C434B"/>
    <w:rsid w:val="006C5E5B"/>
    <w:rsid w:val="006C677B"/>
    <w:rsid w:val="006C7020"/>
    <w:rsid w:val="006C7F7A"/>
    <w:rsid w:val="006D11FB"/>
    <w:rsid w:val="006D16CE"/>
    <w:rsid w:val="006D2D22"/>
    <w:rsid w:val="006D4982"/>
    <w:rsid w:val="006D543E"/>
    <w:rsid w:val="006E078F"/>
    <w:rsid w:val="006E26DB"/>
    <w:rsid w:val="006E2FC3"/>
    <w:rsid w:val="006E396C"/>
    <w:rsid w:val="006E3F32"/>
    <w:rsid w:val="006E4523"/>
    <w:rsid w:val="006E5271"/>
    <w:rsid w:val="006E5651"/>
    <w:rsid w:val="006E5B7D"/>
    <w:rsid w:val="006E5F1C"/>
    <w:rsid w:val="006E7838"/>
    <w:rsid w:val="006F00D3"/>
    <w:rsid w:val="006F0749"/>
    <w:rsid w:val="006F0757"/>
    <w:rsid w:val="006F0A1E"/>
    <w:rsid w:val="006F15C4"/>
    <w:rsid w:val="006F19DA"/>
    <w:rsid w:val="006F1E9E"/>
    <w:rsid w:val="006F2190"/>
    <w:rsid w:val="006F27A2"/>
    <w:rsid w:val="006F3825"/>
    <w:rsid w:val="006F4B46"/>
    <w:rsid w:val="007020F1"/>
    <w:rsid w:val="00703BD6"/>
    <w:rsid w:val="00705117"/>
    <w:rsid w:val="00705EB1"/>
    <w:rsid w:val="0070776F"/>
    <w:rsid w:val="00710754"/>
    <w:rsid w:val="00710A26"/>
    <w:rsid w:val="007127F4"/>
    <w:rsid w:val="007129BF"/>
    <w:rsid w:val="007138AE"/>
    <w:rsid w:val="00713FDD"/>
    <w:rsid w:val="007144D2"/>
    <w:rsid w:val="00715C25"/>
    <w:rsid w:val="0072013B"/>
    <w:rsid w:val="00720D28"/>
    <w:rsid w:val="00721B85"/>
    <w:rsid w:val="007232E0"/>
    <w:rsid w:val="00723B96"/>
    <w:rsid w:val="00723E90"/>
    <w:rsid w:val="00723F84"/>
    <w:rsid w:val="00726567"/>
    <w:rsid w:val="00726EBF"/>
    <w:rsid w:val="00733579"/>
    <w:rsid w:val="00734387"/>
    <w:rsid w:val="0073493D"/>
    <w:rsid w:val="007352B4"/>
    <w:rsid w:val="00741AF3"/>
    <w:rsid w:val="00742371"/>
    <w:rsid w:val="007423F2"/>
    <w:rsid w:val="007436B0"/>
    <w:rsid w:val="00743BE2"/>
    <w:rsid w:val="00743F48"/>
    <w:rsid w:val="00744CA5"/>
    <w:rsid w:val="00744D04"/>
    <w:rsid w:val="0074508B"/>
    <w:rsid w:val="00745FAE"/>
    <w:rsid w:val="00746A72"/>
    <w:rsid w:val="007526BC"/>
    <w:rsid w:val="007540EC"/>
    <w:rsid w:val="007542AC"/>
    <w:rsid w:val="00754687"/>
    <w:rsid w:val="007555AB"/>
    <w:rsid w:val="007568C6"/>
    <w:rsid w:val="0076034C"/>
    <w:rsid w:val="00760C78"/>
    <w:rsid w:val="007611A2"/>
    <w:rsid w:val="00761523"/>
    <w:rsid w:val="007616DE"/>
    <w:rsid w:val="00761B94"/>
    <w:rsid w:val="007620AB"/>
    <w:rsid w:val="00762A3E"/>
    <w:rsid w:val="00763EBA"/>
    <w:rsid w:val="007719BA"/>
    <w:rsid w:val="00772FE8"/>
    <w:rsid w:val="0077357D"/>
    <w:rsid w:val="00774288"/>
    <w:rsid w:val="007746F3"/>
    <w:rsid w:val="00774EDB"/>
    <w:rsid w:val="00775A63"/>
    <w:rsid w:val="00776C76"/>
    <w:rsid w:val="00777E32"/>
    <w:rsid w:val="00777F5B"/>
    <w:rsid w:val="00780902"/>
    <w:rsid w:val="00781A58"/>
    <w:rsid w:val="00783693"/>
    <w:rsid w:val="00783DAD"/>
    <w:rsid w:val="00785E61"/>
    <w:rsid w:val="007928E1"/>
    <w:rsid w:val="00793378"/>
    <w:rsid w:val="007942A7"/>
    <w:rsid w:val="00794943"/>
    <w:rsid w:val="007960B5"/>
    <w:rsid w:val="0079643C"/>
    <w:rsid w:val="007968D0"/>
    <w:rsid w:val="00797715"/>
    <w:rsid w:val="007A0250"/>
    <w:rsid w:val="007A07B9"/>
    <w:rsid w:val="007A20A9"/>
    <w:rsid w:val="007A428D"/>
    <w:rsid w:val="007A61B4"/>
    <w:rsid w:val="007A7691"/>
    <w:rsid w:val="007B19A0"/>
    <w:rsid w:val="007B20E1"/>
    <w:rsid w:val="007B72BC"/>
    <w:rsid w:val="007B7507"/>
    <w:rsid w:val="007B7A31"/>
    <w:rsid w:val="007C10B0"/>
    <w:rsid w:val="007C3AD8"/>
    <w:rsid w:val="007C3B2F"/>
    <w:rsid w:val="007C3C35"/>
    <w:rsid w:val="007C3F12"/>
    <w:rsid w:val="007C4B0B"/>
    <w:rsid w:val="007C5015"/>
    <w:rsid w:val="007C503D"/>
    <w:rsid w:val="007C6BA5"/>
    <w:rsid w:val="007C7447"/>
    <w:rsid w:val="007D0A10"/>
    <w:rsid w:val="007D15F6"/>
    <w:rsid w:val="007D41D5"/>
    <w:rsid w:val="007D441B"/>
    <w:rsid w:val="007D5C88"/>
    <w:rsid w:val="007D6F86"/>
    <w:rsid w:val="007E0BE2"/>
    <w:rsid w:val="007E0DF4"/>
    <w:rsid w:val="007E0E4D"/>
    <w:rsid w:val="007E2045"/>
    <w:rsid w:val="007E2502"/>
    <w:rsid w:val="007E2639"/>
    <w:rsid w:val="007E2AB5"/>
    <w:rsid w:val="007E2DCE"/>
    <w:rsid w:val="007E2E02"/>
    <w:rsid w:val="007E4E37"/>
    <w:rsid w:val="007E5FAB"/>
    <w:rsid w:val="007E62B7"/>
    <w:rsid w:val="007F09CF"/>
    <w:rsid w:val="007F1767"/>
    <w:rsid w:val="007F20D8"/>
    <w:rsid w:val="007F24C8"/>
    <w:rsid w:val="007F29B5"/>
    <w:rsid w:val="007F2CA2"/>
    <w:rsid w:val="007F3FCC"/>
    <w:rsid w:val="007F6C08"/>
    <w:rsid w:val="007F7034"/>
    <w:rsid w:val="00800430"/>
    <w:rsid w:val="00801105"/>
    <w:rsid w:val="00802538"/>
    <w:rsid w:val="00802F4A"/>
    <w:rsid w:val="00803806"/>
    <w:rsid w:val="00803828"/>
    <w:rsid w:val="00803FD0"/>
    <w:rsid w:val="0080559A"/>
    <w:rsid w:val="00805825"/>
    <w:rsid w:val="008058F6"/>
    <w:rsid w:val="00806495"/>
    <w:rsid w:val="00806B07"/>
    <w:rsid w:val="00807B63"/>
    <w:rsid w:val="00810FA4"/>
    <w:rsid w:val="008118D6"/>
    <w:rsid w:val="00814709"/>
    <w:rsid w:val="0081498E"/>
    <w:rsid w:val="008153D6"/>
    <w:rsid w:val="0081735B"/>
    <w:rsid w:val="00817D36"/>
    <w:rsid w:val="0082104A"/>
    <w:rsid w:val="00821C37"/>
    <w:rsid w:val="00822F1B"/>
    <w:rsid w:val="00824DE4"/>
    <w:rsid w:val="00825CDA"/>
    <w:rsid w:val="008265FC"/>
    <w:rsid w:val="008266E9"/>
    <w:rsid w:val="00826C05"/>
    <w:rsid w:val="008270AC"/>
    <w:rsid w:val="0082745D"/>
    <w:rsid w:val="00827F11"/>
    <w:rsid w:val="00830674"/>
    <w:rsid w:val="008319DB"/>
    <w:rsid w:val="0083377B"/>
    <w:rsid w:val="008350CF"/>
    <w:rsid w:val="00835EA4"/>
    <w:rsid w:val="008420A0"/>
    <w:rsid w:val="00844E60"/>
    <w:rsid w:val="00844FB1"/>
    <w:rsid w:val="00847810"/>
    <w:rsid w:val="00850FAC"/>
    <w:rsid w:val="008530E6"/>
    <w:rsid w:val="00854F1F"/>
    <w:rsid w:val="00854F8D"/>
    <w:rsid w:val="0085569A"/>
    <w:rsid w:val="008556FA"/>
    <w:rsid w:val="008567CC"/>
    <w:rsid w:val="00857FC4"/>
    <w:rsid w:val="00860178"/>
    <w:rsid w:val="0086081E"/>
    <w:rsid w:val="0086082D"/>
    <w:rsid w:val="00860CB3"/>
    <w:rsid w:val="00861A5B"/>
    <w:rsid w:val="00861B46"/>
    <w:rsid w:val="00861BCC"/>
    <w:rsid w:val="00862205"/>
    <w:rsid w:val="008644DA"/>
    <w:rsid w:val="00864E84"/>
    <w:rsid w:val="008707B5"/>
    <w:rsid w:val="008728B9"/>
    <w:rsid w:val="00872B60"/>
    <w:rsid w:val="0087445B"/>
    <w:rsid w:val="008747F1"/>
    <w:rsid w:val="00874A4E"/>
    <w:rsid w:val="0087572B"/>
    <w:rsid w:val="00875C8C"/>
    <w:rsid w:val="00876133"/>
    <w:rsid w:val="00876A50"/>
    <w:rsid w:val="00876B9A"/>
    <w:rsid w:val="00877602"/>
    <w:rsid w:val="00880AFA"/>
    <w:rsid w:val="00882A0D"/>
    <w:rsid w:val="0088575E"/>
    <w:rsid w:val="00885D44"/>
    <w:rsid w:val="008906F2"/>
    <w:rsid w:val="00891C49"/>
    <w:rsid w:val="00891CD2"/>
    <w:rsid w:val="00891D4F"/>
    <w:rsid w:val="00891E0F"/>
    <w:rsid w:val="00892C53"/>
    <w:rsid w:val="00893C65"/>
    <w:rsid w:val="0089434C"/>
    <w:rsid w:val="00894F7F"/>
    <w:rsid w:val="0089543F"/>
    <w:rsid w:val="00895659"/>
    <w:rsid w:val="008A071B"/>
    <w:rsid w:val="008A14E9"/>
    <w:rsid w:val="008A241C"/>
    <w:rsid w:val="008A4AAF"/>
    <w:rsid w:val="008B014E"/>
    <w:rsid w:val="008B0743"/>
    <w:rsid w:val="008B1443"/>
    <w:rsid w:val="008B19A8"/>
    <w:rsid w:val="008B3865"/>
    <w:rsid w:val="008B6297"/>
    <w:rsid w:val="008B7CA7"/>
    <w:rsid w:val="008C0B96"/>
    <w:rsid w:val="008C0D38"/>
    <w:rsid w:val="008C1A73"/>
    <w:rsid w:val="008C1C4F"/>
    <w:rsid w:val="008C29CC"/>
    <w:rsid w:val="008C3711"/>
    <w:rsid w:val="008C53AB"/>
    <w:rsid w:val="008C5C96"/>
    <w:rsid w:val="008C640D"/>
    <w:rsid w:val="008C6F78"/>
    <w:rsid w:val="008D0346"/>
    <w:rsid w:val="008D113C"/>
    <w:rsid w:val="008D2A39"/>
    <w:rsid w:val="008D376F"/>
    <w:rsid w:val="008D3CB1"/>
    <w:rsid w:val="008D5360"/>
    <w:rsid w:val="008D55B5"/>
    <w:rsid w:val="008D7B2D"/>
    <w:rsid w:val="008E2DCA"/>
    <w:rsid w:val="008E319C"/>
    <w:rsid w:val="008E3670"/>
    <w:rsid w:val="008E4C6D"/>
    <w:rsid w:val="008E4EED"/>
    <w:rsid w:val="008E4FBC"/>
    <w:rsid w:val="008E5958"/>
    <w:rsid w:val="008E5DDC"/>
    <w:rsid w:val="008E62FF"/>
    <w:rsid w:val="008E67BF"/>
    <w:rsid w:val="008F0672"/>
    <w:rsid w:val="008F0E16"/>
    <w:rsid w:val="008F0F3F"/>
    <w:rsid w:val="008F68A3"/>
    <w:rsid w:val="008F6AEE"/>
    <w:rsid w:val="008F7578"/>
    <w:rsid w:val="008F7B20"/>
    <w:rsid w:val="009010A9"/>
    <w:rsid w:val="00901177"/>
    <w:rsid w:val="0090329E"/>
    <w:rsid w:val="00903BFA"/>
    <w:rsid w:val="00905122"/>
    <w:rsid w:val="0090617A"/>
    <w:rsid w:val="00906954"/>
    <w:rsid w:val="009119E7"/>
    <w:rsid w:val="00911F24"/>
    <w:rsid w:val="009123CA"/>
    <w:rsid w:val="0091250B"/>
    <w:rsid w:val="00916528"/>
    <w:rsid w:val="00917BB1"/>
    <w:rsid w:val="0092082C"/>
    <w:rsid w:val="00922C2F"/>
    <w:rsid w:val="00922C31"/>
    <w:rsid w:val="00925096"/>
    <w:rsid w:val="00925843"/>
    <w:rsid w:val="009269D3"/>
    <w:rsid w:val="00926E45"/>
    <w:rsid w:val="009302F9"/>
    <w:rsid w:val="0093170A"/>
    <w:rsid w:val="00931DA0"/>
    <w:rsid w:val="009326EF"/>
    <w:rsid w:val="009332E0"/>
    <w:rsid w:val="00934632"/>
    <w:rsid w:val="0093541B"/>
    <w:rsid w:val="00937035"/>
    <w:rsid w:val="00937193"/>
    <w:rsid w:val="00937629"/>
    <w:rsid w:val="00937FF8"/>
    <w:rsid w:val="00940E12"/>
    <w:rsid w:val="00941849"/>
    <w:rsid w:val="00942A63"/>
    <w:rsid w:val="00943753"/>
    <w:rsid w:val="009446A0"/>
    <w:rsid w:val="00945406"/>
    <w:rsid w:val="00946D43"/>
    <w:rsid w:val="00946DA2"/>
    <w:rsid w:val="0095257F"/>
    <w:rsid w:val="009538F7"/>
    <w:rsid w:val="00955B16"/>
    <w:rsid w:val="009568AA"/>
    <w:rsid w:val="009577A2"/>
    <w:rsid w:val="00957DEC"/>
    <w:rsid w:val="00960FB9"/>
    <w:rsid w:val="0096107A"/>
    <w:rsid w:val="00962CEE"/>
    <w:rsid w:val="00964B9D"/>
    <w:rsid w:val="00965E7E"/>
    <w:rsid w:val="00966049"/>
    <w:rsid w:val="00966480"/>
    <w:rsid w:val="009678F9"/>
    <w:rsid w:val="00970142"/>
    <w:rsid w:val="0097064C"/>
    <w:rsid w:val="00971544"/>
    <w:rsid w:val="00973198"/>
    <w:rsid w:val="009737B3"/>
    <w:rsid w:val="00975D21"/>
    <w:rsid w:val="00977E22"/>
    <w:rsid w:val="00980531"/>
    <w:rsid w:val="00980E8D"/>
    <w:rsid w:val="00981ADF"/>
    <w:rsid w:val="00981CDD"/>
    <w:rsid w:val="0098217A"/>
    <w:rsid w:val="00982C74"/>
    <w:rsid w:val="009832D5"/>
    <w:rsid w:val="0098350F"/>
    <w:rsid w:val="0098424D"/>
    <w:rsid w:val="0098491D"/>
    <w:rsid w:val="00985143"/>
    <w:rsid w:val="0098549A"/>
    <w:rsid w:val="00985613"/>
    <w:rsid w:val="00986210"/>
    <w:rsid w:val="00991AAC"/>
    <w:rsid w:val="0099239B"/>
    <w:rsid w:val="0099561A"/>
    <w:rsid w:val="009960C8"/>
    <w:rsid w:val="00996841"/>
    <w:rsid w:val="00996B18"/>
    <w:rsid w:val="009A0B9A"/>
    <w:rsid w:val="009A1538"/>
    <w:rsid w:val="009A1E18"/>
    <w:rsid w:val="009A1E6D"/>
    <w:rsid w:val="009A240D"/>
    <w:rsid w:val="009A2CC5"/>
    <w:rsid w:val="009A3108"/>
    <w:rsid w:val="009A4EEC"/>
    <w:rsid w:val="009A62EE"/>
    <w:rsid w:val="009A66F6"/>
    <w:rsid w:val="009B0984"/>
    <w:rsid w:val="009B0D2A"/>
    <w:rsid w:val="009B1E60"/>
    <w:rsid w:val="009B2C45"/>
    <w:rsid w:val="009B4289"/>
    <w:rsid w:val="009B481D"/>
    <w:rsid w:val="009C19E1"/>
    <w:rsid w:val="009C23F8"/>
    <w:rsid w:val="009C2894"/>
    <w:rsid w:val="009C4E9C"/>
    <w:rsid w:val="009C607B"/>
    <w:rsid w:val="009D03BE"/>
    <w:rsid w:val="009D4B62"/>
    <w:rsid w:val="009D4BD7"/>
    <w:rsid w:val="009D537E"/>
    <w:rsid w:val="009D58BF"/>
    <w:rsid w:val="009D5E51"/>
    <w:rsid w:val="009D7177"/>
    <w:rsid w:val="009E0595"/>
    <w:rsid w:val="009E085E"/>
    <w:rsid w:val="009E4267"/>
    <w:rsid w:val="009E6AE9"/>
    <w:rsid w:val="009E6C20"/>
    <w:rsid w:val="009F0C0C"/>
    <w:rsid w:val="009F2909"/>
    <w:rsid w:val="009F3CC5"/>
    <w:rsid w:val="009F3E58"/>
    <w:rsid w:val="009F4CDB"/>
    <w:rsid w:val="009F5129"/>
    <w:rsid w:val="009F5D63"/>
    <w:rsid w:val="009F63CD"/>
    <w:rsid w:val="009F654B"/>
    <w:rsid w:val="009F6C41"/>
    <w:rsid w:val="00A00DC1"/>
    <w:rsid w:val="00A010A5"/>
    <w:rsid w:val="00A01ECB"/>
    <w:rsid w:val="00A025B9"/>
    <w:rsid w:val="00A0261B"/>
    <w:rsid w:val="00A040C2"/>
    <w:rsid w:val="00A04254"/>
    <w:rsid w:val="00A05AA1"/>
    <w:rsid w:val="00A10BEF"/>
    <w:rsid w:val="00A16217"/>
    <w:rsid w:val="00A16B57"/>
    <w:rsid w:val="00A17415"/>
    <w:rsid w:val="00A2180A"/>
    <w:rsid w:val="00A22EBF"/>
    <w:rsid w:val="00A23675"/>
    <w:rsid w:val="00A24146"/>
    <w:rsid w:val="00A309D3"/>
    <w:rsid w:val="00A30A3F"/>
    <w:rsid w:val="00A32033"/>
    <w:rsid w:val="00A321F6"/>
    <w:rsid w:val="00A324C5"/>
    <w:rsid w:val="00A33D4C"/>
    <w:rsid w:val="00A3527B"/>
    <w:rsid w:val="00A35289"/>
    <w:rsid w:val="00A35E91"/>
    <w:rsid w:val="00A364D3"/>
    <w:rsid w:val="00A36AEE"/>
    <w:rsid w:val="00A36F8E"/>
    <w:rsid w:val="00A4108E"/>
    <w:rsid w:val="00A41658"/>
    <w:rsid w:val="00A42EED"/>
    <w:rsid w:val="00A44C8C"/>
    <w:rsid w:val="00A50CDA"/>
    <w:rsid w:val="00A52E5B"/>
    <w:rsid w:val="00A5589B"/>
    <w:rsid w:val="00A55E68"/>
    <w:rsid w:val="00A60B70"/>
    <w:rsid w:val="00A60E11"/>
    <w:rsid w:val="00A61554"/>
    <w:rsid w:val="00A634B3"/>
    <w:rsid w:val="00A661E0"/>
    <w:rsid w:val="00A66773"/>
    <w:rsid w:val="00A66D63"/>
    <w:rsid w:val="00A711DA"/>
    <w:rsid w:val="00A72A55"/>
    <w:rsid w:val="00A72D80"/>
    <w:rsid w:val="00A738B0"/>
    <w:rsid w:val="00A7453E"/>
    <w:rsid w:val="00A74985"/>
    <w:rsid w:val="00A74FA6"/>
    <w:rsid w:val="00A756B9"/>
    <w:rsid w:val="00A8229B"/>
    <w:rsid w:val="00A838A5"/>
    <w:rsid w:val="00A86423"/>
    <w:rsid w:val="00A86DB1"/>
    <w:rsid w:val="00A878CF"/>
    <w:rsid w:val="00A87B91"/>
    <w:rsid w:val="00A90303"/>
    <w:rsid w:val="00A90602"/>
    <w:rsid w:val="00A90636"/>
    <w:rsid w:val="00A924B1"/>
    <w:rsid w:val="00A9349C"/>
    <w:rsid w:val="00A9399C"/>
    <w:rsid w:val="00A94B50"/>
    <w:rsid w:val="00A94CB5"/>
    <w:rsid w:val="00A94F05"/>
    <w:rsid w:val="00A95AFB"/>
    <w:rsid w:val="00A9782A"/>
    <w:rsid w:val="00AA0EFB"/>
    <w:rsid w:val="00AA122A"/>
    <w:rsid w:val="00AA212D"/>
    <w:rsid w:val="00AA34CB"/>
    <w:rsid w:val="00AA511D"/>
    <w:rsid w:val="00AA6AD0"/>
    <w:rsid w:val="00AA7360"/>
    <w:rsid w:val="00AB043D"/>
    <w:rsid w:val="00AB3F86"/>
    <w:rsid w:val="00AB4DA7"/>
    <w:rsid w:val="00AB6A4B"/>
    <w:rsid w:val="00AB7D50"/>
    <w:rsid w:val="00AB7D93"/>
    <w:rsid w:val="00AC1F2F"/>
    <w:rsid w:val="00AC2CE5"/>
    <w:rsid w:val="00AC3827"/>
    <w:rsid w:val="00AC4178"/>
    <w:rsid w:val="00AC4C60"/>
    <w:rsid w:val="00AC69B7"/>
    <w:rsid w:val="00AD2FFD"/>
    <w:rsid w:val="00AD368E"/>
    <w:rsid w:val="00AD49CB"/>
    <w:rsid w:val="00AD52A9"/>
    <w:rsid w:val="00AD5C99"/>
    <w:rsid w:val="00AE068C"/>
    <w:rsid w:val="00AE07A0"/>
    <w:rsid w:val="00AE284E"/>
    <w:rsid w:val="00AE35BC"/>
    <w:rsid w:val="00AE37B0"/>
    <w:rsid w:val="00AE4256"/>
    <w:rsid w:val="00AE43BB"/>
    <w:rsid w:val="00AE4458"/>
    <w:rsid w:val="00AE4EEC"/>
    <w:rsid w:val="00AE54AB"/>
    <w:rsid w:val="00AE6623"/>
    <w:rsid w:val="00AF105F"/>
    <w:rsid w:val="00AF1B4B"/>
    <w:rsid w:val="00AF360D"/>
    <w:rsid w:val="00AF3E4D"/>
    <w:rsid w:val="00AF5B66"/>
    <w:rsid w:val="00AF5CE9"/>
    <w:rsid w:val="00AF6463"/>
    <w:rsid w:val="00AF7CA5"/>
    <w:rsid w:val="00B00B13"/>
    <w:rsid w:val="00B00BFC"/>
    <w:rsid w:val="00B02673"/>
    <w:rsid w:val="00B0374F"/>
    <w:rsid w:val="00B03827"/>
    <w:rsid w:val="00B042D6"/>
    <w:rsid w:val="00B050BA"/>
    <w:rsid w:val="00B05AB1"/>
    <w:rsid w:val="00B064B9"/>
    <w:rsid w:val="00B064C7"/>
    <w:rsid w:val="00B072C2"/>
    <w:rsid w:val="00B126AD"/>
    <w:rsid w:val="00B13635"/>
    <w:rsid w:val="00B148DC"/>
    <w:rsid w:val="00B14E5D"/>
    <w:rsid w:val="00B15931"/>
    <w:rsid w:val="00B15C12"/>
    <w:rsid w:val="00B15E1C"/>
    <w:rsid w:val="00B16278"/>
    <w:rsid w:val="00B1635D"/>
    <w:rsid w:val="00B17EB8"/>
    <w:rsid w:val="00B220A5"/>
    <w:rsid w:val="00B22E17"/>
    <w:rsid w:val="00B23459"/>
    <w:rsid w:val="00B23648"/>
    <w:rsid w:val="00B26F65"/>
    <w:rsid w:val="00B30269"/>
    <w:rsid w:val="00B3218A"/>
    <w:rsid w:val="00B3320D"/>
    <w:rsid w:val="00B37E8D"/>
    <w:rsid w:val="00B41A7A"/>
    <w:rsid w:val="00B42405"/>
    <w:rsid w:val="00B43318"/>
    <w:rsid w:val="00B453B9"/>
    <w:rsid w:val="00B46E48"/>
    <w:rsid w:val="00B476A7"/>
    <w:rsid w:val="00B47A38"/>
    <w:rsid w:val="00B50709"/>
    <w:rsid w:val="00B51473"/>
    <w:rsid w:val="00B51F87"/>
    <w:rsid w:val="00B527F8"/>
    <w:rsid w:val="00B54CF4"/>
    <w:rsid w:val="00B55530"/>
    <w:rsid w:val="00B6081A"/>
    <w:rsid w:val="00B623E8"/>
    <w:rsid w:val="00B64626"/>
    <w:rsid w:val="00B64C4E"/>
    <w:rsid w:val="00B66CF9"/>
    <w:rsid w:val="00B66DE1"/>
    <w:rsid w:val="00B674B3"/>
    <w:rsid w:val="00B67E88"/>
    <w:rsid w:val="00B70320"/>
    <w:rsid w:val="00B706F5"/>
    <w:rsid w:val="00B7115E"/>
    <w:rsid w:val="00B74452"/>
    <w:rsid w:val="00B75A18"/>
    <w:rsid w:val="00B75FC9"/>
    <w:rsid w:val="00B77566"/>
    <w:rsid w:val="00B775E5"/>
    <w:rsid w:val="00B77FF0"/>
    <w:rsid w:val="00B8280E"/>
    <w:rsid w:val="00B83213"/>
    <w:rsid w:val="00B8326F"/>
    <w:rsid w:val="00B835B9"/>
    <w:rsid w:val="00B8479E"/>
    <w:rsid w:val="00B84BE4"/>
    <w:rsid w:val="00B86112"/>
    <w:rsid w:val="00B87BEF"/>
    <w:rsid w:val="00B90B61"/>
    <w:rsid w:val="00B9114C"/>
    <w:rsid w:val="00B911E5"/>
    <w:rsid w:val="00B93AFA"/>
    <w:rsid w:val="00B93E8F"/>
    <w:rsid w:val="00B94591"/>
    <w:rsid w:val="00B948A2"/>
    <w:rsid w:val="00B95BAD"/>
    <w:rsid w:val="00B96766"/>
    <w:rsid w:val="00B9762B"/>
    <w:rsid w:val="00B977FE"/>
    <w:rsid w:val="00B97822"/>
    <w:rsid w:val="00BA00F6"/>
    <w:rsid w:val="00BA1057"/>
    <w:rsid w:val="00BA1E51"/>
    <w:rsid w:val="00BA39BE"/>
    <w:rsid w:val="00BA4164"/>
    <w:rsid w:val="00BA602A"/>
    <w:rsid w:val="00BA7972"/>
    <w:rsid w:val="00BB1AB4"/>
    <w:rsid w:val="00BB3641"/>
    <w:rsid w:val="00BB4E0E"/>
    <w:rsid w:val="00BB5545"/>
    <w:rsid w:val="00BB67B2"/>
    <w:rsid w:val="00BB70B6"/>
    <w:rsid w:val="00BC15A4"/>
    <w:rsid w:val="00BC1641"/>
    <w:rsid w:val="00BC2626"/>
    <w:rsid w:val="00BC291D"/>
    <w:rsid w:val="00BC64AC"/>
    <w:rsid w:val="00BD0BF0"/>
    <w:rsid w:val="00BD112B"/>
    <w:rsid w:val="00BD1157"/>
    <w:rsid w:val="00BD1A07"/>
    <w:rsid w:val="00BD3CBD"/>
    <w:rsid w:val="00BD4335"/>
    <w:rsid w:val="00BD55A1"/>
    <w:rsid w:val="00BD68A4"/>
    <w:rsid w:val="00BD6E15"/>
    <w:rsid w:val="00BD7B4E"/>
    <w:rsid w:val="00BE0658"/>
    <w:rsid w:val="00BE0691"/>
    <w:rsid w:val="00BE1485"/>
    <w:rsid w:val="00BE2357"/>
    <w:rsid w:val="00BE2F1A"/>
    <w:rsid w:val="00BE3D33"/>
    <w:rsid w:val="00BE48AB"/>
    <w:rsid w:val="00BE573D"/>
    <w:rsid w:val="00BE720E"/>
    <w:rsid w:val="00BE7369"/>
    <w:rsid w:val="00BF0901"/>
    <w:rsid w:val="00BF0B91"/>
    <w:rsid w:val="00BF3DF0"/>
    <w:rsid w:val="00BF48D2"/>
    <w:rsid w:val="00BF49BE"/>
    <w:rsid w:val="00BF4B45"/>
    <w:rsid w:val="00BF4B4F"/>
    <w:rsid w:val="00BF4D11"/>
    <w:rsid w:val="00BF6333"/>
    <w:rsid w:val="00BF6A83"/>
    <w:rsid w:val="00C00179"/>
    <w:rsid w:val="00C011B4"/>
    <w:rsid w:val="00C01F28"/>
    <w:rsid w:val="00C033EC"/>
    <w:rsid w:val="00C05124"/>
    <w:rsid w:val="00C05DE3"/>
    <w:rsid w:val="00C06304"/>
    <w:rsid w:val="00C06455"/>
    <w:rsid w:val="00C06B77"/>
    <w:rsid w:val="00C134E9"/>
    <w:rsid w:val="00C15320"/>
    <w:rsid w:val="00C16115"/>
    <w:rsid w:val="00C16413"/>
    <w:rsid w:val="00C17E0D"/>
    <w:rsid w:val="00C21365"/>
    <w:rsid w:val="00C23D24"/>
    <w:rsid w:val="00C251D4"/>
    <w:rsid w:val="00C255E6"/>
    <w:rsid w:val="00C305A2"/>
    <w:rsid w:val="00C317FE"/>
    <w:rsid w:val="00C32CDD"/>
    <w:rsid w:val="00C335FF"/>
    <w:rsid w:val="00C341D2"/>
    <w:rsid w:val="00C343A7"/>
    <w:rsid w:val="00C3446B"/>
    <w:rsid w:val="00C35627"/>
    <w:rsid w:val="00C3610B"/>
    <w:rsid w:val="00C363BE"/>
    <w:rsid w:val="00C4045B"/>
    <w:rsid w:val="00C4112E"/>
    <w:rsid w:val="00C42AB1"/>
    <w:rsid w:val="00C43D91"/>
    <w:rsid w:val="00C45745"/>
    <w:rsid w:val="00C46C7A"/>
    <w:rsid w:val="00C47AB3"/>
    <w:rsid w:val="00C47D5E"/>
    <w:rsid w:val="00C503F5"/>
    <w:rsid w:val="00C507B1"/>
    <w:rsid w:val="00C512C3"/>
    <w:rsid w:val="00C530F7"/>
    <w:rsid w:val="00C550E2"/>
    <w:rsid w:val="00C5553F"/>
    <w:rsid w:val="00C55AE0"/>
    <w:rsid w:val="00C56021"/>
    <w:rsid w:val="00C56846"/>
    <w:rsid w:val="00C569B9"/>
    <w:rsid w:val="00C56C1C"/>
    <w:rsid w:val="00C60405"/>
    <w:rsid w:val="00C60F93"/>
    <w:rsid w:val="00C61700"/>
    <w:rsid w:val="00C6511F"/>
    <w:rsid w:val="00C657F5"/>
    <w:rsid w:val="00C67F46"/>
    <w:rsid w:val="00C70F7C"/>
    <w:rsid w:val="00C71AC6"/>
    <w:rsid w:val="00C71D34"/>
    <w:rsid w:val="00C736BF"/>
    <w:rsid w:val="00C7386A"/>
    <w:rsid w:val="00C73EC6"/>
    <w:rsid w:val="00C74AA3"/>
    <w:rsid w:val="00C77876"/>
    <w:rsid w:val="00C77E4C"/>
    <w:rsid w:val="00C82661"/>
    <w:rsid w:val="00C8350D"/>
    <w:rsid w:val="00C838B5"/>
    <w:rsid w:val="00C84A77"/>
    <w:rsid w:val="00C85C1E"/>
    <w:rsid w:val="00C86437"/>
    <w:rsid w:val="00C8677D"/>
    <w:rsid w:val="00C901A6"/>
    <w:rsid w:val="00C90499"/>
    <w:rsid w:val="00C9082C"/>
    <w:rsid w:val="00C91368"/>
    <w:rsid w:val="00C937D0"/>
    <w:rsid w:val="00C940B6"/>
    <w:rsid w:val="00C94961"/>
    <w:rsid w:val="00C950FE"/>
    <w:rsid w:val="00C973F1"/>
    <w:rsid w:val="00C97D4A"/>
    <w:rsid w:val="00C97F01"/>
    <w:rsid w:val="00CA0AA6"/>
    <w:rsid w:val="00CA0EE8"/>
    <w:rsid w:val="00CA155B"/>
    <w:rsid w:val="00CA189B"/>
    <w:rsid w:val="00CA36A5"/>
    <w:rsid w:val="00CA447C"/>
    <w:rsid w:val="00CA50DF"/>
    <w:rsid w:val="00CA53B7"/>
    <w:rsid w:val="00CA5B5A"/>
    <w:rsid w:val="00CA627B"/>
    <w:rsid w:val="00CA653A"/>
    <w:rsid w:val="00CA7B26"/>
    <w:rsid w:val="00CB18A9"/>
    <w:rsid w:val="00CB2EF6"/>
    <w:rsid w:val="00CB3377"/>
    <w:rsid w:val="00CB3E5C"/>
    <w:rsid w:val="00CB3E8E"/>
    <w:rsid w:val="00CB5488"/>
    <w:rsid w:val="00CB54FA"/>
    <w:rsid w:val="00CB5F28"/>
    <w:rsid w:val="00CB70FE"/>
    <w:rsid w:val="00CB729D"/>
    <w:rsid w:val="00CB74D2"/>
    <w:rsid w:val="00CC0491"/>
    <w:rsid w:val="00CC12F0"/>
    <w:rsid w:val="00CC5A2F"/>
    <w:rsid w:val="00CC6F24"/>
    <w:rsid w:val="00CC7A5F"/>
    <w:rsid w:val="00CC7C4B"/>
    <w:rsid w:val="00CC7DD2"/>
    <w:rsid w:val="00CC7F86"/>
    <w:rsid w:val="00CD3339"/>
    <w:rsid w:val="00CD3EEE"/>
    <w:rsid w:val="00CD50E1"/>
    <w:rsid w:val="00CD631F"/>
    <w:rsid w:val="00CD6AC0"/>
    <w:rsid w:val="00CD6DDC"/>
    <w:rsid w:val="00CD7130"/>
    <w:rsid w:val="00CD71BD"/>
    <w:rsid w:val="00CD7315"/>
    <w:rsid w:val="00CD76B8"/>
    <w:rsid w:val="00CE0E4D"/>
    <w:rsid w:val="00CE1360"/>
    <w:rsid w:val="00CE3CE4"/>
    <w:rsid w:val="00CE5C4B"/>
    <w:rsid w:val="00CE7491"/>
    <w:rsid w:val="00CE7E30"/>
    <w:rsid w:val="00CF1CBC"/>
    <w:rsid w:val="00CF251D"/>
    <w:rsid w:val="00CF2E26"/>
    <w:rsid w:val="00CF4753"/>
    <w:rsid w:val="00CF47C0"/>
    <w:rsid w:val="00CF480A"/>
    <w:rsid w:val="00CF6D2B"/>
    <w:rsid w:val="00CF7A40"/>
    <w:rsid w:val="00CF7EFB"/>
    <w:rsid w:val="00D0143C"/>
    <w:rsid w:val="00D014AC"/>
    <w:rsid w:val="00D026A7"/>
    <w:rsid w:val="00D047E0"/>
    <w:rsid w:val="00D049BF"/>
    <w:rsid w:val="00D0511B"/>
    <w:rsid w:val="00D05930"/>
    <w:rsid w:val="00D0660C"/>
    <w:rsid w:val="00D10306"/>
    <w:rsid w:val="00D10497"/>
    <w:rsid w:val="00D114BD"/>
    <w:rsid w:val="00D130A3"/>
    <w:rsid w:val="00D1371E"/>
    <w:rsid w:val="00D13907"/>
    <w:rsid w:val="00D13DF3"/>
    <w:rsid w:val="00D147B3"/>
    <w:rsid w:val="00D14E43"/>
    <w:rsid w:val="00D15268"/>
    <w:rsid w:val="00D2067C"/>
    <w:rsid w:val="00D21DA0"/>
    <w:rsid w:val="00D22CF0"/>
    <w:rsid w:val="00D24F2D"/>
    <w:rsid w:val="00D250A2"/>
    <w:rsid w:val="00D30332"/>
    <w:rsid w:val="00D308BE"/>
    <w:rsid w:val="00D31221"/>
    <w:rsid w:val="00D3156E"/>
    <w:rsid w:val="00D32934"/>
    <w:rsid w:val="00D337E7"/>
    <w:rsid w:val="00D33A1B"/>
    <w:rsid w:val="00D33AC6"/>
    <w:rsid w:val="00D33AD3"/>
    <w:rsid w:val="00D34ABA"/>
    <w:rsid w:val="00D35448"/>
    <w:rsid w:val="00D35611"/>
    <w:rsid w:val="00D3565B"/>
    <w:rsid w:val="00D35D62"/>
    <w:rsid w:val="00D3610C"/>
    <w:rsid w:val="00D379B7"/>
    <w:rsid w:val="00D37A42"/>
    <w:rsid w:val="00D43734"/>
    <w:rsid w:val="00D45739"/>
    <w:rsid w:val="00D4610B"/>
    <w:rsid w:val="00D47934"/>
    <w:rsid w:val="00D53450"/>
    <w:rsid w:val="00D54AC3"/>
    <w:rsid w:val="00D57015"/>
    <w:rsid w:val="00D57349"/>
    <w:rsid w:val="00D576AE"/>
    <w:rsid w:val="00D57A92"/>
    <w:rsid w:val="00D6007B"/>
    <w:rsid w:val="00D61D66"/>
    <w:rsid w:val="00D61EA4"/>
    <w:rsid w:val="00D62FA9"/>
    <w:rsid w:val="00D656AB"/>
    <w:rsid w:val="00D66F2E"/>
    <w:rsid w:val="00D67034"/>
    <w:rsid w:val="00D712A6"/>
    <w:rsid w:val="00D71CF0"/>
    <w:rsid w:val="00D73482"/>
    <w:rsid w:val="00D7418E"/>
    <w:rsid w:val="00D745A0"/>
    <w:rsid w:val="00D75498"/>
    <w:rsid w:val="00D76201"/>
    <w:rsid w:val="00D76316"/>
    <w:rsid w:val="00D77008"/>
    <w:rsid w:val="00D82F5C"/>
    <w:rsid w:val="00D83192"/>
    <w:rsid w:val="00D84A61"/>
    <w:rsid w:val="00D85739"/>
    <w:rsid w:val="00D86224"/>
    <w:rsid w:val="00D90998"/>
    <w:rsid w:val="00D91BB8"/>
    <w:rsid w:val="00D92C66"/>
    <w:rsid w:val="00D93591"/>
    <w:rsid w:val="00D971EB"/>
    <w:rsid w:val="00D973BC"/>
    <w:rsid w:val="00D97858"/>
    <w:rsid w:val="00DA6756"/>
    <w:rsid w:val="00DB0B1F"/>
    <w:rsid w:val="00DB0B9D"/>
    <w:rsid w:val="00DB120C"/>
    <w:rsid w:val="00DB1BB3"/>
    <w:rsid w:val="00DB27B9"/>
    <w:rsid w:val="00DB3DB6"/>
    <w:rsid w:val="00DB46DB"/>
    <w:rsid w:val="00DB4CFE"/>
    <w:rsid w:val="00DB65F9"/>
    <w:rsid w:val="00DB71BF"/>
    <w:rsid w:val="00DB7747"/>
    <w:rsid w:val="00DC07F3"/>
    <w:rsid w:val="00DC0BCF"/>
    <w:rsid w:val="00DC1B71"/>
    <w:rsid w:val="00DC256F"/>
    <w:rsid w:val="00DC2843"/>
    <w:rsid w:val="00DD01D1"/>
    <w:rsid w:val="00DD11B4"/>
    <w:rsid w:val="00DD31E3"/>
    <w:rsid w:val="00DD3452"/>
    <w:rsid w:val="00DD3882"/>
    <w:rsid w:val="00DD3A22"/>
    <w:rsid w:val="00DD4C14"/>
    <w:rsid w:val="00DD7FC7"/>
    <w:rsid w:val="00DE0207"/>
    <w:rsid w:val="00DE0F39"/>
    <w:rsid w:val="00DE12BE"/>
    <w:rsid w:val="00DE408D"/>
    <w:rsid w:val="00DE6935"/>
    <w:rsid w:val="00DE6E4D"/>
    <w:rsid w:val="00DE754A"/>
    <w:rsid w:val="00DE7A31"/>
    <w:rsid w:val="00DF0877"/>
    <w:rsid w:val="00DF13B5"/>
    <w:rsid w:val="00DF1DF2"/>
    <w:rsid w:val="00DF2544"/>
    <w:rsid w:val="00DF3E13"/>
    <w:rsid w:val="00DF500C"/>
    <w:rsid w:val="00DF55B5"/>
    <w:rsid w:val="00E01374"/>
    <w:rsid w:val="00E037D2"/>
    <w:rsid w:val="00E03DC1"/>
    <w:rsid w:val="00E0425F"/>
    <w:rsid w:val="00E06BC1"/>
    <w:rsid w:val="00E07356"/>
    <w:rsid w:val="00E117C1"/>
    <w:rsid w:val="00E11A56"/>
    <w:rsid w:val="00E12035"/>
    <w:rsid w:val="00E12719"/>
    <w:rsid w:val="00E13529"/>
    <w:rsid w:val="00E138A3"/>
    <w:rsid w:val="00E14585"/>
    <w:rsid w:val="00E14CF3"/>
    <w:rsid w:val="00E15587"/>
    <w:rsid w:val="00E15E6F"/>
    <w:rsid w:val="00E15FA6"/>
    <w:rsid w:val="00E17A0A"/>
    <w:rsid w:val="00E17F80"/>
    <w:rsid w:val="00E201ED"/>
    <w:rsid w:val="00E206DC"/>
    <w:rsid w:val="00E2082D"/>
    <w:rsid w:val="00E21060"/>
    <w:rsid w:val="00E21074"/>
    <w:rsid w:val="00E21BDF"/>
    <w:rsid w:val="00E26B24"/>
    <w:rsid w:val="00E2723D"/>
    <w:rsid w:val="00E2743D"/>
    <w:rsid w:val="00E306A2"/>
    <w:rsid w:val="00E30FF2"/>
    <w:rsid w:val="00E31380"/>
    <w:rsid w:val="00E314F3"/>
    <w:rsid w:val="00E318ED"/>
    <w:rsid w:val="00E3208F"/>
    <w:rsid w:val="00E32940"/>
    <w:rsid w:val="00E3643F"/>
    <w:rsid w:val="00E36E8C"/>
    <w:rsid w:val="00E40B71"/>
    <w:rsid w:val="00E4116A"/>
    <w:rsid w:val="00E413EF"/>
    <w:rsid w:val="00E41DF4"/>
    <w:rsid w:val="00E4387A"/>
    <w:rsid w:val="00E43FFF"/>
    <w:rsid w:val="00E45C63"/>
    <w:rsid w:val="00E4616B"/>
    <w:rsid w:val="00E478E3"/>
    <w:rsid w:val="00E4793E"/>
    <w:rsid w:val="00E47EC5"/>
    <w:rsid w:val="00E47F95"/>
    <w:rsid w:val="00E5160C"/>
    <w:rsid w:val="00E51821"/>
    <w:rsid w:val="00E52CB3"/>
    <w:rsid w:val="00E52CC4"/>
    <w:rsid w:val="00E52FAC"/>
    <w:rsid w:val="00E54784"/>
    <w:rsid w:val="00E549D7"/>
    <w:rsid w:val="00E55409"/>
    <w:rsid w:val="00E55970"/>
    <w:rsid w:val="00E55DC1"/>
    <w:rsid w:val="00E56DCD"/>
    <w:rsid w:val="00E572FD"/>
    <w:rsid w:val="00E578E8"/>
    <w:rsid w:val="00E57F68"/>
    <w:rsid w:val="00E611A1"/>
    <w:rsid w:val="00E61ADC"/>
    <w:rsid w:val="00E632DB"/>
    <w:rsid w:val="00E650BC"/>
    <w:rsid w:val="00E651DB"/>
    <w:rsid w:val="00E67C75"/>
    <w:rsid w:val="00E72C73"/>
    <w:rsid w:val="00E75099"/>
    <w:rsid w:val="00E75766"/>
    <w:rsid w:val="00E775AE"/>
    <w:rsid w:val="00E77EF2"/>
    <w:rsid w:val="00E8055A"/>
    <w:rsid w:val="00E81680"/>
    <w:rsid w:val="00E83046"/>
    <w:rsid w:val="00E83B7D"/>
    <w:rsid w:val="00E83C64"/>
    <w:rsid w:val="00E83D25"/>
    <w:rsid w:val="00E84168"/>
    <w:rsid w:val="00E85346"/>
    <w:rsid w:val="00E92F1B"/>
    <w:rsid w:val="00E92FA2"/>
    <w:rsid w:val="00E93892"/>
    <w:rsid w:val="00E940F1"/>
    <w:rsid w:val="00E94561"/>
    <w:rsid w:val="00E95B41"/>
    <w:rsid w:val="00E963B7"/>
    <w:rsid w:val="00E975C0"/>
    <w:rsid w:val="00EA0BE0"/>
    <w:rsid w:val="00EA30E4"/>
    <w:rsid w:val="00EA362F"/>
    <w:rsid w:val="00EA42EF"/>
    <w:rsid w:val="00EA4916"/>
    <w:rsid w:val="00EA5448"/>
    <w:rsid w:val="00EB1264"/>
    <w:rsid w:val="00EB1465"/>
    <w:rsid w:val="00EB27AE"/>
    <w:rsid w:val="00EB312C"/>
    <w:rsid w:val="00EB4CE9"/>
    <w:rsid w:val="00EB597E"/>
    <w:rsid w:val="00EB7437"/>
    <w:rsid w:val="00EB767F"/>
    <w:rsid w:val="00EC024A"/>
    <w:rsid w:val="00EC040B"/>
    <w:rsid w:val="00EC113E"/>
    <w:rsid w:val="00EC32A4"/>
    <w:rsid w:val="00EC544B"/>
    <w:rsid w:val="00EC5D00"/>
    <w:rsid w:val="00EC63C4"/>
    <w:rsid w:val="00EC6A73"/>
    <w:rsid w:val="00EC6B19"/>
    <w:rsid w:val="00EC6F95"/>
    <w:rsid w:val="00EC749F"/>
    <w:rsid w:val="00ED2A9F"/>
    <w:rsid w:val="00ED2E6F"/>
    <w:rsid w:val="00ED2FA6"/>
    <w:rsid w:val="00ED3217"/>
    <w:rsid w:val="00ED3A8B"/>
    <w:rsid w:val="00ED507F"/>
    <w:rsid w:val="00ED71FD"/>
    <w:rsid w:val="00EE1CEB"/>
    <w:rsid w:val="00EE2982"/>
    <w:rsid w:val="00EE4499"/>
    <w:rsid w:val="00EE7233"/>
    <w:rsid w:val="00EE74F8"/>
    <w:rsid w:val="00EF06C3"/>
    <w:rsid w:val="00EF09B1"/>
    <w:rsid w:val="00EF113A"/>
    <w:rsid w:val="00EF4280"/>
    <w:rsid w:val="00EF55E6"/>
    <w:rsid w:val="00EF59ED"/>
    <w:rsid w:val="00EF77CE"/>
    <w:rsid w:val="00EF7A0F"/>
    <w:rsid w:val="00F005C7"/>
    <w:rsid w:val="00F01704"/>
    <w:rsid w:val="00F03CA7"/>
    <w:rsid w:val="00F046DC"/>
    <w:rsid w:val="00F07048"/>
    <w:rsid w:val="00F106AE"/>
    <w:rsid w:val="00F10EC3"/>
    <w:rsid w:val="00F11251"/>
    <w:rsid w:val="00F11C4B"/>
    <w:rsid w:val="00F127FF"/>
    <w:rsid w:val="00F14643"/>
    <w:rsid w:val="00F14764"/>
    <w:rsid w:val="00F16BF9"/>
    <w:rsid w:val="00F1733D"/>
    <w:rsid w:val="00F178EC"/>
    <w:rsid w:val="00F2195F"/>
    <w:rsid w:val="00F21D5D"/>
    <w:rsid w:val="00F21EC6"/>
    <w:rsid w:val="00F21ECF"/>
    <w:rsid w:val="00F21EEA"/>
    <w:rsid w:val="00F22CBC"/>
    <w:rsid w:val="00F233E6"/>
    <w:rsid w:val="00F24D11"/>
    <w:rsid w:val="00F256DD"/>
    <w:rsid w:val="00F26153"/>
    <w:rsid w:val="00F264A5"/>
    <w:rsid w:val="00F271E7"/>
    <w:rsid w:val="00F273D3"/>
    <w:rsid w:val="00F30348"/>
    <w:rsid w:val="00F30F6A"/>
    <w:rsid w:val="00F317AD"/>
    <w:rsid w:val="00F363DE"/>
    <w:rsid w:val="00F36C87"/>
    <w:rsid w:val="00F37231"/>
    <w:rsid w:val="00F40EB8"/>
    <w:rsid w:val="00F4137C"/>
    <w:rsid w:val="00F4383E"/>
    <w:rsid w:val="00F44B5C"/>
    <w:rsid w:val="00F44C0F"/>
    <w:rsid w:val="00F476C7"/>
    <w:rsid w:val="00F504F1"/>
    <w:rsid w:val="00F5084C"/>
    <w:rsid w:val="00F5088D"/>
    <w:rsid w:val="00F50EAF"/>
    <w:rsid w:val="00F542AD"/>
    <w:rsid w:val="00F54B81"/>
    <w:rsid w:val="00F57985"/>
    <w:rsid w:val="00F602B2"/>
    <w:rsid w:val="00F637AD"/>
    <w:rsid w:val="00F64D0D"/>
    <w:rsid w:val="00F6624A"/>
    <w:rsid w:val="00F7061C"/>
    <w:rsid w:val="00F70FD4"/>
    <w:rsid w:val="00F71F66"/>
    <w:rsid w:val="00F72274"/>
    <w:rsid w:val="00F73CE0"/>
    <w:rsid w:val="00F73F62"/>
    <w:rsid w:val="00F74B79"/>
    <w:rsid w:val="00F74FFF"/>
    <w:rsid w:val="00F751C8"/>
    <w:rsid w:val="00F80B40"/>
    <w:rsid w:val="00F80D5E"/>
    <w:rsid w:val="00F81769"/>
    <w:rsid w:val="00F83F64"/>
    <w:rsid w:val="00F87593"/>
    <w:rsid w:val="00F915D4"/>
    <w:rsid w:val="00F940D2"/>
    <w:rsid w:val="00F94520"/>
    <w:rsid w:val="00F946E0"/>
    <w:rsid w:val="00F95318"/>
    <w:rsid w:val="00FA0112"/>
    <w:rsid w:val="00FA3D10"/>
    <w:rsid w:val="00FA530A"/>
    <w:rsid w:val="00FA5DBA"/>
    <w:rsid w:val="00FA7D92"/>
    <w:rsid w:val="00FB0129"/>
    <w:rsid w:val="00FB27D1"/>
    <w:rsid w:val="00FB5BE4"/>
    <w:rsid w:val="00FB5D9D"/>
    <w:rsid w:val="00FB5E65"/>
    <w:rsid w:val="00FB6295"/>
    <w:rsid w:val="00FB6C6B"/>
    <w:rsid w:val="00FB77E5"/>
    <w:rsid w:val="00FB7DE0"/>
    <w:rsid w:val="00FC22DF"/>
    <w:rsid w:val="00FC377F"/>
    <w:rsid w:val="00FC3E5D"/>
    <w:rsid w:val="00FC4486"/>
    <w:rsid w:val="00FC5396"/>
    <w:rsid w:val="00FC790A"/>
    <w:rsid w:val="00FD24CC"/>
    <w:rsid w:val="00FD3627"/>
    <w:rsid w:val="00FD38DB"/>
    <w:rsid w:val="00FD3F29"/>
    <w:rsid w:val="00FD6A19"/>
    <w:rsid w:val="00FD6A54"/>
    <w:rsid w:val="00FD7D20"/>
    <w:rsid w:val="00FE1938"/>
    <w:rsid w:val="00FE19B6"/>
    <w:rsid w:val="00FE3FF9"/>
    <w:rsid w:val="00FE463B"/>
    <w:rsid w:val="00FE54F1"/>
    <w:rsid w:val="00FE5E0C"/>
    <w:rsid w:val="00FE725A"/>
    <w:rsid w:val="00FE7324"/>
    <w:rsid w:val="00FF12A7"/>
    <w:rsid w:val="00FF30E2"/>
    <w:rsid w:val="00FF42B9"/>
    <w:rsid w:val="00FF5D5A"/>
    <w:rsid w:val="00FF6C47"/>
    <w:rsid w:val="00FF6D59"/>
    <w:rsid w:val="00FF72C2"/>
    <w:rsid w:val="00FF76BF"/>
    <w:rsid w:val="01A2EC61"/>
    <w:rsid w:val="02DBEC22"/>
    <w:rsid w:val="03543B99"/>
    <w:rsid w:val="057E9665"/>
    <w:rsid w:val="05F30D4A"/>
    <w:rsid w:val="08C46AA2"/>
    <w:rsid w:val="0980F4B7"/>
    <w:rsid w:val="0A1E6FFA"/>
    <w:rsid w:val="0AF1EB4A"/>
    <w:rsid w:val="0C2AD5D6"/>
    <w:rsid w:val="0DA1506A"/>
    <w:rsid w:val="0E0A838F"/>
    <w:rsid w:val="0EB77BD3"/>
    <w:rsid w:val="10944F37"/>
    <w:rsid w:val="127F1E8E"/>
    <w:rsid w:val="1300B509"/>
    <w:rsid w:val="1330D5FF"/>
    <w:rsid w:val="1339D5C5"/>
    <w:rsid w:val="134250E0"/>
    <w:rsid w:val="137667B3"/>
    <w:rsid w:val="1408B08D"/>
    <w:rsid w:val="144EA740"/>
    <w:rsid w:val="1578370E"/>
    <w:rsid w:val="17081188"/>
    <w:rsid w:val="18836F05"/>
    <w:rsid w:val="19831EC7"/>
    <w:rsid w:val="1C79C5DB"/>
    <w:rsid w:val="1C86BBCE"/>
    <w:rsid w:val="1D25AF4E"/>
    <w:rsid w:val="1E3E20E9"/>
    <w:rsid w:val="21AF32A9"/>
    <w:rsid w:val="220540A3"/>
    <w:rsid w:val="22EE19A5"/>
    <w:rsid w:val="23B23E99"/>
    <w:rsid w:val="26085728"/>
    <w:rsid w:val="266A4A33"/>
    <w:rsid w:val="28391405"/>
    <w:rsid w:val="2946733A"/>
    <w:rsid w:val="29D9EC07"/>
    <w:rsid w:val="2A030B50"/>
    <w:rsid w:val="2B5D2E3B"/>
    <w:rsid w:val="2BEAEF77"/>
    <w:rsid w:val="2BFC9A60"/>
    <w:rsid w:val="2BFFAD5E"/>
    <w:rsid w:val="2C4FEE80"/>
    <w:rsid w:val="2CA0CABF"/>
    <w:rsid w:val="2D9656AA"/>
    <w:rsid w:val="2E10DE75"/>
    <w:rsid w:val="2E450D8B"/>
    <w:rsid w:val="2E7A8149"/>
    <w:rsid w:val="2F3A4FCC"/>
    <w:rsid w:val="2FFDB759"/>
    <w:rsid w:val="3023406A"/>
    <w:rsid w:val="3182C2DF"/>
    <w:rsid w:val="339C9E07"/>
    <w:rsid w:val="33AEFC3C"/>
    <w:rsid w:val="3412CE14"/>
    <w:rsid w:val="34626E89"/>
    <w:rsid w:val="35982BD1"/>
    <w:rsid w:val="360072DB"/>
    <w:rsid w:val="36BEFC7A"/>
    <w:rsid w:val="3750C809"/>
    <w:rsid w:val="38432D6B"/>
    <w:rsid w:val="3B5BE891"/>
    <w:rsid w:val="3BB3D6EE"/>
    <w:rsid w:val="3BB77B6D"/>
    <w:rsid w:val="407DBAEC"/>
    <w:rsid w:val="409B4793"/>
    <w:rsid w:val="40E0203D"/>
    <w:rsid w:val="40FFA5FB"/>
    <w:rsid w:val="41066BF6"/>
    <w:rsid w:val="410A70F9"/>
    <w:rsid w:val="4369BEF4"/>
    <w:rsid w:val="439680E7"/>
    <w:rsid w:val="43E82201"/>
    <w:rsid w:val="46163118"/>
    <w:rsid w:val="466F4703"/>
    <w:rsid w:val="46D2A163"/>
    <w:rsid w:val="4838D55E"/>
    <w:rsid w:val="48897AAF"/>
    <w:rsid w:val="494E9578"/>
    <w:rsid w:val="4ACE6620"/>
    <w:rsid w:val="4B71182C"/>
    <w:rsid w:val="4BA1E41D"/>
    <w:rsid w:val="4BF6F77E"/>
    <w:rsid w:val="4C220DBF"/>
    <w:rsid w:val="4CD0BF63"/>
    <w:rsid w:val="4D336B68"/>
    <w:rsid w:val="4DC6D7EC"/>
    <w:rsid w:val="5268300F"/>
    <w:rsid w:val="52EB9FFF"/>
    <w:rsid w:val="5407CF9B"/>
    <w:rsid w:val="5438A790"/>
    <w:rsid w:val="5484BB1D"/>
    <w:rsid w:val="548B2500"/>
    <w:rsid w:val="54B96B6B"/>
    <w:rsid w:val="56B036B3"/>
    <w:rsid w:val="585151C8"/>
    <w:rsid w:val="5860C0AA"/>
    <w:rsid w:val="5949FF11"/>
    <w:rsid w:val="5CE84730"/>
    <w:rsid w:val="5D070365"/>
    <w:rsid w:val="5DBC3CA1"/>
    <w:rsid w:val="5E584907"/>
    <w:rsid w:val="5ECA9550"/>
    <w:rsid w:val="5F29427C"/>
    <w:rsid w:val="5FEC04F7"/>
    <w:rsid w:val="6117756B"/>
    <w:rsid w:val="622D51A5"/>
    <w:rsid w:val="63BD0C13"/>
    <w:rsid w:val="6433F674"/>
    <w:rsid w:val="659FB486"/>
    <w:rsid w:val="67A9537F"/>
    <w:rsid w:val="6AA617B3"/>
    <w:rsid w:val="6C74BB22"/>
    <w:rsid w:val="6CDCA7D5"/>
    <w:rsid w:val="6D78E8DF"/>
    <w:rsid w:val="70F28A60"/>
    <w:rsid w:val="73371CC6"/>
    <w:rsid w:val="7522651D"/>
    <w:rsid w:val="75B9F4EB"/>
    <w:rsid w:val="776A2829"/>
    <w:rsid w:val="77D865FF"/>
    <w:rsid w:val="77F36605"/>
    <w:rsid w:val="78DCF57F"/>
    <w:rsid w:val="7900141A"/>
    <w:rsid w:val="790E2B12"/>
    <w:rsid w:val="79222905"/>
    <w:rsid w:val="79E2DF10"/>
    <w:rsid w:val="7A0F5C6B"/>
    <w:rsid w:val="7A38C7DD"/>
    <w:rsid w:val="7B5B36AC"/>
    <w:rsid w:val="7DC356D2"/>
    <w:rsid w:val="7EB7E13F"/>
    <w:rsid w:val="7FD12D8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E8EFA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EA4"/>
    <w:pPr>
      <w:spacing w:after="240" w:line="360" w:lineRule="auto"/>
    </w:pPr>
    <w:rPr>
      <w:rFonts w:eastAsiaTheme="minorEastAsia"/>
    </w:rPr>
  </w:style>
  <w:style w:type="paragraph" w:styleId="Heading1">
    <w:name w:val="heading 1"/>
    <w:basedOn w:val="Normal"/>
    <w:next w:val="Normal"/>
    <w:link w:val="Heading1Char"/>
    <w:uiPriority w:val="9"/>
    <w:qFormat/>
    <w:rsid w:val="00532F3F"/>
    <w:pPr>
      <w:keepNext/>
      <w:keepLines/>
      <w:spacing w:line="276" w:lineRule="auto"/>
      <w:outlineLvl w:val="0"/>
    </w:pPr>
    <w:rPr>
      <w:rFonts w:asciiTheme="majorHAnsi" w:eastAsiaTheme="majorEastAsia" w:hAnsiTheme="majorHAnsi" w:cstheme="majorBidi"/>
      <w:b/>
      <w:color w:val="016574" w:themeColor="accent2"/>
      <w:sz w:val="40"/>
      <w:szCs w:val="32"/>
    </w:rPr>
  </w:style>
  <w:style w:type="paragraph" w:styleId="Heading2">
    <w:name w:val="heading 2"/>
    <w:basedOn w:val="Normal"/>
    <w:next w:val="Normal"/>
    <w:link w:val="Heading2Char"/>
    <w:uiPriority w:val="9"/>
    <w:unhideWhenUsed/>
    <w:qFormat/>
    <w:rsid w:val="00532F3F"/>
    <w:pPr>
      <w:keepNext/>
      <w:keepLines/>
      <w:spacing w:line="276" w:lineRule="auto"/>
      <w:outlineLvl w:val="1"/>
    </w:pPr>
    <w:rPr>
      <w:rFonts w:asciiTheme="majorHAnsi" w:eastAsiaTheme="majorEastAsia" w:hAnsiTheme="majorHAnsi" w:cstheme="majorBidi"/>
      <w:b/>
      <w:color w:val="016574" w:themeColor="accent2"/>
      <w:sz w:val="32"/>
      <w:szCs w:val="26"/>
    </w:rPr>
  </w:style>
  <w:style w:type="paragraph" w:styleId="Heading3">
    <w:name w:val="heading 3"/>
    <w:basedOn w:val="Normal"/>
    <w:next w:val="Normal"/>
    <w:link w:val="Heading3Char"/>
    <w:uiPriority w:val="9"/>
    <w:unhideWhenUsed/>
    <w:qFormat/>
    <w:rsid w:val="00532F3F"/>
    <w:pPr>
      <w:keepNext/>
      <w:keepLines/>
      <w:spacing w:line="276" w:lineRule="auto"/>
      <w:outlineLvl w:val="2"/>
    </w:pPr>
    <w:rPr>
      <w:rFonts w:asciiTheme="majorHAnsi" w:eastAsiaTheme="majorEastAsia" w:hAnsiTheme="majorHAnsi" w:cstheme="majorBidi"/>
      <w:b/>
      <w:sz w:val="28"/>
    </w:rPr>
  </w:style>
  <w:style w:type="paragraph" w:styleId="Heading4">
    <w:name w:val="heading 4"/>
    <w:basedOn w:val="Normal"/>
    <w:next w:val="Normal"/>
    <w:link w:val="Heading4Char"/>
    <w:uiPriority w:val="9"/>
    <w:unhideWhenUsed/>
    <w:qFormat/>
    <w:rsid w:val="00532F3F"/>
    <w:pPr>
      <w:keepNext/>
      <w:keepLines/>
      <w:spacing w:line="276" w:lineRule="auto"/>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semiHidden/>
    <w:unhideWhenUsed/>
    <w:qFormat/>
    <w:rsid w:val="00105F31"/>
    <w:pPr>
      <w:keepNext/>
      <w:keepLines/>
      <w:spacing w:before="40"/>
      <w:outlineLvl w:val="4"/>
    </w:pPr>
    <w:rPr>
      <w:rFonts w:asciiTheme="majorHAnsi" w:eastAsiaTheme="majorEastAsia" w:hAnsiTheme="majorHAnsi" w:cstheme="majorBidi"/>
      <w:color w:val="004B56" w:themeColor="accent1" w:themeShade="BF"/>
    </w:rPr>
  </w:style>
  <w:style w:type="paragraph" w:styleId="Heading6">
    <w:name w:val="heading 6"/>
    <w:basedOn w:val="Normal"/>
    <w:next w:val="Normal"/>
    <w:link w:val="Heading6Char"/>
    <w:uiPriority w:val="9"/>
    <w:semiHidden/>
    <w:unhideWhenUsed/>
    <w:qFormat/>
    <w:rsid w:val="007A20A9"/>
    <w:pPr>
      <w:keepNext/>
      <w:keepLines/>
      <w:spacing w:before="40" w:after="0" w:line="250" w:lineRule="auto"/>
      <w:ind w:left="1152" w:hanging="1152"/>
      <w:jc w:val="both"/>
      <w:outlineLvl w:val="5"/>
    </w:pPr>
    <w:rPr>
      <w:rFonts w:asciiTheme="majorHAnsi" w:eastAsiaTheme="majorEastAsia" w:hAnsiTheme="majorHAnsi" w:cstheme="majorBidi"/>
      <w:color w:val="003139" w:themeColor="accent1" w:themeShade="7F"/>
      <w:szCs w:val="22"/>
      <w:lang w:eastAsia="en-GB"/>
    </w:rPr>
  </w:style>
  <w:style w:type="paragraph" w:styleId="Heading7">
    <w:name w:val="heading 7"/>
    <w:basedOn w:val="Normal"/>
    <w:next w:val="Normal"/>
    <w:link w:val="Heading7Char"/>
    <w:uiPriority w:val="9"/>
    <w:semiHidden/>
    <w:unhideWhenUsed/>
    <w:qFormat/>
    <w:rsid w:val="007A20A9"/>
    <w:pPr>
      <w:keepNext/>
      <w:keepLines/>
      <w:spacing w:before="40" w:after="0" w:line="250" w:lineRule="auto"/>
      <w:ind w:left="1296" w:hanging="1296"/>
      <w:jc w:val="both"/>
      <w:outlineLvl w:val="6"/>
    </w:pPr>
    <w:rPr>
      <w:rFonts w:asciiTheme="majorHAnsi" w:eastAsiaTheme="majorEastAsia" w:hAnsiTheme="majorHAnsi" w:cstheme="majorBidi"/>
      <w:i/>
      <w:iCs/>
      <w:color w:val="003139" w:themeColor="accent1" w:themeShade="7F"/>
      <w:szCs w:val="22"/>
      <w:lang w:eastAsia="en-GB"/>
    </w:rPr>
  </w:style>
  <w:style w:type="paragraph" w:styleId="Heading8">
    <w:name w:val="heading 8"/>
    <w:basedOn w:val="Normal"/>
    <w:next w:val="Normal"/>
    <w:link w:val="Heading8Char"/>
    <w:uiPriority w:val="9"/>
    <w:semiHidden/>
    <w:unhideWhenUsed/>
    <w:qFormat/>
    <w:rsid w:val="007A20A9"/>
    <w:pPr>
      <w:keepNext/>
      <w:keepLines/>
      <w:spacing w:before="40" w:after="0" w:line="250" w:lineRule="auto"/>
      <w:ind w:left="1440" w:hanging="1440"/>
      <w:jc w:val="both"/>
      <w:outlineLvl w:val="7"/>
    </w:pPr>
    <w:rPr>
      <w:rFonts w:asciiTheme="majorHAnsi" w:eastAsiaTheme="majorEastAsia" w:hAnsiTheme="majorHAnsi" w:cstheme="majorBidi"/>
      <w:color w:val="56665D" w:themeColor="text1" w:themeTint="D8"/>
      <w:sz w:val="21"/>
      <w:szCs w:val="21"/>
      <w:lang w:eastAsia="en-GB"/>
    </w:rPr>
  </w:style>
  <w:style w:type="paragraph" w:styleId="Heading9">
    <w:name w:val="heading 9"/>
    <w:basedOn w:val="Normal"/>
    <w:next w:val="Normal"/>
    <w:link w:val="Heading9Char"/>
    <w:uiPriority w:val="9"/>
    <w:semiHidden/>
    <w:unhideWhenUsed/>
    <w:qFormat/>
    <w:rsid w:val="007A20A9"/>
    <w:pPr>
      <w:keepNext/>
      <w:keepLines/>
      <w:spacing w:before="40" w:after="0" w:line="250" w:lineRule="auto"/>
      <w:ind w:left="1584" w:hanging="1584"/>
      <w:jc w:val="both"/>
      <w:outlineLvl w:val="8"/>
    </w:pPr>
    <w:rPr>
      <w:rFonts w:asciiTheme="majorHAnsi" w:eastAsiaTheme="majorEastAsia" w:hAnsiTheme="majorHAnsi" w:cstheme="majorBidi"/>
      <w:i/>
      <w:iCs/>
      <w:color w:val="56665D" w:themeColor="text1" w:themeTint="D8"/>
      <w:sz w:val="21"/>
      <w:szCs w:val="21"/>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Orangetable">
    <w:name w:val="Orange table"/>
    <w:basedOn w:val="TableNormal"/>
    <w:uiPriority w:val="99"/>
    <w:rsid w:val="00444AA1"/>
    <w:rPr>
      <w:rFonts w:ascii="Verdana" w:eastAsia="Times New Roman" w:hAnsi="Verdana" w:cs="Times New Roman"/>
      <w:sz w:val="20"/>
      <w:szCs w:val="20"/>
    </w:rPr>
    <w:tblPr>
      <w:tblStyleRowBandSize w:val="1"/>
    </w:tblPr>
    <w:tcPr>
      <w:shd w:val="clear" w:color="auto" w:fill="016574" w:themeFill="accent1"/>
    </w:tcPr>
    <w:tblStylePr w:type="firstRow">
      <w:rPr>
        <w:rFonts w:ascii="Verdana" w:hAnsi="Verdana"/>
        <w:b w:val="0"/>
        <w:i w:val="0"/>
        <w:color w:val="FFFFFF" w:themeColor="background1"/>
        <w:sz w:val="20"/>
        <w:u w:color="FFFFFF" w:themeColor="background1"/>
      </w:rPr>
    </w:tblStylePr>
    <w:tblStylePr w:type="band1Horz">
      <w:rPr>
        <w:color w:val="767171" w:themeColor="background2" w:themeShade="80"/>
        <w:sz w:val="20"/>
      </w:rPr>
      <w:tblPr/>
      <w:tcPr>
        <w:shd w:val="clear" w:color="auto" w:fill="D0CECE" w:themeFill="background2" w:themeFillShade="E6"/>
      </w:tcPr>
    </w:tblStylePr>
    <w:tblStylePr w:type="band2Horz">
      <w:rPr>
        <w:color w:val="3B3838" w:themeColor="background2" w:themeShade="40"/>
      </w:rPr>
      <w:tblPr/>
      <w:tcPr>
        <w:shd w:val="clear" w:color="auto" w:fill="FFFFFF" w:themeFill="background1"/>
      </w:tcPr>
    </w:tblStylePr>
  </w:style>
  <w:style w:type="character" w:customStyle="1" w:styleId="Heading1Char">
    <w:name w:val="Heading 1 Char"/>
    <w:basedOn w:val="DefaultParagraphFont"/>
    <w:link w:val="Heading1"/>
    <w:uiPriority w:val="9"/>
    <w:rsid w:val="00532F3F"/>
    <w:rPr>
      <w:rFonts w:asciiTheme="majorHAnsi" w:eastAsiaTheme="majorEastAsia" w:hAnsiTheme="majorHAnsi" w:cstheme="majorBidi"/>
      <w:b/>
      <w:color w:val="016574" w:themeColor="accent2"/>
      <w:sz w:val="40"/>
      <w:szCs w:val="32"/>
    </w:rPr>
  </w:style>
  <w:style w:type="character" w:customStyle="1" w:styleId="Heading2Char">
    <w:name w:val="Heading 2 Char"/>
    <w:basedOn w:val="DefaultParagraphFont"/>
    <w:link w:val="Heading2"/>
    <w:uiPriority w:val="9"/>
    <w:rsid w:val="00532F3F"/>
    <w:rPr>
      <w:rFonts w:asciiTheme="majorHAnsi" w:eastAsiaTheme="majorEastAsia" w:hAnsiTheme="majorHAnsi" w:cstheme="majorBidi"/>
      <w:b/>
      <w:color w:val="016574" w:themeColor="accent2"/>
      <w:sz w:val="32"/>
      <w:szCs w:val="26"/>
    </w:rPr>
  </w:style>
  <w:style w:type="character" w:customStyle="1" w:styleId="Heading3Char">
    <w:name w:val="Heading 3 Char"/>
    <w:basedOn w:val="DefaultParagraphFont"/>
    <w:link w:val="Heading3"/>
    <w:uiPriority w:val="9"/>
    <w:rsid w:val="00532F3F"/>
    <w:rPr>
      <w:rFonts w:asciiTheme="majorHAnsi" w:eastAsiaTheme="majorEastAsia" w:hAnsiTheme="majorHAnsi" w:cstheme="majorBidi"/>
      <w:b/>
      <w:sz w:val="28"/>
    </w:rPr>
  </w:style>
  <w:style w:type="character" w:customStyle="1" w:styleId="Heading4Char">
    <w:name w:val="Heading 4 Char"/>
    <w:basedOn w:val="DefaultParagraphFont"/>
    <w:link w:val="Heading4"/>
    <w:uiPriority w:val="9"/>
    <w:rsid w:val="00532F3F"/>
    <w:rPr>
      <w:rFonts w:asciiTheme="majorHAnsi" w:eastAsiaTheme="majorEastAsia" w:hAnsiTheme="majorHAnsi" w:cstheme="majorBidi"/>
      <w:b/>
      <w:iCs/>
    </w:rPr>
  </w:style>
  <w:style w:type="paragraph" w:customStyle="1" w:styleId="BodyText1">
    <w:name w:val="Body Text1"/>
    <w:basedOn w:val="Normal"/>
    <w:qFormat/>
    <w:rsid w:val="005D4862"/>
  </w:style>
  <w:style w:type="character" w:customStyle="1" w:styleId="Heading5Char">
    <w:name w:val="Heading 5 Char"/>
    <w:basedOn w:val="DefaultParagraphFont"/>
    <w:link w:val="Heading5"/>
    <w:uiPriority w:val="9"/>
    <w:semiHidden/>
    <w:rsid w:val="00105F31"/>
    <w:rPr>
      <w:rFonts w:asciiTheme="majorHAnsi" w:eastAsiaTheme="majorEastAsia" w:hAnsiTheme="majorHAnsi" w:cstheme="majorBidi"/>
      <w:color w:val="004B56" w:themeColor="accent1" w:themeShade="BF"/>
    </w:rPr>
  </w:style>
  <w:style w:type="paragraph" w:styleId="NoSpacing">
    <w:name w:val="No Spacing"/>
    <w:link w:val="NoSpacingChar"/>
    <w:uiPriority w:val="1"/>
    <w:qFormat/>
    <w:rsid w:val="00980531"/>
    <w:rPr>
      <w:rFonts w:eastAsiaTheme="minorEastAsia"/>
      <w:sz w:val="22"/>
      <w:szCs w:val="22"/>
      <w:lang w:val="en-US" w:eastAsia="zh-CN"/>
    </w:rPr>
  </w:style>
  <w:style w:type="character" w:customStyle="1" w:styleId="NoSpacingChar">
    <w:name w:val="No Spacing Char"/>
    <w:basedOn w:val="DefaultParagraphFont"/>
    <w:link w:val="NoSpacing"/>
    <w:uiPriority w:val="1"/>
    <w:rsid w:val="00980531"/>
    <w:rPr>
      <w:rFonts w:eastAsiaTheme="minorEastAsia"/>
      <w:sz w:val="22"/>
      <w:szCs w:val="22"/>
      <w:lang w:val="en-US" w:eastAsia="zh-CN"/>
    </w:rPr>
  </w:style>
  <w:style w:type="paragraph" w:styleId="Header">
    <w:name w:val="header"/>
    <w:basedOn w:val="Normal"/>
    <w:link w:val="HeaderChar"/>
    <w:uiPriority w:val="99"/>
    <w:unhideWhenUsed/>
    <w:rsid w:val="00660C79"/>
    <w:pPr>
      <w:tabs>
        <w:tab w:val="center" w:pos="4513"/>
        <w:tab w:val="right" w:pos="9026"/>
      </w:tabs>
      <w:spacing w:line="240" w:lineRule="auto"/>
    </w:pPr>
  </w:style>
  <w:style w:type="character" w:customStyle="1" w:styleId="HeaderChar">
    <w:name w:val="Header Char"/>
    <w:basedOn w:val="DefaultParagraphFont"/>
    <w:link w:val="Header"/>
    <w:uiPriority w:val="99"/>
    <w:rsid w:val="00660C79"/>
    <w:rPr>
      <w:rFonts w:eastAsiaTheme="minorEastAsia"/>
    </w:rPr>
  </w:style>
  <w:style w:type="paragraph" w:styleId="Footer">
    <w:name w:val="footer"/>
    <w:basedOn w:val="Normal"/>
    <w:link w:val="FooterChar"/>
    <w:uiPriority w:val="99"/>
    <w:unhideWhenUsed/>
    <w:rsid w:val="00660C79"/>
    <w:pPr>
      <w:tabs>
        <w:tab w:val="center" w:pos="4513"/>
        <w:tab w:val="right" w:pos="9026"/>
      </w:tabs>
      <w:spacing w:line="240" w:lineRule="auto"/>
    </w:pPr>
  </w:style>
  <w:style w:type="character" w:customStyle="1" w:styleId="FooterChar">
    <w:name w:val="Footer Char"/>
    <w:basedOn w:val="DefaultParagraphFont"/>
    <w:link w:val="Footer"/>
    <w:uiPriority w:val="99"/>
    <w:rsid w:val="00660C79"/>
    <w:rPr>
      <w:rFonts w:eastAsiaTheme="minorEastAsia"/>
    </w:rPr>
  </w:style>
  <w:style w:type="character" w:styleId="PageNumber">
    <w:name w:val="page number"/>
    <w:basedOn w:val="DefaultParagraphFont"/>
    <w:uiPriority w:val="99"/>
    <w:semiHidden/>
    <w:unhideWhenUsed/>
    <w:rsid w:val="00917BB1"/>
  </w:style>
  <w:style w:type="character" w:styleId="Hyperlink">
    <w:name w:val="Hyperlink"/>
    <w:basedOn w:val="DefaultParagraphFont"/>
    <w:uiPriority w:val="99"/>
    <w:unhideWhenUsed/>
    <w:qFormat/>
    <w:rsid w:val="00B54CF4"/>
    <w:rPr>
      <w:color w:val="016574" w:themeColor="hyperlink"/>
      <w:u w:val="single"/>
    </w:rPr>
  </w:style>
  <w:style w:type="character" w:styleId="UnresolvedMention">
    <w:name w:val="Unresolved Mention"/>
    <w:basedOn w:val="DefaultParagraphFont"/>
    <w:uiPriority w:val="99"/>
    <w:semiHidden/>
    <w:unhideWhenUsed/>
    <w:rsid w:val="00B54CF4"/>
    <w:rPr>
      <w:color w:val="605E5C"/>
      <w:shd w:val="clear" w:color="auto" w:fill="E1DFDD"/>
    </w:rPr>
  </w:style>
  <w:style w:type="paragraph" w:styleId="Revision">
    <w:name w:val="Revision"/>
    <w:hidden/>
    <w:uiPriority w:val="99"/>
    <w:semiHidden/>
    <w:rsid w:val="00317618"/>
    <w:rPr>
      <w:rFonts w:eastAsiaTheme="minorEastAsia"/>
    </w:rPr>
  </w:style>
  <w:style w:type="paragraph" w:styleId="Title">
    <w:name w:val="Title"/>
    <w:basedOn w:val="Normal"/>
    <w:next w:val="Normal"/>
    <w:link w:val="TitleChar"/>
    <w:uiPriority w:val="10"/>
    <w:qFormat/>
    <w:rsid w:val="005D4862"/>
    <w:pPr>
      <w:spacing w:line="276" w:lineRule="auto"/>
      <w:contextualSpacing/>
    </w:pPr>
    <w:rPr>
      <w:rFonts w:ascii="Arial" w:eastAsiaTheme="majorEastAsia" w:hAnsi="Arial" w:cstheme="majorBidi"/>
      <w:spacing w:val="-10"/>
      <w:kern w:val="28"/>
      <w:sz w:val="84"/>
      <w:szCs w:val="56"/>
    </w:rPr>
  </w:style>
  <w:style w:type="character" w:customStyle="1" w:styleId="TitleChar">
    <w:name w:val="Title Char"/>
    <w:basedOn w:val="DefaultParagraphFont"/>
    <w:link w:val="Title"/>
    <w:uiPriority w:val="10"/>
    <w:rsid w:val="005D4862"/>
    <w:rPr>
      <w:rFonts w:ascii="Arial" w:eastAsiaTheme="majorEastAsia" w:hAnsi="Arial" w:cstheme="majorBidi"/>
      <w:spacing w:val="-10"/>
      <w:kern w:val="28"/>
      <w:sz w:val="84"/>
      <w:szCs w:val="56"/>
    </w:rPr>
  </w:style>
  <w:style w:type="paragraph" w:styleId="ListParagraph">
    <w:name w:val="List Paragraph"/>
    <w:basedOn w:val="Normal"/>
    <w:qFormat/>
    <w:rsid w:val="002E0A05"/>
    <w:pPr>
      <w:spacing w:line="240" w:lineRule="auto"/>
      <w:ind w:left="720"/>
    </w:pPr>
    <w:rPr>
      <w:rFonts w:ascii="Calibri" w:eastAsiaTheme="minorHAnsi" w:hAnsi="Calibri" w:cs="Calibri"/>
      <w:sz w:val="22"/>
      <w:szCs w:val="22"/>
    </w:rPr>
  </w:style>
  <w:style w:type="paragraph" w:styleId="NormalWeb">
    <w:name w:val="Normal (Web)"/>
    <w:basedOn w:val="Normal"/>
    <w:uiPriority w:val="99"/>
    <w:semiHidden/>
    <w:unhideWhenUsed/>
    <w:rsid w:val="007C503D"/>
    <w:pPr>
      <w:spacing w:before="100" w:beforeAutospacing="1" w:after="100" w:afterAutospacing="1" w:line="240" w:lineRule="auto"/>
    </w:pPr>
    <w:rPr>
      <w:rFonts w:ascii="Times New Roman" w:eastAsia="Times New Roman" w:hAnsi="Times New Roman" w:cs="Times New Roman"/>
      <w:lang w:eastAsia="en-GB"/>
    </w:rPr>
  </w:style>
  <w:style w:type="paragraph" w:styleId="TOCHeading">
    <w:name w:val="TOC Heading"/>
    <w:basedOn w:val="Heading1"/>
    <w:next w:val="Normal"/>
    <w:uiPriority w:val="39"/>
    <w:unhideWhenUsed/>
    <w:qFormat/>
    <w:rsid w:val="00891E0F"/>
    <w:pPr>
      <w:spacing w:after="0" w:line="259" w:lineRule="auto"/>
      <w:outlineLvl w:val="9"/>
    </w:pPr>
    <w:rPr>
      <w:b w:val="0"/>
      <w:color w:val="004B56" w:themeColor="accent1" w:themeShade="BF"/>
      <w:sz w:val="32"/>
      <w:lang w:val="en-US"/>
    </w:rPr>
  </w:style>
  <w:style w:type="paragraph" w:styleId="TOC1">
    <w:name w:val="toc 1"/>
    <w:basedOn w:val="Normal"/>
    <w:next w:val="Normal"/>
    <w:autoRedefine/>
    <w:uiPriority w:val="39"/>
    <w:unhideWhenUsed/>
    <w:rsid w:val="00891E0F"/>
    <w:pPr>
      <w:spacing w:after="100"/>
    </w:pPr>
  </w:style>
  <w:style w:type="paragraph" w:styleId="TOC2">
    <w:name w:val="toc 2"/>
    <w:basedOn w:val="Normal"/>
    <w:next w:val="Normal"/>
    <w:autoRedefine/>
    <w:uiPriority w:val="39"/>
    <w:unhideWhenUsed/>
    <w:rsid w:val="00891E0F"/>
    <w:pPr>
      <w:spacing w:after="100"/>
      <w:ind w:left="240"/>
    </w:pPr>
  </w:style>
  <w:style w:type="paragraph" w:styleId="TOC3">
    <w:name w:val="toc 3"/>
    <w:basedOn w:val="Normal"/>
    <w:next w:val="Normal"/>
    <w:autoRedefine/>
    <w:uiPriority w:val="39"/>
    <w:unhideWhenUsed/>
    <w:rsid w:val="00891E0F"/>
    <w:pPr>
      <w:spacing w:after="100"/>
      <w:ind w:left="480"/>
    </w:pPr>
  </w:style>
  <w:style w:type="character" w:customStyle="1" w:styleId="Heading6Char">
    <w:name w:val="Heading 6 Char"/>
    <w:basedOn w:val="DefaultParagraphFont"/>
    <w:link w:val="Heading6"/>
    <w:uiPriority w:val="9"/>
    <w:semiHidden/>
    <w:rsid w:val="007A20A9"/>
    <w:rPr>
      <w:rFonts w:asciiTheme="majorHAnsi" w:eastAsiaTheme="majorEastAsia" w:hAnsiTheme="majorHAnsi" w:cstheme="majorBidi"/>
      <w:color w:val="003139" w:themeColor="accent1" w:themeShade="7F"/>
      <w:szCs w:val="22"/>
      <w:lang w:eastAsia="en-GB"/>
    </w:rPr>
  </w:style>
  <w:style w:type="character" w:customStyle="1" w:styleId="Heading7Char">
    <w:name w:val="Heading 7 Char"/>
    <w:basedOn w:val="DefaultParagraphFont"/>
    <w:link w:val="Heading7"/>
    <w:uiPriority w:val="9"/>
    <w:semiHidden/>
    <w:rsid w:val="007A20A9"/>
    <w:rPr>
      <w:rFonts w:asciiTheme="majorHAnsi" w:eastAsiaTheme="majorEastAsia" w:hAnsiTheme="majorHAnsi" w:cstheme="majorBidi"/>
      <w:i/>
      <w:iCs/>
      <w:color w:val="003139" w:themeColor="accent1" w:themeShade="7F"/>
      <w:szCs w:val="22"/>
      <w:lang w:eastAsia="en-GB"/>
    </w:rPr>
  </w:style>
  <w:style w:type="character" w:customStyle="1" w:styleId="Heading8Char">
    <w:name w:val="Heading 8 Char"/>
    <w:basedOn w:val="DefaultParagraphFont"/>
    <w:link w:val="Heading8"/>
    <w:uiPriority w:val="9"/>
    <w:semiHidden/>
    <w:rsid w:val="007A20A9"/>
    <w:rPr>
      <w:rFonts w:asciiTheme="majorHAnsi" w:eastAsiaTheme="majorEastAsia" w:hAnsiTheme="majorHAnsi" w:cstheme="majorBidi"/>
      <w:color w:val="56665D" w:themeColor="text1" w:themeTint="D8"/>
      <w:sz w:val="21"/>
      <w:szCs w:val="21"/>
      <w:lang w:eastAsia="en-GB"/>
    </w:rPr>
  </w:style>
  <w:style w:type="character" w:customStyle="1" w:styleId="Heading9Char">
    <w:name w:val="Heading 9 Char"/>
    <w:basedOn w:val="DefaultParagraphFont"/>
    <w:link w:val="Heading9"/>
    <w:uiPriority w:val="9"/>
    <w:semiHidden/>
    <w:rsid w:val="007A20A9"/>
    <w:rPr>
      <w:rFonts w:asciiTheme="majorHAnsi" w:eastAsiaTheme="majorEastAsia" w:hAnsiTheme="majorHAnsi" w:cstheme="majorBidi"/>
      <w:i/>
      <w:iCs/>
      <w:color w:val="56665D" w:themeColor="text1" w:themeTint="D8"/>
      <w:sz w:val="21"/>
      <w:szCs w:val="21"/>
      <w:lang w:eastAsia="en-GB"/>
    </w:rPr>
  </w:style>
  <w:style w:type="paragraph" w:customStyle="1" w:styleId="CoverPageText">
    <w:name w:val="Cover Page Text"/>
    <w:basedOn w:val="Normal"/>
    <w:link w:val="CoverPageTextChar"/>
    <w:uiPriority w:val="10"/>
    <w:qFormat/>
    <w:rsid w:val="007A20A9"/>
    <w:pPr>
      <w:pBdr>
        <w:top w:val="single" w:sz="16" w:space="0" w:color="73AE57"/>
        <w:left w:val="single" w:sz="16" w:space="0" w:color="73AE57"/>
        <w:bottom w:val="single" w:sz="16" w:space="0" w:color="73AE57"/>
        <w:right w:val="single" w:sz="16" w:space="0" w:color="73AE57"/>
      </w:pBdr>
      <w:shd w:val="clear" w:color="auto" w:fill="73AE57"/>
      <w:spacing w:after="0" w:line="259" w:lineRule="auto"/>
      <w:ind w:left="293"/>
    </w:pPr>
    <w:rPr>
      <w:rFonts w:ascii="Arial" w:eastAsia="Arial" w:hAnsi="Arial" w:cs="Arial"/>
      <w:b/>
      <w:color w:val="FFFFFF"/>
      <w:sz w:val="44"/>
      <w:szCs w:val="22"/>
      <w:lang w:eastAsia="en-GB"/>
    </w:rPr>
  </w:style>
  <w:style w:type="paragraph" w:customStyle="1" w:styleId="CoverPageBlurb">
    <w:name w:val="Cover Page Blurb"/>
    <w:basedOn w:val="Normal"/>
    <w:uiPriority w:val="10"/>
    <w:qFormat/>
    <w:rsid w:val="007A20A9"/>
    <w:pPr>
      <w:spacing w:after="197" w:line="361" w:lineRule="auto"/>
      <w:jc w:val="both"/>
    </w:pPr>
    <w:rPr>
      <w:rFonts w:ascii="Arial" w:eastAsia="Arial" w:hAnsi="Arial" w:cs="Arial"/>
      <w:color w:val="000000"/>
      <w:szCs w:val="22"/>
      <w:lang w:eastAsia="en-GB"/>
    </w:rPr>
  </w:style>
  <w:style w:type="character" w:customStyle="1" w:styleId="CoverPageTextChar">
    <w:name w:val="Cover Page Text Char"/>
    <w:basedOn w:val="DefaultParagraphFont"/>
    <w:link w:val="CoverPageText"/>
    <w:uiPriority w:val="10"/>
    <w:rsid w:val="007A20A9"/>
    <w:rPr>
      <w:rFonts w:ascii="Arial" w:eastAsia="Arial" w:hAnsi="Arial" w:cs="Arial"/>
      <w:b/>
      <w:color w:val="FFFFFF"/>
      <w:sz w:val="44"/>
      <w:szCs w:val="22"/>
      <w:shd w:val="clear" w:color="auto" w:fill="73AE57"/>
      <w:lang w:eastAsia="en-GB"/>
    </w:rPr>
  </w:style>
  <w:style w:type="character" w:customStyle="1" w:styleId="UnresolvedMention1">
    <w:name w:val="Unresolved Mention1"/>
    <w:basedOn w:val="DefaultParagraphFont"/>
    <w:uiPriority w:val="99"/>
    <w:semiHidden/>
    <w:unhideWhenUsed/>
    <w:rsid w:val="007A20A9"/>
    <w:rPr>
      <w:color w:val="605E5C"/>
      <w:shd w:val="clear" w:color="auto" w:fill="E1DFDD"/>
    </w:rPr>
  </w:style>
  <w:style w:type="paragraph" w:customStyle="1" w:styleId="ImportantTextBox">
    <w:name w:val="Important Text Box"/>
    <w:basedOn w:val="Normal"/>
    <w:uiPriority w:val="9"/>
    <w:qFormat/>
    <w:rsid w:val="007A20A9"/>
    <w:pPr>
      <w:spacing w:after="0" w:line="250" w:lineRule="auto"/>
      <w:ind w:right="34"/>
      <w:jc w:val="both"/>
    </w:pPr>
    <w:rPr>
      <w:rFonts w:ascii="Arial" w:eastAsia="Arial" w:hAnsi="Arial" w:cs="Arial"/>
      <w:bCs/>
      <w:color w:val="FFFFFF" w:themeColor="background1"/>
      <w:szCs w:val="22"/>
      <w:lang w:eastAsia="en-GB"/>
    </w:rPr>
  </w:style>
  <w:style w:type="paragraph" w:customStyle="1" w:styleId="IntroSectionHeadings">
    <w:name w:val="Intro Section Headings"/>
    <w:basedOn w:val="Normal"/>
    <w:link w:val="IntroSectionHeadingsChar"/>
    <w:uiPriority w:val="10"/>
    <w:qFormat/>
    <w:rsid w:val="007A20A9"/>
    <w:pPr>
      <w:spacing w:after="0" w:line="250" w:lineRule="auto"/>
    </w:pPr>
    <w:rPr>
      <w:rFonts w:ascii="Arial" w:eastAsia="Arial" w:hAnsi="Arial" w:cs="Arial"/>
      <w:b/>
      <w:bCs/>
      <w:color w:val="00526F"/>
      <w:sz w:val="32"/>
      <w:szCs w:val="32"/>
      <w:lang w:eastAsia="en-GB"/>
    </w:rPr>
  </w:style>
  <w:style w:type="character" w:customStyle="1" w:styleId="IntroSectionHeadingsChar">
    <w:name w:val="Intro Section Headings Char"/>
    <w:basedOn w:val="DefaultParagraphFont"/>
    <w:link w:val="IntroSectionHeadings"/>
    <w:uiPriority w:val="10"/>
    <w:rsid w:val="007A20A9"/>
    <w:rPr>
      <w:rFonts w:ascii="Arial" w:eastAsia="Arial" w:hAnsi="Arial" w:cs="Arial"/>
      <w:b/>
      <w:bCs/>
      <w:color w:val="00526F"/>
      <w:sz w:val="32"/>
      <w:szCs w:val="32"/>
      <w:lang w:eastAsia="en-GB"/>
    </w:rPr>
  </w:style>
  <w:style w:type="numbering" w:customStyle="1" w:styleId="ListStyle">
    <w:name w:val="List Style"/>
    <w:uiPriority w:val="99"/>
    <w:rsid w:val="007A20A9"/>
    <w:pPr>
      <w:numPr>
        <w:numId w:val="1"/>
      </w:numPr>
    </w:pPr>
  </w:style>
  <w:style w:type="paragraph" w:styleId="Caption">
    <w:name w:val="caption"/>
    <w:basedOn w:val="Normal"/>
    <w:next w:val="Normal"/>
    <w:uiPriority w:val="35"/>
    <w:unhideWhenUsed/>
    <w:qFormat/>
    <w:rsid w:val="007A20A9"/>
    <w:pPr>
      <w:spacing w:after="200" w:line="240" w:lineRule="auto"/>
      <w:jc w:val="both"/>
    </w:pPr>
    <w:rPr>
      <w:rFonts w:ascii="Arial" w:eastAsia="Arial" w:hAnsi="Arial" w:cs="Arial"/>
      <w:iCs/>
      <w:color w:val="3C4741" w:themeColor="text1"/>
      <w:szCs w:val="18"/>
      <w:lang w:eastAsia="en-GB"/>
    </w:rPr>
  </w:style>
  <w:style w:type="paragraph" w:styleId="TableofFigures">
    <w:name w:val="table of figures"/>
    <w:basedOn w:val="Normal"/>
    <w:next w:val="Normal"/>
    <w:uiPriority w:val="99"/>
    <w:unhideWhenUsed/>
    <w:rsid w:val="005F6671"/>
    <w:pPr>
      <w:spacing w:after="0" w:line="480" w:lineRule="auto"/>
      <w:jc w:val="both"/>
    </w:pPr>
    <w:rPr>
      <w:rFonts w:ascii="Arial" w:eastAsia="Arial" w:hAnsi="Arial" w:cs="Arial"/>
      <w:color w:val="000000"/>
      <w:szCs w:val="22"/>
      <w:lang w:eastAsia="en-GB"/>
    </w:rPr>
  </w:style>
  <w:style w:type="table" w:styleId="TableGrid">
    <w:name w:val="Table Grid"/>
    <w:basedOn w:val="TableNormal"/>
    <w:rsid w:val="007A20A9"/>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7A20A9"/>
    <w:pPr>
      <w:spacing w:after="0" w:line="250" w:lineRule="auto"/>
      <w:jc w:val="both"/>
    </w:pPr>
    <w:rPr>
      <w:rFonts w:ascii="Arial" w:eastAsia="Arial" w:hAnsi="Arial" w:cs="Arial"/>
      <w:color w:val="000000"/>
      <w:szCs w:val="22"/>
      <w:lang w:eastAsia="en-GB"/>
    </w:rPr>
  </w:style>
  <w:style w:type="paragraph" w:styleId="BodyText">
    <w:name w:val="Body Text"/>
    <w:basedOn w:val="Normal"/>
    <w:link w:val="BodyTextChar"/>
    <w:uiPriority w:val="1"/>
    <w:qFormat/>
    <w:rsid w:val="007A20A9"/>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7A20A9"/>
    <w:rPr>
      <w:rFonts w:ascii="Arial" w:eastAsia="Arial" w:hAnsi="Arial" w:cs="Arial"/>
    </w:rPr>
  </w:style>
  <w:style w:type="paragraph" w:customStyle="1" w:styleId="TableParagraph">
    <w:name w:val="Table Paragraph"/>
    <w:basedOn w:val="Normal"/>
    <w:uiPriority w:val="1"/>
    <w:qFormat/>
    <w:rsid w:val="007A20A9"/>
    <w:pPr>
      <w:widowControl w:val="0"/>
      <w:autoSpaceDE w:val="0"/>
      <w:autoSpaceDN w:val="0"/>
      <w:spacing w:after="0" w:line="240" w:lineRule="auto"/>
    </w:pPr>
    <w:rPr>
      <w:rFonts w:ascii="Arial" w:eastAsia="Arial" w:hAnsi="Arial" w:cs="Arial"/>
      <w:sz w:val="22"/>
      <w:szCs w:val="22"/>
    </w:rPr>
  </w:style>
  <w:style w:type="character" w:styleId="FollowedHyperlink">
    <w:name w:val="FollowedHyperlink"/>
    <w:basedOn w:val="DefaultParagraphFont"/>
    <w:uiPriority w:val="99"/>
    <w:semiHidden/>
    <w:unhideWhenUsed/>
    <w:rsid w:val="007A20A9"/>
    <w:rPr>
      <w:color w:val="016574" w:themeColor="followedHyperlink"/>
      <w:u w:val="single"/>
    </w:rPr>
  </w:style>
  <w:style w:type="character" w:styleId="CommentReference">
    <w:name w:val="annotation reference"/>
    <w:basedOn w:val="DefaultParagraphFont"/>
    <w:uiPriority w:val="99"/>
    <w:semiHidden/>
    <w:unhideWhenUsed/>
    <w:rsid w:val="007A20A9"/>
    <w:rPr>
      <w:sz w:val="16"/>
      <w:szCs w:val="16"/>
    </w:rPr>
  </w:style>
  <w:style w:type="paragraph" w:styleId="CommentText">
    <w:name w:val="annotation text"/>
    <w:basedOn w:val="Normal"/>
    <w:link w:val="CommentTextChar"/>
    <w:uiPriority w:val="99"/>
    <w:unhideWhenUsed/>
    <w:rsid w:val="007A20A9"/>
    <w:pPr>
      <w:spacing w:after="0" w:line="240" w:lineRule="auto"/>
      <w:jc w:val="both"/>
    </w:pPr>
    <w:rPr>
      <w:rFonts w:ascii="Arial" w:eastAsia="Arial" w:hAnsi="Arial" w:cs="Arial"/>
      <w:color w:val="000000"/>
      <w:sz w:val="20"/>
      <w:szCs w:val="20"/>
      <w:lang w:eastAsia="en-GB"/>
    </w:rPr>
  </w:style>
  <w:style w:type="character" w:customStyle="1" w:styleId="CommentTextChar">
    <w:name w:val="Comment Text Char"/>
    <w:basedOn w:val="DefaultParagraphFont"/>
    <w:link w:val="CommentText"/>
    <w:uiPriority w:val="99"/>
    <w:rsid w:val="007A20A9"/>
    <w:rPr>
      <w:rFonts w:ascii="Arial" w:eastAsia="Arial" w:hAnsi="Arial" w:cs="Arial"/>
      <w:color w:val="000000"/>
      <w:sz w:val="20"/>
      <w:szCs w:val="20"/>
      <w:lang w:eastAsia="en-GB"/>
    </w:rPr>
  </w:style>
  <w:style w:type="paragraph" w:styleId="CommentSubject">
    <w:name w:val="annotation subject"/>
    <w:basedOn w:val="CommentText"/>
    <w:next w:val="CommentText"/>
    <w:link w:val="CommentSubjectChar"/>
    <w:uiPriority w:val="99"/>
    <w:semiHidden/>
    <w:unhideWhenUsed/>
    <w:rsid w:val="007A20A9"/>
    <w:rPr>
      <w:b/>
      <w:bCs/>
    </w:rPr>
  </w:style>
  <w:style w:type="character" w:customStyle="1" w:styleId="CommentSubjectChar">
    <w:name w:val="Comment Subject Char"/>
    <w:basedOn w:val="CommentTextChar"/>
    <w:link w:val="CommentSubject"/>
    <w:uiPriority w:val="99"/>
    <w:semiHidden/>
    <w:rsid w:val="007A20A9"/>
    <w:rPr>
      <w:rFonts w:ascii="Arial" w:eastAsia="Arial" w:hAnsi="Arial" w:cs="Arial"/>
      <w:b/>
      <w:bCs/>
      <w:color w:val="000000"/>
      <w:sz w:val="20"/>
      <w:szCs w:val="20"/>
      <w:lang w:eastAsia="en-GB"/>
    </w:rPr>
  </w:style>
  <w:style w:type="paragraph" w:customStyle="1" w:styleId="NormalTight">
    <w:name w:val="Normal Tight"/>
    <w:basedOn w:val="Normal"/>
    <w:qFormat/>
    <w:rsid w:val="007A20A9"/>
    <w:pPr>
      <w:overflowPunct w:val="0"/>
      <w:autoSpaceDE w:val="0"/>
      <w:autoSpaceDN w:val="0"/>
      <w:adjustRightInd w:val="0"/>
      <w:spacing w:after="160" w:line="240" w:lineRule="auto"/>
      <w:contextualSpacing/>
      <w:jc w:val="both"/>
      <w:textAlignment w:val="baseline"/>
    </w:pPr>
    <w:rPr>
      <w:rFonts w:ascii="Arial" w:eastAsia="Times New Roman" w:hAnsi="Arial" w:cs="Times New Roman"/>
      <w:color w:val="3C4741" w:themeColor="text1"/>
      <w:szCs w:val="20"/>
    </w:rPr>
  </w:style>
  <w:style w:type="character" w:customStyle="1" w:styleId="ui-provider">
    <w:name w:val="ui-provider"/>
    <w:basedOn w:val="DefaultParagraphFont"/>
    <w:rsid w:val="007A20A9"/>
  </w:style>
  <w:style w:type="paragraph" w:customStyle="1" w:styleId="xmsonormal">
    <w:name w:val="x_msonormal"/>
    <w:basedOn w:val="Normal"/>
    <w:rsid w:val="00ED2FA6"/>
    <w:pPr>
      <w:spacing w:before="100" w:beforeAutospacing="1" w:after="100" w:afterAutospacing="1" w:line="240" w:lineRule="auto"/>
    </w:pPr>
    <w:rPr>
      <w:rFonts w:ascii="Times New Roman" w:eastAsia="Times New Roman" w:hAnsi="Times New Roman" w:cs="Times New Roman"/>
      <w:lang w:eastAsia="en-GB"/>
    </w:rPr>
  </w:style>
  <w:style w:type="character" w:styleId="Mention">
    <w:name w:val="Mention"/>
    <w:basedOn w:val="DefaultParagraphFont"/>
    <w:uiPriority w:val="99"/>
    <w:unhideWhenUsed/>
    <w:rsid w:val="00500A6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4505676">
      <w:bodyDiv w:val="1"/>
      <w:marLeft w:val="0"/>
      <w:marRight w:val="0"/>
      <w:marTop w:val="0"/>
      <w:marBottom w:val="0"/>
      <w:divBdr>
        <w:top w:val="none" w:sz="0" w:space="0" w:color="auto"/>
        <w:left w:val="none" w:sz="0" w:space="0" w:color="auto"/>
        <w:bottom w:val="none" w:sz="0" w:space="0" w:color="auto"/>
        <w:right w:val="none" w:sz="0" w:space="0" w:color="auto"/>
      </w:divBdr>
    </w:div>
    <w:div w:id="895160222">
      <w:bodyDiv w:val="1"/>
      <w:marLeft w:val="0"/>
      <w:marRight w:val="0"/>
      <w:marTop w:val="0"/>
      <w:marBottom w:val="0"/>
      <w:divBdr>
        <w:top w:val="none" w:sz="0" w:space="0" w:color="auto"/>
        <w:left w:val="none" w:sz="0" w:space="0" w:color="auto"/>
        <w:bottom w:val="none" w:sz="0" w:space="0" w:color="auto"/>
        <w:right w:val="none" w:sz="0" w:space="0" w:color="auto"/>
      </w:divBdr>
    </w:div>
    <w:div w:id="979460792">
      <w:bodyDiv w:val="1"/>
      <w:marLeft w:val="0"/>
      <w:marRight w:val="0"/>
      <w:marTop w:val="0"/>
      <w:marBottom w:val="0"/>
      <w:divBdr>
        <w:top w:val="none" w:sz="0" w:space="0" w:color="auto"/>
        <w:left w:val="none" w:sz="0" w:space="0" w:color="auto"/>
        <w:bottom w:val="none" w:sz="0" w:space="0" w:color="auto"/>
        <w:right w:val="none" w:sz="0" w:space="0" w:color="auto"/>
      </w:divBdr>
    </w:div>
    <w:div w:id="1312100366">
      <w:bodyDiv w:val="1"/>
      <w:marLeft w:val="0"/>
      <w:marRight w:val="0"/>
      <w:marTop w:val="0"/>
      <w:marBottom w:val="0"/>
      <w:divBdr>
        <w:top w:val="none" w:sz="0" w:space="0" w:color="auto"/>
        <w:left w:val="none" w:sz="0" w:space="0" w:color="auto"/>
        <w:bottom w:val="none" w:sz="0" w:space="0" w:color="auto"/>
        <w:right w:val="none" w:sz="0" w:space="0" w:color="auto"/>
      </w:divBdr>
    </w:div>
    <w:div w:id="1406999916">
      <w:bodyDiv w:val="1"/>
      <w:marLeft w:val="0"/>
      <w:marRight w:val="0"/>
      <w:marTop w:val="0"/>
      <w:marBottom w:val="0"/>
      <w:divBdr>
        <w:top w:val="none" w:sz="0" w:space="0" w:color="auto"/>
        <w:left w:val="none" w:sz="0" w:space="0" w:color="auto"/>
        <w:bottom w:val="none" w:sz="0" w:space="0" w:color="auto"/>
        <w:right w:val="none" w:sz="0" w:space="0" w:color="auto"/>
      </w:divBdr>
    </w:div>
    <w:div w:id="1556114366">
      <w:bodyDiv w:val="1"/>
      <w:marLeft w:val="0"/>
      <w:marRight w:val="0"/>
      <w:marTop w:val="0"/>
      <w:marBottom w:val="0"/>
      <w:divBdr>
        <w:top w:val="none" w:sz="0" w:space="0" w:color="auto"/>
        <w:left w:val="none" w:sz="0" w:space="0" w:color="auto"/>
        <w:bottom w:val="none" w:sz="0" w:space="0" w:color="auto"/>
        <w:right w:val="none" w:sz="0" w:space="0" w:color="auto"/>
      </w:divBdr>
    </w:div>
    <w:div w:id="1562906580">
      <w:bodyDiv w:val="1"/>
      <w:marLeft w:val="0"/>
      <w:marRight w:val="0"/>
      <w:marTop w:val="0"/>
      <w:marBottom w:val="0"/>
      <w:divBdr>
        <w:top w:val="none" w:sz="0" w:space="0" w:color="auto"/>
        <w:left w:val="none" w:sz="0" w:space="0" w:color="auto"/>
        <w:bottom w:val="none" w:sz="0" w:space="0" w:color="auto"/>
        <w:right w:val="none" w:sz="0" w:space="0" w:color="auto"/>
      </w:divBdr>
      <w:divsChild>
        <w:div w:id="175272877">
          <w:marLeft w:val="0"/>
          <w:marRight w:val="0"/>
          <w:marTop w:val="0"/>
          <w:marBottom w:val="0"/>
          <w:divBdr>
            <w:top w:val="none" w:sz="0" w:space="0" w:color="auto"/>
            <w:left w:val="none" w:sz="0" w:space="0" w:color="auto"/>
            <w:bottom w:val="none" w:sz="0" w:space="0" w:color="auto"/>
            <w:right w:val="none" w:sz="0" w:space="0" w:color="auto"/>
          </w:divBdr>
        </w:div>
        <w:div w:id="340205359">
          <w:marLeft w:val="0"/>
          <w:marRight w:val="0"/>
          <w:marTop w:val="0"/>
          <w:marBottom w:val="0"/>
          <w:divBdr>
            <w:top w:val="none" w:sz="0" w:space="0" w:color="auto"/>
            <w:left w:val="none" w:sz="0" w:space="0" w:color="auto"/>
            <w:bottom w:val="none" w:sz="0" w:space="0" w:color="auto"/>
            <w:right w:val="none" w:sz="0" w:space="0" w:color="auto"/>
          </w:divBdr>
          <w:divsChild>
            <w:div w:id="1611352763">
              <w:marLeft w:val="-75"/>
              <w:marRight w:val="0"/>
              <w:marTop w:val="30"/>
              <w:marBottom w:val="30"/>
              <w:divBdr>
                <w:top w:val="none" w:sz="0" w:space="0" w:color="auto"/>
                <w:left w:val="none" w:sz="0" w:space="0" w:color="auto"/>
                <w:bottom w:val="none" w:sz="0" w:space="0" w:color="auto"/>
                <w:right w:val="none" w:sz="0" w:space="0" w:color="auto"/>
              </w:divBdr>
              <w:divsChild>
                <w:div w:id="25103761">
                  <w:marLeft w:val="0"/>
                  <w:marRight w:val="0"/>
                  <w:marTop w:val="0"/>
                  <w:marBottom w:val="0"/>
                  <w:divBdr>
                    <w:top w:val="none" w:sz="0" w:space="0" w:color="auto"/>
                    <w:left w:val="none" w:sz="0" w:space="0" w:color="auto"/>
                    <w:bottom w:val="none" w:sz="0" w:space="0" w:color="auto"/>
                    <w:right w:val="none" w:sz="0" w:space="0" w:color="auto"/>
                  </w:divBdr>
                  <w:divsChild>
                    <w:div w:id="2079086438">
                      <w:marLeft w:val="0"/>
                      <w:marRight w:val="0"/>
                      <w:marTop w:val="0"/>
                      <w:marBottom w:val="0"/>
                      <w:divBdr>
                        <w:top w:val="none" w:sz="0" w:space="0" w:color="auto"/>
                        <w:left w:val="none" w:sz="0" w:space="0" w:color="auto"/>
                        <w:bottom w:val="none" w:sz="0" w:space="0" w:color="auto"/>
                        <w:right w:val="none" w:sz="0" w:space="0" w:color="auto"/>
                      </w:divBdr>
                    </w:div>
                  </w:divsChild>
                </w:div>
                <w:div w:id="50932676">
                  <w:marLeft w:val="0"/>
                  <w:marRight w:val="0"/>
                  <w:marTop w:val="0"/>
                  <w:marBottom w:val="0"/>
                  <w:divBdr>
                    <w:top w:val="none" w:sz="0" w:space="0" w:color="auto"/>
                    <w:left w:val="none" w:sz="0" w:space="0" w:color="auto"/>
                    <w:bottom w:val="none" w:sz="0" w:space="0" w:color="auto"/>
                    <w:right w:val="none" w:sz="0" w:space="0" w:color="auto"/>
                  </w:divBdr>
                  <w:divsChild>
                    <w:div w:id="609313812">
                      <w:marLeft w:val="0"/>
                      <w:marRight w:val="0"/>
                      <w:marTop w:val="0"/>
                      <w:marBottom w:val="0"/>
                      <w:divBdr>
                        <w:top w:val="none" w:sz="0" w:space="0" w:color="auto"/>
                        <w:left w:val="none" w:sz="0" w:space="0" w:color="auto"/>
                        <w:bottom w:val="none" w:sz="0" w:space="0" w:color="auto"/>
                        <w:right w:val="none" w:sz="0" w:space="0" w:color="auto"/>
                      </w:divBdr>
                    </w:div>
                  </w:divsChild>
                </w:div>
                <w:div w:id="143855757">
                  <w:marLeft w:val="0"/>
                  <w:marRight w:val="0"/>
                  <w:marTop w:val="0"/>
                  <w:marBottom w:val="0"/>
                  <w:divBdr>
                    <w:top w:val="none" w:sz="0" w:space="0" w:color="auto"/>
                    <w:left w:val="none" w:sz="0" w:space="0" w:color="auto"/>
                    <w:bottom w:val="none" w:sz="0" w:space="0" w:color="auto"/>
                    <w:right w:val="none" w:sz="0" w:space="0" w:color="auto"/>
                  </w:divBdr>
                  <w:divsChild>
                    <w:div w:id="218564652">
                      <w:marLeft w:val="0"/>
                      <w:marRight w:val="0"/>
                      <w:marTop w:val="0"/>
                      <w:marBottom w:val="0"/>
                      <w:divBdr>
                        <w:top w:val="none" w:sz="0" w:space="0" w:color="auto"/>
                        <w:left w:val="none" w:sz="0" w:space="0" w:color="auto"/>
                        <w:bottom w:val="none" w:sz="0" w:space="0" w:color="auto"/>
                        <w:right w:val="none" w:sz="0" w:space="0" w:color="auto"/>
                      </w:divBdr>
                    </w:div>
                  </w:divsChild>
                </w:div>
                <w:div w:id="155806376">
                  <w:marLeft w:val="0"/>
                  <w:marRight w:val="0"/>
                  <w:marTop w:val="0"/>
                  <w:marBottom w:val="0"/>
                  <w:divBdr>
                    <w:top w:val="none" w:sz="0" w:space="0" w:color="auto"/>
                    <w:left w:val="none" w:sz="0" w:space="0" w:color="auto"/>
                    <w:bottom w:val="none" w:sz="0" w:space="0" w:color="auto"/>
                    <w:right w:val="none" w:sz="0" w:space="0" w:color="auto"/>
                  </w:divBdr>
                  <w:divsChild>
                    <w:div w:id="794297331">
                      <w:marLeft w:val="0"/>
                      <w:marRight w:val="0"/>
                      <w:marTop w:val="0"/>
                      <w:marBottom w:val="0"/>
                      <w:divBdr>
                        <w:top w:val="none" w:sz="0" w:space="0" w:color="auto"/>
                        <w:left w:val="none" w:sz="0" w:space="0" w:color="auto"/>
                        <w:bottom w:val="none" w:sz="0" w:space="0" w:color="auto"/>
                        <w:right w:val="none" w:sz="0" w:space="0" w:color="auto"/>
                      </w:divBdr>
                    </w:div>
                  </w:divsChild>
                </w:div>
                <w:div w:id="374472912">
                  <w:marLeft w:val="0"/>
                  <w:marRight w:val="0"/>
                  <w:marTop w:val="0"/>
                  <w:marBottom w:val="0"/>
                  <w:divBdr>
                    <w:top w:val="none" w:sz="0" w:space="0" w:color="auto"/>
                    <w:left w:val="none" w:sz="0" w:space="0" w:color="auto"/>
                    <w:bottom w:val="none" w:sz="0" w:space="0" w:color="auto"/>
                    <w:right w:val="none" w:sz="0" w:space="0" w:color="auto"/>
                  </w:divBdr>
                  <w:divsChild>
                    <w:div w:id="1639916133">
                      <w:marLeft w:val="0"/>
                      <w:marRight w:val="0"/>
                      <w:marTop w:val="0"/>
                      <w:marBottom w:val="0"/>
                      <w:divBdr>
                        <w:top w:val="none" w:sz="0" w:space="0" w:color="auto"/>
                        <w:left w:val="none" w:sz="0" w:space="0" w:color="auto"/>
                        <w:bottom w:val="none" w:sz="0" w:space="0" w:color="auto"/>
                        <w:right w:val="none" w:sz="0" w:space="0" w:color="auto"/>
                      </w:divBdr>
                    </w:div>
                  </w:divsChild>
                </w:div>
                <w:div w:id="435832381">
                  <w:marLeft w:val="0"/>
                  <w:marRight w:val="0"/>
                  <w:marTop w:val="0"/>
                  <w:marBottom w:val="0"/>
                  <w:divBdr>
                    <w:top w:val="none" w:sz="0" w:space="0" w:color="auto"/>
                    <w:left w:val="none" w:sz="0" w:space="0" w:color="auto"/>
                    <w:bottom w:val="none" w:sz="0" w:space="0" w:color="auto"/>
                    <w:right w:val="none" w:sz="0" w:space="0" w:color="auto"/>
                  </w:divBdr>
                  <w:divsChild>
                    <w:div w:id="165632988">
                      <w:marLeft w:val="0"/>
                      <w:marRight w:val="0"/>
                      <w:marTop w:val="0"/>
                      <w:marBottom w:val="0"/>
                      <w:divBdr>
                        <w:top w:val="none" w:sz="0" w:space="0" w:color="auto"/>
                        <w:left w:val="none" w:sz="0" w:space="0" w:color="auto"/>
                        <w:bottom w:val="none" w:sz="0" w:space="0" w:color="auto"/>
                        <w:right w:val="none" w:sz="0" w:space="0" w:color="auto"/>
                      </w:divBdr>
                    </w:div>
                  </w:divsChild>
                </w:div>
                <w:div w:id="535000980">
                  <w:marLeft w:val="0"/>
                  <w:marRight w:val="0"/>
                  <w:marTop w:val="0"/>
                  <w:marBottom w:val="0"/>
                  <w:divBdr>
                    <w:top w:val="none" w:sz="0" w:space="0" w:color="auto"/>
                    <w:left w:val="none" w:sz="0" w:space="0" w:color="auto"/>
                    <w:bottom w:val="none" w:sz="0" w:space="0" w:color="auto"/>
                    <w:right w:val="none" w:sz="0" w:space="0" w:color="auto"/>
                  </w:divBdr>
                  <w:divsChild>
                    <w:div w:id="1573006673">
                      <w:marLeft w:val="0"/>
                      <w:marRight w:val="0"/>
                      <w:marTop w:val="0"/>
                      <w:marBottom w:val="0"/>
                      <w:divBdr>
                        <w:top w:val="none" w:sz="0" w:space="0" w:color="auto"/>
                        <w:left w:val="none" w:sz="0" w:space="0" w:color="auto"/>
                        <w:bottom w:val="none" w:sz="0" w:space="0" w:color="auto"/>
                        <w:right w:val="none" w:sz="0" w:space="0" w:color="auto"/>
                      </w:divBdr>
                    </w:div>
                  </w:divsChild>
                </w:div>
                <w:div w:id="545915441">
                  <w:marLeft w:val="0"/>
                  <w:marRight w:val="0"/>
                  <w:marTop w:val="0"/>
                  <w:marBottom w:val="0"/>
                  <w:divBdr>
                    <w:top w:val="none" w:sz="0" w:space="0" w:color="auto"/>
                    <w:left w:val="none" w:sz="0" w:space="0" w:color="auto"/>
                    <w:bottom w:val="none" w:sz="0" w:space="0" w:color="auto"/>
                    <w:right w:val="none" w:sz="0" w:space="0" w:color="auto"/>
                  </w:divBdr>
                  <w:divsChild>
                    <w:div w:id="1880822663">
                      <w:marLeft w:val="0"/>
                      <w:marRight w:val="0"/>
                      <w:marTop w:val="0"/>
                      <w:marBottom w:val="0"/>
                      <w:divBdr>
                        <w:top w:val="none" w:sz="0" w:space="0" w:color="auto"/>
                        <w:left w:val="none" w:sz="0" w:space="0" w:color="auto"/>
                        <w:bottom w:val="none" w:sz="0" w:space="0" w:color="auto"/>
                        <w:right w:val="none" w:sz="0" w:space="0" w:color="auto"/>
                      </w:divBdr>
                    </w:div>
                  </w:divsChild>
                </w:div>
                <w:div w:id="556429981">
                  <w:marLeft w:val="0"/>
                  <w:marRight w:val="0"/>
                  <w:marTop w:val="0"/>
                  <w:marBottom w:val="0"/>
                  <w:divBdr>
                    <w:top w:val="none" w:sz="0" w:space="0" w:color="auto"/>
                    <w:left w:val="none" w:sz="0" w:space="0" w:color="auto"/>
                    <w:bottom w:val="none" w:sz="0" w:space="0" w:color="auto"/>
                    <w:right w:val="none" w:sz="0" w:space="0" w:color="auto"/>
                  </w:divBdr>
                  <w:divsChild>
                    <w:div w:id="799691609">
                      <w:marLeft w:val="0"/>
                      <w:marRight w:val="0"/>
                      <w:marTop w:val="0"/>
                      <w:marBottom w:val="0"/>
                      <w:divBdr>
                        <w:top w:val="none" w:sz="0" w:space="0" w:color="auto"/>
                        <w:left w:val="none" w:sz="0" w:space="0" w:color="auto"/>
                        <w:bottom w:val="none" w:sz="0" w:space="0" w:color="auto"/>
                        <w:right w:val="none" w:sz="0" w:space="0" w:color="auto"/>
                      </w:divBdr>
                    </w:div>
                  </w:divsChild>
                </w:div>
                <w:div w:id="561798056">
                  <w:marLeft w:val="0"/>
                  <w:marRight w:val="0"/>
                  <w:marTop w:val="0"/>
                  <w:marBottom w:val="0"/>
                  <w:divBdr>
                    <w:top w:val="none" w:sz="0" w:space="0" w:color="auto"/>
                    <w:left w:val="none" w:sz="0" w:space="0" w:color="auto"/>
                    <w:bottom w:val="none" w:sz="0" w:space="0" w:color="auto"/>
                    <w:right w:val="none" w:sz="0" w:space="0" w:color="auto"/>
                  </w:divBdr>
                  <w:divsChild>
                    <w:div w:id="2042779875">
                      <w:marLeft w:val="0"/>
                      <w:marRight w:val="0"/>
                      <w:marTop w:val="0"/>
                      <w:marBottom w:val="0"/>
                      <w:divBdr>
                        <w:top w:val="none" w:sz="0" w:space="0" w:color="auto"/>
                        <w:left w:val="none" w:sz="0" w:space="0" w:color="auto"/>
                        <w:bottom w:val="none" w:sz="0" w:space="0" w:color="auto"/>
                        <w:right w:val="none" w:sz="0" w:space="0" w:color="auto"/>
                      </w:divBdr>
                    </w:div>
                  </w:divsChild>
                </w:div>
                <w:div w:id="588200458">
                  <w:marLeft w:val="0"/>
                  <w:marRight w:val="0"/>
                  <w:marTop w:val="0"/>
                  <w:marBottom w:val="0"/>
                  <w:divBdr>
                    <w:top w:val="none" w:sz="0" w:space="0" w:color="auto"/>
                    <w:left w:val="none" w:sz="0" w:space="0" w:color="auto"/>
                    <w:bottom w:val="none" w:sz="0" w:space="0" w:color="auto"/>
                    <w:right w:val="none" w:sz="0" w:space="0" w:color="auto"/>
                  </w:divBdr>
                  <w:divsChild>
                    <w:div w:id="849101623">
                      <w:marLeft w:val="0"/>
                      <w:marRight w:val="0"/>
                      <w:marTop w:val="0"/>
                      <w:marBottom w:val="0"/>
                      <w:divBdr>
                        <w:top w:val="none" w:sz="0" w:space="0" w:color="auto"/>
                        <w:left w:val="none" w:sz="0" w:space="0" w:color="auto"/>
                        <w:bottom w:val="none" w:sz="0" w:space="0" w:color="auto"/>
                        <w:right w:val="none" w:sz="0" w:space="0" w:color="auto"/>
                      </w:divBdr>
                    </w:div>
                  </w:divsChild>
                </w:div>
                <w:div w:id="607469087">
                  <w:marLeft w:val="0"/>
                  <w:marRight w:val="0"/>
                  <w:marTop w:val="0"/>
                  <w:marBottom w:val="0"/>
                  <w:divBdr>
                    <w:top w:val="none" w:sz="0" w:space="0" w:color="auto"/>
                    <w:left w:val="none" w:sz="0" w:space="0" w:color="auto"/>
                    <w:bottom w:val="none" w:sz="0" w:space="0" w:color="auto"/>
                    <w:right w:val="none" w:sz="0" w:space="0" w:color="auto"/>
                  </w:divBdr>
                  <w:divsChild>
                    <w:div w:id="1777210107">
                      <w:marLeft w:val="0"/>
                      <w:marRight w:val="0"/>
                      <w:marTop w:val="0"/>
                      <w:marBottom w:val="0"/>
                      <w:divBdr>
                        <w:top w:val="none" w:sz="0" w:space="0" w:color="auto"/>
                        <w:left w:val="none" w:sz="0" w:space="0" w:color="auto"/>
                        <w:bottom w:val="none" w:sz="0" w:space="0" w:color="auto"/>
                        <w:right w:val="none" w:sz="0" w:space="0" w:color="auto"/>
                      </w:divBdr>
                    </w:div>
                  </w:divsChild>
                </w:div>
                <w:div w:id="615982932">
                  <w:marLeft w:val="0"/>
                  <w:marRight w:val="0"/>
                  <w:marTop w:val="0"/>
                  <w:marBottom w:val="0"/>
                  <w:divBdr>
                    <w:top w:val="none" w:sz="0" w:space="0" w:color="auto"/>
                    <w:left w:val="none" w:sz="0" w:space="0" w:color="auto"/>
                    <w:bottom w:val="none" w:sz="0" w:space="0" w:color="auto"/>
                    <w:right w:val="none" w:sz="0" w:space="0" w:color="auto"/>
                  </w:divBdr>
                  <w:divsChild>
                    <w:div w:id="1338776369">
                      <w:marLeft w:val="0"/>
                      <w:marRight w:val="0"/>
                      <w:marTop w:val="0"/>
                      <w:marBottom w:val="0"/>
                      <w:divBdr>
                        <w:top w:val="none" w:sz="0" w:space="0" w:color="auto"/>
                        <w:left w:val="none" w:sz="0" w:space="0" w:color="auto"/>
                        <w:bottom w:val="none" w:sz="0" w:space="0" w:color="auto"/>
                        <w:right w:val="none" w:sz="0" w:space="0" w:color="auto"/>
                      </w:divBdr>
                    </w:div>
                  </w:divsChild>
                </w:div>
                <w:div w:id="761728163">
                  <w:marLeft w:val="0"/>
                  <w:marRight w:val="0"/>
                  <w:marTop w:val="0"/>
                  <w:marBottom w:val="0"/>
                  <w:divBdr>
                    <w:top w:val="none" w:sz="0" w:space="0" w:color="auto"/>
                    <w:left w:val="none" w:sz="0" w:space="0" w:color="auto"/>
                    <w:bottom w:val="none" w:sz="0" w:space="0" w:color="auto"/>
                    <w:right w:val="none" w:sz="0" w:space="0" w:color="auto"/>
                  </w:divBdr>
                  <w:divsChild>
                    <w:div w:id="290792371">
                      <w:marLeft w:val="0"/>
                      <w:marRight w:val="0"/>
                      <w:marTop w:val="0"/>
                      <w:marBottom w:val="0"/>
                      <w:divBdr>
                        <w:top w:val="none" w:sz="0" w:space="0" w:color="auto"/>
                        <w:left w:val="none" w:sz="0" w:space="0" w:color="auto"/>
                        <w:bottom w:val="none" w:sz="0" w:space="0" w:color="auto"/>
                        <w:right w:val="none" w:sz="0" w:space="0" w:color="auto"/>
                      </w:divBdr>
                    </w:div>
                  </w:divsChild>
                </w:div>
                <w:div w:id="917711867">
                  <w:marLeft w:val="0"/>
                  <w:marRight w:val="0"/>
                  <w:marTop w:val="0"/>
                  <w:marBottom w:val="0"/>
                  <w:divBdr>
                    <w:top w:val="none" w:sz="0" w:space="0" w:color="auto"/>
                    <w:left w:val="none" w:sz="0" w:space="0" w:color="auto"/>
                    <w:bottom w:val="none" w:sz="0" w:space="0" w:color="auto"/>
                    <w:right w:val="none" w:sz="0" w:space="0" w:color="auto"/>
                  </w:divBdr>
                  <w:divsChild>
                    <w:div w:id="1004553816">
                      <w:marLeft w:val="0"/>
                      <w:marRight w:val="0"/>
                      <w:marTop w:val="0"/>
                      <w:marBottom w:val="0"/>
                      <w:divBdr>
                        <w:top w:val="none" w:sz="0" w:space="0" w:color="auto"/>
                        <w:left w:val="none" w:sz="0" w:space="0" w:color="auto"/>
                        <w:bottom w:val="none" w:sz="0" w:space="0" w:color="auto"/>
                        <w:right w:val="none" w:sz="0" w:space="0" w:color="auto"/>
                      </w:divBdr>
                    </w:div>
                  </w:divsChild>
                </w:div>
                <w:div w:id="1122191152">
                  <w:marLeft w:val="0"/>
                  <w:marRight w:val="0"/>
                  <w:marTop w:val="0"/>
                  <w:marBottom w:val="0"/>
                  <w:divBdr>
                    <w:top w:val="none" w:sz="0" w:space="0" w:color="auto"/>
                    <w:left w:val="none" w:sz="0" w:space="0" w:color="auto"/>
                    <w:bottom w:val="none" w:sz="0" w:space="0" w:color="auto"/>
                    <w:right w:val="none" w:sz="0" w:space="0" w:color="auto"/>
                  </w:divBdr>
                  <w:divsChild>
                    <w:div w:id="289750455">
                      <w:marLeft w:val="0"/>
                      <w:marRight w:val="0"/>
                      <w:marTop w:val="0"/>
                      <w:marBottom w:val="0"/>
                      <w:divBdr>
                        <w:top w:val="none" w:sz="0" w:space="0" w:color="auto"/>
                        <w:left w:val="none" w:sz="0" w:space="0" w:color="auto"/>
                        <w:bottom w:val="none" w:sz="0" w:space="0" w:color="auto"/>
                        <w:right w:val="none" w:sz="0" w:space="0" w:color="auto"/>
                      </w:divBdr>
                    </w:div>
                  </w:divsChild>
                </w:div>
                <w:div w:id="1161770700">
                  <w:marLeft w:val="0"/>
                  <w:marRight w:val="0"/>
                  <w:marTop w:val="0"/>
                  <w:marBottom w:val="0"/>
                  <w:divBdr>
                    <w:top w:val="none" w:sz="0" w:space="0" w:color="auto"/>
                    <w:left w:val="none" w:sz="0" w:space="0" w:color="auto"/>
                    <w:bottom w:val="none" w:sz="0" w:space="0" w:color="auto"/>
                    <w:right w:val="none" w:sz="0" w:space="0" w:color="auto"/>
                  </w:divBdr>
                  <w:divsChild>
                    <w:div w:id="1546791447">
                      <w:marLeft w:val="0"/>
                      <w:marRight w:val="0"/>
                      <w:marTop w:val="0"/>
                      <w:marBottom w:val="0"/>
                      <w:divBdr>
                        <w:top w:val="none" w:sz="0" w:space="0" w:color="auto"/>
                        <w:left w:val="none" w:sz="0" w:space="0" w:color="auto"/>
                        <w:bottom w:val="none" w:sz="0" w:space="0" w:color="auto"/>
                        <w:right w:val="none" w:sz="0" w:space="0" w:color="auto"/>
                      </w:divBdr>
                    </w:div>
                  </w:divsChild>
                </w:div>
                <w:div w:id="1357999166">
                  <w:marLeft w:val="0"/>
                  <w:marRight w:val="0"/>
                  <w:marTop w:val="0"/>
                  <w:marBottom w:val="0"/>
                  <w:divBdr>
                    <w:top w:val="none" w:sz="0" w:space="0" w:color="auto"/>
                    <w:left w:val="none" w:sz="0" w:space="0" w:color="auto"/>
                    <w:bottom w:val="none" w:sz="0" w:space="0" w:color="auto"/>
                    <w:right w:val="none" w:sz="0" w:space="0" w:color="auto"/>
                  </w:divBdr>
                  <w:divsChild>
                    <w:div w:id="511727511">
                      <w:marLeft w:val="0"/>
                      <w:marRight w:val="0"/>
                      <w:marTop w:val="0"/>
                      <w:marBottom w:val="0"/>
                      <w:divBdr>
                        <w:top w:val="none" w:sz="0" w:space="0" w:color="auto"/>
                        <w:left w:val="none" w:sz="0" w:space="0" w:color="auto"/>
                        <w:bottom w:val="none" w:sz="0" w:space="0" w:color="auto"/>
                        <w:right w:val="none" w:sz="0" w:space="0" w:color="auto"/>
                      </w:divBdr>
                    </w:div>
                  </w:divsChild>
                </w:div>
                <w:div w:id="1430127835">
                  <w:marLeft w:val="0"/>
                  <w:marRight w:val="0"/>
                  <w:marTop w:val="0"/>
                  <w:marBottom w:val="0"/>
                  <w:divBdr>
                    <w:top w:val="none" w:sz="0" w:space="0" w:color="auto"/>
                    <w:left w:val="none" w:sz="0" w:space="0" w:color="auto"/>
                    <w:bottom w:val="none" w:sz="0" w:space="0" w:color="auto"/>
                    <w:right w:val="none" w:sz="0" w:space="0" w:color="auto"/>
                  </w:divBdr>
                  <w:divsChild>
                    <w:div w:id="1779332343">
                      <w:marLeft w:val="0"/>
                      <w:marRight w:val="0"/>
                      <w:marTop w:val="0"/>
                      <w:marBottom w:val="0"/>
                      <w:divBdr>
                        <w:top w:val="none" w:sz="0" w:space="0" w:color="auto"/>
                        <w:left w:val="none" w:sz="0" w:space="0" w:color="auto"/>
                        <w:bottom w:val="none" w:sz="0" w:space="0" w:color="auto"/>
                        <w:right w:val="none" w:sz="0" w:space="0" w:color="auto"/>
                      </w:divBdr>
                    </w:div>
                  </w:divsChild>
                </w:div>
                <w:div w:id="1433666267">
                  <w:marLeft w:val="0"/>
                  <w:marRight w:val="0"/>
                  <w:marTop w:val="0"/>
                  <w:marBottom w:val="0"/>
                  <w:divBdr>
                    <w:top w:val="none" w:sz="0" w:space="0" w:color="auto"/>
                    <w:left w:val="none" w:sz="0" w:space="0" w:color="auto"/>
                    <w:bottom w:val="none" w:sz="0" w:space="0" w:color="auto"/>
                    <w:right w:val="none" w:sz="0" w:space="0" w:color="auto"/>
                  </w:divBdr>
                  <w:divsChild>
                    <w:div w:id="1062144056">
                      <w:marLeft w:val="0"/>
                      <w:marRight w:val="0"/>
                      <w:marTop w:val="0"/>
                      <w:marBottom w:val="0"/>
                      <w:divBdr>
                        <w:top w:val="none" w:sz="0" w:space="0" w:color="auto"/>
                        <w:left w:val="none" w:sz="0" w:space="0" w:color="auto"/>
                        <w:bottom w:val="none" w:sz="0" w:space="0" w:color="auto"/>
                        <w:right w:val="none" w:sz="0" w:space="0" w:color="auto"/>
                      </w:divBdr>
                    </w:div>
                  </w:divsChild>
                </w:div>
                <w:div w:id="1629043888">
                  <w:marLeft w:val="0"/>
                  <w:marRight w:val="0"/>
                  <w:marTop w:val="0"/>
                  <w:marBottom w:val="0"/>
                  <w:divBdr>
                    <w:top w:val="none" w:sz="0" w:space="0" w:color="auto"/>
                    <w:left w:val="none" w:sz="0" w:space="0" w:color="auto"/>
                    <w:bottom w:val="none" w:sz="0" w:space="0" w:color="auto"/>
                    <w:right w:val="none" w:sz="0" w:space="0" w:color="auto"/>
                  </w:divBdr>
                  <w:divsChild>
                    <w:div w:id="219677335">
                      <w:marLeft w:val="0"/>
                      <w:marRight w:val="0"/>
                      <w:marTop w:val="0"/>
                      <w:marBottom w:val="0"/>
                      <w:divBdr>
                        <w:top w:val="none" w:sz="0" w:space="0" w:color="auto"/>
                        <w:left w:val="none" w:sz="0" w:space="0" w:color="auto"/>
                        <w:bottom w:val="none" w:sz="0" w:space="0" w:color="auto"/>
                        <w:right w:val="none" w:sz="0" w:space="0" w:color="auto"/>
                      </w:divBdr>
                    </w:div>
                  </w:divsChild>
                </w:div>
                <w:div w:id="1636715765">
                  <w:marLeft w:val="0"/>
                  <w:marRight w:val="0"/>
                  <w:marTop w:val="0"/>
                  <w:marBottom w:val="0"/>
                  <w:divBdr>
                    <w:top w:val="none" w:sz="0" w:space="0" w:color="auto"/>
                    <w:left w:val="none" w:sz="0" w:space="0" w:color="auto"/>
                    <w:bottom w:val="none" w:sz="0" w:space="0" w:color="auto"/>
                    <w:right w:val="none" w:sz="0" w:space="0" w:color="auto"/>
                  </w:divBdr>
                  <w:divsChild>
                    <w:div w:id="1510758128">
                      <w:marLeft w:val="0"/>
                      <w:marRight w:val="0"/>
                      <w:marTop w:val="0"/>
                      <w:marBottom w:val="0"/>
                      <w:divBdr>
                        <w:top w:val="none" w:sz="0" w:space="0" w:color="auto"/>
                        <w:left w:val="none" w:sz="0" w:space="0" w:color="auto"/>
                        <w:bottom w:val="none" w:sz="0" w:space="0" w:color="auto"/>
                        <w:right w:val="none" w:sz="0" w:space="0" w:color="auto"/>
                      </w:divBdr>
                    </w:div>
                  </w:divsChild>
                </w:div>
                <w:div w:id="1781951303">
                  <w:marLeft w:val="0"/>
                  <w:marRight w:val="0"/>
                  <w:marTop w:val="0"/>
                  <w:marBottom w:val="0"/>
                  <w:divBdr>
                    <w:top w:val="none" w:sz="0" w:space="0" w:color="auto"/>
                    <w:left w:val="none" w:sz="0" w:space="0" w:color="auto"/>
                    <w:bottom w:val="none" w:sz="0" w:space="0" w:color="auto"/>
                    <w:right w:val="none" w:sz="0" w:space="0" w:color="auto"/>
                  </w:divBdr>
                  <w:divsChild>
                    <w:div w:id="1572083383">
                      <w:marLeft w:val="0"/>
                      <w:marRight w:val="0"/>
                      <w:marTop w:val="0"/>
                      <w:marBottom w:val="0"/>
                      <w:divBdr>
                        <w:top w:val="none" w:sz="0" w:space="0" w:color="auto"/>
                        <w:left w:val="none" w:sz="0" w:space="0" w:color="auto"/>
                        <w:bottom w:val="none" w:sz="0" w:space="0" w:color="auto"/>
                        <w:right w:val="none" w:sz="0" w:space="0" w:color="auto"/>
                      </w:divBdr>
                    </w:div>
                  </w:divsChild>
                </w:div>
                <w:div w:id="1826050860">
                  <w:marLeft w:val="0"/>
                  <w:marRight w:val="0"/>
                  <w:marTop w:val="0"/>
                  <w:marBottom w:val="0"/>
                  <w:divBdr>
                    <w:top w:val="none" w:sz="0" w:space="0" w:color="auto"/>
                    <w:left w:val="none" w:sz="0" w:space="0" w:color="auto"/>
                    <w:bottom w:val="none" w:sz="0" w:space="0" w:color="auto"/>
                    <w:right w:val="none" w:sz="0" w:space="0" w:color="auto"/>
                  </w:divBdr>
                  <w:divsChild>
                    <w:div w:id="880089716">
                      <w:marLeft w:val="0"/>
                      <w:marRight w:val="0"/>
                      <w:marTop w:val="0"/>
                      <w:marBottom w:val="0"/>
                      <w:divBdr>
                        <w:top w:val="none" w:sz="0" w:space="0" w:color="auto"/>
                        <w:left w:val="none" w:sz="0" w:space="0" w:color="auto"/>
                        <w:bottom w:val="none" w:sz="0" w:space="0" w:color="auto"/>
                        <w:right w:val="none" w:sz="0" w:space="0" w:color="auto"/>
                      </w:divBdr>
                    </w:div>
                  </w:divsChild>
                </w:div>
                <w:div w:id="1842357649">
                  <w:marLeft w:val="0"/>
                  <w:marRight w:val="0"/>
                  <w:marTop w:val="0"/>
                  <w:marBottom w:val="0"/>
                  <w:divBdr>
                    <w:top w:val="none" w:sz="0" w:space="0" w:color="auto"/>
                    <w:left w:val="none" w:sz="0" w:space="0" w:color="auto"/>
                    <w:bottom w:val="none" w:sz="0" w:space="0" w:color="auto"/>
                    <w:right w:val="none" w:sz="0" w:space="0" w:color="auto"/>
                  </w:divBdr>
                  <w:divsChild>
                    <w:div w:id="623193104">
                      <w:marLeft w:val="0"/>
                      <w:marRight w:val="0"/>
                      <w:marTop w:val="0"/>
                      <w:marBottom w:val="0"/>
                      <w:divBdr>
                        <w:top w:val="none" w:sz="0" w:space="0" w:color="auto"/>
                        <w:left w:val="none" w:sz="0" w:space="0" w:color="auto"/>
                        <w:bottom w:val="none" w:sz="0" w:space="0" w:color="auto"/>
                        <w:right w:val="none" w:sz="0" w:space="0" w:color="auto"/>
                      </w:divBdr>
                    </w:div>
                  </w:divsChild>
                </w:div>
                <w:div w:id="1852644769">
                  <w:marLeft w:val="0"/>
                  <w:marRight w:val="0"/>
                  <w:marTop w:val="0"/>
                  <w:marBottom w:val="0"/>
                  <w:divBdr>
                    <w:top w:val="none" w:sz="0" w:space="0" w:color="auto"/>
                    <w:left w:val="none" w:sz="0" w:space="0" w:color="auto"/>
                    <w:bottom w:val="none" w:sz="0" w:space="0" w:color="auto"/>
                    <w:right w:val="none" w:sz="0" w:space="0" w:color="auto"/>
                  </w:divBdr>
                  <w:divsChild>
                    <w:div w:id="153841791">
                      <w:marLeft w:val="0"/>
                      <w:marRight w:val="0"/>
                      <w:marTop w:val="0"/>
                      <w:marBottom w:val="0"/>
                      <w:divBdr>
                        <w:top w:val="none" w:sz="0" w:space="0" w:color="auto"/>
                        <w:left w:val="none" w:sz="0" w:space="0" w:color="auto"/>
                        <w:bottom w:val="none" w:sz="0" w:space="0" w:color="auto"/>
                        <w:right w:val="none" w:sz="0" w:space="0" w:color="auto"/>
                      </w:divBdr>
                    </w:div>
                  </w:divsChild>
                </w:div>
                <w:div w:id="1922177813">
                  <w:marLeft w:val="0"/>
                  <w:marRight w:val="0"/>
                  <w:marTop w:val="0"/>
                  <w:marBottom w:val="0"/>
                  <w:divBdr>
                    <w:top w:val="none" w:sz="0" w:space="0" w:color="auto"/>
                    <w:left w:val="none" w:sz="0" w:space="0" w:color="auto"/>
                    <w:bottom w:val="none" w:sz="0" w:space="0" w:color="auto"/>
                    <w:right w:val="none" w:sz="0" w:space="0" w:color="auto"/>
                  </w:divBdr>
                  <w:divsChild>
                    <w:div w:id="761146481">
                      <w:marLeft w:val="0"/>
                      <w:marRight w:val="0"/>
                      <w:marTop w:val="0"/>
                      <w:marBottom w:val="0"/>
                      <w:divBdr>
                        <w:top w:val="none" w:sz="0" w:space="0" w:color="auto"/>
                        <w:left w:val="none" w:sz="0" w:space="0" w:color="auto"/>
                        <w:bottom w:val="none" w:sz="0" w:space="0" w:color="auto"/>
                        <w:right w:val="none" w:sz="0" w:space="0" w:color="auto"/>
                      </w:divBdr>
                    </w:div>
                  </w:divsChild>
                </w:div>
                <w:div w:id="1929460944">
                  <w:marLeft w:val="0"/>
                  <w:marRight w:val="0"/>
                  <w:marTop w:val="0"/>
                  <w:marBottom w:val="0"/>
                  <w:divBdr>
                    <w:top w:val="none" w:sz="0" w:space="0" w:color="auto"/>
                    <w:left w:val="none" w:sz="0" w:space="0" w:color="auto"/>
                    <w:bottom w:val="none" w:sz="0" w:space="0" w:color="auto"/>
                    <w:right w:val="none" w:sz="0" w:space="0" w:color="auto"/>
                  </w:divBdr>
                  <w:divsChild>
                    <w:div w:id="1259867647">
                      <w:marLeft w:val="0"/>
                      <w:marRight w:val="0"/>
                      <w:marTop w:val="0"/>
                      <w:marBottom w:val="0"/>
                      <w:divBdr>
                        <w:top w:val="none" w:sz="0" w:space="0" w:color="auto"/>
                        <w:left w:val="none" w:sz="0" w:space="0" w:color="auto"/>
                        <w:bottom w:val="none" w:sz="0" w:space="0" w:color="auto"/>
                        <w:right w:val="none" w:sz="0" w:space="0" w:color="auto"/>
                      </w:divBdr>
                    </w:div>
                  </w:divsChild>
                </w:div>
                <w:div w:id="2015834794">
                  <w:marLeft w:val="0"/>
                  <w:marRight w:val="0"/>
                  <w:marTop w:val="0"/>
                  <w:marBottom w:val="0"/>
                  <w:divBdr>
                    <w:top w:val="none" w:sz="0" w:space="0" w:color="auto"/>
                    <w:left w:val="none" w:sz="0" w:space="0" w:color="auto"/>
                    <w:bottom w:val="none" w:sz="0" w:space="0" w:color="auto"/>
                    <w:right w:val="none" w:sz="0" w:space="0" w:color="auto"/>
                  </w:divBdr>
                  <w:divsChild>
                    <w:div w:id="1032532084">
                      <w:marLeft w:val="0"/>
                      <w:marRight w:val="0"/>
                      <w:marTop w:val="0"/>
                      <w:marBottom w:val="0"/>
                      <w:divBdr>
                        <w:top w:val="none" w:sz="0" w:space="0" w:color="auto"/>
                        <w:left w:val="none" w:sz="0" w:space="0" w:color="auto"/>
                        <w:bottom w:val="none" w:sz="0" w:space="0" w:color="auto"/>
                        <w:right w:val="none" w:sz="0" w:space="0" w:color="auto"/>
                      </w:divBdr>
                    </w:div>
                  </w:divsChild>
                </w:div>
                <w:div w:id="2144498826">
                  <w:marLeft w:val="0"/>
                  <w:marRight w:val="0"/>
                  <w:marTop w:val="0"/>
                  <w:marBottom w:val="0"/>
                  <w:divBdr>
                    <w:top w:val="none" w:sz="0" w:space="0" w:color="auto"/>
                    <w:left w:val="none" w:sz="0" w:space="0" w:color="auto"/>
                    <w:bottom w:val="none" w:sz="0" w:space="0" w:color="auto"/>
                    <w:right w:val="none" w:sz="0" w:space="0" w:color="auto"/>
                  </w:divBdr>
                  <w:divsChild>
                    <w:div w:id="115291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512183">
          <w:marLeft w:val="0"/>
          <w:marRight w:val="0"/>
          <w:marTop w:val="0"/>
          <w:marBottom w:val="0"/>
          <w:divBdr>
            <w:top w:val="none" w:sz="0" w:space="0" w:color="auto"/>
            <w:left w:val="none" w:sz="0" w:space="0" w:color="auto"/>
            <w:bottom w:val="none" w:sz="0" w:space="0" w:color="auto"/>
            <w:right w:val="none" w:sz="0" w:space="0" w:color="auto"/>
          </w:divBdr>
        </w:div>
        <w:div w:id="440954777">
          <w:marLeft w:val="0"/>
          <w:marRight w:val="0"/>
          <w:marTop w:val="0"/>
          <w:marBottom w:val="0"/>
          <w:divBdr>
            <w:top w:val="none" w:sz="0" w:space="0" w:color="auto"/>
            <w:left w:val="none" w:sz="0" w:space="0" w:color="auto"/>
            <w:bottom w:val="none" w:sz="0" w:space="0" w:color="auto"/>
            <w:right w:val="none" w:sz="0" w:space="0" w:color="auto"/>
          </w:divBdr>
        </w:div>
        <w:div w:id="672268755">
          <w:marLeft w:val="0"/>
          <w:marRight w:val="0"/>
          <w:marTop w:val="0"/>
          <w:marBottom w:val="0"/>
          <w:divBdr>
            <w:top w:val="none" w:sz="0" w:space="0" w:color="auto"/>
            <w:left w:val="none" w:sz="0" w:space="0" w:color="auto"/>
            <w:bottom w:val="none" w:sz="0" w:space="0" w:color="auto"/>
            <w:right w:val="none" w:sz="0" w:space="0" w:color="auto"/>
          </w:divBdr>
        </w:div>
        <w:div w:id="682509836">
          <w:marLeft w:val="0"/>
          <w:marRight w:val="0"/>
          <w:marTop w:val="0"/>
          <w:marBottom w:val="0"/>
          <w:divBdr>
            <w:top w:val="none" w:sz="0" w:space="0" w:color="auto"/>
            <w:left w:val="none" w:sz="0" w:space="0" w:color="auto"/>
            <w:bottom w:val="none" w:sz="0" w:space="0" w:color="auto"/>
            <w:right w:val="none" w:sz="0" w:space="0" w:color="auto"/>
          </w:divBdr>
        </w:div>
        <w:div w:id="780875034">
          <w:marLeft w:val="0"/>
          <w:marRight w:val="0"/>
          <w:marTop w:val="0"/>
          <w:marBottom w:val="0"/>
          <w:divBdr>
            <w:top w:val="none" w:sz="0" w:space="0" w:color="auto"/>
            <w:left w:val="none" w:sz="0" w:space="0" w:color="auto"/>
            <w:bottom w:val="none" w:sz="0" w:space="0" w:color="auto"/>
            <w:right w:val="none" w:sz="0" w:space="0" w:color="auto"/>
          </w:divBdr>
        </w:div>
        <w:div w:id="866334829">
          <w:marLeft w:val="0"/>
          <w:marRight w:val="0"/>
          <w:marTop w:val="0"/>
          <w:marBottom w:val="0"/>
          <w:divBdr>
            <w:top w:val="none" w:sz="0" w:space="0" w:color="auto"/>
            <w:left w:val="none" w:sz="0" w:space="0" w:color="auto"/>
            <w:bottom w:val="none" w:sz="0" w:space="0" w:color="auto"/>
            <w:right w:val="none" w:sz="0" w:space="0" w:color="auto"/>
          </w:divBdr>
        </w:div>
        <w:div w:id="868765556">
          <w:marLeft w:val="0"/>
          <w:marRight w:val="0"/>
          <w:marTop w:val="0"/>
          <w:marBottom w:val="0"/>
          <w:divBdr>
            <w:top w:val="none" w:sz="0" w:space="0" w:color="auto"/>
            <w:left w:val="none" w:sz="0" w:space="0" w:color="auto"/>
            <w:bottom w:val="none" w:sz="0" w:space="0" w:color="auto"/>
            <w:right w:val="none" w:sz="0" w:space="0" w:color="auto"/>
          </w:divBdr>
        </w:div>
        <w:div w:id="890114311">
          <w:marLeft w:val="0"/>
          <w:marRight w:val="0"/>
          <w:marTop w:val="0"/>
          <w:marBottom w:val="0"/>
          <w:divBdr>
            <w:top w:val="none" w:sz="0" w:space="0" w:color="auto"/>
            <w:left w:val="none" w:sz="0" w:space="0" w:color="auto"/>
            <w:bottom w:val="none" w:sz="0" w:space="0" w:color="auto"/>
            <w:right w:val="none" w:sz="0" w:space="0" w:color="auto"/>
          </w:divBdr>
        </w:div>
        <w:div w:id="909727317">
          <w:marLeft w:val="0"/>
          <w:marRight w:val="0"/>
          <w:marTop w:val="0"/>
          <w:marBottom w:val="0"/>
          <w:divBdr>
            <w:top w:val="none" w:sz="0" w:space="0" w:color="auto"/>
            <w:left w:val="none" w:sz="0" w:space="0" w:color="auto"/>
            <w:bottom w:val="none" w:sz="0" w:space="0" w:color="auto"/>
            <w:right w:val="none" w:sz="0" w:space="0" w:color="auto"/>
          </w:divBdr>
          <w:divsChild>
            <w:div w:id="1362784702">
              <w:marLeft w:val="-75"/>
              <w:marRight w:val="0"/>
              <w:marTop w:val="30"/>
              <w:marBottom w:val="30"/>
              <w:divBdr>
                <w:top w:val="none" w:sz="0" w:space="0" w:color="auto"/>
                <w:left w:val="none" w:sz="0" w:space="0" w:color="auto"/>
                <w:bottom w:val="none" w:sz="0" w:space="0" w:color="auto"/>
                <w:right w:val="none" w:sz="0" w:space="0" w:color="auto"/>
              </w:divBdr>
              <w:divsChild>
                <w:div w:id="641346404">
                  <w:marLeft w:val="0"/>
                  <w:marRight w:val="0"/>
                  <w:marTop w:val="0"/>
                  <w:marBottom w:val="0"/>
                  <w:divBdr>
                    <w:top w:val="none" w:sz="0" w:space="0" w:color="auto"/>
                    <w:left w:val="none" w:sz="0" w:space="0" w:color="auto"/>
                    <w:bottom w:val="none" w:sz="0" w:space="0" w:color="auto"/>
                    <w:right w:val="none" w:sz="0" w:space="0" w:color="auto"/>
                  </w:divBdr>
                  <w:divsChild>
                    <w:div w:id="1487087076">
                      <w:marLeft w:val="0"/>
                      <w:marRight w:val="0"/>
                      <w:marTop w:val="0"/>
                      <w:marBottom w:val="0"/>
                      <w:divBdr>
                        <w:top w:val="none" w:sz="0" w:space="0" w:color="auto"/>
                        <w:left w:val="none" w:sz="0" w:space="0" w:color="auto"/>
                        <w:bottom w:val="none" w:sz="0" w:space="0" w:color="auto"/>
                        <w:right w:val="none" w:sz="0" w:space="0" w:color="auto"/>
                      </w:divBdr>
                    </w:div>
                  </w:divsChild>
                </w:div>
                <w:div w:id="728580561">
                  <w:marLeft w:val="0"/>
                  <w:marRight w:val="0"/>
                  <w:marTop w:val="0"/>
                  <w:marBottom w:val="0"/>
                  <w:divBdr>
                    <w:top w:val="none" w:sz="0" w:space="0" w:color="auto"/>
                    <w:left w:val="none" w:sz="0" w:space="0" w:color="auto"/>
                    <w:bottom w:val="none" w:sz="0" w:space="0" w:color="auto"/>
                    <w:right w:val="none" w:sz="0" w:space="0" w:color="auto"/>
                  </w:divBdr>
                  <w:divsChild>
                    <w:div w:id="965310567">
                      <w:marLeft w:val="0"/>
                      <w:marRight w:val="0"/>
                      <w:marTop w:val="0"/>
                      <w:marBottom w:val="0"/>
                      <w:divBdr>
                        <w:top w:val="none" w:sz="0" w:space="0" w:color="auto"/>
                        <w:left w:val="none" w:sz="0" w:space="0" w:color="auto"/>
                        <w:bottom w:val="none" w:sz="0" w:space="0" w:color="auto"/>
                        <w:right w:val="none" w:sz="0" w:space="0" w:color="auto"/>
                      </w:divBdr>
                    </w:div>
                  </w:divsChild>
                </w:div>
                <w:div w:id="1346131465">
                  <w:marLeft w:val="0"/>
                  <w:marRight w:val="0"/>
                  <w:marTop w:val="0"/>
                  <w:marBottom w:val="0"/>
                  <w:divBdr>
                    <w:top w:val="none" w:sz="0" w:space="0" w:color="auto"/>
                    <w:left w:val="none" w:sz="0" w:space="0" w:color="auto"/>
                    <w:bottom w:val="none" w:sz="0" w:space="0" w:color="auto"/>
                    <w:right w:val="none" w:sz="0" w:space="0" w:color="auto"/>
                  </w:divBdr>
                  <w:divsChild>
                    <w:div w:id="1042637276">
                      <w:marLeft w:val="0"/>
                      <w:marRight w:val="0"/>
                      <w:marTop w:val="0"/>
                      <w:marBottom w:val="0"/>
                      <w:divBdr>
                        <w:top w:val="none" w:sz="0" w:space="0" w:color="auto"/>
                        <w:left w:val="none" w:sz="0" w:space="0" w:color="auto"/>
                        <w:bottom w:val="none" w:sz="0" w:space="0" w:color="auto"/>
                        <w:right w:val="none" w:sz="0" w:space="0" w:color="auto"/>
                      </w:divBdr>
                    </w:div>
                  </w:divsChild>
                </w:div>
                <w:div w:id="1420952305">
                  <w:marLeft w:val="0"/>
                  <w:marRight w:val="0"/>
                  <w:marTop w:val="0"/>
                  <w:marBottom w:val="0"/>
                  <w:divBdr>
                    <w:top w:val="none" w:sz="0" w:space="0" w:color="auto"/>
                    <w:left w:val="none" w:sz="0" w:space="0" w:color="auto"/>
                    <w:bottom w:val="none" w:sz="0" w:space="0" w:color="auto"/>
                    <w:right w:val="none" w:sz="0" w:space="0" w:color="auto"/>
                  </w:divBdr>
                  <w:divsChild>
                    <w:div w:id="594050246">
                      <w:marLeft w:val="0"/>
                      <w:marRight w:val="0"/>
                      <w:marTop w:val="0"/>
                      <w:marBottom w:val="0"/>
                      <w:divBdr>
                        <w:top w:val="none" w:sz="0" w:space="0" w:color="auto"/>
                        <w:left w:val="none" w:sz="0" w:space="0" w:color="auto"/>
                        <w:bottom w:val="none" w:sz="0" w:space="0" w:color="auto"/>
                        <w:right w:val="none" w:sz="0" w:space="0" w:color="auto"/>
                      </w:divBdr>
                    </w:div>
                  </w:divsChild>
                </w:div>
                <w:div w:id="1551652389">
                  <w:marLeft w:val="0"/>
                  <w:marRight w:val="0"/>
                  <w:marTop w:val="0"/>
                  <w:marBottom w:val="0"/>
                  <w:divBdr>
                    <w:top w:val="none" w:sz="0" w:space="0" w:color="auto"/>
                    <w:left w:val="none" w:sz="0" w:space="0" w:color="auto"/>
                    <w:bottom w:val="none" w:sz="0" w:space="0" w:color="auto"/>
                    <w:right w:val="none" w:sz="0" w:space="0" w:color="auto"/>
                  </w:divBdr>
                  <w:divsChild>
                    <w:div w:id="1306079645">
                      <w:marLeft w:val="0"/>
                      <w:marRight w:val="0"/>
                      <w:marTop w:val="0"/>
                      <w:marBottom w:val="0"/>
                      <w:divBdr>
                        <w:top w:val="none" w:sz="0" w:space="0" w:color="auto"/>
                        <w:left w:val="none" w:sz="0" w:space="0" w:color="auto"/>
                        <w:bottom w:val="none" w:sz="0" w:space="0" w:color="auto"/>
                        <w:right w:val="none" w:sz="0" w:space="0" w:color="auto"/>
                      </w:divBdr>
                    </w:div>
                  </w:divsChild>
                </w:div>
                <w:div w:id="1922761525">
                  <w:marLeft w:val="0"/>
                  <w:marRight w:val="0"/>
                  <w:marTop w:val="0"/>
                  <w:marBottom w:val="0"/>
                  <w:divBdr>
                    <w:top w:val="none" w:sz="0" w:space="0" w:color="auto"/>
                    <w:left w:val="none" w:sz="0" w:space="0" w:color="auto"/>
                    <w:bottom w:val="none" w:sz="0" w:space="0" w:color="auto"/>
                    <w:right w:val="none" w:sz="0" w:space="0" w:color="auto"/>
                  </w:divBdr>
                  <w:divsChild>
                    <w:div w:id="42403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412475">
          <w:marLeft w:val="0"/>
          <w:marRight w:val="0"/>
          <w:marTop w:val="0"/>
          <w:marBottom w:val="0"/>
          <w:divBdr>
            <w:top w:val="none" w:sz="0" w:space="0" w:color="auto"/>
            <w:left w:val="none" w:sz="0" w:space="0" w:color="auto"/>
            <w:bottom w:val="none" w:sz="0" w:space="0" w:color="auto"/>
            <w:right w:val="none" w:sz="0" w:space="0" w:color="auto"/>
          </w:divBdr>
        </w:div>
        <w:div w:id="1063679117">
          <w:marLeft w:val="0"/>
          <w:marRight w:val="0"/>
          <w:marTop w:val="0"/>
          <w:marBottom w:val="0"/>
          <w:divBdr>
            <w:top w:val="none" w:sz="0" w:space="0" w:color="auto"/>
            <w:left w:val="none" w:sz="0" w:space="0" w:color="auto"/>
            <w:bottom w:val="none" w:sz="0" w:space="0" w:color="auto"/>
            <w:right w:val="none" w:sz="0" w:space="0" w:color="auto"/>
          </w:divBdr>
        </w:div>
        <w:div w:id="1197817031">
          <w:marLeft w:val="0"/>
          <w:marRight w:val="0"/>
          <w:marTop w:val="0"/>
          <w:marBottom w:val="0"/>
          <w:divBdr>
            <w:top w:val="none" w:sz="0" w:space="0" w:color="auto"/>
            <w:left w:val="none" w:sz="0" w:space="0" w:color="auto"/>
            <w:bottom w:val="none" w:sz="0" w:space="0" w:color="auto"/>
            <w:right w:val="none" w:sz="0" w:space="0" w:color="auto"/>
          </w:divBdr>
        </w:div>
        <w:div w:id="1245993122">
          <w:marLeft w:val="0"/>
          <w:marRight w:val="0"/>
          <w:marTop w:val="0"/>
          <w:marBottom w:val="0"/>
          <w:divBdr>
            <w:top w:val="none" w:sz="0" w:space="0" w:color="auto"/>
            <w:left w:val="none" w:sz="0" w:space="0" w:color="auto"/>
            <w:bottom w:val="none" w:sz="0" w:space="0" w:color="auto"/>
            <w:right w:val="none" w:sz="0" w:space="0" w:color="auto"/>
          </w:divBdr>
        </w:div>
        <w:div w:id="1339624627">
          <w:marLeft w:val="0"/>
          <w:marRight w:val="0"/>
          <w:marTop w:val="0"/>
          <w:marBottom w:val="0"/>
          <w:divBdr>
            <w:top w:val="none" w:sz="0" w:space="0" w:color="auto"/>
            <w:left w:val="none" w:sz="0" w:space="0" w:color="auto"/>
            <w:bottom w:val="none" w:sz="0" w:space="0" w:color="auto"/>
            <w:right w:val="none" w:sz="0" w:space="0" w:color="auto"/>
          </w:divBdr>
        </w:div>
        <w:div w:id="1339889788">
          <w:marLeft w:val="0"/>
          <w:marRight w:val="0"/>
          <w:marTop w:val="0"/>
          <w:marBottom w:val="0"/>
          <w:divBdr>
            <w:top w:val="none" w:sz="0" w:space="0" w:color="auto"/>
            <w:left w:val="none" w:sz="0" w:space="0" w:color="auto"/>
            <w:bottom w:val="none" w:sz="0" w:space="0" w:color="auto"/>
            <w:right w:val="none" w:sz="0" w:space="0" w:color="auto"/>
          </w:divBdr>
        </w:div>
        <w:div w:id="1427188165">
          <w:marLeft w:val="0"/>
          <w:marRight w:val="0"/>
          <w:marTop w:val="0"/>
          <w:marBottom w:val="0"/>
          <w:divBdr>
            <w:top w:val="none" w:sz="0" w:space="0" w:color="auto"/>
            <w:left w:val="none" w:sz="0" w:space="0" w:color="auto"/>
            <w:bottom w:val="none" w:sz="0" w:space="0" w:color="auto"/>
            <w:right w:val="none" w:sz="0" w:space="0" w:color="auto"/>
          </w:divBdr>
        </w:div>
        <w:div w:id="1487477933">
          <w:marLeft w:val="0"/>
          <w:marRight w:val="0"/>
          <w:marTop w:val="0"/>
          <w:marBottom w:val="0"/>
          <w:divBdr>
            <w:top w:val="none" w:sz="0" w:space="0" w:color="auto"/>
            <w:left w:val="none" w:sz="0" w:space="0" w:color="auto"/>
            <w:bottom w:val="none" w:sz="0" w:space="0" w:color="auto"/>
            <w:right w:val="none" w:sz="0" w:space="0" w:color="auto"/>
          </w:divBdr>
        </w:div>
        <w:div w:id="1519850368">
          <w:marLeft w:val="0"/>
          <w:marRight w:val="0"/>
          <w:marTop w:val="0"/>
          <w:marBottom w:val="0"/>
          <w:divBdr>
            <w:top w:val="none" w:sz="0" w:space="0" w:color="auto"/>
            <w:left w:val="none" w:sz="0" w:space="0" w:color="auto"/>
            <w:bottom w:val="none" w:sz="0" w:space="0" w:color="auto"/>
            <w:right w:val="none" w:sz="0" w:space="0" w:color="auto"/>
          </w:divBdr>
        </w:div>
        <w:div w:id="1570731656">
          <w:marLeft w:val="0"/>
          <w:marRight w:val="0"/>
          <w:marTop w:val="0"/>
          <w:marBottom w:val="0"/>
          <w:divBdr>
            <w:top w:val="none" w:sz="0" w:space="0" w:color="auto"/>
            <w:left w:val="none" w:sz="0" w:space="0" w:color="auto"/>
            <w:bottom w:val="none" w:sz="0" w:space="0" w:color="auto"/>
            <w:right w:val="none" w:sz="0" w:space="0" w:color="auto"/>
          </w:divBdr>
        </w:div>
        <w:div w:id="1701317044">
          <w:marLeft w:val="0"/>
          <w:marRight w:val="0"/>
          <w:marTop w:val="0"/>
          <w:marBottom w:val="0"/>
          <w:divBdr>
            <w:top w:val="none" w:sz="0" w:space="0" w:color="auto"/>
            <w:left w:val="none" w:sz="0" w:space="0" w:color="auto"/>
            <w:bottom w:val="none" w:sz="0" w:space="0" w:color="auto"/>
            <w:right w:val="none" w:sz="0" w:space="0" w:color="auto"/>
          </w:divBdr>
        </w:div>
        <w:div w:id="1725718326">
          <w:marLeft w:val="0"/>
          <w:marRight w:val="0"/>
          <w:marTop w:val="0"/>
          <w:marBottom w:val="0"/>
          <w:divBdr>
            <w:top w:val="none" w:sz="0" w:space="0" w:color="auto"/>
            <w:left w:val="none" w:sz="0" w:space="0" w:color="auto"/>
            <w:bottom w:val="none" w:sz="0" w:space="0" w:color="auto"/>
            <w:right w:val="none" w:sz="0" w:space="0" w:color="auto"/>
          </w:divBdr>
        </w:div>
        <w:div w:id="1742169641">
          <w:marLeft w:val="0"/>
          <w:marRight w:val="0"/>
          <w:marTop w:val="0"/>
          <w:marBottom w:val="0"/>
          <w:divBdr>
            <w:top w:val="none" w:sz="0" w:space="0" w:color="auto"/>
            <w:left w:val="none" w:sz="0" w:space="0" w:color="auto"/>
            <w:bottom w:val="none" w:sz="0" w:space="0" w:color="auto"/>
            <w:right w:val="none" w:sz="0" w:space="0" w:color="auto"/>
          </w:divBdr>
        </w:div>
        <w:div w:id="1751807840">
          <w:marLeft w:val="0"/>
          <w:marRight w:val="0"/>
          <w:marTop w:val="0"/>
          <w:marBottom w:val="0"/>
          <w:divBdr>
            <w:top w:val="none" w:sz="0" w:space="0" w:color="auto"/>
            <w:left w:val="none" w:sz="0" w:space="0" w:color="auto"/>
            <w:bottom w:val="none" w:sz="0" w:space="0" w:color="auto"/>
            <w:right w:val="none" w:sz="0" w:space="0" w:color="auto"/>
          </w:divBdr>
        </w:div>
        <w:div w:id="1754742158">
          <w:marLeft w:val="0"/>
          <w:marRight w:val="0"/>
          <w:marTop w:val="0"/>
          <w:marBottom w:val="0"/>
          <w:divBdr>
            <w:top w:val="none" w:sz="0" w:space="0" w:color="auto"/>
            <w:left w:val="none" w:sz="0" w:space="0" w:color="auto"/>
            <w:bottom w:val="none" w:sz="0" w:space="0" w:color="auto"/>
            <w:right w:val="none" w:sz="0" w:space="0" w:color="auto"/>
          </w:divBdr>
        </w:div>
        <w:div w:id="1860271923">
          <w:marLeft w:val="0"/>
          <w:marRight w:val="0"/>
          <w:marTop w:val="0"/>
          <w:marBottom w:val="0"/>
          <w:divBdr>
            <w:top w:val="none" w:sz="0" w:space="0" w:color="auto"/>
            <w:left w:val="none" w:sz="0" w:space="0" w:color="auto"/>
            <w:bottom w:val="none" w:sz="0" w:space="0" w:color="auto"/>
            <w:right w:val="none" w:sz="0" w:space="0" w:color="auto"/>
          </w:divBdr>
        </w:div>
        <w:div w:id="2025550219">
          <w:marLeft w:val="0"/>
          <w:marRight w:val="0"/>
          <w:marTop w:val="0"/>
          <w:marBottom w:val="0"/>
          <w:divBdr>
            <w:top w:val="none" w:sz="0" w:space="0" w:color="auto"/>
            <w:left w:val="none" w:sz="0" w:space="0" w:color="auto"/>
            <w:bottom w:val="none" w:sz="0" w:space="0" w:color="auto"/>
            <w:right w:val="none" w:sz="0" w:space="0" w:color="auto"/>
          </w:divBdr>
        </w:div>
        <w:div w:id="2073919174">
          <w:marLeft w:val="0"/>
          <w:marRight w:val="0"/>
          <w:marTop w:val="0"/>
          <w:marBottom w:val="0"/>
          <w:divBdr>
            <w:top w:val="none" w:sz="0" w:space="0" w:color="auto"/>
            <w:left w:val="none" w:sz="0" w:space="0" w:color="auto"/>
            <w:bottom w:val="none" w:sz="0" w:space="0" w:color="auto"/>
            <w:right w:val="none" w:sz="0" w:space="0" w:color="auto"/>
          </w:divBdr>
        </w:div>
        <w:div w:id="2107115406">
          <w:marLeft w:val="0"/>
          <w:marRight w:val="0"/>
          <w:marTop w:val="0"/>
          <w:marBottom w:val="0"/>
          <w:divBdr>
            <w:top w:val="none" w:sz="0" w:space="0" w:color="auto"/>
            <w:left w:val="none" w:sz="0" w:space="0" w:color="auto"/>
            <w:bottom w:val="none" w:sz="0" w:space="0" w:color="auto"/>
            <w:right w:val="none" w:sz="0" w:space="0" w:color="auto"/>
          </w:divBdr>
        </w:div>
      </w:divsChild>
    </w:div>
    <w:div w:id="1747066205">
      <w:bodyDiv w:val="1"/>
      <w:marLeft w:val="0"/>
      <w:marRight w:val="0"/>
      <w:marTop w:val="0"/>
      <w:marBottom w:val="0"/>
      <w:divBdr>
        <w:top w:val="none" w:sz="0" w:space="0" w:color="auto"/>
        <w:left w:val="none" w:sz="0" w:space="0" w:color="auto"/>
        <w:bottom w:val="none" w:sz="0" w:space="0" w:color="auto"/>
        <w:right w:val="none" w:sz="0" w:space="0" w:color="auto"/>
      </w:divBdr>
    </w:div>
    <w:div w:id="1788349052">
      <w:bodyDiv w:val="1"/>
      <w:marLeft w:val="0"/>
      <w:marRight w:val="0"/>
      <w:marTop w:val="0"/>
      <w:marBottom w:val="0"/>
      <w:divBdr>
        <w:top w:val="none" w:sz="0" w:space="0" w:color="auto"/>
        <w:left w:val="none" w:sz="0" w:space="0" w:color="auto"/>
        <w:bottom w:val="none" w:sz="0" w:space="0" w:color="auto"/>
        <w:right w:val="none" w:sz="0" w:space="0" w:color="auto"/>
      </w:divBdr>
      <w:divsChild>
        <w:div w:id="134421936">
          <w:marLeft w:val="0"/>
          <w:marRight w:val="0"/>
          <w:marTop w:val="0"/>
          <w:marBottom w:val="0"/>
          <w:divBdr>
            <w:top w:val="none" w:sz="0" w:space="0" w:color="auto"/>
            <w:left w:val="none" w:sz="0" w:space="0" w:color="auto"/>
            <w:bottom w:val="none" w:sz="0" w:space="0" w:color="auto"/>
            <w:right w:val="none" w:sz="0" w:space="0" w:color="auto"/>
          </w:divBdr>
        </w:div>
        <w:div w:id="161242987">
          <w:marLeft w:val="0"/>
          <w:marRight w:val="0"/>
          <w:marTop w:val="0"/>
          <w:marBottom w:val="0"/>
          <w:divBdr>
            <w:top w:val="none" w:sz="0" w:space="0" w:color="auto"/>
            <w:left w:val="none" w:sz="0" w:space="0" w:color="auto"/>
            <w:bottom w:val="none" w:sz="0" w:space="0" w:color="auto"/>
            <w:right w:val="none" w:sz="0" w:space="0" w:color="auto"/>
          </w:divBdr>
        </w:div>
        <w:div w:id="172305215">
          <w:marLeft w:val="0"/>
          <w:marRight w:val="0"/>
          <w:marTop w:val="0"/>
          <w:marBottom w:val="0"/>
          <w:divBdr>
            <w:top w:val="none" w:sz="0" w:space="0" w:color="auto"/>
            <w:left w:val="none" w:sz="0" w:space="0" w:color="auto"/>
            <w:bottom w:val="none" w:sz="0" w:space="0" w:color="auto"/>
            <w:right w:val="none" w:sz="0" w:space="0" w:color="auto"/>
          </w:divBdr>
          <w:divsChild>
            <w:div w:id="394857012">
              <w:marLeft w:val="-75"/>
              <w:marRight w:val="0"/>
              <w:marTop w:val="30"/>
              <w:marBottom w:val="30"/>
              <w:divBdr>
                <w:top w:val="none" w:sz="0" w:space="0" w:color="auto"/>
                <w:left w:val="none" w:sz="0" w:space="0" w:color="auto"/>
                <w:bottom w:val="none" w:sz="0" w:space="0" w:color="auto"/>
                <w:right w:val="none" w:sz="0" w:space="0" w:color="auto"/>
              </w:divBdr>
              <w:divsChild>
                <w:div w:id="148986845">
                  <w:marLeft w:val="0"/>
                  <w:marRight w:val="0"/>
                  <w:marTop w:val="0"/>
                  <w:marBottom w:val="0"/>
                  <w:divBdr>
                    <w:top w:val="none" w:sz="0" w:space="0" w:color="auto"/>
                    <w:left w:val="none" w:sz="0" w:space="0" w:color="auto"/>
                    <w:bottom w:val="none" w:sz="0" w:space="0" w:color="auto"/>
                    <w:right w:val="none" w:sz="0" w:space="0" w:color="auto"/>
                  </w:divBdr>
                  <w:divsChild>
                    <w:div w:id="1948151919">
                      <w:marLeft w:val="0"/>
                      <w:marRight w:val="0"/>
                      <w:marTop w:val="0"/>
                      <w:marBottom w:val="0"/>
                      <w:divBdr>
                        <w:top w:val="none" w:sz="0" w:space="0" w:color="auto"/>
                        <w:left w:val="none" w:sz="0" w:space="0" w:color="auto"/>
                        <w:bottom w:val="none" w:sz="0" w:space="0" w:color="auto"/>
                        <w:right w:val="none" w:sz="0" w:space="0" w:color="auto"/>
                      </w:divBdr>
                    </w:div>
                  </w:divsChild>
                </w:div>
                <w:div w:id="194119279">
                  <w:marLeft w:val="0"/>
                  <w:marRight w:val="0"/>
                  <w:marTop w:val="0"/>
                  <w:marBottom w:val="0"/>
                  <w:divBdr>
                    <w:top w:val="none" w:sz="0" w:space="0" w:color="auto"/>
                    <w:left w:val="none" w:sz="0" w:space="0" w:color="auto"/>
                    <w:bottom w:val="none" w:sz="0" w:space="0" w:color="auto"/>
                    <w:right w:val="none" w:sz="0" w:space="0" w:color="auto"/>
                  </w:divBdr>
                  <w:divsChild>
                    <w:div w:id="2069257079">
                      <w:marLeft w:val="0"/>
                      <w:marRight w:val="0"/>
                      <w:marTop w:val="0"/>
                      <w:marBottom w:val="0"/>
                      <w:divBdr>
                        <w:top w:val="none" w:sz="0" w:space="0" w:color="auto"/>
                        <w:left w:val="none" w:sz="0" w:space="0" w:color="auto"/>
                        <w:bottom w:val="none" w:sz="0" w:space="0" w:color="auto"/>
                        <w:right w:val="none" w:sz="0" w:space="0" w:color="auto"/>
                      </w:divBdr>
                    </w:div>
                  </w:divsChild>
                </w:div>
                <w:div w:id="197164220">
                  <w:marLeft w:val="0"/>
                  <w:marRight w:val="0"/>
                  <w:marTop w:val="0"/>
                  <w:marBottom w:val="0"/>
                  <w:divBdr>
                    <w:top w:val="none" w:sz="0" w:space="0" w:color="auto"/>
                    <w:left w:val="none" w:sz="0" w:space="0" w:color="auto"/>
                    <w:bottom w:val="none" w:sz="0" w:space="0" w:color="auto"/>
                    <w:right w:val="none" w:sz="0" w:space="0" w:color="auto"/>
                  </w:divBdr>
                  <w:divsChild>
                    <w:div w:id="1690909727">
                      <w:marLeft w:val="0"/>
                      <w:marRight w:val="0"/>
                      <w:marTop w:val="0"/>
                      <w:marBottom w:val="0"/>
                      <w:divBdr>
                        <w:top w:val="none" w:sz="0" w:space="0" w:color="auto"/>
                        <w:left w:val="none" w:sz="0" w:space="0" w:color="auto"/>
                        <w:bottom w:val="none" w:sz="0" w:space="0" w:color="auto"/>
                        <w:right w:val="none" w:sz="0" w:space="0" w:color="auto"/>
                      </w:divBdr>
                    </w:div>
                  </w:divsChild>
                </w:div>
                <w:div w:id="228613542">
                  <w:marLeft w:val="0"/>
                  <w:marRight w:val="0"/>
                  <w:marTop w:val="0"/>
                  <w:marBottom w:val="0"/>
                  <w:divBdr>
                    <w:top w:val="none" w:sz="0" w:space="0" w:color="auto"/>
                    <w:left w:val="none" w:sz="0" w:space="0" w:color="auto"/>
                    <w:bottom w:val="none" w:sz="0" w:space="0" w:color="auto"/>
                    <w:right w:val="none" w:sz="0" w:space="0" w:color="auto"/>
                  </w:divBdr>
                  <w:divsChild>
                    <w:div w:id="1461915466">
                      <w:marLeft w:val="0"/>
                      <w:marRight w:val="0"/>
                      <w:marTop w:val="0"/>
                      <w:marBottom w:val="0"/>
                      <w:divBdr>
                        <w:top w:val="none" w:sz="0" w:space="0" w:color="auto"/>
                        <w:left w:val="none" w:sz="0" w:space="0" w:color="auto"/>
                        <w:bottom w:val="none" w:sz="0" w:space="0" w:color="auto"/>
                        <w:right w:val="none" w:sz="0" w:space="0" w:color="auto"/>
                      </w:divBdr>
                    </w:div>
                  </w:divsChild>
                </w:div>
                <w:div w:id="248732439">
                  <w:marLeft w:val="0"/>
                  <w:marRight w:val="0"/>
                  <w:marTop w:val="0"/>
                  <w:marBottom w:val="0"/>
                  <w:divBdr>
                    <w:top w:val="none" w:sz="0" w:space="0" w:color="auto"/>
                    <w:left w:val="none" w:sz="0" w:space="0" w:color="auto"/>
                    <w:bottom w:val="none" w:sz="0" w:space="0" w:color="auto"/>
                    <w:right w:val="none" w:sz="0" w:space="0" w:color="auto"/>
                  </w:divBdr>
                  <w:divsChild>
                    <w:div w:id="1985355068">
                      <w:marLeft w:val="0"/>
                      <w:marRight w:val="0"/>
                      <w:marTop w:val="0"/>
                      <w:marBottom w:val="0"/>
                      <w:divBdr>
                        <w:top w:val="none" w:sz="0" w:space="0" w:color="auto"/>
                        <w:left w:val="none" w:sz="0" w:space="0" w:color="auto"/>
                        <w:bottom w:val="none" w:sz="0" w:space="0" w:color="auto"/>
                        <w:right w:val="none" w:sz="0" w:space="0" w:color="auto"/>
                      </w:divBdr>
                    </w:div>
                  </w:divsChild>
                </w:div>
                <w:div w:id="346686252">
                  <w:marLeft w:val="0"/>
                  <w:marRight w:val="0"/>
                  <w:marTop w:val="0"/>
                  <w:marBottom w:val="0"/>
                  <w:divBdr>
                    <w:top w:val="none" w:sz="0" w:space="0" w:color="auto"/>
                    <w:left w:val="none" w:sz="0" w:space="0" w:color="auto"/>
                    <w:bottom w:val="none" w:sz="0" w:space="0" w:color="auto"/>
                    <w:right w:val="none" w:sz="0" w:space="0" w:color="auto"/>
                  </w:divBdr>
                  <w:divsChild>
                    <w:div w:id="2052612367">
                      <w:marLeft w:val="0"/>
                      <w:marRight w:val="0"/>
                      <w:marTop w:val="0"/>
                      <w:marBottom w:val="0"/>
                      <w:divBdr>
                        <w:top w:val="none" w:sz="0" w:space="0" w:color="auto"/>
                        <w:left w:val="none" w:sz="0" w:space="0" w:color="auto"/>
                        <w:bottom w:val="none" w:sz="0" w:space="0" w:color="auto"/>
                        <w:right w:val="none" w:sz="0" w:space="0" w:color="auto"/>
                      </w:divBdr>
                    </w:div>
                  </w:divsChild>
                </w:div>
                <w:div w:id="413744335">
                  <w:marLeft w:val="0"/>
                  <w:marRight w:val="0"/>
                  <w:marTop w:val="0"/>
                  <w:marBottom w:val="0"/>
                  <w:divBdr>
                    <w:top w:val="none" w:sz="0" w:space="0" w:color="auto"/>
                    <w:left w:val="none" w:sz="0" w:space="0" w:color="auto"/>
                    <w:bottom w:val="none" w:sz="0" w:space="0" w:color="auto"/>
                    <w:right w:val="none" w:sz="0" w:space="0" w:color="auto"/>
                  </w:divBdr>
                  <w:divsChild>
                    <w:div w:id="925574330">
                      <w:marLeft w:val="0"/>
                      <w:marRight w:val="0"/>
                      <w:marTop w:val="0"/>
                      <w:marBottom w:val="0"/>
                      <w:divBdr>
                        <w:top w:val="none" w:sz="0" w:space="0" w:color="auto"/>
                        <w:left w:val="none" w:sz="0" w:space="0" w:color="auto"/>
                        <w:bottom w:val="none" w:sz="0" w:space="0" w:color="auto"/>
                        <w:right w:val="none" w:sz="0" w:space="0" w:color="auto"/>
                      </w:divBdr>
                    </w:div>
                  </w:divsChild>
                </w:div>
                <w:div w:id="491025768">
                  <w:marLeft w:val="0"/>
                  <w:marRight w:val="0"/>
                  <w:marTop w:val="0"/>
                  <w:marBottom w:val="0"/>
                  <w:divBdr>
                    <w:top w:val="none" w:sz="0" w:space="0" w:color="auto"/>
                    <w:left w:val="none" w:sz="0" w:space="0" w:color="auto"/>
                    <w:bottom w:val="none" w:sz="0" w:space="0" w:color="auto"/>
                    <w:right w:val="none" w:sz="0" w:space="0" w:color="auto"/>
                  </w:divBdr>
                  <w:divsChild>
                    <w:div w:id="1643339800">
                      <w:marLeft w:val="0"/>
                      <w:marRight w:val="0"/>
                      <w:marTop w:val="0"/>
                      <w:marBottom w:val="0"/>
                      <w:divBdr>
                        <w:top w:val="none" w:sz="0" w:space="0" w:color="auto"/>
                        <w:left w:val="none" w:sz="0" w:space="0" w:color="auto"/>
                        <w:bottom w:val="none" w:sz="0" w:space="0" w:color="auto"/>
                        <w:right w:val="none" w:sz="0" w:space="0" w:color="auto"/>
                      </w:divBdr>
                    </w:div>
                  </w:divsChild>
                </w:div>
                <w:div w:id="770781154">
                  <w:marLeft w:val="0"/>
                  <w:marRight w:val="0"/>
                  <w:marTop w:val="0"/>
                  <w:marBottom w:val="0"/>
                  <w:divBdr>
                    <w:top w:val="none" w:sz="0" w:space="0" w:color="auto"/>
                    <w:left w:val="none" w:sz="0" w:space="0" w:color="auto"/>
                    <w:bottom w:val="none" w:sz="0" w:space="0" w:color="auto"/>
                    <w:right w:val="none" w:sz="0" w:space="0" w:color="auto"/>
                  </w:divBdr>
                  <w:divsChild>
                    <w:div w:id="544176711">
                      <w:marLeft w:val="0"/>
                      <w:marRight w:val="0"/>
                      <w:marTop w:val="0"/>
                      <w:marBottom w:val="0"/>
                      <w:divBdr>
                        <w:top w:val="none" w:sz="0" w:space="0" w:color="auto"/>
                        <w:left w:val="none" w:sz="0" w:space="0" w:color="auto"/>
                        <w:bottom w:val="none" w:sz="0" w:space="0" w:color="auto"/>
                        <w:right w:val="none" w:sz="0" w:space="0" w:color="auto"/>
                      </w:divBdr>
                    </w:div>
                  </w:divsChild>
                </w:div>
                <w:div w:id="857544280">
                  <w:marLeft w:val="0"/>
                  <w:marRight w:val="0"/>
                  <w:marTop w:val="0"/>
                  <w:marBottom w:val="0"/>
                  <w:divBdr>
                    <w:top w:val="none" w:sz="0" w:space="0" w:color="auto"/>
                    <w:left w:val="none" w:sz="0" w:space="0" w:color="auto"/>
                    <w:bottom w:val="none" w:sz="0" w:space="0" w:color="auto"/>
                    <w:right w:val="none" w:sz="0" w:space="0" w:color="auto"/>
                  </w:divBdr>
                  <w:divsChild>
                    <w:div w:id="617566405">
                      <w:marLeft w:val="0"/>
                      <w:marRight w:val="0"/>
                      <w:marTop w:val="0"/>
                      <w:marBottom w:val="0"/>
                      <w:divBdr>
                        <w:top w:val="none" w:sz="0" w:space="0" w:color="auto"/>
                        <w:left w:val="none" w:sz="0" w:space="0" w:color="auto"/>
                        <w:bottom w:val="none" w:sz="0" w:space="0" w:color="auto"/>
                        <w:right w:val="none" w:sz="0" w:space="0" w:color="auto"/>
                      </w:divBdr>
                    </w:div>
                  </w:divsChild>
                </w:div>
                <w:div w:id="895627844">
                  <w:marLeft w:val="0"/>
                  <w:marRight w:val="0"/>
                  <w:marTop w:val="0"/>
                  <w:marBottom w:val="0"/>
                  <w:divBdr>
                    <w:top w:val="none" w:sz="0" w:space="0" w:color="auto"/>
                    <w:left w:val="none" w:sz="0" w:space="0" w:color="auto"/>
                    <w:bottom w:val="none" w:sz="0" w:space="0" w:color="auto"/>
                    <w:right w:val="none" w:sz="0" w:space="0" w:color="auto"/>
                  </w:divBdr>
                  <w:divsChild>
                    <w:div w:id="2008291404">
                      <w:marLeft w:val="0"/>
                      <w:marRight w:val="0"/>
                      <w:marTop w:val="0"/>
                      <w:marBottom w:val="0"/>
                      <w:divBdr>
                        <w:top w:val="none" w:sz="0" w:space="0" w:color="auto"/>
                        <w:left w:val="none" w:sz="0" w:space="0" w:color="auto"/>
                        <w:bottom w:val="none" w:sz="0" w:space="0" w:color="auto"/>
                        <w:right w:val="none" w:sz="0" w:space="0" w:color="auto"/>
                      </w:divBdr>
                    </w:div>
                  </w:divsChild>
                </w:div>
                <w:div w:id="954366318">
                  <w:marLeft w:val="0"/>
                  <w:marRight w:val="0"/>
                  <w:marTop w:val="0"/>
                  <w:marBottom w:val="0"/>
                  <w:divBdr>
                    <w:top w:val="none" w:sz="0" w:space="0" w:color="auto"/>
                    <w:left w:val="none" w:sz="0" w:space="0" w:color="auto"/>
                    <w:bottom w:val="none" w:sz="0" w:space="0" w:color="auto"/>
                    <w:right w:val="none" w:sz="0" w:space="0" w:color="auto"/>
                  </w:divBdr>
                  <w:divsChild>
                    <w:div w:id="1235898872">
                      <w:marLeft w:val="0"/>
                      <w:marRight w:val="0"/>
                      <w:marTop w:val="0"/>
                      <w:marBottom w:val="0"/>
                      <w:divBdr>
                        <w:top w:val="none" w:sz="0" w:space="0" w:color="auto"/>
                        <w:left w:val="none" w:sz="0" w:space="0" w:color="auto"/>
                        <w:bottom w:val="none" w:sz="0" w:space="0" w:color="auto"/>
                        <w:right w:val="none" w:sz="0" w:space="0" w:color="auto"/>
                      </w:divBdr>
                    </w:div>
                  </w:divsChild>
                </w:div>
                <w:div w:id="1000962490">
                  <w:marLeft w:val="0"/>
                  <w:marRight w:val="0"/>
                  <w:marTop w:val="0"/>
                  <w:marBottom w:val="0"/>
                  <w:divBdr>
                    <w:top w:val="none" w:sz="0" w:space="0" w:color="auto"/>
                    <w:left w:val="none" w:sz="0" w:space="0" w:color="auto"/>
                    <w:bottom w:val="none" w:sz="0" w:space="0" w:color="auto"/>
                    <w:right w:val="none" w:sz="0" w:space="0" w:color="auto"/>
                  </w:divBdr>
                  <w:divsChild>
                    <w:div w:id="5789297">
                      <w:marLeft w:val="0"/>
                      <w:marRight w:val="0"/>
                      <w:marTop w:val="0"/>
                      <w:marBottom w:val="0"/>
                      <w:divBdr>
                        <w:top w:val="none" w:sz="0" w:space="0" w:color="auto"/>
                        <w:left w:val="none" w:sz="0" w:space="0" w:color="auto"/>
                        <w:bottom w:val="none" w:sz="0" w:space="0" w:color="auto"/>
                        <w:right w:val="none" w:sz="0" w:space="0" w:color="auto"/>
                      </w:divBdr>
                    </w:div>
                  </w:divsChild>
                </w:div>
                <w:div w:id="1063528270">
                  <w:marLeft w:val="0"/>
                  <w:marRight w:val="0"/>
                  <w:marTop w:val="0"/>
                  <w:marBottom w:val="0"/>
                  <w:divBdr>
                    <w:top w:val="none" w:sz="0" w:space="0" w:color="auto"/>
                    <w:left w:val="none" w:sz="0" w:space="0" w:color="auto"/>
                    <w:bottom w:val="none" w:sz="0" w:space="0" w:color="auto"/>
                    <w:right w:val="none" w:sz="0" w:space="0" w:color="auto"/>
                  </w:divBdr>
                  <w:divsChild>
                    <w:div w:id="1237671140">
                      <w:marLeft w:val="0"/>
                      <w:marRight w:val="0"/>
                      <w:marTop w:val="0"/>
                      <w:marBottom w:val="0"/>
                      <w:divBdr>
                        <w:top w:val="none" w:sz="0" w:space="0" w:color="auto"/>
                        <w:left w:val="none" w:sz="0" w:space="0" w:color="auto"/>
                        <w:bottom w:val="none" w:sz="0" w:space="0" w:color="auto"/>
                        <w:right w:val="none" w:sz="0" w:space="0" w:color="auto"/>
                      </w:divBdr>
                    </w:div>
                  </w:divsChild>
                </w:div>
                <w:div w:id="1115441539">
                  <w:marLeft w:val="0"/>
                  <w:marRight w:val="0"/>
                  <w:marTop w:val="0"/>
                  <w:marBottom w:val="0"/>
                  <w:divBdr>
                    <w:top w:val="none" w:sz="0" w:space="0" w:color="auto"/>
                    <w:left w:val="none" w:sz="0" w:space="0" w:color="auto"/>
                    <w:bottom w:val="none" w:sz="0" w:space="0" w:color="auto"/>
                    <w:right w:val="none" w:sz="0" w:space="0" w:color="auto"/>
                  </w:divBdr>
                  <w:divsChild>
                    <w:div w:id="175006235">
                      <w:marLeft w:val="0"/>
                      <w:marRight w:val="0"/>
                      <w:marTop w:val="0"/>
                      <w:marBottom w:val="0"/>
                      <w:divBdr>
                        <w:top w:val="none" w:sz="0" w:space="0" w:color="auto"/>
                        <w:left w:val="none" w:sz="0" w:space="0" w:color="auto"/>
                        <w:bottom w:val="none" w:sz="0" w:space="0" w:color="auto"/>
                        <w:right w:val="none" w:sz="0" w:space="0" w:color="auto"/>
                      </w:divBdr>
                    </w:div>
                  </w:divsChild>
                </w:div>
                <w:div w:id="1188712590">
                  <w:marLeft w:val="0"/>
                  <w:marRight w:val="0"/>
                  <w:marTop w:val="0"/>
                  <w:marBottom w:val="0"/>
                  <w:divBdr>
                    <w:top w:val="none" w:sz="0" w:space="0" w:color="auto"/>
                    <w:left w:val="none" w:sz="0" w:space="0" w:color="auto"/>
                    <w:bottom w:val="none" w:sz="0" w:space="0" w:color="auto"/>
                    <w:right w:val="none" w:sz="0" w:space="0" w:color="auto"/>
                  </w:divBdr>
                  <w:divsChild>
                    <w:div w:id="217473740">
                      <w:marLeft w:val="0"/>
                      <w:marRight w:val="0"/>
                      <w:marTop w:val="0"/>
                      <w:marBottom w:val="0"/>
                      <w:divBdr>
                        <w:top w:val="none" w:sz="0" w:space="0" w:color="auto"/>
                        <w:left w:val="none" w:sz="0" w:space="0" w:color="auto"/>
                        <w:bottom w:val="none" w:sz="0" w:space="0" w:color="auto"/>
                        <w:right w:val="none" w:sz="0" w:space="0" w:color="auto"/>
                      </w:divBdr>
                    </w:div>
                  </w:divsChild>
                </w:div>
                <w:div w:id="1272393755">
                  <w:marLeft w:val="0"/>
                  <w:marRight w:val="0"/>
                  <w:marTop w:val="0"/>
                  <w:marBottom w:val="0"/>
                  <w:divBdr>
                    <w:top w:val="none" w:sz="0" w:space="0" w:color="auto"/>
                    <w:left w:val="none" w:sz="0" w:space="0" w:color="auto"/>
                    <w:bottom w:val="none" w:sz="0" w:space="0" w:color="auto"/>
                    <w:right w:val="none" w:sz="0" w:space="0" w:color="auto"/>
                  </w:divBdr>
                  <w:divsChild>
                    <w:div w:id="1736466274">
                      <w:marLeft w:val="0"/>
                      <w:marRight w:val="0"/>
                      <w:marTop w:val="0"/>
                      <w:marBottom w:val="0"/>
                      <w:divBdr>
                        <w:top w:val="none" w:sz="0" w:space="0" w:color="auto"/>
                        <w:left w:val="none" w:sz="0" w:space="0" w:color="auto"/>
                        <w:bottom w:val="none" w:sz="0" w:space="0" w:color="auto"/>
                        <w:right w:val="none" w:sz="0" w:space="0" w:color="auto"/>
                      </w:divBdr>
                    </w:div>
                  </w:divsChild>
                </w:div>
                <w:div w:id="1324695563">
                  <w:marLeft w:val="0"/>
                  <w:marRight w:val="0"/>
                  <w:marTop w:val="0"/>
                  <w:marBottom w:val="0"/>
                  <w:divBdr>
                    <w:top w:val="none" w:sz="0" w:space="0" w:color="auto"/>
                    <w:left w:val="none" w:sz="0" w:space="0" w:color="auto"/>
                    <w:bottom w:val="none" w:sz="0" w:space="0" w:color="auto"/>
                    <w:right w:val="none" w:sz="0" w:space="0" w:color="auto"/>
                  </w:divBdr>
                  <w:divsChild>
                    <w:div w:id="2066251146">
                      <w:marLeft w:val="0"/>
                      <w:marRight w:val="0"/>
                      <w:marTop w:val="0"/>
                      <w:marBottom w:val="0"/>
                      <w:divBdr>
                        <w:top w:val="none" w:sz="0" w:space="0" w:color="auto"/>
                        <w:left w:val="none" w:sz="0" w:space="0" w:color="auto"/>
                        <w:bottom w:val="none" w:sz="0" w:space="0" w:color="auto"/>
                        <w:right w:val="none" w:sz="0" w:space="0" w:color="auto"/>
                      </w:divBdr>
                    </w:div>
                  </w:divsChild>
                </w:div>
                <w:div w:id="1517765391">
                  <w:marLeft w:val="0"/>
                  <w:marRight w:val="0"/>
                  <w:marTop w:val="0"/>
                  <w:marBottom w:val="0"/>
                  <w:divBdr>
                    <w:top w:val="none" w:sz="0" w:space="0" w:color="auto"/>
                    <w:left w:val="none" w:sz="0" w:space="0" w:color="auto"/>
                    <w:bottom w:val="none" w:sz="0" w:space="0" w:color="auto"/>
                    <w:right w:val="none" w:sz="0" w:space="0" w:color="auto"/>
                  </w:divBdr>
                  <w:divsChild>
                    <w:div w:id="1021785624">
                      <w:marLeft w:val="0"/>
                      <w:marRight w:val="0"/>
                      <w:marTop w:val="0"/>
                      <w:marBottom w:val="0"/>
                      <w:divBdr>
                        <w:top w:val="none" w:sz="0" w:space="0" w:color="auto"/>
                        <w:left w:val="none" w:sz="0" w:space="0" w:color="auto"/>
                        <w:bottom w:val="none" w:sz="0" w:space="0" w:color="auto"/>
                        <w:right w:val="none" w:sz="0" w:space="0" w:color="auto"/>
                      </w:divBdr>
                    </w:div>
                  </w:divsChild>
                </w:div>
                <w:div w:id="1527476606">
                  <w:marLeft w:val="0"/>
                  <w:marRight w:val="0"/>
                  <w:marTop w:val="0"/>
                  <w:marBottom w:val="0"/>
                  <w:divBdr>
                    <w:top w:val="none" w:sz="0" w:space="0" w:color="auto"/>
                    <w:left w:val="none" w:sz="0" w:space="0" w:color="auto"/>
                    <w:bottom w:val="none" w:sz="0" w:space="0" w:color="auto"/>
                    <w:right w:val="none" w:sz="0" w:space="0" w:color="auto"/>
                  </w:divBdr>
                  <w:divsChild>
                    <w:div w:id="1107896151">
                      <w:marLeft w:val="0"/>
                      <w:marRight w:val="0"/>
                      <w:marTop w:val="0"/>
                      <w:marBottom w:val="0"/>
                      <w:divBdr>
                        <w:top w:val="none" w:sz="0" w:space="0" w:color="auto"/>
                        <w:left w:val="none" w:sz="0" w:space="0" w:color="auto"/>
                        <w:bottom w:val="none" w:sz="0" w:space="0" w:color="auto"/>
                        <w:right w:val="none" w:sz="0" w:space="0" w:color="auto"/>
                      </w:divBdr>
                    </w:div>
                  </w:divsChild>
                </w:div>
                <w:div w:id="1529299710">
                  <w:marLeft w:val="0"/>
                  <w:marRight w:val="0"/>
                  <w:marTop w:val="0"/>
                  <w:marBottom w:val="0"/>
                  <w:divBdr>
                    <w:top w:val="none" w:sz="0" w:space="0" w:color="auto"/>
                    <w:left w:val="none" w:sz="0" w:space="0" w:color="auto"/>
                    <w:bottom w:val="none" w:sz="0" w:space="0" w:color="auto"/>
                    <w:right w:val="none" w:sz="0" w:space="0" w:color="auto"/>
                  </w:divBdr>
                  <w:divsChild>
                    <w:div w:id="2096436298">
                      <w:marLeft w:val="0"/>
                      <w:marRight w:val="0"/>
                      <w:marTop w:val="0"/>
                      <w:marBottom w:val="0"/>
                      <w:divBdr>
                        <w:top w:val="none" w:sz="0" w:space="0" w:color="auto"/>
                        <w:left w:val="none" w:sz="0" w:space="0" w:color="auto"/>
                        <w:bottom w:val="none" w:sz="0" w:space="0" w:color="auto"/>
                        <w:right w:val="none" w:sz="0" w:space="0" w:color="auto"/>
                      </w:divBdr>
                    </w:div>
                  </w:divsChild>
                </w:div>
                <w:div w:id="1559392653">
                  <w:marLeft w:val="0"/>
                  <w:marRight w:val="0"/>
                  <w:marTop w:val="0"/>
                  <w:marBottom w:val="0"/>
                  <w:divBdr>
                    <w:top w:val="none" w:sz="0" w:space="0" w:color="auto"/>
                    <w:left w:val="none" w:sz="0" w:space="0" w:color="auto"/>
                    <w:bottom w:val="none" w:sz="0" w:space="0" w:color="auto"/>
                    <w:right w:val="none" w:sz="0" w:space="0" w:color="auto"/>
                  </w:divBdr>
                  <w:divsChild>
                    <w:div w:id="1305037485">
                      <w:marLeft w:val="0"/>
                      <w:marRight w:val="0"/>
                      <w:marTop w:val="0"/>
                      <w:marBottom w:val="0"/>
                      <w:divBdr>
                        <w:top w:val="none" w:sz="0" w:space="0" w:color="auto"/>
                        <w:left w:val="none" w:sz="0" w:space="0" w:color="auto"/>
                        <w:bottom w:val="none" w:sz="0" w:space="0" w:color="auto"/>
                        <w:right w:val="none" w:sz="0" w:space="0" w:color="auto"/>
                      </w:divBdr>
                    </w:div>
                  </w:divsChild>
                </w:div>
                <w:div w:id="1623221808">
                  <w:marLeft w:val="0"/>
                  <w:marRight w:val="0"/>
                  <w:marTop w:val="0"/>
                  <w:marBottom w:val="0"/>
                  <w:divBdr>
                    <w:top w:val="none" w:sz="0" w:space="0" w:color="auto"/>
                    <w:left w:val="none" w:sz="0" w:space="0" w:color="auto"/>
                    <w:bottom w:val="none" w:sz="0" w:space="0" w:color="auto"/>
                    <w:right w:val="none" w:sz="0" w:space="0" w:color="auto"/>
                  </w:divBdr>
                  <w:divsChild>
                    <w:div w:id="1114330871">
                      <w:marLeft w:val="0"/>
                      <w:marRight w:val="0"/>
                      <w:marTop w:val="0"/>
                      <w:marBottom w:val="0"/>
                      <w:divBdr>
                        <w:top w:val="none" w:sz="0" w:space="0" w:color="auto"/>
                        <w:left w:val="none" w:sz="0" w:space="0" w:color="auto"/>
                        <w:bottom w:val="none" w:sz="0" w:space="0" w:color="auto"/>
                        <w:right w:val="none" w:sz="0" w:space="0" w:color="auto"/>
                      </w:divBdr>
                    </w:div>
                  </w:divsChild>
                </w:div>
                <w:div w:id="1731727264">
                  <w:marLeft w:val="0"/>
                  <w:marRight w:val="0"/>
                  <w:marTop w:val="0"/>
                  <w:marBottom w:val="0"/>
                  <w:divBdr>
                    <w:top w:val="none" w:sz="0" w:space="0" w:color="auto"/>
                    <w:left w:val="none" w:sz="0" w:space="0" w:color="auto"/>
                    <w:bottom w:val="none" w:sz="0" w:space="0" w:color="auto"/>
                    <w:right w:val="none" w:sz="0" w:space="0" w:color="auto"/>
                  </w:divBdr>
                  <w:divsChild>
                    <w:div w:id="1166437590">
                      <w:marLeft w:val="0"/>
                      <w:marRight w:val="0"/>
                      <w:marTop w:val="0"/>
                      <w:marBottom w:val="0"/>
                      <w:divBdr>
                        <w:top w:val="none" w:sz="0" w:space="0" w:color="auto"/>
                        <w:left w:val="none" w:sz="0" w:space="0" w:color="auto"/>
                        <w:bottom w:val="none" w:sz="0" w:space="0" w:color="auto"/>
                        <w:right w:val="none" w:sz="0" w:space="0" w:color="auto"/>
                      </w:divBdr>
                    </w:div>
                  </w:divsChild>
                </w:div>
                <w:div w:id="1868634516">
                  <w:marLeft w:val="0"/>
                  <w:marRight w:val="0"/>
                  <w:marTop w:val="0"/>
                  <w:marBottom w:val="0"/>
                  <w:divBdr>
                    <w:top w:val="none" w:sz="0" w:space="0" w:color="auto"/>
                    <w:left w:val="none" w:sz="0" w:space="0" w:color="auto"/>
                    <w:bottom w:val="none" w:sz="0" w:space="0" w:color="auto"/>
                    <w:right w:val="none" w:sz="0" w:space="0" w:color="auto"/>
                  </w:divBdr>
                  <w:divsChild>
                    <w:div w:id="1996060563">
                      <w:marLeft w:val="0"/>
                      <w:marRight w:val="0"/>
                      <w:marTop w:val="0"/>
                      <w:marBottom w:val="0"/>
                      <w:divBdr>
                        <w:top w:val="none" w:sz="0" w:space="0" w:color="auto"/>
                        <w:left w:val="none" w:sz="0" w:space="0" w:color="auto"/>
                        <w:bottom w:val="none" w:sz="0" w:space="0" w:color="auto"/>
                        <w:right w:val="none" w:sz="0" w:space="0" w:color="auto"/>
                      </w:divBdr>
                    </w:div>
                  </w:divsChild>
                </w:div>
                <w:div w:id="1888950950">
                  <w:marLeft w:val="0"/>
                  <w:marRight w:val="0"/>
                  <w:marTop w:val="0"/>
                  <w:marBottom w:val="0"/>
                  <w:divBdr>
                    <w:top w:val="none" w:sz="0" w:space="0" w:color="auto"/>
                    <w:left w:val="none" w:sz="0" w:space="0" w:color="auto"/>
                    <w:bottom w:val="none" w:sz="0" w:space="0" w:color="auto"/>
                    <w:right w:val="none" w:sz="0" w:space="0" w:color="auto"/>
                  </w:divBdr>
                  <w:divsChild>
                    <w:div w:id="244342520">
                      <w:marLeft w:val="0"/>
                      <w:marRight w:val="0"/>
                      <w:marTop w:val="0"/>
                      <w:marBottom w:val="0"/>
                      <w:divBdr>
                        <w:top w:val="none" w:sz="0" w:space="0" w:color="auto"/>
                        <w:left w:val="none" w:sz="0" w:space="0" w:color="auto"/>
                        <w:bottom w:val="none" w:sz="0" w:space="0" w:color="auto"/>
                        <w:right w:val="none" w:sz="0" w:space="0" w:color="auto"/>
                      </w:divBdr>
                    </w:div>
                  </w:divsChild>
                </w:div>
                <w:div w:id="1929850224">
                  <w:marLeft w:val="0"/>
                  <w:marRight w:val="0"/>
                  <w:marTop w:val="0"/>
                  <w:marBottom w:val="0"/>
                  <w:divBdr>
                    <w:top w:val="none" w:sz="0" w:space="0" w:color="auto"/>
                    <w:left w:val="none" w:sz="0" w:space="0" w:color="auto"/>
                    <w:bottom w:val="none" w:sz="0" w:space="0" w:color="auto"/>
                    <w:right w:val="none" w:sz="0" w:space="0" w:color="auto"/>
                  </w:divBdr>
                  <w:divsChild>
                    <w:div w:id="1806072950">
                      <w:marLeft w:val="0"/>
                      <w:marRight w:val="0"/>
                      <w:marTop w:val="0"/>
                      <w:marBottom w:val="0"/>
                      <w:divBdr>
                        <w:top w:val="none" w:sz="0" w:space="0" w:color="auto"/>
                        <w:left w:val="none" w:sz="0" w:space="0" w:color="auto"/>
                        <w:bottom w:val="none" w:sz="0" w:space="0" w:color="auto"/>
                        <w:right w:val="none" w:sz="0" w:space="0" w:color="auto"/>
                      </w:divBdr>
                    </w:div>
                  </w:divsChild>
                </w:div>
                <w:div w:id="1957253649">
                  <w:marLeft w:val="0"/>
                  <w:marRight w:val="0"/>
                  <w:marTop w:val="0"/>
                  <w:marBottom w:val="0"/>
                  <w:divBdr>
                    <w:top w:val="none" w:sz="0" w:space="0" w:color="auto"/>
                    <w:left w:val="none" w:sz="0" w:space="0" w:color="auto"/>
                    <w:bottom w:val="none" w:sz="0" w:space="0" w:color="auto"/>
                    <w:right w:val="none" w:sz="0" w:space="0" w:color="auto"/>
                  </w:divBdr>
                  <w:divsChild>
                    <w:div w:id="1398895464">
                      <w:marLeft w:val="0"/>
                      <w:marRight w:val="0"/>
                      <w:marTop w:val="0"/>
                      <w:marBottom w:val="0"/>
                      <w:divBdr>
                        <w:top w:val="none" w:sz="0" w:space="0" w:color="auto"/>
                        <w:left w:val="none" w:sz="0" w:space="0" w:color="auto"/>
                        <w:bottom w:val="none" w:sz="0" w:space="0" w:color="auto"/>
                        <w:right w:val="none" w:sz="0" w:space="0" w:color="auto"/>
                      </w:divBdr>
                    </w:div>
                  </w:divsChild>
                </w:div>
                <w:div w:id="2102486319">
                  <w:marLeft w:val="0"/>
                  <w:marRight w:val="0"/>
                  <w:marTop w:val="0"/>
                  <w:marBottom w:val="0"/>
                  <w:divBdr>
                    <w:top w:val="none" w:sz="0" w:space="0" w:color="auto"/>
                    <w:left w:val="none" w:sz="0" w:space="0" w:color="auto"/>
                    <w:bottom w:val="none" w:sz="0" w:space="0" w:color="auto"/>
                    <w:right w:val="none" w:sz="0" w:space="0" w:color="auto"/>
                  </w:divBdr>
                  <w:divsChild>
                    <w:div w:id="1127511769">
                      <w:marLeft w:val="0"/>
                      <w:marRight w:val="0"/>
                      <w:marTop w:val="0"/>
                      <w:marBottom w:val="0"/>
                      <w:divBdr>
                        <w:top w:val="none" w:sz="0" w:space="0" w:color="auto"/>
                        <w:left w:val="none" w:sz="0" w:space="0" w:color="auto"/>
                        <w:bottom w:val="none" w:sz="0" w:space="0" w:color="auto"/>
                        <w:right w:val="none" w:sz="0" w:space="0" w:color="auto"/>
                      </w:divBdr>
                    </w:div>
                  </w:divsChild>
                </w:div>
                <w:div w:id="2125533000">
                  <w:marLeft w:val="0"/>
                  <w:marRight w:val="0"/>
                  <w:marTop w:val="0"/>
                  <w:marBottom w:val="0"/>
                  <w:divBdr>
                    <w:top w:val="none" w:sz="0" w:space="0" w:color="auto"/>
                    <w:left w:val="none" w:sz="0" w:space="0" w:color="auto"/>
                    <w:bottom w:val="none" w:sz="0" w:space="0" w:color="auto"/>
                    <w:right w:val="none" w:sz="0" w:space="0" w:color="auto"/>
                  </w:divBdr>
                  <w:divsChild>
                    <w:div w:id="111845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705952">
          <w:marLeft w:val="0"/>
          <w:marRight w:val="0"/>
          <w:marTop w:val="0"/>
          <w:marBottom w:val="0"/>
          <w:divBdr>
            <w:top w:val="none" w:sz="0" w:space="0" w:color="auto"/>
            <w:left w:val="none" w:sz="0" w:space="0" w:color="auto"/>
            <w:bottom w:val="none" w:sz="0" w:space="0" w:color="auto"/>
            <w:right w:val="none" w:sz="0" w:space="0" w:color="auto"/>
          </w:divBdr>
        </w:div>
        <w:div w:id="375854330">
          <w:marLeft w:val="0"/>
          <w:marRight w:val="0"/>
          <w:marTop w:val="0"/>
          <w:marBottom w:val="0"/>
          <w:divBdr>
            <w:top w:val="none" w:sz="0" w:space="0" w:color="auto"/>
            <w:left w:val="none" w:sz="0" w:space="0" w:color="auto"/>
            <w:bottom w:val="none" w:sz="0" w:space="0" w:color="auto"/>
            <w:right w:val="none" w:sz="0" w:space="0" w:color="auto"/>
          </w:divBdr>
        </w:div>
        <w:div w:id="529301469">
          <w:marLeft w:val="0"/>
          <w:marRight w:val="0"/>
          <w:marTop w:val="0"/>
          <w:marBottom w:val="0"/>
          <w:divBdr>
            <w:top w:val="none" w:sz="0" w:space="0" w:color="auto"/>
            <w:left w:val="none" w:sz="0" w:space="0" w:color="auto"/>
            <w:bottom w:val="none" w:sz="0" w:space="0" w:color="auto"/>
            <w:right w:val="none" w:sz="0" w:space="0" w:color="auto"/>
          </w:divBdr>
        </w:div>
        <w:div w:id="541022307">
          <w:marLeft w:val="0"/>
          <w:marRight w:val="0"/>
          <w:marTop w:val="0"/>
          <w:marBottom w:val="0"/>
          <w:divBdr>
            <w:top w:val="none" w:sz="0" w:space="0" w:color="auto"/>
            <w:left w:val="none" w:sz="0" w:space="0" w:color="auto"/>
            <w:bottom w:val="none" w:sz="0" w:space="0" w:color="auto"/>
            <w:right w:val="none" w:sz="0" w:space="0" w:color="auto"/>
          </w:divBdr>
        </w:div>
        <w:div w:id="643314091">
          <w:marLeft w:val="0"/>
          <w:marRight w:val="0"/>
          <w:marTop w:val="0"/>
          <w:marBottom w:val="0"/>
          <w:divBdr>
            <w:top w:val="none" w:sz="0" w:space="0" w:color="auto"/>
            <w:left w:val="none" w:sz="0" w:space="0" w:color="auto"/>
            <w:bottom w:val="none" w:sz="0" w:space="0" w:color="auto"/>
            <w:right w:val="none" w:sz="0" w:space="0" w:color="auto"/>
          </w:divBdr>
        </w:div>
        <w:div w:id="658463172">
          <w:marLeft w:val="0"/>
          <w:marRight w:val="0"/>
          <w:marTop w:val="0"/>
          <w:marBottom w:val="0"/>
          <w:divBdr>
            <w:top w:val="none" w:sz="0" w:space="0" w:color="auto"/>
            <w:left w:val="none" w:sz="0" w:space="0" w:color="auto"/>
            <w:bottom w:val="none" w:sz="0" w:space="0" w:color="auto"/>
            <w:right w:val="none" w:sz="0" w:space="0" w:color="auto"/>
          </w:divBdr>
        </w:div>
        <w:div w:id="692027337">
          <w:marLeft w:val="0"/>
          <w:marRight w:val="0"/>
          <w:marTop w:val="0"/>
          <w:marBottom w:val="0"/>
          <w:divBdr>
            <w:top w:val="none" w:sz="0" w:space="0" w:color="auto"/>
            <w:left w:val="none" w:sz="0" w:space="0" w:color="auto"/>
            <w:bottom w:val="none" w:sz="0" w:space="0" w:color="auto"/>
            <w:right w:val="none" w:sz="0" w:space="0" w:color="auto"/>
          </w:divBdr>
        </w:div>
        <w:div w:id="722951138">
          <w:marLeft w:val="0"/>
          <w:marRight w:val="0"/>
          <w:marTop w:val="0"/>
          <w:marBottom w:val="0"/>
          <w:divBdr>
            <w:top w:val="none" w:sz="0" w:space="0" w:color="auto"/>
            <w:left w:val="none" w:sz="0" w:space="0" w:color="auto"/>
            <w:bottom w:val="none" w:sz="0" w:space="0" w:color="auto"/>
            <w:right w:val="none" w:sz="0" w:space="0" w:color="auto"/>
          </w:divBdr>
        </w:div>
        <w:div w:id="800684261">
          <w:marLeft w:val="0"/>
          <w:marRight w:val="0"/>
          <w:marTop w:val="0"/>
          <w:marBottom w:val="0"/>
          <w:divBdr>
            <w:top w:val="none" w:sz="0" w:space="0" w:color="auto"/>
            <w:left w:val="none" w:sz="0" w:space="0" w:color="auto"/>
            <w:bottom w:val="none" w:sz="0" w:space="0" w:color="auto"/>
            <w:right w:val="none" w:sz="0" w:space="0" w:color="auto"/>
          </w:divBdr>
        </w:div>
        <w:div w:id="846286894">
          <w:marLeft w:val="0"/>
          <w:marRight w:val="0"/>
          <w:marTop w:val="0"/>
          <w:marBottom w:val="0"/>
          <w:divBdr>
            <w:top w:val="none" w:sz="0" w:space="0" w:color="auto"/>
            <w:left w:val="none" w:sz="0" w:space="0" w:color="auto"/>
            <w:bottom w:val="none" w:sz="0" w:space="0" w:color="auto"/>
            <w:right w:val="none" w:sz="0" w:space="0" w:color="auto"/>
          </w:divBdr>
        </w:div>
        <w:div w:id="879512461">
          <w:marLeft w:val="0"/>
          <w:marRight w:val="0"/>
          <w:marTop w:val="0"/>
          <w:marBottom w:val="0"/>
          <w:divBdr>
            <w:top w:val="none" w:sz="0" w:space="0" w:color="auto"/>
            <w:left w:val="none" w:sz="0" w:space="0" w:color="auto"/>
            <w:bottom w:val="none" w:sz="0" w:space="0" w:color="auto"/>
            <w:right w:val="none" w:sz="0" w:space="0" w:color="auto"/>
          </w:divBdr>
        </w:div>
        <w:div w:id="901791096">
          <w:marLeft w:val="0"/>
          <w:marRight w:val="0"/>
          <w:marTop w:val="0"/>
          <w:marBottom w:val="0"/>
          <w:divBdr>
            <w:top w:val="none" w:sz="0" w:space="0" w:color="auto"/>
            <w:left w:val="none" w:sz="0" w:space="0" w:color="auto"/>
            <w:bottom w:val="none" w:sz="0" w:space="0" w:color="auto"/>
            <w:right w:val="none" w:sz="0" w:space="0" w:color="auto"/>
          </w:divBdr>
        </w:div>
        <w:div w:id="917590700">
          <w:marLeft w:val="0"/>
          <w:marRight w:val="0"/>
          <w:marTop w:val="0"/>
          <w:marBottom w:val="0"/>
          <w:divBdr>
            <w:top w:val="none" w:sz="0" w:space="0" w:color="auto"/>
            <w:left w:val="none" w:sz="0" w:space="0" w:color="auto"/>
            <w:bottom w:val="none" w:sz="0" w:space="0" w:color="auto"/>
            <w:right w:val="none" w:sz="0" w:space="0" w:color="auto"/>
          </w:divBdr>
        </w:div>
        <w:div w:id="970289144">
          <w:marLeft w:val="0"/>
          <w:marRight w:val="0"/>
          <w:marTop w:val="0"/>
          <w:marBottom w:val="0"/>
          <w:divBdr>
            <w:top w:val="none" w:sz="0" w:space="0" w:color="auto"/>
            <w:left w:val="none" w:sz="0" w:space="0" w:color="auto"/>
            <w:bottom w:val="none" w:sz="0" w:space="0" w:color="auto"/>
            <w:right w:val="none" w:sz="0" w:space="0" w:color="auto"/>
          </w:divBdr>
        </w:div>
        <w:div w:id="991133590">
          <w:marLeft w:val="0"/>
          <w:marRight w:val="0"/>
          <w:marTop w:val="0"/>
          <w:marBottom w:val="0"/>
          <w:divBdr>
            <w:top w:val="none" w:sz="0" w:space="0" w:color="auto"/>
            <w:left w:val="none" w:sz="0" w:space="0" w:color="auto"/>
            <w:bottom w:val="none" w:sz="0" w:space="0" w:color="auto"/>
            <w:right w:val="none" w:sz="0" w:space="0" w:color="auto"/>
          </w:divBdr>
          <w:divsChild>
            <w:div w:id="74790917">
              <w:marLeft w:val="-75"/>
              <w:marRight w:val="0"/>
              <w:marTop w:val="30"/>
              <w:marBottom w:val="30"/>
              <w:divBdr>
                <w:top w:val="none" w:sz="0" w:space="0" w:color="auto"/>
                <w:left w:val="none" w:sz="0" w:space="0" w:color="auto"/>
                <w:bottom w:val="none" w:sz="0" w:space="0" w:color="auto"/>
                <w:right w:val="none" w:sz="0" w:space="0" w:color="auto"/>
              </w:divBdr>
              <w:divsChild>
                <w:div w:id="132600571">
                  <w:marLeft w:val="0"/>
                  <w:marRight w:val="0"/>
                  <w:marTop w:val="0"/>
                  <w:marBottom w:val="0"/>
                  <w:divBdr>
                    <w:top w:val="none" w:sz="0" w:space="0" w:color="auto"/>
                    <w:left w:val="none" w:sz="0" w:space="0" w:color="auto"/>
                    <w:bottom w:val="none" w:sz="0" w:space="0" w:color="auto"/>
                    <w:right w:val="none" w:sz="0" w:space="0" w:color="auto"/>
                  </w:divBdr>
                  <w:divsChild>
                    <w:div w:id="785277612">
                      <w:marLeft w:val="0"/>
                      <w:marRight w:val="0"/>
                      <w:marTop w:val="0"/>
                      <w:marBottom w:val="0"/>
                      <w:divBdr>
                        <w:top w:val="none" w:sz="0" w:space="0" w:color="auto"/>
                        <w:left w:val="none" w:sz="0" w:space="0" w:color="auto"/>
                        <w:bottom w:val="none" w:sz="0" w:space="0" w:color="auto"/>
                        <w:right w:val="none" w:sz="0" w:space="0" w:color="auto"/>
                      </w:divBdr>
                    </w:div>
                  </w:divsChild>
                </w:div>
                <w:div w:id="196938122">
                  <w:marLeft w:val="0"/>
                  <w:marRight w:val="0"/>
                  <w:marTop w:val="0"/>
                  <w:marBottom w:val="0"/>
                  <w:divBdr>
                    <w:top w:val="none" w:sz="0" w:space="0" w:color="auto"/>
                    <w:left w:val="none" w:sz="0" w:space="0" w:color="auto"/>
                    <w:bottom w:val="none" w:sz="0" w:space="0" w:color="auto"/>
                    <w:right w:val="none" w:sz="0" w:space="0" w:color="auto"/>
                  </w:divBdr>
                  <w:divsChild>
                    <w:div w:id="1451122381">
                      <w:marLeft w:val="0"/>
                      <w:marRight w:val="0"/>
                      <w:marTop w:val="0"/>
                      <w:marBottom w:val="0"/>
                      <w:divBdr>
                        <w:top w:val="none" w:sz="0" w:space="0" w:color="auto"/>
                        <w:left w:val="none" w:sz="0" w:space="0" w:color="auto"/>
                        <w:bottom w:val="none" w:sz="0" w:space="0" w:color="auto"/>
                        <w:right w:val="none" w:sz="0" w:space="0" w:color="auto"/>
                      </w:divBdr>
                    </w:div>
                  </w:divsChild>
                </w:div>
                <w:div w:id="818764224">
                  <w:marLeft w:val="0"/>
                  <w:marRight w:val="0"/>
                  <w:marTop w:val="0"/>
                  <w:marBottom w:val="0"/>
                  <w:divBdr>
                    <w:top w:val="none" w:sz="0" w:space="0" w:color="auto"/>
                    <w:left w:val="none" w:sz="0" w:space="0" w:color="auto"/>
                    <w:bottom w:val="none" w:sz="0" w:space="0" w:color="auto"/>
                    <w:right w:val="none" w:sz="0" w:space="0" w:color="auto"/>
                  </w:divBdr>
                  <w:divsChild>
                    <w:div w:id="1643730110">
                      <w:marLeft w:val="0"/>
                      <w:marRight w:val="0"/>
                      <w:marTop w:val="0"/>
                      <w:marBottom w:val="0"/>
                      <w:divBdr>
                        <w:top w:val="none" w:sz="0" w:space="0" w:color="auto"/>
                        <w:left w:val="none" w:sz="0" w:space="0" w:color="auto"/>
                        <w:bottom w:val="none" w:sz="0" w:space="0" w:color="auto"/>
                        <w:right w:val="none" w:sz="0" w:space="0" w:color="auto"/>
                      </w:divBdr>
                    </w:div>
                  </w:divsChild>
                </w:div>
                <w:div w:id="1053650160">
                  <w:marLeft w:val="0"/>
                  <w:marRight w:val="0"/>
                  <w:marTop w:val="0"/>
                  <w:marBottom w:val="0"/>
                  <w:divBdr>
                    <w:top w:val="none" w:sz="0" w:space="0" w:color="auto"/>
                    <w:left w:val="none" w:sz="0" w:space="0" w:color="auto"/>
                    <w:bottom w:val="none" w:sz="0" w:space="0" w:color="auto"/>
                    <w:right w:val="none" w:sz="0" w:space="0" w:color="auto"/>
                  </w:divBdr>
                  <w:divsChild>
                    <w:div w:id="2063407698">
                      <w:marLeft w:val="0"/>
                      <w:marRight w:val="0"/>
                      <w:marTop w:val="0"/>
                      <w:marBottom w:val="0"/>
                      <w:divBdr>
                        <w:top w:val="none" w:sz="0" w:space="0" w:color="auto"/>
                        <w:left w:val="none" w:sz="0" w:space="0" w:color="auto"/>
                        <w:bottom w:val="none" w:sz="0" w:space="0" w:color="auto"/>
                        <w:right w:val="none" w:sz="0" w:space="0" w:color="auto"/>
                      </w:divBdr>
                    </w:div>
                  </w:divsChild>
                </w:div>
                <w:div w:id="1305115925">
                  <w:marLeft w:val="0"/>
                  <w:marRight w:val="0"/>
                  <w:marTop w:val="0"/>
                  <w:marBottom w:val="0"/>
                  <w:divBdr>
                    <w:top w:val="none" w:sz="0" w:space="0" w:color="auto"/>
                    <w:left w:val="none" w:sz="0" w:space="0" w:color="auto"/>
                    <w:bottom w:val="none" w:sz="0" w:space="0" w:color="auto"/>
                    <w:right w:val="none" w:sz="0" w:space="0" w:color="auto"/>
                  </w:divBdr>
                  <w:divsChild>
                    <w:div w:id="1598707583">
                      <w:marLeft w:val="0"/>
                      <w:marRight w:val="0"/>
                      <w:marTop w:val="0"/>
                      <w:marBottom w:val="0"/>
                      <w:divBdr>
                        <w:top w:val="none" w:sz="0" w:space="0" w:color="auto"/>
                        <w:left w:val="none" w:sz="0" w:space="0" w:color="auto"/>
                        <w:bottom w:val="none" w:sz="0" w:space="0" w:color="auto"/>
                        <w:right w:val="none" w:sz="0" w:space="0" w:color="auto"/>
                      </w:divBdr>
                    </w:div>
                  </w:divsChild>
                </w:div>
                <w:div w:id="1794596656">
                  <w:marLeft w:val="0"/>
                  <w:marRight w:val="0"/>
                  <w:marTop w:val="0"/>
                  <w:marBottom w:val="0"/>
                  <w:divBdr>
                    <w:top w:val="none" w:sz="0" w:space="0" w:color="auto"/>
                    <w:left w:val="none" w:sz="0" w:space="0" w:color="auto"/>
                    <w:bottom w:val="none" w:sz="0" w:space="0" w:color="auto"/>
                    <w:right w:val="none" w:sz="0" w:space="0" w:color="auto"/>
                  </w:divBdr>
                  <w:divsChild>
                    <w:div w:id="86240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958461">
          <w:marLeft w:val="0"/>
          <w:marRight w:val="0"/>
          <w:marTop w:val="0"/>
          <w:marBottom w:val="0"/>
          <w:divBdr>
            <w:top w:val="none" w:sz="0" w:space="0" w:color="auto"/>
            <w:left w:val="none" w:sz="0" w:space="0" w:color="auto"/>
            <w:bottom w:val="none" w:sz="0" w:space="0" w:color="auto"/>
            <w:right w:val="none" w:sz="0" w:space="0" w:color="auto"/>
          </w:divBdr>
        </w:div>
        <w:div w:id="1465077388">
          <w:marLeft w:val="0"/>
          <w:marRight w:val="0"/>
          <w:marTop w:val="0"/>
          <w:marBottom w:val="0"/>
          <w:divBdr>
            <w:top w:val="none" w:sz="0" w:space="0" w:color="auto"/>
            <w:left w:val="none" w:sz="0" w:space="0" w:color="auto"/>
            <w:bottom w:val="none" w:sz="0" w:space="0" w:color="auto"/>
            <w:right w:val="none" w:sz="0" w:space="0" w:color="auto"/>
          </w:divBdr>
        </w:div>
        <w:div w:id="1517116883">
          <w:marLeft w:val="0"/>
          <w:marRight w:val="0"/>
          <w:marTop w:val="0"/>
          <w:marBottom w:val="0"/>
          <w:divBdr>
            <w:top w:val="none" w:sz="0" w:space="0" w:color="auto"/>
            <w:left w:val="none" w:sz="0" w:space="0" w:color="auto"/>
            <w:bottom w:val="none" w:sz="0" w:space="0" w:color="auto"/>
            <w:right w:val="none" w:sz="0" w:space="0" w:color="auto"/>
          </w:divBdr>
        </w:div>
        <w:div w:id="1590457071">
          <w:marLeft w:val="0"/>
          <w:marRight w:val="0"/>
          <w:marTop w:val="0"/>
          <w:marBottom w:val="0"/>
          <w:divBdr>
            <w:top w:val="none" w:sz="0" w:space="0" w:color="auto"/>
            <w:left w:val="none" w:sz="0" w:space="0" w:color="auto"/>
            <w:bottom w:val="none" w:sz="0" w:space="0" w:color="auto"/>
            <w:right w:val="none" w:sz="0" w:space="0" w:color="auto"/>
          </w:divBdr>
        </w:div>
        <w:div w:id="1606114595">
          <w:marLeft w:val="0"/>
          <w:marRight w:val="0"/>
          <w:marTop w:val="0"/>
          <w:marBottom w:val="0"/>
          <w:divBdr>
            <w:top w:val="none" w:sz="0" w:space="0" w:color="auto"/>
            <w:left w:val="none" w:sz="0" w:space="0" w:color="auto"/>
            <w:bottom w:val="none" w:sz="0" w:space="0" w:color="auto"/>
            <w:right w:val="none" w:sz="0" w:space="0" w:color="auto"/>
          </w:divBdr>
        </w:div>
        <w:div w:id="1653211943">
          <w:marLeft w:val="0"/>
          <w:marRight w:val="0"/>
          <w:marTop w:val="0"/>
          <w:marBottom w:val="0"/>
          <w:divBdr>
            <w:top w:val="none" w:sz="0" w:space="0" w:color="auto"/>
            <w:left w:val="none" w:sz="0" w:space="0" w:color="auto"/>
            <w:bottom w:val="none" w:sz="0" w:space="0" w:color="auto"/>
            <w:right w:val="none" w:sz="0" w:space="0" w:color="auto"/>
          </w:divBdr>
        </w:div>
        <w:div w:id="1700009359">
          <w:marLeft w:val="0"/>
          <w:marRight w:val="0"/>
          <w:marTop w:val="0"/>
          <w:marBottom w:val="0"/>
          <w:divBdr>
            <w:top w:val="none" w:sz="0" w:space="0" w:color="auto"/>
            <w:left w:val="none" w:sz="0" w:space="0" w:color="auto"/>
            <w:bottom w:val="none" w:sz="0" w:space="0" w:color="auto"/>
            <w:right w:val="none" w:sz="0" w:space="0" w:color="auto"/>
          </w:divBdr>
        </w:div>
        <w:div w:id="1728413611">
          <w:marLeft w:val="0"/>
          <w:marRight w:val="0"/>
          <w:marTop w:val="0"/>
          <w:marBottom w:val="0"/>
          <w:divBdr>
            <w:top w:val="none" w:sz="0" w:space="0" w:color="auto"/>
            <w:left w:val="none" w:sz="0" w:space="0" w:color="auto"/>
            <w:bottom w:val="none" w:sz="0" w:space="0" w:color="auto"/>
            <w:right w:val="none" w:sz="0" w:space="0" w:color="auto"/>
          </w:divBdr>
        </w:div>
        <w:div w:id="1860853977">
          <w:marLeft w:val="0"/>
          <w:marRight w:val="0"/>
          <w:marTop w:val="0"/>
          <w:marBottom w:val="0"/>
          <w:divBdr>
            <w:top w:val="none" w:sz="0" w:space="0" w:color="auto"/>
            <w:left w:val="none" w:sz="0" w:space="0" w:color="auto"/>
            <w:bottom w:val="none" w:sz="0" w:space="0" w:color="auto"/>
            <w:right w:val="none" w:sz="0" w:space="0" w:color="auto"/>
          </w:divBdr>
        </w:div>
        <w:div w:id="1953852880">
          <w:marLeft w:val="0"/>
          <w:marRight w:val="0"/>
          <w:marTop w:val="0"/>
          <w:marBottom w:val="0"/>
          <w:divBdr>
            <w:top w:val="none" w:sz="0" w:space="0" w:color="auto"/>
            <w:left w:val="none" w:sz="0" w:space="0" w:color="auto"/>
            <w:bottom w:val="none" w:sz="0" w:space="0" w:color="auto"/>
            <w:right w:val="none" w:sz="0" w:space="0" w:color="auto"/>
          </w:divBdr>
        </w:div>
        <w:div w:id="2037191956">
          <w:marLeft w:val="0"/>
          <w:marRight w:val="0"/>
          <w:marTop w:val="0"/>
          <w:marBottom w:val="0"/>
          <w:divBdr>
            <w:top w:val="none" w:sz="0" w:space="0" w:color="auto"/>
            <w:left w:val="none" w:sz="0" w:space="0" w:color="auto"/>
            <w:bottom w:val="none" w:sz="0" w:space="0" w:color="auto"/>
            <w:right w:val="none" w:sz="0" w:space="0" w:color="auto"/>
          </w:divBdr>
        </w:div>
        <w:div w:id="2059279662">
          <w:marLeft w:val="0"/>
          <w:marRight w:val="0"/>
          <w:marTop w:val="0"/>
          <w:marBottom w:val="0"/>
          <w:divBdr>
            <w:top w:val="none" w:sz="0" w:space="0" w:color="auto"/>
            <w:left w:val="none" w:sz="0" w:space="0" w:color="auto"/>
            <w:bottom w:val="none" w:sz="0" w:space="0" w:color="auto"/>
            <w:right w:val="none" w:sz="0" w:space="0" w:color="auto"/>
          </w:divBdr>
        </w:div>
      </w:divsChild>
    </w:div>
    <w:div w:id="1968852472">
      <w:bodyDiv w:val="1"/>
      <w:marLeft w:val="0"/>
      <w:marRight w:val="0"/>
      <w:marTop w:val="0"/>
      <w:marBottom w:val="0"/>
      <w:divBdr>
        <w:top w:val="none" w:sz="0" w:space="0" w:color="auto"/>
        <w:left w:val="none" w:sz="0" w:space="0" w:color="auto"/>
        <w:bottom w:val="none" w:sz="0" w:space="0" w:color="auto"/>
        <w:right w:val="none" w:sz="0" w:space="0" w:color="auto"/>
      </w:divBdr>
      <w:divsChild>
        <w:div w:id="154999226">
          <w:marLeft w:val="0"/>
          <w:marRight w:val="0"/>
          <w:marTop w:val="0"/>
          <w:marBottom w:val="0"/>
          <w:divBdr>
            <w:top w:val="none" w:sz="0" w:space="0" w:color="auto"/>
            <w:left w:val="none" w:sz="0" w:space="0" w:color="auto"/>
            <w:bottom w:val="none" w:sz="0" w:space="0" w:color="auto"/>
            <w:right w:val="none" w:sz="0" w:space="0" w:color="auto"/>
          </w:divBdr>
        </w:div>
        <w:div w:id="168644517">
          <w:marLeft w:val="0"/>
          <w:marRight w:val="0"/>
          <w:marTop w:val="0"/>
          <w:marBottom w:val="0"/>
          <w:divBdr>
            <w:top w:val="none" w:sz="0" w:space="0" w:color="auto"/>
            <w:left w:val="none" w:sz="0" w:space="0" w:color="auto"/>
            <w:bottom w:val="none" w:sz="0" w:space="0" w:color="auto"/>
            <w:right w:val="none" w:sz="0" w:space="0" w:color="auto"/>
          </w:divBdr>
        </w:div>
        <w:div w:id="239678677">
          <w:marLeft w:val="0"/>
          <w:marRight w:val="0"/>
          <w:marTop w:val="0"/>
          <w:marBottom w:val="0"/>
          <w:divBdr>
            <w:top w:val="none" w:sz="0" w:space="0" w:color="auto"/>
            <w:left w:val="none" w:sz="0" w:space="0" w:color="auto"/>
            <w:bottom w:val="none" w:sz="0" w:space="0" w:color="auto"/>
            <w:right w:val="none" w:sz="0" w:space="0" w:color="auto"/>
          </w:divBdr>
        </w:div>
        <w:div w:id="255670152">
          <w:marLeft w:val="0"/>
          <w:marRight w:val="0"/>
          <w:marTop w:val="0"/>
          <w:marBottom w:val="0"/>
          <w:divBdr>
            <w:top w:val="none" w:sz="0" w:space="0" w:color="auto"/>
            <w:left w:val="none" w:sz="0" w:space="0" w:color="auto"/>
            <w:bottom w:val="none" w:sz="0" w:space="0" w:color="auto"/>
            <w:right w:val="none" w:sz="0" w:space="0" w:color="auto"/>
          </w:divBdr>
        </w:div>
        <w:div w:id="404232210">
          <w:marLeft w:val="0"/>
          <w:marRight w:val="0"/>
          <w:marTop w:val="0"/>
          <w:marBottom w:val="0"/>
          <w:divBdr>
            <w:top w:val="none" w:sz="0" w:space="0" w:color="auto"/>
            <w:left w:val="none" w:sz="0" w:space="0" w:color="auto"/>
            <w:bottom w:val="none" w:sz="0" w:space="0" w:color="auto"/>
            <w:right w:val="none" w:sz="0" w:space="0" w:color="auto"/>
          </w:divBdr>
        </w:div>
        <w:div w:id="414211579">
          <w:marLeft w:val="0"/>
          <w:marRight w:val="0"/>
          <w:marTop w:val="0"/>
          <w:marBottom w:val="0"/>
          <w:divBdr>
            <w:top w:val="none" w:sz="0" w:space="0" w:color="auto"/>
            <w:left w:val="none" w:sz="0" w:space="0" w:color="auto"/>
            <w:bottom w:val="none" w:sz="0" w:space="0" w:color="auto"/>
            <w:right w:val="none" w:sz="0" w:space="0" w:color="auto"/>
          </w:divBdr>
        </w:div>
        <w:div w:id="416562524">
          <w:marLeft w:val="0"/>
          <w:marRight w:val="0"/>
          <w:marTop w:val="0"/>
          <w:marBottom w:val="0"/>
          <w:divBdr>
            <w:top w:val="none" w:sz="0" w:space="0" w:color="auto"/>
            <w:left w:val="none" w:sz="0" w:space="0" w:color="auto"/>
            <w:bottom w:val="none" w:sz="0" w:space="0" w:color="auto"/>
            <w:right w:val="none" w:sz="0" w:space="0" w:color="auto"/>
          </w:divBdr>
          <w:divsChild>
            <w:div w:id="647561954">
              <w:marLeft w:val="-75"/>
              <w:marRight w:val="0"/>
              <w:marTop w:val="30"/>
              <w:marBottom w:val="30"/>
              <w:divBdr>
                <w:top w:val="none" w:sz="0" w:space="0" w:color="auto"/>
                <w:left w:val="none" w:sz="0" w:space="0" w:color="auto"/>
                <w:bottom w:val="none" w:sz="0" w:space="0" w:color="auto"/>
                <w:right w:val="none" w:sz="0" w:space="0" w:color="auto"/>
              </w:divBdr>
              <w:divsChild>
                <w:div w:id="42145490">
                  <w:marLeft w:val="0"/>
                  <w:marRight w:val="0"/>
                  <w:marTop w:val="0"/>
                  <w:marBottom w:val="0"/>
                  <w:divBdr>
                    <w:top w:val="none" w:sz="0" w:space="0" w:color="auto"/>
                    <w:left w:val="none" w:sz="0" w:space="0" w:color="auto"/>
                    <w:bottom w:val="none" w:sz="0" w:space="0" w:color="auto"/>
                    <w:right w:val="none" w:sz="0" w:space="0" w:color="auto"/>
                  </w:divBdr>
                  <w:divsChild>
                    <w:div w:id="209733347">
                      <w:marLeft w:val="0"/>
                      <w:marRight w:val="0"/>
                      <w:marTop w:val="0"/>
                      <w:marBottom w:val="0"/>
                      <w:divBdr>
                        <w:top w:val="none" w:sz="0" w:space="0" w:color="auto"/>
                        <w:left w:val="none" w:sz="0" w:space="0" w:color="auto"/>
                        <w:bottom w:val="none" w:sz="0" w:space="0" w:color="auto"/>
                        <w:right w:val="none" w:sz="0" w:space="0" w:color="auto"/>
                      </w:divBdr>
                    </w:div>
                  </w:divsChild>
                </w:div>
                <w:div w:id="67197631">
                  <w:marLeft w:val="0"/>
                  <w:marRight w:val="0"/>
                  <w:marTop w:val="0"/>
                  <w:marBottom w:val="0"/>
                  <w:divBdr>
                    <w:top w:val="none" w:sz="0" w:space="0" w:color="auto"/>
                    <w:left w:val="none" w:sz="0" w:space="0" w:color="auto"/>
                    <w:bottom w:val="none" w:sz="0" w:space="0" w:color="auto"/>
                    <w:right w:val="none" w:sz="0" w:space="0" w:color="auto"/>
                  </w:divBdr>
                  <w:divsChild>
                    <w:div w:id="254674277">
                      <w:marLeft w:val="0"/>
                      <w:marRight w:val="0"/>
                      <w:marTop w:val="0"/>
                      <w:marBottom w:val="0"/>
                      <w:divBdr>
                        <w:top w:val="none" w:sz="0" w:space="0" w:color="auto"/>
                        <w:left w:val="none" w:sz="0" w:space="0" w:color="auto"/>
                        <w:bottom w:val="none" w:sz="0" w:space="0" w:color="auto"/>
                        <w:right w:val="none" w:sz="0" w:space="0" w:color="auto"/>
                      </w:divBdr>
                    </w:div>
                  </w:divsChild>
                </w:div>
                <w:div w:id="171801819">
                  <w:marLeft w:val="0"/>
                  <w:marRight w:val="0"/>
                  <w:marTop w:val="0"/>
                  <w:marBottom w:val="0"/>
                  <w:divBdr>
                    <w:top w:val="none" w:sz="0" w:space="0" w:color="auto"/>
                    <w:left w:val="none" w:sz="0" w:space="0" w:color="auto"/>
                    <w:bottom w:val="none" w:sz="0" w:space="0" w:color="auto"/>
                    <w:right w:val="none" w:sz="0" w:space="0" w:color="auto"/>
                  </w:divBdr>
                  <w:divsChild>
                    <w:div w:id="69079832">
                      <w:marLeft w:val="0"/>
                      <w:marRight w:val="0"/>
                      <w:marTop w:val="0"/>
                      <w:marBottom w:val="0"/>
                      <w:divBdr>
                        <w:top w:val="none" w:sz="0" w:space="0" w:color="auto"/>
                        <w:left w:val="none" w:sz="0" w:space="0" w:color="auto"/>
                        <w:bottom w:val="none" w:sz="0" w:space="0" w:color="auto"/>
                        <w:right w:val="none" w:sz="0" w:space="0" w:color="auto"/>
                      </w:divBdr>
                    </w:div>
                  </w:divsChild>
                </w:div>
                <w:div w:id="255133239">
                  <w:marLeft w:val="0"/>
                  <w:marRight w:val="0"/>
                  <w:marTop w:val="0"/>
                  <w:marBottom w:val="0"/>
                  <w:divBdr>
                    <w:top w:val="none" w:sz="0" w:space="0" w:color="auto"/>
                    <w:left w:val="none" w:sz="0" w:space="0" w:color="auto"/>
                    <w:bottom w:val="none" w:sz="0" w:space="0" w:color="auto"/>
                    <w:right w:val="none" w:sz="0" w:space="0" w:color="auto"/>
                  </w:divBdr>
                  <w:divsChild>
                    <w:div w:id="1780221119">
                      <w:marLeft w:val="0"/>
                      <w:marRight w:val="0"/>
                      <w:marTop w:val="0"/>
                      <w:marBottom w:val="0"/>
                      <w:divBdr>
                        <w:top w:val="none" w:sz="0" w:space="0" w:color="auto"/>
                        <w:left w:val="none" w:sz="0" w:space="0" w:color="auto"/>
                        <w:bottom w:val="none" w:sz="0" w:space="0" w:color="auto"/>
                        <w:right w:val="none" w:sz="0" w:space="0" w:color="auto"/>
                      </w:divBdr>
                    </w:div>
                  </w:divsChild>
                </w:div>
                <w:div w:id="325743578">
                  <w:marLeft w:val="0"/>
                  <w:marRight w:val="0"/>
                  <w:marTop w:val="0"/>
                  <w:marBottom w:val="0"/>
                  <w:divBdr>
                    <w:top w:val="none" w:sz="0" w:space="0" w:color="auto"/>
                    <w:left w:val="none" w:sz="0" w:space="0" w:color="auto"/>
                    <w:bottom w:val="none" w:sz="0" w:space="0" w:color="auto"/>
                    <w:right w:val="none" w:sz="0" w:space="0" w:color="auto"/>
                  </w:divBdr>
                  <w:divsChild>
                    <w:div w:id="877202393">
                      <w:marLeft w:val="0"/>
                      <w:marRight w:val="0"/>
                      <w:marTop w:val="0"/>
                      <w:marBottom w:val="0"/>
                      <w:divBdr>
                        <w:top w:val="none" w:sz="0" w:space="0" w:color="auto"/>
                        <w:left w:val="none" w:sz="0" w:space="0" w:color="auto"/>
                        <w:bottom w:val="none" w:sz="0" w:space="0" w:color="auto"/>
                        <w:right w:val="none" w:sz="0" w:space="0" w:color="auto"/>
                      </w:divBdr>
                    </w:div>
                  </w:divsChild>
                </w:div>
                <w:div w:id="365757290">
                  <w:marLeft w:val="0"/>
                  <w:marRight w:val="0"/>
                  <w:marTop w:val="0"/>
                  <w:marBottom w:val="0"/>
                  <w:divBdr>
                    <w:top w:val="none" w:sz="0" w:space="0" w:color="auto"/>
                    <w:left w:val="none" w:sz="0" w:space="0" w:color="auto"/>
                    <w:bottom w:val="none" w:sz="0" w:space="0" w:color="auto"/>
                    <w:right w:val="none" w:sz="0" w:space="0" w:color="auto"/>
                  </w:divBdr>
                  <w:divsChild>
                    <w:div w:id="633103294">
                      <w:marLeft w:val="0"/>
                      <w:marRight w:val="0"/>
                      <w:marTop w:val="0"/>
                      <w:marBottom w:val="0"/>
                      <w:divBdr>
                        <w:top w:val="none" w:sz="0" w:space="0" w:color="auto"/>
                        <w:left w:val="none" w:sz="0" w:space="0" w:color="auto"/>
                        <w:bottom w:val="none" w:sz="0" w:space="0" w:color="auto"/>
                        <w:right w:val="none" w:sz="0" w:space="0" w:color="auto"/>
                      </w:divBdr>
                    </w:div>
                  </w:divsChild>
                </w:div>
                <w:div w:id="383024108">
                  <w:marLeft w:val="0"/>
                  <w:marRight w:val="0"/>
                  <w:marTop w:val="0"/>
                  <w:marBottom w:val="0"/>
                  <w:divBdr>
                    <w:top w:val="none" w:sz="0" w:space="0" w:color="auto"/>
                    <w:left w:val="none" w:sz="0" w:space="0" w:color="auto"/>
                    <w:bottom w:val="none" w:sz="0" w:space="0" w:color="auto"/>
                    <w:right w:val="none" w:sz="0" w:space="0" w:color="auto"/>
                  </w:divBdr>
                  <w:divsChild>
                    <w:div w:id="1618179518">
                      <w:marLeft w:val="0"/>
                      <w:marRight w:val="0"/>
                      <w:marTop w:val="0"/>
                      <w:marBottom w:val="0"/>
                      <w:divBdr>
                        <w:top w:val="none" w:sz="0" w:space="0" w:color="auto"/>
                        <w:left w:val="none" w:sz="0" w:space="0" w:color="auto"/>
                        <w:bottom w:val="none" w:sz="0" w:space="0" w:color="auto"/>
                        <w:right w:val="none" w:sz="0" w:space="0" w:color="auto"/>
                      </w:divBdr>
                    </w:div>
                  </w:divsChild>
                </w:div>
                <w:div w:id="394477006">
                  <w:marLeft w:val="0"/>
                  <w:marRight w:val="0"/>
                  <w:marTop w:val="0"/>
                  <w:marBottom w:val="0"/>
                  <w:divBdr>
                    <w:top w:val="none" w:sz="0" w:space="0" w:color="auto"/>
                    <w:left w:val="none" w:sz="0" w:space="0" w:color="auto"/>
                    <w:bottom w:val="none" w:sz="0" w:space="0" w:color="auto"/>
                    <w:right w:val="none" w:sz="0" w:space="0" w:color="auto"/>
                  </w:divBdr>
                  <w:divsChild>
                    <w:div w:id="1020157502">
                      <w:marLeft w:val="0"/>
                      <w:marRight w:val="0"/>
                      <w:marTop w:val="0"/>
                      <w:marBottom w:val="0"/>
                      <w:divBdr>
                        <w:top w:val="none" w:sz="0" w:space="0" w:color="auto"/>
                        <w:left w:val="none" w:sz="0" w:space="0" w:color="auto"/>
                        <w:bottom w:val="none" w:sz="0" w:space="0" w:color="auto"/>
                        <w:right w:val="none" w:sz="0" w:space="0" w:color="auto"/>
                      </w:divBdr>
                    </w:div>
                  </w:divsChild>
                </w:div>
                <w:div w:id="420951937">
                  <w:marLeft w:val="0"/>
                  <w:marRight w:val="0"/>
                  <w:marTop w:val="0"/>
                  <w:marBottom w:val="0"/>
                  <w:divBdr>
                    <w:top w:val="none" w:sz="0" w:space="0" w:color="auto"/>
                    <w:left w:val="none" w:sz="0" w:space="0" w:color="auto"/>
                    <w:bottom w:val="none" w:sz="0" w:space="0" w:color="auto"/>
                    <w:right w:val="none" w:sz="0" w:space="0" w:color="auto"/>
                  </w:divBdr>
                  <w:divsChild>
                    <w:div w:id="886842274">
                      <w:marLeft w:val="0"/>
                      <w:marRight w:val="0"/>
                      <w:marTop w:val="0"/>
                      <w:marBottom w:val="0"/>
                      <w:divBdr>
                        <w:top w:val="none" w:sz="0" w:space="0" w:color="auto"/>
                        <w:left w:val="none" w:sz="0" w:space="0" w:color="auto"/>
                        <w:bottom w:val="none" w:sz="0" w:space="0" w:color="auto"/>
                        <w:right w:val="none" w:sz="0" w:space="0" w:color="auto"/>
                      </w:divBdr>
                    </w:div>
                  </w:divsChild>
                </w:div>
                <w:div w:id="437532063">
                  <w:marLeft w:val="0"/>
                  <w:marRight w:val="0"/>
                  <w:marTop w:val="0"/>
                  <w:marBottom w:val="0"/>
                  <w:divBdr>
                    <w:top w:val="none" w:sz="0" w:space="0" w:color="auto"/>
                    <w:left w:val="none" w:sz="0" w:space="0" w:color="auto"/>
                    <w:bottom w:val="none" w:sz="0" w:space="0" w:color="auto"/>
                    <w:right w:val="none" w:sz="0" w:space="0" w:color="auto"/>
                  </w:divBdr>
                  <w:divsChild>
                    <w:div w:id="869296776">
                      <w:marLeft w:val="0"/>
                      <w:marRight w:val="0"/>
                      <w:marTop w:val="0"/>
                      <w:marBottom w:val="0"/>
                      <w:divBdr>
                        <w:top w:val="none" w:sz="0" w:space="0" w:color="auto"/>
                        <w:left w:val="none" w:sz="0" w:space="0" w:color="auto"/>
                        <w:bottom w:val="none" w:sz="0" w:space="0" w:color="auto"/>
                        <w:right w:val="none" w:sz="0" w:space="0" w:color="auto"/>
                      </w:divBdr>
                    </w:div>
                  </w:divsChild>
                </w:div>
                <w:div w:id="530386591">
                  <w:marLeft w:val="0"/>
                  <w:marRight w:val="0"/>
                  <w:marTop w:val="0"/>
                  <w:marBottom w:val="0"/>
                  <w:divBdr>
                    <w:top w:val="none" w:sz="0" w:space="0" w:color="auto"/>
                    <w:left w:val="none" w:sz="0" w:space="0" w:color="auto"/>
                    <w:bottom w:val="none" w:sz="0" w:space="0" w:color="auto"/>
                    <w:right w:val="none" w:sz="0" w:space="0" w:color="auto"/>
                  </w:divBdr>
                  <w:divsChild>
                    <w:div w:id="178471247">
                      <w:marLeft w:val="0"/>
                      <w:marRight w:val="0"/>
                      <w:marTop w:val="0"/>
                      <w:marBottom w:val="0"/>
                      <w:divBdr>
                        <w:top w:val="none" w:sz="0" w:space="0" w:color="auto"/>
                        <w:left w:val="none" w:sz="0" w:space="0" w:color="auto"/>
                        <w:bottom w:val="none" w:sz="0" w:space="0" w:color="auto"/>
                        <w:right w:val="none" w:sz="0" w:space="0" w:color="auto"/>
                      </w:divBdr>
                    </w:div>
                  </w:divsChild>
                </w:div>
                <w:div w:id="607781395">
                  <w:marLeft w:val="0"/>
                  <w:marRight w:val="0"/>
                  <w:marTop w:val="0"/>
                  <w:marBottom w:val="0"/>
                  <w:divBdr>
                    <w:top w:val="none" w:sz="0" w:space="0" w:color="auto"/>
                    <w:left w:val="none" w:sz="0" w:space="0" w:color="auto"/>
                    <w:bottom w:val="none" w:sz="0" w:space="0" w:color="auto"/>
                    <w:right w:val="none" w:sz="0" w:space="0" w:color="auto"/>
                  </w:divBdr>
                  <w:divsChild>
                    <w:div w:id="1594777407">
                      <w:marLeft w:val="0"/>
                      <w:marRight w:val="0"/>
                      <w:marTop w:val="0"/>
                      <w:marBottom w:val="0"/>
                      <w:divBdr>
                        <w:top w:val="none" w:sz="0" w:space="0" w:color="auto"/>
                        <w:left w:val="none" w:sz="0" w:space="0" w:color="auto"/>
                        <w:bottom w:val="none" w:sz="0" w:space="0" w:color="auto"/>
                        <w:right w:val="none" w:sz="0" w:space="0" w:color="auto"/>
                      </w:divBdr>
                    </w:div>
                  </w:divsChild>
                </w:div>
                <w:div w:id="741366044">
                  <w:marLeft w:val="0"/>
                  <w:marRight w:val="0"/>
                  <w:marTop w:val="0"/>
                  <w:marBottom w:val="0"/>
                  <w:divBdr>
                    <w:top w:val="none" w:sz="0" w:space="0" w:color="auto"/>
                    <w:left w:val="none" w:sz="0" w:space="0" w:color="auto"/>
                    <w:bottom w:val="none" w:sz="0" w:space="0" w:color="auto"/>
                    <w:right w:val="none" w:sz="0" w:space="0" w:color="auto"/>
                  </w:divBdr>
                  <w:divsChild>
                    <w:div w:id="1281912427">
                      <w:marLeft w:val="0"/>
                      <w:marRight w:val="0"/>
                      <w:marTop w:val="0"/>
                      <w:marBottom w:val="0"/>
                      <w:divBdr>
                        <w:top w:val="none" w:sz="0" w:space="0" w:color="auto"/>
                        <w:left w:val="none" w:sz="0" w:space="0" w:color="auto"/>
                        <w:bottom w:val="none" w:sz="0" w:space="0" w:color="auto"/>
                        <w:right w:val="none" w:sz="0" w:space="0" w:color="auto"/>
                      </w:divBdr>
                    </w:div>
                  </w:divsChild>
                </w:div>
                <w:div w:id="745608345">
                  <w:marLeft w:val="0"/>
                  <w:marRight w:val="0"/>
                  <w:marTop w:val="0"/>
                  <w:marBottom w:val="0"/>
                  <w:divBdr>
                    <w:top w:val="none" w:sz="0" w:space="0" w:color="auto"/>
                    <w:left w:val="none" w:sz="0" w:space="0" w:color="auto"/>
                    <w:bottom w:val="none" w:sz="0" w:space="0" w:color="auto"/>
                    <w:right w:val="none" w:sz="0" w:space="0" w:color="auto"/>
                  </w:divBdr>
                  <w:divsChild>
                    <w:div w:id="1805342290">
                      <w:marLeft w:val="0"/>
                      <w:marRight w:val="0"/>
                      <w:marTop w:val="0"/>
                      <w:marBottom w:val="0"/>
                      <w:divBdr>
                        <w:top w:val="none" w:sz="0" w:space="0" w:color="auto"/>
                        <w:left w:val="none" w:sz="0" w:space="0" w:color="auto"/>
                        <w:bottom w:val="none" w:sz="0" w:space="0" w:color="auto"/>
                        <w:right w:val="none" w:sz="0" w:space="0" w:color="auto"/>
                      </w:divBdr>
                    </w:div>
                  </w:divsChild>
                </w:div>
                <w:div w:id="857618816">
                  <w:marLeft w:val="0"/>
                  <w:marRight w:val="0"/>
                  <w:marTop w:val="0"/>
                  <w:marBottom w:val="0"/>
                  <w:divBdr>
                    <w:top w:val="none" w:sz="0" w:space="0" w:color="auto"/>
                    <w:left w:val="none" w:sz="0" w:space="0" w:color="auto"/>
                    <w:bottom w:val="none" w:sz="0" w:space="0" w:color="auto"/>
                    <w:right w:val="none" w:sz="0" w:space="0" w:color="auto"/>
                  </w:divBdr>
                  <w:divsChild>
                    <w:div w:id="158273428">
                      <w:marLeft w:val="0"/>
                      <w:marRight w:val="0"/>
                      <w:marTop w:val="0"/>
                      <w:marBottom w:val="0"/>
                      <w:divBdr>
                        <w:top w:val="none" w:sz="0" w:space="0" w:color="auto"/>
                        <w:left w:val="none" w:sz="0" w:space="0" w:color="auto"/>
                        <w:bottom w:val="none" w:sz="0" w:space="0" w:color="auto"/>
                        <w:right w:val="none" w:sz="0" w:space="0" w:color="auto"/>
                      </w:divBdr>
                    </w:div>
                  </w:divsChild>
                </w:div>
                <w:div w:id="927733346">
                  <w:marLeft w:val="0"/>
                  <w:marRight w:val="0"/>
                  <w:marTop w:val="0"/>
                  <w:marBottom w:val="0"/>
                  <w:divBdr>
                    <w:top w:val="none" w:sz="0" w:space="0" w:color="auto"/>
                    <w:left w:val="none" w:sz="0" w:space="0" w:color="auto"/>
                    <w:bottom w:val="none" w:sz="0" w:space="0" w:color="auto"/>
                    <w:right w:val="none" w:sz="0" w:space="0" w:color="auto"/>
                  </w:divBdr>
                  <w:divsChild>
                    <w:div w:id="668872835">
                      <w:marLeft w:val="0"/>
                      <w:marRight w:val="0"/>
                      <w:marTop w:val="0"/>
                      <w:marBottom w:val="0"/>
                      <w:divBdr>
                        <w:top w:val="none" w:sz="0" w:space="0" w:color="auto"/>
                        <w:left w:val="none" w:sz="0" w:space="0" w:color="auto"/>
                        <w:bottom w:val="none" w:sz="0" w:space="0" w:color="auto"/>
                        <w:right w:val="none" w:sz="0" w:space="0" w:color="auto"/>
                      </w:divBdr>
                    </w:div>
                  </w:divsChild>
                </w:div>
                <w:div w:id="1003819547">
                  <w:marLeft w:val="0"/>
                  <w:marRight w:val="0"/>
                  <w:marTop w:val="0"/>
                  <w:marBottom w:val="0"/>
                  <w:divBdr>
                    <w:top w:val="none" w:sz="0" w:space="0" w:color="auto"/>
                    <w:left w:val="none" w:sz="0" w:space="0" w:color="auto"/>
                    <w:bottom w:val="none" w:sz="0" w:space="0" w:color="auto"/>
                    <w:right w:val="none" w:sz="0" w:space="0" w:color="auto"/>
                  </w:divBdr>
                  <w:divsChild>
                    <w:div w:id="829254912">
                      <w:marLeft w:val="0"/>
                      <w:marRight w:val="0"/>
                      <w:marTop w:val="0"/>
                      <w:marBottom w:val="0"/>
                      <w:divBdr>
                        <w:top w:val="none" w:sz="0" w:space="0" w:color="auto"/>
                        <w:left w:val="none" w:sz="0" w:space="0" w:color="auto"/>
                        <w:bottom w:val="none" w:sz="0" w:space="0" w:color="auto"/>
                        <w:right w:val="none" w:sz="0" w:space="0" w:color="auto"/>
                      </w:divBdr>
                    </w:div>
                  </w:divsChild>
                </w:div>
                <w:div w:id="1218862200">
                  <w:marLeft w:val="0"/>
                  <w:marRight w:val="0"/>
                  <w:marTop w:val="0"/>
                  <w:marBottom w:val="0"/>
                  <w:divBdr>
                    <w:top w:val="none" w:sz="0" w:space="0" w:color="auto"/>
                    <w:left w:val="none" w:sz="0" w:space="0" w:color="auto"/>
                    <w:bottom w:val="none" w:sz="0" w:space="0" w:color="auto"/>
                    <w:right w:val="none" w:sz="0" w:space="0" w:color="auto"/>
                  </w:divBdr>
                  <w:divsChild>
                    <w:div w:id="398988545">
                      <w:marLeft w:val="0"/>
                      <w:marRight w:val="0"/>
                      <w:marTop w:val="0"/>
                      <w:marBottom w:val="0"/>
                      <w:divBdr>
                        <w:top w:val="none" w:sz="0" w:space="0" w:color="auto"/>
                        <w:left w:val="none" w:sz="0" w:space="0" w:color="auto"/>
                        <w:bottom w:val="none" w:sz="0" w:space="0" w:color="auto"/>
                        <w:right w:val="none" w:sz="0" w:space="0" w:color="auto"/>
                      </w:divBdr>
                    </w:div>
                  </w:divsChild>
                </w:div>
                <w:div w:id="1307659548">
                  <w:marLeft w:val="0"/>
                  <w:marRight w:val="0"/>
                  <w:marTop w:val="0"/>
                  <w:marBottom w:val="0"/>
                  <w:divBdr>
                    <w:top w:val="none" w:sz="0" w:space="0" w:color="auto"/>
                    <w:left w:val="none" w:sz="0" w:space="0" w:color="auto"/>
                    <w:bottom w:val="none" w:sz="0" w:space="0" w:color="auto"/>
                    <w:right w:val="none" w:sz="0" w:space="0" w:color="auto"/>
                  </w:divBdr>
                  <w:divsChild>
                    <w:div w:id="539635747">
                      <w:marLeft w:val="0"/>
                      <w:marRight w:val="0"/>
                      <w:marTop w:val="0"/>
                      <w:marBottom w:val="0"/>
                      <w:divBdr>
                        <w:top w:val="none" w:sz="0" w:space="0" w:color="auto"/>
                        <w:left w:val="none" w:sz="0" w:space="0" w:color="auto"/>
                        <w:bottom w:val="none" w:sz="0" w:space="0" w:color="auto"/>
                        <w:right w:val="none" w:sz="0" w:space="0" w:color="auto"/>
                      </w:divBdr>
                    </w:div>
                  </w:divsChild>
                </w:div>
                <w:div w:id="1318999803">
                  <w:marLeft w:val="0"/>
                  <w:marRight w:val="0"/>
                  <w:marTop w:val="0"/>
                  <w:marBottom w:val="0"/>
                  <w:divBdr>
                    <w:top w:val="none" w:sz="0" w:space="0" w:color="auto"/>
                    <w:left w:val="none" w:sz="0" w:space="0" w:color="auto"/>
                    <w:bottom w:val="none" w:sz="0" w:space="0" w:color="auto"/>
                    <w:right w:val="none" w:sz="0" w:space="0" w:color="auto"/>
                  </w:divBdr>
                  <w:divsChild>
                    <w:div w:id="249118576">
                      <w:marLeft w:val="0"/>
                      <w:marRight w:val="0"/>
                      <w:marTop w:val="0"/>
                      <w:marBottom w:val="0"/>
                      <w:divBdr>
                        <w:top w:val="none" w:sz="0" w:space="0" w:color="auto"/>
                        <w:left w:val="none" w:sz="0" w:space="0" w:color="auto"/>
                        <w:bottom w:val="none" w:sz="0" w:space="0" w:color="auto"/>
                        <w:right w:val="none" w:sz="0" w:space="0" w:color="auto"/>
                      </w:divBdr>
                    </w:div>
                  </w:divsChild>
                </w:div>
                <w:div w:id="1325431051">
                  <w:marLeft w:val="0"/>
                  <w:marRight w:val="0"/>
                  <w:marTop w:val="0"/>
                  <w:marBottom w:val="0"/>
                  <w:divBdr>
                    <w:top w:val="none" w:sz="0" w:space="0" w:color="auto"/>
                    <w:left w:val="none" w:sz="0" w:space="0" w:color="auto"/>
                    <w:bottom w:val="none" w:sz="0" w:space="0" w:color="auto"/>
                    <w:right w:val="none" w:sz="0" w:space="0" w:color="auto"/>
                  </w:divBdr>
                  <w:divsChild>
                    <w:div w:id="751270285">
                      <w:marLeft w:val="0"/>
                      <w:marRight w:val="0"/>
                      <w:marTop w:val="0"/>
                      <w:marBottom w:val="0"/>
                      <w:divBdr>
                        <w:top w:val="none" w:sz="0" w:space="0" w:color="auto"/>
                        <w:left w:val="none" w:sz="0" w:space="0" w:color="auto"/>
                        <w:bottom w:val="none" w:sz="0" w:space="0" w:color="auto"/>
                        <w:right w:val="none" w:sz="0" w:space="0" w:color="auto"/>
                      </w:divBdr>
                    </w:div>
                  </w:divsChild>
                </w:div>
                <w:div w:id="1334186722">
                  <w:marLeft w:val="0"/>
                  <w:marRight w:val="0"/>
                  <w:marTop w:val="0"/>
                  <w:marBottom w:val="0"/>
                  <w:divBdr>
                    <w:top w:val="none" w:sz="0" w:space="0" w:color="auto"/>
                    <w:left w:val="none" w:sz="0" w:space="0" w:color="auto"/>
                    <w:bottom w:val="none" w:sz="0" w:space="0" w:color="auto"/>
                    <w:right w:val="none" w:sz="0" w:space="0" w:color="auto"/>
                  </w:divBdr>
                  <w:divsChild>
                    <w:div w:id="118649736">
                      <w:marLeft w:val="0"/>
                      <w:marRight w:val="0"/>
                      <w:marTop w:val="0"/>
                      <w:marBottom w:val="0"/>
                      <w:divBdr>
                        <w:top w:val="none" w:sz="0" w:space="0" w:color="auto"/>
                        <w:left w:val="none" w:sz="0" w:space="0" w:color="auto"/>
                        <w:bottom w:val="none" w:sz="0" w:space="0" w:color="auto"/>
                        <w:right w:val="none" w:sz="0" w:space="0" w:color="auto"/>
                      </w:divBdr>
                    </w:div>
                  </w:divsChild>
                </w:div>
                <w:div w:id="1467238356">
                  <w:marLeft w:val="0"/>
                  <w:marRight w:val="0"/>
                  <w:marTop w:val="0"/>
                  <w:marBottom w:val="0"/>
                  <w:divBdr>
                    <w:top w:val="none" w:sz="0" w:space="0" w:color="auto"/>
                    <w:left w:val="none" w:sz="0" w:space="0" w:color="auto"/>
                    <w:bottom w:val="none" w:sz="0" w:space="0" w:color="auto"/>
                    <w:right w:val="none" w:sz="0" w:space="0" w:color="auto"/>
                  </w:divBdr>
                  <w:divsChild>
                    <w:div w:id="1013188277">
                      <w:marLeft w:val="0"/>
                      <w:marRight w:val="0"/>
                      <w:marTop w:val="0"/>
                      <w:marBottom w:val="0"/>
                      <w:divBdr>
                        <w:top w:val="none" w:sz="0" w:space="0" w:color="auto"/>
                        <w:left w:val="none" w:sz="0" w:space="0" w:color="auto"/>
                        <w:bottom w:val="none" w:sz="0" w:space="0" w:color="auto"/>
                        <w:right w:val="none" w:sz="0" w:space="0" w:color="auto"/>
                      </w:divBdr>
                    </w:div>
                  </w:divsChild>
                </w:div>
                <w:div w:id="1571227980">
                  <w:marLeft w:val="0"/>
                  <w:marRight w:val="0"/>
                  <w:marTop w:val="0"/>
                  <w:marBottom w:val="0"/>
                  <w:divBdr>
                    <w:top w:val="none" w:sz="0" w:space="0" w:color="auto"/>
                    <w:left w:val="none" w:sz="0" w:space="0" w:color="auto"/>
                    <w:bottom w:val="none" w:sz="0" w:space="0" w:color="auto"/>
                    <w:right w:val="none" w:sz="0" w:space="0" w:color="auto"/>
                  </w:divBdr>
                  <w:divsChild>
                    <w:div w:id="124086232">
                      <w:marLeft w:val="0"/>
                      <w:marRight w:val="0"/>
                      <w:marTop w:val="0"/>
                      <w:marBottom w:val="0"/>
                      <w:divBdr>
                        <w:top w:val="none" w:sz="0" w:space="0" w:color="auto"/>
                        <w:left w:val="none" w:sz="0" w:space="0" w:color="auto"/>
                        <w:bottom w:val="none" w:sz="0" w:space="0" w:color="auto"/>
                        <w:right w:val="none" w:sz="0" w:space="0" w:color="auto"/>
                      </w:divBdr>
                    </w:div>
                  </w:divsChild>
                </w:div>
                <w:div w:id="1601982392">
                  <w:marLeft w:val="0"/>
                  <w:marRight w:val="0"/>
                  <w:marTop w:val="0"/>
                  <w:marBottom w:val="0"/>
                  <w:divBdr>
                    <w:top w:val="none" w:sz="0" w:space="0" w:color="auto"/>
                    <w:left w:val="none" w:sz="0" w:space="0" w:color="auto"/>
                    <w:bottom w:val="none" w:sz="0" w:space="0" w:color="auto"/>
                    <w:right w:val="none" w:sz="0" w:space="0" w:color="auto"/>
                  </w:divBdr>
                  <w:divsChild>
                    <w:div w:id="1196187747">
                      <w:marLeft w:val="0"/>
                      <w:marRight w:val="0"/>
                      <w:marTop w:val="0"/>
                      <w:marBottom w:val="0"/>
                      <w:divBdr>
                        <w:top w:val="none" w:sz="0" w:space="0" w:color="auto"/>
                        <w:left w:val="none" w:sz="0" w:space="0" w:color="auto"/>
                        <w:bottom w:val="none" w:sz="0" w:space="0" w:color="auto"/>
                        <w:right w:val="none" w:sz="0" w:space="0" w:color="auto"/>
                      </w:divBdr>
                    </w:div>
                  </w:divsChild>
                </w:div>
                <w:div w:id="1665620412">
                  <w:marLeft w:val="0"/>
                  <w:marRight w:val="0"/>
                  <w:marTop w:val="0"/>
                  <w:marBottom w:val="0"/>
                  <w:divBdr>
                    <w:top w:val="none" w:sz="0" w:space="0" w:color="auto"/>
                    <w:left w:val="none" w:sz="0" w:space="0" w:color="auto"/>
                    <w:bottom w:val="none" w:sz="0" w:space="0" w:color="auto"/>
                    <w:right w:val="none" w:sz="0" w:space="0" w:color="auto"/>
                  </w:divBdr>
                  <w:divsChild>
                    <w:div w:id="1262638652">
                      <w:marLeft w:val="0"/>
                      <w:marRight w:val="0"/>
                      <w:marTop w:val="0"/>
                      <w:marBottom w:val="0"/>
                      <w:divBdr>
                        <w:top w:val="none" w:sz="0" w:space="0" w:color="auto"/>
                        <w:left w:val="none" w:sz="0" w:space="0" w:color="auto"/>
                        <w:bottom w:val="none" w:sz="0" w:space="0" w:color="auto"/>
                        <w:right w:val="none" w:sz="0" w:space="0" w:color="auto"/>
                      </w:divBdr>
                    </w:div>
                  </w:divsChild>
                </w:div>
                <w:div w:id="1735733836">
                  <w:marLeft w:val="0"/>
                  <w:marRight w:val="0"/>
                  <w:marTop w:val="0"/>
                  <w:marBottom w:val="0"/>
                  <w:divBdr>
                    <w:top w:val="none" w:sz="0" w:space="0" w:color="auto"/>
                    <w:left w:val="none" w:sz="0" w:space="0" w:color="auto"/>
                    <w:bottom w:val="none" w:sz="0" w:space="0" w:color="auto"/>
                    <w:right w:val="none" w:sz="0" w:space="0" w:color="auto"/>
                  </w:divBdr>
                  <w:divsChild>
                    <w:div w:id="756706835">
                      <w:marLeft w:val="0"/>
                      <w:marRight w:val="0"/>
                      <w:marTop w:val="0"/>
                      <w:marBottom w:val="0"/>
                      <w:divBdr>
                        <w:top w:val="none" w:sz="0" w:space="0" w:color="auto"/>
                        <w:left w:val="none" w:sz="0" w:space="0" w:color="auto"/>
                        <w:bottom w:val="none" w:sz="0" w:space="0" w:color="auto"/>
                        <w:right w:val="none" w:sz="0" w:space="0" w:color="auto"/>
                      </w:divBdr>
                    </w:div>
                  </w:divsChild>
                </w:div>
                <w:div w:id="1933194984">
                  <w:marLeft w:val="0"/>
                  <w:marRight w:val="0"/>
                  <w:marTop w:val="0"/>
                  <w:marBottom w:val="0"/>
                  <w:divBdr>
                    <w:top w:val="none" w:sz="0" w:space="0" w:color="auto"/>
                    <w:left w:val="none" w:sz="0" w:space="0" w:color="auto"/>
                    <w:bottom w:val="none" w:sz="0" w:space="0" w:color="auto"/>
                    <w:right w:val="none" w:sz="0" w:space="0" w:color="auto"/>
                  </w:divBdr>
                  <w:divsChild>
                    <w:div w:id="1215505520">
                      <w:marLeft w:val="0"/>
                      <w:marRight w:val="0"/>
                      <w:marTop w:val="0"/>
                      <w:marBottom w:val="0"/>
                      <w:divBdr>
                        <w:top w:val="none" w:sz="0" w:space="0" w:color="auto"/>
                        <w:left w:val="none" w:sz="0" w:space="0" w:color="auto"/>
                        <w:bottom w:val="none" w:sz="0" w:space="0" w:color="auto"/>
                        <w:right w:val="none" w:sz="0" w:space="0" w:color="auto"/>
                      </w:divBdr>
                    </w:div>
                  </w:divsChild>
                </w:div>
                <w:div w:id="1938175605">
                  <w:marLeft w:val="0"/>
                  <w:marRight w:val="0"/>
                  <w:marTop w:val="0"/>
                  <w:marBottom w:val="0"/>
                  <w:divBdr>
                    <w:top w:val="none" w:sz="0" w:space="0" w:color="auto"/>
                    <w:left w:val="none" w:sz="0" w:space="0" w:color="auto"/>
                    <w:bottom w:val="none" w:sz="0" w:space="0" w:color="auto"/>
                    <w:right w:val="none" w:sz="0" w:space="0" w:color="auto"/>
                  </w:divBdr>
                  <w:divsChild>
                    <w:div w:id="1985158706">
                      <w:marLeft w:val="0"/>
                      <w:marRight w:val="0"/>
                      <w:marTop w:val="0"/>
                      <w:marBottom w:val="0"/>
                      <w:divBdr>
                        <w:top w:val="none" w:sz="0" w:space="0" w:color="auto"/>
                        <w:left w:val="none" w:sz="0" w:space="0" w:color="auto"/>
                        <w:bottom w:val="none" w:sz="0" w:space="0" w:color="auto"/>
                        <w:right w:val="none" w:sz="0" w:space="0" w:color="auto"/>
                      </w:divBdr>
                    </w:div>
                  </w:divsChild>
                </w:div>
                <w:div w:id="2141266433">
                  <w:marLeft w:val="0"/>
                  <w:marRight w:val="0"/>
                  <w:marTop w:val="0"/>
                  <w:marBottom w:val="0"/>
                  <w:divBdr>
                    <w:top w:val="none" w:sz="0" w:space="0" w:color="auto"/>
                    <w:left w:val="none" w:sz="0" w:space="0" w:color="auto"/>
                    <w:bottom w:val="none" w:sz="0" w:space="0" w:color="auto"/>
                    <w:right w:val="none" w:sz="0" w:space="0" w:color="auto"/>
                  </w:divBdr>
                  <w:divsChild>
                    <w:div w:id="5335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252596">
          <w:marLeft w:val="0"/>
          <w:marRight w:val="0"/>
          <w:marTop w:val="0"/>
          <w:marBottom w:val="0"/>
          <w:divBdr>
            <w:top w:val="none" w:sz="0" w:space="0" w:color="auto"/>
            <w:left w:val="none" w:sz="0" w:space="0" w:color="auto"/>
            <w:bottom w:val="none" w:sz="0" w:space="0" w:color="auto"/>
            <w:right w:val="none" w:sz="0" w:space="0" w:color="auto"/>
          </w:divBdr>
        </w:div>
        <w:div w:id="476148795">
          <w:marLeft w:val="0"/>
          <w:marRight w:val="0"/>
          <w:marTop w:val="0"/>
          <w:marBottom w:val="0"/>
          <w:divBdr>
            <w:top w:val="none" w:sz="0" w:space="0" w:color="auto"/>
            <w:left w:val="none" w:sz="0" w:space="0" w:color="auto"/>
            <w:bottom w:val="none" w:sz="0" w:space="0" w:color="auto"/>
            <w:right w:val="none" w:sz="0" w:space="0" w:color="auto"/>
          </w:divBdr>
        </w:div>
        <w:div w:id="522788293">
          <w:marLeft w:val="0"/>
          <w:marRight w:val="0"/>
          <w:marTop w:val="0"/>
          <w:marBottom w:val="0"/>
          <w:divBdr>
            <w:top w:val="none" w:sz="0" w:space="0" w:color="auto"/>
            <w:left w:val="none" w:sz="0" w:space="0" w:color="auto"/>
            <w:bottom w:val="none" w:sz="0" w:space="0" w:color="auto"/>
            <w:right w:val="none" w:sz="0" w:space="0" w:color="auto"/>
          </w:divBdr>
        </w:div>
        <w:div w:id="545685001">
          <w:marLeft w:val="0"/>
          <w:marRight w:val="0"/>
          <w:marTop w:val="0"/>
          <w:marBottom w:val="0"/>
          <w:divBdr>
            <w:top w:val="none" w:sz="0" w:space="0" w:color="auto"/>
            <w:left w:val="none" w:sz="0" w:space="0" w:color="auto"/>
            <w:bottom w:val="none" w:sz="0" w:space="0" w:color="auto"/>
            <w:right w:val="none" w:sz="0" w:space="0" w:color="auto"/>
          </w:divBdr>
        </w:div>
        <w:div w:id="558176789">
          <w:marLeft w:val="0"/>
          <w:marRight w:val="0"/>
          <w:marTop w:val="0"/>
          <w:marBottom w:val="0"/>
          <w:divBdr>
            <w:top w:val="none" w:sz="0" w:space="0" w:color="auto"/>
            <w:left w:val="none" w:sz="0" w:space="0" w:color="auto"/>
            <w:bottom w:val="none" w:sz="0" w:space="0" w:color="auto"/>
            <w:right w:val="none" w:sz="0" w:space="0" w:color="auto"/>
          </w:divBdr>
        </w:div>
        <w:div w:id="642781280">
          <w:marLeft w:val="0"/>
          <w:marRight w:val="0"/>
          <w:marTop w:val="0"/>
          <w:marBottom w:val="0"/>
          <w:divBdr>
            <w:top w:val="none" w:sz="0" w:space="0" w:color="auto"/>
            <w:left w:val="none" w:sz="0" w:space="0" w:color="auto"/>
            <w:bottom w:val="none" w:sz="0" w:space="0" w:color="auto"/>
            <w:right w:val="none" w:sz="0" w:space="0" w:color="auto"/>
          </w:divBdr>
        </w:div>
        <w:div w:id="843086733">
          <w:marLeft w:val="0"/>
          <w:marRight w:val="0"/>
          <w:marTop w:val="0"/>
          <w:marBottom w:val="0"/>
          <w:divBdr>
            <w:top w:val="none" w:sz="0" w:space="0" w:color="auto"/>
            <w:left w:val="none" w:sz="0" w:space="0" w:color="auto"/>
            <w:bottom w:val="none" w:sz="0" w:space="0" w:color="auto"/>
            <w:right w:val="none" w:sz="0" w:space="0" w:color="auto"/>
          </w:divBdr>
        </w:div>
        <w:div w:id="899169602">
          <w:marLeft w:val="0"/>
          <w:marRight w:val="0"/>
          <w:marTop w:val="0"/>
          <w:marBottom w:val="0"/>
          <w:divBdr>
            <w:top w:val="none" w:sz="0" w:space="0" w:color="auto"/>
            <w:left w:val="none" w:sz="0" w:space="0" w:color="auto"/>
            <w:bottom w:val="none" w:sz="0" w:space="0" w:color="auto"/>
            <w:right w:val="none" w:sz="0" w:space="0" w:color="auto"/>
          </w:divBdr>
        </w:div>
        <w:div w:id="911936979">
          <w:marLeft w:val="0"/>
          <w:marRight w:val="0"/>
          <w:marTop w:val="0"/>
          <w:marBottom w:val="0"/>
          <w:divBdr>
            <w:top w:val="none" w:sz="0" w:space="0" w:color="auto"/>
            <w:left w:val="none" w:sz="0" w:space="0" w:color="auto"/>
            <w:bottom w:val="none" w:sz="0" w:space="0" w:color="auto"/>
            <w:right w:val="none" w:sz="0" w:space="0" w:color="auto"/>
          </w:divBdr>
        </w:div>
        <w:div w:id="1161190699">
          <w:marLeft w:val="0"/>
          <w:marRight w:val="0"/>
          <w:marTop w:val="0"/>
          <w:marBottom w:val="0"/>
          <w:divBdr>
            <w:top w:val="none" w:sz="0" w:space="0" w:color="auto"/>
            <w:left w:val="none" w:sz="0" w:space="0" w:color="auto"/>
            <w:bottom w:val="none" w:sz="0" w:space="0" w:color="auto"/>
            <w:right w:val="none" w:sz="0" w:space="0" w:color="auto"/>
          </w:divBdr>
        </w:div>
        <w:div w:id="1264269814">
          <w:marLeft w:val="0"/>
          <w:marRight w:val="0"/>
          <w:marTop w:val="0"/>
          <w:marBottom w:val="0"/>
          <w:divBdr>
            <w:top w:val="none" w:sz="0" w:space="0" w:color="auto"/>
            <w:left w:val="none" w:sz="0" w:space="0" w:color="auto"/>
            <w:bottom w:val="none" w:sz="0" w:space="0" w:color="auto"/>
            <w:right w:val="none" w:sz="0" w:space="0" w:color="auto"/>
          </w:divBdr>
        </w:div>
        <w:div w:id="1317145935">
          <w:marLeft w:val="0"/>
          <w:marRight w:val="0"/>
          <w:marTop w:val="0"/>
          <w:marBottom w:val="0"/>
          <w:divBdr>
            <w:top w:val="none" w:sz="0" w:space="0" w:color="auto"/>
            <w:left w:val="none" w:sz="0" w:space="0" w:color="auto"/>
            <w:bottom w:val="none" w:sz="0" w:space="0" w:color="auto"/>
            <w:right w:val="none" w:sz="0" w:space="0" w:color="auto"/>
          </w:divBdr>
        </w:div>
        <w:div w:id="1352149105">
          <w:marLeft w:val="0"/>
          <w:marRight w:val="0"/>
          <w:marTop w:val="0"/>
          <w:marBottom w:val="0"/>
          <w:divBdr>
            <w:top w:val="none" w:sz="0" w:space="0" w:color="auto"/>
            <w:left w:val="none" w:sz="0" w:space="0" w:color="auto"/>
            <w:bottom w:val="none" w:sz="0" w:space="0" w:color="auto"/>
            <w:right w:val="none" w:sz="0" w:space="0" w:color="auto"/>
          </w:divBdr>
        </w:div>
        <w:div w:id="1590891916">
          <w:marLeft w:val="0"/>
          <w:marRight w:val="0"/>
          <w:marTop w:val="0"/>
          <w:marBottom w:val="0"/>
          <w:divBdr>
            <w:top w:val="none" w:sz="0" w:space="0" w:color="auto"/>
            <w:left w:val="none" w:sz="0" w:space="0" w:color="auto"/>
            <w:bottom w:val="none" w:sz="0" w:space="0" w:color="auto"/>
            <w:right w:val="none" w:sz="0" w:space="0" w:color="auto"/>
          </w:divBdr>
        </w:div>
        <w:div w:id="1669823493">
          <w:marLeft w:val="0"/>
          <w:marRight w:val="0"/>
          <w:marTop w:val="0"/>
          <w:marBottom w:val="0"/>
          <w:divBdr>
            <w:top w:val="none" w:sz="0" w:space="0" w:color="auto"/>
            <w:left w:val="none" w:sz="0" w:space="0" w:color="auto"/>
            <w:bottom w:val="none" w:sz="0" w:space="0" w:color="auto"/>
            <w:right w:val="none" w:sz="0" w:space="0" w:color="auto"/>
          </w:divBdr>
        </w:div>
        <w:div w:id="1670788312">
          <w:marLeft w:val="0"/>
          <w:marRight w:val="0"/>
          <w:marTop w:val="0"/>
          <w:marBottom w:val="0"/>
          <w:divBdr>
            <w:top w:val="none" w:sz="0" w:space="0" w:color="auto"/>
            <w:left w:val="none" w:sz="0" w:space="0" w:color="auto"/>
            <w:bottom w:val="none" w:sz="0" w:space="0" w:color="auto"/>
            <w:right w:val="none" w:sz="0" w:space="0" w:color="auto"/>
          </w:divBdr>
        </w:div>
        <w:div w:id="1672371019">
          <w:marLeft w:val="0"/>
          <w:marRight w:val="0"/>
          <w:marTop w:val="0"/>
          <w:marBottom w:val="0"/>
          <w:divBdr>
            <w:top w:val="none" w:sz="0" w:space="0" w:color="auto"/>
            <w:left w:val="none" w:sz="0" w:space="0" w:color="auto"/>
            <w:bottom w:val="none" w:sz="0" w:space="0" w:color="auto"/>
            <w:right w:val="none" w:sz="0" w:space="0" w:color="auto"/>
          </w:divBdr>
        </w:div>
        <w:div w:id="1780836357">
          <w:marLeft w:val="0"/>
          <w:marRight w:val="0"/>
          <w:marTop w:val="0"/>
          <w:marBottom w:val="0"/>
          <w:divBdr>
            <w:top w:val="none" w:sz="0" w:space="0" w:color="auto"/>
            <w:left w:val="none" w:sz="0" w:space="0" w:color="auto"/>
            <w:bottom w:val="none" w:sz="0" w:space="0" w:color="auto"/>
            <w:right w:val="none" w:sz="0" w:space="0" w:color="auto"/>
          </w:divBdr>
        </w:div>
        <w:div w:id="1782649130">
          <w:marLeft w:val="0"/>
          <w:marRight w:val="0"/>
          <w:marTop w:val="0"/>
          <w:marBottom w:val="0"/>
          <w:divBdr>
            <w:top w:val="none" w:sz="0" w:space="0" w:color="auto"/>
            <w:left w:val="none" w:sz="0" w:space="0" w:color="auto"/>
            <w:bottom w:val="none" w:sz="0" w:space="0" w:color="auto"/>
            <w:right w:val="none" w:sz="0" w:space="0" w:color="auto"/>
          </w:divBdr>
        </w:div>
        <w:div w:id="1862893026">
          <w:marLeft w:val="0"/>
          <w:marRight w:val="0"/>
          <w:marTop w:val="0"/>
          <w:marBottom w:val="0"/>
          <w:divBdr>
            <w:top w:val="none" w:sz="0" w:space="0" w:color="auto"/>
            <w:left w:val="none" w:sz="0" w:space="0" w:color="auto"/>
            <w:bottom w:val="none" w:sz="0" w:space="0" w:color="auto"/>
            <w:right w:val="none" w:sz="0" w:space="0" w:color="auto"/>
          </w:divBdr>
        </w:div>
        <w:div w:id="2095467841">
          <w:marLeft w:val="0"/>
          <w:marRight w:val="0"/>
          <w:marTop w:val="0"/>
          <w:marBottom w:val="0"/>
          <w:divBdr>
            <w:top w:val="none" w:sz="0" w:space="0" w:color="auto"/>
            <w:left w:val="none" w:sz="0" w:space="0" w:color="auto"/>
            <w:bottom w:val="none" w:sz="0" w:space="0" w:color="auto"/>
            <w:right w:val="none" w:sz="0" w:space="0" w:color="auto"/>
          </w:divBdr>
        </w:div>
        <w:div w:id="2115401991">
          <w:marLeft w:val="0"/>
          <w:marRight w:val="0"/>
          <w:marTop w:val="0"/>
          <w:marBottom w:val="0"/>
          <w:divBdr>
            <w:top w:val="none" w:sz="0" w:space="0" w:color="auto"/>
            <w:left w:val="none" w:sz="0" w:space="0" w:color="auto"/>
            <w:bottom w:val="none" w:sz="0" w:space="0" w:color="auto"/>
            <w:right w:val="none" w:sz="0" w:space="0" w:color="auto"/>
          </w:divBdr>
        </w:div>
        <w:div w:id="2131393173">
          <w:marLeft w:val="0"/>
          <w:marRight w:val="0"/>
          <w:marTop w:val="0"/>
          <w:marBottom w:val="0"/>
          <w:divBdr>
            <w:top w:val="none" w:sz="0" w:space="0" w:color="auto"/>
            <w:left w:val="none" w:sz="0" w:space="0" w:color="auto"/>
            <w:bottom w:val="none" w:sz="0" w:space="0" w:color="auto"/>
            <w:right w:val="none" w:sz="0" w:space="0" w:color="auto"/>
          </w:divBdr>
          <w:divsChild>
            <w:div w:id="1180504622">
              <w:marLeft w:val="-75"/>
              <w:marRight w:val="0"/>
              <w:marTop w:val="30"/>
              <w:marBottom w:val="30"/>
              <w:divBdr>
                <w:top w:val="none" w:sz="0" w:space="0" w:color="auto"/>
                <w:left w:val="none" w:sz="0" w:space="0" w:color="auto"/>
                <w:bottom w:val="none" w:sz="0" w:space="0" w:color="auto"/>
                <w:right w:val="none" w:sz="0" w:space="0" w:color="auto"/>
              </w:divBdr>
              <w:divsChild>
                <w:div w:id="303857275">
                  <w:marLeft w:val="0"/>
                  <w:marRight w:val="0"/>
                  <w:marTop w:val="0"/>
                  <w:marBottom w:val="0"/>
                  <w:divBdr>
                    <w:top w:val="none" w:sz="0" w:space="0" w:color="auto"/>
                    <w:left w:val="none" w:sz="0" w:space="0" w:color="auto"/>
                    <w:bottom w:val="none" w:sz="0" w:space="0" w:color="auto"/>
                    <w:right w:val="none" w:sz="0" w:space="0" w:color="auto"/>
                  </w:divBdr>
                  <w:divsChild>
                    <w:div w:id="651756825">
                      <w:marLeft w:val="0"/>
                      <w:marRight w:val="0"/>
                      <w:marTop w:val="0"/>
                      <w:marBottom w:val="0"/>
                      <w:divBdr>
                        <w:top w:val="none" w:sz="0" w:space="0" w:color="auto"/>
                        <w:left w:val="none" w:sz="0" w:space="0" w:color="auto"/>
                        <w:bottom w:val="none" w:sz="0" w:space="0" w:color="auto"/>
                        <w:right w:val="none" w:sz="0" w:space="0" w:color="auto"/>
                      </w:divBdr>
                    </w:div>
                  </w:divsChild>
                </w:div>
                <w:div w:id="359285280">
                  <w:marLeft w:val="0"/>
                  <w:marRight w:val="0"/>
                  <w:marTop w:val="0"/>
                  <w:marBottom w:val="0"/>
                  <w:divBdr>
                    <w:top w:val="none" w:sz="0" w:space="0" w:color="auto"/>
                    <w:left w:val="none" w:sz="0" w:space="0" w:color="auto"/>
                    <w:bottom w:val="none" w:sz="0" w:space="0" w:color="auto"/>
                    <w:right w:val="none" w:sz="0" w:space="0" w:color="auto"/>
                  </w:divBdr>
                  <w:divsChild>
                    <w:div w:id="1706172148">
                      <w:marLeft w:val="0"/>
                      <w:marRight w:val="0"/>
                      <w:marTop w:val="0"/>
                      <w:marBottom w:val="0"/>
                      <w:divBdr>
                        <w:top w:val="none" w:sz="0" w:space="0" w:color="auto"/>
                        <w:left w:val="none" w:sz="0" w:space="0" w:color="auto"/>
                        <w:bottom w:val="none" w:sz="0" w:space="0" w:color="auto"/>
                        <w:right w:val="none" w:sz="0" w:space="0" w:color="auto"/>
                      </w:divBdr>
                    </w:div>
                  </w:divsChild>
                </w:div>
                <w:div w:id="1150906004">
                  <w:marLeft w:val="0"/>
                  <w:marRight w:val="0"/>
                  <w:marTop w:val="0"/>
                  <w:marBottom w:val="0"/>
                  <w:divBdr>
                    <w:top w:val="none" w:sz="0" w:space="0" w:color="auto"/>
                    <w:left w:val="none" w:sz="0" w:space="0" w:color="auto"/>
                    <w:bottom w:val="none" w:sz="0" w:space="0" w:color="auto"/>
                    <w:right w:val="none" w:sz="0" w:space="0" w:color="auto"/>
                  </w:divBdr>
                  <w:divsChild>
                    <w:div w:id="1631013832">
                      <w:marLeft w:val="0"/>
                      <w:marRight w:val="0"/>
                      <w:marTop w:val="0"/>
                      <w:marBottom w:val="0"/>
                      <w:divBdr>
                        <w:top w:val="none" w:sz="0" w:space="0" w:color="auto"/>
                        <w:left w:val="none" w:sz="0" w:space="0" w:color="auto"/>
                        <w:bottom w:val="none" w:sz="0" w:space="0" w:color="auto"/>
                        <w:right w:val="none" w:sz="0" w:space="0" w:color="auto"/>
                      </w:divBdr>
                    </w:div>
                  </w:divsChild>
                </w:div>
                <w:div w:id="1200514988">
                  <w:marLeft w:val="0"/>
                  <w:marRight w:val="0"/>
                  <w:marTop w:val="0"/>
                  <w:marBottom w:val="0"/>
                  <w:divBdr>
                    <w:top w:val="none" w:sz="0" w:space="0" w:color="auto"/>
                    <w:left w:val="none" w:sz="0" w:space="0" w:color="auto"/>
                    <w:bottom w:val="none" w:sz="0" w:space="0" w:color="auto"/>
                    <w:right w:val="none" w:sz="0" w:space="0" w:color="auto"/>
                  </w:divBdr>
                  <w:divsChild>
                    <w:div w:id="388771265">
                      <w:marLeft w:val="0"/>
                      <w:marRight w:val="0"/>
                      <w:marTop w:val="0"/>
                      <w:marBottom w:val="0"/>
                      <w:divBdr>
                        <w:top w:val="none" w:sz="0" w:space="0" w:color="auto"/>
                        <w:left w:val="none" w:sz="0" w:space="0" w:color="auto"/>
                        <w:bottom w:val="none" w:sz="0" w:space="0" w:color="auto"/>
                        <w:right w:val="none" w:sz="0" w:space="0" w:color="auto"/>
                      </w:divBdr>
                    </w:div>
                  </w:divsChild>
                </w:div>
                <w:div w:id="1469400066">
                  <w:marLeft w:val="0"/>
                  <w:marRight w:val="0"/>
                  <w:marTop w:val="0"/>
                  <w:marBottom w:val="0"/>
                  <w:divBdr>
                    <w:top w:val="none" w:sz="0" w:space="0" w:color="auto"/>
                    <w:left w:val="none" w:sz="0" w:space="0" w:color="auto"/>
                    <w:bottom w:val="none" w:sz="0" w:space="0" w:color="auto"/>
                    <w:right w:val="none" w:sz="0" w:space="0" w:color="auto"/>
                  </w:divBdr>
                  <w:divsChild>
                    <w:div w:id="1780955646">
                      <w:marLeft w:val="0"/>
                      <w:marRight w:val="0"/>
                      <w:marTop w:val="0"/>
                      <w:marBottom w:val="0"/>
                      <w:divBdr>
                        <w:top w:val="none" w:sz="0" w:space="0" w:color="auto"/>
                        <w:left w:val="none" w:sz="0" w:space="0" w:color="auto"/>
                        <w:bottom w:val="none" w:sz="0" w:space="0" w:color="auto"/>
                        <w:right w:val="none" w:sz="0" w:space="0" w:color="auto"/>
                      </w:divBdr>
                    </w:div>
                  </w:divsChild>
                </w:div>
                <w:div w:id="1589463402">
                  <w:marLeft w:val="0"/>
                  <w:marRight w:val="0"/>
                  <w:marTop w:val="0"/>
                  <w:marBottom w:val="0"/>
                  <w:divBdr>
                    <w:top w:val="none" w:sz="0" w:space="0" w:color="auto"/>
                    <w:left w:val="none" w:sz="0" w:space="0" w:color="auto"/>
                    <w:bottom w:val="none" w:sz="0" w:space="0" w:color="auto"/>
                    <w:right w:val="none" w:sz="0" w:space="0" w:color="auto"/>
                  </w:divBdr>
                  <w:divsChild>
                    <w:div w:id="190278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858191">
      <w:bodyDiv w:val="1"/>
      <w:marLeft w:val="0"/>
      <w:marRight w:val="0"/>
      <w:marTop w:val="0"/>
      <w:marBottom w:val="0"/>
      <w:divBdr>
        <w:top w:val="none" w:sz="0" w:space="0" w:color="auto"/>
        <w:left w:val="none" w:sz="0" w:space="0" w:color="auto"/>
        <w:bottom w:val="none" w:sz="0" w:space="0" w:color="auto"/>
        <w:right w:val="none" w:sz="0" w:space="0" w:color="auto"/>
      </w:divBdr>
      <w:divsChild>
        <w:div w:id="199900687">
          <w:marLeft w:val="0"/>
          <w:marRight w:val="0"/>
          <w:marTop w:val="0"/>
          <w:marBottom w:val="0"/>
          <w:divBdr>
            <w:top w:val="none" w:sz="0" w:space="0" w:color="auto"/>
            <w:left w:val="none" w:sz="0" w:space="0" w:color="auto"/>
            <w:bottom w:val="none" w:sz="0" w:space="0" w:color="auto"/>
            <w:right w:val="none" w:sz="0" w:space="0" w:color="auto"/>
          </w:divBdr>
        </w:div>
        <w:div w:id="467280064">
          <w:marLeft w:val="0"/>
          <w:marRight w:val="0"/>
          <w:marTop w:val="0"/>
          <w:marBottom w:val="0"/>
          <w:divBdr>
            <w:top w:val="none" w:sz="0" w:space="0" w:color="auto"/>
            <w:left w:val="none" w:sz="0" w:space="0" w:color="auto"/>
            <w:bottom w:val="none" w:sz="0" w:space="0" w:color="auto"/>
            <w:right w:val="none" w:sz="0" w:space="0" w:color="auto"/>
          </w:divBdr>
        </w:div>
        <w:div w:id="480511142">
          <w:marLeft w:val="0"/>
          <w:marRight w:val="0"/>
          <w:marTop w:val="0"/>
          <w:marBottom w:val="0"/>
          <w:divBdr>
            <w:top w:val="none" w:sz="0" w:space="0" w:color="auto"/>
            <w:left w:val="none" w:sz="0" w:space="0" w:color="auto"/>
            <w:bottom w:val="none" w:sz="0" w:space="0" w:color="auto"/>
            <w:right w:val="none" w:sz="0" w:space="0" w:color="auto"/>
          </w:divBdr>
        </w:div>
        <w:div w:id="554893657">
          <w:marLeft w:val="0"/>
          <w:marRight w:val="0"/>
          <w:marTop w:val="0"/>
          <w:marBottom w:val="0"/>
          <w:divBdr>
            <w:top w:val="none" w:sz="0" w:space="0" w:color="auto"/>
            <w:left w:val="none" w:sz="0" w:space="0" w:color="auto"/>
            <w:bottom w:val="none" w:sz="0" w:space="0" w:color="auto"/>
            <w:right w:val="none" w:sz="0" w:space="0" w:color="auto"/>
          </w:divBdr>
        </w:div>
        <w:div w:id="559905515">
          <w:marLeft w:val="0"/>
          <w:marRight w:val="0"/>
          <w:marTop w:val="0"/>
          <w:marBottom w:val="0"/>
          <w:divBdr>
            <w:top w:val="none" w:sz="0" w:space="0" w:color="auto"/>
            <w:left w:val="none" w:sz="0" w:space="0" w:color="auto"/>
            <w:bottom w:val="none" w:sz="0" w:space="0" w:color="auto"/>
            <w:right w:val="none" w:sz="0" w:space="0" w:color="auto"/>
          </w:divBdr>
        </w:div>
        <w:div w:id="568805208">
          <w:marLeft w:val="0"/>
          <w:marRight w:val="0"/>
          <w:marTop w:val="0"/>
          <w:marBottom w:val="0"/>
          <w:divBdr>
            <w:top w:val="none" w:sz="0" w:space="0" w:color="auto"/>
            <w:left w:val="none" w:sz="0" w:space="0" w:color="auto"/>
            <w:bottom w:val="none" w:sz="0" w:space="0" w:color="auto"/>
            <w:right w:val="none" w:sz="0" w:space="0" w:color="auto"/>
          </w:divBdr>
        </w:div>
        <w:div w:id="726077260">
          <w:marLeft w:val="0"/>
          <w:marRight w:val="0"/>
          <w:marTop w:val="0"/>
          <w:marBottom w:val="0"/>
          <w:divBdr>
            <w:top w:val="none" w:sz="0" w:space="0" w:color="auto"/>
            <w:left w:val="none" w:sz="0" w:space="0" w:color="auto"/>
            <w:bottom w:val="none" w:sz="0" w:space="0" w:color="auto"/>
            <w:right w:val="none" w:sz="0" w:space="0" w:color="auto"/>
          </w:divBdr>
        </w:div>
        <w:div w:id="865101476">
          <w:marLeft w:val="0"/>
          <w:marRight w:val="0"/>
          <w:marTop w:val="0"/>
          <w:marBottom w:val="0"/>
          <w:divBdr>
            <w:top w:val="none" w:sz="0" w:space="0" w:color="auto"/>
            <w:left w:val="none" w:sz="0" w:space="0" w:color="auto"/>
            <w:bottom w:val="none" w:sz="0" w:space="0" w:color="auto"/>
            <w:right w:val="none" w:sz="0" w:space="0" w:color="auto"/>
          </w:divBdr>
        </w:div>
        <w:div w:id="887961059">
          <w:marLeft w:val="0"/>
          <w:marRight w:val="0"/>
          <w:marTop w:val="0"/>
          <w:marBottom w:val="0"/>
          <w:divBdr>
            <w:top w:val="none" w:sz="0" w:space="0" w:color="auto"/>
            <w:left w:val="none" w:sz="0" w:space="0" w:color="auto"/>
            <w:bottom w:val="none" w:sz="0" w:space="0" w:color="auto"/>
            <w:right w:val="none" w:sz="0" w:space="0" w:color="auto"/>
          </w:divBdr>
        </w:div>
        <w:div w:id="1003973145">
          <w:marLeft w:val="0"/>
          <w:marRight w:val="0"/>
          <w:marTop w:val="0"/>
          <w:marBottom w:val="0"/>
          <w:divBdr>
            <w:top w:val="none" w:sz="0" w:space="0" w:color="auto"/>
            <w:left w:val="none" w:sz="0" w:space="0" w:color="auto"/>
            <w:bottom w:val="none" w:sz="0" w:space="0" w:color="auto"/>
            <w:right w:val="none" w:sz="0" w:space="0" w:color="auto"/>
          </w:divBdr>
        </w:div>
        <w:div w:id="1086535262">
          <w:marLeft w:val="0"/>
          <w:marRight w:val="0"/>
          <w:marTop w:val="0"/>
          <w:marBottom w:val="0"/>
          <w:divBdr>
            <w:top w:val="none" w:sz="0" w:space="0" w:color="auto"/>
            <w:left w:val="none" w:sz="0" w:space="0" w:color="auto"/>
            <w:bottom w:val="none" w:sz="0" w:space="0" w:color="auto"/>
            <w:right w:val="none" w:sz="0" w:space="0" w:color="auto"/>
          </w:divBdr>
          <w:divsChild>
            <w:div w:id="54739037">
              <w:marLeft w:val="-75"/>
              <w:marRight w:val="0"/>
              <w:marTop w:val="30"/>
              <w:marBottom w:val="30"/>
              <w:divBdr>
                <w:top w:val="none" w:sz="0" w:space="0" w:color="auto"/>
                <w:left w:val="none" w:sz="0" w:space="0" w:color="auto"/>
                <w:bottom w:val="none" w:sz="0" w:space="0" w:color="auto"/>
                <w:right w:val="none" w:sz="0" w:space="0" w:color="auto"/>
              </w:divBdr>
              <w:divsChild>
                <w:div w:id="143786864">
                  <w:marLeft w:val="0"/>
                  <w:marRight w:val="0"/>
                  <w:marTop w:val="0"/>
                  <w:marBottom w:val="0"/>
                  <w:divBdr>
                    <w:top w:val="none" w:sz="0" w:space="0" w:color="auto"/>
                    <w:left w:val="none" w:sz="0" w:space="0" w:color="auto"/>
                    <w:bottom w:val="none" w:sz="0" w:space="0" w:color="auto"/>
                    <w:right w:val="none" w:sz="0" w:space="0" w:color="auto"/>
                  </w:divBdr>
                  <w:divsChild>
                    <w:div w:id="939413580">
                      <w:marLeft w:val="0"/>
                      <w:marRight w:val="0"/>
                      <w:marTop w:val="0"/>
                      <w:marBottom w:val="0"/>
                      <w:divBdr>
                        <w:top w:val="none" w:sz="0" w:space="0" w:color="auto"/>
                        <w:left w:val="none" w:sz="0" w:space="0" w:color="auto"/>
                        <w:bottom w:val="none" w:sz="0" w:space="0" w:color="auto"/>
                        <w:right w:val="none" w:sz="0" w:space="0" w:color="auto"/>
                      </w:divBdr>
                    </w:div>
                  </w:divsChild>
                </w:div>
                <w:div w:id="641081559">
                  <w:marLeft w:val="0"/>
                  <w:marRight w:val="0"/>
                  <w:marTop w:val="0"/>
                  <w:marBottom w:val="0"/>
                  <w:divBdr>
                    <w:top w:val="none" w:sz="0" w:space="0" w:color="auto"/>
                    <w:left w:val="none" w:sz="0" w:space="0" w:color="auto"/>
                    <w:bottom w:val="none" w:sz="0" w:space="0" w:color="auto"/>
                    <w:right w:val="none" w:sz="0" w:space="0" w:color="auto"/>
                  </w:divBdr>
                  <w:divsChild>
                    <w:div w:id="702098376">
                      <w:marLeft w:val="0"/>
                      <w:marRight w:val="0"/>
                      <w:marTop w:val="0"/>
                      <w:marBottom w:val="0"/>
                      <w:divBdr>
                        <w:top w:val="none" w:sz="0" w:space="0" w:color="auto"/>
                        <w:left w:val="none" w:sz="0" w:space="0" w:color="auto"/>
                        <w:bottom w:val="none" w:sz="0" w:space="0" w:color="auto"/>
                        <w:right w:val="none" w:sz="0" w:space="0" w:color="auto"/>
                      </w:divBdr>
                    </w:div>
                  </w:divsChild>
                </w:div>
                <w:div w:id="692152453">
                  <w:marLeft w:val="0"/>
                  <w:marRight w:val="0"/>
                  <w:marTop w:val="0"/>
                  <w:marBottom w:val="0"/>
                  <w:divBdr>
                    <w:top w:val="none" w:sz="0" w:space="0" w:color="auto"/>
                    <w:left w:val="none" w:sz="0" w:space="0" w:color="auto"/>
                    <w:bottom w:val="none" w:sz="0" w:space="0" w:color="auto"/>
                    <w:right w:val="none" w:sz="0" w:space="0" w:color="auto"/>
                  </w:divBdr>
                  <w:divsChild>
                    <w:div w:id="934674500">
                      <w:marLeft w:val="0"/>
                      <w:marRight w:val="0"/>
                      <w:marTop w:val="0"/>
                      <w:marBottom w:val="0"/>
                      <w:divBdr>
                        <w:top w:val="none" w:sz="0" w:space="0" w:color="auto"/>
                        <w:left w:val="none" w:sz="0" w:space="0" w:color="auto"/>
                        <w:bottom w:val="none" w:sz="0" w:space="0" w:color="auto"/>
                        <w:right w:val="none" w:sz="0" w:space="0" w:color="auto"/>
                      </w:divBdr>
                    </w:div>
                  </w:divsChild>
                </w:div>
                <w:div w:id="1321344694">
                  <w:marLeft w:val="0"/>
                  <w:marRight w:val="0"/>
                  <w:marTop w:val="0"/>
                  <w:marBottom w:val="0"/>
                  <w:divBdr>
                    <w:top w:val="none" w:sz="0" w:space="0" w:color="auto"/>
                    <w:left w:val="none" w:sz="0" w:space="0" w:color="auto"/>
                    <w:bottom w:val="none" w:sz="0" w:space="0" w:color="auto"/>
                    <w:right w:val="none" w:sz="0" w:space="0" w:color="auto"/>
                  </w:divBdr>
                  <w:divsChild>
                    <w:div w:id="1178810938">
                      <w:marLeft w:val="0"/>
                      <w:marRight w:val="0"/>
                      <w:marTop w:val="0"/>
                      <w:marBottom w:val="0"/>
                      <w:divBdr>
                        <w:top w:val="none" w:sz="0" w:space="0" w:color="auto"/>
                        <w:left w:val="none" w:sz="0" w:space="0" w:color="auto"/>
                        <w:bottom w:val="none" w:sz="0" w:space="0" w:color="auto"/>
                        <w:right w:val="none" w:sz="0" w:space="0" w:color="auto"/>
                      </w:divBdr>
                    </w:div>
                  </w:divsChild>
                </w:div>
                <w:div w:id="1558130559">
                  <w:marLeft w:val="0"/>
                  <w:marRight w:val="0"/>
                  <w:marTop w:val="0"/>
                  <w:marBottom w:val="0"/>
                  <w:divBdr>
                    <w:top w:val="none" w:sz="0" w:space="0" w:color="auto"/>
                    <w:left w:val="none" w:sz="0" w:space="0" w:color="auto"/>
                    <w:bottom w:val="none" w:sz="0" w:space="0" w:color="auto"/>
                    <w:right w:val="none" w:sz="0" w:space="0" w:color="auto"/>
                  </w:divBdr>
                  <w:divsChild>
                    <w:div w:id="1851140678">
                      <w:marLeft w:val="0"/>
                      <w:marRight w:val="0"/>
                      <w:marTop w:val="0"/>
                      <w:marBottom w:val="0"/>
                      <w:divBdr>
                        <w:top w:val="none" w:sz="0" w:space="0" w:color="auto"/>
                        <w:left w:val="none" w:sz="0" w:space="0" w:color="auto"/>
                        <w:bottom w:val="none" w:sz="0" w:space="0" w:color="auto"/>
                        <w:right w:val="none" w:sz="0" w:space="0" w:color="auto"/>
                      </w:divBdr>
                    </w:div>
                  </w:divsChild>
                </w:div>
                <w:div w:id="1944799785">
                  <w:marLeft w:val="0"/>
                  <w:marRight w:val="0"/>
                  <w:marTop w:val="0"/>
                  <w:marBottom w:val="0"/>
                  <w:divBdr>
                    <w:top w:val="none" w:sz="0" w:space="0" w:color="auto"/>
                    <w:left w:val="none" w:sz="0" w:space="0" w:color="auto"/>
                    <w:bottom w:val="none" w:sz="0" w:space="0" w:color="auto"/>
                    <w:right w:val="none" w:sz="0" w:space="0" w:color="auto"/>
                  </w:divBdr>
                  <w:divsChild>
                    <w:div w:id="167576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043232">
          <w:marLeft w:val="0"/>
          <w:marRight w:val="0"/>
          <w:marTop w:val="0"/>
          <w:marBottom w:val="0"/>
          <w:divBdr>
            <w:top w:val="none" w:sz="0" w:space="0" w:color="auto"/>
            <w:left w:val="none" w:sz="0" w:space="0" w:color="auto"/>
            <w:bottom w:val="none" w:sz="0" w:space="0" w:color="auto"/>
            <w:right w:val="none" w:sz="0" w:space="0" w:color="auto"/>
          </w:divBdr>
        </w:div>
        <w:div w:id="1237007621">
          <w:marLeft w:val="0"/>
          <w:marRight w:val="0"/>
          <w:marTop w:val="0"/>
          <w:marBottom w:val="0"/>
          <w:divBdr>
            <w:top w:val="none" w:sz="0" w:space="0" w:color="auto"/>
            <w:left w:val="none" w:sz="0" w:space="0" w:color="auto"/>
            <w:bottom w:val="none" w:sz="0" w:space="0" w:color="auto"/>
            <w:right w:val="none" w:sz="0" w:space="0" w:color="auto"/>
          </w:divBdr>
        </w:div>
        <w:div w:id="1249192364">
          <w:marLeft w:val="0"/>
          <w:marRight w:val="0"/>
          <w:marTop w:val="0"/>
          <w:marBottom w:val="0"/>
          <w:divBdr>
            <w:top w:val="none" w:sz="0" w:space="0" w:color="auto"/>
            <w:left w:val="none" w:sz="0" w:space="0" w:color="auto"/>
            <w:bottom w:val="none" w:sz="0" w:space="0" w:color="auto"/>
            <w:right w:val="none" w:sz="0" w:space="0" w:color="auto"/>
          </w:divBdr>
        </w:div>
        <w:div w:id="1267930214">
          <w:marLeft w:val="0"/>
          <w:marRight w:val="0"/>
          <w:marTop w:val="0"/>
          <w:marBottom w:val="0"/>
          <w:divBdr>
            <w:top w:val="none" w:sz="0" w:space="0" w:color="auto"/>
            <w:left w:val="none" w:sz="0" w:space="0" w:color="auto"/>
            <w:bottom w:val="none" w:sz="0" w:space="0" w:color="auto"/>
            <w:right w:val="none" w:sz="0" w:space="0" w:color="auto"/>
          </w:divBdr>
        </w:div>
        <w:div w:id="1328165957">
          <w:marLeft w:val="0"/>
          <w:marRight w:val="0"/>
          <w:marTop w:val="0"/>
          <w:marBottom w:val="0"/>
          <w:divBdr>
            <w:top w:val="none" w:sz="0" w:space="0" w:color="auto"/>
            <w:left w:val="none" w:sz="0" w:space="0" w:color="auto"/>
            <w:bottom w:val="none" w:sz="0" w:space="0" w:color="auto"/>
            <w:right w:val="none" w:sz="0" w:space="0" w:color="auto"/>
          </w:divBdr>
        </w:div>
        <w:div w:id="1342009088">
          <w:marLeft w:val="0"/>
          <w:marRight w:val="0"/>
          <w:marTop w:val="0"/>
          <w:marBottom w:val="0"/>
          <w:divBdr>
            <w:top w:val="none" w:sz="0" w:space="0" w:color="auto"/>
            <w:left w:val="none" w:sz="0" w:space="0" w:color="auto"/>
            <w:bottom w:val="none" w:sz="0" w:space="0" w:color="auto"/>
            <w:right w:val="none" w:sz="0" w:space="0" w:color="auto"/>
          </w:divBdr>
          <w:divsChild>
            <w:div w:id="1315834072">
              <w:marLeft w:val="-75"/>
              <w:marRight w:val="0"/>
              <w:marTop w:val="30"/>
              <w:marBottom w:val="30"/>
              <w:divBdr>
                <w:top w:val="none" w:sz="0" w:space="0" w:color="auto"/>
                <w:left w:val="none" w:sz="0" w:space="0" w:color="auto"/>
                <w:bottom w:val="none" w:sz="0" w:space="0" w:color="auto"/>
                <w:right w:val="none" w:sz="0" w:space="0" w:color="auto"/>
              </w:divBdr>
              <w:divsChild>
                <w:div w:id="12390696">
                  <w:marLeft w:val="0"/>
                  <w:marRight w:val="0"/>
                  <w:marTop w:val="0"/>
                  <w:marBottom w:val="0"/>
                  <w:divBdr>
                    <w:top w:val="none" w:sz="0" w:space="0" w:color="auto"/>
                    <w:left w:val="none" w:sz="0" w:space="0" w:color="auto"/>
                    <w:bottom w:val="none" w:sz="0" w:space="0" w:color="auto"/>
                    <w:right w:val="none" w:sz="0" w:space="0" w:color="auto"/>
                  </w:divBdr>
                  <w:divsChild>
                    <w:div w:id="35547493">
                      <w:marLeft w:val="0"/>
                      <w:marRight w:val="0"/>
                      <w:marTop w:val="0"/>
                      <w:marBottom w:val="0"/>
                      <w:divBdr>
                        <w:top w:val="none" w:sz="0" w:space="0" w:color="auto"/>
                        <w:left w:val="none" w:sz="0" w:space="0" w:color="auto"/>
                        <w:bottom w:val="none" w:sz="0" w:space="0" w:color="auto"/>
                        <w:right w:val="none" w:sz="0" w:space="0" w:color="auto"/>
                      </w:divBdr>
                    </w:div>
                  </w:divsChild>
                </w:div>
                <w:div w:id="16081201">
                  <w:marLeft w:val="0"/>
                  <w:marRight w:val="0"/>
                  <w:marTop w:val="0"/>
                  <w:marBottom w:val="0"/>
                  <w:divBdr>
                    <w:top w:val="none" w:sz="0" w:space="0" w:color="auto"/>
                    <w:left w:val="none" w:sz="0" w:space="0" w:color="auto"/>
                    <w:bottom w:val="none" w:sz="0" w:space="0" w:color="auto"/>
                    <w:right w:val="none" w:sz="0" w:space="0" w:color="auto"/>
                  </w:divBdr>
                  <w:divsChild>
                    <w:div w:id="984628135">
                      <w:marLeft w:val="0"/>
                      <w:marRight w:val="0"/>
                      <w:marTop w:val="0"/>
                      <w:marBottom w:val="0"/>
                      <w:divBdr>
                        <w:top w:val="none" w:sz="0" w:space="0" w:color="auto"/>
                        <w:left w:val="none" w:sz="0" w:space="0" w:color="auto"/>
                        <w:bottom w:val="none" w:sz="0" w:space="0" w:color="auto"/>
                        <w:right w:val="none" w:sz="0" w:space="0" w:color="auto"/>
                      </w:divBdr>
                    </w:div>
                  </w:divsChild>
                </w:div>
                <w:div w:id="83185152">
                  <w:marLeft w:val="0"/>
                  <w:marRight w:val="0"/>
                  <w:marTop w:val="0"/>
                  <w:marBottom w:val="0"/>
                  <w:divBdr>
                    <w:top w:val="none" w:sz="0" w:space="0" w:color="auto"/>
                    <w:left w:val="none" w:sz="0" w:space="0" w:color="auto"/>
                    <w:bottom w:val="none" w:sz="0" w:space="0" w:color="auto"/>
                    <w:right w:val="none" w:sz="0" w:space="0" w:color="auto"/>
                  </w:divBdr>
                  <w:divsChild>
                    <w:div w:id="2004623145">
                      <w:marLeft w:val="0"/>
                      <w:marRight w:val="0"/>
                      <w:marTop w:val="0"/>
                      <w:marBottom w:val="0"/>
                      <w:divBdr>
                        <w:top w:val="none" w:sz="0" w:space="0" w:color="auto"/>
                        <w:left w:val="none" w:sz="0" w:space="0" w:color="auto"/>
                        <w:bottom w:val="none" w:sz="0" w:space="0" w:color="auto"/>
                        <w:right w:val="none" w:sz="0" w:space="0" w:color="auto"/>
                      </w:divBdr>
                    </w:div>
                  </w:divsChild>
                </w:div>
                <w:div w:id="110052703">
                  <w:marLeft w:val="0"/>
                  <w:marRight w:val="0"/>
                  <w:marTop w:val="0"/>
                  <w:marBottom w:val="0"/>
                  <w:divBdr>
                    <w:top w:val="none" w:sz="0" w:space="0" w:color="auto"/>
                    <w:left w:val="none" w:sz="0" w:space="0" w:color="auto"/>
                    <w:bottom w:val="none" w:sz="0" w:space="0" w:color="auto"/>
                    <w:right w:val="none" w:sz="0" w:space="0" w:color="auto"/>
                  </w:divBdr>
                  <w:divsChild>
                    <w:div w:id="1830631812">
                      <w:marLeft w:val="0"/>
                      <w:marRight w:val="0"/>
                      <w:marTop w:val="0"/>
                      <w:marBottom w:val="0"/>
                      <w:divBdr>
                        <w:top w:val="none" w:sz="0" w:space="0" w:color="auto"/>
                        <w:left w:val="none" w:sz="0" w:space="0" w:color="auto"/>
                        <w:bottom w:val="none" w:sz="0" w:space="0" w:color="auto"/>
                        <w:right w:val="none" w:sz="0" w:space="0" w:color="auto"/>
                      </w:divBdr>
                    </w:div>
                  </w:divsChild>
                </w:div>
                <w:div w:id="134765703">
                  <w:marLeft w:val="0"/>
                  <w:marRight w:val="0"/>
                  <w:marTop w:val="0"/>
                  <w:marBottom w:val="0"/>
                  <w:divBdr>
                    <w:top w:val="none" w:sz="0" w:space="0" w:color="auto"/>
                    <w:left w:val="none" w:sz="0" w:space="0" w:color="auto"/>
                    <w:bottom w:val="none" w:sz="0" w:space="0" w:color="auto"/>
                    <w:right w:val="none" w:sz="0" w:space="0" w:color="auto"/>
                  </w:divBdr>
                  <w:divsChild>
                    <w:div w:id="1613589688">
                      <w:marLeft w:val="0"/>
                      <w:marRight w:val="0"/>
                      <w:marTop w:val="0"/>
                      <w:marBottom w:val="0"/>
                      <w:divBdr>
                        <w:top w:val="none" w:sz="0" w:space="0" w:color="auto"/>
                        <w:left w:val="none" w:sz="0" w:space="0" w:color="auto"/>
                        <w:bottom w:val="none" w:sz="0" w:space="0" w:color="auto"/>
                        <w:right w:val="none" w:sz="0" w:space="0" w:color="auto"/>
                      </w:divBdr>
                    </w:div>
                  </w:divsChild>
                </w:div>
                <w:div w:id="145635862">
                  <w:marLeft w:val="0"/>
                  <w:marRight w:val="0"/>
                  <w:marTop w:val="0"/>
                  <w:marBottom w:val="0"/>
                  <w:divBdr>
                    <w:top w:val="none" w:sz="0" w:space="0" w:color="auto"/>
                    <w:left w:val="none" w:sz="0" w:space="0" w:color="auto"/>
                    <w:bottom w:val="none" w:sz="0" w:space="0" w:color="auto"/>
                    <w:right w:val="none" w:sz="0" w:space="0" w:color="auto"/>
                  </w:divBdr>
                  <w:divsChild>
                    <w:div w:id="769281557">
                      <w:marLeft w:val="0"/>
                      <w:marRight w:val="0"/>
                      <w:marTop w:val="0"/>
                      <w:marBottom w:val="0"/>
                      <w:divBdr>
                        <w:top w:val="none" w:sz="0" w:space="0" w:color="auto"/>
                        <w:left w:val="none" w:sz="0" w:space="0" w:color="auto"/>
                        <w:bottom w:val="none" w:sz="0" w:space="0" w:color="auto"/>
                        <w:right w:val="none" w:sz="0" w:space="0" w:color="auto"/>
                      </w:divBdr>
                    </w:div>
                  </w:divsChild>
                </w:div>
                <w:div w:id="155190163">
                  <w:marLeft w:val="0"/>
                  <w:marRight w:val="0"/>
                  <w:marTop w:val="0"/>
                  <w:marBottom w:val="0"/>
                  <w:divBdr>
                    <w:top w:val="none" w:sz="0" w:space="0" w:color="auto"/>
                    <w:left w:val="none" w:sz="0" w:space="0" w:color="auto"/>
                    <w:bottom w:val="none" w:sz="0" w:space="0" w:color="auto"/>
                    <w:right w:val="none" w:sz="0" w:space="0" w:color="auto"/>
                  </w:divBdr>
                  <w:divsChild>
                    <w:div w:id="563180896">
                      <w:marLeft w:val="0"/>
                      <w:marRight w:val="0"/>
                      <w:marTop w:val="0"/>
                      <w:marBottom w:val="0"/>
                      <w:divBdr>
                        <w:top w:val="none" w:sz="0" w:space="0" w:color="auto"/>
                        <w:left w:val="none" w:sz="0" w:space="0" w:color="auto"/>
                        <w:bottom w:val="none" w:sz="0" w:space="0" w:color="auto"/>
                        <w:right w:val="none" w:sz="0" w:space="0" w:color="auto"/>
                      </w:divBdr>
                    </w:div>
                  </w:divsChild>
                </w:div>
                <w:div w:id="158891778">
                  <w:marLeft w:val="0"/>
                  <w:marRight w:val="0"/>
                  <w:marTop w:val="0"/>
                  <w:marBottom w:val="0"/>
                  <w:divBdr>
                    <w:top w:val="none" w:sz="0" w:space="0" w:color="auto"/>
                    <w:left w:val="none" w:sz="0" w:space="0" w:color="auto"/>
                    <w:bottom w:val="none" w:sz="0" w:space="0" w:color="auto"/>
                    <w:right w:val="none" w:sz="0" w:space="0" w:color="auto"/>
                  </w:divBdr>
                  <w:divsChild>
                    <w:div w:id="1118837472">
                      <w:marLeft w:val="0"/>
                      <w:marRight w:val="0"/>
                      <w:marTop w:val="0"/>
                      <w:marBottom w:val="0"/>
                      <w:divBdr>
                        <w:top w:val="none" w:sz="0" w:space="0" w:color="auto"/>
                        <w:left w:val="none" w:sz="0" w:space="0" w:color="auto"/>
                        <w:bottom w:val="none" w:sz="0" w:space="0" w:color="auto"/>
                        <w:right w:val="none" w:sz="0" w:space="0" w:color="auto"/>
                      </w:divBdr>
                    </w:div>
                  </w:divsChild>
                </w:div>
                <w:div w:id="222644879">
                  <w:marLeft w:val="0"/>
                  <w:marRight w:val="0"/>
                  <w:marTop w:val="0"/>
                  <w:marBottom w:val="0"/>
                  <w:divBdr>
                    <w:top w:val="none" w:sz="0" w:space="0" w:color="auto"/>
                    <w:left w:val="none" w:sz="0" w:space="0" w:color="auto"/>
                    <w:bottom w:val="none" w:sz="0" w:space="0" w:color="auto"/>
                    <w:right w:val="none" w:sz="0" w:space="0" w:color="auto"/>
                  </w:divBdr>
                  <w:divsChild>
                    <w:div w:id="1272473854">
                      <w:marLeft w:val="0"/>
                      <w:marRight w:val="0"/>
                      <w:marTop w:val="0"/>
                      <w:marBottom w:val="0"/>
                      <w:divBdr>
                        <w:top w:val="none" w:sz="0" w:space="0" w:color="auto"/>
                        <w:left w:val="none" w:sz="0" w:space="0" w:color="auto"/>
                        <w:bottom w:val="none" w:sz="0" w:space="0" w:color="auto"/>
                        <w:right w:val="none" w:sz="0" w:space="0" w:color="auto"/>
                      </w:divBdr>
                    </w:div>
                  </w:divsChild>
                </w:div>
                <w:div w:id="297801969">
                  <w:marLeft w:val="0"/>
                  <w:marRight w:val="0"/>
                  <w:marTop w:val="0"/>
                  <w:marBottom w:val="0"/>
                  <w:divBdr>
                    <w:top w:val="none" w:sz="0" w:space="0" w:color="auto"/>
                    <w:left w:val="none" w:sz="0" w:space="0" w:color="auto"/>
                    <w:bottom w:val="none" w:sz="0" w:space="0" w:color="auto"/>
                    <w:right w:val="none" w:sz="0" w:space="0" w:color="auto"/>
                  </w:divBdr>
                  <w:divsChild>
                    <w:div w:id="1600676444">
                      <w:marLeft w:val="0"/>
                      <w:marRight w:val="0"/>
                      <w:marTop w:val="0"/>
                      <w:marBottom w:val="0"/>
                      <w:divBdr>
                        <w:top w:val="none" w:sz="0" w:space="0" w:color="auto"/>
                        <w:left w:val="none" w:sz="0" w:space="0" w:color="auto"/>
                        <w:bottom w:val="none" w:sz="0" w:space="0" w:color="auto"/>
                        <w:right w:val="none" w:sz="0" w:space="0" w:color="auto"/>
                      </w:divBdr>
                    </w:div>
                  </w:divsChild>
                </w:div>
                <w:div w:id="309871127">
                  <w:marLeft w:val="0"/>
                  <w:marRight w:val="0"/>
                  <w:marTop w:val="0"/>
                  <w:marBottom w:val="0"/>
                  <w:divBdr>
                    <w:top w:val="none" w:sz="0" w:space="0" w:color="auto"/>
                    <w:left w:val="none" w:sz="0" w:space="0" w:color="auto"/>
                    <w:bottom w:val="none" w:sz="0" w:space="0" w:color="auto"/>
                    <w:right w:val="none" w:sz="0" w:space="0" w:color="auto"/>
                  </w:divBdr>
                  <w:divsChild>
                    <w:div w:id="333147214">
                      <w:marLeft w:val="0"/>
                      <w:marRight w:val="0"/>
                      <w:marTop w:val="0"/>
                      <w:marBottom w:val="0"/>
                      <w:divBdr>
                        <w:top w:val="none" w:sz="0" w:space="0" w:color="auto"/>
                        <w:left w:val="none" w:sz="0" w:space="0" w:color="auto"/>
                        <w:bottom w:val="none" w:sz="0" w:space="0" w:color="auto"/>
                        <w:right w:val="none" w:sz="0" w:space="0" w:color="auto"/>
                      </w:divBdr>
                    </w:div>
                  </w:divsChild>
                </w:div>
                <w:div w:id="395011539">
                  <w:marLeft w:val="0"/>
                  <w:marRight w:val="0"/>
                  <w:marTop w:val="0"/>
                  <w:marBottom w:val="0"/>
                  <w:divBdr>
                    <w:top w:val="none" w:sz="0" w:space="0" w:color="auto"/>
                    <w:left w:val="none" w:sz="0" w:space="0" w:color="auto"/>
                    <w:bottom w:val="none" w:sz="0" w:space="0" w:color="auto"/>
                    <w:right w:val="none" w:sz="0" w:space="0" w:color="auto"/>
                  </w:divBdr>
                  <w:divsChild>
                    <w:div w:id="1224680865">
                      <w:marLeft w:val="0"/>
                      <w:marRight w:val="0"/>
                      <w:marTop w:val="0"/>
                      <w:marBottom w:val="0"/>
                      <w:divBdr>
                        <w:top w:val="none" w:sz="0" w:space="0" w:color="auto"/>
                        <w:left w:val="none" w:sz="0" w:space="0" w:color="auto"/>
                        <w:bottom w:val="none" w:sz="0" w:space="0" w:color="auto"/>
                        <w:right w:val="none" w:sz="0" w:space="0" w:color="auto"/>
                      </w:divBdr>
                    </w:div>
                  </w:divsChild>
                </w:div>
                <w:div w:id="429785883">
                  <w:marLeft w:val="0"/>
                  <w:marRight w:val="0"/>
                  <w:marTop w:val="0"/>
                  <w:marBottom w:val="0"/>
                  <w:divBdr>
                    <w:top w:val="none" w:sz="0" w:space="0" w:color="auto"/>
                    <w:left w:val="none" w:sz="0" w:space="0" w:color="auto"/>
                    <w:bottom w:val="none" w:sz="0" w:space="0" w:color="auto"/>
                    <w:right w:val="none" w:sz="0" w:space="0" w:color="auto"/>
                  </w:divBdr>
                  <w:divsChild>
                    <w:div w:id="924219091">
                      <w:marLeft w:val="0"/>
                      <w:marRight w:val="0"/>
                      <w:marTop w:val="0"/>
                      <w:marBottom w:val="0"/>
                      <w:divBdr>
                        <w:top w:val="none" w:sz="0" w:space="0" w:color="auto"/>
                        <w:left w:val="none" w:sz="0" w:space="0" w:color="auto"/>
                        <w:bottom w:val="none" w:sz="0" w:space="0" w:color="auto"/>
                        <w:right w:val="none" w:sz="0" w:space="0" w:color="auto"/>
                      </w:divBdr>
                    </w:div>
                  </w:divsChild>
                </w:div>
                <w:div w:id="531771096">
                  <w:marLeft w:val="0"/>
                  <w:marRight w:val="0"/>
                  <w:marTop w:val="0"/>
                  <w:marBottom w:val="0"/>
                  <w:divBdr>
                    <w:top w:val="none" w:sz="0" w:space="0" w:color="auto"/>
                    <w:left w:val="none" w:sz="0" w:space="0" w:color="auto"/>
                    <w:bottom w:val="none" w:sz="0" w:space="0" w:color="auto"/>
                    <w:right w:val="none" w:sz="0" w:space="0" w:color="auto"/>
                  </w:divBdr>
                  <w:divsChild>
                    <w:div w:id="820459628">
                      <w:marLeft w:val="0"/>
                      <w:marRight w:val="0"/>
                      <w:marTop w:val="0"/>
                      <w:marBottom w:val="0"/>
                      <w:divBdr>
                        <w:top w:val="none" w:sz="0" w:space="0" w:color="auto"/>
                        <w:left w:val="none" w:sz="0" w:space="0" w:color="auto"/>
                        <w:bottom w:val="none" w:sz="0" w:space="0" w:color="auto"/>
                        <w:right w:val="none" w:sz="0" w:space="0" w:color="auto"/>
                      </w:divBdr>
                    </w:div>
                  </w:divsChild>
                </w:div>
                <w:div w:id="612398146">
                  <w:marLeft w:val="0"/>
                  <w:marRight w:val="0"/>
                  <w:marTop w:val="0"/>
                  <w:marBottom w:val="0"/>
                  <w:divBdr>
                    <w:top w:val="none" w:sz="0" w:space="0" w:color="auto"/>
                    <w:left w:val="none" w:sz="0" w:space="0" w:color="auto"/>
                    <w:bottom w:val="none" w:sz="0" w:space="0" w:color="auto"/>
                    <w:right w:val="none" w:sz="0" w:space="0" w:color="auto"/>
                  </w:divBdr>
                  <w:divsChild>
                    <w:div w:id="799147466">
                      <w:marLeft w:val="0"/>
                      <w:marRight w:val="0"/>
                      <w:marTop w:val="0"/>
                      <w:marBottom w:val="0"/>
                      <w:divBdr>
                        <w:top w:val="none" w:sz="0" w:space="0" w:color="auto"/>
                        <w:left w:val="none" w:sz="0" w:space="0" w:color="auto"/>
                        <w:bottom w:val="none" w:sz="0" w:space="0" w:color="auto"/>
                        <w:right w:val="none" w:sz="0" w:space="0" w:color="auto"/>
                      </w:divBdr>
                    </w:div>
                  </w:divsChild>
                </w:div>
                <w:div w:id="666009408">
                  <w:marLeft w:val="0"/>
                  <w:marRight w:val="0"/>
                  <w:marTop w:val="0"/>
                  <w:marBottom w:val="0"/>
                  <w:divBdr>
                    <w:top w:val="none" w:sz="0" w:space="0" w:color="auto"/>
                    <w:left w:val="none" w:sz="0" w:space="0" w:color="auto"/>
                    <w:bottom w:val="none" w:sz="0" w:space="0" w:color="auto"/>
                    <w:right w:val="none" w:sz="0" w:space="0" w:color="auto"/>
                  </w:divBdr>
                  <w:divsChild>
                    <w:div w:id="1634407390">
                      <w:marLeft w:val="0"/>
                      <w:marRight w:val="0"/>
                      <w:marTop w:val="0"/>
                      <w:marBottom w:val="0"/>
                      <w:divBdr>
                        <w:top w:val="none" w:sz="0" w:space="0" w:color="auto"/>
                        <w:left w:val="none" w:sz="0" w:space="0" w:color="auto"/>
                        <w:bottom w:val="none" w:sz="0" w:space="0" w:color="auto"/>
                        <w:right w:val="none" w:sz="0" w:space="0" w:color="auto"/>
                      </w:divBdr>
                    </w:div>
                  </w:divsChild>
                </w:div>
                <w:div w:id="716659736">
                  <w:marLeft w:val="0"/>
                  <w:marRight w:val="0"/>
                  <w:marTop w:val="0"/>
                  <w:marBottom w:val="0"/>
                  <w:divBdr>
                    <w:top w:val="none" w:sz="0" w:space="0" w:color="auto"/>
                    <w:left w:val="none" w:sz="0" w:space="0" w:color="auto"/>
                    <w:bottom w:val="none" w:sz="0" w:space="0" w:color="auto"/>
                    <w:right w:val="none" w:sz="0" w:space="0" w:color="auto"/>
                  </w:divBdr>
                  <w:divsChild>
                    <w:div w:id="1748334538">
                      <w:marLeft w:val="0"/>
                      <w:marRight w:val="0"/>
                      <w:marTop w:val="0"/>
                      <w:marBottom w:val="0"/>
                      <w:divBdr>
                        <w:top w:val="none" w:sz="0" w:space="0" w:color="auto"/>
                        <w:left w:val="none" w:sz="0" w:space="0" w:color="auto"/>
                        <w:bottom w:val="none" w:sz="0" w:space="0" w:color="auto"/>
                        <w:right w:val="none" w:sz="0" w:space="0" w:color="auto"/>
                      </w:divBdr>
                    </w:div>
                  </w:divsChild>
                </w:div>
                <w:div w:id="877426522">
                  <w:marLeft w:val="0"/>
                  <w:marRight w:val="0"/>
                  <w:marTop w:val="0"/>
                  <w:marBottom w:val="0"/>
                  <w:divBdr>
                    <w:top w:val="none" w:sz="0" w:space="0" w:color="auto"/>
                    <w:left w:val="none" w:sz="0" w:space="0" w:color="auto"/>
                    <w:bottom w:val="none" w:sz="0" w:space="0" w:color="auto"/>
                    <w:right w:val="none" w:sz="0" w:space="0" w:color="auto"/>
                  </w:divBdr>
                  <w:divsChild>
                    <w:div w:id="75520374">
                      <w:marLeft w:val="0"/>
                      <w:marRight w:val="0"/>
                      <w:marTop w:val="0"/>
                      <w:marBottom w:val="0"/>
                      <w:divBdr>
                        <w:top w:val="none" w:sz="0" w:space="0" w:color="auto"/>
                        <w:left w:val="none" w:sz="0" w:space="0" w:color="auto"/>
                        <w:bottom w:val="none" w:sz="0" w:space="0" w:color="auto"/>
                        <w:right w:val="none" w:sz="0" w:space="0" w:color="auto"/>
                      </w:divBdr>
                    </w:div>
                  </w:divsChild>
                </w:div>
                <w:div w:id="912130326">
                  <w:marLeft w:val="0"/>
                  <w:marRight w:val="0"/>
                  <w:marTop w:val="0"/>
                  <w:marBottom w:val="0"/>
                  <w:divBdr>
                    <w:top w:val="none" w:sz="0" w:space="0" w:color="auto"/>
                    <w:left w:val="none" w:sz="0" w:space="0" w:color="auto"/>
                    <w:bottom w:val="none" w:sz="0" w:space="0" w:color="auto"/>
                    <w:right w:val="none" w:sz="0" w:space="0" w:color="auto"/>
                  </w:divBdr>
                  <w:divsChild>
                    <w:div w:id="725835327">
                      <w:marLeft w:val="0"/>
                      <w:marRight w:val="0"/>
                      <w:marTop w:val="0"/>
                      <w:marBottom w:val="0"/>
                      <w:divBdr>
                        <w:top w:val="none" w:sz="0" w:space="0" w:color="auto"/>
                        <w:left w:val="none" w:sz="0" w:space="0" w:color="auto"/>
                        <w:bottom w:val="none" w:sz="0" w:space="0" w:color="auto"/>
                        <w:right w:val="none" w:sz="0" w:space="0" w:color="auto"/>
                      </w:divBdr>
                    </w:div>
                  </w:divsChild>
                </w:div>
                <w:div w:id="1146824869">
                  <w:marLeft w:val="0"/>
                  <w:marRight w:val="0"/>
                  <w:marTop w:val="0"/>
                  <w:marBottom w:val="0"/>
                  <w:divBdr>
                    <w:top w:val="none" w:sz="0" w:space="0" w:color="auto"/>
                    <w:left w:val="none" w:sz="0" w:space="0" w:color="auto"/>
                    <w:bottom w:val="none" w:sz="0" w:space="0" w:color="auto"/>
                    <w:right w:val="none" w:sz="0" w:space="0" w:color="auto"/>
                  </w:divBdr>
                  <w:divsChild>
                    <w:div w:id="410472215">
                      <w:marLeft w:val="0"/>
                      <w:marRight w:val="0"/>
                      <w:marTop w:val="0"/>
                      <w:marBottom w:val="0"/>
                      <w:divBdr>
                        <w:top w:val="none" w:sz="0" w:space="0" w:color="auto"/>
                        <w:left w:val="none" w:sz="0" w:space="0" w:color="auto"/>
                        <w:bottom w:val="none" w:sz="0" w:space="0" w:color="auto"/>
                        <w:right w:val="none" w:sz="0" w:space="0" w:color="auto"/>
                      </w:divBdr>
                    </w:div>
                  </w:divsChild>
                </w:div>
                <w:div w:id="1346324177">
                  <w:marLeft w:val="0"/>
                  <w:marRight w:val="0"/>
                  <w:marTop w:val="0"/>
                  <w:marBottom w:val="0"/>
                  <w:divBdr>
                    <w:top w:val="none" w:sz="0" w:space="0" w:color="auto"/>
                    <w:left w:val="none" w:sz="0" w:space="0" w:color="auto"/>
                    <w:bottom w:val="none" w:sz="0" w:space="0" w:color="auto"/>
                    <w:right w:val="none" w:sz="0" w:space="0" w:color="auto"/>
                  </w:divBdr>
                  <w:divsChild>
                    <w:div w:id="1688560779">
                      <w:marLeft w:val="0"/>
                      <w:marRight w:val="0"/>
                      <w:marTop w:val="0"/>
                      <w:marBottom w:val="0"/>
                      <w:divBdr>
                        <w:top w:val="none" w:sz="0" w:space="0" w:color="auto"/>
                        <w:left w:val="none" w:sz="0" w:space="0" w:color="auto"/>
                        <w:bottom w:val="none" w:sz="0" w:space="0" w:color="auto"/>
                        <w:right w:val="none" w:sz="0" w:space="0" w:color="auto"/>
                      </w:divBdr>
                    </w:div>
                  </w:divsChild>
                </w:div>
                <w:div w:id="1375497216">
                  <w:marLeft w:val="0"/>
                  <w:marRight w:val="0"/>
                  <w:marTop w:val="0"/>
                  <w:marBottom w:val="0"/>
                  <w:divBdr>
                    <w:top w:val="none" w:sz="0" w:space="0" w:color="auto"/>
                    <w:left w:val="none" w:sz="0" w:space="0" w:color="auto"/>
                    <w:bottom w:val="none" w:sz="0" w:space="0" w:color="auto"/>
                    <w:right w:val="none" w:sz="0" w:space="0" w:color="auto"/>
                  </w:divBdr>
                  <w:divsChild>
                    <w:div w:id="60761686">
                      <w:marLeft w:val="0"/>
                      <w:marRight w:val="0"/>
                      <w:marTop w:val="0"/>
                      <w:marBottom w:val="0"/>
                      <w:divBdr>
                        <w:top w:val="none" w:sz="0" w:space="0" w:color="auto"/>
                        <w:left w:val="none" w:sz="0" w:space="0" w:color="auto"/>
                        <w:bottom w:val="none" w:sz="0" w:space="0" w:color="auto"/>
                        <w:right w:val="none" w:sz="0" w:space="0" w:color="auto"/>
                      </w:divBdr>
                    </w:div>
                  </w:divsChild>
                </w:div>
                <w:div w:id="1551726451">
                  <w:marLeft w:val="0"/>
                  <w:marRight w:val="0"/>
                  <w:marTop w:val="0"/>
                  <w:marBottom w:val="0"/>
                  <w:divBdr>
                    <w:top w:val="none" w:sz="0" w:space="0" w:color="auto"/>
                    <w:left w:val="none" w:sz="0" w:space="0" w:color="auto"/>
                    <w:bottom w:val="none" w:sz="0" w:space="0" w:color="auto"/>
                    <w:right w:val="none" w:sz="0" w:space="0" w:color="auto"/>
                  </w:divBdr>
                  <w:divsChild>
                    <w:div w:id="1454591294">
                      <w:marLeft w:val="0"/>
                      <w:marRight w:val="0"/>
                      <w:marTop w:val="0"/>
                      <w:marBottom w:val="0"/>
                      <w:divBdr>
                        <w:top w:val="none" w:sz="0" w:space="0" w:color="auto"/>
                        <w:left w:val="none" w:sz="0" w:space="0" w:color="auto"/>
                        <w:bottom w:val="none" w:sz="0" w:space="0" w:color="auto"/>
                        <w:right w:val="none" w:sz="0" w:space="0" w:color="auto"/>
                      </w:divBdr>
                    </w:div>
                  </w:divsChild>
                </w:div>
                <w:div w:id="1664896483">
                  <w:marLeft w:val="0"/>
                  <w:marRight w:val="0"/>
                  <w:marTop w:val="0"/>
                  <w:marBottom w:val="0"/>
                  <w:divBdr>
                    <w:top w:val="none" w:sz="0" w:space="0" w:color="auto"/>
                    <w:left w:val="none" w:sz="0" w:space="0" w:color="auto"/>
                    <w:bottom w:val="none" w:sz="0" w:space="0" w:color="auto"/>
                    <w:right w:val="none" w:sz="0" w:space="0" w:color="auto"/>
                  </w:divBdr>
                  <w:divsChild>
                    <w:div w:id="1848518311">
                      <w:marLeft w:val="0"/>
                      <w:marRight w:val="0"/>
                      <w:marTop w:val="0"/>
                      <w:marBottom w:val="0"/>
                      <w:divBdr>
                        <w:top w:val="none" w:sz="0" w:space="0" w:color="auto"/>
                        <w:left w:val="none" w:sz="0" w:space="0" w:color="auto"/>
                        <w:bottom w:val="none" w:sz="0" w:space="0" w:color="auto"/>
                        <w:right w:val="none" w:sz="0" w:space="0" w:color="auto"/>
                      </w:divBdr>
                    </w:div>
                  </w:divsChild>
                </w:div>
                <w:div w:id="1772554095">
                  <w:marLeft w:val="0"/>
                  <w:marRight w:val="0"/>
                  <w:marTop w:val="0"/>
                  <w:marBottom w:val="0"/>
                  <w:divBdr>
                    <w:top w:val="none" w:sz="0" w:space="0" w:color="auto"/>
                    <w:left w:val="none" w:sz="0" w:space="0" w:color="auto"/>
                    <w:bottom w:val="none" w:sz="0" w:space="0" w:color="auto"/>
                    <w:right w:val="none" w:sz="0" w:space="0" w:color="auto"/>
                  </w:divBdr>
                  <w:divsChild>
                    <w:div w:id="752051960">
                      <w:marLeft w:val="0"/>
                      <w:marRight w:val="0"/>
                      <w:marTop w:val="0"/>
                      <w:marBottom w:val="0"/>
                      <w:divBdr>
                        <w:top w:val="none" w:sz="0" w:space="0" w:color="auto"/>
                        <w:left w:val="none" w:sz="0" w:space="0" w:color="auto"/>
                        <w:bottom w:val="none" w:sz="0" w:space="0" w:color="auto"/>
                        <w:right w:val="none" w:sz="0" w:space="0" w:color="auto"/>
                      </w:divBdr>
                    </w:div>
                  </w:divsChild>
                </w:div>
                <w:div w:id="1786270835">
                  <w:marLeft w:val="0"/>
                  <w:marRight w:val="0"/>
                  <w:marTop w:val="0"/>
                  <w:marBottom w:val="0"/>
                  <w:divBdr>
                    <w:top w:val="none" w:sz="0" w:space="0" w:color="auto"/>
                    <w:left w:val="none" w:sz="0" w:space="0" w:color="auto"/>
                    <w:bottom w:val="none" w:sz="0" w:space="0" w:color="auto"/>
                    <w:right w:val="none" w:sz="0" w:space="0" w:color="auto"/>
                  </w:divBdr>
                  <w:divsChild>
                    <w:div w:id="995571628">
                      <w:marLeft w:val="0"/>
                      <w:marRight w:val="0"/>
                      <w:marTop w:val="0"/>
                      <w:marBottom w:val="0"/>
                      <w:divBdr>
                        <w:top w:val="none" w:sz="0" w:space="0" w:color="auto"/>
                        <w:left w:val="none" w:sz="0" w:space="0" w:color="auto"/>
                        <w:bottom w:val="none" w:sz="0" w:space="0" w:color="auto"/>
                        <w:right w:val="none" w:sz="0" w:space="0" w:color="auto"/>
                      </w:divBdr>
                    </w:div>
                  </w:divsChild>
                </w:div>
                <w:div w:id="1910915880">
                  <w:marLeft w:val="0"/>
                  <w:marRight w:val="0"/>
                  <w:marTop w:val="0"/>
                  <w:marBottom w:val="0"/>
                  <w:divBdr>
                    <w:top w:val="none" w:sz="0" w:space="0" w:color="auto"/>
                    <w:left w:val="none" w:sz="0" w:space="0" w:color="auto"/>
                    <w:bottom w:val="none" w:sz="0" w:space="0" w:color="auto"/>
                    <w:right w:val="none" w:sz="0" w:space="0" w:color="auto"/>
                  </w:divBdr>
                  <w:divsChild>
                    <w:div w:id="1650672517">
                      <w:marLeft w:val="0"/>
                      <w:marRight w:val="0"/>
                      <w:marTop w:val="0"/>
                      <w:marBottom w:val="0"/>
                      <w:divBdr>
                        <w:top w:val="none" w:sz="0" w:space="0" w:color="auto"/>
                        <w:left w:val="none" w:sz="0" w:space="0" w:color="auto"/>
                        <w:bottom w:val="none" w:sz="0" w:space="0" w:color="auto"/>
                        <w:right w:val="none" w:sz="0" w:space="0" w:color="auto"/>
                      </w:divBdr>
                    </w:div>
                  </w:divsChild>
                </w:div>
                <w:div w:id="2046982063">
                  <w:marLeft w:val="0"/>
                  <w:marRight w:val="0"/>
                  <w:marTop w:val="0"/>
                  <w:marBottom w:val="0"/>
                  <w:divBdr>
                    <w:top w:val="none" w:sz="0" w:space="0" w:color="auto"/>
                    <w:left w:val="none" w:sz="0" w:space="0" w:color="auto"/>
                    <w:bottom w:val="none" w:sz="0" w:space="0" w:color="auto"/>
                    <w:right w:val="none" w:sz="0" w:space="0" w:color="auto"/>
                  </w:divBdr>
                  <w:divsChild>
                    <w:div w:id="1803109501">
                      <w:marLeft w:val="0"/>
                      <w:marRight w:val="0"/>
                      <w:marTop w:val="0"/>
                      <w:marBottom w:val="0"/>
                      <w:divBdr>
                        <w:top w:val="none" w:sz="0" w:space="0" w:color="auto"/>
                        <w:left w:val="none" w:sz="0" w:space="0" w:color="auto"/>
                        <w:bottom w:val="none" w:sz="0" w:space="0" w:color="auto"/>
                        <w:right w:val="none" w:sz="0" w:space="0" w:color="auto"/>
                      </w:divBdr>
                    </w:div>
                  </w:divsChild>
                </w:div>
                <w:div w:id="2068919613">
                  <w:marLeft w:val="0"/>
                  <w:marRight w:val="0"/>
                  <w:marTop w:val="0"/>
                  <w:marBottom w:val="0"/>
                  <w:divBdr>
                    <w:top w:val="none" w:sz="0" w:space="0" w:color="auto"/>
                    <w:left w:val="none" w:sz="0" w:space="0" w:color="auto"/>
                    <w:bottom w:val="none" w:sz="0" w:space="0" w:color="auto"/>
                    <w:right w:val="none" w:sz="0" w:space="0" w:color="auto"/>
                  </w:divBdr>
                  <w:divsChild>
                    <w:div w:id="242766260">
                      <w:marLeft w:val="0"/>
                      <w:marRight w:val="0"/>
                      <w:marTop w:val="0"/>
                      <w:marBottom w:val="0"/>
                      <w:divBdr>
                        <w:top w:val="none" w:sz="0" w:space="0" w:color="auto"/>
                        <w:left w:val="none" w:sz="0" w:space="0" w:color="auto"/>
                        <w:bottom w:val="none" w:sz="0" w:space="0" w:color="auto"/>
                        <w:right w:val="none" w:sz="0" w:space="0" w:color="auto"/>
                      </w:divBdr>
                    </w:div>
                  </w:divsChild>
                </w:div>
                <w:div w:id="2137135870">
                  <w:marLeft w:val="0"/>
                  <w:marRight w:val="0"/>
                  <w:marTop w:val="0"/>
                  <w:marBottom w:val="0"/>
                  <w:divBdr>
                    <w:top w:val="none" w:sz="0" w:space="0" w:color="auto"/>
                    <w:left w:val="none" w:sz="0" w:space="0" w:color="auto"/>
                    <w:bottom w:val="none" w:sz="0" w:space="0" w:color="auto"/>
                    <w:right w:val="none" w:sz="0" w:space="0" w:color="auto"/>
                  </w:divBdr>
                  <w:divsChild>
                    <w:div w:id="186574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383997">
          <w:marLeft w:val="0"/>
          <w:marRight w:val="0"/>
          <w:marTop w:val="0"/>
          <w:marBottom w:val="0"/>
          <w:divBdr>
            <w:top w:val="none" w:sz="0" w:space="0" w:color="auto"/>
            <w:left w:val="none" w:sz="0" w:space="0" w:color="auto"/>
            <w:bottom w:val="none" w:sz="0" w:space="0" w:color="auto"/>
            <w:right w:val="none" w:sz="0" w:space="0" w:color="auto"/>
          </w:divBdr>
        </w:div>
        <w:div w:id="1589342278">
          <w:marLeft w:val="0"/>
          <w:marRight w:val="0"/>
          <w:marTop w:val="0"/>
          <w:marBottom w:val="0"/>
          <w:divBdr>
            <w:top w:val="none" w:sz="0" w:space="0" w:color="auto"/>
            <w:left w:val="none" w:sz="0" w:space="0" w:color="auto"/>
            <w:bottom w:val="none" w:sz="0" w:space="0" w:color="auto"/>
            <w:right w:val="none" w:sz="0" w:space="0" w:color="auto"/>
          </w:divBdr>
        </w:div>
        <w:div w:id="1598323095">
          <w:marLeft w:val="0"/>
          <w:marRight w:val="0"/>
          <w:marTop w:val="0"/>
          <w:marBottom w:val="0"/>
          <w:divBdr>
            <w:top w:val="none" w:sz="0" w:space="0" w:color="auto"/>
            <w:left w:val="none" w:sz="0" w:space="0" w:color="auto"/>
            <w:bottom w:val="none" w:sz="0" w:space="0" w:color="auto"/>
            <w:right w:val="none" w:sz="0" w:space="0" w:color="auto"/>
          </w:divBdr>
        </w:div>
        <w:div w:id="1677921635">
          <w:marLeft w:val="0"/>
          <w:marRight w:val="0"/>
          <w:marTop w:val="0"/>
          <w:marBottom w:val="0"/>
          <w:divBdr>
            <w:top w:val="none" w:sz="0" w:space="0" w:color="auto"/>
            <w:left w:val="none" w:sz="0" w:space="0" w:color="auto"/>
            <w:bottom w:val="none" w:sz="0" w:space="0" w:color="auto"/>
            <w:right w:val="none" w:sz="0" w:space="0" w:color="auto"/>
          </w:divBdr>
        </w:div>
        <w:div w:id="1749032496">
          <w:marLeft w:val="0"/>
          <w:marRight w:val="0"/>
          <w:marTop w:val="0"/>
          <w:marBottom w:val="0"/>
          <w:divBdr>
            <w:top w:val="none" w:sz="0" w:space="0" w:color="auto"/>
            <w:left w:val="none" w:sz="0" w:space="0" w:color="auto"/>
            <w:bottom w:val="none" w:sz="0" w:space="0" w:color="auto"/>
            <w:right w:val="none" w:sz="0" w:space="0" w:color="auto"/>
          </w:divBdr>
        </w:div>
        <w:div w:id="1845706165">
          <w:marLeft w:val="0"/>
          <w:marRight w:val="0"/>
          <w:marTop w:val="0"/>
          <w:marBottom w:val="0"/>
          <w:divBdr>
            <w:top w:val="none" w:sz="0" w:space="0" w:color="auto"/>
            <w:left w:val="none" w:sz="0" w:space="0" w:color="auto"/>
            <w:bottom w:val="none" w:sz="0" w:space="0" w:color="auto"/>
            <w:right w:val="none" w:sz="0" w:space="0" w:color="auto"/>
          </w:divBdr>
        </w:div>
        <w:div w:id="1887715141">
          <w:marLeft w:val="0"/>
          <w:marRight w:val="0"/>
          <w:marTop w:val="0"/>
          <w:marBottom w:val="0"/>
          <w:divBdr>
            <w:top w:val="none" w:sz="0" w:space="0" w:color="auto"/>
            <w:left w:val="none" w:sz="0" w:space="0" w:color="auto"/>
            <w:bottom w:val="none" w:sz="0" w:space="0" w:color="auto"/>
            <w:right w:val="none" w:sz="0" w:space="0" w:color="auto"/>
          </w:divBdr>
        </w:div>
        <w:div w:id="1896162753">
          <w:marLeft w:val="0"/>
          <w:marRight w:val="0"/>
          <w:marTop w:val="0"/>
          <w:marBottom w:val="0"/>
          <w:divBdr>
            <w:top w:val="none" w:sz="0" w:space="0" w:color="auto"/>
            <w:left w:val="none" w:sz="0" w:space="0" w:color="auto"/>
            <w:bottom w:val="none" w:sz="0" w:space="0" w:color="auto"/>
            <w:right w:val="none" w:sz="0" w:space="0" w:color="auto"/>
          </w:divBdr>
        </w:div>
        <w:div w:id="1920018184">
          <w:marLeft w:val="0"/>
          <w:marRight w:val="0"/>
          <w:marTop w:val="0"/>
          <w:marBottom w:val="0"/>
          <w:divBdr>
            <w:top w:val="none" w:sz="0" w:space="0" w:color="auto"/>
            <w:left w:val="none" w:sz="0" w:space="0" w:color="auto"/>
            <w:bottom w:val="none" w:sz="0" w:space="0" w:color="auto"/>
            <w:right w:val="none" w:sz="0" w:space="0" w:color="auto"/>
          </w:divBdr>
        </w:div>
        <w:div w:id="1921981566">
          <w:marLeft w:val="0"/>
          <w:marRight w:val="0"/>
          <w:marTop w:val="0"/>
          <w:marBottom w:val="0"/>
          <w:divBdr>
            <w:top w:val="none" w:sz="0" w:space="0" w:color="auto"/>
            <w:left w:val="none" w:sz="0" w:space="0" w:color="auto"/>
            <w:bottom w:val="none" w:sz="0" w:space="0" w:color="auto"/>
            <w:right w:val="none" w:sz="0" w:space="0" w:color="auto"/>
          </w:divBdr>
        </w:div>
        <w:div w:id="1943756619">
          <w:marLeft w:val="0"/>
          <w:marRight w:val="0"/>
          <w:marTop w:val="0"/>
          <w:marBottom w:val="0"/>
          <w:divBdr>
            <w:top w:val="none" w:sz="0" w:space="0" w:color="auto"/>
            <w:left w:val="none" w:sz="0" w:space="0" w:color="auto"/>
            <w:bottom w:val="none" w:sz="0" w:space="0" w:color="auto"/>
            <w:right w:val="none" w:sz="0" w:space="0" w:color="auto"/>
          </w:divBdr>
        </w:div>
        <w:div w:id="1998529685">
          <w:marLeft w:val="0"/>
          <w:marRight w:val="0"/>
          <w:marTop w:val="0"/>
          <w:marBottom w:val="0"/>
          <w:divBdr>
            <w:top w:val="none" w:sz="0" w:space="0" w:color="auto"/>
            <w:left w:val="none" w:sz="0" w:space="0" w:color="auto"/>
            <w:bottom w:val="none" w:sz="0" w:space="0" w:color="auto"/>
            <w:right w:val="none" w:sz="0" w:space="0" w:color="auto"/>
          </w:divBdr>
        </w:div>
        <w:div w:id="2006470682">
          <w:marLeft w:val="0"/>
          <w:marRight w:val="0"/>
          <w:marTop w:val="0"/>
          <w:marBottom w:val="0"/>
          <w:divBdr>
            <w:top w:val="none" w:sz="0" w:space="0" w:color="auto"/>
            <w:left w:val="none" w:sz="0" w:space="0" w:color="auto"/>
            <w:bottom w:val="none" w:sz="0" w:space="0" w:color="auto"/>
            <w:right w:val="none" w:sz="0" w:space="0" w:color="auto"/>
          </w:divBdr>
        </w:div>
      </w:divsChild>
    </w:div>
    <w:div w:id="2034264137">
      <w:bodyDiv w:val="1"/>
      <w:marLeft w:val="0"/>
      <w:marRight w:val="0"/>
      <w:marTop w:val="0"/>
      <w:marBottom w:val="0"/>
      <w:divBdr>
        <w:top w:val="none" w:sz="0" w:space="0" w:color="auto"/>
        <w:left w:val="none" w:sz="0" w:space="0" w:color="auto"/>
        <w:bottom w:val="none" w:sz="0" w:space="0" w:color="auto"/>
        <w:right w:val="none" w:sz="0" w:space="0" w:color="auto"/>
      </w:divBdr>
      <w:divsChild>
        <w:div w:id="118039208">
          <w:marLeft w:val="0"/>
          <w:marRight w:val="0"/>
          <w:marTop w:val="0"/>
          <w:marBottom w:val="0"/>
          <w:divBdr>
            <w:top w:val="none" w:sz="0" w:space="0" w:color="auto"/>
            <w:left w:val="none" w:sz="0" w:space="0" w:color="auto"/>
            <w:bottom w:val="none" w:sz="0" w:space="0" w:color="auto"/>
            <w:right w:val="none" w:sz="0" w:space="0" w:color="auto"/>
          </w:divBdr>
        </w:div>
        <w:div w:id="242371353">
          <w:marLeft w:val="0"/>
          <w:marRight w:val="0"/>
          <w:marTop w:val="0"/>
          <w:marBottom w:val="0"/>
          <w:divBdr>
            <w:top w:val="none" w:sz="0" w:space="0" w:color="auto"/>
            <w:left w:val="none" w:sz="0" w:space="0" w:color="auto"/>
            <w:bottom w:val="none" w:sz="0" w:space="0" w:color="auto"/>
            <w:right w:val="none" w:sz="0" w:space="0" w:color="auto"/>
          </w:divBdr>
        </w:div>
        <w:div w:id="307442583">
          <w:marLeft w:val="0"/>
          <w:marRight w:val="0"/>
          <w:marTop w:val="0"/>
          <w:marBottom w:val="0"/>
          <w:divBdr>
            <w:top w:val="none" w:sz="0" w:space="0" w:color="auto"/>
            <w:left w:val="none" w:sz="0" w:space="0" w:color="auto"/>
            <w:bottom w:val="none" w:sz="0" w:space="0" w:color="auto"/>
            <w:right w:val="none" w:sz="0" w:space="0" w:color="auto"/>
          </w:divBdr>
        </w:div>
        <w:div w:id="383791692">
          <w:marLeft w:val="0"/>
          <w:marRight w:val="0"/>
          <w:marTop w:val="0"/>
          <w:marBottom w:val="0"/>
          <w:divBdr>
            <w:top w:val="none" w:sz="0" w:space="0" w:color="auto"/>
            <w:left w:val="none" w:sz="0" w:space="0" w:color="auto"/>
            <w:bottom w:val="none" w:sz="0" w:space="0" w:color="auto"/>
            <w:right w:val="none" w:sz="0" w:space="0" w:color="auto"/>
          </w:divBdr>
        </w:div>
        <w:div w:id="443774174">
          <w:marLeft w:val="0"/>
          <w:marRight w:val="0"/>
          <w:marTop w:val="0"/>
          <w:marBottom w:val="0"/>
          <w:divBdr>
            <w:top w:val="none" w:sz="0" w:space="0" w:color="auto"/>
            <w:left w:val="none" w:sz="0" w:space="0" w:color="auto"/>
            <w:bottom w:val="none" w:sz="0" w:space="0" w:color="auto"/>
            <w:right w:val="none" w:sz="0" w:space="0" w:color="auto"/>
          </w:divBdr>
        </w:div>
        <w:div w:id="526066323">
          <w:marLeft w:val="0"/>
          <w:marRight w:val="0"/>
          <w:marTop w:val="0"/>
          <w:marBottom w:val="0"/>
          <w:divBdr>
            <w:top w:val="none" w:sz="0" w:space="0" w:color="auto"/>
            <w:left w:val="none" w:sz="0" w:space="0" w:color="auto"/>
            <w:bottom w:val="none" w:sz="0" w:space="0" w:color="auto"/>
            <w:right w:val="none" w:sz="0" w:space="0" w:color="auto"/>
          </w:divBdr>
        </w:div>
        <w:div w:id="544607609">
          <w:marLeft w:val="0"/>
          <w:marRight w:val="0"/>
          <w:marTop w:val="0"/>
          <w:marBottom w:val="0"/>
          <w:divBdr>
            <w:top w:val="none" w:sz="0" w:space="0" w:color="auto"/>
            <w:left w:val="none" w:sz="0" w:space="0" w:color="auto"/>
            <w:bottom w:val="none" w:sz="0" w:space="0" w:color="auto"/>
            <w:right w:val="none" w:sz="0" w:space="0" w:color="auto"/>
          </w:divBdr>
        </w:div>
        <w:div w:id="583997586">
          <w:marLeft w:val="0"/>
          <w:marRight w:val="0"/>
          <w:marTop w:val="0"/>
          <w:marBottom w:val="0"/>
          <w:divBdr>
            <w:top w:val="none" w:sz="0" w:space="0" w:color="auto"/>
            <w:left w:val="none" w:sz="0" w:space="0" w:color="auto"/>
            <w:bottom w:val="none" w:sz="0" w:space="0" w:color="auto"/>
            <w:right w:val="none" w:sz="0" w:space="0" w:color="auto"/>
          </w:divBdr>
        </w:div>
        <w:div w:id="635338447">
          <w:marLeft w:val="0"/>
          <w:marRight w:val="0"/>
          <w:marTop w:val="0"/>
          <w:marBottom w:val="0"/>
          <w:divBdr>
            <w:top w:val="none" w:sz="0" w:space="0" w:color="auto"/>
            <w:left w:val="none" w:sz="0" w:space="0" w:color="auto"/>
            <w:bottom w:val="none" w:sz="0" w:space="0" w:color="auto"/>
            <w:right w:val="none" w:sz="0" w:space="0" w:color="auto"/>
          </w:divBdr>
        </w:div>
        <w:div w:id="645817443">
          <w:marLeft w:val="0"/>
          <w:marRight w:val="0"/>
          <w:marTop w:val="0"/>
          <w:marBottom w:val="0"/>
          <w:divBdr>
            <w:top w:val="none" w:sz="0" w:space="0" w:color="auto"/>
            <w:left w:val="none" w:sz="0" w:space="0" w:color="auto"/>
            <w:bottom w:val="none" w:sz="0" w:space="0" w:color="auto"/>
            <w:right w:val="none" w:sz="0" w:space="0" w:color="auto"/>
          </w:divBdr>
        </w:div>
        <w:div w:id="656693119">
          <w:marLeft w:val="0"/>
          <w:marRight w:val="0"/>
          <w:marTop w:val="0"/>
          <w:marBottom w:val="0"/>
          <w:divBdr>
            <w:top w:val="none" w:sz="0" w:space="0" w:color="auto"/>
            <w:left w:val="none" w:sz="0" w:space="0" w:color="auto"/>
            <w:bottom w:val="none" w:sz="0" w:space="0" w:color="auto"/>
            <w:right w:val="none" w:sz="0" w:space="0" w:color="auto"/>
          </w:divBdr>
        </w:div>
        <w:div w:id="797647824">
          <w:marLeft w:val="0"/>
          <w:marRight w:val="0"/>
          <w:marTop w:val="0"/>
          <w:marBottom w:val="0"/>
          <w:divBdr>
            <w:top w:val="none" w:sz="0" w:space="0" w:color="auto"/>
            <w:left w:val="none" w:sz="0" w:space="0" w:color="auto"/>
            <w:bottom w:val="none" w:sz="0" w:space="0" w:color="auto"/>
            <w:right w:val="none" w:sz="0" w:space="0" w:color="auto"/>
          </w:divBdr>
        </w:div>
        <w:div w:id="835458270">
          <w:marLeft w:val="0"/>
          <w:marRight w:val="0"/>
          <w:marTop w:val="0"/>
          <w:marBottom w:val="0"/>
          <w:divBdr>
            <w:top w:val="none" w:sz="0" w:space="0" w:color="auto"/>
            <w:left w:val="none" w:sz="0" w:space="0" w:color="auto"/>
            <w:bottom w:val="none" w:sz="0" w:space="0" w:color="auto"/>
            <w:right w:val="none" w:sz="0" w:space="0" w:color="auto"/>
          </w:divBdr>
        </w:div>
        <w:div w:id="852037640">
          <w:marLeft w:val="0"/>
          <w:marRight w:val="0"/>
          <w:marTop w:val="0"/>
          <w:marBottom w:val="0"/>
          <w:divBdr>
            <w:top w:val="none" w:sz="0" w:space="0" w:color="auto"/>
            <w:left w:val="none" w:sz="0" w:space="0" w:color="auto"/>
            <w:bottom w:val="none" w:sz="0" w:space="0" w:color="auto"/>
            <w:right w:val="none" w:sz="0" w:space="0" w:color="auto"/>
          </w:divBdr>
        </w:div>
        <w:div w:id="979191605">
          <w:marLeft w:val="0"/>
          <w:marRight w:val="0"/>
          <w:marTop w:val="0"/>
          <w:marBottom w:val="0"/>
          <w:divBdr>
            <w:top w:val="none" w:sz="0" w:space="0" w:color="auto"/>
            <w:left w:val="none" w:sz="0" w:space="0" w:color="auto"/>
            <w:bottom w:val="none" w:sz="0" w:space="0" w:color="auto"/>
            <w:right w:val="none" w:sz="0" w:space="0" w:color="auto"/>
          </w:divBdr>
        </w:div>
        <w:div w:id="986782206">
          <w:marLeft w:val="0"/>
          <w:marRight w:val="0"/>
          <w:marTop w:val="0"/>
          <w:marBottom w:val="0"/>
          <w:divBdr>
            <w:top w:val="none" w:sz="0" w:space="0" w:color="auto"/>
            <w:left w:val="none" w:sz="0" w:space="0" w:color="auto"/>
            <w:bottom w:val="none" w:sz="0" w:space="0" w:color="auto"/>
            <w:right w:val="none" w:sz="0" w:space="0" w:color="auto"/>
          </w:divBdr>
        </w:div>
        <w:div w:id="1460151048">
          <w:marLeft w:val="0"/>
          <w:marRight w:val="0"/>
          <w:marTop w:val="0"/>
          <w:marBottom w:val="0"/>
          <w:divBdr>
            <w:top w:val="none" w:sz="0" w:space="0" w:color="auto"/>
            <w:left w:val="none" w:sz="0" w:space="0" w:color="auto"/>
            <w:bottom w:val="none" w:sz="0" w:space="0" w:color="auto"/>
            <w:right w:val="none" w:sz="0" w:space="0" w:color="auto"/>
          </w:divBdr>
        </w:div>
        <w:div w:id="1598781528">
          <w:marLeft w:val="0"/>
          <w:marRight w:val="0"/>
          <w:marTop w:val="0"/>
          <w:marBottom w:val="0"/>
          <w:divBdr>
            <w:top w:val="none" w:sz="0" w:space="0" w:color="auto"/>
            <w:left w:val="none" w:sz="0" w:space="0" w:color="auto"/>
            <w:bottom w:val="none" w:sz="0" w:space="0" w:color="auto"/>
            <w:right w:val="none" w:sz="0" w:space="0" w:color="auto"/>
          </w:divBdr>
        </w:div>
        <w:div w:id="1705522698">
          <w:marLeft w:val="0"/>
          <w:marRight w:val="0"/>
          <w:marTop w:val="0"/>
          <w:marBottom w:val="0"/>
          <w:divBdr>
            <w:top w:val="none" w:sz="0" w:space="0" w:color="auto"/>
            <w:left w:val="none" w:sz="0" w:space="0" w:color="auto"/>
            <w:bottom w:val="none" w:sz="0" w:space="0" w:color="auto"/>
            <w:right w:val="none" w:sz="0" w:space="0" w:color="auto"/>
          </w:divBdr>
        </w:div>
        <w:div w:id="1754930381">
          <w:marLeft w:val="0"/>
          <w:marRight w:val="0"/>
          <w:marTop w:val="0"/>
          <w:marBottom w:val="0"/>
          <w:divBdr>
            <w:top w:val="none" w:sz="0" w:space="0" w:color="auto"/>
            <w:left w:val="none" w:sz="0" w:space="0" w:color="auto"/>
            <w:bottom w:val="none" w:sz="0" w:space="0" w:color="auto"/>
            <w:right w:val="none" w:sz="0" w:space="0" w:color="auto"/>
          </w:divBdr>
        </w:div>
        <w:div w:id="1758089677">
          <w:marLeft w:val="0"/>
          <w:marRight w:val="0"/>
          <w:marTop w:val="0"/>
          <w:marBottom w:val="0"/>
          <w:divBdr>
            <w:top w:val="none" w:sz="0" w:space="0" w:color="auto"/>
            <w:left w:val="none" w:sz="0" w:space="0" w:color="auto"/>
            <w:bottom w:val="none" w:sz="0" w:space="0" w:color="auto"/>
            <w:right w:val="none" w:sz="0" w:space="0" w:color="auto"/>
          </w:divBdr>
        </w:div>
        <w:div w:id="1803770139">
          <w:marLeft w:val="0"/>
          <w:marRight w:val="0"/>
          <w:marTop w:val="0"/>
          <w:marBottom w:val="0"/>
          <w:divBdr>
            <w:top w:val="none" w:sz="0" w:space="0" w:color="auto"/>
            <w:left w:val="none" w:sz="0" w:space="0" w:color="auto"/>
            <w:bottom w:val="none" w:sz="0" w:space="0" w:color="auto"/>
            <w:right w:val="none" w:sz="0" w:space="0" w:color="auto"/>
          </w:divBdr>
        </w:div>
        <w:div w:id="1807241085">
          <w:marLeft w:val="0"/>
          <w:marRight w:val="0"/>
          <w:marTop w:val="0"/>
          <w:marBottom w:val="0"/>
          <w:divBdr>
            <w:top w:val="none" w:sz="0" w:space="0" w:color="auto"/>
            <w:left w:val="none" w:sz="0" w:space="0" w:color="auto"/>
            <w:bottom w:val="none" w:sz="0" w:space="0" w:color="auto"/>
            <w:right w:val="none" w:sz="0" w:space="0" w:color="auto"/>
          </w:divBdr>
        </w:div>
        <w:div w:id="1830828623">
          <w:marLeft w:val="0"/>
          <w:marRight w:val="0"/>
          <w:marTop w:val="0"/>
          <w:marBottom w:val="0"/>
          <w:divBdr>
            <w:top w:val="none" w:sz="0" w:space="0" w:color="auto"/>
            <w:left w:val="none" w:sz="0" w:space="0" w:color="auto"/>
            <w:bottom w:val="none" w:sz="0" w:space="0" w:color="auto"/>
            <w:right w:val="none" w:sz="0" w:space="0" w:color="auto"/>
          </w:divBdr>
        </w:div>
        <w:div w:id="1882863489">
          <w:marLeft w:val="0"/>
          <w:marRight w:val="0"/>
          <w:marTop w:val="0"/>
          <w:marBottom w:val="0"/>
          <w:divBdr>
            <w:top w:val="none" w:sz="0" w:space="0" w:color="auto"/>
            <w:left w:val="none" w:sz="0" w:space="0" w:color="auto"/>
            <w:bottom w:val="none" w:sz="0" w:space="0" w:color="auto"/>
            <w:right w:val="none" w:sz="0" w:space="0" w:color="auto"/>
          </w:divBdr>
        </w:div>
        <w:div w:id="1925994049">
          <w:marLeft w:val="0"/>
          <w:marRight w:val="0"/>
          <w:marTop w:val="0"/>
          <w:marBottom w:val="0"/>
          <w:divBdr>
            <w:top w:val="none" w:sz="0" w:space="0" w:color="auto"/>
            <w:left w:val="none" w:sz="0" w:space="0" w:color="auto"/>
            <w:bottom w:val="none" w:sz="0" w:space="0" w:color="auto"/>
            <w:right w:val="none" w:sz="0" w:space="0" w:color="auto"/>
          </w:divBdr>
          <w:divsChild>
            <w:div w:id="348527367">
              <w:marLeft w:val="-75"/>
              <w:marRight w:val="0"/>
              <w:marTop w:val="30"/>
              <w:marBottom w:val="30"/>
              <w:divBdr>
                <w:top w:val="none" w:sz="0" w:space="0" w:color="auto"/>
                <w:left w:val="none" w:sz="0" w:space="0" w:color="auto"/>
                <w:bottom w:val="none" w:sz="0" w:space="0" w:color="auto"/>
                <w:right w:val="none" w:sz="0" w:space="0" w:color="auto"/>
              </w:divBdr>
              <w:divsChild>
                <w:div w:id="27880162">
                  <w:marLeft w:val="0"/>
                  <w:marRight w:val="0"/>
                  <w:marTop w:val="0"/>
                  <w:marBottom w:val="0"/>
                  <w:divBdr>
                    <w:top w:val="none" w:sz="0" w:space="0" w:color="auto"/>
                    <w:left w:val="none" w:sz="0" w:space="0" w:color="auto"/>
                    <w:bottom w:val="none" w:sz="0" w:space="0" w:color="auto"/>
                    <w:right w:val="none" w:sz="0" w:space="0" w:color="auto"/>
                  </w:divBdr>
                  <w:divsChild>
                    <w:div w:id="29185524">
                      <w:marLeft w:val="0"/>
                      <w:marRight w:val="0"/>
                      <w:marTop w:val="0"/>
                      <w:marBottom w:val="0"/>
                      <w:divBdr>
                        <w:top w:val="none" w:sz="0" w:space="0" w:color="auto"/>
                        <w:left w:val="none" w:sz="0" w:space="0" w:color="auto"/>
                        <w:bottom w:val="none" w:sz="0" w:space="0" w:color="auto"/>
                        <w:right w:val="none" w:sz="0" w:space="0" w:color="auto"/>
                      </w:divBdr>
                    </w:div>
                  </w:divsChild>
                </w:div>
                <w:div w:id="149057644">
                  <w:marLeft w:val="0"/>
                  <w:marRight w:val="0"/>
                  <w:marTop w:val="0"/>
                  <w:marBottom w:val="0"/>
                  <w:divBdr>
                    <w:top w:val="none" w:sz="0" w:space="0" w:color="auto"/>
                    <w:left w:val="none" w:sz="0" w:space="0" w:color="auto"/>
                    <w:bottom w:val="none" w:sz="0" w:space="0" w:color="auto"/>
                    <w:right w:val="none" w:sz="0" w:space="0" w:color="auto"/>
                  </w:divBdr>
                  <w:divsChild>
                    <w:div w:id="2126384636">
                      <w:marLeft w:val="0"/>
                      <w:marRight w:val="0"/>
                      <w:marTop w:val="0"/>
                      <w:marBottom w:val="0"/>
                      <w:divBdr>
                        <w:top w:val="none" w:sz="0" w:space="0" w:color="auto"/>
                        <w:left w:val="none" w:sz="0" w:space="0" w:color="auto"/>
                        <w:bottom w:val="none" w:sz="0" w:space="0" w:color="auto"/>
                        <w:right w:val="none" w:sz="0" w:space="0" w:color="auto"/>
                      </w:divBdr>
                    </w:div>
                  </w:divsChild>
                </w:div>
                <w:div w:id="298801225">
                  <w:marLeft w:val="0"/>
                  <w:marRight w:val="0"/>
                  <w:marTop w:val="0"/>
                  <w:marBottom w:val="0"/>
                  <w:divBdr>
                    <w:top w:val="none" w:sz="0" w:space="0" w:color="auto"/>
                    <w:left w:val="none" w:sz="0" w:space="0" w:color="auto"/>
                    <w:bottom w:val="none" w:sz="0" w:space="0" w:color="auto"/>
                    <w:right w:val="none" w:sz="0" w:space="0" w:color="auto"/>
                  </w:divBdr>
                  <w:divsChild>
                    <w:div w:id="306276830">
                      <w:marLeft w:val="0"/>
                      <w:marRight w:val="0"/>
                      <w:marTop w:val="0"/>
                      <w:marBottom w:val="0"/>
                      <w:divBdr>
                        <w:top w:val="none" w:sz="0" w:space="0" w:color="auto"/>
                        <w:left w:val="none" w:sz="0" w:space="0" w:color="auto"/>
                        <w:bottom w:val="none" w:sz="0" w:space="0" w:color="auto"/>
                        <w:right w:val="none" w:sz="0" w:space="0" w:color="auto"/>
                      </w:divBdr>
                    </w:div>
                  </w:divsChild>
                </w:div>
                <w:div w:id="496774908">
                  <w:marLeft w:val="0"/>
                  <w:marRight w:val="0"/>
                  <w:marTop w:val="0"/>
                  <w:marBottom w:val="0"/>
                  <w:divBdr>
                    <w:top w:val="none" w:sz="0" w:space="0" w:color="auto"/>
                    <w:left w:val="none" w:sz="0" w:space="0" w:color="auto"/>
                    <w:bottom w:val="none" w:sz="0" w:space="0" w:color="auto"/>
                    <w:right w:val="none" w:sz="0" w:space="0" w:color="auto"/>
                  </w:divBdr>
                  <w:divsChild>
                    <w:div w:id="1532573981">
                      <w:marLeft w:val="0"/>
                      <w:marRight w:val="0"/>
                      <w:marTop w:val="0"/>
                      <w:marBottom w:val="0"/>
                      <w:divBdr>
                        <w:top w:val="none" w:sz="0" w:space="0" w:color="auto"/>
                        <w:left w:val="none" w:sz="0" w:space="0" w:color="auto"/>
                        <w:bottom w:val="none" w:sz="0" w:space="0" w:color="auto"/>
                        <w:right w:val="none" w:sz="0" w:space="0" w:color="auto"/>
                      </w:divBdr>
                    </w:div>
                  </w:divsChild>
                </w:div>
                <w:div w:id="536968207">
                  <w:marLeft w:val="0"/>
                  <w:marRight w:val="0"/>
                  <w:marTop w:val="0"/>
                  <w:marBottom w:val="0"/>
                  <w:divBdr>
                    <w:top w:val="none" w:sz="0" w:space="0" w:color="auto"/>
                    <w:left w:val="none" w:sz="0" w:space="0" w:color="auto"/>
                    <w:bottom w:val="none" w:sz="0" w:space="0" w:color="auto"/>
                    <w:right w:val="none" w:sz="0" w:space="0" w:color="auto"/>
                  </w:divBdr>
                  <w:divsChild>
                    <w:div w:id="1297762413">
                      <w:marLeft w:val="0"/>
                      <w:marRight w:val="0"/>
                      <w:marTop w:val="0"/>
                      <w:marBottom w:val="0"/>
                      <w:divBdr>
                        <w:top w:val="none" w:sz="0" w:space="0" w:color="auto"/>
                        <w:left w:val="none" w:sz="0" w:space="0" w:color="auto"/>
                        <w:bottom w:val="none" w:sz="0" w:space="0" w:color="auto"/>
                        <w:right w:val="none" w:sz="0" w:space="0" w:color="auto"/>
                      </w:divBdr>
                    </w:div>
                  </w:divsChild>
                </w:div>
                <w:div w:id="622342439">
                  <w:marLeft w:val="0"/>
                  <w:marRight w:val="0"/>
                  <w:marTop w:val="0"/>
                  <w:marBottom w:val="0"/>
                  <w:divBdr>
                    <w:top w:val="none" w:sz="0" w:space="0" w:color="auto"/>
                    <w:left w:val="none" w:sz="0" w:space="0" w:color="auto"/>
                    <w:bottom w:val="none" w:sz="0" w:space="0" w:color="auto"/>
                    <w:right w:val="none" w:sz="0" w:space="0" w:color="auto"/>
                  </w:divBdr>
                  <w:divsChild>
                    <w:div w:id="400718564">
                      <w:marLeft w:val="0"/>
                      <w:marRight w:val="0"/>
                      <w:marTop w:val="0"/>
                      <w:marBottom w:val="0"/>
                      <w:divBdr>
                        <w:top w:val="none" w:sz="0" w:space="0" w:color="auto"/>
                        <w:left w:val="none" w:sz="0" w:space="0" w:color="auto"/>
                        <w:bottom w:val="none" w:sz="0" w:space="0" w:color="auto"/>
                        <w:right w:val="none" w:sz="0" w:space="0" w:color="auto"/>
                      </w:divBdr>
                    </w:div>
                  </w:divsChild>
                </w:div>
                <w:div w:id="698045777">
                  <w:marLeft w:val="0"/>
                  <w:marRight w:val="0"/>
                  <w:marTop w:val="0"/>
                  <w:marBottom w:val="0"/>
                  <w:divBdr>
                    <w:top w:val="none" w:sz="0" w:space="0" w:color="auto"/>
                    <w:left w:val="none" w:sz="0" w:space="0" w:color="auto"/>
                    <w:bottom w:val="none" w:sz="0" w:space="0" w:color="auto"/>
                    <w:right w:val="none" w:sz="0" w:space="0" w:color="auto"/>
                  </w:divBdr>
                  <w:divsChild>
                    <w:div w:id="1308362136">
                      <w:marLeft w:val="0"/>
                      <w:marRight w:val="0"/>
                      <w:marTop w:val="0"/>
                      <w:marBottom w:val="0"/>
                      <w:divBdr>
                        <w:top w:val="none" w:sz="0" w:space="0" w:color="auto"/>
                        <w:left w:val="none" w:sz="0" w:space="0" w:color="auto"/>
                        <w:bottom w:val="none" w:sz="0" w:space="0" w:color="auto"/>
                        <w:right w:val="none" w:sz="0" w:space="0" w:color="auto"/>
                      </w:divBdr>
                    </w:div>
                  </w:divsChild>
                </w:div>
                <w:div w:id="728378787">
                  <w:marLeft w:val="0"/>
                  <w:marRight w:val="0"/>
                  <w:marTop w:val="0"/>
                  <w:marBottom w:val="0"/>
                  <w:divBdr>
                    <w:top w:val="none" w:sz="0" w:space="0" w:color="auto"/>
                    <w:left w:val="none" w:sz="0" w:space="0" w:color="auto"/>
                    <w:bottom w:val="none" w:sz="0" w:space="0" w:color="auto"/>
                    <w:right w:val="none" w:sz="0" w:space="0" w:color="auto"/>
                  </w:divBdr>
                  <w:divsChild>
                    <w:div w:id="1460995987">
                      <w:marLeft w:val="0"/>
                      <w:marRight w:val="0"/>
                      <w:marTop w:val="0"/>
                      <w:marBottom w:val="0"/>
                      <w:divBdr>
                        <w:top w:val="none" w:sz="0" w:space="0" w:color="auto"/>
                        <w:left w:val="none" w:sz="0" w:space="0" w:color="auto"/>
                        <w:bottom w:val="none" w:sz="0" w:space="0" w:color="auto"/>
                        <w:right w:val="none" w:sz="0" w:space="0" w:color="auto"/>
                      </w:divBdr>
                    </w:div>
                  </w:divsChild>
                </w:div>
                <w:div w:id="752897857">
                  <w:marLeft w:val="0"/>
                  <w:marRight w:val="0"/>
                  <w:marTop w:val="0"/>
                  <w:marBottom w:val="0"/>
                  <w:divBdr>
                    <w:top w:val="none" w:sz="0" w:space="0" w:color="auto"/>
                    <w:left w:val="none" w:sz="0" w:space="0" w:color="auto"/>
                    <w:bottom w:val="none" w:sz="0" w:space="0" w:color="auto"/>
                    <w:right w:val="none" w:sz="0" w:space="0" w:color="auto"/>
                  </w:divBdr>
                  <w:divsChild>
                    <w:div w:id="92896059">
                      <w:marLeft w:val="0"/>
                      <w:marRight w:val="0"/>
                      <w:marTop w:val="0"/>
                      <w:marBottom w:val="0"/>
                      <w:divBdr>
                        <w:top w:val="none" w:sz="0" w:space="0" w:color="auto"/>
                        <w:left w:val="none" w:sz="0" w:space="0" w:color="auto"/>
                        <w:bottom w:val="none" w:sz="0" w:space="0" w:color="auto"/>
                        <w:right w:val="none" w:sz="0" w:space="0" w:color="auto"/>
                      </w:divBdr>
                    </w:div>
                  </w:divsChild>
                </w:div>
                <w:div w:id="815488772">
                  <w:marLeft w:val="0"/>
                  <w:marRight w:val="0"/>
                  <w:marTop w:val="0"/>
                  <w:marBottom w:val="0"/>
                  <w:divBdr>
                    <w:top w:val="none" w:sz="0" w:space="0" w:color="auto"/>
                    <w:left w:val="none" w:sz="0" w:space="0" w:color="auto"/>
                    <w:bottom w:val="none" w:sz="0" w:space="0" w:color="auto"/>
                    <w:right w:val="none" w:sz="0" w:space="0" w:color="auto"/>
                  </w:divBdr>
                  <w:divsChild>
                    <w:div w:id="1798640683">
                      <w:marLeft w:val="0"/>
                      <w:marRight w:val="0"/>
                      <w:marTop w:val="0"/>
                      <w:marBottom w:val="0"/>
                      <w:divBdr>
                        <w:top w:val="none" w:sz="0" w:space="0" w:color="auto"/>
                        <w:left w:val="none" w:sz="0" w:space="0" w:color="auto"/>
                        <w:bottom w:val="none" w:sz="0" w:space="0" w:color="auto"/>
                        <w:right w:val="none" w:sz="0" w:space="0" w:color="auto"/>
                      </w:divBdr>
                    </w:div>
                  </w:divsChild>
                </w:div>
                <w:div w:id="835148678">
                  <w:marLeft w:val="0"/>
                  <w:marRight w:val="0"/>
                  <w:marTop w:val="0"/>
                  <w:marBottom w:val="0"/>
                  <w:divBdr>
                    <w:top w:val="none" w:sz="0" w:space="0" w:color="auto"/>
                    <w:left w:val="none" w:sz="0" w:space="0" w:color="auto"/>
                    <w:bottom w:val="none" w:sz="0" w:space="0" w:color="auto"/>
                    <w:right w:val="none" w:sz="0" w:space="0" w:color="auto"/>
                  </w:divBdr>
                  <w:divsChild>
                    <w:div w:id="1753433908">
                      <w:marLeft w:val="0"/>
                      <w:marRight w:val="0"/>
                      <w:marTop w:val="0"/>
                      <w:marBottom w:val="0"/>
                      <w:divBdr>
                        <w:top w:val="none" w:sz="0" w:space="0" w:color="auto"/>
                        <w:left w:val="none" w:sz="0" w:space="0" w:color="auto"/>
                        <w:bottom w:val="none" w:sz="0" w:space="0" w:color="auto"/>
                        <w:right w:val="none" w:sz="0" w:space="0" w:color="auto"/>
                      </w:divBdr>
                    </w:div>
                  </w:divsChild>
                </w:div>
                <w:div w:id="949167242">
                  <w:marLeft w:val="0"/>
                  <w:marRight w:val="0"/>
                  <w:marTop w:val="0"/>
                  <w:marBottom w:val="0"/>
                  <w:divBdr>
                    <w:top w:val="none" w:sz="0" w:space="0" w:color="auto"/>
                    <w:left w:val="none" w:sz="0" w:space="0" w:color="auto"/>
                    <w:bottom w:val="none" w:sz="0" w:space="0" w:color="auto"/>
                    <w:right w:val="none" w:sz="0" w:space="0" w:color="auto"/>
                  </w:divBdr>
                  <w:divsChild>
                    <w:div w:id="845175542">
                      <w:marLeft w:val="0"/>
                      <w:marRight w:val="0"/>
                      <w:marTop w:val="0"/>
                      <w:marBottom w:val="0"/>
                      <w:divBdr>
                        <w:top w:val="none" w:sz="0" w:space="0" w:color="auto"/>
                        <w:left w:val="none" w:sz="0" w:space="0" w:color="auto"/>
                        <w:bottom w:val="none" w:sz="0" w:space="0" w:color="auto"/>
                        <w:right w:val="none" w:sz="0" w:space="0" w:color="auto"/>
                      </w:divBdr>
                    </w:div>
                  </w:divsChild>
                </w:div>
                <w:div w:id="988171025">
                  <w:marLeft w:val="0"/>
                  <w:marRight w:val="0"/>
                  <w:marTop w:val="0"/>
                  <w:marBottom w:val="0"/>
                  <w:divBdr>
                    <w:top w:val="none" w:sz="0" w:space="0" w:color="auto"/>
                    <w:left w:val="none" w:sz="0" w:space="0" w:color="auto"/>
                    <w:bottom w:val="none" w:sz="0" w:space="0" w:color="auto"/>
                    <w:right w:val="none" w:sz="0" w:space="0" w:color="auto"/>
                  </w:divBdr>
                  <w:divsChild>
                    <w:div w:id="386882795">
                      <w:marLeft w:val="0"/>
                      <w:marRight w:val="0"/>
                      <w:marTop w:val="0"/>
                      <w:marBottom w:val="0"/>
                      <w:divBdr>
                        <w:top w:val="none" w:sz="0" w:space="0" w:color="auto"/>
                        <w:left w:val="none" w:sz="0" w:space="0" w:color="auto"/>
                        <w:bottom w:val="none" w:sz="0" w:space="0" w:color="auto"/>
                        <w:right w:val="none" w:sz="0" w:space="0" w:color="auto"/>
                      </w:divBdr>
                    </w:div>
                  </w:divsChild>
                </w:div>
                <w:div w:id="1141190263">
                  <w:marLeft w:val="0"/>
                  <w:marRight w:val="0"/>
                  <w:marTop w:val="0"/>
                  <w:marBottom w:val="0"/>
                  <w:divBdr>
                    <w:top w:val="none" w:sz="0" w:space="0" w:color="auto"/>
                    <w:left w:val="none" w:sz="0" w:space="0" w:color="auto"/>
                    <w:bottom w:val="none" w:sz="0" w:space="0" w:color="auto"/>
                    <w:right w:val="none" w:sz="0" w:space="0" w:color="auto"/>
                  </w:divBdr>
                  <w:divsChild>
                    <w:div w:id="268975003">
                      <w:marLeft w:val="0"/>
                      <w:marRight w:val="0"/>
                      <w:marTop w:val="0"/>
                      <w:marBottom w:val="0"/>
                      <w:divBdr>
                        <w:top w:val="none" w:sz="0" w:space="0" w:color="auto"/>
                        <w:left w:val="none" w:sz="0" w:space="0" w:color="auto"/>
                        <w:bottom w:val="none" w:sz="0" w:space="0" w:color="auto"/>
                        <w:right w:val="none" w:sz="0" w:space="0" w:color="auto"/>
                      </w:divBdr>
                    </w:div>
                  </w:divsChild>
                </w:div>
                <w:div w:id="1233856434">
                  <w:marLeft w:val="0"/>
                  <w:marRight w:val="0"/>
                  <w:marTop w:val="0"/>
                  <w:marBottom w:val="0"/>
                  <w:divBdr>
                    <w:top w:val="none" w:sz="0" w:space="0" w:color="auto"/>
                    <w:left w:val="none" w:sz="0" w:space="0" w:color="auto"/>
                    <w:bottom w:val="none" w:sz="0" w:space="0" w:color="auto"/>
                    <w:right w:val="none" w:sz="0" w:space="0" w:color="auto"/>
                  </w:divBdr>
                  <w:divsChild>
                    <w:div w:id="1169566588">
                      <w:marLeft w:val="0"/>
                      <w:marRight w:val="0"/>
                      <w:marTop w:val="0"/>
                      <w:marBottom w:val="0"/>
                      <w:divBdr>
                        <w:top w:val="none" w:sz="0" w:space="0" w:color="auto"/>
                        <w:left w:val="none" w:sz="0" w:space="0" w:color="auto"/>
                        <w:bottom w:val="none" w:sz="0" w:space="0" w:color="auto"/>
                        <w:right w:val="none" w:sz="0" w:space="0" w:color="auto"/>
                      </w:divBdr>
                    </w:div>
                  </w:divsChild>
                </w:div>
                <w:div w:id="1240794891">
                  <w:marLeft w:val="0"/>
                  <w:marRight w:val="0"/>
                  <w:marTop w:val="0"/>
                  <w:marBottom w:val="0"/>
                  <w:divBdr>
                    <w:top w:val="none" w:sz="0" w:space="0" w:color="auto"/>
                    <w:left w:val="none" w:sz="0" w:space="0" w:color="auto"/>
                    <w:bottom w:val="none" w:sz="0" w:space="0" w:color="auto"/>
                    <w:right w:val="none" w:sz="0" w:space="0" w:color="auto"/>
                  </w:divBdr>
                  <w:divsChild>
                    <w:div w:id="2095055687">
                      <w:marLeft w:val="0"/>
                      <w:marRight w:val="0"/>
                      <w:marTop w:val="0"/>
                      <w:marBottom w:val="0"/>
                      <w:divBdr>
                        <w:top w:val="none" w:sz="0" w:space="0" w:color="auto"/>
                        <w:left w:val="none" w:sz="0" w:space="0" w:color="auto"/>
                        <w:bottom w:val="none" w:sz="0" w:space="0" w:color="auto"/>
                        <w:right w:val="none" w:sz="0" w:space="0" w:color="auto"/>
                      </w:divBdr>
                    </w:div>
                  </w:divsChild>
                </w:div>
                <w:div w:id="1321272419">
                  <w:marLeft w:val="0"/>
                  <w:marRight w:val="0"/>
                  <w:marTop w:val="0"/>
                  <w:marBottom w:val="0"/>
                  <w:divBdr>
                    <w:top w:val="none" w:sz="0" w:space="0" w:color="auto"/>
                    <w:left w:val="none" w:sz="0" w:space="0" w:color="auto"/>
                    <w:bottom w:val="none" w:sz="0" w:space="0" w:color="auto"/>
                    <w:right w:val="none" w:sz="0" w:space="0" w:color="auto"/>
                  </w:divBdr>
                  <w:divsChild>
                    <w:div w:id="1459178680">
                      <w:marLeft w:val="0"/>
                      <w:marRight w:val="0"/>
                      <w:marTop w:val="0"/>
                      <w:marBottom w:val="0"/>
                      <w:divBdr>
                        <w:top w:val="none" w:sz="0" w:space="0" w:color="auto"/>
                        <w:left w:val="none" w:sz="0" w:space="0" w:color="auto"/>
                        <w:bottom w:val="none" w:sz="0" w:space="0" w:color="auto"/>
                        <w:right w:val="none" w:sz="0" w:space="0" w:color="auto"/>
                      </w:divBdr>
                    </w:div>
                  </w:divsChild>
                </w:div>
                <w:div w:id="1484160441">
                  <w:marLeft w:val="0"/>
                  <w:marRight w:val="0"/>
                  <w:marTop w:val="0"/>
                  <w:marBottom w:val="0"/>
                  <w:divBdr>
                    <w:top w:val="none" w:sz="0" w:space="0" w:color="auto"/>
                    <w:left w:val="none" w:sz="0" w:space="0" w:color="auto"/>
                    <w:bottom w:val="none" w:sz="0" w:space="0" w:color="auto"/>
                    <w:right w:val="none" w:sz="0" w:space="0" w:color="auto"/>
                  </w:divBdr>
                  <w:divsChild>
                    <w:div w:id="821235445">
                      <w:marLeft w:val="0"/>
                      <w:marRight w:val="0"/>
                      <w:marTop w:val="0"/>
                      <w:marBottom w:val="0"/>
                      <w:divBdr>
                        <w:top w:val="none" w:sz="0" w:space="0" w:color="auto"/>
                        <w:left w:val="none" w:sz="0" w:space="0" w:color="auto"/>
                        <w:bottom w:val="none" w:sz="0" w:space="0" w:color="auto"/>
                        <w:right w:val="none" w:sz="0" w:space="0" w:color="auto"/>
                      </w:divBdr>
                    </w:div>
                  </w:divsChild>
                </w:div>
                <w:div w:id="1559128698">
                  <w:marLeft w:val="0"/>
                  <w:marRight w:val="0"/>
                  <w:marTop w:val="0"/>
                  <w:marBottom w:val="0"/>
                  <w:divBdr>
                    <w:top w:val="none" w:sz="0" w:space="0" w:color="auto"/>
                    <w:left w:val="none" w:sz="0" w:space="0" w:color="auto"/>
                    <w:bottom w:val="none" w:sz="0" w:space="0" w:color="auto"/>
                    <w:right w:val="none" w:sz="0" w:space="0" w:color="auto"/>
                  </w:divBdr>
                  <w:divsChild>
                    <w:div w:id="1105925310">
                      <w:marLeft w:val="0"/>
                      <w:marRight w:val="0"/>
                      <w:marTop w:val="0"/>
                      <w:marBottom w:val="0"/>
                      <w:divBdr>
                        <w:top w:val="none" w:sz="0" w:space="0" w:color="auto"/>
                        <w:left w:val="none" w:sz="0" w:space="0" w:color="auto"/>
                        <w:bottom w:val="none" w:sz="0" w:space="0" w:color="auto"/>
                        <w:right w:val="none" w:sz="0" w:space="0" w:color="auto"/>
                      </w:divBdr>
                    </w:div>
                  </w:divsChild>
                </w:div>
                <w:div w:id="1585147064">
                  <w:marLeft w:val="0"/>
                  <w:marRight w:val="0"/>
                  <w:marTop w:val="0"/>
                  <w:marBottom w:val="0"/>
                  <w:divBdr>
                    <w:top w:val="none" w:sz="0" w:space="0" w:color="auto"/>
                    <w:left w:val="none" w:sz="0" w:space="0" w:color="auto"/>
                    <w:bottom w:val="none" w:sz="0" w:space="0" w:color="auto"/>
                    <w:right w:val="none" w:sz="0" w:space="0" w:color="auto"/>
                  </w:divBdr>
                  <w:divsChild>
                    <w:div w:id="869490690">
                      <w:marLeft w:val="0"/>
                      <w:marRight w:val="0"/>
                      <w:marTop w:val="0"/>
                      <w:marBottom w:val="0"/>
                      <w:divBdr>
                        <w:top w:val="none" w:sz="0" w:space="0" w:color="auto"/>
                        <w:left w:val="none" w:sz="0" w:space="0" w:color="auto"/>
                        <w:bottom w:val="none" w:sz="0" w:space="0" w:color="auto"/>
                        <w:right w:val="none" w:sz="0" w:space="0" w:color="auto"/>
                      </w:divBdr>
                    </w:div>
                  </w:divsChild>
                </w:div>
                <w:div w:id="1590701355">
                  <w:marLeft w:val="0"/>
                  <w:marRight w:val="0"/>
                  <w:marTop w:val="0"/>
                  <w:marBottom w:val="0"/>
                  <w:divBdr>
                    <w:top w:val="none" w:sz="0" w:space="0" w:color="auto"/>
                    <w:left w:val="none" w:sz="0" w:space="0" w:color="auto"/>
                    <w:bottom w:val="none" w:sz="0" w:space="0" w:color="auto"/>
                    <w:right w:val="none" w:sz="0" w:space="0" w:color="auto"/>
                  </w:divBdr>
                  <w:divsChild>
                    <w:div w:id="733771470">
                      <w:marLeft w:val="0"/>
                      <w:marRight w:val="0"/>
                      <w:marTop w:val="0"/>
                      <w:marBottom w:val="0"/>
                      <w:divBdr>
                        <w:top w:val="none" w:sz="0" w:space="0" w:color="auto"/>
                        <w:left w:val="none" w:sz="0" w:space="0" w:color="auto"/>
                        <w:bottom w:val="none" w:sz="0" w:space="0" w:color="auto"/>
                        <w:right w:val="none" w:sz="0" w:space="0" w:color="auto"/>
                      </w:divBdr>
                    </w:div>
                  </w:divsChild>
                </w:div>
                <w:div w:id="1601376541">
                  <w:marLeft w:val="0"/>
                  <w:marRight w:val="0"/>
                  <w:marTop w:val="0"/>
                  <w:marBottom w:val="0"/>
                  <w:divBdr>
                    <w:top w:val="none" w:sz="0" w:space="0" w:color="auto"/>
                    <w:left w:val="none" w:sz="0" w:space="0" w:color="auto"/>
                    <w:bottom w:val="none" w:sz="0" w:space="0" w:color="auto"/>
                    <w:right w:val="none" w:sz="0" w:space="0" w:color="auto"/>
                  </w:divBdr>
                  <w:divsChild>
                    <w:div w:id="48311378">
                      <w:marLeft w:val="0"/>
                      <w:marRight w:val="0"/>
                      <w:marTop w:val="0"/>
                      <w:marBottom w:val="0"/>
                      <w:divBdr>
                        <w:top w:val="none" w:sz="0" w:space="0" w:color="auto"/>
                        <w:left w:val="none" w:sz="0" w:space="0" w:color="auto"/>
                        <w:bottom w:val="none" w:sz="0" w:space="0" w:color="auto"/>
                        <w:right w:val="none" w:sz="0" w:space="0" w:color="auto"/>
                      </w:divBdr>
                    </w:div>
                  </w:divsChild>
                </w:div>
                <w:div w:id="1660229893">
                  <w:marLeft w:val="0"/>
                  <w:marRight w:val="0"/>
                  <w:marTop w:val="0"/>
                  <w:marBottom w:val="0"/>
                  <w:divBdr>
                    <w:top w:val="none" w:sz="0" w:space="0" w:color="auto"/>
                    <w:left w:val="none" w:sz="0" w:space="0" w:color="auto"/>
                    <w:bottom w:val="none" w:sz="0" w:space="0" w:color="auto"/>
                    <w:right w:val="none" w:sz="0" w:space="0" w:color="auto"/>
                  </w:divBdr>
                  <w:divsChild>
                    <w:div w:id="1805200256">
                      <w:marLeft w:val="0"/>
                      <w:marRight w:val="0"/>
                      <w:marTop w:val="0"/>
                      <w:marBottom w:val="0"/>
                      <w:divBdr>
                        <w:top w:val="none" w:sz="0" w:space="0" w:color="auto"/>
                        <w:left w:val="none" w:sz="0" w:space="0" w:color="auto"/>
                        <w:bottom w:val="none" w:sz="0" w:space="0" w:color="auto"/>
                        <w:right w:val="none" w:sz="0" w:space="0" w:color="auto"/>
                      </w:divBdr>
                    </w:div>
                  </w:divsChild>
                </w:div>
                <w:div w:id="1760826796">
                  <w:marLeft w:val="0"/>
                  <w:marRight w:val="0"/>
                  <w:marTop w:val="0"/>
                  <w:marBottom w:val="0"/>
                  <w:divBdr>
                    <w:top w:val="none" w:sz="0" w:space="0" w:color="auto"/>
                    <w:left w:val="none" w:sz="0" w:space="0" w:color="auto"/>
                    <w:bottom w:val="none" w:sz="0" w:space="0" w:color="auto"/>
                    <w:right w:val="none" w:sz="0" w:space="0" w:color="auto"/>
                  </w:divBdr>
                  <w:divsChild>
                    <w:div w:id="2030642261">
                      <w:marLeft w:val="0"/>
                      <w:marRight w:val="0"/>
                      <w:marTop w:val="0"/>
                      <w:marBottom w:val="0"/>
                      <w:divBdr>
                        <w:top w:val="none" w:sz="0" w:space="0" w:color="auto"/>
                        <w:left w:val="none" w:sz="0" w:space="0" w:color="auto"/>
                        <w:bottom w:val="none" w:sz="0" w:space="0" w:color="auto"/>
                        <w:right w:val="none" w:sz="0" w:space="0" w:color="auto"/>
                      </w:divBdr>
                    </w:div>
                  </w:divsChild>
                </w:div>
                <w:div w:id="1793204136">
                  <w:marLeft w:val="0"/>
                  <w:marRight w:val="0"/>
                  <w:marTop w:val="0"/>
                  <w:marBottom w:val="0"/>
                  <w:divBdr>
                    <w:top w:val="none" w:sz="0" w:space="0" w:color="auto"/>
                    <w:left w:val="none" w:sz="0" w:space="0" w:color="auto"/>
                    <w:bottom w:val="none" w:sz="0" w:space="0" w:color="auto"/>
                    <w:right w:val="none" w:sz="0" w:space="0" w:color="auto"/>
                  </w:divBdr>
                  <w:divsChild>
                    <w:div w:id="1844976845">
                      <w:marLeft w:val="0"/>
                      <w:marRight w:val="0"/>
                      <w:marTop w:val="0"/>
                      <w:marBottom w:val="0"/>
                      <w:divBdr>
                        <w:top w:val="none" w:sz="0" w:space="0" w:color="auto"/>
                        <w:left w:val="none" w:sz="0" w:space="0" w:color="auto"/>
                        <w:bottom w:val="none" w:sz="0" w:space="0" w:color="auto"/>
                        <w:right w:val="none" w:sz="0" w:space="0" w:color="auto"/>
                      </w:divBdr>
                    </w:div>
                  </w:divsChild>
                </w:div>
                <w:div w:id="1883401772">
                  <w:marLeft w:val="0"/>
                  <w:marRight w:val="0"/>
                  <w:marTop w:val="0"/>
                  <w:marBottom w:val="0"/>
                  <w:divBdr>
                    <w:top w:val="none" w:sz="0" w:space="0" w:color="auto"/>
                    <w:left w:val="none" w:sz="0" w:space="0" w:color="auto"/>
                    <w:bottom w:val="none" w:sz="0" w:space="0" w:color="auto"/>
                    <w:right w:val="none" w:sz="0" w:space="0" w:color="auto"/>
                  </w:divBdr>
                  <w:divsChild>
                    <w:div w:id="1895509755">
                      <w:marLeft w:val="0"/>
                      <w:marRight w:val="0"/>
                      <w:marTop w:val="0"/>
                      <w:marBottom w:val="0"/>
                      <w:divBdr>
                        <w:top w:val="none" w:sz="0" w:space="0" w:color="auto"/>
                        <w:left w:val="none" w:sz="0" w:space="0" w:color="auto"/>
                        <w:bottom w:val="none" w:sz="0" w:space="0" w:color="auto"/>
                        <w:right w:val="none" w:sz="0" w:space="0" w:color="auto"/>
                      </w:divBdr>
                    </w:div>
                  </w:divsChild>
                </w:div>
                <w:div w:id="1977642117">
                  <w:marLeft w:val="0"/>
                  <w:marRight w:val="0"/>
                  <w:marTop w:val="0"/>
                  <w:marBottom w:val="0"/>
                  <w:divBdr>
                    <w:top w:val="none" w:sz="0" w:space="0" w:color="auto"/>
                    <w:left w:val="none" w:sz="0" w:space="0" w:color="auto"/>
                    <w:bottom w:val="none" w:sz="0" w:space="0" w:color="auto"/>
                    <w:right w:val="none" w:sz="0" w:space="0" w:color="auto"/>
                  </w:divBdr>
                  <w:divsChild>
                    <w:div w:id="253636538">
                      <w:marLeft w:val="0"/>
                      <w:marRight w:val="0"/>
                      <w:marTop w:val="0"/>
                      <w:marBottom w:val="0"/>
                      <w:divBdr>
                        <w:top w:val="none" w:sz="0" w:space="0" w:color="auto"/>
                        <w:left w:val="none" w:sz="0" w:space="0" w:color="auto"/>
                        <w:bottom w:val="none" w:sz="0" w:space="0" w:color="auto"/>
                        <w:right w:val="none" w:sz="0" w:space="0" w:color="auto"/>
                      </w:divBdr>
                    </w:div>
                  </w:divsChild>
                </w:div>
                <w:div w:id="2055034041">
                  <w:marLeft w:val="0"/>
                  <w:marRight w:val="0"/>
                  <w:marTop w:val="0"/>
                  <w:marBottom w:val="0"/>
                  <w:divBdr>
                    <w:top w:val="none" w:sz="0" w:space="0" w:color="auto"/>
                    <w:left w:val="none" w:sz="0" w:space="0" w:color="auto"/>
                    <w:bottom w:val="none" w:sz="0" w:space="0" w:color="auto"/>
                    <w:right w:val="none" w:sz="0" w:space="0" w:color="auto"/>
                  </w:divBdr>
                  <w:divsChild>
                    <w:div w:id="163593407">
                      <w:marLeft w:val="0"/>
                      <w:marRight w:val="0"/>
                      <w:marTop w:val="0"/>
                      <w:marBottom w:val="0"/>
                      <w:divBdr>
                        <w:top w:val="none" w:sz="0" w:space="0" w:color="auto"/>
                        <w:left w:val="none" w:sz="0" w:space="0" w:color="auto"/>
                        <w:bottom w:val="none" w:sz="0" w:space="0" w:color="auto"/>
                        <w:right w:val="none" w:sz="0" w:space="0" w:color="auto"/>
                      </w:divBdr>
                    </w:div>
                  </w:divsChild>
                </w:div>
                <w:div w:id="2069717232">
                  <w:marLeft w:val="0"/>
                  <w:marRight w:val="0"/>
                  <w:marTop w:val="0"/>
                  <w:marBottom w:val="0"/>
                  <w:divBdr>
                    <w:top w:val="none" w:sz="0" w:space="0" w:color="auto"/>
                    <w:left w:val="none" w:sz="0" w:space="0" w:color="auto"/>
                    <w:bottom w:val="none" w:sz="0" w:space="0" w:color="auto"/>
                    <w:right w:val="none" w:sz="0" w:space="0" w:color="auto"/>
                  </w:divBdr>
                  <w:divsChild>
                    <w:div w:id="37358603">
                      <w:marLeft w:val="0"/>
                      <w:marRight w:val="0"/>
                      <w:marTop w:val="0"/>
                      <w:marBottom w:val="0"/>
                      <w:divBdr>
                        <w:top w:val="none" w:sz="0" w:space="0" w:color="auto"/>
                        <w:left w:val="none" w:sz="0" w:space="0" w:color="auto"/>
                        <w:bottom w:val="none" w:sz="0" w:space="0" w:color="auto"/>
                        <w:right w:val="none" w:sz="0" w:space="0" w:color="auto"/>
                      </w:divBdr>
                    </w:div>
                  </w:divsChild>
                </w:div>
                <w:div w:id="2147316711">
                  <w:marLeft w:val="0"/>
                  <w:marRight w:val="0"/>
                  <w:marTop w:val="0"/>
                  <w:marBottom w:val="0"/>
                  <w:divBdr>
                    <w:top w:val="none" w:sz="0" w:space="0" w:color="auto"/>
                    <w:left w:val="none" w:sz="0" w:space="0" w:color="auto"/>
                    <w:bottom w:val="none" w:sz="0" w:space="0" w:color="auto"/>
                    <w:right w:val="none" w:sz="0" w:space="0" w:color="auto"/>
                  </w:divBdr>
                  <w:divsChild>
                    <w:div w:id="77740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018607">
          <w:marLeft w:val="0"/>
          <w:marRight w:val="0"/>
          <w:marTop w:val="0"/>
          <w:marBottom w:val="0"/>
          <w:divBdr>
            <w:top w:val="none" w:sz="0" w:space="0" w:color="auto"/>
            <w:left w:val="none" w:sz="0" w:space="0" w:color="auto"/>
            <w:bottom w:val="none" w:sz="0" w:space="0" w:color="auto"/>
            <w:right w:val="none" w:sz="0" w:space="0" w:color="auto"/>
          </w:divBdr>
        </w:div>
        <w:div w:id="1985623237">
          <w:marLeft w:val="0"/>
          <w:marRight w:val="0"/>
          <w:marTop w:val="0"/>
          <w:marBottom w:val="0"/>
          <w:divBdr>
            <w:top w:val="none" w:sz="0" w:space="0" w:color="auto"/>
            <w:left w:val="none" w:sz="0" w:space="0" w:color="auto"/>
            <w:bottom w:val="none" w:sz="0" w:space="0" w:color="auto"/>
            <w:right w:val="none" w:sz="0" w:space="0" w:color="auto"/>
          </w:divBdr>
        </w:div>
        <w:div w:id="2008749622">
          <w:marLeft w:val="0"/>
          <w:marRight w:val="0"/>
          <w:marTop w:val="0"/>
          <w:marBottom w:val="0"/>
          <w:divBdr>
            <w:top w:val="none" w:sz="0" w:space="0" w:color="auto"/>
            <w:left w:val="none" w:sz="0" w:space="0" w:color="auto"/>
            <w:bottom w:val="none" w:sz="0" w:space="0" w:color="auto"/>
            <w:right w:val="none" w:sz="0" w:space="0" w:color="auto"/>
          </w:divBdr>
          <w:divsChild>
            <w:div w:id="1365132713">
              <w:marLeft w:val="-75"/>
              <w:marRight w:val="0"/>
              <w:marTop w:val="30"/>
              <w:marBottom w:val="30"/>
              <w:divBdr>
                <w:top w:val="none" w:sz="0" w:space="0" w:color="auto"/>
                <w:left w:val="none" w:sz="0" w:space="0" w:color="auto"/>
                <w:bottom w:val="none" w:sz="0" w:space="0" w:color="auto"/>
                <w:right w:val="none" w:sz="0" w:space="0" w:color="auto"/>
              </w:divBdr>
              <w:divsChild>
                <w:div w:id="24991770">
                  <w:marLeft w:val="0"/>
                  <w:marRight w:val="0"/>
                  <w:marTop w:val="0"/>
                  <w:marBottom w:val="0"/>
                  <w:divBdr>
                    <w:top w:val="none" w:sz="0" w:space="0" w:color="auto"/>
                    <w:left w:val="none" w:sz="0" w:space="0" w:color="auto"/>
                    <w:bottom w:val="none" w:sz="0" w:space="0" w:color="auto"/>
                    <w:right w:val="none" w:sz="0" w:space="0" w:color="auto"/>
                  </w:divBdr>
                  <w:divsChild>
                    <w:div w:id="1902129546">
                      <w:marLeft w:val="0"/>
                      <w:marRight w:val="0"/>
                      <w:marTop w:val="0"/>
                      <w:marBottom w:val="0"/>
                      <w:divBdr>
                        <w:top w:val="none" w:sz="0" w:space="0" w:color="auto"/>
                        <w:left w:val="none" w:sz="0" w:space="0" w:color="auto"/>
                        <w:bottom w:val="none" w:sz="0" w:space="0" w:color="auto"/>
                        <w:right w:val="none" w:sz="0" w:space="0" w:color="auto"/>
                      </w:divBdr>
                    </w:div>
                  </w:divsChild>
                </w:div>
                <w:div w:id="138886990">
                  <w:marLeft w:val="0"/>
                  <w:marRight w:val="0"/>
                  <w:marTop w:val="0"/>
                  <w:marBottom w:val="0"/>
                  <w:divBdr>
                    <w:top w:val="none" w:sz="0" w:space="0" w:color="auto"/>
                    <w:left w:val="none" w:sz="0" w:space="0" w:color="auto"/>
                    <w:bottom w:val="none" w:sz="0" w:space="0" w:color="auto"/>
                    <w:right w:val="none" w:sz="0" w:space="0" w:color="auto"/>
                  </w:divBdr>
                  <w:divsChild>
                    <w:div w:id="4286812">
                      <w:marLeft w:val="0"/>
                      <w:marRight w:val="0"/>
                      <w:marTop w:val="0"/>
                      <w:marBottom w:val="0"/>
                      <w:divBdr>
                        <w:top w:val="none" w:sz="0" w:space="0" w:color="auto"/>
                        <w:left w:val="none" w:sz="0" w:space="0" w:color="auto"/>
                        <w:bottom w:val="none" w:sz="0" w:space="0" w:color="auto"/>
                        <w:right w:val="none" w:sz="0" w:space="0" w:color="auto"/>
                      </w:divBdr>
                    </w:div>
                  </w:divsChild>
                </w:div>
                <w:div w:id="257563122">
                  <w:marLeft w:val="0"/>
                  <w:marRight w:val="0"/>
                  <w:marTop w:val="0"/>
                  <w:marBottom w:val="0"/>
                  <w:divBdr>
                    <w:top w:val="none" w:sz="0" w:space="0" w:color="auto"/>
                    <w:left w:val="none" w:sz="0" w:space="0" w:color="auto"/>
                    <w:bottom w:val="none" w:sz="0" w:space="0" w:color="auto"/>
                    <w:right w:val="none" w:sz="0" w:space="0" w:color="auto"/>
                  </w:divBdr>
                  <w:divsChild>
                    <w:div w:id="600065459">
                      <w:marLeft w:val="0"/>
                      <w:marRight w:val="0"/>
                      <w:marTop w:val="0"/>
                      <w:marBottom w:val="0"/>
                      <w:divBdr>
                        <w:top w:val="none" w:sz="0" w:space="0" w:color="auto"/>
                        <w:left w:val="none" w:sz="0" w:space="0" w:color="auto"/>
                        <w:bottom w:val="none" w:sz="0" w:space="0" w:color="auto"/>
                        <w:right w:val="none" w:sz="0" w:space="0" w:color="auto"/>
                      </w:divBdr>
                    </w:div>
                  </w:divsChild>
                </w:div>
                <w:div w:id="1232273629">
                  <w:marLeft w:val="0"/>
                  <w:marRight w:val="0"/>
                  <w:marTop w:val="0"/>
                  <w:marBottom w:val="0"/>
                  <w:divBdr>
                    <w:top w:val="none" w:sz="0" w:space="0" w:color="auto"/>
                    <w:left w:val="none" w:sz="0" w:space="0" w:color="auto"/>
                    <w:bottom w:val="none" w:sz="0" w:space="0" w:color="auto"/>
                    <w:right w:val="none" w:sz="0" w:space="0" w:color="auto"/>
                  </w:divBdr>
                  <w:divsChild>
                    <w:div w:id="59140472">
                      <w:marLeft w:val="0"/>
                      <w:marRight w:val="0"/>
                      <w:marTop w:val="0"/>
                      <w:marBottom w:val="0"/>
                      <w:divBdr>
                        <w:top w:val="none" w:sz="0" w:space="0" w:color="auto"/>
                        <w:left w:val="none" w:sz="0" w:space="0" w:color="auto"/>
                        <w:bottom w:val="none" w:sz="0" w:space="0" w:color="auto"/>
                        <w:right w:val="none" w:sz="0" w:space="0" w:color="auto"/>
                      </w:divBdr>
                    </w:div>
                  </w:divsChild>
                </w:div>
                <w:div w:id="1462648206">
                  <w:marLeft w:val="0"/>
                  <w:marRight w:val="0"/>
                  <w:marTop w:val="0"/>
                  <w:marBottom w:val="0"/>
                  <w:divBdr>
                    <w:top w:val="none" w:sz="0" w:space="0" w:color="auto"/>
                    <w:left w:val="none" w:sz="0" w:space="0" w:color="auto"/>
                    <w:bottom w:val="none" w:sz="0" w:space="0" w:color="auto"/>
                    <w:right w:val="none" w:sz="0" w:space="0" w:color="auto"/>
                  </w:divBdr>
                  <w:divsChild>
                    <w:div w:id="475531227">
                      <w:marLeft w:val="0"/>
                      <w:marRight w:val="0"/>
                      <w:marTop w:val="0"/>
                      <w:marBottom w:val="0"/>
                      <w:divBdr>
                        <w:top w:val="none" w:sz="0" w:space="0" w:color="auto"/>
                        <w:left w:val="none" w:sz="0" w:space="0" w:color="auto"/>
                        <w:bottom w:val="none" w:sz="0" w:space="0" w:color="auto"/>
                        <w:right w:val="none" w:sz="0" w:space="0" w:color="auto"/>
                      </w:divBdr>
                    </w:div>
                  </w:divsChild>
                </w:div>
                <w:div w:id="1504125070">
                  <w:marLeft w:val="0"/>
                  <w:marRight w:val="0"/>
                  <w:marTop w:val="0"/>
                  <w:marBottom w:val="0"/>
                  <w:divBdr>
                    <w:top w:val="none" w:sz="0" w:space="0" w:color="auto"/>
                    <w:left w:val="none" w:sz="0" w:space="0" w:color="auto"/>
                    <w:bottom w:val="none" w:sz="0" w:space="0" w:color="auto"/>
                    <w:right w:val="none" w:sz="0" w:space="0" w:color="auto"/>
                  </w:divBdr>
                  <w:divsChild>
                    <w:div w:id="36294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2930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beta.sepa.scot/media/ydma0gjq/wat-g-069_permit-guide_discharge_of_effluent_to_the_water_environment.docx"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beta.sepa.scot/regulation/authorisations-and-compliance/easr-authorisations/waste-activities/storage-and-treatment-of-waste/storage-as-part-of-collection/temporary-storage-at-the-place-of-production/" TargetMode="External"/><Relationship Id="rId7" Type="http://schemas.openxmlformats.org/officeDocument/2006/relationships/endnotes" Target="endnotes.xml"/><Relationship Id="rId12" Type="http://schemas.openxmlformats.org/officeDocument/2006/relationships/hyperlink" Target="https://beta.sepa.scot/topics/water/aquaculture/pre-application/" TargetMode="External"/><Relationship Id="rId17" Type="http://schemas.openxmlformats.org/officeDocument/2006/relationships/hyperlink" Target="https://beta.sepa.scot/regulation/authorisations-and-compliance/easr-authorisations/water-activities/discharges/discharge-of-all-other-effluent/"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beta.sepa.scot/regulation/authorisations-and-compliance/easr-authorisations/activities-that-do-not-require-an-authorisation/"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ntactscotland-bsl.org/"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header" Target="header3.xml"/><Relationship Id="rId10" Type="http://schemas.openxmlformats.org/officeDocument/2006/relationships/hyperlink" Target="mailto:equalities@sepa.org.uk" TargetMode="External"/><Relationship Id="rId19" Type="http://schemas.openxmlformats.org/officeDocument/2006/relationships/hyperlink" Target="https://beta.sepa.scot/media/g0pbh4zc/wat-g-066_permit-guide_assessing-_the_impact_of_a_discharge_on_coastal-_and_transitional_waters.docx"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A28FC660"/><Relationship Id="rId22" Type="http://schemas.openxmlformats.org/officeDocument/2006/relationships/image" Target="media/image7.jpeg"/><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Custom 1">
      <a:dk1>
        <a:srgbClr val="3C4741"/>
      </a:dk1>
      <a:lt1>
        <a:srgbClr val="FFFFFF"/>
      </a:lt1>
      <a:dk2>
        <a:srgbClr val="6E7571"/>
      </a:dk2>
      <a:lt2>
        <a:srgbClr val="E7E6E6"/>
      </a:lt2>
      <a:accent1>
        <a:srgbClr val="016574"/>
      </a:accent1>
      <a:accent2>
        <a:srgbClr val="016574"/>
      </a:accent2>
      <a:accent3>
        <a:srgbClr val="016574"/>
      </a:accent3>
      <a:accent4>
        <a:srgbClr val="016574"/>
      </a:accent4>
      <a:accent5>
        <a:srgbClr val="016574"/>
      </a:accent5>
      <a:accent6>
        <a:srgbClr val="016574"/>
      </a:accent6>
      <a:hlink>
        <a:srgbClr val="016574"/>
      </a:hlink>
      <a:folHlink>
        <a:srgbClr val="01657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Ref1</b:Tag>
    <b:SourceType>Misc</b:SourceType>
    <b:Guid>{5DF47549-90DC-4F93-B869-7E504F811895}</b:Guid>
    <b:Title>Regulatory Modelling Guidance For The Aquaculture Sector. Published on SEPA website.  </b:Title>
    <b:RefOrder>1</b:RefOrder>
  </b:Source>
  <b:Source>
    <b:Tag>htt1</b:Tag>
    <b:SourceType>Book</b:SourceType>
    <b:Guid>{600FC045-50E8-4742-902D-F4B1E1B57C31}</b:Guid>
    <b:Author>
      <b:Author>
        <b:NameList>
          <b:Person>
            <b:Last>http://marine.gov.scot/information/wider-domain-scottish-shelf-model</b:Last>
          </b:Person>
        </b:NameList>
      </b:Author>
    </b:Author>
    <b:RefOrder>2</b:RefOrder>
  </b:Source>
</b:Sources>
</file>

<file path=customXml/itemProps1.xml><?xml version="1.0" encoding="utf-8"?>
<ds:datastoreItem xmlns:ds="http://schemas.openxmlformats.org/officeDocument/2006/customXml" ds:itemID="{D7FF2E4A-67F4-42B4-8160-14B519120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3501</Words>
  <Characters>17404</Characters>
  <Application>Microsoft Office Word</Application>
  <DocSecurity>0</DocSecurity>
  <Lines>696</Lines>
  <Paragraphs>486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20419</CharactersWithSpaces>
  <SharedDoc>false</SharedDoc>
  <HLinks>
    <vt:vector size="48" baseType="variant">
      <vt:variant>
        <vt:i4>3670071</vt:i4>
      </vt:variant>
      <vt:variant>
        <vt:i4>48</vt:i4>
      </vt:variant>
      <vt:variant>
        <vt:i4>0</vt:i4>
      </vt:variant>
      <vt:variant>
        <vt:i4>5</vt:i4>
      </vt:variant>
      <vt:variant>
        <vt:lpwstr>https://beta.sepa.scot/regulation/authorisations-and-compliance/easr-authorisations/waste-activities/storage-and-treatment-of-waste/storage-as-part-of-collection/temporary-storage-at-the-place-of-production/</vt:lpwstr>
      </vt:variant>
      <vt:variant>
        <vt:lpwstr/>
      </vt:variant>
      <vt:variant>
        <vt:i4>4849676</vt:i4>
      </vt:variant>
      <vt:variant>
        <vt:i4>45</vt:i4>
      </vt:variant>
      <vt:variant>
        <vt:i4>0</vt:i4>
      </vt:variant>
      <vt:variant>
        <vt:i4>5</vt:i4>
      </vt:variant>
      <vt:variant>
        <vt:lpwstr>https://beta.sepa.scot/regulation/authorisations-and-compliance/easr-authorisations/activities-that-do-not-require-an-authorisation/</vt:lpwstr>
      </vt:variant>
      <vt:variant>
        <vt:lpwstr/>
      </vt:variant>
      <vt:variant>
        <vt:i4>8192040</vt:i4>
      </vt:variant>
      <vt:variant>
        <vt:i4>42</vt:i4>
      </vt:variant>
      <vt:variant>
        <vt:i4>0</vt:i4>
      </vt:variant>
      <vt:variant>
        <vt:i4>5</vt:i4>
      </vt:variant>
      <vt:variant>
        <vt:lpwstr>https://beta.sepa.scot/media/g0pbh4zc/wat-g-066_permit-guide_assessing-_the_impact_of_a_discharge_on_coastal-_and_transitional_waters.docx</vt:lpwstr>
      </vt:variant>
      <vt:variant>
        <vt:lpwstr/>
      </vt:variant>
      <vt:variant>
        <vt:i4>7274622</vt:i4>
      </vt:variant>
      <vt:variant>
        <vt:i4>39</vt:i4>
      </vt:variant>
      <vt:variant>
        <vt:i4>0</vt:i4>
      </vt:variant>
      <vt:variant>
        <vt:i4>5</vt:i4>
      </vt:variant>
      <vt:variant>
        <vt:lpwstr>https://beta.sepa.scot/media/ydma0gjq/wat-g-069_permit-guide_discharge_of_effluent_to_the_water_environment.docx</vt:lpwstr>
      </vt:variant>
      <vt:variant>
        <vt:lpwstr/>
      </vt:variant>
      <vt:variant>
        <vt:i4>655375</vt:i4>
      </vt:variant>
      <vt:variant>
        <vt:i4>36</vt:i4>
      </vt:variant>
      <vt:variant>
        <vt:i4>0</vt:i4>
      </vt:variant>
      <vt:variant>
        <vt:i4>5</vt:i4>
      </vt:variant>
      <vt:variant>
        <vt:lpwstr>https://beta.sepa.scot/regulation/authorisations-and-compliance/easr-authorisations/water-activities/discharges/discharge-of-all-other-effluent/</vt:lpwstr>
      </vt:variant>
      <vt:variant>
        <vt:lpwstr/>
      </vt:variant>
      <vt:variant>
        <vt:i4>1310795</vt:i4>
      </vt:variant>
      <vt:variant>
        <vt:i4>6</vt:i4>
      </vt:variant>
      <vt:variant>
        <vt:i4>0</vt:i4>
      </vt:variant>
      <vt:variant>
        <vt:i4>5</vt:i4>
      </vt:variant>
      <vt:variant>
        <vt:lpwstr>https://beta.sepa.scot/topics/water/aquaculture/pre-application/</vt:lpwstr>
      </vt:variant>
      <vt:variant>
        <vt:lpwstr/>
      </vt:variant>
      <vt:variant>
        <vt:i4>2556013</vt:i4>
      </vt:variant>
      <vt:variant>
        <vt:i4>3</vt:i4>
      </vt:variant>
      <vt:variant>
        <vt:i4>0</vt:i4>
      </vt:variant>
      <vt:variant>
        <vt:i4>5</vt:i4>
      </vt:variant>
      <vt:variant>
        <vt:lpwstr>http://contactscotland-bsl.org/</vt:lpwstr>
      </vt:variant>
      <vt:variant>
        <vt:lpwstr/>
      </vt:variant>
      <vt:variant>
        <vt:i4>3539032</vt:i4>
      </vt:variant>
      <vt:variant>
        <vt:i4>0</vt:i4>
      </vt:variant>
      <vt:variant>
        <vt:i4>0</vt:i4>
      </vt:variant>
      <vt:variant>
        <vt:i4>5</vt:i4>
      </vt:variant>
      <vt:variant>
        <vt:lpwstr>mailto:equalities@sepa.org.uk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2026-03-25T15:00:00Z</dcterms:created>
  <dcterms:modified xsi:type="dcterms:W3CDTF">2026-03-25T15:02:00Z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5ee0260,28788b89,7b8bea9f</vt:lpwstr>
  </property>
  <property fmtid="{D5CDD505-2E9C-101B-9397-08002B2CF9AE}" pid="3" name="ClassificationContentMarkingHeaderFontProps">
    <vt:lpwstr>#000000,10,Aptos</vt:lpwstr>
  </property>
  <property fmtid="{D5CDD505-2E9C-101B-9397-08002B2CF9AE}" pid="4" name="ClassificationContentMarkingHeaderText">
    <vt:lpwstr>PUBLIC</vt:lpwstr>
  </property>
  <property fmtid="{D5CDD505-2E9C-101B-9397-08002B2CF9AE}" pid="5" name="ClassificationContentMarkingFooterShapeIds">
    <vt:lpwstr>6972cf28,6a18fed6,471b80d1</vt:lpwstr>
  </property>
  <property fmtid="{D5CDD505-2E9C-101B-9397-08002B2CF9AE}" pid="6" name="ClassificationContentMarkingFooterFontProps">
    <vt:lpwstr>#000000,10,Aptos</vt:lpwstr>
  </property>
  <property fmtid="{D5CDD505-2E9C-101B-9397-08002B2CF9AE}" pid="7" name="ClassificationContentMarkingFooterText">
    <vt:lpwstr>PUBLIC</vt:lpwstr>
  </property>
  <property fmtid="{D5CDD505-2E9C-101B-9397-08002B2CF9AE}" pid="8" name="MSIP_Label_020c9faf-63bf-4a31-9cd9-de783d5c392c_Enabled">
    <vt:lpwstr>true</vt:lpwstr>
  </property>
  <property fmtid="{D5CDD505-2E9C-101B-9397-08002B2CF9AE}" pid="9" name="MSIP_Label_020c9faf-63bf-4a31-9cd9-de783d5c392c_SetDate">
    <vt:lpwstr>2026-03-25T15:01:26Z</vt:lpwstr>
  </property>
  <property fmtid="{D5CDD505-2E9C-101B-9397-08002B2CF9AE}" pid="10" name="MSIP_Label_020c9faf-63bf-4a31-9cd9-de783d5c392c_Method">
    <vt:lpwstr>Privileged</vt:lpwstr>
  </property>
  <property fmtid="{D5CDD505-2E9C-101B-9397-08002B2CF9AE}" pid="11" name="MSIP_Label_020c9faf-63bf-4a31-9cd9-de783d5c392c_Name">
    <vt:lpwstr>PUBLIC</vt:lpwstr>
  </property>
  <property fmtid="{D5CDD505-2E9C-101B-9397-08002B2CF9AE}" pid="12" name="MSIP_Label_020c9faf-63bf-4a31-9cd9-de783d5c392c_SiteId">
    <vt:lpwstr>5cf26d65-cf46-4c72-ba82-7577d9c2d7ab</vt:lpwstr>
  </property>
  <property fmtid="{D5CDD505-2E9C-101B-9397-08002B2CF9AE}" pid="13" name="MSIP_Label_020c9faf-63bf-4a31-9cd9-de783d5c392c_ActionId">
    <vt:lpwstr>e56c55fd-923f-4455-8e37-b28fed41e75d</vt:lpwstr>
  </property>
  <property fmtid="{D5CDD505-2E9C-101B-9397-08002B2CF9AE}" pid="14" name="MSIP_Label_020c9faf-63bf-4a31-9cd9-de783d5c392c_ContentBits">
    <vt:lpwstr>3</vt:lpwstr>
  </property>
  <property fmtid="{D5CDD505-2E9C-101B-9397-08002B2CF9AE}" pid="15" name="MSIP_Label_020c9faf-63bf-4a31-9cd9-de783d5c392c_Tag">
    <vt:lpwstr>10, 0, 1, 1</vt:lpwstr>
  </property>
</Properties>
</file>