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theme="minorHAnsi"/>
        </w:rPr>
        <w:id w:val="-191923907"/>
        <w:docPartObj>
          <w:docPartGallery w:val="Cover Pages"/>
          <w:docPartUnique/>
        </w:docPartObj>
      </w:sdtPr>
      <w:sdtEndPr>
        <w:rPr>
          <w:rFonts w:cstheme="minorBidi"/>
        </w:rPr>
      </w:sdtEndPr>
      <w:sdtContent>
        <w:p w14:paraId="41133449" w14:textId="0A2E9492" w:rsidR="00ED3EE7" w:rsidRPr="00BD6EC0" w:rsidRDefault="00ED3EE7" w:rsidP="00822E29">
          <w:pPr>
            <w:tabs>
              <w:tab w:val="center" w:pos="5111"/>
            </w:tabs>
            <w:rPr>
              <w:rFonts w:cstheme="minorHAnsi"/>
            </w:rPr>
          </w:pPr>
        </w:p>
        <w:p w14:paraId="670EEB4C" w14:textId="6F5011FD" w:rsidR="00BF4AD6" w:rsidRPr="00BD6EC0" w:rsidRDefault="00BF4AD6" w:rsidP="00BD6EC0">
          <w:pPr>
            <w:pStyle w:val="Heading1"/>
            <w:spacing w:line="360" w:lineRule="auto"/>
            <w:rPr>
              <w:rFonts w:asciiTheme="minorHAnsi" w:hAnsiTheme="minorHAnsi" w:cstheme="minorHAnsi"/>
            </w:rPr>
          </w:pPr>
          <w:r w:rsidRPr="00BD6EC0">
            <w:rPr>
              <w:rFonts w:asciiTheme="minorHAnsi" w:hAnsiTheme="minorHAnsi" w:cstheme="minorHAnsi"/>
            </w:rPr>
            <w:t>Radioactive Waste Adviser Approval Board</w:t>
          </w:r>
        </w:p>
        <w:p w14:paraId="0CAFA3F2" w14:textId="59F98051" w:rsidR="00BF4AD6" w:rsidRPr="00BD6EC0" w:rsidRDefault="00BF4AD6" w:rsidP="00BD6EC0">
          <w:pPr>
            <w:pStyle w:val="Heading1"/>
            <w:spacing w:line="360" w:lineRule="auto"/>
            <w:rPr>
              <w:rFonts w:asciiTheme="minorHAnsi" w:hAnsiTheme="minorHAnsi" w:cstheme="minorHAnsi"/>
            </w:rPr>
          </w:pPr>
          <w:r w:rsidRPr="00BD6EC0">
            <w:rPr>
              <w:rFonts w:asciiTheme="minorHAnsi" w:hAnsiTheme="minorHAnsi" w:cstheme="minorHAnsi"/>
            </w:rPr>
            <w:t xml:space="preserve">Note of </w:t>
          </w:r>
          <w:r w:rsidR="00633E86" w:rsidRPr="00BD6EC0">
            <w:rPr>
              <w:rFonts w:asciiTheme="minorHAnsi" w:hAnsiTheme="minorHAnsi" w:cstheme="minorHAnsi"/>
            </w:rPr>
            <w:t>m</w:t>
          </w:r>
          <w:r w:rsidRPr="00BD6EC0">
            <w:rPr>
              <w:rFonts w:asciiTheme="minorHAnsi" w:hAnsiTheme="minorHAnsi" w:cstheme="minorHAnsi"/>
            </w:rPr>
            <w:t>eeting</w:t>
          </w:r>
        </w:p>
        <w:p w14:paraId="0C4F8FCE" w14:textId="5BE174A8" w:rsidR="00ED3EE7" w:rsidRPr="00BD6EC0" w:rsidRDefault="002E21FE" w:rsidP="00BD6EC0">
          <w:pPr>
            <w:pStyle w:val="Heading2"/>
            <w:spacing w:line="360" w:lineRule="auto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 November</w:t>
          </w:r>
          <w:r w:rsidR="00BF4AD6" w:rsidRPr="00BD6EC0">
            <w:rPr>
              <w:rFonts w:asciiTheme="minorHAnsi" w:hAnsiTheme="minorHAnsi" w:cstheme="minorHAnsi"/>
            </w:rPr>
            <w:t xml:space="preserve"> 202</w:t>
          </w:r>
          <w:r w:rsidR="00FD2729">
            <w:rPr>
              <w:rFonts w:asciiTheme="minorHAnsi" w:hAnsiTheme="minorHAnsi" w:cstheme="minorHAnsi"/>
            </w:rPr>
            <w:t>5</w:t>
          </w:r>
        </w:p>
        <w:p w14:paraId="634C8203" w14:textId="77777777" w:rsidR="00ED3EE7" w:rsidRPr="00BD6EC0" w:rsidRDefault="00ED3EE7" w:rsidP="00BD6EC0">
          <w:pPr>
            <w:pStyle w:val="Footer"/>
            <w:spacing w:line="360" w:lineRule="auto"/>
            <w:ind w:right="360"/>
            <w:rPr>
              <w:rFonts w:cstheme="minorHAnsi"/>
            </w:rPr>
          </w:pPr>
          <w:r w:rsidRPr="00BD6EC0"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3CAB75A" wp14:editId="42E8F786">
                    <wp:simplePos x="0" y="0"/>
                    <wp:positionH relativeFrom="column">
                      <wp:posOffset>23826</wp:posOffset>
                    </wp:positionH>
                    <wp:positionV relativeFrom="paragraph">
                      <wp:posOffset>74240</wp:posOffset>
                    </wp:positionV>
                    <wp:extent cx="6466840" cy="0"/>
                    <wp:effectExtent l="0" t="0" r="10160" b="12700"/>
                    <wp:wrapNone/>
                    <wp:docPr id="12" name="Straight Connector 1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46684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057474AA" id="Straight Connector 12" o:spid="_x0000_s1026" alt="&quot;&quot;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      <v:stroke joinstyle="miter"/>
                  </v:line>
                </w:pict>
              </mc:Fallback>
            </mc:AlternateContent>
          </w:r>
        </w:p>
        <w:p w14:paraId="63DD2F03" w14:textId="417D84BD" w:rsidR="00BA54B5" w:rsidRPr="00BD6EC0" w:rsidRDefault="00BF4AD6" w:rsidP="00BD6EC0">
          <w:pPr>
            <w:tabs>
              <w:tab w:val="left" w:pos="6334"/>
            </w:tabs>
            <w:rPr>
              <w:rFonts w:cstheme="minorHAnsi"/>
            </w:rPr>
          </w:pPr>
          <w:r w:rsidRPr="00BD6EC0">
            <w:rPr>
              <w:rFonts w:cstheme="minorHAnsi"/>
              <w:b/>
              <w:bCs/>
            </w:rPr>
            <w:t xml:space="preserve">Present: </w:t>
          </w:r>
          <w:r w:rsidR="006937FE" w:rsidRPr="00BD6EC0">
            <w:rPr>
              <w:rFonts w:cstheme="minorHAnsi"/>
            </w:rPr>
            <w:t>Board Member (</w:t>
          </w:r>
          <w:r w:rsidR="008B1B70">
            <w:rPr>
              <w:rFonts w:cstheme="minorHAnsi"/>
            </w:rPr>
            <w:t>NRW</w:t>
          </w:r>
          <w:r w:rsidR="006937FE" w:rsidRPr="00BD6EC0">
            <w:rPr>
              <w:rFonts w:cstheme="minorHAnsi"/>
            </w:rPr>
            <w:t>) chair for this meeting, Secretariat (</w:t>
          </w:r>
          <w:r w:rsidR="008B1B70">
            <w:rPr>
              <w:rFonts w:cstheme="minorHAnsi"/>
            </w:rPr>
            <w:t>NRW</w:t>
          </w:r>
          <w:r w:rsidR="006937FE" w:rsidRPr="00BD6EC0">
            <w:rPr>
              <w:rFonts w:cstheme="minorHAnsi"/>
            </w:rPr>
            <w:t xml:space="preserve">) </w:t>
          </w:r>
          <w:r w:rsidRPr="00BD6EC0">
            <w:rPr>
              <w:rFonts w:cstheme="minorHAnsi"/>
            </w:rPr>
            <w:t xml:space="preserve">note taker for this meeting, </w:t>
          </w:r>
          <w:r w:rsidR="006937FE" w:rsidRPr="00BD6EC0">
            <w:rPr>
              <w:rFonts w:cstheme="minorHAnsi"/>
            </w:rPr>
            <w:t>Secretariat (EA)</w:t>
          </w:r>
          <w:r w:rsidRPr="00BD6EC0">
            <w:rPr>
              <w:rFonts w:cstheme="minorHAnsi"/>
            </w:rPr>
            <w:t xml:space="preserve">, </w:t>
          </w:r>
          <w:r w:rsidR="00001B5E">
            <w:rPr>
              <w:rFonts w:cstheme="minorHAnsi"/>
            </w:rPr>
            <w:t>Board Member (</w:t>
          </w:r>
          <w:r w:rsidR="00DD4ABB">
            <w:rPr>
              <w:rFonts w:cstheme="minorHAnsi"/>
            </w:rPr>
            <w:t>SEPA</w:t>
          </w:r>
          <w:r w:rsidR="00001B5E">
            <w:rPr>
              <w:rFonts w:cstheme="minorHAnsi"/>
            </w:rPr>
            <w:t xml:space="preserve">) </w:t>
          </w:r>
          <w:r w:rsidRPr="00BD6EC0">
            <w:rPr>
              <w:rFonts w:cstheme="minorHAnsi"/>
            </w:rPr>
            <w:t>Secretariat (</w:t>
          </w:r>
          <w:r w:rsidR="00001B5E">
            <w:rPr>
              <w:rFonts w:cstheme="minorHAnsi"/>
            </w:rPr>
            <w:t>SEPA</w:t>
          </w:r>
          <w:r w:rsidRPr="00BD6EC0">
            <w:rPr>
              <w:rFonts w:cstheme="minorHAnsi"/>
            </w:rPr>
            <w:t>), Board Member</w:t>
          </w:r>
          <w:r w:rsidR="00B8345D">
            <w:rPr>
              <w:rFonts w:cstheme="minorHAnsi"/>
            </w:rPr>
            <w:t xml:space="preserve"> </w:t>
          </w:r>
          <w:r w:rsidR="00D566B4">
            <w:rPr>
              <w:rFonts w:cstheme="minorHAnsi"/>
            </w:rPr>
            <w:t xml:space="preserve">(NIEA) </w:t>
          </w:r>
          <w:r w:rsidRPr="00BD6EC0">
            <w:rPr>
              <w:rFonts w:cstheme="minorHAnsi"/>
            </w:rPr>
            <w:t xml:space="preserve">Secretariat (NIEA), </w:t>
          </w:r>
          <w:r w:rsidR="009F0884" w:rsidRPr="00BD6EC0">
            <w:rPr>
              <w:rFonts w:cstheme="minorHAnsi"/>
            </w:rPr>
            <w:t xml:space="preserve">Nuclear </w:t>
          </w:r>
          <w:r w:rsidRPr="00BD6EC0">
            <w:rPr>
              <w:rFonts w:cstheme="minorHAnsi"/>
            </w:rPr>
            <w:t>Board Member (N</w:t>
          </w:r>
          <w:r w:rsidR="00CA0845">
            <w:rPr>
              <w:rFonts w:cstheme="minorHAnsi"/>
            </w:rPr>
            <w:t>E</w:t>
          </w:r>
          <w:r w:rsidRPr="00BD6EC0">
            <w:rPr>
              <w:rFonts w:cstheme="minorHAnsi"/>
            </w:rPr>
            <w:t>ILG), Non-Nuclear Board Member (SULG), Non-Nuclear Board Member (SNNILG).</w:t>
          </w:r>
          <w:r w:rsidR="00F203AF">
            <w:rPr>
              <w:rFonts w:cstheme="minorHAnsi"/>
            </w:rPr>
            <w:t xml:space="preserve">   </w:t>
          </w:r>
          <w:r w:rsidR="00BA54B5" w:rsidRPr="00BA54B5">
            <w:rPr>
              <w:rFonts w:cstheme="minorHAnsi"/>
              <w:b/>
              <w:bCs/>
            </w:rPr>
            <w:t>Apologies:</w:t>
          </w:r>
          <w:r w:rsidR="00BA54B5">
            <w:rPr>
              <w:rFonts w:cstheme="minorHAnsi"/>
            </w:rPr>
            <w:t xml:space="preserve"> </w:t>
          </w:r>
          <w:r w:rsidR="00BA54B5" w:rsidRPr="00BD6EC0">
            <w:rPr>
              <w:rFonts w:cstheme="minorHAnsi"/>
            </w:rPr>
            <w:t>Board Member (EA)</w:t>
          </w:r>
          <w:r w:rsidR="00BA54B5">
            <w:rPr>
              <w:rFonts w:cstheme="minorHAnsi"/>
            </w:rPr>
            <w:t>.</w:t>
          </w:r>
          <w:r w:rsidR="00BA54B5" w:rsidRPr="00BD6EC0">
            <w:rPr>
              <w:rFonts w:cstheme="minorHAnsi"/>
            </w:rPr>
            <w:t xml:space="preserve"> </w:t>
          </w:r>
          <w:r w:rsidR="00BA54B5">
            <w:rPr>
              <w:rFonts w:cstheme="minorHAnsi"/>
            </w:rPr>
            <w:t xml:space="preserve"> </w:t>
          </w:r>
        </w:p>
        <w:p w14:paraId="7EFEE211" w14:textId="090088F0" w:rsidR="00BF4AD6" w:rsidRPr="00BD6EC0" w:rsidRDefault="00BF4AD6" w:rsidP="00F137A4">
          <w:pPr>
            <w:pStyle w:val="Heading3"/>
            <w:numPr>
              <w:ilvl w:val="0"/>
              <w:numId w:val="24"/>
            </w:numPr>
            <w:spacing w:line="360" w:lineRule="auto"/>
            <w:rPr>
              <w:rFonts w:asciiTheme="minorHAnsi" w:hAnsiTheme="minorHAnsi" w:cstheme="minorHAnsi"/>
            </w:rPr>
          </w:pPr>
          <w:bookmarkStart w:id="0" w:name="_Hlk151124898"/>
          <w:r w:rsidRPr="00BD6EC0">
            <w:rPr>
              <w:rFonts w:asciiTheme="minorHAnsi" w:hAnsiTheme="minorHAnsi" w:cstheme="minorHAnsi"/>
            </w:rPr>
            <w:t xml:space="preserve">Welcome and </w:t>
          </w:r>
          <w:r w:rsidR="008B0729" w:rsidRPr="00BD6EC0">
            <w:rPr>
              <w:rFonts w:asciiTheme="minorHAnsi" w:hAnsiTheme="minorHAnsi" w:cstheme="minorHAnsi"/>
            </w:rPr>
            <w:t>i</w:t>
          </w:r>
          <w:r w:rsidRPr="00BD6EC0">
            <w:rPr>
              <w:rFonts w:asciiTheme="minorHAnsi" w:hAnsiTheme="minorHAnsi" w:cstheme="minorHAnsi"/>
            </w:rPr>
            <w:t>ntroductions</w:t>
          </w:r>
        </w:p>
        <w:p w14:paraId="76EFB2BA" w14:textId="1DDAB4F0" w:rsidR="00EC4F0A" w:rsidRDefault="00BF4AD6" w:rsidP="00BD6EC0">
          <w:pPr>
            <w:tabs>
              <w:tab w:val="left" w:pos="6334"/>
            </w:tabs>
            <w:rPr>
              <w:rFonts w:cstheme="minorHAnsi"/>
              <w:color w:val="FF0000"/>
            </w:rPr>
          </w:pPr>
          <w:bookmarkStart w:id="1" w:name="_Hlk151037280"/>
          <w:r w:rsidRPr="00BD6EC0">
            <w:rPr>
              <w:rFonts w:cstheme="minorHAnsi"/>
            </w:rPr>
            <w:t>Board Member (</w:t>
          </w:r>
          <w:r w:rsidR="005E5814">
            <w:rPr>
              <w:rFonts w:cstheme="minorHAnsi"/>
            </w:rPr>
            <w:t>NRW</w:t>
          </w:r>
          <w:r w:rsidRPr="00BD6EC0">
            <w:rPr>
              <w:rFonts w:cstheme="minorHAnsi"/>
            </w:rPr>
            <w:t>) welcomed everyone to the meeting and noted that we were quorate</w:t>
          </w:r>
          <w:bookmarkStart w:id="2" w:name="_Hlk182826404"/>
          <w:bookmarkStart w:id="3" w:name="_Hlk151037230"/>
          <w:bookmarkEnd w:id="1"/>
          <w:r w:rsidR="00260A9A">
            <w:rPr>
              <w:rFonts w:cstheme="minorHAnsi"/>
            </w:rPr>
            <w:t>.</w:t>
          </w:r>
        </w:p>
        <w:p w14:paraId="4B4F54ED" w14:textId="6E4C01A2" w:rsidR="00EC4F0A" w:rsidRDefault="00C66C56" w:rsidP="00F137A4">
          <w:pPr>
            <w:pStyle w:val="Heading3"/>
            <w:numPr>
              <w:ilvl w:val="0"/>
              <w:numId w:val="24"/>
            </w:numPr>
          </w:pPr>
          <w:r>
            <w:t xml:space="preserve">New EA member of RWA Secretariat </w:t>
          </w:r>
        </w:p>
        <w:p w14:paraId="5E8D58DA" w14:textId="7722E31D" w:rsidR="00260A9A" w:rsidRPr="00260A9A" w:rsidRDefault="00260A9A" w:rsidP="00260A9A">
          <w:r w:rsidRPr="00DC0094">
            <w:rPr>
              <w:rFonts w:cstheme="minorHAnsi"/>
            </w:rPr>
            <w:t>A new secretariat member for the EA was introduced to the board. They agreed to abide by the RWA board constitution</w:t>
          </w:r>
          <w:r>
            <w:rPr>
              <w:rFonts w:cstheme="minorHAnsi"/>
            </w:rPr>
            <w:t xml:space="preserve"> and there were no objections to their membership</w:t>
          </w:r>
          <w:r w:rsidRPr="00DC0094">
            <w:rPr>
              <w:rFonts w:cstheme="minorHAnsi"/>
            </w:rPr>
            <w:t>.  The board thanked the outgoing member of the secretariate for their contribution and assistance to other members over the years</w:t>
          </w:r>
          <w:r>
            <w:rPr>
              <w:rFonts w:cstheme="minorHAnsi"/>
              <w:color w:val="FF0000"/>
            </w:rPr>
            <w:t>.</w:t>
          </w:r>
        </w:p>
        <w:p w14:paraId="5429DA96" w14:textId="6DB33FBB" w:rsidR="00BF4AD6" w:rsidRPr="00BD6EC0" w:rsidRDefault="00BF4AD6" w:rsidP="00260A9A">
          <w:pPr>
            <w:pStyle w:val="Heading3"/>
            <w:numPr>
              <w:ilvl w:val="0"/>
              <w:numId w:val="24"/>
            </w:numPr>
          </w:pPr>
          <w:bookmarkStart w:id="4" w:name="_Hlk183535016"/>
          <w:bookmarkEnd w:id="0"/>
          <w:bookmarkEnd w:id="2"/>
          <w:r w:rsidRPr="00BD6EC0">
            <w:t>Minutes of last meeting and actions arising</w:t>
          </w:r>
        </w:p>
        <w:bookmarkEnd w:id="4"/>
        <w:p w14:paraId="7A275A82" w14:textId="05F38B43" w:rsidR="007914B4" w:rsidRPr="00BD6EC0" w:rsidRDefault="00BF4AD6" w:rsidP="00F16C89">
          <w:pPr>
            <w:tabs>
              <w:tab w:val="left" w:pos="6334"/>
            </w:tabs>
            <w:rPr>
              <w:rFonts w:cstheme="minorHAnsi"/>
            </w:rPr>
          </w:pPr>
          <w:r w:rsidRPr="00BD6EC0">
            <w:rPr>
              <w:rFonts w:cstheme="minorHAnsi"/>
            </w:rPr>
            <w:t xml:space="preserve">Minutes of the meeting held </w:t>
          </w:r>
          <w:r w:rsidR="00F85CCD" w:rsidRPr="00BD6EC0">
            <w:rPr>
              <w:rFonts w:cstheme="minorHAnsi"/>
            </w:rPr>
            <w:t xml:space="preserve">on </w:t>
          </w:r>
          <w:r w:rsidR="00DD2D01">
            <w:rPr>
              <w:rFonts w:cstheme="minorHAnsi"/>
            </w:rPr>
            <w:t xml:space="preserve">19 </w:t>
          </w:r>
          <w:r w:rsidR="00921EF5">
            <w:rPr>
              <w:rFonts w:cstheme="minorHAnsi"/>
            </w:rPr>
            <w:t>May</w:t>
          </w:r>
          <w:r w:rsidR="00F85CCD" w:rsidRPr="00BD6EC0">
            <w:rPr>
              <w:rFonts w:cstheme="minorHAnsi"/>
            </w:rPr>
            <w:t xml:space="preserve"> 202</w:t>
          </w:r>
          <w:r w:rsidR="00921EF5">
            <w:rPr>
              <w:rFonts w:cstheme="minorHAnsi"/>
            </w:rPr>
            <w:t>5</w:t>
          </w:r>
          <w:r w:rsidR="00F85CCD" w:rsidRPr="00BD6EC0">
            <w:rPr>
              <w:rFonts w:cstheme="minorHAnsi"/>
            </w:rPr>
            <w:t xml:space="preserve"> were reviewed and agreed. </w:t>
          </w:r>
          <w:bookmarkStart w:id="5" w:name="_Hlk151039951"/>
          <w:bookmarkEnd w:id="3"/>
        </w:p>
        <w:p w14:paraId="71E5BEFC" w14:textId="2AA341A3" w:rsidR="00D9200C" w:rsidRPr="00917560" w:rsidRDefault="007A6178" w:rsidP="00917560">
          <w:pPr>
            <w:rPr>
              <w:rFonts w:cstheme="minorHAnsi"/>
            </w:rPr>
          </w:pPr>
          <w:r w:rsidRPr="00917560">
            <w:rPr>
              <w:rFonts w:cstheme="minorHAnsi"/>
              <w:b/>
              <w:bCs/>
            </w:rPr>
            <w:t>Action 18.1</w:t>
          </w:r>
          <w:r w:rsidRPr="00917560">
            <w:rPr>
              <w:rFonts w:cstheme="minorHAnsi"/>
            </w:rPr>
            <w:t xml:space="preserve"> </w:t>
          </w:r>
          <w:r w:rsidR="00D86423" w:rsidRPr="00917560">
            <w:rPr>
              <w:rFonts w:cstheme="minorHAnsi"/>
            </w:rPr>
            <w:t>Secretariat (SEPA) to renumber the constitution</w:t>
          </w:r>
          <w:r w:rsidR="00855B29">
            <w:rPr>
              <w:rFonts w:cstheme="minorHAnsi"/>
            </w:rPr>
            <w:t xml:space="preserve">. </w:t>
          </w:r>
          <w:r w:rsidR="00D86423" w:rsidRPr="00917560">
            <w:rPr>
              <w:rFonts w:cstheme="minorHAnsi"/>
            </w:rPr>
            <w:t xml:space="preserve"> </w:t>
          </w:r>
          <w:r w:rsidR="00943061">
            <w:rPr>
              <w:rFonts w:cstheme="minorHAnsi"/>
            </w:rPr>
            <w:t xml:space="preserve">This action is ongoing as </w:t>
          </w:r>
          <w:r w:rsidR="00CA4537">
            <w:rPr>
              <w:rFonts w:cstheme="minorHAnsi"/>
            </w:rPr>
            <w:t>the constitution i</w:t>
          </w:r>
          <w:r w:rsidR="00855B29">
            <w:rPr>
              <w:rFonts w:cstheme="minorHAnsi"/>
            </w:rPr>
            <w:t>s</w:t>
          </w:r>
          <w:r w:rsidR="00CA4537">
            <w:rPr>
              <w:rFonts w:cstheme="minorHAnsi"/>
            </w:rPr>
            <w:t xml:space="preserve"> l</w:t>
          </w:r>
          <w:r w:rsidR="00917560" w:rsidRPr="00917560">
            <w:rPr>
              <w:rFonts w:cstheme="minorHAnsi"/>
            </w:rPr>
            <w:t xml:space="preserve">ikely to require some formatting to meet accessibility </w:t>
          </w:r>
          <w:r w:rsidR="00141088">
            <w:rPr>
              <w:rFonts w:cstheme="minorHAnsi"/>
            </w:rPr>
            <w:t xml:space="preserve">requirements. </w:t>
          </w:r>
          <w:r w:rsidR="00917560">
            <w:rPr>
              <w:rFonts w:cstheme="minorHAnsi"/>
            </w:rPr>
            <w:t>The g</w:t>
          </w:r>
          <w:r w:rsidR="00917560" w:rsidRPr="00917560">
            <w:rPr>
              <w:rFonts w:cstheme="minorHAnsi"/>
            </w:rPr>
            <w:t>roup agreed that correct</w:t>
          </w:r>
          <w:r w:rsidR="00287E43">
            <w:rPr>
              <w:rFonts w:cstheme="minorHAnsi"/>
            </w:rPr>
            <w:t>ing</w:t>
          </w:r>
          <w:r w:rsidR="00917560" w:rsidRPr="00917560">
            <w:rPr>
              <w:rFonts w:cstheme="minorHAnsi"/>
            </w:rPr>
            <w:t xml:space="preserve"> </w:t>
          </w:r>
          <w:r w:rsidR="008B53F4">
            <w:rPr>
              <w:rFonts w:cstheme="minorHAnsi"/>
            </w:rPr>
            <w:t xml:space="preserve">the </w:t>
          </w:r>
          <w:r w:rsidR="00917560" w:rsidRPr="00917560">
            <w:rPr>
              <w:rFonts w:cstheme="minorHAnsi"/>
            </w:rPr>
            <w:t xml:space="preserve">numbering at the end of the </w:t>
          </w:r>
          <w:r w:rsidR="00687CB3">
            <w:rPr>
              <w:rFonts w:cstheme="minorHAnsi"/>
            </w:rPr>
            <w:t xml:space="preserve">formatting </w:t>
          </w:r>
          <w:r w:rsidR="00917560" w:rsidRPr="00917560">
            <w:rPr>
              <w:rFonts w:cstheme="minorHAnsi"/>
            </w:rPr>
            <w:t>process</w:t>
          </w:r>
          <w:r w:rsidR="00687CB3">
            <w:rPr>
              <w:rFonts w:cstheme="minorHAnsi"/>
            </w:rPr>
            <w:t xml:space="preserve">, would avoid </w:t>
          </w:r>
          <w:r w:rsidR="00470953">
            <w:rPr>
              <w:rFonts w:cstheme="minorHAnsi"/>
            </w:rPr>
            <w:t>duplication of</w:t>
          </w:r>
          <w:r w:rsidR="008B53F4">
            <w:rPr>
              <w:rFonts w:cstheme="minorHAnsi"/>
            </w:rPr>
            <w:t xml:space="preserve"> effort</w:t>
          </w:r>
          <w:r w:rsidR="00917560" w:rsidRPr="00917560">
            <w:rPr>
              <w:rFonts w:cstheme="minorHAnsi"/>
            </w:rPr>
            <w:t>.</w:t>
          </w:r>
          <w:r w:rsidR="00855B29">
            <w:rPr>
              <w:rFonts w:cstheme="minorHAnsi"/>
            </w:rPr>
            <w:t xml:space="preserve"> The finalised document </w:t>
          </w:r>
          <w:r w:rsidR="00470953">
            <w:rPr>
              <w:rFonts w:cstheme="minorHAnsi"/>
            </w:rPr>
            <w:t>will be</w:t>
          </w:r>
          <w:r w:rsidR="00855B29" w:rsidRPr="00855B29">
            <w:rPr>
              <w:rFonts w:cstheme="minorHAnsi"/>
            </w:rPr>
            <w:t xml:space="preserve"> </w:t>
          </w:r>
          <w:r w:rsidR="00470953">
            <w:rPr>
              <w:rFonts w:cstheme="minorHAnsi"/>
            </w:rPr>
            <w:t>presented to the</w:t>
          </w:r>
          <w:r w:rsidR="00855B29">
            <w:rPr>
              <w:rFonts w:cstheme="minorHAnsi"/>
            </w:rPr>
            <w:t xml:space="preserve"> board meeting</w:t>
          </w:r>
          <w:r w:rsidR="00855B29" w:rsidRPr="00855B29">
            <w:rPr>
              <w:rFonts w:cstheme="minorHAnsi"/>
            </w:rPr>
            <w:t xml:space="preserve"> for agreement.</w:t>
          </w:r>
        </w:p>
        <w:p w14:paraId="25397845" w14:textId="01A60C37" w:rsidR="00D86423" w:rsidRPr="00917560" w:rsidRDefault="00D86423" w:rsidP="00BD6EC0">
          <w:pPr>
            <w:rPr>
              <w:rFonts w:cstheme="minorHAnsi"/>
            </w:rPr>
          </w:pPr>
          <w:r w:rsidRPr="00917560">
            <w:rPr>
              <w:rFonts w:cstheme="minorHAnsi"/>
            </w:rPr>
            <w:t>Status – Open</w:t>
          </w:r>
        </w:p>
        <w:p w14:paraId="30E10ABB" w14:textId="0FEDD631" w:rsidR="007A6178" w:rsidRDefault="00D86423" w:rsidP="00BD6EC0">
          <w:r w:rsidRPr="00470953">
            <w:rPr>
              <w:rFonts w:cstheme="minorHAnsi"/>
              <w:b/>
              <w:bCs/>
            </w:rPr>
            <w:lastRenderedPageBreak/>
            <w:t>Action 18.2</w:t>
          </w:r>
          <w:r w:rsidRPr="00470953">
            <w:rPr>
              <w:rFonts w:cstheme="minorHAnsi"/>
            </w:rPr>
            <w:t xml:space="preserve"> </w:t>
          </w:r>
          <w:r w:rsidR="00F367CF">
            <w:rPr>
              <w:rFonts w:cstheme="minorHAnsi"/>
            </w:rPr>
            <w:t>(L</w:t>
          </w:r>
          <w:r w:rsidR="00F367CF" w:rsidRPr="00470953">
            <w:rPr>
              <w:rFonts w:cstheme="minorHAnsi"/>
            </w:rPr>
            <w:t>inked to Action 18.1</w:t>
          </w:r>
          <w:r w:rsidR="00F367CF">
            <w:rPr>
              <w:rFonts w:cstheme="minorHAnsi"/>
            </w:rPr>
            <w:t xml:space="preserve">) </w:t>
          </w:r>
          <w:r w:rsidRPr="00470953">
            <w:rPr>
              <w:rFonts w:cstheme="minorHAnsi"/>
            </w:rPr>
            <w:t>Secretariat (</w:t>
          </w:r>
          <w:r w:rsidR="005F5035" w:rsidRPr="00470953">
            <w:rPr>
              <w:rFonts w:cstheme="minorHAnsi"/>
            </w:rPr>
            <w:t>S</w:t>
          </w:r>
          <w:r w:rsidRPr="00470953">
            <w:rPr>
              <w:rFonts w:cstheme="minorHAnsi"/>
            </w:rPr>
            <w:t>E</w:t>
          </w:r>
          <w:r w:rsidR="005F5035" w:rsidRPr="00470953">
            <w:rPr>
              <w:rFonts w:cstheme="minorHAnsi"/>
            </w:rPr>
            <w:t>P</w:t>
          </w:r>
          <w:r w:rsidRPr="00470953">
            <w:rPr>
              <w:rFonts w:cstheme="minorHAnsi"/>
            </w:rPr>
            <w:t>A)</w:t>
          </w:r>
          <w:r w:rsidR="000F1C7A" w:rsidRPr="00470953">
            <w:rPr>
              <w:rFonts w:cstheme="minorHAnsi"/>
            </w:rPr>
            <w:t xml:space="preserve"> to ascertain SEPA’s current document accessibility requirements for publishing on its website and the impact on publishing of the RWA Approval Board minutes.</w:t>
          </w:r>
          <w:r w:rsidR="008C62C6">
            <w:rPr>
              <w:rFonts w:cstheme="minorHAnsi"/>
            </w:rPr>
            <w:t xml:space="preserve"> Other regulators </w:t>
          </w:r>
          <w:r w:rsidR="004E5D5B">
            <w:rPr>
              <w:rFonts w:cstheme="minorHAnsi"/>
            </w:rPr>
            <w:t xml:space="preserve">were </w:t>
          </w:r>
          <w:r w:rsidR="0070558A">
            <w:rPr>
              <w:rFonts w:cstheme="minorHAnsi"/>
            </w:rPr>
            <w:t xml:space="preserve">also </w:t>
          </w:r>
          <w:r w:rsidR="004E5D5B">
            <w:rPr>
              <w:rFonts w:cstheme="minorHAnsi"/>
            </w:rPr>
            <w:t>asked to consider whether they could publish them on their websites.</w:t>
          </w:r>
          <w:r w:rsidR="002D2A2E" w:rsidRPr="00470953">
            <w:t xml:space="preserve"> </w:t>
          </w:r>
        </w:p>
        <w:p w14:paraId="775B650D" w14:textId="040955B6" w:rsidR="00F367CF" w:rsidRPr="00F367CF" w:rsidRDefault="00B84619" w:rsidP="00BD6EC0">
          <w:r>
            <w:t>After</w:t>
          </w:r>
          <w:r w:rsidR="00B2161F">
            <w:t xml:space="preserve"> internal discussions, </w:t>
          </w:r>
          <w:r w:rsidR="008C62C6">
            <w:t>NRW</w:t>
          </w:r>
          <w:r w:rsidR="000E7C44">
            <w:t xml:space="preserve"> </w:t>
          </w:r>
          <w:r w:rsidR="008C62C6">
            <w:t xml:space="preserve">reported </w:t>
          </w:r>
          <w:r w:rsidR="00B2161F">
            <w:t xml:space="preserve">that it was currently </w:t>
          </w:r>
          <w:r w:rsidR="008C62C6">
            <w:t>unable to host the minutes</w:t>
          </w:r>
          <w:r w:rsidR="00B2161F">
            <w:t>.</w:t>
          </w:r>
          <w:r w:rsidR="0029551A">
            <w:t xml:space="preserve"> </w:t>
          </w:r>
          <w:r w:rsidR="0029551A" w:rsidRPr="0029551A">
            <w:t>NIEA</w:t>
          </w:r>
          <w:r w:rsidR="0029551A">
            <w:t xml:space="preserve"> </w:t>
          </w:r>
          <w:r w:rsidR="00B2161F">
            <w:t xml:space="preserve">noted </w:t>
          </w:r>
          <w:r w:rsidR="0029551A">
            <w:t>that their</w:t>
          </w:r>
          <w:r w:rsidR="0029551A" w:rsidRPr="0029551A">
            <w:t xml:space="preserve"> website could host the minutes if needed</w:t>
          </w:r>
          <w:r w:rsidR="008C62C6">
            <w:t xml:space="preserve">. </w:t>
          </w:r>
          <w:r w:rsidR="00F367CF">
            <w:t xml:space="preserve">SEPA </w:t>
          </w:r>
          <w:r w:rsidR="00362C0C">
            <w:t>confirmed th</w:t>
          </w:r>
          <w:r w:rsidR="00BF66E9">
            <w:t xml:space="preserve">ey </w:t>
          </w:r>
          <w:r w:rsidR="00362C0C">
            <w:t>can continue to host the minutes</w:t>
          </w:r>
          <w:r w:rsidR="00EF199D">
            <w:t xml:space="preserve">, </w:t>
          </w:r>
          <w:r w:rsidR="00401D1D">
            <w:t>although</w:t>
          </w:r>
          <w:r w:rsidR="00FF10AA">
            <w:t xml:space="preserve"> </w:t>
          </w:r>
          <w:r w:rsidR="00663234">
            <w:t xml:space="preserve">a </w:t>
          </w:r>
          <w:r w:rsidR="00695E1E">
            <w:t xml:space="preserve">process is underway to </w:t>
          </w:r>
          <w:r w:rsidR="00663234">
            <w:t>review of all existing documents to ensure they meet accessibility requirement</w:t>
          </w:r>
          <w:r w:rsidR="00695E1E">
            <w:t>s for</w:t>
          </w:r>
          <w:r w:rsidR="003E2522">
            <w:t xml:space="preserve"> inclusion on their new website</w:t>
          </w:r>
          <w:r w:rsidR="00663234">
            <w:t xml:space="preserve">. </w:t>
          </w:r>
          <w:r w:rsidR="008C62C6">
            <w:t xml:space="preserve"> </w:t>
          </w:r>
          <w:r w:rsidR="003E2522">
            <w:t>Any significant changes to</w:t>
          </w:r>
          <w:r w:rsidR="001A727C">
            <w:t xml:space="preserve"> relevant documents will be </w:t>
          </w:r>
          <w:r w:rsidR="00586DCF">
            <w:t>brought to the board for approval. The process is likely to take around 6 months and SEPA will update at the next meeting.</w:t>
          </w:r>
        </w:p>
        <w:p w14:paraId="74E22B5A" w14:textId="3EC98C91" w:rsidR="000F1C7A" w:rsidRDefault="000F1C7A" w:rsidP="00BD6EC0">
          <w:pPr>
            <w:rPr>
              <w:rFonts w:cstheme="minorHAnsi"/>
            </w:rPr>
          </w:pPr>
          <w:r w:rsidRPr="00586DCF">
            <w:rPr>
              <w:rFonts w:cstheme="minorHAnsi"/>
            </w:rPr>
            <w:t xml:space="preserve">Status – </w:t>
          </w:r>
          <w:r w:rsidR="002B7542">
            <w:rPr>
              <w:rFonts w:cstheme="minorHAnsi"/>
            </w:rPr>
            <w:t>O</w:t>
          </w:r>
          <w:r w:rsidR="003E2522" w:rsidRPr="00586DCF">
            <w:rPr>
              <w:rFonts w:cstheme="minorHAnsi"/>
            </w:rPr>
            <w:t>pen</w:t>
          </w:r>
        </w:p>
        <w:p w14:paraId="05A1849D" w14:textId="77777777" w:rsidR="0037120E" w:rsidRPr="0065435C" w:rsidRDefault="0037120E" w:rsidP="0037120E">
          <w:pPr>
            <w:rPr>
              <w:rFonts w:cstheme="minorHAnsi"/>
            </w:rPr>
          </w:pPr>
          <w:r w:rsidRPr="0065435C">
            <w:rPr>
              <w:rFonts w:cstheme="minorHAnsi"/>
              <w:b/>
              <w:bCs/>
            </w:rPr>
            <w:t xml:space="preserve">Action 18.8 </w:t>
          </w:r>
          <w:r w:rsidRPr="0065435C">
            <w:rPr>
              <w:rFonts w:cstheme="minorHAnsi"/>
            </w:rPr>
            <w:t>Secretariat (EA) to contact the RRSL regulator and request plan for going forward and timescale for assessing the Corporate RWA arrangements</w:t>
          </w:r>
        </w:p>
        <w:p w14:paraId="20692EF6" w14:textId="10D56713" w:rsidR="0037120E" w:rsidRPr="0065435C" w:rsidRDefault="0037120E" w:rsidP="0037120E">
          <w:pPr>
            <w:rPr>
              <w:rFonts w:cstheme="minorHAnsi"/>
            </w:rPr>
          </w:pPr>
          <w:r w:rsidRPr="0065435C">
            <w:rPr>
              <w:rFonts w:cstheme="minorHAnsi"/>
            </w:rPr>
            <w:t xml:space="preserve">EA has contacted the </w:t>
          </w:r>
          <w:r>
            <w:rPr>
              <w:rFonts w:cstheme="minorHAnsi"/>
            </w:rPr>
            <w:t xml:space="preserve">relevant </w:t>
          </w:r>
          <w:r w:rsidRPr="0065435C">
            <w:rPr>
              <w:rFonts w:cstheme="minorHAnsi"/>
            </w:rPr>
            <w:t xml:space="preserve">regulator. </w:t>
          </w:r>
          <w:r>
            <w:rPr>
              <w:rFonts w:cstheme="minorHAnsi"/>
            </w:rPr>
            <w:t>The group noted that d</w:t>
          </w:r>
          <w:r w:rsidRPr="0065435C">
            <w:rPr>
              <w:rFonts w:cstheme="minorHAnsi"/>
            </w:rPr>
            <w:t>ue to the length of time elapsed since the application was submitted, th</w:t>
          </w:r>
          <w:r>
            <w:rPr>
              <w:rFonts w:cstheme="minorHAnsi"/>
            </w:rPr>
            <w:t xml:space="preserve">e assessment may need to consider </w:t>
          </w:r>
          <w:r w:rsidRPr="0065435C">
            <w:rPr>
              <w:rFonts w:cstheme="minorHAnsi"/>
            </w:rPr>
            <w:t>any</w:t>
          </w:r>
          <w:r>
            <w:rPr>
              <w:rFonts w:cstheme="minorHAnsi"/>
            </w:rPr>
            <w:t xml:space="preserve"> changes to the </w:t>
          </w:r>
          <w:r w:rsidR="00695C29">
            <w:rPr>
              <w:rFonts w:cstheme="minorHAnsi"/>
            </w:rPr>
            <w:t>operator’s management arrangements</w:t>
          </w:r>
          <w:r w:rsidR="00695C29" w:rsidRPr="0065435C">
            <w:rPr>
              <w:rFonts w:cstheme="minorHAnsi"/>
            </w:rPr>
            <w:t xml:space="preserve"> </w:t>
          </w:r>
          <w:r>
            <w:rPr>
              <w:rFonts w:cstheme="minorHAnsi"/>
            </w:rPr>
            <w:t xml:space="preserve">which may have occurred during that period. </w:t>
          </w:r>
        </w:p>
        <w:p w14:paraId="49C8D49F" w14:textId="54345DCC" w:rsidR="0037120E" w:rsidRPr="00586DCF" w:rsidRDefault="0037120E" w:rsidP="00BD6EC0">
          <w:pPr>
            <w:rPr>
              <w:rFonts w:cstheme="minorHAnsi"/>
            </w:rPr>
          </w:pPr>
          <w:r w:rsidRPr="007577F5">
            <w:rPr>
              <w:rFonts w:cstheme="minorHAnsi"/>
            </w:rPr>
            <w:t>Status – Open</w:t>
          </w:r>
        </w:p>
        <w:p w14:paraId="1E1EF2B5" w14:textId="77777777" w:rsidR="00DA1DD6" w:rsidRPr="00DA1DD6" w:rsidRDefault="0086067B" w:rsidP="00BD6EC0">
          <w:pPr>
            <w:rPr>
              <w:rFonts w:eastAsia="Times New Roman" w:cstheme="minorHAnsi"/>
            </w:rPr>
          </w:pPr>
          <w:r w:rsidRPr="00DA1DD6">
            <w:rPr>
              <w:rFonts w:eastAsia="Times New Roman" w:cstheme="minorHAnsi"/>
              <w:b/>
              <w:bCs/>
            </w:rPr>
            <w:t>Action 1</w:t>
          </w:r>
          <w:r w:rsidR="00E26C5F" w:rsidRPr="00DA1DD6">
            <w:rPr>
              <w:rFonts w:eastAsia="Times New Roman" w:cstheme="minorHAnsi"/>
              <w:b/>
              <w:bCs/>
            </w:rPr>
            <w:t>9.1</w:t>
          </w:r>
          <w:r w:rsidR="00E26C5F" w:rsidRPr="00DA1DD6">
            <w:rPr>
              <w:rFonts w:eastAsia="Times New Roman" w:cstheme="minorHAnsi"/>
            </w:rPr>
            <w:t xml:space="preserve"> </w:t>
          </w:r>
          <w:r w:rsidR="000B3812" w:rsidRPr="00DA1DD6">
            <w:rPr>
              <w:rFonts w:eastAsia="Times New Roman" w:cstheme="minorHAnsi"/>
            </w:rPr>
            <w:t xml:space="preserve">SEPA </w:t>
          </w:r>
          <w:r w:rsidR="00EB059F" w:rsidRPr="00DA1DD6">
            <w:rPr>
              <w:rFonts w:eastAsia="Times New Roman" w:cstheme="minorHAnsi"/>
            </w:rPr>
            <w:t xml:space="preserve">took an action to review the syllabus and circulate </w:t>
          </w:r>
          <w:r w:rsidR="008C16A7" w:rsidRPr="00DA1DD6">
            <w:rPr>
              <w:rFonts w:eastAsia="Times New Roman" w:cstheme="minorHAnsi"/>
            </w:rPr>
            <w:t>within the secretariat</w:t>
          </w:r>
          <w:r w:rsidR="00896222" w:rsidRPr="00DA1DD6">
            <w:rPr>
              <w:rFonts w:eastAsia="Times New Roman" w:cstheme="minorHAnsi"/>
            </w:rPr>
            <w:t xml:space="preserve"> and then to </w:t>
          </w:r>
          <w:r w:rsidR="001D1FB3" w:rsidRPr="00DA1DD6">
            <w:rPr>
              <w:rFonts w:eastAsia="Times New Roman" w:cstheme="minorHAnsi"/>
            </w:rPr>
            <w:t>send by correspondence the completed version for agreement by the board</w:t>
          </w:r>
          <w:r w:rsidR="008C16A7" w:rsidRPr="00DA1DD6">
            <w:rPr>
              <w:rFonts w:eastAsia="Times New Roman" w:cstheme="minorHAnsi"/>
            </w:rPr>
            <w:t>.</w:t>
          </w:r>
          <w:r w:rsidR="00A655B2" w:rsidRPr="00DA1DD6">
            <w:rPr>
              <w:rFonts w:eastAsia="Times New Roman" w:cstheme="minorHAnsi"/>
            </w:rPr>
            <w:t xml:space="preserve">  </w:t>
          </w:r>
        </w:p>
        <w:p w14:paraId="4A0F7D6D" w14:textId="3BAA3191" w:rsidR="000B3812" w:rsidRPr="00DA1DD6" w:rsidRDefault="00DA1DD6" w:rsidP="00BD6EC0">
          <w:pPr>
            <w:rPr>
              <w:rFonts w:eastAsia="Times New Roman" w:cstheme="minorHAnsi"/>
            </w:rPr>
          </w:pPr>
          <w:r w:rsidRPr="00DA1DD6">
            <w:rPr>
              <w:rFonts w:eastAsia="Times New Roman" w:cstheme="minorHAnsi"/>
            </w:rPr>
            <w:t>SEPA have updated the syllabus</w:t>
          </w:r>
          <w:r w:rsidR="00D73CC1">
            <w:rPr>
              <w:rFonts w:eastAsia="Times New Roman" w:cstheme="minorHAnsi"/>
            </w:rPr>
            <w:t>, circulated</w:t>
          </w:r>
          <w:r w:rsidRPr="00DA1DD6">
            <w:rPr>
              <w:rFonts w:eastAsia="Times New Roman" w:cstheme="minorHAnsi"/>
            </w:rPr>
            <w:t xml:space="preserve"> </w:t>
          </w:r>
          <w:r w:rsidR="00D73CC1">
            <w:rPr>
              <w:rFonts w:eastAsia="Times New Roman" w:cstheme="minorHAnsi"/>
            </w:rPr>
            <w:t xml:space="preserve">among the group, </w:t>
          </w:r>
          <w:r w:rsidRPr="00DA1DD6">
            <w:rPr>
              <w:rFonts w:eastAsia="Times New Roman" w:cstheme="minorHAnsi"/>
            </w:rPr>
            <w:t xml:space="preserve">and plan to publish shortly.  </w:t>
          </w:r>
        </w:p>
        <w:p w14:paraId="1CAF8C93" w14:textId="74F4370A" w:rsidR="00643815" w:rsidRPr="00DA1DD6" w:rsidRDefault="00643815" w:rsidP="00BD6EC0">
          <w:pPr>
            <w:rPr>
              <w:rFonts w:eastAsia="Times New Roman" w:cstheme="minorHAnsi"/>
            </w:rPr>
          </w:pPr>
          <w:r w:rsidRPr="00DA1DD6">
            <w:rPr>
              <w:rFonts w:eastAsia="Times New Roman" w:cstheme="minorHAnsi"/>
            </w:rPr>
            <w:t xml:space="preserve">Status – </w:t>
          </w:r>
          <w:r w:rsidR="00DA1DD6">
            <w:rPr>
              <w:rFonts w:eastAsia="Times New Roman" w:cstheme="minorHAnsi"/>
            </w:rPr>
            <w:t>Closed</w:t>
          </w:r>
        </w:p>
        <w:p w14:paraId="00F777DA" w14:textId="1224EDBD" w:rsidR="009249E5" w:rsidRDefault="009249E5" w:rsidP="00BD6EC0">
          <w:pPr>
            <w:rPr>
              <w:rFonts w:eastAsia="Times New Roman" w:cstheme="minorHAnsi"/>
            </w:rPr>
          </w:pPr>
          <w:r w:rsidRPr="00C871B3">
            <w:rPr>
              <w:rFonts w:eastAsia="Times New Roman" w:cstheme="minorHAnsi"/>
              <w:b/>
              <w:bCs/>
            </w:rPr>
            <w:t>Action 19.2</w:t>
          </w:r>
          <w:r w:rsidRPr="00C871B3">
            <w:rPr>
              <w:rFonts w:eastAsia="Times New Roman" w:cstheme="minorHAnsi"/>
            </w:rPr>
            <w:t xml:space="preserve"> </w:t>
          </w:r>
          <w:r w:rsidR="005A7F33" w:rsidRPr="00C871B3">
            <w:rPr>
              <w:rFonts w:eastAsia="Times New Roman" w:cstheme="minorHAnsi"/>
            </w:rPr>
            <w:t xml:space="preserve">Once the syllabus is updated, the board </w:t>
          </w:r>
          <w:r w:rsidR="0053797C" w:rsidRPr="00C871B3">
            <w:rPr>
              <w:rFonts w:eastAsia="Times New Roman" w:cstheme="minorHAnsi"/>
            </w:rPr>
            <w:t>agreed that relevant organisations</w:t>
          </w:r>
          <w:r w:rsidR="000D5D84" w:rsidRPr="00C871B3">
            <w:rPr>
              <w:rFonts w:eastAsia="Times New Roman" w:cstheme="minorHAnsi"/>
            </w:rPr>
            <w:t xml:space="preserve"> such as </w:t>
          </w:r>
          <w:r w:rsidR="001B6878" w:rsidRPr="00C871B3">
            <w:rPr>
              <w:rFonts w:eastAsia="Times New Roman" w:cstheme="minorHAnsi"/>
            </w:rPr>
            <w:t>CRWA</w:t>
          </w:r>
          <w:r w:rsidR="000D5D84" w:rsidRPr="00C871B3">
            <w:rPr>
              <w:rFonts w:eastAsia="Times New Roman" w:cstheme="minorHAnsi"/>
            </w:rPr>
            <w:t>s</w:t>
          </w:r>
          <w:r w:rsidR="0053797C" w:rsidRPr="00C871B3">
            <w:rPr>
              <w:rFonts w:eastAsia="Times New Roman" w:cstheme="minorHAnsi"/>
            </w:rPr>
            <w:t xml:space="preserve"> should be informed.</w:t>
          </w:r>
          <w:r w:rsidRPr="00C871B3">
            <w:rPr>
              <w:rFonts w:eastAsia="Times New Roman" w:cstheme="minorHAnsi"/>
            </w:rPr>
            <w:t xml:space="preserve"> A communique will be drafted and shared amongst the secretariat.</w:t>
          </w:r>
          <w:r w:rsidR="00043DD7" w:rsidRPr="00C871B3">
            <w:rPr>
              <w:rFonts w:eastAsia="Times New Roman" w:cstheme="minorHAnsi"/>
            </w:rPr>
            <w:t xml:space="preserve"> It was also noted that </w:t>
          </w:r>
          <w:r w:rsidR="009610CB" w:rsidRPr="00C871B3">
            <w:rPr>
              <w:rFonts w:eastAsia="Times New Roman" w:cstheme="minorHAnsi"/>
            </w:rPr>
            <w:t>regulatory staff should be made aware of the change.</w:t>
          </w:r>
          <w:r w:rsidR="00043DD7" w:rsidRPr="00C871B3">
            <w:rPr>
              <w:rFonts w:eastAsia="Times New Roman" w:cstheme="minorHAnsi"/>
            </w:rPr>
            <w:t xml:space="preserve"> </w:t>
          </w:r>
        </w:p>
        <w:p w14:paraId="128F01AB" w14:textId="0D88F2DE" w:rsidR="00C871B3" w:rsidRDefault="00C871B3" w:rsidP="00BD6EC0">
          <w:pPr>
            <w:rPr>
              <w:rFonts w:eastAsia="Times New Roman" w:cstheme="minorHAnsi"/>
            </w:rPr>
          </w:pPr>
          <w:r>
            <w:rPr>
              <w:rFonts w:eastAsia="Times New Roman" w:cstheme="minorHAnsi"/>
            </w:rPr>
            <w:lastRenderedPageBreak/>
            <w:t>SEPA have circulated a letter</w:t>
          </w:r>
          <w:r w:rsidR="00CA5A44">
            <w:rPr>
              <w:rFonts w:eastAsia="Times New Roman" w:cstheme="minorHAnsi"/>
            </w:rPr>
            <w:t xml:space="preserve"> </w:t>
          </w:r>
          <w:r w:rsidR="00F02D4C">
            <w:rPr>
              <w:rFonts w:eastAsia="Times New Roman" w:cstheme="minorHAnsi"/>
            </w:rPr>
            <w:t xml:space="preserve">which was discussed. The group </w:t>
          </w:r>
          <w:r w:rsidR="002C1BFA">
            <w:rPr>
              <w:rFonts w:eastAsia="Times New Roman" w:cstheme="minorHAnsi"/>
            </w:rPr>
            <w:t>suggest</w:t>
          </w:r>
          <w:r w:rsidR="00F02D4C">
            <w:rPr>
              <w:rFonts w:eastAsia="Times New Roman" w:cstheme="minorHAnsi"/>
            </w:rPr>
            <w:t>ed</w:t>
          </w:r>
          <w:r w:rsidR="002C1BFA">
            <w:rPr>
              <w:rFonts w:eastAsia="Times New Roman" w:cstheme="minorHAnsi"/>
            </w:rPr>
            <w:t xml:space="preserve"> add</w:t>
          </w:r>
          <w:r w:rsidR="00F02D4C">
            <w:rPr>
              <w:rFonts w:eastAsia="Times New Roman" w:cstheme="minorHAnsi"/>
            </w:rPr>
            <w:t>ing</w:t>
          </w:r>
          <w:r w:rsidR="002C1BFA">
            <w:rPr>
              <w:rFonts w:eastAsia="Times New Roman" w:cstheme="minorHAnsi"/>
            </w:rPr>
            <w:t xml:space="preserve"> a comment on transitional arrangements for applicants </w:t>
          </w:r>
          <w:r w:rsidR="007475C2">
            <w:rPr>
              <w:rFonts w:eastAsia="Times New Roman" w:cstheme="minorHAnsi"/>
            </w:rPr>
            <w:t xml:space="preserve">who were already in the assessment process.  </w:t>
          </w:r>
          <w:r w:rsidR="00373714">
            <w:rPr>
              <w:rFonts w:eastAsia="Times New Roman" w:cstheme="minorHAnsi"/>
            </w:rPr>
            <w:t>A ‘grace period’ of 3 months was considered proportionate.</w:t>
          </w:r>
        </w:p>
        <w:p w14:paraId="34CA141F" w14:textId="77777777" w:rsidR="00695C29" w:rsidRDefault="00401E42" w:rsidP="00BD6EC0">
          <w:pPr>
            <w:rPr>
              <w:rFonts w:eastAsia="Times New Roman" w:cstheme="minorHAnsi"/>
            </w:rPr>
          </w:pPr>
          <w:r>
            <w:rPr>
              <w:rFonts w:eastAsia="Times New Roman" w:cstheme="minorHAnsi"/>
            </w:rPr>
            <w:t>SEPA noted some difficulty in obtaining a current list of approved CRWA bodies</w:t>
          </w:r>
          <w:r w:rsidR="002C556B">
            <w:rPr>
              <w:rFonts w:eastAsia="Times New Roman" w:cstheme="minorHAnsi"/>
            </w:rPr>
            <w:t xml:space="preserve"> to </w:t>
          </w:r>
          <w:r w:rsidR="00295242">
            <w:rPr>
              <w:rFonts w:eastAsia="Times New Roman" w:cstheme="minorHAnsi"/>
            </w:rPr>
            <w:t xml:space="preserve">include in the </w:t>
          </w:r>
          <w:r w:rsidR="0034771C">
            <w:rPr>
              <w:rFonts w:eastAsia="Times New Roman" w:cstheme="minorHAnsi"/>
            </w:rPr>
            <w:t>communique</w:t>
          </w:r>
          <w:r w:rsidR="00C53419">
            <w:rPr>
              <w:rFonts w:eastAsia="Times New Roman" w:cstheme="minorHAnsi"/>
            </w:rPr>
            <w:t>. To remedy this,</w:t>
          </w:r>
          <w:r w:rsidR="00E74653">
            <w:rPr>
              <w:rFonts w:eastAsia="Times New Roman" w:cstheme="minorHAnsi"/>
            </w:rPr>
            <w:t xml:space="preserve"> the regulators have shared records to </w:t>
          </w:r>
          <w:r w:rsidR="00C53419">
            <w:rPr>
              <w:rFonts w:eastAsia="Times New Roman" w:cstheme="minorHAnsi"/>
            </w:rPr>
            <w:t>compile a complete list</w:t>
          </w:r>
          <w:r w:rsidR="00BE035B">
            <w:rPr>
              <w:rFonts w:eastAsia="Times New Roman" w:cstheme="minorHAnsi"/>
            </w:rPr>
            <w:t xml:space="preserve">, which will be shared with the group.  </w:t>
          </w:r>
        </w:p>
        <w:p w14:paraId="53666CA5" w14:textId="04EDE07F" w:rsidR="00401E42" w:rsidRPr="00C871B3" w:rsidRDefault="00BE035B" w:rsidP="00BD6EC0">
          <w:pPr>
            <w:rPr>
              <w:rFonts w:eastAsia="Times New Roman" w:cstheme="minorHAnsi"/>
            </w:rPr>
          </w:pPr>
          <w:r>
            <w:rPr>
              <w:rFonts w:eastAsia="Times New Roman" w:cstheme="minorHAnsi"/>
            </w:rPr>
            <w:t>The EA also shared contact</w:t>
          </w:r>
          <w:r w:rsidR="00906E79">
            <w:rPr>
              <w:rFonts w:eastAsia="Times New Roman" w:cstheme="minorHAnsi"/>
            </w:rPr>
            <w:t xml:space="preserve"> information</w:t>
          </w:r>
          <w:r>
            <w:rPr>
              <w:rFonts w:eastAsia="Times New Roman" w:cstheme="minorHAnsi"/>
            </w:rPr>
            <w:t xml:space="preserve"> </w:t>
          </w:r>
          <w:r w:rsidR="00906E79">
            <w:rPr>
              <w:rFonts w:eastAsia="Times New Roman" w:cstheme="minorHAnsi"/>
            </w:rPr>
            <w:t>for</w:t>
          </w:r>
          <w:r>
            <w:rPr>
              <w:rFonts w:eastAsia="Times New Roman" w:cstheme="minorHAnsi"/>
            </w:rPr>
            <w:t xml:space="preserve"> relevant RPA2000 </w:t>
          </w:r>
          <w:r w:rsidR="00695C29">
            <w:rPr>
              <w:rFonts w:eastAsia="Times New Roman" w:cstheme="minorHAnsi"/>
            </w:rPr>
            <w:t xml:space="preserve">board </w:t>
          </w:r>
          <w:r>
            <w:rPr>
              <w:rFonts w:eastAsia="Times New Roman" w:cstheme="minorHAnsi"/>
            </w:rPr>
            <w:t>members.</w:t>
          </w:r>
        </w:p>
        <w:p w14:paraId="4ABFE3CF" w14:textId="6D8B0485" w:rsidR="005A7F33" w:rsidRPr="00373714" w:rsidRDefault="009249E5" w:rsidP="00BD6EC0">
          <w:pPr>
            <w:rPr>
              <w:rFonts w:eastAsia="Times New Roman" w:cstheme="minorHAnsi"/>
            </w:rPr>
          </w:pPr>
          <w:r w:rsidRPr="00373714">
            <w:rPr>
              <w:rFonts w:eastAsia="Times New Roman" w:cstheme="minorHAnsi"/>
            </w:rPr>
            <w:t xml:space="preserve">Status </w:t>
          </w:r>
          <w:r w:rsidR="00AA68C7" w:rsidRPr="00373714">
            <w:rPr>
              <w:rFonts w:eastAsia="Times New Roman" w:cstheme="minorHAnsi"/>
            </w:rPr>
            <w:t>–</w:t>
          </w:r>
          <w:r w:rsidRPr="00373714">
            <w:rPr>
              <w:rFonts w:eastAsia="Times New Roman" w:cstheme="minorHAnsi"/>
            </w:rPr>
            <w:t xml:space="preserve"> Open</w:t>
          </w:r>
        </w:p>
        <w:p w14:paraId="778DDD84" w14:textId="77777777" w:rsidR="00626897" w:rsidRDefault="00882A0C" w:rsidP="005C251E">
          <w:bookmarkStart w:id="6" w:name="_Hlk151039666"/>
          <w:bookmarkEnd w:id="5"/>
          <w:r w:rsidRPr="007577F5">
            <w:rPr>
              <w:b/>
              <w:bCs/>
            </w:rPr>
            <w:t>Action 19.3</w:t>
          </w:r>
          <w:r w:rsidRPr="007577F5">
            <w:t xml:space="preserve"> SEPA </w:t>
          </w:r>
          <w:r w:rsidR="00295CC1" w:rsidRPr="007577F5">
            <w:t xml:space="preserve">will provide an update on their </w:t>
          </w:r>
          <w:r w:rsidR="001B6878" w:rsidRPr="007577F5">
            <w:t>CRWA</w:t>
          </w:r>
          <w:r w:rsidR="00295CC1" w:rsidRPr="007577F5">
            <w:t xml:space="preserve"> investigation once complete. </w:t>
          </w:r>
        </w:p>
        <w:p w14:paraId="2DE1FC21" w14:textId="7E1E9D84" w:rsidR="007577F5" w:rsidRPr="007577F5" w:rsidRDefault="007577F5" w:rsidP="005C251E">
          <w:r>
            <w:t>The investi</w:t>
          </w:r>
          <w:r w:rsidR="00626897">
            <w:t>gation is ongoing, and the key lessons will be shared with the group once complete.</w:t>
          </w:r>
        </w:p>
        <w:p w14:paraId="53EB00BC" w14:textId="18840E3F" w:rsidR="006E12D7" w:rsidRPr="007577F5" w:rsidRDefault="006E12D7" w:rsidP="005C251E">
          <w:r w:rsidRPr="007577F5">
            <w:t xml:space="preserve">Status </w:t>
          </w:r>
          <w:r w:rsidR="00BE56C3" w:rsidRPr="007577F5">
            <w:t>–</w:t>
          </w:r>
          <w:r w:rsidRPr="007577F5">
            <w:t xml:space="preserve"> Open</w:t>
          </w:r>
        </w:p>
        <w:bookmarkEnd w:id="6"/>
        <w:p w14:paraId="61408EE8" w14:textId="0762E9BF" w:rsidR="005C251E" w:rsidRPr="00271D67" w:rsidRDefault="005C251E" w:rsidP="00B47245">
          <w:r w:rsidRPr="00271D67">
            <w:rPr>
              <w:b/>
              <w:bCs/>
            </w:rPr>
            <w:t>Action 19.4</w:t>
          </w:r>
          <w:r w:rsidRPr="00271D67">
            <w:t xml:space="preserve"> </w:t>
          </w:r>
          <w:r w:rsidR="007174EB" w:rsidRPr="00271D67">
            <w:t>EA to communicate to the site inspector that the revised CRWA requirements for SFL are satisfactory.</w:t>
          </w:r>
        </w:p>
        <w:p w14:paraId="1A140E29" w14:textId="7D0626B3" w:rsidR="006E12D7" w:rsidRPr="00271D67" w:rsidRDefault="006E12D7" w:rsidP="00B47245">
          <w:r w:rsidRPr="00271D67">
            <w:t xml:space="preserve">Status </w:t>
          </w:r>
          <w:r w:rsidR="00271D67">
            <w:t>–</w:t>
          </w:r>
          <w:r w:rsidRPr="00271D67">
            <w:t xml:space="preserve"> </w:t>
          </w:r>
          <w:r w:rsidR="00271D67">
            <w:t xml:space="preserve">Complete </w:t>
          </w:r>
        </w:p>
        <w:p w14:paraId="0AA08706" w14:textId="17A2B998" w:rsidR="00304C39" w:rsidRDefault="00304C39" w:rsidP="00B47245">
          <w:r w:rsidRPr="00271D67">
            <w:rPr>
              <w:b/>
              <w:bCs/>
            </w:rPr>
            <w:t>Action 19.5</w:t>
          </w:r>
          <w:r w:rsidRPr="00271D67">
            <w:t xml:space="preserve"> Regulators to consider </w:t>
          </w:r>
          <w:r w:rsidR="006E12D7" w:rsidRPr="00271D67">
            <w:t>adding a review of CRWA into compliance assessment plans</w:t>
          </w:r>
          <w:r w:rsidR="00C619C5" w:rsidRPr="00271D67">
            <w:t xml:space="preserve"> for the 2026/27 inspection period</w:t>
          </w:r>
          <w:r w:rsidR="006E12D7" w:rsidRPr="00271D67">
            <w:t>.</w:t>
          </w:r>
          <w:r w:rsidR="00B355E3" w:rsidRPr="00271D67">
            <w:t xml:space="preserve"> </w:t>
          </w:r>
        </w:p>
        <w:p w14:paraId="76CC2B50" w14:textId="081899C0" w:rsidR="00271D67" w:rsidRDefault="00271D67" w:rsidP="00B47245">
          <w:r>
            <w:t>This was discussed, and the group considered it necessary to wait until SEPA</w:t>
          </w:r>
          <w:r w:rsidR="005D6E05">
            <w:t>’s investigation (</w:t>
          </w:r>
          <w:r w:rsidR="00352C60">
            <w:t xml:space="preserve">see </w:t>
          </w:r>
          <w:r w:rsidR="005D6E05">
            <w:t xml:space="preserve">19.3) is complete. </w:t>
          </w:r>
          <w:r>
            <w:t xml:space="preserve"> </w:t>
          </w:r>
          <w:r w:rsidR="005D6E05">
            <w:t xml:space="preserve">This is to ensure that </w:t>
          </w:r>
          <w:r>
            <w:t xml:space="preserve">any learning </w:t>
          </w:r>
          <w:r w:rsidR="00C70140">
            <w:t>can be incorporated into regulator assessment plans</w:t>
          </w:r>
          <w:r w:rsidR="00086204">
            <w:t xml:space="preserve"> including themed inspections</w:t>
          </w:r>
          <w:r w:rsidR="00C70140">
            <w:t>. The action will therefore remain open.</w:t>
          </w:r>
          <w:r w:rsidR="00F112BD">
            <w:t xml:space="preserve"> </w:t>
          </w:r>
        </w:p>
        <w:p w14:paraId="58C3123A" w14:textId="2F968293" w:rsidR="009F29B2" w:rsidRPr="00271D67" w:rsidRDefault="009F29B2" w:rsidP="00B47245">
          <w:r>
            <w:t>The nuclear board member</w:t>
          </w:r>
          <w:r w:rsidR="00EC1FD8">
            <w:t xml:space="preserve"> noted</w:t>
          </w:r>
          <w:r w:rsidRPr="009F29B2">
            <w:t xml:space="preserve"> that </w:t>
          </w:r>
          <w:r w:rsidR="00EC1FD8">
            <w:t>regulators</w:t>
          </w:r>
          <w:r w:rsidRPr="009F29B2">
            <w:t xml:space="preserve"> had previously shared </w:t>
          </w:r>
          <w:r w:rsidR="006A0DFB">
            <w:t>details of</w:t>
          </w:r>
          <w:r w:rsidRPr="009F29B2">
            <w:t xml:space="preserve"> plan</w:t>
          </w:r>
          <w:r w:rsidR="0094442B">
            <w:t>ned</w:t>
          </w:r>
          <w:r w:rsidRPr="009F29B2">
            <w:t xml:space="preserve"> themed inspections with industry (e.g. via NIELG) </w:t>
          </w:r>
          <w:r w:rsidR="00086204">
            <w:t>hence</w:t>
          </w:r>
          <w:r w:rsidR="00ED3DB6">
            <w:t xml:space="preserve"> </w:t>
          </w:r>
          <w:r w:rsidR="0094442B">
            <w:t xml:space="preserve">similar </w:t>
          </w:r>
          <w:r w:rsidRPr="009F29B2">
            <w:t>early engagement should be considered</w:t>
          </w:r>
          <w:r w:rsidR="0094442B">
            <w:t xml:space="preserve"> </w:t>
          </w:r>
          <w:r w:rsidR="00FD5F4B">
            <w:t>fo</w:t>
          </w:r>
          <w:r w:rsidR="006A0DFB">
            <w:t>r any planned</w:t>
          </w:r>
          <w:r w:rsidR="002217F1">
            <w:t xml:space="preserve"> </w:t>
          </w:r>
          <w:r w:rsidR="00395116">
            <w:t>inspections</w:t>
          </w:r>
          <w:r w:rsidR="002217F1">
            <w:t xml:space="preserve"> of</w:t>
          </w:r>
          <w:r w:rsidR="00FD5F4B">
            <w:t xml:space="preserve"> </w:t>
          </w:r>
          <w:r w:rsidR="006A0DFB">
            <w:t>CRWA</w:t>
          </w:r>
          <w:r w:rsidR="00395116">
            <w:t xml:space="preserve"> arrangements</w:t>
          </w:r>
          <w:r w:rsidRPr="009F29B2">
            <w:t>.</w:t>
          </w:r>
        </w:p>
        <w:p w14:paraId="6B320980" w14:textId="158F0F71" w:rsidR="006E12D7" w:rsidRPr="00B47245" w:rsidRDefault="006E12D7" w:rsidP="00B47245">
          <w:r w:rsidRPr="00271D67">
            <w:t>Status – Open</w:t>
          </w:r>
          <w:r>
            <w:t>.</w:t>
          </w:r>
        </w:p>
        <w:p w14:paraId="61555D9C" w14:textId="41559FFE" w:rsidR="009A17FC" w:rsidRPr="009B4DC7" w:rsidRDefault="009B4DC7" w:rsidP="009B4DC7">
          <w:pPr>
            <w:pStyle w:val="Heading3"/>
            <w:numPr>
              <w:ilvl w:val="0"/>
              <w:numId w:val="24"/>
            </w:numPr>
          </w:pPr>
          <w:r w:rsidRPr="009B4DC7">
            <w:lastRenderedPageBreak/>
            <w:t>Query from EDF on syllabus</w:t>
          </w:r>
        </w:p>
        <w:p w14:paraId="723A0561" w14:textId="3060E609" w:rsidR="00696A7B" w:rsidRDefault="00D05C1C" w:rsidP="00934515">
          <w:r>
            <w:t>EDF queried the u</w:t>
          </w:r>
          <w:r w:rsidRPr="00D05C1C">
            <w:t>se of collective dose vs representative person in objective 11f</w:t>
          </w:r>
          <w:r>
            <w:t xml:space="preserve">, as </w:t>
          </w:r>
          <w:r w:rsidR="00872D9A">
            <w:t xml:space="preserve">these can differ depending on the </w:t>
          </w:r>
          <w:r w:rsidR="00B029C4">
            <w:t>regulations</w:t>
          </w:r>
          <w:r w:rsidR="001269AE">
            <w:t xml:space="preserve"> and guidance</w:t>
          </w:r>
          <w:r w:rsidR="00DB1CE0">
            <w:t>; some of which has been updated</w:t>
          </w:r>
          <w:r w:rsidR="000874D6">
            <w:t xml:space="preserve"> recently</w:t>
          </w:r>
          <w:r w:rsidR="00DB1CE0">
            <w:t xml:space="preserve">. </w:t>
          </w:r>
          <w:r w:rsidR="001269AE">
            <w:t>The group</w:t>
          </w:r>
          <w:r w:rsidR="00BF10A5">
            <w:t xml:space="preserve"> considered that it should be clear which measure is being referred to in the syllabus, and </w:t>
          </w:r>
          <w:r w:rsidR="001E7C39">
            <w:t>that 11f should be reviewed to ensure clarity</w:t>
          </w:r>
          <w:r w:rsidR="00BF10A5">
            <w:t>.</w:t>
          </w:r>
          <w:r w:rsidR="001E7C39">
            <w:t xml:space="preserve"> </w:t>
          </w:r>
          <w:r w:rsidR="00B029C4">
            <w:t xml:space="preserve"> </w:t>
          </w:r>
          <w:r>
            <w:t xml:space="preserve"> </w:t>
          </w:r>
          <w:r w:rsidR="00F41C24">
            <w:t>Additionally, the nuclear board member suggested obtaining</w:t>
          </w:r>
          <w:r w:rsidR="000D0FC8">
            <w:t xml:space="preserve"> view</w:t>
          </w:r>
          <w:r w:rsidR="0018714C">
            <w:t xml:space="preserve">s from industry forums. </w:t>
          </w:r>
          <w:r w:rsidR="005D0E0F">
            <w:t xml:space="preserve">In the meantime, </w:t>
          </w:r>
          <w:r w:rsidR="00402279">
            <w:t>t</w:t>
          </w:r>
          <w:r>
            <w:t xml:space="preserve">he group </w:t>
          </w:r>
          <w:r w:rsidR="001A125E">
            <w:t>agreed</w:t>
          </w:r>
          <w:r w:rsidRPr="00D05C1C">
            <w:t xml:space="preserve"> to</w:t>
          </w:r>
          <w:r>
            <w:t xml:space="preserve"> </w:t>
          </w:r>
          <w:r w:rsidRPr="00D05C1C">
            <w:t xml:space="preserve">publish the updated syllabus </w:t>
          </w:r>
          <w:r w:rsidR="002E2281">
            <w:t>in its current form</w:t>
          </w:r>
          <w:r w:rsidR="00CF414E">
            <w:t xml:space="preserve">. </w:t>
          </w:r>
          <w:r w:rsidR="00CD2A8A" w:rsidRPr="00CD2A8A">
            <w:t>Appropriate wording</w:t>
          </w:r>
          <w:r w:rsidR="00CD2A8A">
            <w:t xml:space="preserve"> for 11f</w:t>
          </w:r>
          <w:r w:rsidR="00CD2A8A" w:rsidRPr="00CD2A8A">
            <w:t xml:space="preserve"> will be proposed by the secretariat and circulated for discussion at the next board meeting.</w:t>
          </w:r>
          <w:r w:rsidR="00CD2A8A">
            <w:t xml:space="preserve"> </w:t>
          </w:r>
        </w:p>
        <w:p w14:paraId="5F284D95" w14:textId="17EFEC15" w:rsidR="00FE4710" w:rsidRDefault="00FE4710" w:rsidP="00934515">
          <w:r>
            <w:t xml:space="preserve">Status - </w:t>
          </w:r>
          <w:r w:rsidR="007C0F17">
            <w:t>O</w:t>
          </w:r>
          <w:r>
            <w:t>pen</w:t>
          </w:r>
        </w:p>
        <w:p w14:paraId="254CF113" w14:textId="77777777" w:rsidR="00BF4AD6" w:rsidRPr="00BD6EC0" w:rsidRDefault="00BF4AD6" w:rsidP="00F137A4">
          <w:pPr>
            <w:pStyle w:val="Heading3"/>
            <w:numPr>
              <w:ilvl w:val="0"/>
              <w:numId w:val="24"/>
            </w:numPr>
            <w:spacing w:line="360" w:lineRule="auto"/>
            <w:ind w:left="567" w:hanging="567"/>
            <w:rPr>
              <w:rFonts w:asciiTheme="minorHAnsi" w:hAnsiTheme="minorHAnsi" w:cstheme="minorHAnsi"/>
            </w:rPr>
          </w:pPr>
          <w:r w:rsidRPr="00BD6EC0">
            <w:rPr>
              <w:rFonts w:asciiTheme="minorHAnsi" w:hAnsiTheme="minorHAnsi" w:cstheme="minorHAnsi"/>
            </w:rPr>
            <w:t>Next meeting</w:t>
          </w:r>
        </w:p>
        <w:p w14:paraId="13C92B10" w14:textId="32971561" w:rsidR="00BF4AD6" w:rsidRPr="00BD6EC0" w:rsidRDefault="00BF4AD6" w:rsidP="00BD6EC0">
          <w:pPr>
            <w:rPr>
              <w:rFonts w:cstheme="minorHAnsi"/>
            </w:rPr>
          </w:pPr>
          <w:r w:rsidRPr="00BD6EC0">
            <w:rPr>
              <w:rFonts w:cstheme="minorHAnsi"/>
            </w:rPr>
            <w:t>To be chaired by</w:t>
          </w:r>
          <w:r w:rsidR="006D7349" w:rsidRPr="00BD6EC0">
            <w:rPr>
              <w:rFonts w:cstheme="minorHAnsi"/>
            </w:rPr>
            <w:t xml:space="preserve"> </w:t>
          </w:r>
          <w:r w:rsidR="003D4A35">
            <w:rPr>
              <w:rFonts w:cstheme="minorHAnsi"/>
            </w:rPr>
            <w:t>NIEA</w:t>
          </w:r>
          <w:r w:rsidR="00937B81" w:rsidRPr="00BD6EC0">
            <w:rPr>
              <w:rFonts w:cstheme="minorHAnsi"/>
            </w:rPr>
            <w:t>.</w:t>
          </w:r>
        </w:p>
        <w:p w14:paraId="213CD60E" w14:textId="1409874F" w:rsidR="00AF4197" w:rsidRDefault="00BF4AD6" w:rsidP="00BD6EC0">
          <w:pPr>
            <w:rPr>
              <w:rFonts w:cstheme="minorHAnsi"/>
            </w:rPr>
          </w:pPr>
          <w:r w:rsidRPr="00BD6EC0">
            <w:rPr>
              <w:rFonts w:cstheme="minorHAnsi"/>
              <w:b/>
              <w:bCs/>
            </w:rPr>
            <w:t>A</w:t>
          </w:r>
          <w:r w:rsidR="000343FA" w:rsidRPr="00BD6EC0">
            <w:rPr>
              <w:rFonts w:cstheme="minorHAnsi"/>
              <w:b/>
              <w:bCs/>
            </w:rPr>
            <w:t>ction</w:t>
          </w:r>
          <w:r w:rsidRPr="00BD6EC0">
            <w:rPr>
              <w:rFonts w:cstheme="minorHAnsi"/>
              <w:b/>
              <w:bCs/>
            </w:rPr>
            <w:t xml:space="preserve"> 1</w:t>
          </w:r>
          <w:r w:rsidR="001F2D90" w:rsidRPr="00BD6EC0">
            <w:rPr>
              <w:rFonts w:cstheme="minorHAnsi"/>
              <w:b/>
              <w:bCs/>
            </w:rPr>
            <w:t>8</w:t>
          </w:r>
          <w:r w:rsidRPr="00BD6EC0">
            <w:rPr>
              <w:rFonts w:cstheme="minorHAnsi"/>
              <w:b/>
              <w:bCs/>
            </w:rPr>
            <w:t>.</w:t>
          </w:r>
          <w:r w:rsidR="001F2D90" w:rsidRPr="00BD6EC0">
            <w:rPr>
              <w:rFonts w:cstheme="minorHAnsi"/>
              <w:b/>
              <w:bCs/>
            </w:rPr>
            <w:t>9</w:t>
          </w:r>
          <w:r w:rsidRPr="00BD6EC0">
            <w:rPr>
              <w:rFonts w:cstheme="minorHAnsi"/>
              <w:b/>
              <w:bCs/>
            </w:rPr>
            <w:t>:</w:t>
          </w:r>
          <w:r w:rsidRPr="00BD6EC0">
            <w:rPr>
              <w:rFonts w:cstheme="minorHAnsi"/>
            </w:rPr>
            <w:t xml:space="preserve"> Secretariat to find a suitable date for the next meeting</w:t>
          </w:r>
          <w:r w:rsidR="003D4A35">
            <w:rPr>
              <w:rFonts w:cstheme="minorHAnsi"/>
            </w:rPr>
            <w:t>, which</w:t>
          </w:r>
          <w:r w:rsidR="00AF4197">
            <w:rPr>
              <w:rFonts w:cstheme="minorHAnsi"/>
            </w:rPr>
            <w:t xml:space="preserve"> was proposed to be in 6 months time. The secretariat will </w:t>
          </w:r>
          <w:r w:rsidR="009321DC">
            <w:rPr>
              <w:rFonts w:cstheme="minorHAnsi"/>
            </w:rPr>
            <w:t>find a suitable date.</w:t>
          </w:r>
        </w:p>
        <w:p w14:paraId="743CC429" w14:textId="0B95B2C3" w:rsidR="009321DC" w:rsidRPr="00BD6EC0" w:rsidRDefault="009321DC" w:rsidP="00BD6EC0">
          <w:pPr>
            <w:rPr>
              <w:rFonts w:cstheme="minorHAnsi"/>
            </w:rPr>
          </w:pPr>
          <w:r>
            <w:rPr>
              <w:rFonts w:cstheme="minorHAnsi"/>
            </w:rPr>
            <w:t>Status – Open.</w:t>
          </w:r>
        </w:p>
        <w:p w14:paraId="6F929ADE" w14:textId="0E3D2BCC" w:rsidR="000343FA" w:rsidRDefault="00BF4AD6" w:rsidP="000343FA">
          <w:r w:rsidRPr="000343FA">
            <w:rPr>
              <w:rFonts w:cstheme="minorHAnsi"/>
            </w:rPr>
            <w:t xml:space="preserve">Meeting </w:t>
          </w:r>
          <w:r w:rsidR="00281BB1" w:rsidRPr="000343FA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1" layoutInCell="1" allowOverlap="1" wp14:anchorId="493990EC" wp14:editId="119FD8B9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E8ADEAB" w14:textId="77777777" w:rsidR="00281BB1" w:rsidRPr="009A240D" w:rsidRDefault="00281BB1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 w:rsidRPr="009A240D">
                                  <w:rPr>
                                    <w:color w:val="FFFFFF" w:themeColor="background1"/>
                                  </w:rPr>
                                  <w:t>&lt;Report date here (month, year)&gt;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3990E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3E8ADEAB" w14:textId="77777777" w:rsidR="00281BB1" w:rsidRPr="009A240D" w:rsidRDefault="00281BB1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 w:rsidRPr="009A240D">
                            <w:rPr>
                              <w:color w:val="FFFFFF" w:themeColor="background1"/>
                            </w:rPr>
                            <w:t>&lt;Report date here (month, year)&gt;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C97230">
            <w:rPr>
              <w:rFonts w:cstheme="minorHAnsi"/>
            </w:rPr>
            <w:t>closed</w:t>
          </w:r>
          <w:r w:rsidR="000343FA" w:rsidRPr="000343FA">
            <w:rPr>
              <w:rFonts w:cstheme="minorHAnsi"/>
            </w:rPr>
            <w:t>.</w:t>
          </w:r>
        </w:p>
      </w:sdtContent>
    </w:sdt>
    <w:p w14:paraId="17165F65" w14:textId="6C15E9B6" w:rsidR="006243FF" w:rsidRPr="00E245AC" w:rsidRDefault="006243FF" w:rsidP="3B4611E9">
      <w:pPr>
        <w:pStyle w:val="BodyText1"/>
        <w:rPr>
          <w:color w:val="016473"/>
          <w:sz w:val="32"/>
          <w:szCs w:val="32"/>
        </w:rPr>
      </w:pPr>
    </w:p>
    <w:sectPr w:rsidR="006243FF" w:rsidRPr="00E245AC" w:rsidSect="000B76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839" w:right="839" w:bottom="839" w:left="839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806A" w14:textId="77777777" w:rsidR="00B95649" w:rsidRDefault="00B95649" w:rsidP="00660C79">
      <w:pPr>
        <w:spacing w:line="240" w:lineRule="auto"/>
      </w:pPr>
      <w:r>
        <w:separator/>
      </w:r>
    </w:p>
  </w:endnote>
  <w:endnote w:type="continuationSeparator" w:id="0">
    <w:p w14:paraId="56B1F612" w14:textId="77777777" w:rsidR="00B95649" w:rsidRDefault="00B95649" w:rsidP="00660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1CA9" w14:textId="7178EE34" w:rsidR="00EC6A73" w:rsidRDefault="00593374" w:rsidP="006F44FD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47572B70" wp14:editId="792E60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495264664" name="Text Box 1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D5960F" w14:textId="4FEA8A66" w:rsidR="00593374" w:rsidRPr="00593374" w:rsidRDefault="00593374" w:rsidP="005933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3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72B7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alt="PUBLIC" style="position:absolute;margin-left:0;margin-top:0;width:33.15pt;height:33.3pt;z-index:25166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U2as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FD5960F" w14:textId="4FEA8A66" w:rsidR="00593374" w:rsidRPr="00593374" w:rsidRDefault="00593374" w:rsidP="005933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3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236994185"/>
      <w:docPartObj>
        <w:docPartGallery w:val="Page Numbers (Bottom of Page)"/>
        <w:docPartUnique/>
      </w:docPartObj>
    </w:sdtPr>
    <w:sdtContent>
      <w:p w14:paraId="6F4B34D4" w14:textId="77777777" w:rsidR="00EC6A73" w:rsidRDefault="00EC6A73" w:rsidP="006F44F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749717889"/>
      <w:docPartObj>
        <w:docPartGallery w:val="Page Numbers (Bottom of Page)"/>
        <w:docPartUnique/>
      </w:docPartObj>
    </w:sdtPr>
    <w:sdtContent>
      <w:p w14:paraId="1FBA7077" w14:textId="77777777" w:rsidR="00917BB1" w:rsidRDefault="00917BB1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795361" w14:textId="77777777" w:rsidR="00917BB1" w:rsidRDefault="00917BB1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5F511" w14:textId="0A5583CB" w:rsidR="00EC6A73" w:rsidRDefault="00593374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0DADAD50" wp14:editId="43A31092">
              <wp:simplePos x="533400" y="93510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945236213" name="Text Box 1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FE97F7" w14:textId="561895BA" w:rsidR="00593374" w:rsidRPr="00593374" w:rsidRDefault="00593374" w:rsidP="005933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3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DAD5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0" type="#_x0000_t202" alt="PUBLIC" style="position:absolute;margin-left:0;margin-top:0;width:33.15pt;height:33.3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4FE97F7" w14:textId="561895BA" w:rsidR="00593374" w:rsidRPr="00593374" w:rsidRDefault="00593374" w:rsidP="005933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3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274752" w14:textId="77777777" w:rsidR="00917BB1" w:rsidRDefault="000E0D15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26FB77F" wp14:editId="42DF7B3F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061073" id="Straight Connector 10" o:spid="_x0000_s1026" alt="&quot;&quot;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5.85pt" to="511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" strokecolor="#016574 [3205]" strokeweight=".5pt">
              <v:stroke joinstyle="miter"/>
            </v:line>
          </w:pict>
        </mc:Fallback>
      </mc:AlternateContent>
    </w:r>
  </w:p>
  <w:sdt>
    <w:sdtPr>
      <w:rPr>
        <w:rStyle w:val="PageNumber"/>
      </w:rPr>
      <w:id w:val="-1560629883"/>
      <w:docPartObj>
        <w:docPartGallery w:val="Page Numbers (Bottom of Page)"/>
        <w:docPartUnique/>
      </w:docPartObj>
    </w:sdtPr>
    <w:sdtContent>
      <w:p w14:paraId="17E7ECD5" w14:textId="77777777" w:rsidR="00EC6A73" w:rsidRDefault="00EC6A73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7756B44" w14:textId="07852FC8" w:rsidR="00917BB1" w:rsidRDefault="00917BB1" w:rsidP="00917BB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D661" w14:textId="7B06DA6B" w:rsidR="002369CA" w:rsidRDefault="00593374" w:rsidP="00520B5A">
    <w:pPr>
      <w:pStyle w:val="Footer"/>
      <w:tabs>
        <w:tab w:val="clear" w:pos="4513"/>
        <w:tab w:val="clear" w:pos="9026"/>
        <w:tab w:val="left" w:pos="9480"/>
      </w:tabs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50F63C1F" wp14:editId="18241805">
              <wp:simplePos x="53340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21005" cy="422910"/>
              <wp:effectExtent l="0" t="0" r="17145" b="0"/>
              <wp:wrapNone/>
              <wp:docPr id="1996115942" name="Text Box 1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CFA022" w14:textId="7A3F07B3" w:rsidR="00593374" w:rsidRPr="00593374" w:rsidRDefault="00593374" w:rsidP="005933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3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63C1F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2" type="#_x0000_t202" alt="PUBLIC" style="position:absolute;margin-left:0;margin-top:0;width:33.15pt;height:33.3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2ACFA022" w14:textId="7A3F07B3" w:rsidR="00593374" w:rsidRPr="00593374" w:rsidRDefault="00593374" w:rsidP="005933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3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20B5A">
      <w:tab/>
    </w:r>
    <w:r w:rsidR="00E87DB4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D60C8" w14:textId="77777777" w:rsidR="00B95649" w:rsidRDefault="00B95649" w:rsidP="00660C79">
      <w:pPr>
        <w:spacing w:line="240" w:lineRule="auto"/>
      </w:pPr>
      <w:r>
        <w:separator/>
      </w:r>
    </w:p>
  </w:footnote>
  <w:footnote w:type="continuationSeparator" w:id="0">
    <w:p w14:paraId="7A06A507" w14:textId="77777777" w:rsidR="00B95649" w:rsidRDefault="00B95649" w:rsidP="00660C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55A9" w14:textId="7B2B83C7" w:rsidR="002369CA" w:rsidRDefault="005933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4F6B5B68" wp14:editId="6DDBFC1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989233276" name="Text Box 1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1B4104" w14:textId="379A06DA" w:rsidR="00593374" w:rsidRPr="00593374" w:rsidRDefault="00593374" w:rsidP="005933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3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B5B68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alt="PUBLIC" style="position:absolute;margin-left:0;margin-top:0;width:33.15pt;height:33.3pt;z-index:2516628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331B4104" w14:textId="379A06DA" w:rsidR="00593374" w:rsidRPr="00593374" w:rsidRDefault="00593374" w:rsidP="005933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3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AD6F" w14:textId="250B1103" w:rsidR="008D113C" w:rsidRPr="00917BB1" w:rsidRDefault="00593374" w:rsidP="00310EC1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34987728" wp14:editId="6738F092">
              <wp:simplePos x="533400" y="504825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809302762" name="Text Box 1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5B0C9" w14:textId="298BF5BF" w:rsidR="00593374" w:rsidRPr="00593374" w:rsidRDefault="00593374" w:rsidP="005933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3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98772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alt="PUBLIC" style="position:absolute;left:0;text-align:left;margin-left:0;margin-top:0;width:33.15pt;height:33.3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Ow0DA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" filled="f" stroked="f">
              <v:fill o:detectmouseclick="t"/>
              <v:textbox style="mso-fit-shape-to-text:t" inset="0,15pt,0,0">
                <w:txbxContent>
                  <w:p w14:paraId="61F5B0C9" w14:textId="298BF5BF" w:rsidR="00593374" w:rsidRPr="00593374" w:rsidRDefault="00593374" w:rsidP="005933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3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10EC1">
      <w:rPr>
        <w:color w:val="6E7571" w:themeColor="text2"/>
      </w:rPr>
      <w:t>RWA Approval Board</w:t>
    </w:r>
    <w:r w:rsidR="00157F6D">
      <w:rPr>
        <w:color w:val="6E7571" w:themeColor="text2"/>
      </w:rPr>
      <w:t xml:space="preserve"> </w:t>
    </w:r>
    <w:r w:rsidR="00DA5E9A">
      <w:rPr>
        <w:color w:val="6E7571" w:themeColor="text2"/>
      </w:rPr>
      <w:t>November</w:t>
    </w:r>
    <w:r w:rsidR="00FD2729">
      <w:rPr>
        <w:color w:val="6E7571" w:themeColor="text2"/>
      </w:rPr>
      <w:t xml:space="preserve"> 2025 </w:t>
    </w:r>
    <w:r w:rsidR="00633E86">
      <w:rPr>
        <w:color w:val="6E7571" w:themeColor="text2"/>
      </w:rPr>
      <w:t>n</w:t>
    </w:r>
    <w:r w:rsidR="00157F6D">
      <w:rPr>
        <w:color w:val="6E7571" w:themeColor="text2"/>
      </w:rPr>
      <w:t xml:space="preserve">ote of </w:t>
    </w:r>
    <w:r w:rsidR="00633E86">
      <w:rPr>
        <w:color w:val="6E7571" w:themeColor="text2"/>
      </w:rPr>
      <w:t>m</w:t>
    </w:r>
    <w:r w:rsidR="00157F6D">
      <w:rPr>
        <w:color w:val="6E7571" w:themeColor="text2"/>
      </w:rPr>
      <w:t>eeting</w:t>
    </w:r>
  </w:p>
  <w:p w14:paraId="13DC35C5" w14:textId="77777777" w:rsidR="008D113C" w:rsidRDefault="007D441B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474E8A2" wp14:editId="040D542A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ln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243577" id="Straight Connector 7" o:spid="_x0000_s1026" alt="&quot;&quot;" style="position:absolute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pt,7pt" to="511.1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" strokecolor="#016574 [3205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E27E0" w14:textId="79EC7152" w:rsidR="002369CA" w:rsidRDefault="0059337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7EC460E1" wp14:editId="1873576B">
              <wp:simplePos x="533400" y="502920"/>
              <wp:positionH relativeFrom="page">
                <wp:align>center</wp:align>
              </wp:positionH>
              <wp:positionV relativeFrom="page">
                <wp:align>top</wp:align>
              </wp:positionV>
              <wp:extent cx="421005" cy="422910"/>
              <wp:effectExtent l="0" t="0" r="17145" b="15240"/>
              <wp:wrapNone/>
              <wp:docPr id="1854986270" name="Text Box 1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005" cy="422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09D9D2" w14:textId="70F60316" w:rsidR="00593374" w:rsidRPr="00593374" w:rsidRDefault="00593374" w:rsidP="0059337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337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460E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PUBLIC" style="position:absolute;margin-left:0;margin-top:0;width:33.15pt;height:33.3pt;z-index:2516618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0C09D9D2" w14:textId="70F60316" w:rsidR="00593374" w:rsidRPr="00593374" w:rsidRDefault="00593374" w:rsidP="0059337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9337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8A1D24"/>
    <w:multiLevelType w:val="hybridMultilevel"/>
    <w:tmpl w:val="31388FC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6212"/>
    <w:multiLevelType w:val="hybridMultilevel"/>
    <w:tmpl w:val="140C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030072"/>
    <w:multiLevelType w:val="hybridMultilevel"/>
    <w:tmpl w:val="70DC3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B31EA"/>
    <w:multiLevelType w:val="hybridMultilevel"/>
    <w:tmpl w:val="50CCFFB4"/>
    <w:lvl w:ilvl="0" w:tplc="08090001">
      <w:start w:val="1"/>
      <w:numFmt w:val="bullet"/>
      <w:lvlText w:val=""/>
      <w:lvlJc w:val="left"/>
      <w:pPr>
        <w:ind w:left="3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4" w15:restartNumberingAfterBreak="0">
    <w:nsid w:val="1E73511C"/>
    <w:multiLevelType w:val="hybridMultilevel"/>
    <w:tmpl w:val="A7285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B1CF1"/>
    <w:multiLevelType w:val="hybridMultilevel"/>
    <w:tmpl w:val="2064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E7DE2"/>
    <w:multiLevelType w:val="hybridMultilevel"/>
    <w:tmpl w:val="2AD0D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74BDE"/>
    <w:multiLevelType w:val="hybridMultilevel"/>
    <w:tmpl w:val="B792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C4344"/>
    <w:multiLevelType w:val="hybridMultilevel"/>
    <w:tmpl w:val="8E1ADC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C1403"/>
    <w:multiLevelType w:val="multilevel"/>
    <w:tmpl w:val="DA9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A85265C"/>
    <w:multiLevelType w:val="hybridMultilevel"/>
    <w:tmpl w:val="DFEE3CAA"/>
    <w:lvl w:ilvl="0" w:tplc="0809000F">
      <w:start w:val="1"/>
      <w:numFmt w:val="decimal"/>
      <w:lvlText w:val="%1."/>
      <w:lvlJc w:val="left"/>
      <w:pPr>
        <w:ind w:left="2911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B4566"/>
    <w:multiLevelType w:val="hybridMultilevel"/>
    <w:tmpl w:val="4B9AB2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F3710"/>
    <w:multiLevelType w:val="hybridMultilevel"/>
    <w:tmpl w:val="12164920"/>
    <w:lvl w:ilvl="0" w:tplc="2C1C9A0A">
      <w:numFmt w:val="bullet"/>
      <w:lvlText w:val="-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136991833">
    <w:abstractNumId w:val="0"/>
  </w:num>
  <w:num w:numId="2" w16cid:durableId="2105566417">
    <w:abstractNumId w:val="1"/>
  </w:num>
  <w:num w:numId="3" w16cid:durableId="1805927877">
    <w:abstractNumId w:val="2"/>
  </w:num>
  <w:num w:numId="4" w16cid:durableId="905798264">
    <w:abstractNumId w:val="3"/>
  </w:num>
  <w:num w:numId="5" w16cid:durableId="1414813136">
    <w:abstractNumId w:val="8"/>
  </w:num>
  <w:num w:numId="6" w16cid:durableId="79523064">
    <w:abstractNumId w:val="4"/>
  </w:num>
  <w:num w:numId="7" w16cid:durableId="1085418359">
    <w:abstractNumId w:val="5"/>
  </w:num>
  <w:num w:numId="8" w16cid:durableId="500970126">
    <w:abstractNumId w:val="6"/>
  </w:num>
  <w:num w:numId="9" w16cid:durableId="683829009">
    <w:abstractNumId w:val="7"/>
  </w:num>
  <w:num w:numId="10" w16cid:durableId="2124495314">
    <w:abstractNumId w:val="9"/>
  </w:num>
  <w:num w:numId="11" w16cid:durableId="151140664">
    <w:abstractNumId w:val="22"/>
  </w:num>
  <w:num w:numId="12" w16cid:durableId="903875781">
    <w:abstractNumId w:val="19"/>
  </w:num>
  <w:num w:numId="13" w16cid:durableId="542670236">
    <w:abstractNumId w:val="20"/>
  </w:num>
  <w:num w:numId="14" w16cid:durableId="758217341">
    <w:abstractNumId w:val="12"/>
  </w:num>
  <w:num w:numId="15" w16cid:durableId="930814757">
    <w:abstractNumId w:val="13"/>
  </w:num>
  <w:num w:numId="16" w16cid:durableId="1945259718">
    <w:abstractNumId w:val="21"/>
  </w:num>
  <w:num w:numId="17" w16cid:durableId="375354208">
    <w:abstractNumId w:val="10"/>
  </w:num>
  <w:num w:numId="18" w16cid:durableId="1060707700">
    <w:abstractNumId w:val="23"/>
  </w:num>
  <w:num w:numId="19" w16cid:durableId="1572232622">
    <w:abstractNumId w:val="17"/>
  </w:num>
  <w:num w:numId="20" w16cid:durableId="599531308">
    <w:abstractNumId w:val="11"/>
  </w:num>
  <w:num w:numId="21" w16cid:durableId="1793590135">
    <w:abstractNumId w:val="15"/>
  </w:num>
  <w:num w:numId="22" w16cid:durableId="1974749909">
    <w:abstractNumId w:val="14"/>
  </w:num>
  <w:num w:numId="23" w16cid:durableId="1935555888">
    <w:abstractNumId w:val="16"/>
  </w:num>
  <w:num w:numId="24" w16cid:durableId="18150272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AD6"/>
    <w:rsid w:val="000012AD"/>
    <w:rsid w:val="00001B5E"/>
    <w:rsid w:val="00003B9A"/>
    <w:rsid w:val="0000414F"/>
    <w:rsid w:val="000070F5"/>
    <w:rsid w:val="00016AEF"/>
    <w:rsid w:val="000204A0"/>
    <w:rsid w:val="00021066"/>
    <w:rsid w:val="00023D24"/>
    <w:rsid w:val="00032829"/>
    <w:rsid w:val="000343FA"/>
    <w:rsid w:val="00040561"/>
    <w:rsid w:val="0004135C"/>
    <w:rsid w:val="00043DD7"/>
    <w:rsid w:val="0005175D"/>
    <w:rsid w:val="00051F4A"/>
    <w:rsid w:val="0006140F"/>
    <w:rsid w:val="00070937"/>
    <w:rsid w:val="00071DE4"/>
    <w:rsid w:val="00080976"/>
    <w:rsid w:val="00081CAA"/>
    <w:rsid w:val="00086204"/>
    <w:rsid w:val="000874D6"/>
    <w:rsid w:val="00097833"/>
    <w:rsid w:val="000A2226"/>
    <w:rsid w:val="000B3812"/>
    <w:rsid w:val="000B7559"/>
    <w:rsid w:val="000B764A"/>
    <w:rsid w:val="000C5EDF"/>
    <w:rsid w:val="000D0FC8"/>
    <w:rsid w:val="000D3277"/>
    <w:rsid w:val="000D4E49"/>
    <w:rsid w:val="000D5D84"/>
    <w:rsid w:val="000E0D15"/>
    <w:rsid w:val="000E7669"/>
    <w:rsid w:val="000E7C44"/>
    <w:rsid w:val="000F1C7A"/>
    <w:rsid w:val="000F3831"/>
    <w:rsid w:val="000F3DCA"/>
    <w:rsid w:val="000F558A"/>
    <w:rsid w:val="00100726"/>
    <w:rsid w:val="0010194D"/>
    <w:rsid w:val="00105F31"/>
    <w:rsid w:val="00120482"/>
    <w:rsid w:val="0012060D"/>
    <w:rsid w:val="001269AE"/>
    <w:rsid w:val="001323DE"/>
    <w:rsid w:val="0013713D"/>
    <w:rsid w:val="0014070A"/>
    <w:rsid w:val="00141088"/>
    <w:rsid w:val="00141989"/>
    <w:rsid w:val="0014774B"/>
    <w:rsid w:val="001501A6"/>
    <w:rsid w:val="00157F6D"/>
    <w:rsid w:val="0016072E"/>
    <w:rsid w:val="0016653A"/>
    <w:rsid w:val="001759A8"/>
    <w:rsid w:val="0018714C"/>
    <w:rsid w:val="0019392F"/>
    <w:rsid w:val="001A125E"/>
    <w:rsid w:val="001A1D37"/>
    <w:rsid w:val="001A2C7D"/>
    <w:rsid w:val="001A50BD"/>
    <w:rsid w:val="001A5718"/>
    <w:rsid w:val="001A727C"/>
    <w:rsid w:val="001B3F52"/>
    <w:rsid w:val="001B6878"/>
    <w:rsid w:val="001C1ABD"/>
    <w:rsid w:val="001D1FB3"/>
    <w:rsid w:val="001E0988"/>
    <w:rsid w:val="001E7C39"/>
    <w:rsid w:val="001F2D90"/>
    <w:rsid w:val="00217905"/>
    <w:rsid w:val="00217FA3"/>
    <w:rsid w:val="002217F1"/>
    <w:rsid w:val="0023324D"/>
    <w:rsid w:val="00234A40"/>
    <w:rsid w:val="00236552"/>
    <w:rsid w:val="002369CA"/>
    <w:rsid w:val="00237981"/>
    <w:rsid w:val="00260A9A"/>
    <w:rsid w:val="002634E1"/>
    <w:rsid w:val="00270454"/>
    <w:rsid w:val="00271D67"/>
    <w:rsid w:val="00280067"/>
    <w:rsid w:val="00281BB1"/>
    <w:rsid w:val="00287E43"/>
    <w:rsid w:val="002918A3"/>
    <w:rsid w:val="00295242"/>
    <w:rsid w:val="0029551A"/>
    <w:rsid w:val="00295CC1"/>
    <w:rsid w:val="002A24DF"/>
    <w:rsid w:val="002A7096"/>
    <w:rsid w:val="002B7542"/>
    <w:rsid w:val="002C1BFA"/>
    <w:rsid w:val="002C556B"/>
    <w:rsid w:val="002C728B"/>
    <w:rsid w:val="002D2A2E"/>
    <w:rsid w:val="002D71E1"/>
    <w:rsid w:val="002E1C00"/>
    <w:rsid w:val="002E21FE"/>
    <w:rsid w:val="002E2281"/>
    <w:rsid w:val="002E4DE0"/>
    <w:rsid w:val="002E722E"/>
    <w:rsid w:val="0030096D"/>
    <w:rsid w:val="0030479F"/>
    <w:rsid w:val="00304C39"/>
    <w:rsid w:val="00310EC1"/>
    <w:rsid w:val="003155F1"/>
    <w:rsid w:val="00315DF7"/>
    <w:rsid w:val="00317618"/>
    <w:rsid w:val="003232E7"/>
    <w:rsid w:val="003242BC"/>
    <w:rsid w:val="00326886"/>
    <w:rsid w:val="00331C14"/>
    <w:rsid w:val="0033305A"/>
    <w:rsid w:val="003369A8"/>
    <w:rsid w:val="00336E28"/>
    <w:rsid w:val="003461D7"/>
    <w:rsid w:val="0034771C"/>
    <w:rsid w:val="00352C60"/>
    <w:rsid w:val="00354B2F"/>
    <w:rsid w:val="00362C0C"/>
    <w:rsid w:val="00364FFF"/>
    <w:rsid w:val="00370B37"/>
    <w:rsid w:val="0037120E"/>
    <w:rsid w:val="00373714"/>
    <w:rsid w:val="00384533"/>
    <w:rsid w:val="00395116"/>
    <w:rsid w:val="003956EB"/>
    <w:rsid w:val="003A4215"/>
    <w:rsid w:val="003B4DB5"/>
    <w:rsid w:val="003B7BD0"/>
    <w:rsid w:val="003C4AE3"/>
    <w:rsid w:val="003C70B9"/>
    <w:rsid w:val="003D0C56"/>
    <w:rsid w:val="003D3116"/>
    <w:rsid w:val="003D47B5"/>
    <w:rsid w:val="003D4A35"/>
    <w:rsid w:val="003E2522"/>
    <w:rsid w:val="003E49CA"/>
    <w:rsid w:val="003F177F"/>
    <w:rsid w:val="003F5384"/>
    <w:rsid w:val="00401D1D"/>
    <w:rsid w:val="00401E42"/>
    <w:rsid w:val="00402279"/>
    <w:rsid w:val="00406A15"/>
    <w:rsid w:val="004073BC"/>
    <w:rsid w:val="00412609"/>
    <w:rsid w:val="0042360E"/>
    <w:rsid w:val="004317CD"/>
    <w:rsid w:val="00437A88"/>
    <w:rsid w:val="00444AA1"/>
    <w:rsid w:val="00445FCB"/>
    <w:rsid w:val="00454991"/>
    <w:rsid w:val="0046010B"/>
    <w:rsid w:val="00460FE2"/>
    <w:rsid w:val="00466D27"/>
    <w:rsid w:val="00470953"/>
    <w:rsid w:val="0047443B"/>
    <w:rsid w:val="00486659"/>
    <w:rsid w:val="0049105C"/>
    <w:rsid w:val="004A6380"/>
    <w:rsid w:val="004A7155"/>
    <w:rsid w:val="004D4357"/>
    <w:rsid w:val="004D43EC"/>
    <w:rsid w:val="004D6DB1"/>
    <w:rsid w:val="004E5D5B"/>
    <w:rsid w:val="004F0659"/>
    <w:rsid w:val="00511925"/>
    <w:rsid w:val="00517C10"/>
    <w:rsid w:val="00520B5A"/>
    <w:rsid w:val="0053797C"/>
    <w:rsid w:val="0054067C"/>
    <w:rsid w:val="00546835"/>
    <w:rsid w:val="00547B5A"/>
    <w:rsid w:val="00566D9D"/>
    <w:rsid w:val="00567D63"/>
    <w:rsid w:val="00570ADE"/>
    <w:rsid w:val="005759EF"/>
    <w:rsid w:val="005773F6"/>
    <w:rsid w:val="00586DCF"/>
    <w:rsid w:val="005900AA"/>
    <w:rsid w:val="00591871"/>
    <w:rsid w:val="00593374"/>
    <w:rsid w:val="00593D7B"/>
    <w:rsid w:val="005A355E"/>
    <w:rsid w:val="005A54C9"/>
    <w:rsid w:val="005A7F33"/>
    <w:rsid w:val="005B7B64"/>
    <w:rsid w:val="005C251E"/>
    <w:rsid w:val="005D0E0F"/>
    <w:rsid w:val="005D1213"/>
    <w:rsid w:val="005D30DE"/>
    <w:rsid w:val="005D6E05"/>
    <w:rsid w:val="005D6E96"/>
    <w:rsid w:val="005D7437"/>
    <w:rsid w:val="005E0AFA"/>
    <w:rsid w:val="005E5814"/>
    <w:rsid w:val="005F3EFE"/>
    <w:rsid w:val="005F5035"/>
    <w:rsid w:val="00602D49"/>
    <w:rsid w:val="00605CBB"/>
    <w:rsid w:val="00622C21"/>
    <w:rsid w:val="006243FF"/>
    <w:rsid w:val="00626897"/>
    <w:rsid w:val="0063350E"/>
    <w:rsid w:val="00633E86"/>
    <w:rsid w:val="00643815"/>
    <w:rsid w:val="00644E83"/>
    <w:rsid w:val="0065435C"/>
    <w:rsid w:val="00660C79"/>
    <w:rsid w:val="00663234"/>
    <w:rsid w:val="006710A6"/>
    <w:rsid w:val="00681C24"/>
    <w:rsid w:val="00683EC5"/>
    <w:rsid w:val="00687CB3"/>
    <w:rsid w:val="00692729"/>
    <w:rsid w:val="006937FE"/>
    <w:rsid w:val="00695C29"/>
    <w:rsid w:val="00695E1E"/>
    <w:rsid w:val="00696A7B"/>
    <w:rsid w:val="006A0DFB"/>
    <w:rsid w:val="006A71C6"/>
    <w:rsid w:val="006B2344"/>
    <w:rsid w:val="006B5A3A"/>
    <w:rsid w:val="006B5F75"/>
    <w:rsid w:val="006C3106"/>
    <w:rsid w:val="006D16CE"/>
    <w:rsid w:val="006D2533"/>
    <w:rsid w:val="006D38F7"/>
    <w:rsid w:val="006D7349"/>
    <w:rsid w:val="006E0C7B"/>
    <w:rsid w:val="006E12D7"/>
    <w:rsid w:val="006F7C05"/>
    <w:rsid w:val="0070558A"/>
    <w:rsid w:val="007100E3"/>
    <w:rsid w:val="0071012A"/>
    <w:rsid w:val="00710380"/>
    <w:rsid w:val="007174EB"/>
    <w:rsid w:val="007333A3"/>
    <w:rsid w:val="00735D96"/>
    <w:rsid w:val="00741C8F"/>
    <w:rsid w:val="00742808"/>
    <w:rsid w:val="007475C2"/>
    <w:rsid w:val="007577F5"/>
    <w:rsid w:val="00760F9A"/>
    <w:rsid w:val="007619C2"/>
    <w:rsid w:val="00761E67"/>
    <w:rsid w:val="00775E77"/>
    <w:rsid w:val="007813BC"/>
    <w:rsid w:val="007914B4"/>
    <w:rsid w:val="00793B50"/>
    <w:rsid w:val="00796D83"/>
    <w:rsid w:val="007A1975"/>
    <w:rsid w:val="007A6178"/>
    <w:rsid w:val="007A7357"/>
    <w:rsid w:val="007C0F17"/>
    <w:rsid w:val="007C3F12"/>
    <w:rsid w:val="007C48AC"/>
    <w:rsid w:val="007D441B"/>
    <w:rsid w:val="007F3FE9"/>
    <w:rsid w:val="007F6869"/>
    <w:rsid w:val="007F7866"/>
    <w:rsid w:val="00801105"/>
    <w:rsid w:val="00805309"/>
    <w:rsid w:val="00806E77"/>
    <w:rsid w:val="00822E29"/>
    <w:rsid w:val="00831C9E"/>
    <w:rsid w:val="00843DFE"/>
    <w:rsid w:val="00853679"/>
    <w:rsid w:val="00855B29"/>
    <w:rsid w:val="0086067B"/>
    <w:rsid w:val="00861B46"/>
    <w:rsid w:val="00867D7B"/>
    <w:rsid w:val="00872D9A"/>
    <w:rsid w:val="008752DD"/>
    <w:rsid w:val="00882A0C"/>
    <w:rsid w:val="00896222"/>
    <w:rsid w:val="008A5426"/>
    <w:rsid w:val="008B0729"/>
    <w:rsid w:val="008B11D9"/>
    <w:rsid w:val="008B1B70"/>
    <w:rsid w:val="008B53F4"/>
    <w:rsid w:val="008B6E85"/>
    <w:rsid w:val="008B7544"/>
    <w:rsid w:val="008C16A7"/>
    <w:rsid w:val="008C1A73"/>
    <w:rsid w:val="008C62C6"/>
    <w:rsid w:val="008D1086"/>
    <w:rsid w:val="008D113C"/>
    <w:rsid w:val="008D376F"/>
    <w:rsid w:val="008D661D"/>
    <w:rsid w:val="008E7861"/>
    <w:rsid w:val="008F252E"/>
    <w:rsid w:val="0090416D"/>
    <w:rsid w:val="00906A00"/>
    <w:rsid w:val="00906E73"/>
    <w:rsid w:val="00906E79"/>
    <w:rsid w:val="00917075"/>
    <w:rsid w:val="00917560"/>
    <w:rsid w:val="00917BB1"/>
    <w:rsid w:val="00921EF5"/>
    <w:rsid w:val="009249E5"/>
    <w:rsid w:val="009321DC"/>
    <w:rsid w:val="00934515"/>
    <w:rsid w:val="00935764"/>
    <w:rsid w:val="00937B81"/>
    <w:rsid w:val="00941062"/>
    <w:rsid w:val="00942412"/>
    <w:rsid w:val="00943061"/>
    <w:rsid w:val="0094442B"/>
    <w:rsid w:val="00944D51"/>
    <w:rsid w:val="00960DA3"/>
    <w:rsid w:val="009610CB"/>
    <w:rsid w:val="0096745E"/>
    <w:rsid w:val="00971355"/>
    <w:rsid w:val="00973A00"/>
    <w:rsid w:val="00975D21"/>
    <w:rsid w:val="00980531"/>
    <w:rsid w:val="009A17FC"/>
    <w:rsid w:val="009A240D"/>
    <w:rsid w:val="009A4C38"/>
    <w:rsid w:val="009B4DC7"/>
    <w:rsid w:val="009B5DEB"/>
    <w:rsid w:val="009C3B20"/>
    <w:rsid w:val="009E1033"/>
    <w:rsid w:val="009E6149"/>
    <w:rsid w:val="009E7160"/>
    <w:rsid w:val="009F02B7"/>
    <w:rsid w:val="009F0884"/>
    <w:rsid w:val="009F29B2"/>
    <w:rsid w:val="00A12D58"/>
    <w:rsid w:val="00A16CD9"/>
    <w:rsid w:val="00A23E15"/>
    <w:rsid w:val="00A26EA5"/>
    <w:rsid w:val="00A277F6"/>
    <w:rsid w:val="00A4691F"/>
    <w:rsid w:val="00A502C3"/>
    <w:rsid w:val="00A51DE3"/>
    <w:rsid w:val="00A56A13"/>
    <w:rsid w:val="00A655B2"/>
    <w:rsid w:val="00A70A7D"/>
    <w:rsid w:val="00A74F36"/>
    <w:rsid w:val="00A76C11"/>
    <w:rsid w:val="00A90F97"/>
    <w:rsid w:val="00A9349C"/>
    <w:rsid w:val="00AA01B2"/>
    <w:rsid w:val="00AA2B14"/>
    <w:rsid w:val="00AA68C7"/>
    <w:rsid w:val="00AB1124"/>
    <w:rsid w:val="00AC2576"/>
    <w:rsid w:val="00AC4234"/>
    <w:rsid w:val="00AD60B7"/>
    <w:rsid w:val="00AE068C"/>
    <w:rsid w:val="00AE2A93"/>
    <w:rsid w:val="00AF22AF"/>
    <w:rsid w:val="00AF4197"/>
    <w:rsid w:val="00AF4EDA"/>
    <w:rsid w:val="00B00E6D"/>
    <w:rsid w:val="00B029C4"/>
    <w:rsid w:val="00B079FA"/>
    <w:rsid w:val="00B174BF"/>
    <w:rsid w:val="00B2161F"/>
    <w:rsid w:val="00B21D76"/>
    <w:rsid w:val="00B26B28"/>
    <w:rsid w:val="00B27538"/>
    <w:rsid w:val="00B355E3"/>
    <w:rsid w:val="00B36D6C"/>
    <w:rsid w:val="00B43F3E"/>
    <w:rsid w:val="00B4464B"/>
    <w:rsid w:val="00B45D8F"/>
    <w:rsid w:val="00B46E48"/>
    <w:rsid w:val="00B47236"/>
    <w:rsid w:val="00B47245"/>
    <w:rsid w:val="00B4733C"/>
    <w:rsid w:val="00B50E1B"/>
    <w:rsid w:val="00B54CF4"/>
    <w:rsid w:val="00B56FC1"/>
    <w:rsid w:val="00B622CC"/>
    <w:rsid w:val="00B62D25"/>
    <w:rsid w:val="00B673E7"/>
    <w:rsid w:val="00B758D5"/>
    <w:rsid w:val="00B76714"/>
    <w:rsid w:val="00B76CEF"/>
    <w:rsid w:val="00B8345D"/>
    <w:rsid w:val="00B84619"/>
    <w:rsid w:val="00B91496"/>
    <w:rsid w:val="00B95649"/>
    <w:rsid w:val="00B96E94"/>
    <w:rsid w:val="00BA54B5"/>
    <w:rsid w:val="00BA7503"/>
    <w:rsid w:val="00BB26D0"/>
    <w:rsid w:val="00BB2774"/>
    <w:rsid w:val="00BD063D"/>
    <w:rsid w:val="00BD2E8D"/>
    <w:rsid w:val="00BD67B7"/>
    <w:rsid w:val="00BD6EC0"/>
    <w:rsid w:val="00BE035B"/>
    <w:rsid w:val="00BE4D8A"/>
    <w:rsid w:val="00BE56C3"/>
    <w:rsid w:val="00BE60E1"/>
    <w:rsid w:val="00BE7B6F"/>
    <w:rsid w:val="00BF10A5"/>
    <w:rsid w:val="00BF48E3"/>
    <w:rsid w:val="00BF4AD6"/>
    <w:rsid w:val="00BF66E9"/>
    <w:rsid w:val="00BF71ED"/>
    <w:rsid w:val="00C029F6"/>
    <w:rsid w:val="00C02EEB"/>
    <w:rsid w:val="00C1278E"/>
    <w:rsid w:val="00C20FC2"/>
    <w:rsid w:val="00C35FD7"/>
    <w:rsid w:val="00C51304"/>
    <w:rsid w:val="00C5184E"/>
    <w:rsid w:val="00C53419"/>
    <w:rsid w:val="00C569B9"/>
    <w:rsid w:val="00C619C5"/>
    <w:rsid w:val="00C63AF5"/>
    <w:rsid w:val="00C66C56"/>
    <w:rsid w:val="00C70140"/>
    <w:rsid w:val="00C77D00"/>
    <w:rsid w:val="00C77DD3"/>
    <w:rsid w:val="00C825E4"/>
    <w:rsid w:val="00C871B3"/>
    <w:rsid w:val="00C9547A"/>
    <w:rsid w:val="00C97230"/>
    <w:rsid w:val="00CA0845"/>
    <w:rsid w:val="00CA4537"/>
    <w:rsid w:val="00CA5A44"/>
    <w:rsid w:val="00CB36E2"/>
    <w:rsid w:val="00CB643B"/>
    <w:rsid w:val="00CD2A8A"/>
    <w:rsid w:val="00CD2E8C"/>
    <w:rsid w:val="00CE6533"/>
    <w:rsid w:val="00CE6707"/>
    <w:rsid w:val="00CE7B9A"/>
    <w:rsid w:val="00CF04F9"/>
    <w:rsid w:val="00CF17F6"/>
    <w:rsid w:val="00CF414E"/>
    <w:rsid w:val="00CF7EFB"/>
    <w:rsid w:val="00D01F10"/>
    <w:rsid w:val="00D057FA"/>
    <w:rsid w:val="00D05C1C"/>
    <w:rsid w:val="00D06DAF"/>
    <w:rsid w:val="00D11710"/>
    <w:rsid w:val="00D11FEC"/>
    <w:rsid w:val="00D145D7"/>
    <w:rsid w:val="00D155F8"/>
    <w:rsid w:val="00D17D93"/>
    <w:rsid w:val="00D35448"/>
    <w:rsid w:val="00D364C1"/>
    <w:rsid w:val="00D408C7"/>
    <w:rsid w:val="00D46FA2"/>
    <w:rsid w:val="00D566B4"/>
    <w:rsid w:val="00D62011"/>
    <w:rsid w:val="00D6231B"/>
    <w:rsid w:val="00D637BC"/>
    <w:rsid w:val="00D661AD"/>
    <w:rsid w:val="00D73CC1"/>
    <w:rsid w:val="00D74C98"/>
    <w:rsid w:val="00D83D96"/>
    <w:rsid w:val="00D86423"/>
    <w:rsid w:val="00D91E7B"/>
    <w:rsid w:val="00D9200C"/>
    <w:rsid w:val="00DA1DD6"/>
    <w:rsid w:val="00DA294B"/>
    <w:rsid w:val="00DA5E9A"/>
    <w:rsid w:val="00DA72CC"/>
    <w:rsid w:val="00DB0EA1"/>
    <w:rsid w:val="00DB1CE0"/>
    <w:rsid w:val="00DB58B4"/>
    <w:rsid w:val="00DB7AD2"/>
    <w:rsid w:val="00DC0094"/>
    <w:rsid w:val="00DC1FC5"/>
    <w:rsid w:val="00DC4AF7"/>
    <w:rsid w:val="00DC678D"/>
    <w:rsid w:val="00DD1696"/>
    <w:rsid w:val="00DD2D01"/>
    <w:rsid w:val="00DD4ABB"/>
    <w:rsid w:val="00DE79AB"/>
    <w:rsid w:val="00DF234A"/>
    <w:rsid w:val="00DF4B41"/>
    <w:rsid w:val="00DF7307"/>
    <w:rsid w:val="00E0372B"/>
    <w:rsid w:val="00E05C5A"/>
    <w:rsid w:val="00E15498"/>
    <w:rsid w:val="00E16B03"/>
    <w:rsid w:val="00E2430F"/>
    <w:rsid w:val="00E245AC"/>
    <w:rsid w:val="00E26C5F"/>
    <w:rsid w:val="00E432F0"/>
    <w:rsid w:val="00E62524"/>
    <w:rsid w:val="00E67C75"/>
    <w:rsid w:val="00E74653"/>
    <w:rsid w:val="00E87DB4"/>
    <w:rsid w:val="00E90B5B"/>
    <w:rsid w:val="00E91EA6"/>
    <w:rsid w:val="00EA1EF1"/>
    <w:rsid w:val="00EA297B"/>
    <w:rsid w:val="00EA4FB4"/>
    <w:rsid w:val="00EB059F"/>
    <w:rsid w:val="00EC1FD8"/>
    <w:rsid w:val="00EC4F0A"/>
    <w:rsid w:val="00EC6A73"/>
    <w:rsid w:val="00ED3DB6"/>
    <w:rsid w:val="00ED3EE7"/>
    <w:rsid w:val="00EE2D7E"/>
    <w:rsid w:val="00EF199D"/>
    <w:rsid w:val="00F01F71"/>
    <w:rsid w:val="00F02D4C"/>
    <w:rsid w:val="00F07048"/>
    <w:rsid w:val="00F10C36"/>
    <w:rsid w:val="00F112BD"/>
    <w:rsid w:val="00F137A4"/>
    <w:rsid w:val="00F147F0"/>
    <w:rsid w:val="00F14DA3"/>
    <w:rsid w:val="00F16C89"/>
    <w:rsid w:val="00F203AF"/>
    <w:rsid w:val="00F25A5D"/>
    <w:rsid w:val="00F3673B"/>
    <w:rsid w:val="00F367CF"/>
    <w:rsid w:val="00F417D5"/>
    <w:rsid w:val="00F41C24"/>
    <w:rsid w:val="00F44D9E"/>
    <w:rsid w:val="00F60DD8"/>
    <w:rsid w:val="00F61BFF"/>
    <w:rsid w:val="00F72274"/>
    <w:rsid w:val="00F73F4B"/>
    <w:rsid w:val="00F76702"/>
    <w:rsid w:val="00F85CCD"/>
    <w:rsid w:val="00F8676E"/>
    <w:rsid w:val="00F87A8D"/>
    <w:rsid w:val="00F973B2"/>
    <w:rsid w:val="00F97DFD"/>
    <w:rsid w:val="00FA2BFE"/>
    <w:rsid w:val="00FA66E8"/>
    <w:rsid w:val="00FB7E4D"/>
    <w:rsid w:val="00FC5A11"/>
    <w:rsid w:val="00FC62D2"/>
    <w:rsid w:val="00FD2729"/>
    <w:rsid w:val="00FD5F4B"/>
    <w:rsid w:val="00FE4710"/>
    <w:rsid w:val="00FE48C6"/>
    <w:rsid w:val="00FF10AA"/>
    <w:rsid w:val="00FF476D"/>
    <w:rsid w:val="00FF495F"/>
    <w:rsid w:val="00FF5D5A"/>
    <w:rsid w:val="00FF669F"/>
    <w:rsid w:val="1D7ACA51"/>
    <w:rsid w:val="26AE4097"/>
    <w:rsid w:val="33154BFA"/>
    <w:rsid w:val="3B4611E9"/>
    <w:rsid w:val="606CC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38C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AC"/>
    <w:pPr>
      <w:spacing w:after="240"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5AC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5AC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17D5"/>
    <w:pPr>
      <w:keepNext/>
      <w:keepLines/>
      <w:spacing w:line="276" w:lineRule="auto"/>
      <w:outlineLvl w:val="2"/>
    </w:pPr>
    <w:rPr>
      <w:rFonts w:ascii="Arial" w:eastAsiaTheme="majorEastAsia" w:hAnsi="Arial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17D5"/>
    <w:pPr>
      <w:keepNext/>
      <w:keepLines/>
      <w:spacing w:line="276" w:lineRule="auto"/>
      <w:outlineLvl w:val="3"/>
    </w:pPr>
    <w:rPr>
      <w:rFonts w:ascii="Arial" w:eastAsiaTheme="majorEastAsia" w:hAnsi="Arial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245AC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45AC"/>
    <w:rPr>
      <w:rFonts w:ascii="Arial" w:eastAsiaTheme="majorEastAsia" w:hAnsi="Arial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17D5"/>
    <w:rPr>
      <w:rFonts w:ascii="Arial" w:eastAsiaTheme="majorEastAsia" w:hAnsi="Arial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417D5"/>
    <w:rPr>
      <w:rFonts w:ascii="Arial" w:eastAsiaTheme="majorEastAsia" w:hAnsi="Arial" w:cstheme="majorBidi"/>
      <w:b/>
      <w:iCs/>
    </w:rPr>
  </w:style>
  <w:style w:type="paragraph" w:customStyle="1" w:styleId="BodyText1">
    <w:name w:val="Body Text1"/>
    <w:basedOn w:val="Normal"/>
    <w:qFormat/>
    <w:rsid w:val="00E245AC"/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customStyle="1" w:styleId="Reportheader">
    <w:name w:val="Report header"/>
    <w:basedOn w:val="Heading1"/>
    <w:qFormat/>
    <w:rsid w:val="00E245AC"/>
    <w:rPr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1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F4AD6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5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5F75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F75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2026-05-19T11:12:00Z</dcterms:created>
  <dcterms:modified xsi:type="dcterms:W3CDTF">2026-05-19T11:12:00Z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6e90d81e,76914a7c,6bd7c4ea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76fa4fe6,1d852398,385728f5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020c9faf-63bf-4a31-9cd9-de783d5c392c_Enabled">
    <vt:lpwstr>true</vt:lpwstr>
  </property>
  <property fmtid="{D5CDD505-2E9C-101B-9397-08002B2CF9AE}" pid="9" name="MSIP_Label_020c9faf-63bf-4a31-9cd9-de783d5c392c_SetDate">
    <vt:lpwstr>2026-05-19T11:12:56Z</vt:lpwstr>
  </property>
  <property fmtid="{D5CDD505-2E9C-101B-9397-08002B2CF9AE}" pid="10" name="MSIP_Label_020c9faf-63bf-4a31-9cd9-de783d5c392c_Method">
    <vt:lpwstr>Privileged</vt:lpwstr>
  </property>
  <property fmtid="{D5CDD505-2E9C-101B-9397-08002B2CF9AE}" pid="11" name="MSIP_Label_020c9faf-63bf-4a31-9cd9-de783d5c392c_Name">
    <vt:lpwstr>PUBLIC</vt:lpwstr>
  </property>
  <property fmtid="{D5CDD505-2E9C-101B-9397-08002B2CF9AE}" pid="12" name="MSIP_Label_020c9faf-63bf-4a31-9cd9-de783d5c392c_SiteId">
    <vt:lpwstr>5cf26d65-cf46-4c72-ba82-7577d9c2d7ab</vt:lpwstr>
  </property>
  <property fmtid="{D5CDD505-2E9C-101B-9397-08002B2CF9AE}" pid="13" name="MSIP_Label_020c9faf-63bf-4a31-9cd9-de783d5c392c_ActionId">
    <vt:lpwstr>1f1fb14f-6c14-4755-ba6a-67e6e40b02e0</vt:lpwstr>
  </property>
  <property fmtid="{D5CDD505-2E9C-101B-9397-08002B2CF9AE}" pid="14" name="MSIP_Label_020c9faf-63bf-4a31-9cd9-de783d5c392c_ContentBits">
    <vt:lpwstr>3</vt:lpwstr>
  </property>
  <property fmtid="{D5CDD505-2E9C-101B-9397-08002B2CF9AE}" pid="15" name="MSIP_Label_020c9faf-63bf-4a31-9cd9-de783d5c392c_Tag">
    <vt:lpwstr>10, 0, 1, 1</vt:lpwstr>
  </property>
</Properties>
</file>