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E013C1F" w14:textId="77777777" w:rsidR="004073BC" w:rsidRDefault="00F72274" w:rsidP="00F72274">
          <w:r>
            <w:rPr>
              <w:noProof/>
            </w:rPr>
            <w:drawing>
              <wp:anchor distT="0" distB="0" distL="114300" distR="114300" simplePos="0" relativeHeight="251658241" behindDoc="1" locked="0" layoutInCell="1" allowOverlap="1" wp14:anchorId="360DF783" wp14:editId="50DD2E7C">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04D3957" wp14:editId="3D9DA6D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06C373F" w14:textId="77777777" w:rsidR="004073BC" w:rsidRDefault="004073BC" w:rsidP="008C1A73"/>
        <w:p w14:paraId="42903864" w14:textId="77777777" w:rsidR="004073BC" w:rsidRDefault="004073BC" w:rsidP="008C1A73"/>
        <w:p w14:paraId="31D01943" w14:textId="77777777" w:rsidR="004073BC" w:rsidRDefault="004073BC" w:rsidP="008C1A73"/>
        <w:p w14:paraId="1765FD61" w14:textId="77777777" w:rsidR="004073BC" w:rsidRDefault="004073BC" w:rsidP="008C1A73"/>
        <w:p w14:paraId="3EB62424" w14:textId="77777777" w:rsidR="004073BC" w:rsidRDefault="004073BC" w:rsidP="008C1A73"/>
        <w:p w14:paraId="377294DB" w14:textId="6BA725EB"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4160641" wp14:editId="4E0DA00F">
                    <wp:simplePos x="0" y="0"/>
                    <wp:positionH relativeFrom="column">
                      <wp:posOffset>123190</wp:posOffset>
                    </wp:positionH>
                    <wp:positionV relativeFrom="paragraph">
                      <wp:posOffset>6062345</wp:posOffset>
                    </wp:positionV>
                    <wp:extent cx="1194435" cy="767715"/>
                    <wp:effectExtent l="0" t="0" r="5715" b="1333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94435" cy="767715"/>
                            </a:xfrm>
                            <a:prstGeom prst="rect">
                              <a:avLst/>
                            </a:prstGeom>
                            <a:noFill/>
                            <a:ln w="6350">
                              <a:noFill/>
                            </a:ln>
                          </wps:spPr>
                          <wps:txbx>
                            <w:txbxContent>
                              <w:p w14:paraId="2793798E" w14:textId="77777777" w:rsidR="0033150F" w:rsidRDefault="00300C02" w:rsidP="00281BB1">
                                <w:pPr>
                                  <w:pStyle w:val="BodyText1"/>
                                  <w:rPr>
                                    <w:color w:val="FFFFFF" w:themeColor="background1"/>
                                  </w:rPr>
                                </w:pPr>
                                <w:r>
                                  <w:rPr>
                                    <w:color w:val="FFFFFF" w:themeColor="background1"/>
                                  </w:rPr>
                                  <w:t>Feb</w:t>
                                </w:r>
                                <w:r w:rsidR="0033150F">
                                  <w:rPr>
                                    <w:color w:val="FFFFFF" w:themeColor="background1"/>
                                  </w:rPr>
                                  <w:t>ruary</w:t>
                                </w:r>
                                <w:r w:rsidR="006E70AF">
                                  <w:rPr>
                                    <w:color w:val="FFFFFF" w:themeColor="background1"/>
                                  </w:rPr>
                                  <w:t xml:space="preserve"> 2026</w:t>
                                </w:r>
                              </w:p>
                              <w:p w14:paraId="4D3511CC" w14:textId="3ADDA436" w:rsidR="00281BB1" w:rsidRPr="009A240D" w:rsidRDefault="006E70AF" w:rsidP="00281BB1">
                                <w:pPr>
                                  <w:pStyle w:val="BodyText1"/>
                                  <w:rPr>
                                    <w:color w:val="FFFFFF" w:themeColor="background1"/>
                                  </w:rPr>
                                </w:pPr>
                                <w:r>
                                  <w:rPr>
                                    <w:color w:val="FFFFFF" w:themeColor="background1"/>
                                  </w:rPr>
                                  <w:t>Version 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60641" id="_x0000_t202" coordsize="21600,21600" o:spt="202" path="m,l,21600r21600,l21600,xe">
                    <v:stroke joinstyle="miter"/>
                    <v:path gradientshapeok="t" o:connecttype="rect"/>
                  </v:shapetype>
                  <v:shape id="Text Box 3" o:spid="_x0000_s1026" type="#_x0000_t202" alt="&quot;&quot;" style="position:absolute;margin-left:9.7pt;margin-top:477.35pt;width:94.05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" filled="f" stroked="f" strokeweight=".5pt">
                    <v:textbox inset="0,0,0,0">
                      <w:txbxContent>
                        <w:p w14:paraId="2793798E" w14:textId="77777777" w:rsidR="0033150F" w:rsidRDefault="00300C02" w:rsidP="00281BB1">
                          <w:pPr>
                            <w:pStyle w:val="BodyText1"/>
                            <w:rPr>
                              <w:color w:val="FFFFFF" w:themeColor="background1"/>
                            </w:rPr>
                          </w:pPr>
                          <w:r>
                            <w:rPr>
                              <w:color w:val="FFFFFF" w:themeColor="background1"/>
                            </w:rPr>
                            <w:t>Feb</w:t>
                          </w:r>
                          <w:r w:rsidR="0033150F">
                            <w:rPr>
                              <w:color w:val="FFFFFF" w:themeColor="background1"/>
                            </w:rPr>
                            <w:t>ruary</w:t>
                          </w:r>
                          <w:r w:rsidR="006E70AF">
                            <w:rPr>
                              <w:color w:val="FFFFFF" w:themeColor="background1"/>
                            </w:rPr>
                            <w:t xml:space="preserve"> 2026</w:t>
                          </w:r>
                        </w:p>
                        <w:p w14:paraId="4D3511CC" w14:textId="3ADDA436" w:rsidR="00281BB1" w:rsidRPr="009A240D" w:rsidRDefault="006E70AF" w:rsidP="00281BB1">
                          <w:pPr>
                            <w:pStyle w:val="BodyText1"/>
                            <w:rPr>
                              <w:color w:val="FFFFFF" w:themeColor="background1"/>
                            </w:rPr>
                          </w:pPr>
                          <w:r>
                            <w:rPr>
                              <w:color w:val="FFFFFF" w:themeColor="background1"/>
                            </w:rPr>
                            <w:t>Version 3.0</w:t>
                          </w:r>
                        </w:p>
                      </w:txbxContent>
                    </v:textbox>
                    <w10:anchorlock/>
                  </v:shape>
                </w:pict>
              </mc:Fallback>
            </mc:AlternateContent>
          </w:r>
          <w:r w:rsidR="00684419" w:rsidRPr="00684419">
            <w:rPr>
              <w:b/>
              <w:bCs/>
              <w:color w:val="FFFFFF" w:themeColor="background1"/>
              <w:sz w:val="84"/>
              <w:szCs w:val="84"/>
            </w:rPr>
            <w:t>Satisfying the optimisation requirement and the role of Best Practicable Means</w:t>
          </w:r>
        </w:p>
        <w:p w14:paraId="790E5167" w14:textId="77777777" w:rsidR="004C1DD8" w:rsidRDefault="004C1DD8" w:rsidP="00EF7F00">
          <w:pPr>
            <w:spacing w:line="240" w:lineRule="auto"/>
            <w:rPr>
              <w:b/>
              <w:bCs/>
              <w:color w:val="FFFFFF" w:themeColor="background1"/>
              <w:sz w:val="84"/>
              <w:szCs w:val="84"/>
            </w:rPr>
          </w:pPr>
        </w:p>
        <w:p w14:paraId="4D7983DC" w14:textId="10AEF79F" w:rsidR="007817F1" w:rsidRDefault="007817F1" w:rsidP="00EF7F00">
          <w:pPr>
            <w:spacing w:line="240" w:lineRule="auto"/>
            <w:rPr>
              <w:b/>
              <w:bCs/>
              <w:color w:val="FFFFFF" w:themeColor="background1"/>
              <w:sz w:val="84"/>
              <w:szCs w:val="84"/>
            </w:rPr>
          </w:pPr>
          <w:r>
            <w:rPr>
              <w:b/>
              <w:bCs/>
              <w:color w:val="FFFFFF" w:themeColor="background1"/>
              <w:sz w:val="84"/>
              <w:szCs w:val="84"/>
            </w:rPr>
            <w:t>RS-POL-001</w:t>
          </w:r>
        </w:p>
        <w:p w14:paraId="23E6E335" w14:textId="77777777" w:rsidR="007817F1" w:rsidRDefault="007817F1" w:rsidP="00EF7F00">
          <w:pPr>
            <w:spacing w:line="240" w:lineRule="auto"/>
            <w:rPr>
              <w:b/>
              <w:bCs/>
              <w:color w:val="FFFFFF" w:themeColor="background1"/>
              <w:sz w:val="84"/>
              <w:szCs w:val="84"/>
            </w:rPr>
          </w:pPr>
        </w:p>
        <w:p w14:paraId="1F292AEC" w14:textId="16F76CD1" w:rsidR="005E792D" w:rsidRPr="00DB1AFC" w:rsidRDefault="008C1A73" w:rsidP="00DB1AFC">
          <w:pPr>
            <w:pStyle w:val="BodyText1"/>
            <w:rPr>
              <w:b/>
              <w:bCs/>
              <w:color w:val="FFFFFF" w:themeColor="background1"/>
              <w:sz w:val="84"/>
              <w:szCs w:val="84"/>
            </w:rPr>
          </w:pPr>
          <w:r>
            <w:br w:type="page"/>
          </w:r>
        </w:p>
      </w:sdtContent>
    </w:sdt>
    <w:p w14:paraId="7AD3A75A" w14:textId="1217898D" w:rsidR="0018355F" w:rsidRDefault="0018355F" w:rsidP="0018355F">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w:t>
      </w:r>
      <w:r w:rsidR="00F11A5D">
        <w:rPr>
          <w:rFonts w:eastAsia="Times New Roman"/>
          <w:sz w:val="32"/>
          <w:szCs w:val="32"/>
        </w:rPr>
        <w:t xml:space="preserve"> </w:t>
      </w:r>
      <w:hyperlink r:id="rId13" w:history="1">
        <w:r w:rsidR="00F11A5D" w:rsidRPr="00441C97">
          <w:rPr>
            <w:rStyle w:val="Hyperlink"/>
            <w:rFonts w:eastAsia="Times New Roman"/>
            <w:sz w:val="32"/>
            <w:szCs w:val="32"/>
          </w:rPr>
          <w:t>equalities@sepa.org.uk</w:t>
        </w:r>
      </w:hyperlink>
      <w:r w:rsidRPr="00C9352C">
        <w:rPr>
          <w:rFonts w:eastAsia="Times New Roman"/>
          <w:sz w:val="32"/>
          <w:szCs w:val="32"/>
        </w:rPr>
        <w:t xml:space="preserve"> </w:t>
      </w:r>
    </w:p>
    <w:p w14:paraId="754C6146" w14:textId="77777777" w:rsidR="00242CB9" w:rsidRDefault="00242CB9" w:rsidP="0018355F">
      <w:pPr>
        <w:pStyle w:val="BodyText1"/>
        <w:rPr>
          <w:rFonts w:eastAsia="Times New Roman"/>
          <w:sz w:val="32"/>
          <w:szCs w:val="32"/>
        </w:rPr>
      </w:pPr>
    </w:p>
    <w:p w14:paraId="26E0583F" w14:textId="77777777" w:rsidR="00242CB9" w:rsidRPr="005B71EF" w:rsidRDefault="00242CB9" w:rsidP="00242CB9">
      <w:pPr>
        <w:pStyle w:val="Heading2"/>
      </w:pPr>
      <w:bookmarkStart w:id="0" w:name="_Toc221617559"/>
      <w:bookmarkStart w:id="1" w:name="_Toc221627535"/>
      <w:r w:rsidRPr="00410A98">
        <w:t>Document Control</w:t>
      </w:r>
      <w:bookmarkEnd w:id="0"/>
      <w:bookmarkEnd w:id="1"/>
    </w:p>
    <w:tbl>
      <w:tblPr>
        <w:tblStyle w:val="TableGrid"/>
        <w:tblW w:w="0" w:type="auto"/>
        <w:tblLook w:val="04A0" w:firstRow="1" w:lastRow="0" w:firstColumn="1" w:lastColumn="0" w:noHBand="0" w:noVBand="1"/>
      </w:tblPr>
      <w:tblGrid>
        <w:gridCol w:w="2972"/>
        <w:gridCol w:w="7240"/>
      </w:tblGrid>
      <w:tr w:rsidR="00242CB9" w:rsidRPr="00410A98" w14:paraId="003C0D7F" w14:textId="77777777" w:rsidTr="00A70390">
        <w:tc>
          <w:tcPr>
            <w:tcW w:w="2972" w:type="dxa"/>
            <w:vAlign w:val="center"/>
          </w:tcPr>
          <w:p w14:paraId="07A622CF"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Title</w:t>
            </w:r>
          </w:p>
        </w:tc>
        <w:tc>
          <w:tcPr>
            <w:tcW w:w="7240" w:type="dxa"/>
            <w:vAlign w:val="center"/>
          </w:tcPr>
          <w:p w14:paraId="0B922257" w14:textId="79BD1BE9" w:rsidR="00242CB9" w:rsidRPr="00495F46" w:rsidRDefault="00386BC1" w:rsidP="00A70390">
            <w:pPr>
              <w:pStyle w:val="BodyText1"/>
              <w:spacing w:before="120" w:after="120"/>
              <w:rPr>
                <w:rFonts w:asciiTheme="minorHAnsi" w:hAnsiTheme="minorHAnsi" w:cstheme="minorHAnsi"/>
                <w:sz w:val="24"/>
                <w:szCs w:val="24"/>
              </w:rPr>
            </w:pPr>
            <w:r w:rsidRPr="00386BC1">
              <w:rPr>
                <w:rFonts w:asciiTheme="minorHAnsi" w:hAnsiTheme="minorHAnsi" w:cstheme="minorHAnsi"/>
                <w:sz w:val="24"/>
                <w:szCs w:val="24"/>
              </w:rPr>
              <w:t>Satisfying the optimisation requirement and the role of Best Practicable Means</w:t>
            </w:r>
          </w:p>
        </w:tc>
      </w:tr>
      <w:tr w:rsidR="00242CB9" w:rsidRPr="00410A98" w14:paraId="25890B72" w14:textId="77777777" w:rsidTr="00A70390">
        <w:tc>
          <w:tcPr>
            <w:tcW w:w="2972" w:type="dxa"/>
            <w:vAlign w:val="center"/>
          </w:tcPr>
          <w:p w14:paraId="1ADE62DB"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Reference</w:t>
            </w:r>
          </w:p>
        </w:tc>
        <w:tc>
          <w:tcPr>
            <w:tcW w:w="7240" w:type="dxa"/>
            <w:vAlign w:val="center"/>
          </w:tcPr>
          <w:p w14:paraId="60833B5B" w14:textId="1C771D32" w:rsidR="00242CB9" w:rsidRPr="00495F46" w:rsidRDefault="00242CB9" w:rsidP="00A70390">
            <w:pPr>
              <w:pStyle w:val="BodyText1"/>
              <w:spacing w:before="120" w:after="120"/>
              <w:rPr>
                <w:rFonts w:asciiTheme="minorHAnsi" w:hAnsiTheme="minorHAnsi" w:cstheme="minorHAnsi"/>
                <w:sz w:val="24"/>
                <w:szCs w:val="24"/>
              </w:rPr>
            </w:pPr>
            <w:r w:rsidRPr="009F395E">
              <w:rPr>
                <w:rFonts w:asciiTheme="minorHAnsi" w:hAnsiTheme="minorHAnsi" w:cstheme="minorHAnsi"/>
                <w:sz w:val="24"/>
                <w:szCs w:val="24"/>
              </w:rPr>
              <w:t xml:space="preserve"> </w:t>
            </w:r>
            <w:r w:rsidRPr="000D24A1">
              <w:rPr>
                <w:rFonts w:asciiTheme="minorHAnsi" w:hAnsiTheme="minorHAnsi" w:cstheme="minorHAnsi"/>
                <w:sz w:val="24"/>
                <w:szCs w:val="24"/>
              </w:rPr>
              <w:t>RS-POL-00</w:t>
            </w:r>
            <w:r w:rsidR="00306668">
              <w:rPr>
                <w:rFonts w:asciiTheme="minorHAnsi" w:hAnsiTheme="minorHAnsi" w:cstheme="minorHAnsi"/>
                <w:sz w:val="24"/>
                <w:szCs w:val="24"/>
              </w:rPr>
              <w:t>1</w:t>
            </w:r>
          </w:p>
        </w:tc>
      </w:tr>
      <w:tr w:rsidR="00242CB9" w:rsidRPr="00410A98" w14:paraId="2D376C75" w14:textId="77777777" w:rsidTr="00A70390">
        <w:tc>
          <w:tcPr>
            <w:tcW w:w="2972" w:type="dxa"/>
            <w:vAlign w:val="center"/>
          </w:tcPr>
          <w:p w14:paraId="1588D1C9"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7240" w:type="dxa"/>
            <w:vAlign w:val="center"/>
          </w:tcPr>
          <w:p w14:paraId="3CE4B66E" w14:textId="5AFB6CF3" w:rsidR="00242CB9" w:rsidRPr="00495F46" w:rsidRDefault="00386BC1" w:rsidP="00A70390">
            <w:pPr>
              <w:pStyle w:val="BodyText1"/>
              <w:spacing w:before="120" w:after="120"/>
              <w:rPr>
                <w:rFonts w:asciiTheme="minorHAnsi" w:hAnsiTheme="minorHAnsi" w:cstheme="minorHAnsi"/>
                <w:sz w:val="24"/>
                <w:szCs w:val="24"/>
              </w:rPr>
            </w:pPr>
            <w:r>
              <w:rPr>
                <w:rFonts w:asciiTheme="minorHAnsi" w:hAnsiTheme="minorHAnsi" w:cstheme="minorHAnsi"/>
                <w:sz w:val="24"/>
                <w:szCs w:val="24"/>
              </w:rPr>
              <w:t>3</w:t>
            </w:r>
          </w:p>
        </w:tc>
      </w:tr>
      <w:tr w:rsidR="00242CB9" w:rsidRPr="00410A98" w14:paraId="557AF2BB" w14:textId="77777777" w:rsidTr="00A70390">
        <w:tc>
          <w:tcPr>
            <w:tcW w:w="2972" w:type="dxa"/>
            <w:vAlign w:val="center"/>
          </w:tcPr>
          <w:p w14:paraId="42489DD2"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Approved by</w:t>
            </w:r>
          </w:p>
        </w:tc>
        <w:tc>
          <w:tcPr>
            <w:tcW w:w="7240" w:type="dxa"/>
            <w:vAlign w:val="center"/>
          </w:tcPr>
          <w:p w14:paraId="76DB488B"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RASRAP</w:t>
            </w:r>
          </w:p>
        </w:tc>
      </w:tr>
      <w:tr w:rsidR="00242CB9" w:rsidRPr="00410A98" w14:paraId="68702BE8" w14:textId="77777777" w:rsidTr="00A70390">
        <w:tc>
          <w:tcPr>
            <w:tcW w:w="2972" w:type="dxa"/>
            <w:vAlign w:val="center"/>
          </w:tcPr>
          <w:p w14:paraId="68BEE20C" w14:textId="73926882"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 xml:space="preserve">Date </w:t>
            </w:r>
            <w:r w:rsidR="00C02EEE">
              <w:rPr>
                <w:rFonts w:asciiTheme="minorHAnsi" w:hAnsiTheme="minorHAnsi" w:cstheme="minorHAnsi"/>
                <w:sz w:val="24"/>
                <w:szCs w:val="24"/>
              </w:rPr>
              <w:t xml:space="preserve">first </w:t>
            </w:r>
            <w:r w:rsidRPr="00495F46">
              <w:rPr>
                <w:rFonts w:asciiTheme="minorHAnsi" w:hAnsiTheme="minorHAnsi" w:cstheme="minorHAnsi"/>
                <w:sz w:val="24"/>
                <w:szCs w:val="24"/>
              </w:rPr>
              <w:t>approved</w:t>
            </w:r>
          </w:p>
        </w:tc>
        <w:tc>
          <w:tcPr>
            <w:tcW w:w="7240" w:type="dxa"/>
            <w:vAlign w:val="center"/>
          </w:tcPr>
          <w:p w14:paraId="7DF2D8B2" w14:textId="081D6430" w:rsidR="00242CB9" w:rsidRPr="00495F46" w:rsidRDefault="00B27F0C" w:rsidP="00A70390">
            <w:pPr>
              <w:pStyle w:val="BodyText1"/>
              <w:spacing w:before="120" w:after="120"/>
              <w:rPr>
                <w:rFonts w:asciiTheme="minorHAnsi" w:hAnsiTheme="minorHAnsi" w:cstheme="minorHAnsi"/>
                <w:sz w:val="24"/>
                <w:szCs w:val="24"/>
              </w:rPr>
            </w:pPr>
            <w:r>
              <w:rPr>
                <w:rFonts w:asciiTheme="minorHAnsi" w:hAnsiTheme="minorHAnsi" w:cstheme="minorHAnsi"/>
                <w:sz w:val="24"/>
                <w:szCs w:val="24"/>
              </w:rPr>
              <w:t>Jan 201</w:t>
            </w:r>
            <w:r w:rsidR="00E226A8">
              <w:rPr>
                <w:rFonts w:asciiTheme="minorHAnsi" w:hAnsiTheme="minorHAnsi" w:cstheme="minorHAnsi"/>
                <w:sz w:val="24"/>
                <w:szCs w:val="24"/>
              </w:rPr>
              <w:t>4</w:t>
            </w:r>
          </w:p>
        </w:tc>
      </w:tr>
    </w:tbl>
    <w:p w14:paraId="32515E3D" w14:textId="77777777" w:rsidR="00242CB9" w:rsidRDefault="00242CB9" w:rsidP="00242CB9">
      <w:pPr>
        <w:pStyle w:val="BodyText1"/>
      </w:pPr>
    </w:p>
    <w:p w14:paraId="769926C5" w14:textId="77777777" w:rsidR="00242CB9" w:rsidRPr="00410A98" w:rsidRDefault="00242CB9" w:rsidP="00242CB9">
      <w:pPr>
        <w:pStyle w:val="Heading2"/>
      </w:pPr>
      <w:bookmarkStart w:id="2" w:name="_Toc221617560"/>
      <w:bookmarkStart w:id="3" w:name="_Toc221627536"/>
      <w:r w:rsidRPr="00410A98">
        <w:t>Version Control</w:t>
      </w:r>
      <w:bookmarkEnd w:id="2"/>
      <w:bookmarkEnd w:id="3"/>
    </w:p>
    <w:tbl>
      <w:tblPr>
        <w:tblStyle w:val="TableGrid"/>
        <w:tblW w:w="0" w:type="auto"/>
        <w:tblLook w:val="04A0" w:firstRow="1" w:lastRow="0" w:firstColumn="1" w:lastColumn="0" w:noHBand="0" w:noVBand="1"/>
      </w:tblPr>
      <w:tblGrid>
        <w:gridCol w:w="1413"/>
        <w:gridCol w:w="1559"/>
        <w:gridCol w:w="7240"/>
      </w:tblGrid>
      <w:tr w:rsidR="00242CB9" w:rsidRPr="00410A98" w14:paraId="745F1D1C" w14:textId="77777777" w:rsidTr="00A70390">
        <w:tc>
          <w:tcPr>
            <w:tcW w:w="1413" w:type="dxa"/>
            <w:vAlign w:val="center"/>
          </w:tcPr>
          <w:p w14:paraId="6C7140E2"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1559" w:type="dxa"/>
            <w:vAlign w:val="center"/>
          </w:tcPr>
          <w:p w14:paraId="4FD31EE7"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Date</w:t>
            </w:r>
          </w:p>
        </w:tc>
        <w:tc>
          <w:tcPr>
            <w:tcW w:w="7240" w:type="dxa"/>
            <w:vAlign w:val="center"/>
          </w:tcPr>
          <w:p w14:paraId="7155670C" w14:textId="77777777" w:rsidR="00242CB9" w:rsidRPr="00495F46" w:rsidRDefault="00242CB9" w:rsidP="00A70390">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Amendments</w:t>
            </w:r>
          </w:p>
        </w:tc>
      </w:tr>
      <w:tr w:rsidR="00242CB9" w:rsidRPr="00410A98" w14:paraId="7C848C2B" w14:textId="77777777" w:rsidTr="00A70390">
        <w:tc>
          <w:tcPr>
            <w:tcW w:w="1413" w:type="dxa"/>
            <w:vAlign w:val="center"/>
          </w:tcPr>
          <w:p w14:paraId="7FECAEC8" w14:textId="77777777" w:rsidR="00242CB9" w:rsidRPr="0023067A" w:rsidRDefault="00242CB9" w:rsidP="00A70390">
            <w:pPr>
              <w:pStyle w:val="BodyText1"/>
              <w:spacing w:before="120" w:after="120"/>
              <w:rPr>
                <w:rFonts w:asciiTheme="minorHAnsi" w:hAnsiTheme="minorHAnsi" w:cstheme="minorHAnsi"/>
                <w:sz w:val="24"/>
                <w:szCs w:val="24"/>
              </w:rPr>
            </w:pPr>
            <w:r w:rsidRPr="0023067A">
              <w:rPr>
                <w:rFonts w:asciiTheme="minorHAnsi" w:hAnsiTheme="minorHAnsi" w:cstheme="minorHAnsi"/>
                <w:sz w:val="24"/>
                <w:szCs w:val="24"/>
              </w:rPr>
              <w:t>1</w:t>
            </w:r>
          </w:p>
        </w:tc>
        <w:tc>
          <w:tcPr>
            <w:tcW w:w="1559" w:type="dxa"/>
            <w:vAlign w:val="center"/>
          </w:tcPr>
          <w:p w14:paraId="35FA3959" w14:textId="23C72087" w:rsidR="00242CB9" w:rsidRPr="0023067A" w:rsidRDefault="00D9630D" w:rsidP="00A70390">
            <w:pPr>
              <w:pStyle w:val="BodyText1"/>
              <w:spacing w:before="120" w:after="120"/>
              <w:rPr>
                <w:rFonts w:asciiTheme="minorHAnsi" w:hAnsiTheme="minorHAnsi" w:cstheme="minorHAnsi"/>
                <w:sz w:val="24"/>
                <w:szCs w:val="24"/>
              </w:rPr>
            </w:pPr>
            <w:r w:rsidRPr="0023067A">
              <w:rPr>
                <w:rFonts w:asciiTheme="minorHAnsi" w:hAnsiTheme="minorHAnsi" w:cstheme="minorHAnsi"/>
                <w:sz w:val="24"/>
                <w:szCs w:val="24"/>
              </w:rPr>
              <w:t>May 2014</w:t>
            </w:r>
          </w:p>
        </w:tc>
        <w:tc>
          <w:tcPr>
            <w:tcW w:w="7240" w:type="dxa"/>
            <w:vAlign w:val="center"/>
          </w:tcPr>
          <w:p w14:paraId="5B76ED90" w14:textId="77777777" w:rsidR="00242CB9" w:rsidRPr="0023067A" w:rsidRDefault="00242CB9" w:rsidP="00A70390">
            <w:pPr>
              <w:pStyle w:val="BodyText1"/>
              <w:spacing w:before="120" w:after="120"/>
              <w:rPr>
                <w:rFonts w:asciiTheme="minorHAnsi" w:hAnsiTheme="minorHAnsi" w:cstheme="minorHAnsi"/>
                <w:sz w:val="24"/>
                <w:szCs w:val="24"/>
              </w:rPr>
            </w:pPr>
            <w:r w:rsidRPr="0023067A">
              <w:rPr>
                <w:rFonts w:asciiTheme="minorHAnsi" w:hAnsiTheme="minorHAnsi" w:cstheme="minorHAnsi"/>
                <w:sz w:val="24"/>
                <w:szCs w:val="24"/>
              </w:rPr>
              <w:t>Original document</w:t>
            </w:r>
          </w:p>
        </w:tc>
      </w:tr>
      <w:tr w:rsidR="00F85BDD" w:rsidRPr="00410A98" w14:paraId="2B2CF636" w14:textId="77777777" w:rsidTr="00A70390">
        <w:tc>
          <w:tcPr>
            <w:tcW w:w="1413" w:type="dxa"/>
            <w:vAlign w:val="center"/>
          </w:tcPr>
          <w:p w14:paraId="018DC1F8" w14:textId="17046778" w:rsidR="00F85BDD" w:rsidRPr="00A30190" w:rsidRDefault="00F85BDD" w:rsidP="00A70390">
            <w:pPr>
              <w:pStyle w:val="BodyText1"/>
              <w:spacing w:before="120" w:after="120"/>
              <w:rPr>
                <w:rFonts w:asciiTheme="minorHAnsi" w:hAnsiTheme="minorHAnsi" w:cstheme="minorHAnsi"/>
                <w:sz w:val="24"/>
                <w:szCs w:val="24"/>
              </w:rPr>
            </w:pPr>
            <w:r w:rsidRPr="00FD0D95">
              <w:rPr>
                <w:rFonts w:asciiTheme="minorHAnsi" w:hAnsiTheme="minorHAnsi" w:cstheme="minorHAnsi"/>
                <w:sz w:val="24"/>
                <w:szCs w:val="24"/>
              </w:rPr>
              <w:t>2</w:t>
            </w:r>
          </w:p>
        </w:tc>
        <w:tc>
          <w:tcPr>
            <w:tcW w:w="1559" w:type="dxa"/>
            <w:vAlign w:val="center"/>
          </w:tcPr>
          <w:p w14:paraId="365704B0" w14:textId="69089CFD" w:rsidR="00F85BDD" w:rsidRPr="00A30190" w:rsidRDefault="00692D1B" w:rsidP="00A70390">
            <w:pPr>
              <w:pStyle w:val="BodyText1"/>
              <w:spacing w:before="120" w:after="120"/>
              <w:rPr>
                <w:rFonts w:asciiTheme="minorHAnsi" w:hAnsiTheme="minorHAnsi" w:cstheme="minorHAnsi"/>
                <w:sz w:val="24"/>
                <w:szCs w:val="24"/>
              </w:rPr>
            </w:pPr>
            <w:r w:rsidRPr="00FD0D95">
              <w:rPr>
                <w:rFonts w:asciiTheme="minorHAnsi" w:hAnsiTheme="minorHAnsi" w:cstheme="minorHAnsi"/>
                <w:sz w:val="24"/>
                <w:szCs w:val="24"/>
              </w:rPr>
              <w:t>Jan 2019</w:t>
            </w:r>
          </w:p>
        </w:tc>
        <w:tc>
          <w:tcPr>
            <w:tcW w:w="7240" w:type="dxa"/>
            <w:vAlign w:val="center"/>
          </w:tcPr>
          <w:p w14:paraId="435B9341" w14:textId="7B4FDE40" w:rsidR="00F85BDD" w:rsidRPr="00A30190" w:rsidRDefault="00047922" w:rsidP="00A70390">
            <w:pPr>
              <w:pStyle w:val="BodyText1"/>
              <w:spacing w:before="120" w:after="120"/>
              <w:rPr>
                <w:rFonts w:asciiTheme="minorHAnsi" w:hAnsiTheme="minorHAnsi" w:cstheme="minorHAnsi"/>
                <w:sz w:val="24"/>
                <w:szCs w:val="24"/>
              </w:rPr>
            </w:pPr>
            <w:r w:rsidRPr="00FD0D95">
              <w:rPr>
                <w:rFonts w:asciiTheme="minorHAnsi" w:hAnsiTheme="minorHAnsi" w:cstheme="minorHAnsi"/>
                <w:sz w:val="24"/>
                <w:szCs w:val="24"/>
              </w:rPr>
              <w:t xml:space="preserve">Updates </w:t>
            </w:r>
            <w:r w:rsidR="00207396" w:rsidRPr="00FD0D95">
              <w:rPr>
                <w:rFonts w:asciiTheme="minorHAnsi" w:hAnsiTheme="minorHAnsi" w:cstheme="minorHAnsi"/>
                <w:sz w:val="24"/>
                <w:szCs w:val="24"/>
              </w:rPr>
              <w:t>to reflect change from RSA to EASR18</w:t>
            </w:r>
          </w:p>
        </w:tc>
      </w:tr>
      <w:tr w:rsidR="00242CB9" w:rsidRPr="00410A98" w14:paraId="65A61E26" w14:textId="77777777" w:rsidTr="00A70390">
        <w:tc>
          <w:tcPr>
            <w:tcW w:w="1413" w:type="dxa"/>
            <w:vAlign w:val="center"/>
          </w:tcPr>
          <w:p w14:paraId="04024C2E" w14:textId="67DD86A4" w:rsidR="00242CB9" w:rsidRPr="00A30190" w:rsidRDefault="00F85BDD" w:rsidP="00A70390">
            <w:pPr>
              <w:pStyle w:val="BodyText1"/>
              <w:spacing w:before="120" w:after="120"/>
              <w:rPr>
                <w:rFonts w:asciiTheme="minorHAnsi" w:hAnsiTheme="minorHAnsi" w:cstheme="minorHAnsi"/>
                <w:sz w:val="24"/>
                <w:szCs w:val="24"/>
              </w:rPr>
            </w:pPr>
            <w:r w:rsidRPr="00FD0D95">
              <w:rPr>
                <w:rFonts w:asciiTheme="minorHAnsi" w:hAnsiTheme="minorHAnsi" w:cstheme="minorHAnsi"/>
                <w:sz w:val="24"/>
                <w:szCs w:val="24"/>
              </w:rPr>
              <w:t>3</w:t>
            </w:r>
          </w:p>
        </w:tc>
        <w:tc>
          <w:tcPr>
            <w:tcW w:w="1559" w:type="dxa"/>
            <w:vAlign w:val="center"/>
          </w:tcPr>
          <w:p w14:paraId="67312C3E" w14:textId="097749A1" w:rsidR="00242CB9" w:rsidRPr="00A30190" w:rsidRDefault="00242CB9" w:rsidP="00A70390">
            <w:pPr>
              <w:pStyle w:val="BodyText1"/>
              <w:spacing w:before="120" w:after="120"/>
              <w:rPr>
                <w:rFonts w:asciiTheme="minorHAnsi" w:hAnsiTheme="minorHAnsi" w:cstheme="minorHAnsi"/>
                <w:sz w:val="24"/>
                <w:szCs w:val="24"/>
              </w:rPr>
            </w:pPr>
            <w:r w:rsidRPr="00FD0D95">
              <w:rPr>
                <w:rFonts w:asciiTheme="minorHAnsi" w:hAnsiTheme="minorHAnsi" w:cstheme="minorHAnsi"/>
                <w:sz w:val="24"/>
                <w:szCs w:val="24"/>
              </w:rPr>
              <w:t>F</w:t>
            </w:r>
            <w:r w:rsidR="001558B0">
              <w:rPr>
                <w:rFonts w:asciiTheme="minorHAnsi" w:hAnsiTheme="minorHAnsi" w:cstheme="minorHAnsi"/>
                <w:sz w:val="24"/>
                <w:szCs w:val="24"/>
              </w:rPr>
              <w:t>eb</w:t>
            </w:r>
            <w:r w:rsidRPr="00FD0D95">
              <w:rPr>
                <w:rFonts w:asciiTheme="minorHAnsi" w:hAnsiTheme="minorHAnsi" w:cstheme="minorHAnsi"/>
                <w:sz w:val="24"/>
                <w:szCs w:val="24"/>
              </w:rPr>
              <w:t xml:space="preserve"> 2026</w:t>
            </w:r>
          </w:p>
        </w:tc>
        <w:tc>
          <w:tcPr>
            <w:tcW w:w="7240" w:type="dxa"/>
            <w:vAlign w:val="center"/>
          </w:tcPr>
          <w:p w14:paraId="647B34D1" w14:textId="610BB241" w:rsidR="00242CB9" w:rsidRPr="00FD0D95" w:rsidRDefault="00B24BE9" w:rsidP="00A70390">
            <w:pPr>
              <w:pStyle w:val="BodyText1"/>
              <w:spacing w:before="120" w:after="120"/>
              <w:rPr>
                <w:rFonts w:asciiTheme="minorHAnsi" w:hAnsiTheme="minorHAnsi" w:cstheme="minorHAnsi"/>
                <w:sz w:val="24"/>
                <w:szCs w:val="24"/>
              </w:rPr>
            </w:pPr>
            <w:r>
              <w:rPr>
                <w:rFonts w:asciiTheme="minorHAnsi" w:hAnsiTheme="minorHAnsi" w:cstheme="minorHAnsi"/>
                <w:sz w:val="24"/>
                <w:szCs w:val="24"/>
              </w:rPr>
              <w:t xml:space="preserve">Minor </w:t>
            </w:r>
            <w:r w:rsidR="003465E5">
              <w:rPr>
                <w:rFonts w:asciiTheme="minorHAnsi" w:hAnsiTheme="minorHAnsi" w:cstheme="minorHAnsi"/>
                <w:sz w:val="24"/>
                <w:szCs w:val="24"/>
              </w:rPr>
              <w:t xml:space="preserve">amendments </w:t>
            </w:r>
            <w:r w:rsidR="00A102C1">
              <w:rPr>
                <w:rFonts w:asciiTheme="minorHAnsi" w:hAnsiTheme="minorHAnsi" w:cstheme="minorHAnsi"/>
                <w:sz w:val="24"/>
                <w:szCs w:val="24"/>
              </w:rPr>
              <w:t>i.e</w:t>
            </w:r>
            <w:r w:rsidR="003465E5">
              <w:rPr>
                <w:rFonts w:asciiTheme="minorHAnsi" w:hAnsiTheme="minorHAnsi" w:cstheme="minorHAnsi"/>
                <w:sz w:val="24"/>
                <w:szCs w:val="24"/>
              </w:rPr>
              <w:t xml:space="preserve">. </w:t>
            </w:r>
            <w:proofErr w:type="gramStart"/>
            <w:r w:rsidR="003465E5">
              <w:rPr>
                <w:rFonts w:asciiTheme="minorHAnsi" w:hAnsiTheme="minorHAnsi" w:cstheme="minorHAnsi"/>
                <w:sz w:val="24"/>
                <w:szCs w:val="24"/>
              </w:rPr>
              <w:t>references</w:t>
            </w:r>
            <w:proofErr w:type="gramEnd"/>
            <w:r w:rsidR="003465E5">
              <w:rPr>
                <w:rFonts w:asciiTheme="minorHAnsi" w:hAnsiTheme="minorHAnsi" w:cstheme="minorHAnsi"/>
                <w:sz w:val="24"/>
                <w:szCs w:val="24"/>
              </w:rPr>
              <w:t xml:space="preserve"> updated, </w:t>
            </w:r>
            <w:r w:rsidR="0007507D">
              <w:rPr>
                <w:rFonts w:asciiTheme="minorHAnsi" w:hAnsiTheme="minorHAnsi" w:cstheme="minorHAnsi"/>
                <w:sz w:val="24"/>
                <w:szCs w:val="24"/>
              </w:rPr>
              <w:t xml:space="preserve">removal of mentions </w:t>
            </w:r>
            <w:r w:rsidR="006B7B60">
              <w:rPr>
                <w:rFonts w:asciiTheme="minorHAnsi" w:hAnsiTheme="minorHAnsi" w:cstheme="minorHAnsi"/>
                <w:sz w:val="24"/>
                <w:szCs w:val="24"/>
              </w:rPr>
              <w:t>of</w:t>
            </w:r>
            <w:r w:rsidR="0007507D">
              <w:rPr>
                <w:rFonts w:asciiTheme="minorHAnsi" w:hAnsiTheme="minorHAnsi" w:cstheme="minorHAnsi"/>
                <w:sz w:val="24"/>
                <w:szCs w:val="24"/>
              </w:rPr>
              <w:t xml:space="preserve"> BPEO</w:t>
            </w:r>
            <w:r w:rsidR="006B7B60">
              <w:rPr>
                <w:rFonts w:asciiTheme="minorHAnsi" w:hAnsiTheme="minorHAnsi" w:cstheme="minorHAnsi"/>
                <w:sz w:val="24"/>
                <w:szCs w:val="24"/>
              </w:rPr>
              <w:t xml:space="preserve"> studies</w:t>
            </w:r>
            <w:r w:rsidR="00FF04AF">
              <w:rPr>
                <w:rFonts w:asciiTheme="minorHAnsi" w:hAnsiTheme="minorHAnsi" w:cstheme="minorHAnsi"/>
                <w:sz w:val="24"/>
                <w:szCs w:val="24"/>
              </w:rPr>
              <w:t xml:space="preserve"> and</w:t>
            </w:r>
            <w:r w:rsidR="006B7B60">
              <w:rPr>
                <w:rFonts w:asciiTheme="minorHAnsi" w:hAnsiTheme="minorHAnsi" w:cstheme="minorHAnsi"/>
                <w:sz w:val="24"/>
                <w:szCs w:val="24"/>
              </w:rPr>
              <w:t xml:space="preserve"> </w:t>
            </w:r>
            <w:r w:rsidR="00FF04AF">
              <w:rPr>
                <w:rFonts w:asciiTheme="minorHAnsi" w:hAnsiTheme="minorHAnsi" w:cstheme="minorHAnsi"/>
                <w:sz w:val="24"/>
                <w:szCs w:val="24"/>
              </w:rPr>
              <w:t>d</w:t>
            </w:r>
            <w:r w:rsidR="00242CB9" w:rsidRPr="00FD0D95">
              <w:rPr>
                <w:rFonts w:asciiTheme="minorHAnsi" w:hAnsiTheme="minorHAnsi" w:cstheme="minorHAnsi"/>
                <w:sz w:val="24"/>
                <w:szCs w:val="24"/>
              </w:rPr>
              <w:t>ocument re-formatted to meet the current accessibility policy</w:t>
            </w:r>
            <w:r w:rsidR="00426295" w:rsidRPr="00FD0D95">
              <w:rPr>
                <w:rFonts w:asciiTheme="minorHAnsi" w:hAnsiTheme="minorHAnsi" w:cstheme="minorHAnsi"/>
                <w:sz w:val="24"/>
                <w:szCs w:val="24"/>
              </w:rPr>
              <w:t>.</w:t>
            </w:r>
            <w:r w:rsidR="00242CB9" w:rsidRPr="00FD0D95">
              <w:rPr>
                <w:rFonts w:asciiTheme="minorHAnsi" w:hAnsiTheme="minorHAnsi" w:cstheme="minorHAnsi"/>
                <w:sz w:val="24"/>
                <w:szCs w:val="24"/>
              </w:rPr>
              <w:t xml:space="preserve"> </w:t>
            </w:r>
          </w:p>
        </w:tc>
      </w:tr>
    </w:tbl>
    <w:p w14:paraId="5D7D98D1" w14:textId="5E7C8A4C" w:rsidR="004862D0" w:rsidRDefault="004862D0" w:rsidP="0018355F">
      <w:pPr>
        <w:pStyle w:val="BodyText1"/>
        <w:rPr>
          <w:rFonts w:eastAsia="Times New Roman"/>
          <w:sz w:val="32"/>
          <w:szCs w:val="32"/>
        </w:rPr>
      </w:pPr>
    </w:p>
    <w:p w14:paraId="755BD162" w14:textId="7541C200" w:rsidR="00242CB9" w:rsidRPr="00C9352C" w:rsidRDefault="004862D0" w:rsidP="004862D0">
      <w:pPr>
        <w:spacing w:line="240" w:lineRule="auto"/>
        <w:rPr>
          <w:rFonts w:eastAsia="Times New Roman"/>
          <w:sz w:val="32"/>
          <w:szCs w:val="32"/>
        </w:rPr>
      </w:pPr>
      <w:r>
        <w:rPr>
          <w:rFonts w:eastAsia="Times New Roman"/>
          <w:sz w:val="32"/>
          <w:szCs w:val="32"/>
        </w:rPr>
        <w:br w:type="page"/>
      </w:r>
    </w:p>
    <w:sdt>
      <w:sdtPr>
        <w:rPr>
          <w:rFonts w:asciiTheme="minorHAnsi" w:eastAsiaTheme="minorEastAsia" w:hAnsiTheme="minorHAnsi" w:cstheme="minorBidi"/>
          <w:color w:val="auto"/>
          <w:sz w:val="24"/>
          <w:szCs w:val="24"/>
          <w:lang w:val="en-GB"/>
        </w:rPr>
        <w:id w:val="-1221971509"/>
        <w:docPartObj>
          <w:docPartGallery w:val="Table of Contents"/>
          <w:docPartUnique/>
        </w:docPartObj>
      </w:sdtPr>
      <w:sdtEndPr>
        <w:rPr>
          <w:b/>
          <w:bCs/>
          <w:noProof/>
        </w:rPr>
      </w:sdtEndPr>
      <w:sdtContent>
        <w:p w14:paraId="204FC17F" w14:textId="54BFC281" w:rsidR="004862D0" w:rsidRDefault="004862D0">
          <w:pPr>
            <w:pStyle w:val="TOCHeading"/>
          </w:pPr>
          <w:r>
            <w:t>Contents</w:t>
          </w:r>
        </w:p>
        <w:p w14:paraId="5D7C78CF" w14:textId="723BC0FA" w:rsidR="004862D0" w:rsidRDefault="004862D0">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1627535" w:history="1">
            <w:r w:rsidRPr="001F0AFB">
              <w:rPr>
                <w:rStyle w:val="Hyperlink"/>
                <w:noProof/>
              </w:rPr>
              <w:t>Document Control</w:t>
            </w:r>
            <w:r>
              <w:rPr>
                <w:noProof/>
                <w:webHidden/>
              </w:rPr>
              <w:tab/>
            </w:r>
            <w:r>
              <w:rPr>
                <w:noProof/>
                <w:webHidden/>
              </w:rPr>
              <w:fldChar w:fldCharType="begin"/>
            </w:r>
            <w:r>
              <w:rPr>
                <w:noProof/>
                <w:webHidden/>
              </w:rPr>
              <w:instrText xml:space="preserve"> PAGEREF _Toc221627535 \h </w:instrText>
            </w:r>
            <w:r>
              <w:rPr>
                <w:noProof/>
                <w:webHidden/>
              </w:rPr>
            </w:r>
            <w:r>
              <w:rPr>
                <w:noProof/>
                <w:webHidden/>
              </w:rPr>
              <w:fldChar w:fldCharType="separate"/>
            </w:r>
            <w:r>
              <w:rPr>
                <w:noProof/>
                <w:webHidden/>
              </w:rPr>
              <w:t>1</w:t>
            </w:r>
            <w:r>
              <w:rPr>
                <w:noProof/>
                <w:webHidden/>
              </w:rPr>
              <w:fldChar w:fldCharType="end"/>
            </w:r>
          </w:hyperlink>
        </w:p>
        <w:p w14:paraId="0B3378C4" w14:textId="0504D1F8" w:rsidR="004862D0" w:rsidRDefault="004862D0">
          <w:pPr>
            <w:pStyle w:val="TOC2"/>
            <w:tabs>
              <w:tab w:val="right" w:leader="dot" w:pos="10212"/>
            </w:tabs>
            <w:rPr>
              <w:noProof/>
              <w:kern w:val="2"/>
              <w:lang w:eastAsia="en-GB"/>
              <w14:ligatures w14:val="standardContextual"/>
            </w:rPr>
          </w:pPr>
          <w:hyperlink w:anchor="_Toc221627536" w:history="1">
            <w:r w:rsidRPr="001F0AFB">
              <w:rPr>
                <w:rStyle w:val="Hyperlink"/>
                <w:noProof/>
              </w:rPr>
              <w:t>Version Control</w:t>
            </w:r>
            <w:r>
              <w:rPr>
                <w:noProof/>
                <w:webHidden/>
              </w:rPr>
              <w:tab/>
            </w:r>
            <w:r>
              <w:rPr>
                <w:noProof/>
                <w:webHidden/>
              </w:rPr>
              <w:fldChar w:fldCharType="begin"/>
            </w:r>
            <w:r>
              <w:rPr>
                <w:noProof/>
                <w:webHidden/>
              </w:rPr>
              <w:instrText xml:space="preserve"> PAGEREF _Toc221627536 \h </w:instrText>
            </w:r>
            <w:r>
              <w:rPr>
                <w:noProof/>
                <w:webHidden/>
              </w:rPr>
            </w:r>
            <w:r>
              <w:rPr>
                <w:noProof/>
                <w:webHidden/>
              </w:rPr>
              <w:fldChar w:fldCharType="separate"/>
            </w:r>
            <w:r>
              <w:rPr>
                <w:noProof/>
                <w:webHidden/>
              </w:rPr>
              <w:t>1</w:t>
            </w:r>
            <w:r>
              <w:rPr>
                <w:noProof/>
                <w:webHidden/>
              </w:rPr>
              <w:fldChar w:fldCharType="end"/>
            </w:r>
          </w:hyperlink>
        </w:p>
        <w:p w14:paraId="50ACA954" w14:textId="50DE17D0" w:rsidR="004862D0" w:rsidRDefault="004862D0">
          <w:pPr>
            <w:pStyle w:val="TOC1"/>
            <w:tabs>
              <w:tab w:val="right" w:leader="dot" w:pos="10212"/>
            </w:tabs>
            <w:rPr>
              <w:noProof/>
              <w:kern w:val="2"/>
              <w:lang w:eastAsia="en-GB"/>
              <w14:ligatures w14:val="standardContextual"/>
            </w:rPr>
          </w:pPr>
          <w:hyperlink w:anchor="_Toc221627537" w:history="1">
            <w:r w:rsidRPr="001F0AFB">
              <w:rPr>
                <w:rStyle w:val="Hyperlink"/>
                <w:noProof/>
              </w:rPr>
              <w:t>Introduction and scope</w:t>
            </w:r>
            <w:r>
              <w:rPr>
                <w:noProof/>
                <w:webHidden/>
              </w:rPr>
              <w:tab/>
            </w:r>
            <w:r>
              <w:rPr>
                <w:noProof/>
                <w:webHidden/>
              </w:rPr>
              <w:fldChar w:fldCharType="begin"/>
            </w:r>
            <w:r>
              <w:rPr>
                <w:noProof/>
                <w:webHidden/>
              </w:rPr>
              <w:instrText xml:space="preserve"> PAGEREF _Toc221627537 \h </w:instrText>
            </w:r>
            <w:r>
              <w:rPr>
                <w:noProof/>
                <w:webHidden/>
              </w:rPr>
            </w:r>
            <w:r>
              <w:rPr>
                <w:noProof/>
                <w:webHidden/>
              </w:rPr>
              <w:fldChar w:fldCharType="separate"/>
            </w:r>
            <w:r>
              <w:rPr>
                <w:noProof/>
                <w:webHidden/>
              </w:rPr>
              <w:t>3</w:t>
            </w:r>
            <w:r>
              <w:rPr>
                <w:noProof/>
                <w:webHidden/>
              </w:rPr>
              <w:fldChar w:fldCharType="end"/>
            </w:r>
          </w:hyperlink>
        </w:p>
        <w:p w14:paraId="0AE8E937" w14:textId="2474BB96" w:rsidR="004862D0" w:rsidRDefault="004862D0">
          <w:pPr>
            <w:pStyle w:val="TOC1"/>
            <w:tabs>
              <w:tab w:val="right" w:leader="dot" w:pos="10212"/>
            </w:tabs>
            <w:rPr>
              <w:noProof/>
              <w:kern w:val="2"/>
              <w:lang w:eastAsia="en-GB"/>
              <w14:ligatures w14:val="standardContextual"/>
            </w:rPr>
          </w:pPr>
          <w:hyperlink w:anchor="_Toc221627538" w:history="1">
            <w:r w:rsidRPr="001F0AFB">
              <w:rPr>
                <w:rStyle w:val="Hyperlink"/>
                <w:rFonts w:eastAsia="Times New Roman"/>
                <w:noProof/>
              </w:rPr>
              <w:t>Legislative and policy background</w:t>
            </w:r>
            <w:r>
              <w:rPr>
                <w:noProof/>
                <w:webHidden/>
              </w:rPr>
              <w:tab/>
            </w:r>
            <w:r>
              <w:rPr>
                <w:noProof/>
                <w:webHidden/>
              </w:rPr>
              <w:fldChar w:fldCharType="begin"/>
            </w:r>
            <w:r>
              <w:rPr>
                <w:noProof/>
                <w:webHidden/>
              </w:rPr>
              <w:instrText xml:space="preserve"> PAGEREF _Toc221627538 \h </w:instrText>
            </w:r>
            <w:r>
              <w:rPr>
                <w:noProof/>
                <w:webHidden/>
              </w:rPr>
            </w:r>
            <w:r>
              <w:rPr>
                <w:noProof/>
                <w:webHidden/>
              </w:rPr>
              <w:fldChar w:fldCharType="separate"/>
            </w:r>
            <w:r>
              <w:rPr>
                <w:noProof/>
                <w:webHidden/>
              </w:rPr>
              <w:t>3</w:t>
            </w:r>
            <w:r>
              <w:rPr>
                <w:noProof/>
                <w:webHidden/>
              </w:rPr>
              <w:fldChar w:fldCharType="end"/>
            </w:r>
          </w:hyperlink>
        </w:p>
        <w:p w14:paraId="24479376" w14:textId="072B706B" w:rsidR="004862D0" w:rsidRDefault="004862D0">
          <w:pPr>
            <w:pStyle w:val="TOC1"/>
            <w:tabs>
              <w:tab w:val="right" w:leader="dot" w:pos="10212"/>
            </w:tabs>
            <w:rPr>
              <w:noProof/>
              <w:kern w:val="2"/>
              <w:lang w:eastAsia="en-GB"/>
              <w14:ligatures w14:val="standardContextual"/>
            </w:rPr>
          </w:pPr>
          <w:hyperlink w:anchor="_Toc221627539" w:history="1">
            <w:r w:rsidRPr="001F0AFB">
              <w:rPr>
                <w:rStyle w:val="Hyperlink"/>
                <w:rFonts w:eastAsia="Times New Roman"/>
                <w:noProof/>
              </w:rPr>
              <w:t>Implementation of optimisation and BPM</w:t>
            </w:r>
            <w:r>
              <w:rPr>
                <w:noProof/>
                <w:webHidden/>
              </w:rPr>
              <w:tab/>
            </w:r>
            <w:r>
              <w:rPr>
                <w:noProof/>
                <w:webHidden/>
              </w:rPr>
              <w:fldChar w:fldCharType="begin"/>
            </w:r>
            <w:r>
              <w:rPr>
                <w:noProof/>
                <w:webHidden/>
              </w:rPr>
              <w:instrText xml:space="preserve"> PAGEREF _Toc221627539 \h </w:instrText>
            </w:r>
            <w:r>
              <w:rPr>
                <w:noProof/>
                <w:webHidden/>
              </w:rPr>
            </w:r>
            <w:r>
              <w:rPr>
                <w:noProof/>
                <w:webHidden/>
              </w:rPr>
              <w:fldChar w:fldCharType="separate"/>
            </w:r>
            <w:r>
              <w:rPr>
                <w:noProof/>
                <w:webHidden/>
              </w:rPr>
              <w:t>4</w:t>
            </w:r>
            <w:r>
              <w:rPr>
                <w:noProof/>
                <w:webHidden/>
              </w:rPr>
              <w:fldChar w:fldCharType="end"/>
            </w:r>
          </w:hyperlink>
        </w:p>
        <w:p w14:paraId="68F0DD59" w14:textId="7B4EA33A" w:rsidR="004862D0" w:rsidRDefault="004862D0">
          <w:pPr>
            <w:pStyle w:val="TOC2"/>
            <w:tabs>
              <w:tab w:val="right" w:leader="dot" w:pos="10212"/>
            </w:tabs>
            <w:rPr>
              <w:noProof/>
              <w:kern w:val="2"/>
              <w:lang w:eastAsia="en-GB"/>
              <w14:ligatures w14:val="standardContextual"/>
            </w:rPr>
          </w:pPr>
          <w:hyperlink w:anchor="_Toc221627540" w:history="1">
            <w:r w:rsidRPr="001F0AFB">
              <w:rPr>
                <w:rStyle w:val="Hyperlink"/>
                <w:noProof/>
              </w:rPr>
              <w:t>Framework created to comply with the requirement to optimise public exposures</w:t>
            </w:r>
            <w:r>
              <w:rPr>
                <w:noProof/>
                <w:webHidden/>
              </w:rPr>
              <w:tab/>
            </w:r>
            <w:r>
              <w:rPr>
                <w:noProof/>
                <w:webHidden/>
              </w:rPr>
              <w:fldChar w:fldCharType="begin"/>
            </w:r>
            <w:r>
              <w:rPr>
                <w:noProof/>
                <w:webHidden/>
              </w:rPr>
              <w:instrText xml:space="preserve"> PAGEREF _Toc221627540 \h </w:instrText>
            </w:r>
            <w:r>
              <w:rPr>
                <w:noProof/>
                <w:webHidden/>
              </w:rPr>
            </w:r>
            <w:r>
              <w:rPr>
                <w:noProof/>
                <w:webHidden/>
              </w:rPr>
              <w:fldChar w:fldCharType="separate"/>
            </w:r>
            <w:r>
              <w:rPr>
                <w:noProof/>
                <w:webHidden/>
              </w:rPr>
              <w:t>4</w:t>
            </w:r>
            <w:r>
              <w:rPr>
                <w:noProof/>
                <w:webHidden/>
              </w:rPr>
              <w:fldChar w:fldCharType="end"/>
            </w:r>
          </w:hyperlink>
        </w:p>
        <w:p w14:paraId="7B68841B" w14:textId="228DC2A2" w:rsidR="004862D0" w:rsidRDefault="004862D0">
          <w:pPr>
            <w:pStyle w:val="TOC2"/>
            <w:tabs>
              <w:tab w:val="right" w:leader="dot" w:pos="10212"/>
            </w:tabs>
            <w:rPr>
              <w:noProof/>
              <w:kern w:val="2"/>
              <w:lang w:eastAsia="en-GB"/>
              <w14:ligatures w14:val="standardContextual"/>
            </w:rPr>
          </w:pPr>
          <w:hyperlink w:anchor="_Toc221627541" w:history="1">
            <w:r w:rsidRPr="001F0AFB">
              <w:rPr>
                <w:rStyle w:val="Hyperlink"/>
                <w:noProof/>
              </w:rPr>
              <w:t>How does SEPA implement this framework into its regulatory activities?</w:t>
            </w:r>
            <w:r>
              <w:rPr>
                <w:noProof/>
                <w:webHidden/>
              </w:rPr>
              <w:tab/>
            </w:r>
            <w:r>
              <w:rPr>
                <w:noProof/>
                <w:webHidden/>
              </w:rPr>
              <w:fldChar w:fldCharType="begin"/>
            </w:r>
            <w:r>
              <w:rPr>
                <w:noProof/>
                <w:webHidden/>
              </w:rPr>
              <w:instrText xml:space="preserve"> PAGEREF _Toc221627541 \h </w:instrText>
            </w:r>
            <w:r>
              <w:rPr>
                <w:noProof/>
                <w:webHidden/>
              </w:rPr>
            </w:r>
            <w:r>
              <w:rPr>
                <w:noProof/>
                <w:webHidden/>
              </w:rPr>
              <w:fldChar w:fldCharType="separate"/>
            </w:r>
            <w:r>
              <w:rPr>
                <w:noProof/>
                <w:webHidden/>
              </w:rPr>
              <w:t>6</w:t>
            </w:r>
            <w:r>
              <w:rPr>
                <w:noProof/>
                <w:webHidden/>
              </w:rPr>
              <w:fldChar w:fldCharType="end"/>
            </w:r>
          </w:hyperlink>
        </w:p>
        <w:p w14:paraId="73A10BC6" w14:textId="7DAF9ABA" w:rsidR="004862D0" w:rsidRDefault="004862D0">
          <w:pPr>
            <w:pStyle w:val="TOC1"/>
            <w:tabs>
              <w:tab w:val="right" w:leader="dot" w:pos="10212"/>
            </w:tabs>
            <w:rPr>
              <w:noProof/>
              <w:kern w:val="2"/>
              <w:lang w:eastAsia="en-GB"/>
              <w14:ligatures w14:val="standardContextual"/>
            </w:rPr>
          </w:pPr>
          <w:hyperlink w:anchor="_Toc221627542" w:history="1">
            <w:r w:rsidRPr="001F0AFB">
              <w:rPr>
                <w:rStyle w:val="Hyperlink"/>
                <w:noProof/>
              </w:rPr>
              <w:t>Best Practicable Means (BPM)</w:t>
            </w:r>
            <w:r>
              <w:rPr>
                <w:noProof/>
                <w:webHidden/>
              </w:rPr>
              <w:tab/>
            </w:r>
            <w:r>
              <w:rPr>
                <w:noProof/>
                <w:webHidden/>
              </w:rPr>
              <w:fldChar w:fldCharType="begin"/>
            </w:r>
            <w:r>
              <w:rPr>
                <w:noProof/>
                <w:webHidden/>
              </w:rPr>
              <w:instrText xml:space="preserve"> PAGEREF _Toc221627542 \h </w:instrText>
            </w:r>
            <w:r>
              <w:rPr>
                <w:noProof/>
                <w:webHidden/>
              </w:rPr>
            </w:r>
            <w:r>
              <w:rPr>
                <w:noProof/>
                <w:webHidden/>
              </w:rPr>
              <w:fldChar w:fldCharType="separate"/>
            </w:r>
            <w:r>
              <w:rPr>
                <w:noProof/>
                <w:webHidden/>
              </w:rPr>
              <w:t>6</w:t>
            </w:r>
            <w:r>
              <w:rPr>
                <w:noProof/>
                <w:webHidden/>
              </w:rPr>
              <w:fldChar w:fldCharType="end"/>
            </w:r>
          </w:hyperlink>
        </w:p>
        <w:p w14:paraId="044D9076" w14:textId="40BB6C9D" w:rsidR="004862D0" w:rsidRDefault="004862D0">
          <w:pPr>
            <w:pStyle w:val="TOC2"/>
            <w:tabs>
              <w:tab w:val="right" w:leader="dot" w:pos="10212"/>
            </w:tabs>
            <w:rPr>
              <w:noProof/>
              <w:kern w:val="2"/>
              <w:lang w:eastAsia="en-GB"/>
              <w14:ligatures w14:val="standardContextual"/>
            </w:rPr>
          </w:pPr>
          <w:hyperlink w:anchor="_Toc221627543" w:history="1">
            <w:r w:rsidRPr="001F0AFB">
              <w:rPr>
                <w:rStyle w:val="Hyperlink"/>
                <w:noProof/>
              </w:rPr>
              <w:t>What is Best Practicable Means?</w:t>
            </w:r>
            <w:r>
              <w:rPr>
                <w:noProof/>
                <w:webHidden/>
              </w:rPr>
              <w:tab/>
            </w:r>
            <w:r>
              <w:rPr>
                <w:noProof/>
                <w:webHidden/>
              </w:rPr>
              <w:fldChar w:fldCharType="begin"/>
            </w:r>
            <w:r>
              <w:rPr>
                <w:noProof/>
                <w:webHidden/>
              </w:rPr>
              <w:instrText xml:space="preserve"> PAGEREF _Toc221627543 \h </w:instrText>
            </w:r>
            <w:r>
              <w:rPr>
                <w:noProof/>
                <w:webHidden/>
              </w:rPr>
            </w:r>
            <w:r>
              <w:rPr>
                <w:noProof/>
                <w:webHidden/>
              </w:rPr>
              <w:fldChar w:fldCharType="separate"/>
            </w:r>
            <w:r>
              <w:rPr>
                <w:noProof/>
                <w:webHidden/>
              </w:rPr>
              <w:t>6</w:t>
            </w:r>
            <w:r>
              <w:rPr>
                <w:noProof/>
                <w:webHidden/>
              </w:rPr>
              <w:fldChar w:fldCharType="end"/>
            </w:r>
          </w:hyperlink>
        </w:p>
        <w:p w14:paraId="2EABB724" w14:textId="24EA9F24" w:rsidR="004862D0" w:rsidRDefault="004862D0">
          <w:pPr>
            <w:pStyle w:val="TOC2"/>
            <w:tabs>
              <w:tab w:val="right" w:leader="dot" w:pos="10212"/>
            </w:tabs>
            <w:rPr>
              <w:noProof/>
              <w:kern w:val="2"/>
              <w:lang w:eastAsia="en-GB"/>
              <w14:ligatures w14:val="standardContextual"/>
            </w:rPr>
          </w:pPr>
          <w:hyperlink w:anchor="_Toc221627544" w:history="1">
            <w:r w:rsidRPr="001F0AFB">
              <w:rPr>
                <w:rStyle w:val="Hyperlink"/>
                <w:rFonts w:eastAsia="Times New Roman"/>
                <w:noProof/>
              </w:rPr>
              <w:t>What factors should be considered when deciding if something is practicable?</w:t>
            </w:r>
            <w:r>
              <w:rPr>
                <w:noProof/>
                <w:webHidden/>
              </w:rPr>
              <w:tab/>
            </w:r>
            <w:r>
              <w:rPr>
                <w:noProof/>
                <w:webHidden/>
              </w:rPr>
              <w:fldChar w:fldCharType="begin"/>
            </w:r>
            <w:r>
              <w:rPr>
                <w:noProof/>
                <w:webHidden/>
              </w:rPr>
              <w:instrText xml:space="preserve"> PAGEREF _Toc221627544 \h </w:instrText>
            </w:r>
            <w:r>
              <w:rPr>
                <w:noProof/>
                <w:webHidden/>
              </w:rPr>
            </w:r>
            <w:r>
              <w:rPr>
                <w:noProof/>
                <w:webHidden/>
              </w:rPr>
              <w:fldChar w:fldCharType="separate"/>
            </w:r>
            <w:r>
              <w:rPr>
                <w:noProof/>
                <w:webHidden/>
              </w:rPr>
              <w:t>7</w:t>
            </w:r>
            <w:r>
              <w:rPr>
                <w:noProof/>
                <w:webHidden/>
              </w:rPr>
              <w:fldChar w:fldCharType="end"/>
            </w:r>
          </w:hyperlink>
        </w:p>
        <w:p w14:paraId="0C9DA35E" w14:textId="7956B4C8" w:rsidR="004862D0" w:rsidRDefault="004862D0">
          <w:pPr>
            <w:pStyle w:val="TOC2"/>
            <w:tabs>
              <w:tab w:val="right" w:leader="dot" w:pos="10212"/>
            </w:tabs>
            <w:rPr>
              <w:noProof/>
              <w:kern w:val="2"/>
              <w:lang w:eastAsia="en-GB"/>
              <w14:ligatures w14:val="standardContextual"/>
            </w:rPr>
          </w:pPr>
          <w:hyperlink w:anchor="_Toc221627545" w:history="1">
            <w:r w:rsidRPr="001F0AFB">
              <w:rPr>
                <w:rStyle w:val="Hyperlink"/>
                <w:noProof/>
              </w:rPr>
              <w:t>Role of collective dose in optimisation</w:t>
            </w:r>
            <w:r>
              <w:rPr>
                <w:noProof/>
                <w:webHidden/>
              </w:rPr>
              <w:tab/>
            </w:r>
            <w:r>
              <w:rPr>
                <w:noProof/>
                <w:webHidden/>
              </w:rPr>
              <w:fldChar w:fldCharType="begin"/>
            </w:r>
            <w:r>
              <w:rPr>
                <w:noProof/>
                <w:webHidden/>
              </w:rPr>
              <w:instrText xml:space="preserve"> PAGEREF _Toc221627545 \h </w:instrText>
            </w:r>
            <w:r>
              <w:rPr>
                <w:noProof/>
                <w:webHidden/>
              </w:rPr>
            </w:r>
            <w:r>
              <w:rPr>
                <w:noProof/>
                <w:webHidden/>
              </w:rPr>
              <w:fldChar w:fldCharType="separate"/>
            </w:r>
            <w:r>
              <w:rPr>
                <w:noProof/>
                <w:webHidden/>
              </w:rPr>
              <w:t>9</w:t>
            </w:r>
            <w:r>
              <w:rPr>
                <w:noProof/>
                <w:webHidden/>
              </w:rPr>
              <w:fldChar w:fldCharType="end"/>
            </w:r>
          </w:hyperlink>
        </w:p>
        <w:p w14:paraId="169104F9" w14:textId="6FEA2626" w:rsidR="004862D0" w:rsidRDefault="004862D0">
          <w:pPr>
            <w:pStyle w:val="TOC2"/>
            <w:tabs>
              <w:tab w:val="right" w:leader="dot" w:pos="10212"/>
            </w:tabs>
            <w:rPr>
              <w:noProof/>
              <w:kern w:val="2"/>
              <w:lang w:eastAsia="en-GB"/>
              <w14:ligatures w14:val="standardContextual"/>
            </w:rPr>
          </w:pPr>
          <w:hyperlink w:anchor="_Toc221627546" w:history="1">
            <w:r w:rsidRPr="001F0AFB">
              <w:rPr>
                <w:rStyle w:val="Hyperlink"/>
                <w:noProof/>
              </w:rPr>
              <w:t>Making use of other studies</w:t>
            </w:r>
            <w:r>
              <w:rPr>
                <w:noProof/>
                <w:webHidden/>
              </w:rPr>
              <w:tab/>
            </w:r>
            <w:r>
              <w:rPr>
                <w:noProof/>
                <w:webHidden/>
              </w:rPr>
              <w:fldChar w:fldCharType="begin"/>
            </w:r>
            <w:r>
              <w:rPr>
                <w:noProof/>
                <w:webHidden/>
              </w:rPr>
              <w:instrText xml:space="preserve"> PAGEREF _Toc221627546 \h </w:instrText>
            </w:r>
            <w:r>
              <w:rPr>
                <w:noProof/>
                <w:webHidden/>
              </w:rPr>
            </w:r>
            <w:r>
              <w:rPr>
                <w:noProof/>
                <w:webHidden/>
              </w:rPr>
              <w:fldChar w:fldCharType="separate"/>
            </w:r>
            <w:r>
              <w:rPr>
                <w:noProof/>
                <w:webHidden/>
              </w:rPr>
              <w:t>9</w:t>
            </w:r>
            <w:r>
              <w:rPr>
                <w:noProof/>
                <w:webHidden/>
              </w:rPr>
              <w:fldChar w:fldCharType="end"/>
            </w:r>
          </w:hyperlink>
        </w:p>
        <w:p w14:paraId="5478844C" w14:textId="4A04EE45" w:rsidR="004862D0" w:rsidRDefault="004862D0">
          <w:pPr>
            <w:pStyle w:val="TOC2"/>
            <w:tabs>
              <w:tab w:val="right" w:leader="dot" w:pos="10212"/>
            </w:tabs>
            <w:rPr>
              <w:noProof/>
              <w:kern w:val="2"/>
              <w:lang w:eastAsia="en-GB"/>
              <w14:ligatures w14:val="standardContextual"/>
            </w:rPr>
          </w:pPr>
          <w:hyperlink w:anchor="_Toc221627547" w:history="1">
            <w:r w:rsidRPr="001F0AFB">
              <w:rPr>
                <w:rStyle w:val="Hyperlink"/>
                <w:noProof/>
              </w:rPr>
              <w:t>BPM and solid waste disposal facilities</w:t>
            </w:r>
            <w:r>
              <w:rPr>
                <w:noProof/>
                <w:webHidden/>
              </w:rPr>
              <w:tab/>
            </w:r>
            <w:r>
              <w:rPr>
                <w:noProof/>
                <w:webHidden/>
              </w:rPr>
              <w:fldChar w:fldCharType="begin"/>
            </w:r>
            <w:r>
              <w:rPr>
                <w:noProof/>
                <w:webHidden/>
              </w:rPr>
              <w:instrText xml:space="preserve"> PAGEREF _Toc221627547 \h </w:instrText>
            </w:r>
            <w:r>
              <w:rPr>
                <w:noProof/>
                <w:webHidden/>
              </w:rPr>
            </w:r>
            <w:r>
              <w:rPr>
                <w:noProof/>
                <w:webHidden/>
              </w:rPr>
              <w:fldChar w:fldCharType="separate"/>
            </w:r>
            <w:r>
              <w:rPr>
                <w:noProof/>
                <w:webHidden/>
              </w:rPr>
              <w:t>9</w:t>
            </w:r>
            <w:r>
              <w:rPr>
                <w:noProof/>
                <w:webHidden/>
              </w:rPr>
              <w:fldChar w:fldCharType="end"/>
            </w:r>
          </w:hyperlink>
        </w:p>
        <w:p w14:paraId="2E782829" w14:textId="3742849A" w:rsidR="004862D0" w:rsidRDefault="004862D0">
          <w:pPr>
            <w:pStyle w:val="TOC2"/>
            <w:tabs>
              <w:tab w:val="right" w:leader="dot" w:pos="10212"/>
            </w:tabs>
            <w:rPr>
              <w:noProof/>
              <w:kern w:val="2"/>
              <w:lang w:eastAsia="en-GB"/>
              <w14:ligatures w14:val="standardContextual"/>
            </w:rPr>
          </w:pPr>
          <w:hyperlink w:anchor="_Toc221627548" w:history="1">
            <w:r w:rsidRPr="001F0AFB">
              <w:rPr>
                <w:rStyle w:val="Hyperlink"/>
                <w:noProof/>
              </w:rPr>
              <w:t>BPM, BAT and Optimisation</w:t>
            </w:r>
            <w:r>
              <w:rPr>
                <w:noProof/>
                <w:webHidden/>
              </w:rPr>
              <w:tab/>
            </w:r>
            <w:r>
              <w:rPr>
                <w:noProof/>
                <w:webHidden/>
              </w:rPr>
              <w:fldChar w:fldCharType="begin"/>
            </w:r>
            <w:r>
              <w:rPr>
                <w:noProof/>
                <w:webHidden/>
              </w:rPr>
              <w:instrText xml:space="preserve"> PAGEREF _Toc221627548 \h </w:instrText>
            </w:r>
            <w:r>
              <w:rPr>
                <w:noProof/>
                <w:webHidden/>
              </w:rPr>
            </w:r>
            <w:r>
              <w:rPr>
                <w:noProof/>
                <w:webHidden/>
              </w:rPr>
              <w:fldChar w:fldCharType="separate"/>
            </w:r>
            <w:r>
              <w:rPr>
                <w:noProof/>
                <w:webHidden/>
              </w:rPr>
              <w:t>10</w:t>
            </w:r>
            <w:r>
              <w:rPr>
                <w:noProof/>
                <w:webHidden/>
              </w:rPr>
              <w:fldChar w:fldCharType="end"/>
            </w:r>
          </w:hyperlink>
        </w:p>
        <w:p w14:paraId="52A96A7C" w14:textId="44592D1E" w:rsidR="004862D0" w:rsidRDefault="004862D0">
          <w:pPr>
            <w:pStyle w:val="TOC1"/>
            <w:tabs>
              <w:tab w:val="right" w:leader="dot" w:pos="10212"/>
            </w:tabs>
            <w:rPr>
              <w:noProof/>
              <w:kern w:val="2"/>
              <w:lang w:eastAsia="en-GB"/>
              <w14:ligatures w14:val="standardContextual"/>
            </w:rPr>
          </w:pPr>
          <w:hyperlink w:anchor="_Toc221627549" w:history="1">
            <w:r w:rsidRPr="001F0AFB">
              <w:rPr>
                <w:rStyle w:val="Hyperlink"/>
                <w:noProof/>
              </w:rPr>
              <w:t>Annex 1</w:t>
            </w:r>
            <w:r>
              <w:rPr>
                <w:noProof/>
                <w:webHidden/>
              </w:rPr>
              <w:tab/>
            </w:r>
            <w:r>
              <w:rPr>
                <w:noProof/>
                <w:webHidden/>
              </w:rPr>
              <w:fldChar w:fldCharType="begin"/>
            </w:r>
            <w:r>
              <w:rPr>
                <w:noProof/>
                <w:webHidden/>
              </w:rPr>
              <w:instrText xml:space="preserve"> PAGEREF _Toc221627549 \h </w:instrText>
            </w:r>
            <w:r>
              <w:rPr>
                <w:noProof/>
                <w:webHidden/>
              </w:rPr>
            </w:r>
            <w:r>
              <w:rPr>
                <w:noProof/>
                <w:webHidden/>
              </w:rPr>
              <w:fldChar w:fldCharType="separate"/>
            </w:r>
            <w:r>
              <w:rPr>
                <w:noProof/>
                <w:webHidden/>
              </w:rPr>
              <w:t>12</w:t>
            </w:r>
            <w:r>
              <w:rPr>
                <w:noProof/>
                <w:webHidden/>
              </w:rPr>
              <w:fldChar w:fldCharType="end"/>
            </w:r>
          </w:hyperlink>
        </w:p>
        <w:p w14:paraId="4866FCB9" w14:textId="174A8B42" w:rsidR="004862D0" w:rsidRDefault="004862D0">
          <w:pPr>
            <w:pStyle w:val="TOC2"/>
            <w:tabs>
              <w:tab w:val="right" w:leader="dot" w:pos="10212"/>
            </w:tabs>
            <w:rPr>
              <w:noProof/>
              <w:kern w:val="2"/>
              <w:lang w:eastAsia="en-GB"/>
              <w14:ligatures w14:val="standardContextual"/>
            </w:rPr>
          </w:pPr>
          <w:hyperlink w:anchor="_Toc221627550" w:history="1">
            <w:r w:rsidRPr="001F0AFB">
              <w:rPr>
                <w:rStyle w:val="Hyperlink"/>
                <w:noProof/>
              </w:rPr>
              <w:t>How SEPA takes account of the UK radioactive discharges strategy</w:t>
            </w:r>
            <w:r>
              <w:rPr>
                <w:noProof/>
                <w:webHidden/>
              </w:rPr>
              <w:tab/>
            </w:r>
            <w:r>
              <w:rPr>
                <w:noProof/>
                <w:webHidden/>
              </w:rPr>
              <w:fldChar w:fldCharType="begin"/>
            </w:r>
            <w:r>
              <w:rPr>
                <w:noProof/>
                <w:webHidden/>
              </w:rPr>
              <w:instrText xml:space="preserve"> PAGEREF _Toc221627550 \h </w:instrText>
            </w:r>
            <w:r>
              <w:rPr>
                <w:noProof/>
                <w:webHidden/>
              </w:rPr>
            </w:r>
            <w:r>
              <w:rPr>
                <w:noProof/>
                <w:webHidden/>
              </w:rPr>
              <w:fldChar w:fldCharType="separate"/>
            </w:r>
            <w:r>
              <w:rPr>
                <w:noProof/>
                <w:webHidden/>
              </w:rPr>
              <w:t>12</w:t>
            </w:r>
            <w:r>
              <w:rPr>
                <w:noProof/>
                <w:webHidden/>
              </w:rPr>
              <w:fldChar w:fldCharType="end"/>
            </w:r>
          </w:hyperlink>
        </w:p>
        <w:p w14:paraId="31FA31B4" w14:textId="538A15D2" w:rsidR="004862D0" w:rsidRDefault="004862D0">
          <w:pPr>
            <w:pStyle w:val="TOC3"/>
            <w:tabs>
              <w:tab w:val="right" w:leader="dot" w:pos="10212"/>
            </w:tabs>
            <w:rPr>
              <w:noProof/>
              <w:kern w:val="2"/>
              <w:lang w:eastAsia="en-GB"/>
              <w14:ligatures w14:val="standardContextual"/>
            </w:rPr>
          </w:pPr>
          <w:hyperlink w:anchor="_Toc221627551" w:history="1">
            <w:r w:rsidRPr="001F0AFB">
              <w:rPr>
                <w:rStyle w:val="Hyperlink"/>
                <w:noProof/>
              </w:rPr>
              <w:t>Taking account of the discharge strategy</w:t>
            </w:r>
            <w:r>
              <w:rPr>
                <w:noProof/>
                <w:webHidden/>
              </w:rPr>
              <w:tab/>
            </w:r>
            <w:r>
              <w:rPr>
                <w:noProof/>
                <w:webHidden/>
              </w:rPr>
              <w:fldChar w:fldCharType="begin"/>
            </w:r>
            <w:r>
              <w:rPr>
                <w:noProof/>
                <w:webHidden/>
              </w:rPr>
              <w:instrText xml:space="preserve"> PAGEREF _Toc221627551 \h </w:instrText>
            </w:r>
            <w:r>
              <w:rPr>
                <w:noProof/>
                <w:webHidden/>
              </w:rPr>
            </w:r>
            <w:r>
              <w:rPr>
                <w:noProof/>
                <w:webHidden/>
              </w:rPr>
              <w:fldChar w:fldCharType="separate"/>
            </w:r>
            <w:r>
              <w:rPr>
                <w:noProof/>
                <w:webHidden/>
              </w:rPr>
              <w:t>12</w:t>
            </w:r>
            <w:r>
              <w:rPr>
                <w:noProof/>
                <w:webHidden/>
              </w:rPr>
              <w:fldChar w:fldCharType="end"/>
            </w:r>
          </w:hyperlink>
        </w:p>
        <w:p w14:paraId="6651A0D4" w14:textId="44179595" w:rsidR="004862D0" w:rsidRDefault="004862D0">
          <w:pPr>
            <w:pStyle w:val="TOC3"/>
            <w:tabs>
              <w:tab w:val="right" w:leader="dot" w:pos="10212"/>
            </w:tabs>
            <w:rPr>
              <w:noProof/>
              <w:kern w:val="2"/>
              <w:lang w:eastAsia="en-GB"/>
              <w14:ligatures w14:val="standardContextual"/>
            </w:rPr>
          </w:pPr>
          <w:hyperlink w:anchor="_Toc221627552" w:history="1">
            <w:r w:rsidRPr="001F0AFB">
              <w:rPr>
                <w:rStyle w:val="Hyperlink"/>
                <w:noProof/>
              </w:rPr>
              <w:t>Introduction of radioactivity in the environment is undesirable, the precautionary principle and the preferred use of concentrate and contain</w:t>
            </w:r>
            <w:r>
              <w:rPr>
                <w:noProof/>
                <w:webHidden/>
              </w:rPr>
              <w:tab/>
            </w:r>
            <w:r>
              <w:rPr>
                <w:noProof/>
                <w:webHidden/>
              </w:rPr>
              <w:fldChar w:fldCharType="begin"/>
            </w:r>
            <w:r>
              <w:rPr>
                <w:noProof/>
                <w:webHidden/>
              </w:rPr>
              <w:instrText xml:space="preserve"> PAGEREF _Toc221627552 \h </w:instrText>
            </w:r>
            <w:r>
              <w:rPr>
                <w:noProof/>
                <w:webHidden/>
              </w:rPr>
            </w:r>
            <w:r>
              <w:rPr>
                <w:noProof/>
                <w:webHidden/>
              </w:rPr>
              <w:fldChar w:fldCharType="separate"/>
            </w:r>
            <w:r>
              <w:rPr>
                <w:noProof/>
                <w:webHidden/>
              </w:rPr>
              <w:t>12</w:t>
            </w:r>
            <w:r>
              <w:rPr>
                <w:noProof/>
                <w:webHidden/>
              </w:rPr>
              <w:fldChar w:fldCharType="end"/>
            </w:r>
          </w:hyperlink>
        </w:p>
        <w:p w14:paraId="6493C812" w14:textId="372FB42B" w:rsidR="004862D0" w:rsidRDefault="004862D0">
          <w:pPr>
            <w:pStyle w:val="TOC3"/>
            <w:tabs>
              <w:tab w:val="right" w:leader="dot" w:pos="10212"/>
            </w:tabs>
            <w:rPr>
              <w:noProof/>
              <w:kern w:val="2"/>
              <w:lang w:eastAsia="en-GB"/>
              <w14:ligatures w14:val="standardContextual"/>
            </w:rPr>
          </w:pPr>
          <w:hyperlink w:anchor="_Toc221627553" w:history="1">
            <w:r w:rsidRPr="001F0AFB">
              <w:rPr>
                <w:rStyle w:val="Hyperlink"/>
                <w:noProof/>
              </w:rPr>
              <w:t>Justification</w:t>
            </w:r>
            <w:r>
              <w:rPr>
                <w:noProof/>
                <w:webHidden/>
              </w:rPr>
              <w:tab/>
            </w:r>
            <w:r>
              <w:rPr>
                <w:noProof/>
                <w:webHidden/>
              </w:rPr>
              <w:fldChar w:fldCharType="begin"/>
            </w:r>
            <w:r>
              <w:rPr>
                <w:noProof/>
                <w:webHidden/>
              </w:rPr>
              <w:instrText xml:space="preserve"> PAGEREF _Toc221627553 \h </w:instrText>
            </w:r>
            <w:r>
              <w:rPr>
                <w:noProof/>
                <w:webHidden/>
              </w:rPr>
            </w:r>
            <w:r>
              <w:rPr>
                <w:noProof/>
                <w:webHidden/>
              </w:rPr>
              <w:fldChar w:fldCharType="separate"/>
            </w:r>
            <w:r>
              <w:rPr>
                <w:noProof/>
                <w:webHidden/>
              </w:rPr>
              <w:t>13</w:t>
            </w:r>
            <w:r>
              <w:rPr>
                <w:noProof/>
                <w:webHidden/>
              </w:rPr>
              <w:fldChar w:fldCharType="end"/>
            </w:r>
          </w:hyperlink>
        </w:p>
        <w:p w14:paraId="146F3954" w14:textId="24173083" w:rsidR="004862D0" w:rsidRDefault="004862D0">
          <w:pPr>
            <w:pStyle w:val="TOC3"/>
            <w:tabs>
              <w:tab w:val="right" w:leader="dot" w:pos="10212"/>
            </w:tabs>
            <w:rPr>
              <w:noProof/>
              <w:kern w:val="2"/>
              <w:lang w:eastAsia="en-GB"/>
              <w14:ligatures w14:val="standardContextual"/>
            </w:rPr>
          </w:pPr>
          <w:hyperlink w:anchor="_Toc221627554" w:history="1">
            <w:r w:rsidRPr="001F0AFB">
              <w:rPr>
                <w:rStyle w:val="Hyperlink"/>
                <w:noProof/>
              </w:rPr>
              <w:t>Optimisation</w:t>
            </w:r>
            <w:r>
              <w:rPr>
                <w:noProof/>
                <w:webHidden/>
              </w:rPr>
              <w:tab/>
            </w:r>
            <w:r>
              <w:rPr>
                <w:noProof/>
                <w:webHidden/>
              </w:rPr>
              <w:fldChar w:fldCharType="begin"/>
            </w:r>
            <w:r>
              <w:rPr>
                <w:noProof/>
                <w:webHidden/>
              </w:rPr>
              <w:instrText xml:space="preserve"> PAGEREF _Toc221627554 \h </w:instrText>
            </w:r>
            <w:r>
              <w:rPr>
                <w:noProof/>
                <w:webHidden/>
              </w:rPr>
            </w:r>
            <w:r>
              <w:rPr>
                <w:noProof/>
                <w:webHidden/>
              </w:rPr>
              <w:fldChar w:fldCharType="separate"/>
            </w:r>
            <w:r>
              <w:rPr>
                <w:noProof/>
                <w:webHidden/>
              </w:rPr>
              <w:t>13</w:t>
            </w:r>
            <w:r>
              <w:rPr>
                <w:noProof/>
                <w:webHidden/>
              </w:rPr>
              <w:fldChar w:fldCharType="end"/>
            </w:r>
          </w:hyperlink>
        </w:p>
        <w:p w14:paraId="09F6F661" w14:textId="075BAB7D" w:rsidR="004862D0" w:rsidRDefault="004862D0">
          <w:pPr>
            <w:pStyle w:val="TOC3"/>
            <w:tabs>
              <w:tab w:val="right" w:leader="dot" w:pos="10212"/>
            </w:tabs>
            <w:rPr>
              <w:noProof/>
              <w:kern w:val="2"/>
              <w:lang w:eastAsia="en-GB"/>
              <w14:ligatures w14:val="standardContextual"/>
            </w:rPr>
          </w:pPr>
          <w:hyperlink w:anchor="_Toc221627555" w:history="1">
            <w:r w:rsidRPr="001F0AFB">
              <w:rPr>
                <w:rStyle w:val="Hyperlink"/>
                <w:noProof/>
              </w:rPr>
              <w:t>Limitation</w:t>
            </w:r>
            <w:r>
              <w:rPr>
                <w:noProof/>
                <w:webHidden/>
              </w:rPr>
              <w:tab/>
            </w:r>
            <w:r>
              <w:rPr>
                <w:noProof/>
                <w:webHidden/>
              </w:rPr>
              <w:fldChar w:fldCharType="begin"/>
            </w:r>
            <w:r>
              <w:rPr>
                <w:noProof/>
                <w:webHidden/>
              </w:rPr>
              <w:instrText xml:space="preserve"> PAGEREF _Toc221627555 \h </w:instrText>
            </w:r>
            <w:r>
              <w:rPr>
                <w:noProof/>
                <w:webHidden/>
              </w:rPr>
            </w:r>
            <w:r>
              <w:rPr>
                <w:noProof/>
                <w:webHidden/>
              </w:rPr>
              <w:fldChar w:fldCharType="separate"/>
            </w:r>
            <w:r>
              <w:rPr>
                <w:noProof/>
                <w:webHidden/>
              </w:rPr>
              <w:t>13</w:t>
            </w:r>
            <w:r>
              <w:rPr>
                <w:noProof/>
                <w:webHidden/>
              </w:rPr>
              <w:fldChar w:fldCharType="end"/>
            </w:r>
          </w:hyperlink>
        </w:p>
        <w:p w14:paraId="625696D1" w14:textId="2A458235" w:rsidR="004862D0" w:rsidRDefault="004862D0">
          <w:pPr>
            <w:pStyle w:val="TOC3"/>
            <w:tabs>
              <w:tab w:val="right" w:leader="dot" w:pos="10212"/>
            </w:tabs>
            <w:rPr>
              <w:noProof/>
              <w:kern w:val="2"/>
              <w:lang w:eastAsia="en-GB"/>
              <w14:ligatures w14:val="standardContextual"/>
            </w:rPr>
          </w:pPr>
          <w:hyperlink w:anchor="_Toc221627556" w:history="1">
            <w:r w:rsidRPr="001F0AFB">
              <w:rPr>
                <w:rStyle w:val="Hyperlink"/>
                <w:noProof/>
              </w:rPr>
              <w:t>Sustainable development</w:t>
            </w:r>
            <w:r>
              <w:rPr>
                <w:noProof/>
                <w:webHidden/>
              </w:rPr>
              <w:tab/>
            </w:r>
            <w:r>
              <w:rPr>
                <w:noProof/>
                <w:webHidden/>
              </w:rPr>
              <w:fldChar w:fldCharType="begin"/>
            </w:r>
            <w:r>
              <w:rPr>
                <w:noProof/>
                <w:webHidden/>
              </w:rPr>
              <w:instrText xml:space="preserve"> PAGEREF _Toc221627556 \h </w:instrText>
            </w:r>
            <w:r>
              <w:rPr>
                <w:noProof/>
                <w:webHidden/>
              </w:rPr>
            </w:r>
            <w:r>
              <w:rPr>
                <w:noProof/>
                <w:webHidden/>
              </w:rPr>
              <w:fldChar w:fldCharType="separate"/>
            </w:r>
            <w:r>
              <w:rPr>
                <w:noProof/>
                <w:webHidden/>
              </w:rPr>
              <w:t>13</w:t>
            </w:r>
            <w:r>
              <w:rPr>
                <w:noProof/>
                <w:webHidden/>
              </w:rPr>
              <w:fldChar w:fldCharType="end"/>
            </w:r>
          </w:hyperlink>
        </w:p>
        <w:p w14:paraId="2EE4B6E1" w14:textId="02F7AD50" w:rsidR="004862D0" w:rsidRDefault="004862D0">
          <w:pPr>
            <w:pStyle w:val="TOC3"/>
            <w:tabs>
              <w:tab w:val="right" w:leader="dot" w:pos="10212"/>
            </w:tabs>
            <w:rPr>
              <w:noProof/>
              <w:kern w:val="2"/>
              <w:lang w:eastAsia="en-GB"/>
              <w14:ligatures w14:val="standardContextual"/>
            </w:rPr>
          </w:pPr>
          <w:hyperlink w:anchor="_Toc221627557" w:history="1">
            <w:r w:rsidRPr="001F0AFB">
              <w:rPr>
                <w:rStyle w:val="Hyperlink"/>
                <w:noProof/>
              </w:rPr>
              <w:t>Use of BPM</w:t>
            </w:r>
            <w:r>
              <w:rPr>
                <w:noProof/>
                <w:webHidden/>
              </w:rPr>
              <w:tab/>
            </w:r>
            <w:r>
              <w:rPr>
                <w:noProof/>
                <w:webHidden/>
              </w:rPr>
              <w:fldChar w:fldCharType="begin"/>
            </w:r>
            <w:r>
              <w:rPr>
                <w:noProof/>
                <w:webHidden/>
              </w:rPr>
              <w:instrText xml:space="preserve"> PAGEREF _Toc221627557 \h </w:instrText>
            </w:r>
            <w:r>
              <w:rPr>
                <w:noProof/>
                <w:webHidden/>
              </w:rPr>
            </w:r>
            <w:r>
              <w:rPr>
                <w:noProof/>
                <w:webHidden/>
              </w:rPr>
              <w:fldChar w:fldCharType="separate"/>
            </w:r>
            <w:r>
              <w:rPr>
                <w:noProof/>
                <w:webHidden/>
              </w:rPr>
              <w:t>13</w:t>
            </w:r>
            <w:r>
              <w:rPr>
                <w:noProof/>
                <w:webHidden/>
              </w:rPr>
              <w:fldChar w:fldCharType="end"/>
            </w:r>
          </w:hyperlink>
        </w:p>
        <w:p w14:paraId="17489F3F" w14:textId="620426CD" w:rsidR="004862D0" w:rsidRDefault="004862D0">
          <w:pPr>
            <w:pStyle w:val="TOC3"/>
            <w:tabs>
              <w:tab w:val="right" w:leader="dot" w:pos="10212"/>
            </w:tabs>
            <w:rPr>
              <w:noProof/>
              <w:kern w:val="2"/>
              <w:lang w:eastAsia="en-GB"/>
              <w14:ligatures w14:val="standardContextual"/>
            </w:rPr>
          </w:pPr>
          <w:hyperlink w:anchor="_Toc221627558" w:history="1">
            <w:r w:rsidRPr="001F0AFB">
              <w:rPr>
                <w:rStyle w:val="Hyperlink"/>
                <w:noProof/>
              </w:rPr>
              <w:t>The polluter pays principle</w:t>
            </w:r>
            <w:r>
              <w:rPr>
                <w:noProof/>
                <w:webHidden/>
              </w:rPr>
              <w:tab/>
            </w:r>
            <w:r>
              <w:rPr>
                <w:noProof/>
                <w:webHidden/>
              </w:rPr>
              <w:fldChar w:fldCharType="begin"/>
            </w:r>
            <w:r>
              <w:rPr>
                <w:noProof/>
                <w:webHidden/>
              </w:rPr>
              <w:instrText xml:space="preserve"> PAGEREF _Toc221627558 \h </w:instrText>
            </w:r>
            <w:r>
              <w:rPr>
                <w:noProof/>
                <w:webHidden/>
              </w:rPr>
            </w:r>
            <w:r>
              <w:rPr>
                <w:noProof/>
                <w:webHidden/>
              </w:rPr>
              <w:fldChar w:fldCharType="separate"/>
            </w:r>
            <w:r>
              <w:rPr>
                <w:noProof/>
                <w:webHidden/>
              </w:rPr>
              <w:t>14</w:t>
            </w:r>
            <w:r>
              <w:rPr>
                <w:noProof/>
                <w:webHidden/>
              </w:rPr>
              <w:fldChar w:fldCharType="end"/>
            </w:r>
          </w:hyperlink>
        </w:p>
        <w:p w14:paraId="3F4759DA" w14:textId="00203621" w:rsidR="005B5546" w:rsidRPr="009346EE" w:rsidRDefault="004862D0" w:rsidP="009346EE">
          <w:r>
            <w:rPr>
              <w:b/>
              <w:bCs/>
              <w:noProof/>
            </w:rPr>
            <w:lastRenderedPageBreak/>
            <w:fldChar w:fldCharType="end"/>
          </w:r>
        </w:p>
      </w:sdtContent>
    </w:sdt>
    <w:p w14:paraId="4B640F5A" w14:textId="2F0072F8" w:rsidR="00AE1DFE" w:rsidRPr="00836BC4" w:rsidRDefault="001F32BC" w:rsidP="001F32BC">
      <w:pPr>
        <w:pStyle w:val="Heading1"/>
      </w:pPr>
      <w:bookmarkStart w:id="4" w:name="_Toc220680397"/>
      <w:bookmarkStart w:id="5" w:name="_Toc221627537"/>
      <w:r>
        <w:t>Introduction and scope</w:t>
      </w:r>
      <w:bookmarkEnd w:id="4"/>
      <w:bookmarkEnd w:id="5"/>
    </w:p>
    <w:p w14:paraId="33E8BF87" w14:textId="602C5F16" w:rsidR="00C31EC9" w:rsidRDefault="00C31EC9" w:rsidP="00AF5CA4">
      <w:pPr>
        <w:spacing w:before="120" w:after="120"/>
        <w:rPr>
          <w:rStyle w:val="BodyTextChar1"/>
          <w:sz w:val="24"/>
          <w:szCs w:val="24"/>
        </w:rPr>
      </w:pPr>
      <w:r w:rsidRPr="00994231">
        <w:rPr>
          <w:rStyle w:val="BodyTextChar1"/>
          <w:sz w:val="24"/>
          <w:szCs w:val="24"/>
        </w:rPr>
        <w:t>This document sets out how SEPA complies with the requirement placed on it</w:t>
      </w:r>
      <w:r w:rsidRPr="00994231">
        <w:rPr>
          <w:rStyle w:val="FootnoteReference"/>
          <w:rFonts w:ascii="Arial" w:hAnsi="Arial" w:cs="Arial"/>
        </w:rPr>
        <w:footnoteReference w:id="2"/>
      </w:r>
      <w:r w:rsidRPr="00994231">
        <w:rPr>
          <w:rStyle w:val="BodyTextChar1"/>
          <w:sz w:val="24"/>
          <w:szCs w:val="24"/>
        </w:rPr>
        <w:t xml:space="preserve"> to ensure that exposures to ionising radiation of the public are optimised and the role that Best Practicable Means (BPM) fulfils in satisfying that requirement.  The Environmental Authorisations (Scotland) Regulations </w:t>
      </w:r>
      <w:r w:rsidR="00746EE0">
        <w:rPr>
          <w:rStyle w:val="BodyTextChar1"/>
          <w:sz w:val="24"/>
          <w:szCs w:val="24"/>
        </w:rPr>
        <w:t xml:space="preserve">2018 </w:t>
      </w:r>
      <w:r w:rsidRPr="00994231">
        <w:rPr>
          <w:rStyle w:val="BodyTextChar1"/>
          <w:sz w:val="24"/>
          <w:szCs w:val="24"/>
        </w:rPr>
        <w:t>(EASR) use the term optimisation instead of “as low as reasonably achievable (ALARA) that was used previously.  EASR says that optimisation means “keeping the magnitude of individual doses, the likelihood of exposure and the number of individuals exposes as low as reasonably achievable taking into account the current state of technical knowledge and economic and social factors”.</w:t>
      </w:r>
    </w:p>
    <w:p w14:paraId="03085D83" w14:textId="77777777" w:rsidR="00C31EC9" w:rsidRPr="00994231" w:rsidRDefault="00C31EC9" w:rsidP="00AF5CA4">
      <w:pPr>
        <w:pStyle w:val="BodyText1"/>
        <w:rPr>
          <w:rStyle w:val="BodyTextChar1"/>
          <w:sz w:val="24"/>
          <w:szCs w:val="24"/>
        </w:rPr>
      </w:pPr>
      <w:r w:rsidRPr="00994231">
        <w:rPr>
          <w:rStyle w:val="BodyTextChar1"/>
          <w:sz w:val="24"/>
          <w:szCs w:val="24"/>
        </w:rPr>
        <w:t xml:space="preserve">This document also provides SEPA's interpretation of the term BPM and our expectations of operators who </w:t>
      </w:r>
      <w:proofErr w:type="gramStart"/>
      <w:r w:rsidRPr="00994231">
        <w:rPr>
          <w:rStyle w:val="BodyTextChar1"/>
          <w:sz w:val="24"/>
          <w:szCs w:val="24"/>
        </w:rPr>
        <w:t>have to</w:t>
      </w:r>
      <w:proofErr w:type="gramEnd"/>
      <w:r w:rsidRPr="00994231">
        <w:rPr>
          <w:rStyle w:val="BodyTextChar1"/>
          <w:sz w:val="24"/>
          <w:szCs w:val="24"/>
        </w:rPr>
        <w:t xml:space="preserve"> use BPM as required by conditions in our authorisations.</w:t>
      </w:r>
    </w:p>
    <w:p w14:paraId="32C8EDCF" w14:textId="71DBA832" w:rsidR="00C31EC9" w:rsidRPr="00994231" w:rsidRDefault="00C31EC9" w:rsidP="00AF5CA4">
      <w:pPr>
        <w:pStyle w:val="BodyText1"/>
        <w:rPr>
          <w:rStyle w:val="BodyTextChar1"/>
          <w:sz w:val="24"/>
          <w:szCs w:val="24"/>
        </w:rPr>
      </w:pPr>
      <w:r w:rsidRPr="00994231">
        <w:rPr>
          <w:rStyle w:val="BodyTextChar1"/>
          <w:sz w:val="24"/>
          <w:szCs w:val="24"/>
        </w:rPr>
        <w:t>The scope of this document is limited to SEPA's responsibilities and position with respect to the regulation of radioactive substances associated with "planned exposures" (practices and work activities). This document does not address the responsibilities of other regulators such as the Health and Safety Executive and its responsibilities relating to occupational radiation exposure.</w:t>
      </w:r>
    </w:p>
    <w:p w14:paraId="2988A10D" w14:textId="27A67742" w:rsidR="00AE1DFE" w:rsidRPr="00AE1DFE" w:rsidRDefault="00C27C3D" w:rsidP="00650B15">
      <w:pPr>
        <w:pStyle w:val="Heading1"/>
        <w:rPr>
          <w:rFonts w:eastAsia="Times New Roman"/>
        </w:rPr>
      </w:pPr>
      <w:bookmarkStart w:id="6" w:name="_Toc220680398"/>
      <w:bookmarkStart w:id="7" w:name="_Toc221627538"/>
      <w:r w:rsidRPr="00C27C3D">
        <w:rPr>
          <w:rFonts w:eastAsia="Times New Roman"/>
        </w:rPr>
        <w:t>Legislative and policy background</w:t>
      </w:r>
      <w:bookmarkEnd w:id="6"/>
      <w:bookmarkEnd w:id="7"/>
    </w:p>
    <w:p w14:paraId="2290C2FE" w14:textId="1B9CA552" w:rsidR="00B52675" w:rsidRPr="00B04E55" w:rsidRDefault="00B52675" w:rsidP="00AF5CA4">
      <w:pPr>
        <w:pStyle w:val="BodyText1"/>
        <w:rPr>
          <w:rStyle w:val="BodyTextChar1"/>
          <w:sz w:val="24"/>
          <w:szCs w:val="24"/>
        </w:rPr>
      </w:pPr>
      <w:r w:rsidRPr="00B04E55">
        <w:rPr>
          <w:rStyle w:val="BodyTextChar1"/>
          <w:sz w:val="24"/>
          <w:szCs w:val="24"/>
        </w:rPr>
        <w:t xml:space="preserve">SEPA regulates the management of radioactive waste under EASR. The primary purpose of this legislation is to provide for the protection of the public against harm from discharges of radioactive waste. </w:t>
      </w:r>
      <w:proofErr w:type="gramStart"/>
      <w:r w:rsidRPr="00B04E55">
        <w:rPr>
          <w:rStyle w:val="BodyTextChar1"/>
          <w:sz w:val="24"/>
          <w:szCs w:val="24"/>
        </w:rPr>
        <w:t>A number of</w:t>
      </w:r>
      <w:proofErr w:type="gramEnd"/>
      <w:r w:rsidRPr="00B04E55">
        <w:rPr>
          <w:rStyle w:val="BodyTextChar1"/>
          <w:sz w:val="24"/>
          <w:szCs w:val="24"/>
        </w:rPr>
        <w:t xml:space="preserve"> factors influence how SEPA implements this legislation, the most important of these are summarised below.</w:t>
      </w:r>
    </w:p>
    <w:p w14:paraId="4882887F" w14:textId="605879D9" w:rsidR="00B52675" w:rsidRPr="00B04E55" w:rsidRDefault="00B52675" w:rsidP="00AF5CA4">
      <w:pPr>
        <w:pStyle w:val="BodyText1"/>
        <w:rPr>
          <w:rStyle w:val="BodyTextChar1"/>
          <w:sz w:val="24"/>
          <w:szCs w:val="24"/>
        </w:rPr>
      </w:pPr>
      <w:r w:rsidRPr="00B04E55">
        <w:rPr>
          <w:rStyle w:val="BodyTextChar1"/>
          <w:sz w:val="24"/>
          <w:szCs w:val="24"/>
        </w:rPr>
        <w:t>The regulation of radioactive substances is based on the principles of radiation protection proposed by the I</w:t>
      </w:r>
      <w:r w:rsidR="008F21C2">
        <w:rPr>
          <w:rStyle w:val="BodyTextChar1"/>
          <w:sz w:val="24"/>
          <w:szCs w:val="24"/>
        </w:rPr>
        <w:t xml:space="preserve">nternational </w:t>
      </w:r>
      <w:r w:rsidRPr="00B04E55">
        <w:rPr>
          <w:rStyle w:val="BodyTextChar1"/>
          <w:sz w:val="24"/>
          <w:szCs w:val="24"/>
        </w:rPr>
        <w:t>C</w:t>
      </w:r>
      <w:r w:rsidR="008F21C2">
        <w:rPr>
          <w:rStyle w:val="BodyTextChar1"/>
          <w:sz w:val="24"/>
          <w:szCs w:val="24"/>
        </w:rPr>
        <w:t>omm</w:t>
      </w:r>
      <w:r w:rsidR="002B120F">
        <w:rPr>
          <w:rStyle w:val="BodyTextChar1"/>
          <w:sz w:val="24"/>
          <w:szCs w:val="24"/>
        </w:rPr>
        <w:t>ission</w:t>
      </w:r>
      <w:r w:rsidR="00A764F9">
        <w:rPr>
          <w:rStyle w:val="BodyTextChar1"/>
          <w:sz w:val="24"/>
          <w:szCs w:val="24"/>
        </w:rPr>
        <w:t xml:space="preserve"> </w:t>
      </w:r>
      <w:r w:rsidR="00CE2A89">
        <w:rPr>
          <w:rStyle w:val="BodyTextChar1"/>
          <w:sz w:val="24"/>
          <w:szCs w:val="24"/>
        </w:rPr>
        <w:t>on</w:t>
      </w:r>
      <w:r w:rsidR="008F21C2">
        <w:rPr>
          <w:rStyle w:val="BodyTextChar1"/>
          <w:sz w:val="24"/>
          <w:szCs w:val="24"/>
        </w:rPr>
        <w:t xml:space="preserve"> </w:t>
      </w:r>
      <w:r w:rsidRPr="00B04E55">
        <w:rPr>
          <w:rStyle w:val="BodyTextChar1"/>
          <w:sz w:val="24"/>
          <w:szCs w:val="24"/>
        </w:rPr>
        <w:t>R</w:t>
      </w:r>
      <w:r w:rsidR="008F21C2">
        <w:rPr>
          <w:rStyle w:val="BodyTextChar1"/>
          <w:sz w:val="24"/>
          <w:szCs w:val="24"/>
        </w:rPr>
        <w:t xml:space="preserve">adiological </w:t>
      </w:r>
      <w:r w:rsidRPr="00B04E55">
        <w:rPr>
          <w:rStyle w:val="BodyTextChar1"/>
          <w:sz w:val="24"/>
          <w:szCs w:val="24"/>
        </w:rPr>
        <w:t>P</w:t>
      </w:r>
      <w:r w:rsidR="008F21C2">
        <w:rPr>
          <w:rStyle w:val="BodyTextChar1"/>
          <w:sz w:val="24"/>
          <w:szCs w:val="24"/>
        </w:rPr>
        <w:t>rotection</w:t>
      </w:r>
      <w:r w:rsidRPr="00B04E55">
        <w:rPr>
          <w:rStyle w:val="BodyTextChar1"/>
          <w:sz w:val="24"/>
          <w:szCs w:val="24"/>
        </w:rPr>
        <w:t>:</w:t>
      </w:r>
    </w:p>
    <w:p w14:paraId="3150B645" w14:textId="77777777" w:rsidR="00B9773D" w:rsidRPr="00B9773D" w:rsidRDefault="00B52675" w:rsidP="00F77EAF">
      <w:pPr>
        <w:pStyle w:val="NoSpacing"/>
        <w:numPr>
          <w:ilvl w:val="0"/>
          <w:numId w:val="40"/>
        </w:numPr>
        <w:rPr>
          <w:rStyle w:val="BodyTextChar1"/>
          <w:rFonts w:ascii="Times New Roman" w:hAnsi="Times New Roman" w:cs="Times New Roman"/>
          <w:sz w:val="24"/>
          <w:szCs w:val="24"/>
          <w:shd w:val="clear" w:color="auto" w:fill="auto"/>
        </w:rPr>
      </w:pPr>
      <w:r w:rsidRPr="00B9773D">
        <w:rPr>
          <w:rStyle w:val="BodyTextChar1"/>
          <w:sz w:val="24"/>
          <w:szCs w:val="24"/>
        </w:rPr>
        <w:t>Justification</w:t>
      </w:r>
    </w:p>
    <w:p w14:paraId="3D8CC5E1" w14:textId="77777777" w:rsidR="00B9773D" w:rsidRPr="00B9773D" w:rsidRDefault="00B52675" w:rsidP="00F77EAF">
      <w:pPr>
        <w:pStyle w:val="NoSpacing"/>
        <w:numPr>
          <w:ilvl w:val="0"/>
          <w:numId w:val="40"/>
        </w:numPr>
        <w:rPr>
          <w:rStyle w:val="BodyTextChar1"/>
          <w:rFonts w:ascii="Times New Roman" w:hAnsi="Times New Roman" w:cs="Times New Roman"/>
          <w:sz w:val="24"/>
          <w:szCs w:val="24"/>
          <w:shd w:val="clear" w:color="auto" w:fill="auto"/>
        </w:rPr>
      </w:pPr>
      <w:proofErr w:type="spellStart"/>
      <w:r w:rsidRPr="00B9773D">
        <w:rPr>
          <w:rStyle w:val="BodyTextChar1"/>
          <w:sz w:val="24"/>
          <w:szCs w:val="24"/>
        </w:rPr>
        <w:t>Optimisation</w:t>
      </w:r>
      <w:proofErr w:type="spellEnd"/>
    </w:p>
    <w:p w14:paraId="39457972" w14:textId="36CBA52F" w:rsidR="00B52675" w:rsidRPr="00B9773D" w:rsidRDefault="00B52675" w:rsidP="00F77EAF">
      <w:pPr>
        <w:pStyle w:val="NoSpacing"/>
        <w:numPr>
          <w:ilvl w:val="0"/>
          <w:numId w:val="40"/>
        </w:numPr>
        <w:rPr>
          <w:rStyle w:val="BodyTextChar1"/>
          <w:rFonts w:ascii="Times New Roman" w:hAnsi="Times New Roman" w:cs="Times New Roman"/>
          <w:sz w:val="24"/>
          <w:szCs w:val="24"/>
          <w:shd w:val="clear" w:color="auto" w:fill="auto"/>
        </w:rPr>
      </w:pPr>
      <w:r w:rsidRPr="00B9773D">
        <w:rPr>
          <w:rStyle w:val="BodyTextChar1"/>
          <w:sz w:val="24"/>
          <w:szCs w:val="24"/>
        </w:rPr>
        <w:t>Dose limitation</w:t>
      </w:r>
    </w:p>
    <w:p w14:paraId="709074ED" w14:textId="76290B6B" w:rsidR="00B52675" w:rsidRPr="00A4563A" w:rsidRDefault="00B52675" w:rsidP="00D715CB">
      <w:pPr>
        <w:pStyle w:val="BodyText1"/>
        <w:rPr>
          <w:rStyle w:val="BodyTextChar1"/>
          <w:sz w:val="24"/>
          <w:szCs w:val="24"/>
        </w:rPr>
      </w:pPr>
      <w:r w:rsidRPr="4E167059">
        <w:rPr>
          <w:rStyle w:val="BodyTextChar1"/>
          <w:sz w:val="24"/>
          <w:szCs w:val="24"/>
        </w:rPr>
        <w:lastRenderedPageBreak/>
        <w:t xml:space="preserve">These principles </w:t>
      </w:r>
      <w:r w:rsidR="7699B361" w:rsidRPr="4E167059">
        <w:rPr>
          <w:rStyle w:val="BodyTextChar1"/>
          <w:sz w:val="24"/>
          <w:szCs w:val="24"/>
        </w:rPr>
        <w:t>were</w:t>
      </w:r>
      <w:r w:rsidRPr="4E167059">
        <w:rPr>
          <w:rStyle w:val="BodyTextChar1"/>
          <w:sz w:val="24"/>
          <w:szCs w:val="24"/>
        </w:rPr>
        <w:t xml:space="preserve"> embodied in the EURATOM Basic Safety Standards Directive</w:t>
      </w:r>
      <w:r w:rsidRPr="4E167059">
        <w:rPr>
          <w:rStyle w:val="FootnoteReference"/>
        </w:rPr>
        <w:footnoteReference w:id="3"/>
      </w:r>
      <w:r w:rsidRPr="4E167059">
        <w:rPr>
          <w:rStyle w:val="BodyTextChar1"/>
          <w:sz w:val="24"/>
          <w:szCs w:val="24"/>
        </w:rPr>
        <w:t xml:space="preserve"> (BSSD) and </w:t>
      </w:r>
      <w:r w:rsidR="56C1B36C" w:rsidRPr="4E167059">
        <w:rPr>
          <w:rStyle w:val="BodyTextChar1"/>
          <w:sz w:val="24"/>
          <w:szCs w:val="24"/>
        </w:rPr>
        <w:t>were</w:t>
      </w:r>
      <w:r w:rsidRPr="4E167059">
        <w:rPr>
          <w:rStyle w:val="BodyTextChar1"/>
          <w:sz w:val="24"/>
          <w:szCs w:val="24"/>
        </w:rPr>
        <w:t xml:space="preserve"> required to be implemented into national law and regulatory practice.</w:t>
      </w:r>
    </w:p>
    <w:p w14:paraId="42BE3F60" w14:textId="4BD2390C" w:rsidR="00B52675" w:rsidRPr="00B04E55" w:rsidRDefault="00B52675" w:rsidP="00D715CB">
      <w:pPr>
        <w:pStyle w:val="BodyText1"/>
        <w:rPr>
          <w:rStyle w:val="BodyTextChar1"/>
          <w:sz w:val="24"/>
          <w:szCs w:val="24"/>
        </w:rPr>
      </w:pPr>
      <w:r w:rsidRPr="00B04E55">
        <w:rPr>
          <w:rStyle w:val="BodyTextChar1"/>
          <w:color w:val="000000"/>
          <w:sz w:val="24"/>
          <w:szCs w:val="24"/>
        </w:rPr>
        <w:t xml:space="preserve">The requirement for Justification is satisfied by the Justification of Practices Involving Ionising Radiation Regulations and is regulated by </w:t>
      </w:r>
      <w:proofErr w:type="gramStart"/>
      <w:r w:rsidR="009376EB">
        <w:rPr>
          <w:rStyle w:val="BodyTextChar1"/>
          <w:sz w:val="24"/>
          <w:szCs w:val="24"/>
        </w:rPr>
        <w:t>G</w:t>
      </w:r>
      <w:r w:rsidRPr="007B593B">
        <w:rPr>
          <w:rStyle w:val="BodyTextChar1"/>
          <w:sz w:val="24"/>
          <w:szCs w:val="24"/>
        </w:rPr>
        <w:t>o</w:t>
      </w:r>
      <w:r w:rsidRPr="00B04E55">
        <w:rPr>
          <w:rStyle w:val="BodyTextChar1"/>
          <w:color w:val="000000"/>
          <w:sz w:val="24"/>
          <w:szCs w:val="24"/>
        </w:rPr>
        <w:t>vernment,</w:t>
      </w:r>
      <w:proofErr w:type="gramEnd"/>
      <w:r w:rsidRPr="00B04E55">
        <w:rPr>
          <w:rStyle w:val="BodyTextChar1"/>
          <w:color w:val="000000"/>
          <w:sz w:val="24"/>
          <w:szCs w:val="24"/>
        </w:rPr>
        <w:t xml:space="preserve"> therefore justification is not considered further in this document.</w:t>
      </w:r>
    </w:p>
    <w:p w14:paraId="4B54840D" w14:textId="77777777" w:rsidR="00D715CB" w:rsidRDefault="00B52675" w:rsidP="00D715CB">
      <w:pPr>
        <w:pStyle w:val="BodyText1"/>
        <w:rPr>
          <w:rStyle w:val="BodyTextChar1"/>
          <w:rFonts w:asciiTheme="minorHAnsi" w:hAnsiTheme="minorHAnsi" w:cstheme="minorHAnsi"/>
          <w:color w:val="000000"/>
          <w:sz w:val="24"/>
          <w:szCs w:val="24"/>
        </w:rPr>
      </w:pPr>
      <w:r w:rsidRPr="00536AB4">
        <w:rPr>
          <w:rStyle w:val="BodyTextChar1"/>
          <w:rFonts w:asciiTheme="minorHAnsi" w:hAnsiTheme="minorHAnsi" w:cstheme="minorHAnsi"/>
          <w:color w:val="000000"/>
          <w:sz w:val="24"/>
          <w:szCs w:val="24"/>
        </w:rPr>
        <w:t>The Scottish Government has implemented the parts of the BSSD relating to optimisation and dose limitation by requiring SEPA to:</w:t>
      </w:r>
    </w:p>
    <w:p w14:paraId="69C4CB94" w14:textId="1355BDF5" w:rsidR="00D715CB" w:rsidRDefault="00B52675" w:rsidP="00BA32AD">
      <w:pPr>
        <w:pStyle w:val="BodyText1"/>
        <w:numPr>
          <w:ilvl w:val="0"/>
          <w:numId w:val="30"/>
        </w:numPr>
        <w:rPr>
          <w:rStyle w:val="BodyTextChar1"/>
          <w:rFonts w:asciiTheme="minorHAnsi" w:hAnsiTheme="minorHAnsi" w:cstheme="minorHAnsi"/>
          <w:color w:val="000000"/>
          <w:sz w:val="24"/>
          <w:szCs w:val="24"/>
        </w:rPr>
      </w:pPr>
      <w:r w:rsidRPr="00536AB4">
        <w:rPr>
          <w:rStyle w:val="BodyTextChar1"/>
          <w:rFonts w:asciiTheme="minorHAnsi" w:hAnsiTheme="minorHAnsi" w:cstheme="minorHAnsi"/>
          <w:color w:val="000000"/>
          <w:sz w:val="24"/>
          <w:szCs w:val="24"/>
        </w:rPr>
        <w:t>ensure that exposures to</w:t>
      </w:r>
      <w:r w:rsidR="00B30039" w:rsidRPr="00536AB4">
        <w:rPr>
          <w:rStyle w:val="BodyTextChar1"/>
          <w:rFonts w:asciiTheme="minorHAnsi" w:hAnsiTheme="minorHAnsi" w:cstheme="minorHAnsi"/>
          <w:color w:val="000000"/>
          <w:sz w:val="24"/>
          <w:szCs w:val="24"/>
        </w:rPr>
        <w:t xml:space="preserve"> ionising radiation of any members of the public and the population </w:t>
      </w:r>
      <w:proofErr w:type="gramStart"/>
      <w:r w:rsidR="00B30039" w:rsidRPr="00536AB4">
        <w:rPr>
          <w:rStyle w:val="BodyTextChar1"/>
          <w:rFonts w:asciiTheme="minorHAnsi" w:hAnsiTheme="minorHAnsi" w:cstheme="minorHAnsi"/>
          <w:color w:val="000000"/>
          <w:sz w:val="24"/>
          <w:szCs w:val="24"/>
        </w:rPr>
        <w:t>as a whole resulting</w:t>
      </w:r>
      <w:proofErr w:type="gramEnd"/>
      <w:r w:rsidR="00B30039" w:rsidRPr="00536AB4">
        <w:rPr>
          <w:rStyle w:val="BodyTextChar1"/>
          <w:rFonts w:asciiTheme="minorHAnsi" w:hAnsiTheme="minorHAnsi" w:cstheme="minorHAnsi"/>
          <w:color w:val="000000"/>
          <w:sz w:val="24"/>
          <w:szCs w:val="24"/>
        </w:rPr>
        <w:t xml:space="preserve"> from the disposal of radioactive waste are optimised and</w:t>
      </w:r>
    </w:p>
    <w:p w14:paraId="683A8E84" w14:textId="3C8DAA59" w:rsidR="00B30039" w:rsidRPr="00536AB4" w:rsidRDefault="00B30039" w:rsidP="00BA32AD">
      <w:pPr>
        <w:pStyle w:val="BodyText1"/>
        <w:numPr>
          <w:ilvl w:val="0"/>
          <w:numId w:val="30"/>
        </w:numPr>
        <w:rPr>
          <w:rStyle w:val="BodyTextChar1"/>
          <w:rFonts w:asciiTheme="minorHAnsi" w:hAnsiTheme="minorHAnsi" w:cstheme="minorHAnsi"/>
          <w:sz w:val="24"/>
          <w:szCs w:val="24"/>
        </w:rPr>
      </w:pPr>
      <w:r w:rsidRPr="00536AB4">
        <w:rPr>
          <w:rStyle w:val="BodyTextChar1"/>
          <w:rFonts w:asciiTheme="minorHAnsi" w:hAnsiTheme="minorHAnsi" w:cstheme="minorHAnsi"/>
          <w:color w:val="000000"/>
          <w:sz w:val="24"/>
          <w:szCs w:val="24"/>
        </w:rPr>
        <w:t>ensure that exposures to the public do not exceed dose limits specified in EASR, when carrying out its duties under EASR.</w:t>
      </w:r>
    </w:p>
    <w:p w14:paraId="564458A9" w14:textId="77777777" w:rsidR="00B30039" w:rsidRPr="00536AB4" w:rsidRDefault="00B30039" w:rsidP="00D715CB">
      <w:pPr>
        <w:pStyle w:val="BodyText1"/>
        <w:rPr>
          <w:rStyle w:val="BodyTextChar1"/>
          <w:rFonts w:asciiTheme="minorHAnsi" w:hAnsiTheme="minorHAnsi" w:cstheme="minorHAnsi"/>
          <w:sz w:val="24"/>
          <w:szCs w:val="24"/>
        </w:rPr>
      </w:pPr>
      <w:r w:rsidRPr="00536AB4">
        <w:rPr>
          <w:rStyle w:val="BodyTextChar1"/>
          <w:rFonts w:asciiTheme="minorHAnsi" w:hAnsiTheme="minorHAnsi" w:cstheme="minorHAnsi"/>
          <w:color w:val="000000"/>
          <w:sz w:val="24"/>
          <w:szCs w:val="24"/>
        </w:rPr>
        <w:t>SEPA is also legally required to take account of other matters when carrying out its functions under EASR, for example:</w:t>
      </w:r>
    </w:p>
    <w:p w14:paraId="5DB289F4" w14:textId="77777777" w:rsidR="00536AB4" w:rsidRPr="00536AB4" w:rsidRDefault="00B30039" w:rsidP="00BF245B">
      <w:pPr>
        <w:pStyle w:val="BodyText1"/>
        <w:numPr>
          <w:ilvl w:val="0"/>
          <w:numId w:val="35"/>
        </w:numPr>
        <w:rPr>
          <w:rStyle w:val="BodyTextChar1"/>
          <w:rFonts w:asciiTheme="minorHAnsi" w:hAnsiTheme="minorHAnsi" w:cstheme="minorHAnsi"/>
          <w:sz w:val="24"/>
          <w:szCs w:val="24"/>
          <w:shd w:val="clear" w:color="auto" w:fill="auto"/>
        </w:rPr>
      </w:pPr>
      <w:r w:rsidRPr="00536AB4">
        <w:rPr>
          <w:rStyle w:val="BodyTextChar1"/>
          <w:rFonts w:asciiTheme="minorHAnsi" w:hAnsiTheme="minorHAnsi" w:cstheme="minorHAnsi"/>
          <w:sz w:val="24"/>
          <w:szCs w:val="24"/>
        </w:rPr>
        <w:t>The Statutory Guidance</w:t>
      </w:r>
      <w:r w:rsidRPr="00536AB4">
        <w:rPr>
          <w:rStyle w:val="FootnoteReference"/>
          <w:rFonts w:cstheme="minorHAnsi"/>
        </w:rPr>
        <w:footnoteReference w:id="4"/>
      </w:r>
      <w:r w:rsidRPr="00536AB4">
        <w:rPr>
          <w:rStyle w:val="BodyTextChar1"/>
          <w:rFonts w:asciiTheme="minorHAnsi" w:hAnsiTheme="minorHAnsi" w:cstheme="minorHAnsi"/>
          <w:sz w:val="24"/>
          <w:szCs w:val="24"/>
        </w:rPr>
        <w:t xml:space="preserve"> requiring it to take account of the Radioactive Substances Discharges Strategy</w:t>
      </w:r>
      <w:r w:rsidRPr="00536AB4">
        <w:rPr>
          <w:rStyle w:val="FootnoteReference"/>
          <w:rFonts w:cstheme="minorHAnsi"/>
        </w:rPr>
        <w:footnoteReference w:id="5"/>
      </w:r>
    </w:p>
    <w:p w14:paraId="26931D6C" w14:textId="77777777" w:rsidR="00536AB4" w:rsidRPr="00536AB4" w:rsidRDefault="00B30039" w:rsidP="00BF245B">
      <w:pPr>
        <w:pStyle w:val="BodyText1"/>
        <w:numPr>
          <w:ilvl w:val="0"/>
          <w:numId w:val="35"/>
        </w:numPr>
        <w:rPr>
          <w:rStyle w:val="BodyTextChar1"/>
          <w:rFonts w:asciiTheme="minorHAnsi" w:hAnsiTheme="minorHAnsi" w:cstheme="minorHAnsi"/>
          <w:sz w:val="24"/>
          <w:szCs w:val="24"/>
          <w:shd w:val="clear" w:color="auto" w:fill="auto"/>
        </w:rPr>
      </w:pPr>
      <w:r w:rsidRPr="00536AB4">
        <w:rPr>
          <w:rStyle w:val="BodyTextChar1"/>
          <w:rFonts w:asciiTheme="minorHAnsi" w:hAnsiTheme="minorHAnsi" w:cstheme="minorHAnsi"/>
          <w:sz w:val="24"/>
          <w:szCs w:val="24"/>
        </w:rPr>
        <w:t>Statutory Guidance on sustainable development</w:t>
      </w:r>
      <w:r w:rsidRPr="00536AB4">
        <w:rPr>
          <w:rStyle w:val="FootnoteReference"/>
          <w:rFonts w:cstheme="minorHAnsi"/>
        </w:rPr>
        <w:footnoteReference w:id="6"/>
      </w:r>
    </w:p>
    <w:p w14:paraId="686388D0" w14:textId="7AABA984" w:rsidR="00B30039" w:rsidRPr="00536AB4" w:rsidRDefault="00B30039" w:rsidP="00BF245B">
      <w:pPr>
        <w:pStyle w:val="BodyText1"/>
        <w:numPr>
          <w:ilvl w:val="0"/>
          <w:numId w:val="35"/>
        </w:numPr>
        <w:rPr>
          <w:rStyle w:val="BodyTextChar1"/>
          <w:rFonts w:asciiTheme="minorHAnsi" w:hAnsiTheme="minorHAnsi" w:cstheme="minorHAnsi"/>
          <w:sz w:val="24"/>
          <w:szCs w:val="24"/>
          <w:shd w:val="clear" w:color="auto" w:fill="auto"/>
        </w:rPr>
      </w:pPr>
      <w:r w:rsidRPr="00536AB4">
        <w:rPr>
          <w:rStyle w:val="BodyTextChar1"/>
          <w:rFonts w:asciiTheme="minorHAnsi" w:hAnsiTheme="minorHAnsi" w:cstheme="minorHAnsi"/>
          <w:sz w:val="24"/>
          <w:szCs w:val="24"/>
        </w:rPr>
        <w:t>Duties under the Environment Act, e.g. duty to consider social and economic needs of Scotland (S32)</w:t>
      </w:r>
    </w:p>
    <w:p w14:paraId="177623F4" w14:textId="77777777" w:rsidR="0010393E" w:rsidRDefault="0010393E">
      <w:pPr>
        <w:spacing w:line="240" w:lineRule="auto"/>
        <w:rPr>
          <w:rStyle w:val="BodyTextChar1"/>
          <w:rFonts w:asciiTheme="minorHAnsi" w:hAnsiTheme="minorHAnsi" w:cstheme="minorHAnsi"/>
          <w:color w:val="000000"/>
          <w:sz w:val="24"/>
          <w:szCs w:val="24"/>
        </w:rPr>
      </w:pPr>
      <w:r>
        <w:rPr>
          <w:rStyle w:val="BodyTextChar1"/>
          <w:rFonts w:asciiTheme="minorHAnsi" w:hAnsiTheme="minorHAnsi" w:cstheme="minorHAnsi"/>
          <w:color w:val="000000"/>
          <w:sz w:val="24"/>
          <w:szCs w:val="24"/>
        </w:rPr>
        <w:br w:type="page"/>
      </w:r>
    </w:p>
    <w:p w14:paraId="6DDE6925" w14:textId="3FE035A0" w:rsidR="00B30039" w:rsidRPr="00536AB4" w:rsidRDefault="00B30039" w:rsidP="00D715CB">
      <w:pPr>
        <w:pStyle w:val="BodyText1"/>
        <w:rPr>
          <w:rStyle w:val="BodyTextChar1"/>
          <w:rFonts w:asciiTheme="minorHAnsi" w:hAnsiTheme="minorHAnsi" w:cstheme="minorHAnsi"/>
          <w:sz w:val="24"/>
          <w:szCs w:val="24"/>
        </w:rPr>
      </w:pPr>
      <w:r w:rsidRPr="00536AB4">
        <w:rPr>
          <w:rStyle w:val="BodyTextChar1"/>
          <w:rFonts w:asciiTheme="minorHAnsi" w:hAnsiTheme="minorHAnsi" w:cstheme="minorHAnsi"/>
          <w:color w:val="000000"/>
          <w:sz w:val="24"/>
          <w:szCs w:val="24"/>
        </w:rPr>
        <w:lastRenderedPageBreak/>
        <w:t xml:space="preserve">In summary, when considering radioactive substances SEPA's primary responsibility is to protect the public against harm from radioactive discharges; this is embodied in international and domestic law. Specifically, EASR requires SEPA to ensure that ionising radiation exposures are optimised, social and economic costs being </w:t>
      </w:r>
      <w:proofErr w:type="gramStart"/>
      <w:r w:rsidRPr="00536AB4">
        <w:rPr>
          <w:rStyle w:val="BodyTextChar1"/>
          <w:rFonts w:asciiTheme="minorHAnsi" w:hAnsiTheme="minorHAnsi" w:cstheme="minorHAnsi"/>
          <w:color w:val="000000"/>
          <w:sz w:val="24"/>
          <w:szCs w:val="24"/>
        </w:rPr>
        <w:t>taken into account</w:t>
      </w:r>
      <w:proofErr w:type="gramEnd"/>
      <w:r w:rsidRPr="00536AB4">
        <w:rPr>
          <w:rStyle w:val="BodyTextChar1"/>
          <w:rFonts w:asciiTheme="minorHAnsi" w:hAnsiTheme="minorHAnsi" w:cstheme="minorHAnsi"/>
          <w:color w:val="000000"/>
          <w:sz w:val="24"/>
          <w:szCs w:val="24"/>
        </w:rPr>
        <w:t xml:space="preserve">. The inclusion of "social and economic factors" in the definition of optimisation allows SEPA to </w:t>
      </w:r>
      <w:proofErr w:type="gramStart"/>
      <w:r w:rsidRPr="00536AB4">
        <w:rPr>
          <w:rStyle w:val="BodyTextChar1"/>
          <w:rFonts w:asciiTheme="minorHAnsi" w:hAnsiTheme="minorHAnsi" w:cstheme="minorHAnsi"/>
          <w:color w:val="000000"/>
          <w:sz w:val="24"/>
          <w:szCs w:val="24"/>
        </w:rPr>
        <w:t>give consideration to</w:t>
      </w:r>
      <w:proofErr w:type="gramEnd"/>
      <w:r w:rsidRPr="00536AB4">
        <w:rPr>
          <w:rStyle w:val="BodyTextChar1"/>
          <w:rFonts w:asciiTheme="minorHAnsi" w:hAnsiTheme="minorHAnsi" w:cstheme="minorHAnsi"/>
          <w:color w:val="000000"/>
          <w:sz w:val="24"/>
          <w:szCs w:val="24"/>
        </w:rPr>
        <w:t xml:space="preserve"> the various other factors that Government requires us to take account of or have regard to.</w:t>
      </w:r>
    </w:p>
    <w:p w14:paraId="5F6FB50C" w14:textId="193DEAFE" w:rsidR="00AE1DFE" w:rsidRPr="00AE1DFE" w:rsidRDefault="00BA187D" w:rsidP="00650B15">
      <w:pPr>
        <w:pStyle w:val="Heading1"/>
        <w:rPr>
          <w:rFonts w:eastAsia="Times New Roman"/>
        </w:rPr>
      </w:pPr>
      <w:bookmarkStart w:id="8" w:name="_Toc220680399"/>
      <w:bookmarkStart w:id="9" w:name="_Toc221627539"/>
      <w:r w:rsidRPr="00BA187D">
        <w:rPr>
          <w:rFonts w:eastAsia="Times New Roman"/>
        </w:rPr>
        <w:t>Implementation of optimisation and BPM</w:t>
      </w:r>
      <w:bookmarkEnd w:id="8"/>
      <w:bookmarkEnd w:id="9"/>
    </w:p>
    <w:p w14:paraId="5B816F11" w14:textId="0442421B" w:rsidR="00AE1DFE" w:rsidRDefault="0079582D" w:rsidP="0079582D">
      <w:pPr>
        <w:pStyle w:val="Heading2"/>
        <w:rPr>
          <w:rStyle w:val="Heading30"/>
          <w:rFonts w:asciiTheme="majorHAnsi" w:hAnsiTheme="majorHAnsi" w:cstheme="majorBidi"/>
          <w:b/>
          <w:bCs w:val="0"/>
          <w:sz w:val="32"/>
          <w:szCs w:val="26"/>
          <w:shd w:val="clear" w:color="auto" w:fill="auto"/>
        </w:rPr>
      </w:pPr>
      <w:bookmarkStart w:id="10" w:name="bookmark4"/>
      <w:bookmarkStart w:id="11" w:name="_Toc220680400"/>
      <w:bookmarkStart w:id="12" w:name="_Toc221627540"/>
      <w:r w:rsidRPr="0079582D">
        <w:rPr>
          <w:rStyle w:val="Heading30"/>
          <w:rFonts w:asciiTheme="majorHAnsi" w:hAnsiTheme="majorHAnsi" w:cstheme="majorBidi"/>
          <w:b/>
          <w:bCs w:val="0"/>
          <w:sz w:val="32"/>
          <w:szCs w:val="26"/>
          <w:shd w:val="clear" w:color="auto" w:fill="auto"/>
        </w:rPr>
        <w:t>Framework created to comply with the requirement to optimise public exposures</w:t>
      </w:r>
      <w:bookmarkEnd w:id="10"/>
      <w:bookmarkEnd w:id="11"/>
      <w:bookmarkEnd w:id="12"/>
    </w:p>
    <w:p w14:paraId="5BA6431D" w14:textId="77777777" w:rsidR="009B251D" w:rsidRPr="007628C3" w:rsidRDefault="009B251D" w:rsidP="00D715CB">
      <w:pPr>
        <w:pStyle w:val="BodyText1"/>
        <w:rPr>
          <w:rStyle w:val="BodyTextChar1"/>
          <w:sz w:val="24"/>
          <w:szCs w:val="24"/>
        </w:rPr>
      </w:pPr>
      <w:proofErr w:type="gramStart"/>
      <w:r w:rsidRPr="007628C3">
        <w:rPr>
          <w:rStyle w:val="BodyTextChar1"/>
          <w:color w:val="000000"/>
          <w:sz w:val="24"/>
          <w:szCs w:val="24"/>
        </w:rPr>
        <w:t>In order to</w:t>
      </w:r>
      <w:proofErr w:type="gramEnd"/>
      <w:r w:rsidRPr="007628C3">
        <w:rPr>
          <w:rStyle w:val="BodyTextChar1"/>
          <w:color w:val="000000"/>
          <w:sz w:val="24"/>
          <w:szCs w:val="24"/>
        </w:rPr>
        <w:t xml:space="preserve"> satisfy the requirement to optimise public exposures a framework of three related BPM requirements is imposed on those carrying on radioactive </w:t>
      </w:r>
      <w:proofErr w:type="gramStart"/>
      <w:r w:rsidRPr="007628C3">
        <w:rPr>
          <w:rStyle w:val="BodyTextChar1"/>
          <w:color w:val="000000"/>
          <w:sz w:val="24"/>
          <w:szCs w:val="24"/>
        </w:rPr>
        <w:t>substances</w:t>
      </w:r>
      <w:proofErr w:type="gramEnd"/>
      <w:r w:rsidRPr="007628C3">
        <w:rPr>
          <w:rStyle w:val="BodyTextChar1"/>
          <w:color w:val="000000"/>
          <w:sz w:val="24"/>
          <w:szCs w:val="24"/>
        </w:rPr>
        <w:t xml:space="preserve"> activities by SEPA:</w:t>
      </w:r>
    </w:p>
    <w:p w14:paraId="3040B41E" w14:textId="365C4D73" w:rsidR="009B251D" w:rsidRPr="007628C3" w:rsidRDefault="009B251D" w:rsidP="00BF245B">
      <w:pPr>
        <w:pStyle w:val="BodyText1"/>
        <w:numPr>
          <w:ilvl w:val="0"/>
          <w:numId w:val="34"/>
        </w:numPr>
      </w:pPr>
      <w:r w:rsidRPr="007628C3">
        <w:rPr>
          <w:rStyle w:val="BodyTextChar1"/>
          <w:sz w:val="24"/>
          <w:szCs w:val="24"/>
        </w:rPr>
        <w:t xml:space="preserve">Use BPM to minimise the activity and volume of radioactive waste </w:t>
      </w:r>
      <w:r w:rsidRPr="007628C3">
        <w:rPr>
          <w:rStyle w:val="BodytextBold"/>
          <w:sz w:val="24"/>
          <w:szCs w:val="24"/>
        </w:rPr>
        <w:t>generated</w:t>
      </w:r>
    </w:p>
    <w:p w14:paraId="3D4AA8A8" w14:textId="6BBB14C7" w:rsidR="009B251D" w:rsidRPr="007628C3" w:rsidRDefault="009B251D" w:rsidP="00BF245B">
      <w:pPr>
        <w:pStyle w:val="BodyText1"/>
        <w:numPr>
          <w:ilvl w:val="0"/>
          <w:numId w:val="34"/>
        </w:numPr>
      </w:pPr>
      <w:r w:rsidRPr="007628C3">
        <w:rPr>
          <w:rStyle w:val="BodyTextChar1"/>
          <w:sz w:val="24"/>
          <w:szCs w:val="24"/>
        </w:rPr>
        <w:t xml:space="preserve">Use BPM to minimise the total activity of radioactive waste that is </w:t>
      </w:r>
      <w:r w:rsidRPr="007628C3">
        <w:rPr>
          <w:rStyle w:val="BodytextBold3"/>
          <w:sz w:val="24"/>
          <w:szCs w:val="24"/>
        </w:rPr>
        <w:t>discharged</w:t>
      </w:r>
      <w:r w:rsidRPr="007628C3">
        <w:rPr>
          <w:rStyle w:val="BodyTextChar1"/>
          <w:sz w:val="24"/>
          <w:szCs w:val="24"/>
        </w:rPr>
        <w:t xml:space="preserve"> to the environment</w:t>
      </w:r>
    </w:p>
    <w:p w14:paraId="743512FD" w14:textId="2591274A" w:rsidR="009B251D" w:rsidRPr="007628C3" w:rsidRDefault="009B251D" w:rsidP="00BF245B">
      <w:pPr>
        <w:pStyle w:val="BodyText1"/>
        <w:numPr>
          <w:ilvl w:val="0"/>
          <w:numId w:val="34"/>
        </w:numPr>
        <w:rPr>
          <w:rStyle w:val="BodyTextChar1"/>
          <w:sz w:val="24"/>
          <w:szCs w:val="24"/>
        </w:rPr>
      </w:pPr>
      <w:r w:rsidRPr="007628C3">
        <w:rPr>
          <w:rStyle w:val="BodyTextChar1"/>
          <w:sz w:val="24"/>
          <w:szCs w:val="24"/>
        </w:rPr>
        <w:t>Use BPM to minimise the</w:t>
      </w:r>
      <w:r w:rsidRPr="007628C3">
        <w:rPr>
          <w:rStyle w:val="BodytextBold2"/>
          <w:noProof w:val="0"/>
          <w:sz w:val="24"/>
          <w:szCs w:val="24"/>
        </w:rPr>
        <w:t xml:space="preserve"> </w:t>
      </w:r>
      <w:r w:rsidRPr="007628C3">
        <w:rPr>
          <w:rStyle w:val="BodytextBold"/>
          <w:sz w:val="24"/>
          <w:szCs w:val="24"/>
        </w:rPr>
        <w:t>radiological effects</w:t>
      </w:r>
      <w:r w:rsidRPr="007628C3">
        <w:rPr>
          <w:rStyle w:val="BodyTextChar1"/>
          <w:sz w:val="24"/>
          <w:szCs w:val="24"/>
        </w:rPr>
        <w:t xml:space="preserve"> of radioactive discharges on the environment and members of the public</w:t>
      </w:r>
    </w:p>
    <w:p w14:paraId="63F99D06" w14:textId="77777777" w:rsidR="009B251D" w:rsidRPr="007628C3" w:rsidRDefault="009B251D" w:rsidP="00D715CB">
      <w:pPr>
        <w:pStyle w:val="BodyText1"/>
        <w:rPr>
          <w:rStyle w:val="BodyTextChar1"/>
          <w:color w:val="000000"/>
          <w:sz w:val="24"/>
          <w:szCs w:val="24"/>
        </w:rPr>
      </w:pPr>
      <w:r w:rsidRPr="007628C3">
        <w:rPr>
          <w:rStyle w:val="BodyTextChar1"/>
          <w:color w:val="000000"/>
          <w:sz w:val="24"/>
          <w:szCs w:val="24"/>
        </w:rPr>
        <w:t>The rationale behind these requirements is set out below. See Section 4 for more information on BPM.</w:t>
      </w:r>
    </w:p>
    <w:p w14:paraId="66D5DAF1" w14:textId="77777777" w:rsidR="009B251D" w:rsidRPr="007628C3" w:rsidRDefault="009B251D" w:rsidP="00D715CB">
      <w:pPr>
        <w:pStyle w:val="BodyText1"/>
        <w:rPr>
          <w:rStyle w:val="BodyTextChar1"/>
          <w:sz w:val="24"/>
          <w:szCs w:val="24"/>
        </w:rPr>
      </w:pPr>
      <w:r w:rsidRPr="007628C3">
        <w:rPr>
          <w:rStyle w:val="BodyTextChar1"/>
          <w:color w:val="000000"/>
          <w:sz w:val="24"/>
          <w:szCs w:val="24"/>
        </w:rPr>
        <w:t xml:space="preserve">It is evident that if radioactive waste is not generated then the public cannot receive a radiation exposure from it. Therefore, SEPA requires that those carrying on radioactive </w:t>
      </w:r>
      <w:proofErr w:type="gramStart"/>
      <w:r w:rsidRPr="007628C3">
        <w:rPr>
          <w:rStyle w:val="BodyTextChar1"/>
          <w:color w:val="000000"/>
          <w:sz w:val="24"/>
          <w:szCs w:val="24"/>
        </w:rPr>
        <w:t>substances</w:t>
      </w:r>
      <w:proofErr w:type="gramEnd"/>
      <w:r w:rsidRPr="007628C3">
        <w:rPr>
          <w:rStyle w:val="BodyTextChar1"/>
          <w:color w:val="000000"/>
          <w:sz w:val="24"/>
          <w:szCs w:val="24"/>
        </w:rPr>
        <w:t xml:space="preserve"> activities avoid generating radioactive waste.</w:t>
      </w:r>
    </w:p>
    <w:p w14:paraId="6E17990D" w14:textId="6DC0B9BD" w:rsidR="00D30739" w:rsidRPr="00D30739" w:rsidRDefault="00D30739" w:rsidP="00D715CB">
      <w:pPr>
        <w:pStyle w:val="BodyText1"/>
        <w:rPr>
          <w:rStyle w:val="BodyTextChar1"/>
          <w:sz w:val="24"/>
          <w:szCs w:val="24"/>
        </w:rPr>
      </w:pPr>
      <w:r w:rsidRPr="00D30739">
        <w:rPr>
          <w:rStyle w:val="BodyTextChar1"/>
          <w:color w:val="000000"/>
          <w:sz w:val="24"/>
          <w:szCs w:val="24"/>
        </w:rPr>
        <w:t xml:space="preserve">If production of radioactive waste is unavoidable then it is also clear that the best way to minimise harm to the public from ionising radiation is not to allow them to be exposed to ionising radiation emitted by radioactive waste. In practical terms, this means containing waste rather than discharging it into the environment. Therefore, SEPA requires that those carrying on radioactive </w:t>
      </w:r>
      <w:proofErr w:type="gramStart"/>
      <w:r w:rsidRPr="00D30739">
        <w:rPr>
          <w:rStyle w:val="BodyTextChar1"/>
          <w:color w:val="000000"/>
          <w:sz w:val="24"/>
          <w:szCs w:val="24"/>
        </w:rPr>
        <w:t>substances</w:t>
      </w:r>
      <w:proofErr w:type="gramEnd"/>
      <w:r w:rsidRPr="00D30739">
        <w:rPr>
          <w:rStyle w:val="BodyTextChar1"/>
          <w:color w:val="000000"/>
          <w:sz w:val="24"/>
          <w:szCs w:val="24"/>
        </w:rPr>
        <w:t xml:space="preserve"> activities avoid discharging radioactive waste into the environment.</w:t>
      </w:r>
    </w:p>
    <w:p w14:paraId="276E8A3B" w14:textId="2A4DFF8A"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lastRenderedPageBreak/>
        <w:t>Finally, where discharge of radioactive waste into the environment is unavoidable, such waste should be discharged in a manner that results in the least exposure to the public. Therefore, SEPA requires that those carrying on radioactive substances activities who discharge radioactive waste do so in a manner that minimises radiation exposure to the public.</w:t>
      </w:r>
    </w:p>
    <w:p w14:paraId="2F4D343C" w14:textId="77777777"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t xml:space="preserve">Applying these three requirements as absolute requirements would not only be impossible but would also be disproportionate; </w:t>
      </w:r>
      <w:proofErr w:type="gramStart"/>
      <w:r w:rsidRPr="0010393E">
        <w:rPr>
          <w:rStyle w:val="BodyTextChar1"/>
          <w:rFonts w:asciiTheme="minorHAnsi" w:hAnsiTheme="minorHAnsi" w:cstheme="minorBidi"/>
          <w:sz w:val="24"/>
          <w:szCs w:val="24"/>
          <w:shd w:val="clear" w:color="auto" w:fill="auto"/>
        </w:rPr>
        <w:t>therefore</w:t>
      </w:r>
      <w:proofErr w:type="gramEnd"/>
      <w:r w:rsidRPr="0010393E">
        <w:rPr>
          <w:rStyle w:val="BodyTextChar1"/>
          <w:rFonts w:asciiTheme="minorHAnsi" w:hAnsiTheme="minorHAnsi" w:cstheme="minorBidi"/>
          <w:sz w:val="24"/>
          <w:szCs w:val="24"/>
          <w:shd w:val="clear" w:color="auto" w:fill="auto"/>
        </w:rPr>
        <w:t xml:space="preserve"> these requirements need to be supplemented to take account of what is both reasonable and practicable. SEPA do this by requiring those carrying on radioactive substances activities to use BPM to achieve each of the above three goals.</w:t>
      </w:r>
    </w:p>
    <w:p w14:paraId="1F1A0CBA" w14:textId="77777777"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t xml:space="preserve">SEPA considers that these three BPM requirements taken together ensure that ionising radiation exposures to the public are optimised.  </w:t>
      </w:r>
    </w:p>
    <w:p w14:paraId="190D0F9D" w14:textId="15B92CD4"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t xml:space="preserve">To ensure that the three BPM requirements taken together do </w:t>
      </w:r>
      <w:proofErr w:type="gramStart"/>
      <w:r w:rsidRPr="0010393E">
        <w:rPr>
          <w:rStyle w:val="BodyTextChar1"/>
          <w:rFonts w:asciiTheme="minorHAnsi" w:hAnsiTheme="minorHAnsi" w:cstheme="minorBidi"/>
          <w:sz w:val="24"/>
          <w:szCs w:val="24"/>
          <w:shd w:val="clear" w:color="auto" w:fill="auto"/>
        </w:rPr>
        <w:t>actually result</w:t>
      </w:r>
      <w:proofErr w:type="gramEnd"/>
      <w:r w:rsidRPr="0010393E">
        <w:rPr>
          <w:rStyle w:val="BodyTextChar1"/>
          <w:rFonts w:asciiTheme="minorHAnsi" w:hAnsiTheme="minorHAnsi" w:cstheme="minorBidi"/>
          <w:sz w:val="24"/>
          <w:szCs w:val="24"/>
          <w:shd w:val="clear" w:color="auto" w:fill="auto"/>
        </w:rPr>
        <w:t xml:space="preserve"> in ionising radiation exposures being optimised, it is necessary to take a holistic approach to radioactive waste management and recognise that in certain circumstances, selection of an option to satisfy one BPM requirement may work against one of the other BPM requirements. For example, it may be possible to minimise the volume of radioactive waste generated by selecting an option that produces a small volume of difficult to manage liquid waste. An alternative option would result in an increased volume of radioactive waste being generated but would facilitate future treatment and may result in less radioactivity being disposed to the environment.</w:t>
      </w:r>
    </w:p>
    <w:p w14:paraId="571CB910" w14:textId="77777777"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t>Notwithstanding that the three BPM requirements should be viewed holistically, it is often useful to consider that the three BPM requirements form a hierarchy as shown diagrammatically in Figure 1.</w:t>
      </w:r>
    </w:p>
    <w:p w14:paraId="57C0F315" w14:textId="53D90709" w:rsidR="00D30739" w:rsidRPr="0010393E" w:rsidRDefault="00D30739" w:rsidP="0010393E">
      <w:pPr>
        <w:pStyle w:val="BodyText1"/>
        <w:rPr>
          <w:rStyle w:val="BodyTextChar1"/>
          <w:rFonts w:asciiTheme="minorHAnsi" w:hAnsiTheme="minorHAnsi" w:cstheme="minorBidi"/>
          <w:sz w:val="24"/>
          <w:szCs w:val="24"/>
          <w:shd w:val="clear" w:color="auto" w:fill="auto"/>
        </w:rPr>
      </w:pPr>
      <w:r w:rsidRPr="0010393E">
        <w:rPr>
          <w:rStyle w:val="BodyTextChar1"/>
          <w:rFonts w:asciiTheme="minorHAnsi" w:hAnsiTheme="minorHAnsi" w:cstheme="minorBidi"/>
          <w:sz w:val="24"/>
          <w:szCs w:val="24"/>
          <w:shd w:val="clear" w:color="auto" w:fill="auto"/>
        </w:rPr>
        <w:t>It is worth noting that the first and second BPM requirements taken together implement the position that concentrating and containing radioactive waste is the preferred option for dealing with radioactive waste and that any deviation from this position must be justified.</w:t>
      </w:r>
    </w:p>
    <w:p w14:paraId="47EFC321" w14:textId="77777777" w:rsidR="0010393E" w:rsidRDefault="0010393E">
      <w:pPr>
        <w:spacing w:line="240" w:lineRule="auto"/>
        <w:rPr>
          <w:rStyle w:val="BodyTextChar1"/>
          <w:color w:val="000000"/>
          <w:sz w:val="24"/>
          <w:szCs w:val="24"/>
        </w:rPr>
      </w:pPr>
      <w:r>
        <w:rPr>
          <w:rStyle w:val="BodyTextChar1"/>
          <w:color w:val="000000"/>
          <w:sz w:val="24"/>
          <w:szCs w:val="24"/>
        </w:rPr>
        <w:br w:type="page"/>
      </w:r>
    </w:p>
    <w:p w14:paraId="476024BD" w14:textId="77777777" w:rsidR="00F903D2" w:rsidRPr="00F903D2" w:rsidRDefault="00F903D2" w:rsidP="00F903D2">
      <w:pPr>
        <w:pStyle w:val="Heading2"/>
        <w:rPr>
          <w:rStyle w:val="Heading30"/>
          <w:rFonts w:asciiTheme="majorHAnsi" w:hAnsiTheme="majorHAnsi" w:cstheme="majorBidi"/>
          <w:b/>
          <w:bCs w:val="0"/>
          <w:sz w:val="32"/>
          <w:szCs w:val="26"/>
          <w:shd w:val="clear" w:color="auto" w:fill="auto"/>
        </w:rPr>
      </w:pPr>
      <w:bookmarkStart w:id="13" w:name="bookmark5"/>
      <w:bookmarkStart w:id="14" w:name="_Toc220680401"/>
      <w:bookmarkStart w:id="15" w:name="_Toc221627541"/>
      <w:r w:rsidRPr="00F903D2">
        <w:rPr>
          <w:rStyle w:val="Heading30"/>
          <w:rFonts w:asciiTheme="majorHAnsi" w:hAnsiTheme="majorHAnsi" w:cstheme="majorBidi"/>
          <w:b/>
          <w:bCs w:val="0"/>
          <w:sz w:val="32"/>
          <w:szCs w:val="26"/>
          <w:shd w:val="clear" w:color="auto" w:fill="auto"/>
        </w:rPr>
        <w:lastRenderedPageBreak/>
        <w:t>How does SEPA implement this framework into its regulatory activities?</w:t>
      </w:r>
      <w:bookmarkEnd w:id="13"/>
      <w:bookmarkEnd w:id="14"/>
      <w:bookmarkEnd w:id="15"/>
    </w:p>
    <w:p w14:paraId="638A027A" w14:textId="7292599A" w:rsidR="00ED3273" w:rsidRPr="00ED3273" w:rsidRDefault="00ED3273" w:rsidP="0010393E">
      <w:pPr>
        <w:pStyle w:val="BodyText1"/>
        <w:rPr>
          <w:rStyle w:val="BodyTextChar1"/>
          <w:sz w:val="24"/>
          <w:szCs w:val="24"/>
        </w:rPr>
      </w:pPr>
      <w:r w:rsidRPr="00ED3273">
        <w:rPr>
          <w:rStyle w:val="BodyTextChar1"/>
          <w:sz w:val="24"/>
          <w:szCs w:val="24"/>
        </w:rPr>
        <w:t>The framework described above is implemented by SEPA via three related but different mechanisms.</w:t>
      </w:r>
    </w:p>
    <w:p w14:paraId="639760B5" w14:textId="77777777" w:rsidR="003E299E" w:rsidRDefault="00ED3273" w:rsidP="0010393E">
      <w:pPr>
        <w:pStyle w:val="BodyText1"/>
        <w:numPr>
          <w:ilvl w:val="0"/>
          <w:numId w:val="32"/>
        </w:numPr>
        <w:rPr>
          <w:rStyle w:val="BodyTextChar1"/>
          <w:sz w:val="24"/>
          <w:szCs w:val="24"/>
        </w:rPr>
      </w:pPr>
      <w:r w:rsidRPr="003E299E">
        <w:rPr>
          <w:rStyle w:val="BodyTextChar1"/>
          <w:sz w:val="24"/>
          <w:szCs w:val="24"/>
        </w:rPr>
        <w:t>SEPA satisfies itself that an operator has plans in place that will fulfil the three BPM requirements when determining applications for EASR authorisations.</w:t>
      </w:r>
    </w:p>
    <w:p w14:paraId="5D6DD0EC" w14:textId="77777777" w:rsidR="003E299E" w:rsidRDefault="00ED3273" w:rsidP="0010393E">
      <w:pPr>
        <w:pStyle w:val="BodyText1"/>
        <w:numPr>
          <w:ilvl w:val="0"/>
          <w:numId w:val="32"/>
        </w:numPr>
        <w:rPr>
          <w:rStyle w:val="BodyTextChar1"/>
          <w:sz w:val="24"/>
          <w:szCs w:val="24"/>
        </w:rPr>
      </w:pPr>
      <w:r w:rsidRPr="003E299E">
        <w:rPr>
          <w:rStyle w:val="BodyTextChar1"/>
          <w:sz w:val="24"/>
          <w:szCs w:val="24"/>
        </w:rPr>
        <w:t>SEPA includes the three BPM requirements in EASR authorisations and requires those carrying on radioactive substances activities to continuously comply with them.</w:t>
      </w:r>
    </w:p>
    <w:p w14:paraId="2258A233" w14:textId="1B105A88" w:rsidR="00FA57E6" w:rsidRPr="003E299E" w:rsidRDefault="00ED3273" w:rsidP="0010393E">
      <w:pPr>
        <w:pStyle w:val="BodyText1"/>
        <w:numPr>
          <w:ilvl w:val="0"/>
          <w:numId w:val="32"/>
        </w:numPr>
        <w:rPr>
          <w:rStyle w:val="BodyTextChar1"/>
          <w:sz w:val="24"/>
          <w:szCs w:val="24"/>
        </w:rPr>
      </w:pPr>
      <w:r w:rsidRPr="003E299E">
        <w:rPr>
          <w:rStyle w:val="BodyTextChar1"/>
          <w:sz w:val="24"/>
          <w:szCs w:val="24"/>
        </w:rPr>
        <w:t>SEPA checks operator compliance with the BPM conditions through routine inspection.</w:t>
      </w:r>
    </w:p>
    <w:p w14:paraId="19AA9264" w14:textId="1724E118" w:rsidR="00F35C42" w:rsidRDefault="00591D56" w:rsidP="009205C5">
      <w:pPr>
        <w:pStyle w:val="Heading1"/>
        <w:rPr>
          <w:rStyle w:val="Heading30"/>
          <w:rFonts w:asciiTheme="majorHAnsi" w:hAnsiTheme="majorHAnsi" w:cstheme="majorBidi"/>
          <w:b/>
          <w:bCs w:val="0"/>
          <w:sz w:val="40"/>
          <w:szCs w:val="32"/>
          <w:shd w:val="clear" w:color="auto" w:fill="auto"/>
        </w:rPr>
      </w:pPr>
      <w:bookmarkStart w:id="16" w:name="_Toc220680402"/>
      <w:bookmarkStart w:id="17" w:name="_Toc221627542"/>
      <w:r w:rsidRPr="009205C5">
        <w:rPr>
          <w:rStyle w:val="Heading30"/>
          <w:rFonts w:asciiTheme="majorHAnsi" w:hAnsiTheme="majorHAnsi" w:cstheme="majorBidi"/>
          <w:b/>
          <w:bCs w:val="0"/>
          <w:sz w:val="40"/>
          <w:szCs w:val="32"/>
          <w:shd w:val="clear" w:color="auto" w:fill="auto"/>
        </w:rPr>
        <w:t>Best Practicable Means (BPM)</w:t>
      </w:r>
      <w:bookmarkEnd w:id="16"/>
      <w:bookmarkEnd w:id="17"/>
    </w:p>
    <w:p w14:paraId="4D931898" w14:textId="35594440" w:rsidR="009205C5" w:rsidRDefault="003F74D1" w:rsidP="00A051A6">
      <w:pPr>
        <w:pStyle w:val="Heading2"/>
        <w:rPr>
          <w:rStyle w:val="Heading30"/>
          <w:rFonts w:asciiTheme="majorHAnsi" w:hAnsiTheme="majorHAnsi" w:cstheme="majorBidi"/>
          <w:b/>
          <w:bCs w:val="0"/>
          <w:sz w:val="32"/>
          <w:szCs w:val="26"/>
          <w:shd w:val="clear" w:color="auto" w:fill="auto"/>
        </w:rPr>
      </w:pPr>
      <w:bookmarkStart w:id="18" w:name="bookmark7"/>
      <w:bookmarkStart w:id="19" w:name="_Toc220680403"/>
      <w:bookmarkStart w:id="20" w:name="_Toc221627543"/>
      <w:r w:rsidRPr="00A051A6">
        <w:rPr>
          <w:rStyle w:val="Heading30"/>
          <w:rFonts w:asciiTheme="majorHAnsi" w:hAnsiTheme="majorHAnsi" w:cstheme="majorBidi"/>
          <w:b/>
          <w:bCs w:val="0"/>
          <w:sz w:val="32"/>
          <w:szCs w:val="26"/>
          <w:shd w:val="clear" w:color="auto" w:fill="auto"/>
        </w:rPr>
        <w:t>What is Best Practicable Means?</w:t>
      </w:r>
      <w:bookmarkEnd w:id="18"/>
      <w:bookmarkEnd w:id="19"/>
      <w:bookmarkEnd w:id="20"/>
    </w:p>
    <w:p w14:paraId="1D0A0E17" w14:textId="28C04481" w:rsidR="003E6FFC" w:rsidRPr="003E6FFC" w:rsidRDefault="003E6FFC" w:rsidP="00F77EAF">
      <w:pPr>
        <w:pStyle w:val="BodyText1"/>
        <w:rPr>
          <w:rStyle w:val="BodyTextChar1"/>
          <w:sz w:val="24"/>
          <w:szCs w:val="24"/>
        </w:rPr>
      </w:pPr>
      <w:r w:rsidRPr="003E6FFC">
        <w:rPr>
          <w:rStyle w:val="BodyTextChar1"/>
          <w:color w:val="000000"/>
          <w:sz w:val="24"/>
          <w:szCs w:val="24"/>
        </w:rPr>
        <w:t>Best Practicable Means feature</w:t>
      </w:r>
      <w:r w:rsidR="000D24E5">
        <w:rPr>
          <w:rStyle w:val="BodyTextChar1"/>
          <w:color w:val="000000"/>
          <w:sz w:val="24"/>
          <w:szCs w:val="24"/>
        </w:rPr>
        <w:t>s</w:t>
      </w:r>
      <w:r w:rsidRPr="003E6FFC">
        <w:rPr>
          <w:rStyle w:val="BodyTextChar1"/>
          <w:color w:val="000000"/>
          <w:sz w:val="24"/>
          <w:szCs w:val="24"/>
        </w:rPr>
        <w:t xml:space="preserve"> </w:t>
      </w:r>
      <w:r w:rsidR="000D24E5">
        <w:rPr>
          <w:rStyle w:val="BodyTextChar1"/>
          <w:color w:val="000000"/>
          <w:sz w:val="24"/>
          <w:szCs w:val="24"/>
        </w:rPr>
        <w:t xml:space="preserve">in the </w:t>
      </w:r>
      <w:r w:rsidR="00FC4FC1">
        <w:rPr>
          <w:rStyle w:val="BodyTextChar1"/>
          <w:color w:val="000000"/>
          <w:sz w:val="24"/>
          <w:szCs w:val="24"/>
        </w:rPr>
        <w:t xml:space="preserve">2024 </w:t>
      </w:r>
      <w:r w:rsidR="000D24E5" w:rsidRPr="000D24E5">
        <w:rPr>
          <w:shd w:val="clear" w:color="auto" w:fill="FFFFFF"/>
        </w:rPr>
        <w:t xml:space="preserve">UK </w:t>
      </w:r>
      <w:r w:rsidR="00FC4FC1">
        <w:rPr>
          <w:shd w:val="clear" w:color="auto" w:fill="FFFFFF"/>
        </w:rPr>
        <w:t>P</w:t>
      </w:r>
      <w:r w:rsidR="000D24E5" w:rsidRPr="000D24E5">
        <w:rPr>
          <w:shd w:val="clear" w:color="auto" w:fill="FFFFFF"/>
        </w:rPr>
        <w:t xml:space="preserve">olicy </w:t>
      </w:r>
      <w:r w:rsidR="00FC4FC1">
        <w:rPr>
          <w:shd w:val="clear" w:color="auto" w:fill="FFFFFF"/>
        </w:rPr>
        <w:t>F</w:t>
      </w:r>
      <w:r w:rsidR="000D24E5" w:rsidRPr="000D24E5">
        <w:rPr>
          <w:shd w:val="clear" w:color="auto" w:fill="FFFFFF"/>
        </w:rPr>
        <w:t xml:space="preserve">ramework for </w:t>
      </w:r>
      <w:r w:rsidR="00FC4FC1">
        <w:rPr>
          <w:shd w:val="clear" w:color="auto" w:fill="FFFFFF"/>
        </w:rPr>
        <w:t>M</w:t>
      </w:r>
      <w:r w:rsidR="000D24E5" w:rsidRPr="000D24E5">
        <w:rPr>
          <w:shd w:val="clear" w:color="auto" w:fill="FFFFFF"/>
        </w:rPr>
        <w:t xml:space="preserve">anaging </w:t>
      </w:r>
      <w:r w:rsidR="00FC4FC1">
        <w:rPr>
          <w:shd w:val="clear" w:color="auto" w:fill="FFFFFF"/>
        </w:rPr>
        <w:t>R</w:t>
      </w:r>
      <w:r w:rsidR="000D24E5" w:rsidRPr="000D24E5">
        <w:rPr>
          <w:shd w:val="clear" w:color="auto" w:fill="FFFFFF"/>
        </w:rPr>
        <w:t xml:space="preserve">adioactive </w:t>
      </w:r>
      <w:r w:rsidR="00FC4FC1">
        <w:rPr>
          <w:shd w:val="clear" w:color="auto" w:fill="FFFFFF"/>
        </w:rPr>
        <w:t>S</w:t>
      </w:r>
      <w:r w:rsidR="000D24E5" w:rsidRPr="000D24E5">
        <w:rPr>
          <w:shd w:val="clear" w:color="auto" w:fill="FFFFFF"/>
        </w:rPr>
        <w:t xml:space="preserve">ubstances and </w:t>
      </w:r>
      <w:r w:rsidR="00FC4FC1">
        <w:rPr>
          <w:shd w:val="clear" w:color="auto" w:fill="FFFFFF"/>
        </w:rPr>
        <w:t>N</w:t>
      </w:r>
      <w:r w:rsidR="000D24E5" w:rsidRPr="000D24E5">
        <w:rPr>
          <w:shd w:val="clear" w:color="auto" w:fill="FFFFFF"/>
        </w:rPr>
        <w:t xml:space="preserve">uclear </w:t>
      </w:r>
      <w:r w:rsidR="00FC4FC1">
        <w:rPr>
          <w:shd w:val="clear" w:color="auto" w:fill="FFFFFF"/>
        </w:rPr>
        <w:t>D</w:t>
      </w:r>
      <w:r w:rsidR="000D24E5" w:rsidRPr="000D24E5">
        <w:rPr>
          <w:shd w:val="clear" w:color="auto" w:fill="FFFFFF"/>
        </w:rPr>
        <w:t>ecommissioning</w:t>
      </w:r>
      <w:r w:rsidRPr="003E6FFC">
        <w:rPr>
          <w:rStyle w:val="BodyTextChar1"/>
          <w:color w:val="000000"/>
          <w:sz w:val="24"/>
          <w:szCs w:val="24"/>
        </w:rPr>
        <w:t xml:space="preserve"> but was defined only in relation to the release of radioactivity into the environment. As specified above, SEPA uses three BPM requirements in the wider context of optimising ionising radiation exposures to the public, therefore BPM is not restricted to only being applied to minimising the release of radioactivity to the environment.  </w:t>
      </w:r>
      <w:proofErr w:type="gramStart"/>
      <w:r w:rsidRPr="003E6FFC">
        <w:rPr>
          <w:rStyle w:val="BodyTextChar1"/>
          <w:color w:val="000000"/>
          <w:sz w:val="24"/>
          <w:szCs w:val="24"/>
        </w:rPr>
        <w:t>With this in mind SEPA</w:t>
      </w:r>
      <w:proofErr w:type="gramEnd"/>
      <w:r w:rsidRPr="003E6FFC">
        <w:rPr>
          <w:rStyle w:val="BodyTextChar1"/>
          <w:color w:val="000000"/>
          <w:sz w:val="24"/>
          <w:szCs w:val="24"/>
        </w:rPr>
        <w:t xml:space="preserve"> has redefined BPM so that it can be applied to various objectives and in a fashion which is consistent with the various definitions of Best Available Technique (BAT).</w:t>
      </w:r>
    </w:p>
    <w:p w14:paraId="03CB4923" w14:textId="34048EE6" w:rsidR="003E6FFC" w:rsidRPr="003E6FFC" w:rsidRDefault="003E6FFC" w:rsidP="00F77EAF">
      <w:pPr>
        <w:pStyle w:val="BodyText1"/>
        <w:rPr>
          <w:rStyle w:val="BodyTextChar1"/>
          <w:sz w:val="24"/>
          <w:szCs w:val="24"/>
        </w:rPr>
      </w:pPr>
      <w:r w:rsidRPr="003E6FFC">
        <w:rPr>
          <w:rStyle w:val="BodyTextChar1"/>
          <w:color w:val="000000"/>
          <w:sz w:val="24"/>
          <w:szCs w:val="24"/>
        </w:rPr>
        <w:t>BPM is the use of best practicable means to achieve a particular objective. The component words of BPM are further explained below.</w:t>
      </w:r>
    </w:p>
    <w:p w14:paraId="1B160039" w14:textId="47BBC5E0" w:rsidR="003E6FFC" w:rsidRDefault="003E6FFC" w:rsidP="00F77EAF">
      <w:pPr>
        <w:pStyle w:val="BodyText1"/>
        <w:rPr>
          <w:rStyle w:val="BodyTextChar1"/>
          <w:color w:val="000000"/>
          <w:sz w:val="24"/>
          <w:szCs w:val="24"/>
        </w:rPr>
      </w:pPr>
      <w:r w:rsidRPr="003E6FFC">
        <w:rPr>
          <w:rStyle w:val="BodytextBold1"/>
          <w:color w:val="000000"/>
          <w:sz w:val="24"/>
          <w:szCs w:val="24"/>
        </w:rPr>
        <w:t>"Best"</w:t>
      </w:r>
      <w:r w:rsidRPr="003E6FFC">
        <w:rPr>
          <w:rStyle w:val="BodyTextChar1"/>
          <w:color w:val="000000"/>
          <w:sz w:val="24"/>
          <w:szCs w:val="24"/>
        </w:rPr>
        <w:t xml:space="preserve"> - means the most effective techniques for achieving a particular objective.</w:t>
      </w:r>
    </w:p>
    <w:p w14:paraId="361355F0" w14:textId="77777777" w:rsidR="003E6FFC" w:rsidRPr="003E6FFC" w:rsidRDefault="003E6FFC" w:rsidP="00F77EAF">
      <w:pPr>
        <w:pStyle w:val="BodyText1"/>
        <w:rPr>
          <w:rStyle w:val="BodyTextChar1"/>
          <w:color w:val="000000"/>
          <w:sz w:val="24"/>
          <w:szCs w:val="24"/>
        </w:rPr>
      </w:pPr>
      <w:r w:rsidRPr="003E6FFC">
        <w:rPr>
          <w:rStyle w:val="BodytextBold1"/>
          <w:color w:val="000000"/>
          <w:sz w:val="24"/>
          <w:szCs w:val="24"/>
        </w:rPr>
        <w:t>"Practicable"</w:t>
      </w:r>
      <w:r w:rsidRPr="003E6FFC">
        <w:rPr>
          <w:rStyle w:val="BodyTextChar1"/>
          <w:color w:val="000000"/>
          <w:sz w:val="24"/>
          <w:szCs w:val="24"/>
        </w:rPr>
        <w:t xml:space="preserve"> - indicates that the "means" under consideration should only be selected following an optimisation process that includes consideration of the technical viability including comparable processes, facilities or methods of operation which have recently successfully tried out and </w:t>
      </w:r>
      <w:proofErr w:type="gramStart"/>
      <w:r w:rsidRPr="003E6FFC">
        <w:rPr>
          <w:rStyle w:val="BodyTextChar1"/>
          <w:color w:val="000000"/>
          <w:sz w:val="24"/>
          <w:szCs w:val="24"/>
        </w:rPr>
        <w:t>takes into account</w:t>
      </w:r>
      <w:proofErr w:type="gramEnd"/>
      <w:r w:rsidRPr="003E6FFC">
        <w:rPr>
          <w:rStyle w:val="BodyTextChar1"/>
          <w:color w:val="000000"/>
          <w:sz w:val="24"/>
          <w:szCs w:val="24"/>
        </w:rPr>
        <w:t xml:space="preserve"> social and economic costs and benefits.</w:t>
      </w:r>
    </w:p>
    <w:p w14:paraId="5D1B321D" w14:textId="77777777" w:rsidR="003E6FFC" w:rsidRPr="003E6FFC" w:rsidRDefault="003E6FFC" w:rsidP="00F77EAF">
      <w:pPr>
        <w:pStyle w:val="BodyText1"/>
        <w:rPr>
          <w:rStyle w:val="BodyTextChar1"/>
          <w:color w:val="000000"/>
          <w:sz w:val="24"/>
          <w:szCs w:val="24"/>
        </w:rPr>
      </w:pPr>
      <w:r w:rsidRPr="003E6FFC">
        <w:rPr>
          <w:rStyle w:val="BodytextBold1"/>
          <w:color w:val="000000"/>
          <w:sz w:val="24"/>
          <w:szCs w:val="24"/>
        </w:rPr>
        <w:lastRenderedPageBreak/>
        <w:t>"Means"</w:t>
      </w:r>
      <w:r w:rsidRPr="003E6FFC">
        <w:rPr>
          <w:rStyle w:val="BodyTextChar1"/>
          <w:color w:val="000000"/>
          <w:sz w:val="24"/>
          <w:szCs w:val="24"/>
        </w:rPr>
        <w:t xml:space="preserve"> - includes technology, disposal options, the design, build, maintenance, operation and decommissioned of facilities, and wider management arrangements.</w:t>
      </w:r>
    </w:p>
    <w:p w14:paraId="7E99AC09" w14:textId="2CD0BE96" w:rsidR="003E6FFC" w:rsidRPr="003E6FFC" w:rsidRDefault="003E6FFC" w:rsidP="00F57F8F">
      <w:pPr>
        <w:pStyle w:val="BodyText1"/>
        <w:rPr>
          <w:rStyle w:val="BodyTextChar1"/>
          <w:sz w:val="24"/>
          <w:szCs w:val="24"/>
        </w:rPr>
      </w:pPr>
      <w:r w:rsidRPr="003E6FFC">
        <w:rPr>
          <w:rStyle w:val="BodyTextChar1"/>
          <w:color w:val="000000"/>
          <w:sz w:val="24"/>
          <w:szCs w:val="24"/>
        </w:rPr>
        <w:t>It is important to recognise that selecting BPM to achieve the given objectives is not a one-off process. The users of radioactive substances should keep their operations under review to ensure that they are continuing to use BPM. As specified above, SEPA will ensure compliance by inspecting against authorisation conditions.</w:t>
      </w:r>
    </w:p>
    <w:p w14:paraId="708DA96F" w14:textId="25C25A3C" w:rsidR="0052425B" w:rsidRDefault="0060703E" w:rsidP="0060703E">
      <w:pPr>
        <w:pStyle w:val="Heading2"/>
        <w:rPr>
          <w:rFonts w:eastAsia="Times New Roman"/>
        </w:rPr>
      </w:pPr>
      <w:bookmarkStart w:id="21" w:name="_Toc220680404"/>
      <w:bookmarkStart w:id="22" w:name="_Toc221627544"/>
      <w:r w:rsidRPr="0060703E">
        <w:rPr>
          <w:rFonts w:eastAsia="Times New Roman"/>
        </w:rPr>
        <w:t>What factors should be considered when deciding if something is practicable?</w:t>
      </w:r>
      <w:bookmarkEnd w:id="21"/>
      <w:bookmarkEnd w:id="22"/>
    </w:p>
    <w:p w14:paraId="4D7AACFC" w14:textId="21E1CC18" w:rsidR="0046636A" w:rsidRDefault="0046636A" w:rsidP="00F57F8F">
      <w:pPr>
        <w:pStyle w:val="BodyText1"/>
      </w:pPr>
      <w:r>
        <w:t>It is stated above that an option should only be selected as practicable if it has been selected through a proportionate optimisation process. Optimisation includes optioneering and it will be necessary in most circumstances to undertake an appropriate optioneering study as part of the process.</w:t>
      </w:r>
    </w:p>
    <w:p w14:paraId="00EAD54B" w14:textId="6A5A3E0E" w:rsidR="00B71A5A" w:rsidRDefault="0046636A" w:rsidP="00F57F8F">
      <w:pPr>
        <w:pStyle w:val="BodyText1"/>
      </w:pPr>
      <w:r>
        <w:t>There are number of methodologies that could be used to undertake the optioneering component of this process, e.g. sustainability appraisals</w:t>
      </w:r>
      <w:r w:rsidR="00594EEA">
        <w:t xml:space="preserve">  </w:t>
      </w:r>
      <w:r>
        <w:t xml:space="preserve"> </w:t>
      </w:r>
      <w:r w:rsidR="00C279E9">
        <w:t xml:space="preserve">and </w:t>
      </w:r>
      <w:r>
        <w:t xml:space="preserve">multi-attribute decision analysis (MADA). The selection of an appropriate optioneering methodology is a matter for the radioactive </w:t>
      </w:r>
      <w:proofErr w:type="gramStart"/>
      <w:r>
        <w:t>substances</w:t>
      </w:r>
      <w:proofErr w:type="gramEnd"/>
      <w:r>
        <w:t xml:space="preserve"> user. The user should select a methodology and expend costs that are proportionate to the situation under consideration. It is important to recognise that the output of optioneering methodologies is normally a list of ranked options which reflect</w:t>
      </w:r>
      <w:r w:rsidR="00B71A5A">
        <w:t xml:space="preserve"> the factors and weightings that have been used in that study. The purpose of such studies is to inform decision making. It does not follow that selecting the top ranked option will result in the operator using BPM to achieve a particular goal. Furthermore, it is also necessary to ensure that whichever option is selected is optimised.</w:t>
      </w:r>
    </w:p>
    <w:p w14:paraId="017F0A82" w14:textId="7994B341" w:rsidR="00B71A5A" w:rsidRDefault="00B71A5A" w:rsidP="00F57F8F">
      <w:pPr>
        <w:pStyle w:val="BodyText1"/>
      </w:pPr>
      <w:r>
        <w:t xml:space="preserve">EASR requires SEPA to ensure that exposures to ionising radiation of any members of the public and of the population </w:t>
      </w:r>
      <w:proofErr w:type="gramStart"/>
      <w:r>
        <w:t>as a whole resulting</w:t>
      </w:r>
      <w:proofErr w:type="gramEnd"/>
      <w:r>
        <w:t xml:space="preserve"> from the disposal of radioactive waste are optimised. This requirement gives rise to a possible conflict as in certain circumstances keeping individual exposures optimised may result in the exposure to the population as a whole increasing. Therefore, a choice needs to be made regarding which parameter takes precedence. SEPA considers that it is principally minimisation of individual exposures that </w:t>
      </w:r>
      <w:r>
        <w:lastRenderedPageBreak/>
        <w:t xml:space="preserve">should be optimised. However, consideration of exposure to the population </w:t>
      </w:r>
      <w:proofErr w:type="gramStart"/>
      <w:r>
        <w:t>as a whole should</w:t>
      </w:r>
      <w:proofErr w:type="gramEnd"/>
      <w:r>
        <w:t xml:space="preserve"> be an inherent part of any optimisation process.</w:t>
      </w:r>
    </w:p>
    <w:p w14:paraId="28660B3B" w14:textId="2AC56BF4" w:rsidR="00B71A5A" w:rsidRDefault="00B71A5A" w:rsidP="00F57F8F">
      <w:pPr>
        <w:pStyle w:val="BodyText1"/>
      </w:pPr>
      <w:r>
        <w:t xml:space="preserve">The optimisation process should also </w:t>
      </w:r>
      <w:proofErr w:type="gramStart"/>
      <w:r>
        <w:t>take into account</w:t>
      </w:r>
      <w:proofErr w:type="gramEnd"/>
      <w:r>
        <w:t xml:space="preserve"> other social and economic factors, as appropriate. These other factors may be the same or very similar to those used in optioneering tools, e.g.:</w:t>
      </w:r>
    </w:p>
    <w:p w14:paraId="75F6F087" w14:textId="77777777" w:rsidR="00925653" w:rsidRPr="006D0506" w:rsidRDefault="00B71A5A" w:rsidP="00F57F8F">
      <w:pPr>
        <w:pStyle w:val="BodyText1"/>
        <w:numPr>
          <w:ilvl w:val="0"/>
          <w:numId w:val="41"/>
        </w:numPr>
        <w:rPr>
          <w:rFonts w:cstheme="minorHAnsi"/>
        </w:rPr>
      </w:pPr>
      <w:r w:rsidRPr="006D0506">
        <w:rPr>
          <w:rFonts w:cstheme="minorHAnsi"/>
        </w:rPr>
        <w:t xml:space="preserve">exposure to </w:t>
      </w:r>
      <w:proofErr w:type="gramStart"/>
      <w:r w:rsidRPr="006D0506">
        <w:rPr>
          <w:rFonts w:cstheme="minorHAnsi"/>
        </w:rPr>
        <w:t>population as a whole</w:t>
      </w:r>
      <w:proofErr w:type="gramEnd"/>
      <w:r w:rsidRPr="006D0506">
        <w:rPr>
          <w:rFonts w:cstheme="minorHAnsi"/>
        </w:rPr>
        <w:t xml:space="preserve"> (i.e. collective dose)</w:t>
      </w:r>
    </w:p>
    <w:p w14:paraId="291FDB3C" w14:textId="77777777" w:rsidR="00E2675E" w:rsidRPr="006D0506" w:rsidRDefault="00B71A5A" w:rsidP="00F57F8F">
      <w:pPr>
        <w:pStyle w:val="BodyText1"/>
        <w:numPr>
          <w:ilvl w:val="0"/>
          <w:numId w:val="41"/>
        </w:numPr>
        <w:rPr>
          <w:rFonts w:cstheme="minorHAnsi"/>
        </w:rPr>
      </w:pPr>
      <w:r w:rsidRPr="006D0506">
        <w:rPr>
          <w:rFonts w:cstheme="minorHAnsi"/>
        </w:rPr>
        <w:t>exposure to non-human species</w:t>
      </w:r>
    </w:p>
    <w:p w14:paraId="27F9BDBC" w14:textId="77777777" w:rsidR="00E2675E" w:rsidRPr="006D0506" w:rsidRDefault="00B71A5A" w:rsidP="00F57F8F">
      <w:pPr>
        <w:pStyle w:val="BodyText1"/>
        <w:numPr>
          <w:ilvl w:val="0"/>
          <w:numId w:val="41"/>
        </w:numPr>
        <w:rPr>
          <w:rFonts w:cstheme="minorHAnsi"/>
        </w:rPr>
      </w:pPr>
      <w:r w:rsidRPr="006D0506">
        <w:rPr>
          <w:rFonts w:cstheme="minorHAnsi"/>
        </w:rPr>
        <w:t>other environmental impacts, e.g.</w:t>
      </w:r>
    </w:p>
    <w:p w14:paraId="23AFB9D9" w14:textId="77777777" w:rsidR="00E2675E" w:rsidRPr="006D0506" w:rsidRDefault="00B71A5A" w:rsidP="00F57F8F">
      <w:pPr>
        <w:pStyle w:val="BodyText1"/>
        <w:numPr>
          <w:ilvl w:val="0"/>
          <w:numId w:val="41"/>
        </w:numPr>
        <w:rPr>
          <w:rFonts w:cstheme="minorHAnsi"/>
        </w:rPr>
      </w:pPr>
      <w:r w:rsidRPr="006D0506">
        <w:rPr>
          <w:rFonts w:cstheme="minorHAnsi"/>
        </w:rPr>
        <w:t>compliance with the waste hierarchy</w:t>
      </w:r>
    </w:p>
    <w:p w14:paraId="64A62CBF" w14:textId="77777777" w:rsidR="00E2675E" w:rsidRPr="006D0506" w:rsidRDefault="00B71A5A" w:rsidP="00F57F8F">
      <w:pPr>
        <w:pStyle w:val="BodyText1"/>
        <w:numPr>
          <w:ilvl w:val="0"/>
          <w:numId w:val="41"/>
        </w:numPr>
        <w:rPr>
          <w:rFonts w:cstheme="minorHAnsi"/>
        </w:rPr>
      </w:pPr>
      <w:r w:rsidRPr="006D0506">
        <w:rPr>
          <w:rFonts w:cstheme="minorHAnsi"/>
        </w:rPr>
        <w:t xml:space="preserve">generation and impact of non-radioactive wastes, including climate change emissions </w:t>
      </w:r>
    </w:p>
    <w:p w14:paraId="06624407" w14:textId="77777777" w:rsidR="0096269A" w:rsidRPr="006D0506" w:rsidRDefault="00B71A5A" w:rsidP="00F57F8F">
      <w:pPr>
        <w:pStyle w:val="BodyText1"/>
        <w:numPr>
          <w:ilvl w:val="0"/>
          <w:numId w:val="41"/>
        </w:numPr>
        <w:rPr>
          <w:rFonts w:cstheme="minorHAnsi"/>
        </w:rPr>
      </w:pPr>
      <w:r w:rsidRPr="006D0506">
        <w:rPr>
          <w:rFonts w:cstheme="minorHAnsi"/>
        </w:rPr>
        <w:t>impact of non-radioactive properties of radioactive discharges</w:t>
      </w:r>
    </w:p>
    <w:p w14:paraId="6D069919" w14:textId="77777777" w:rsidR="0096269A" w:rsidRPr="006D0506" w:rsidRDefault="00B71A5A" w:rsidP="00F57F8F">
      <w:pPr>
        <w:pStyle w:val="BodyText1"/>
        <w:numPr>
          <w:ilvl w:val="0"/>
          <w:numId w:val="41"/>
        </w:numPr>
        <w:rPr>
          <w:rFonts w:cstheme="minorHAnsi"/>
        </w:rPr>
      </w:pPr>
      <w:r w:rsidRPr="006D0506">
        <w:rPr>
          <w:rFonts w:cstheme="minorHAnsi"/>
        </w:rPr>
        <w:t>occupational exposure</w:t>
      </w:r>
    </w:p>
    <w:p w14:paraId="70FBFDE4" w14:textId="77777777" w:rsidR="0096269A" w:rsidRPr="006D0506" w:rsidRDefault="00B71A5A" w:rsidP="00F57F8F">
      <w:pPr>
        <w:pStyle w:val="BodyText1"/>
        <w:numPr>
          <w:ilvl w:val="0"/>
          <w:numId w:val="41"/>
        </w:numPr>
        <w:rPr>
          <w:rFonts w:cstheme="minorHAnsi"/>
        </w:rPr>
      </w:pPr>
      <w:r w:rsidRPr="006D0506">
        <w:rPr>
          <w:rFonts w:cstheme="minorHAnsi"/>
        </w:rPr>
        <w:t>conventional safety</w:t>
      </w:r>
    </w:p>
    <w:p w14:paraId="5EC926F2" w14:textId="77777777" w:rsidR="0096269A" w:rsidRPr="006D0506" w:rsidRDefault="00B71A5A" w:rsidP="00F57F8F">
      <w:pPr>
        <w:pStyle w:val="BodyText1"/>
        <w:numPr>
          <w:ilvl w:val="0"/>
          <w:numId w:val="41"/>
        </w:numPr>
        <w:rPr>
          <w:rFonts w:cstheme="minorHAnsi"/>
        </w:rPr>
      </w:pPr>
      <w:r w:rsidRPr="006D0506">
        <w:rPr>
          <w:rFonts w:cstheme="minorHAnsi"/>
        </w:rPr>
        <w:t>economic costs</w:t>
      </w:r>
    </w:p>
    <w:p w14:paraId="7BB32EEC" w14:textId="77777777" w:rsidR="0096269A" w:rsidRPr="006D0506" w:rsidRDefault="00B71A5A" w:rsidP="00F57F8F">
      <w:pPr>
        <w:pStyle w:val="BodyText1"/>
        <w:numPr>
          <w:ilvl w:val="0"/>
          <w:numId w:val="41"/>
        </w:numPr>
        <w:rPr>
          <w:rFonts w:cstheme="minorHAnsi"/>
        </w:rPr>
      </w:pPr>
      <w:r w:rsidRPr="006D0506">
        <w:rPr>
          <w:rFonts w:cstheme="minorHAnsi"/>
        </w:rPr>
        <w:t>social costs and benefits</w:t>
      </w:r>
    </w:p>
    <w:p w14:paraId="69AE3E2C" w14:textId="2623DF56" w:rsidR="00B71A5A" w:rsidRPr="00F57F8F" w:rsidRDefault="00B71A5A" w:rsidP="00F57F8F">
      <w:pPr>
        <w:pStyle w:val="BodyText1"/>
        <w:numPr>
          <w:ilvl w:val="0"/>
          <w:numId w:val="41"/>
        </w:numPr>
        <w:rPr>
          <w:rFonts w:cstheme="minorHAnsi"/>
        </w:rPr>
      </w:pPr>
      <w:r w:rsidRPr="006D0506">
        <w:rPr>
          <w:rFonts w:cstheme="minorHAnsi"/>
        </w:rPr>
        <w:t>applicable government policy</w:t>
      </w:r>
    </w:p>
    <w:p w14:paraId="6E04FC6B" w14:textId="08686BC7" w:rsidR="0060703E" w:rsidRPr="0060703E" w:rsidRDefault="00B71A5A" w:rsidP="00F57F8F">
      <w:pPr>
        <w:pStyle w:val="BodyText1"/>
      </w:pPr>
      <w:r>
        <w:t xml:space="preserve">The factors </w:t>
      </w:r>
      <w:proofErr w:type="gramStart"/>
      <w:r>
        <w:t>taken into account</w:t>
      </w:r>
      <w:proofErr w:type="gramEnd"/>
      <w:r>
        <w:t xml:space="preserve"> allow SEPA to satisfy its wider duties and obligations that are placed on it by legislation and guidance, e.g. the Environment Act and the sustainable development statutory guidance.</w:t>
      </w:r>
    </w:p>
    <w:p w14:paraId="28FB6452" w14:textId="77777777" w:rsidR="00F57F8F" w:rsidRDefault="00F57F8F">
      <w:pPr>
        <w:spacing w:line="240" w:lineRule="auto"/>
      </w:pPr>
      <w:r>
        <w:br w:type="page"/>
      </w:r>
    </w:p>
    <w:p w14:paraId="52AEA326" w14:textId="4FB1D77F" w:rsidR="00224F23" w:rsidRDefault="009A1995" w:rsidP="00305557">
      <w:pPr>
        <w:pStyle w:val="Heading2"/>
        <w:rPr>
          <w:rStyle w:val="Heading30"/>
          <w:rFonts w:asciiTheme="majorHAnsi" w:hAnsiTheme="majorHAnsi" w:cstheme="majorBidi"/>
          <w:b/>
          <w:bCs w:val="0"/>
          <w:sz w:val="32"/>
          <w:szCs w:val="26"/>
          <w:shd w:val="clear" w:color="auto" w:fill="auto"/>
        </w:rPr>
      </w:pPr>
      <w:bookmarkStart w:id="23" w:name="_Toc220680405"/>
      <w:bookmarkStart w:id="24" w:name="_Toc221627545"/>
      <w:r w:rsidRPr="009A1995">
        <w:rPr>
          <w:rStyle w:val="Heading30"/>
          <w:rFonts w:asciiTheme="majorHAnsi" w:hAnsiTheme="majorHAnsi" w:cstheme="majorBidi"/>
          <w:b/>
          <w:bCs w:val="0"/>
          <w:sz w:val="32"/>
          <w:szCs w:val="26"/>
          <w:shd w:val="clear" w:color="auto" w:fill="auto"/>
        </w:rPr>
        <w:lastRenderedPageBreak/>
        <w:t xml:space="preserve">Role of collective </w:t>
      </w:r>
      <w:r w:rsidRPr="00305557">
        <w:rPr>
          <w:rStyle w:val="Heading30"/>
          <w:rFonts w:asciiTheme="majorHAnsi" w:hAnsiTheme="majorHAnsi" w:cstheme="majorBidi"/>
          <w:b/>
          <w:bCs w:val="0"/>
          <w:sz w:val="32"/>
          <w:szCs w:val="26"/>
          <w:shd w:val="clear" w:color="auto" w:fill="auto"/>
        </w:rPr>
        <w:t>dose</w:t>
      </w:r>
      <w:r w:rsidRPr="009A1995">
        <w:rPr>
          <w:rStyle w:val="Heading30"/>
          <w:rFonts w:asciiTheme="majorHAnsi" w:hAnsiTheme="majorHAnsi" w:cstheme="majorBidi"/>
          <w:b/>
          <w:bCs w:val="0"/>
          <w:sz w:val="32"/>
          <w:szCs w:val="26"/>
          <w:shd w:val="clear" w:color="auto" w:fill="auto"/>
        </w:rPr>
        <w:t xml:space="preserve"> in optimisation</w:t>
      </w:r>
      <w:bookmarkEnd w:id="23"/>
      <w:bookmarkEnd w:id="24"/>
    </w:p>
    <w:p w14:paraId="08F6293B" w14:textId="227AF989" w:rsidR="00C47C56" w:rsidRPr="00C47C56" w:rsidRDefault="00C47C56" w:rsidP="00F57F8F">
      <w:pPr>
        <w:pStyle w:val="BodyText1"/>
        <w:rPr>
          <w:rStyle w:val="BodyTextChar1"/>
          <w:sz w:val="24"/>
          <w:szCs w:val="24"/>
        </w:rPr>
      </w:pPr>
      <w:r w:rsidRPr="00C47C56">
        <w:rPr>
          <w:rStyle w:val="BodyTextChar1"/>
          <w:color w:val="000000"/>
          <w:sz w:val="24"/>
          <w:szCs w:val="24"/>
        </w:rPr>
        <w:t xml:space="preserve">Consideration of exposure to the population </w:t>
      </w:r>
      <w:proofErr w:type="gramStart"/>
      <w:r w:rsidRPr="00C47C56">
        <w:rPr>
          <w:rStyle w:val="BodyTextChar1"/>
          <w:color w:val="000000"/>
          <w:sz w:val="24"/>
          <w:szCs w:val="24"/>
        </w:rPr>
        <w:t>as a whole is</w:t>
      </w:r>
      <w:proofErr w:type="gramEnd"/>
      <w:r w:rsidRPr="00C47C56">
        <w:rPr>
          <w:rStyle w:val="BodyTextChar1"/>
          <w:color w:val="000000"/>
          <w:sz w:val="24"/>
          <w:szCs w:val="24"/>
        </w:rPr>
        <w:t xml:space="preserve"> best done by using the concept of collective dose. As collective dose is highly dependent on the selection of an exposed population and the timeframe over which exposures are received, the concept is best suited to comparing options as part of an optioneering exercise.</w:t>
      </w:r>
    </w:p>
    <w:p w14:paraId="0126CE07" w14:textId="77CA2F06" w:rsidR="00C47C56" w:rsidRDefault="00C47C56" w:rsidP="00F57F8F">
      <w:pPr>
        <w:pStyle w:val="BodyText1"/>
        <w:rPr>
          <w:rStyle w:val="BodyTextChar1"/>
          <w:color w:val="000000"/>
          <w:sz w:val="24"/>
          <w:szCs w:val="24"/>
        </w:rPr>
      </w:pPr>
      <w:r w:rsidRPr="00C47C56">
        <w:rPr>
          <w:rStyle w:val="BodyTextChar1"/>
          <w:color w:val="000000"/>
          <w:sz w:val="24"/>
          <w:szCs w:val="24"/>
        </w:rPr>
        <w:t>Notwithstanding that collective dose is primarily an aid for comparing waste management options, it should play a role in the wider optimisation process and be minimised where the cost of doing so is not disproportionate. It is important that the consequences radioactive waste management decisions have on collective dose are known.</w:t>
      </w:r>
    </w:p>
    <w:p w14:paraId="1FBC73C3" w14:textId="3327E5ED" w:rsidR="00B41140" w:rsidRDefault="00305557" w:rsidP="008F4B27">
      <w:pPr>
        <w:pStyle w:val="Heading2"/>
        <w:rPr>
          <w:rStyle w:val="BodyTextChar1"/>
          <w:rFonts w:asciiTheme="majorHAnsi" w:hAnsiTheme="majorHAnsi" w:cstheme="majorBidi"/>
          <w:sz w:val="32"/>
          <w:szCs w:val="26"/>
          <w:shd w:val="clear" w:color="auto" w:fill="auto"/>
        </w:rPr>
      </w:pPr>
      <w:bookmarkStart w:id="25" w:name="_Toc220680406"/>
      <w:bookmarkStart w:id="26" w:name="_Toc221627546"/>
      <w:r w:rsidRPr="008F4B27">
        <w:rPr>
          <w:rStyle w:val="BodyTextChar1"/>
          <w:rFonts w:asciiTheme="majorHAnsi" w:hAnsiTheme="majorHAnsi" w:cstheme="majorBidi"/>
          <w:sz w:val="32"/>
          <w:szCs w:val="26"/>
          <w:shd w:val="clear" w:color="auto" w:fill="auto"/>
        </w:rPr>
        <w:t>Making use of other studies</w:t>
      </w:r>
      <w:bookmarkEnd w:id="25"/>
      <w:bookmarkEnd w:id="26"/>
    </w:p>
    <w:p w14:paraId="2C010A04" w14:textId="4BC420CC" w:rsidR="00CE0FD2" w:rsidRDefault="00D602AB" w:rsidP="00F57F8F">
      <w:pPr>
        <w:pStyle w:val="BodyText1"/>
      </w:pPr>
      <w:r w:rsidRPr="00D602AB">
        <w:t xml:space="preserve">It is possible that a radioactive substances user may be able to refer to a national strategy rather than carry out a detailed optioneering study itself </w:t>
      </w:r>
      <w:proofErr w:type="gramStart"/>
      <w:r w:rsidRPr="00D602AB">
        <w:t>in order to</w:t>
      </w:r>
      <w:proofErr w:type="gramEnd"/>
      <w:r w:rsidRPr="00D602AB">
        <w:t xml:space="preserve"> underpin a decision on the best practicable option for managing radioactive waste. Such a national strategy could be owned by the Nuclear Decommissioning Authority (NDA) or </w:t>
      </w:r>
      <w:proofErr w:type="gramStart"/>
      <w:r w:rsidRPr="00D602AB">
        <w:t>government, and</w:t>
      </w:r>
      <w:proofErr w:type="gramEnd"/>
      <w:r w:rsidRPr="00D602AB">
        <w:t xml:space="preserve"> is likely to have undergone a Strategic Environmental Assessment and significant stakeholder engagement. In such cases it remains the responsibility of the radioactive substances user to demonstrate that they are complying with the BPM requirements, i.e. they must demonstrate that the national strategy in question is relevant and appropriate for their particular circumstances and they must be able to demonstrate that the management options advocated in the strategy have been implemented following optimisation.</w:t>
      </w:r>
    </w:p>
    <w:p w14:paraId="65F5F17F" w14:textId="3E397713" w:rsidR="00BD7F0C" w:rsidRPr="00CE0FD2" w:rsidRDefault="0041518C" w:rsidP="0041518C">
      <w:pPr>
        <w:pStyle w:val="Heading2"/>
      </w:pPr>
      <w:bookmarkStart w:id="27" w:name="_Toc220680407"/>
      <w:bookmarkStart w:id="28" w:name="_Toc221627547"/>
      <w:r w:rsidRPr="0041518C">
        <w:t>BPM and solid waste disposal facilities</w:t>
      </w:r>
      <w:bookmarkEnd w:id="27"/>
      <w:bookmarkEnd w:id="28"/>
    </w:p>
    <w:p w14:paraId="65F7C6B7" w14:textId="3ECC8F02" w:rsidR="00CF3325" w:rsidRPr="00CF3325" w:rsidRDefault="00CF3325" w:rsidP="00AD6CD7">
      <w:pPr>
        <w:pStyle w:val="BodyText1"/>
      </w:pPr>
      <w:r w:rsidRPr="00CF3325">
        <w:t>The application of BPM as described in this document minimises radioactive waste discharged to the environment.  A necessary consequence of this is that the amount of necessary generated radioactive waste sent to solid disposal facilities is maximised.</w:t>
      </w:r>
    </w:p>
    <w:p w14:paraId="01290201" w14:textId="44DEC5AF" w:rsidR="001861EA" w:rsidRDefault="00CF3325" w:rsidP="00AD6CD7">
      <w:pPr>
        <w:pStyle w:val="BodyText1"/>
      </w:pPr>
      <w:r w:rsidRPr="00CF3325">
        <w:t xml:space="preserve">The BPM requirements still apply to solid waste disposal facilities, in particular the requirement to use BPM to minimise radioactive discharges to the environment.  SEPA do not consider that solid waste disposal facilities are "the environment" therefore application of this BPM </w:t>
      </w:r>
      <w:r w:rsidRPr="00CF3325">
        <w:lastRenderedPageBreak/>
        <w:t>requirement does not require that the total activity of radioactive waste sent to solid waste disposal facilities be minimised.</w:t>
      </w:r>
    </w:p>
    <w:p w14:paraId="2A11555B" w14:textId="32F4C35F" w:rsidR="00D566F4" w:rsidRDefault="00DE6D2A" w:rsidP="00DE6D2A">
      <w:pPr>
        <w:pStyle w:val="Heading2"/>
      </w:pPr>
      <w:bookmarkStart w:id="29" w:name="_Toc220680408"/>
      <w:bookmarkStart w:id="30" w:name="_Toc221627548"/>
      <w:r w:rsidRPr="00DE6D2A">
        <w:t>BPM, BAT and Optimisation</w:t>
      </w:r>
      <w:bookmarkEnd w:id="29"/>
      <w:bookmarkEnd w:id="30"/>
    </w:p>
    <w:p w14:paraId="05CFA5D6" w14:textId="04C97503" w:rsidR="00E12447" w:rsidRDefault="00E12447" w:rsidP="003974C7">
      <w:pPr>
        <w:pStyle w:val="BodyText1"/>
      </w:pPr>
      <w:r>
        <w:t>This document sets out SEPA policy with respect to BPM. We consider that the requirements to use BPM are equivalent to the requirements to use BAT and that the obligations on waste producers are the same.</w:t>
      </w:r>
    </w:p>
    <w:p w14:paraId="322C9336" w14:textId="16F0AE9A" w:rsidR="00DE6D2A" w:rsidRDefault="00E12447" w:rsidP="003974C7">
      <w:pPr>
        <w:pStyle w:val="BodyText1"/>
      </w:pPr>
      <w:r>
        <w:t xml:space="preserve">It is SEPA's opinion that the process that a radioactive substance user goes through </w:t>
      </w:r>
      <w:proofErr w:type="gramStart"/>
      <w:r>
        <w:t>in order to</w:t>
      </w:r>
      <w:proofErr w:type="gramEnd"/>
      <w:r>
        <w:t xml:space="preserve"> be able to demonstrate that they are using BPM is equivalent to the concept of "optimisation" as used in the radiological protection framework</w:t>
      </w:r>
      <w:r w:rsidR="00756E9A">
        <w:t>.</w:t>
      </w:r>
    </w:p>
    <w:p w14:paraId="02DC6885" w14:textId="056925CF" w:rsidR="001E64A6" w:rsidRPr="00DE6D2A" w:rsidRDefault="001E64A6" w:rsidP="00E12447">
      <w:r w:rsidRPr="001E64A6">
        <w:rPr>
          <w:noProof/>
        </w:rPr>
        <w:lastRenderedPageBreak/>
        <w:drawing>
          <wp:inline distT="0" distB="0" distL="0" distR="0" wp14:anchorId="2DDC349E" wp14:editId="6588CB71">
            <wp:extent cx="6485890" cy="8401734"/>
            <wp:effectExtent l="0" t="0" r="0" b="0"/>
            <wp:docPr id="1740189354" name="Picture 1" descr="Flowchart illustrating three points at which BPM should be implemented. Firstly once you have considered undertaking a practice that may generate radioactive waste you should use BPM to ensure that radioactive waste is not unnecessarily generated. Secondly, if radioactive waste will be created you should use BPM to ensure that radioactive discharges are minimised. Lastly, if radioactive waste will be discharged to the environment then you should use BPM to minimise radiological effects of radioactive dis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89354" name="Picture 1" descr="Flowchart illustrating three points at which BPM should be implemented. Firstly once you have considered undertaking a practice that may generate radioactive waste you should use BPM to ensure that radioactive waste is not unnecessarily generated. Secondly, if radioactive waste will be created you should use BPM to ensure that radioactive discharges are minimised. Lastly, if radioactive waste will be discharged to the environment then you should use BPM to minimise radiological effects of radioactive discharges."/>
                    <pic:cNvPicPr/>
                  </pic:nvPicPr>
                  <pic:blipFill rotWithShape="1">
                    <a:blip r:embed="rId14"/>
                    <a:srcRect l="3453" t="2449"/>
                    <a:stretch>
                      <a:fillRect/>
                    </a:stretch>
                  </pic:blipFill>
                  <pic:spPr bwMode="auto">
                    <a:xfrm>
                      <a:off x="0" y="0"/>
                      <a:ext cx="6491872" cy="8409483"/>
                    </a:xfrm>
                    <a:prstGeom prst="rect">
                      <a:avLst/>
                    </a:prstGeom>
                    <a:ln>
                      <a:noFill/>
                    </a:ln>
                    <a:extLst>
                      <a:ext uri="{53640926-AAD7-44D8-BBD7-CCE9431645EC}">
                        <a14:shadowObscured xmlns:a14="http://schemas.microsoft.com/office/drawing/2010/main"/>
                      </a:ext>
                    </a:extLst>
                  </pic:spPr>
                </pic:pic>
              </a:graphicData>
            </a:graphic>
          </wp:inline>
        </w:drawing>
      </w:r>
    </w:p>
    <w:p w14:paraId="60EA4315" w14:textId="77777777" w:rsidR="00AB75A7" w:rsidRDefault="00AB75A7" w:rsidP="00AB75A7">
      <w:pPr>
        <w:pStyle w:val="Heading1"/>
      </w:pPr>
      <w:bookmarkStart w:id="31" w:name="_Toc220680409"/>
      <w:bookmarkStart w:id="32" w:name="_Toc221627549"/>
      <w:r>
        <w:lastRenderedPageBreak/>
        <w:t>Annex 1</w:t>
      </w:r>
      <w:bookmarkEnd w:id="31"/>
      <w:bookmarkEnd w:id="32"/>
    </w:p>
    <w:p w14:paraId="5D35D153" w14:textId="02730588" w:rsidR="00AB75A7" w:rsidRDefault="007D1175" w:rsidP="007D1175">
      <w:pPr>
        <w:pStyle w:val="Heading2"/>
      </w:pPr>
      <w:bookmarkStart w:id="33" w:name="_Toc220680410"/>
      <w:bookmarkStart w:id="34" w:name="_Toc221627550"/>
      <w:r w:rsidRPr="007D1175">
        <w:t>How SEPA takes account of the UK radioactive discharges strategy</w:t>
      </w:r>
      <w:bookmarkEnd w:id="33"/>
      <w:bookmarkEnd w:id="34"/>
    </w:p>
    <w:p w14:paraId="118684A4" w14:textId="2FD66E2A" w:rsidR="00052DF7" w:rsidRDefault="007B3D37" w:rsidP="00150409">
      <w:pPr>
        <w:pStyle w:val="Heading3"/>
      </w:pPr>
      <w:bookmarkStart w:id="35" w:name="_Toc221627551"/>
      <w:r w:rsidRPr="007B3D37">
        <w:t>Taking account of the discharge strategy</w:t>
      </w:r>
      <w:bookmarkEnd w:id="35"/>
    </w:p>
    <w:p w14:paraId="03E7E4D4" w14:textId="4A8D7B0C" w:rsidR="00F14420" w:rsidRPr="00F14420" w:rsidRDefault="00F14420" w:rsidP="003974C7">
      <w:pPr>
        <w:pStyle w:val="BodyText1"/>
      </w:pPr>
      <w:r w:rsidRPr="00F14420">
        <w:t>SEPA has been directed to take account of the discharge strategy when fulfilling its duties under EASR.  SEPA consider that this includes taking account of the principles which the discharges strategy was underpinned and based on.  These principles are:</w:t>
      </w:r>
    </w:p>
    <w:p w14:paraId="68DE5BFC" w14:textId="77777777" w:rsidR="00D335AB" w:rsidRPr="009A3552" w:rsidRDefault="00F14420" w:rsidP="003974C7">
      <w:pPr>
        <w:pStyle w:val="BodyText1"/>
        <w:numPr>
          <w:ilvl w:val="0"/>
          <w:numId w:val="42"/>
        </w:numPr>
        <w:rPr>
          <w:rFonts w:cstheme="minorHAnsi"/>
        </w:rPr>
      </w:pPr>
      <w:r w:rsidRPr="009A3552">
        <w:rPr>
          <w:rFonts w:cstheme="minorHAnsi"/>
        </w:rPr>
        <w:t>Introduction of radioactivity into the environment is undesirable</w:t>
      </w:r>
    </w:p>
    <w:p w14:paraId="11009EC3" w14:textId="77777777" w:rsidR="00D335AB" w:rsidRPr="009A3552" w:rsidRDefault="00F14420" w:rsidP="003974C7">
      <w:pPr>
        <w:pStyle w:val="BodyText1"/>
        <w:numPr>
          <w:ilvl w:val="0"/>
          <w:numId w:val="42"/>
        </w:numPr>
        <w:rPr>
          <w:rFonts w:cstheme="minorHAnsi"/>
        </w:rPr>
      </w:pPr>
      <w:r w:rsidRPr="009A3552">
        <w:rPr>
          <w:rFonts w:cstheme="minorHAnsi"/>
        </w:rPr>
        <w:t>Justification</w:t>
      </w:r>
    </w:p>
    <w:p w14:paraId="3A9CD65E" w14:textId="77777777" w:rsidR="00D335AB" w:rsidRPr="009A3552" w:rsidRDefault="00F14420" w:rsidP="003974C7">
      <w:pPr>
        <w:pStyle w:val="BodyText1"/>
        <w:numPr>
          <w:ilvl w:val="0"/>
          <w:numId w:val="42"/>
        </w:numPr>
        <w:rPr>
          <w:rFonts w:cstheme="minorHAnsi"/>
        </w:rPr>
      </w:pPr>
      <w:r w:rsidRPr="009A3552">
        <w:rPr>
          <w:rFonts w:cstheme="minorHAnsi"/>
        </w:rPr>
        <w:t>Optimisation</w:t>
      </w:r>
    </w:p>
    <w:p w14:paraId="0D7F603C" w14:textId="77777777" w:rsidR="003F466B" w:rsidRPr="009A3552" w:rsidRDefault="00F14420" w:rsidP="003974C7">
      <w:pPr>
        <w:pStyle w:val="BodyText1"/>
        <w:numPr>
          <w:ilvl w:val="0"/>
          <w:numId w:val="42"/>
        </w:numPr>
        <w:rPr>
          <w:rFonts w:cstheme="minorHAnsi"/>
        </w:rPr>
      </w:pPr>
      <w:r w:rsidRPr="009A3552">
        <w:rPr>
          <w:rFonts w:cstheme="minorHAnsi"/>
        </w:rPr>
        <w:t>Limitation</w:t>
      </w:r>
    </w:p>
    <w:p w14:paraId="6746FFA6" w14:textId="77777777" w:rsidR="003F466B" w:rsidRPr="009A3552" w:rsidRDefault="00F14420" w:rsidP="003974C7">
      <w:pPr>
        <w:pStyle w:val="BodyText1"/>
        <w:numPr>
          <w:ilvl w:val="0"/>
          <w:numId w:val="42"/>
        </w:numPr>
        <w:rPr>
          <w:rFonts w:cstheme="minorHAnsi"/>
        </w:rPr>
      </w:pPr>
      <w:r w:rsidRPr="009A3552">
        <w:rPr>
          <w:rFonts w:cstheme="minorHAnsi"/>
        </w:rPr>
        <w:t>Sustainable development</w:t>
      </w:r>
    </w:p>
    <w:p w14:paraId="6FE4DBA7" w14:textId="0ED3D9F1" w:rsidR="003F466B" w:rsidRPr="009A3552" w:rsidRDefault="00F14420" w:rsidP="003974C7">
      <w:pPr>
        <w:pStyle w:val="BodyText1"/>
        <w:numPr>
          <w:ilvl w:val="0"/>
          <w:numId w:val="42"/>
        </w:numPr>
        <w:rPr>
          <w:rFonts w:cstheme="minorHAnsi"/>
        </w:rPr>
      </w:pPr>
      <w:r w:rsidRPr="009A3552">
        <w:rPr>
          <w:rFonts w:cstheme="minorHAnsi"/>
        </w:rPr>
        <w:t>Use of B</w:t>
      </w:r>
      <w:r w:rsidR="00004B15">
        <w:rPr>
          <w:rFonts w:cstheme="minorHAnsi"/>
        </w:rPr>
        <w:t>PM</w:t>
      </w:r>
    </w:p>
    <w:p w14:paraId="27CEEFEB" w14:textId="77777777" w:rsidR="003F466B" w:rsidRPr="009A3552" w:rsidRDefault="00F14420" w:rsidP="003974C7">
      <w:pPr>
        <w:pStyle w:val="BodyText1"/>
        <w:numPr>
          <w:ilvl w:val="0"/>
          <w:numId w:val="42"/>
        </w:numPr>
        <w:rPr>
          <w:rFonts w:cstheme="minorHAnsi"/>
        </w:rPr>
      </w:pPr>
      <w:r w:rsidRPr="009A3552">
        <w:rPr>
          <w:rFonts w:cstheme="minorHAnsi"/>
        </w:rPr>
        <w:t>The precautionary principle</w:t>
      </w:r>
    </w:p>
    <w:p w14:paraId="4E73AF5F" w14:textId="77777777" w:rsidR="009A3552" w:rsidRPr="009A3552" w:rsidRDefault="00F14420" w:rsidP="003974C7">
      <w:pPr>
        <w:pStyle w:val="BodyText1"/>
        <w:numPr>
          <w:ilvl w:val="0"/>
          <w:numId w:val="42"/>
        </w:numPr>
        <w:rPr>
          <w:rFonts w:cstheme="minorHAnsi"/>
        </w:rPr>
      </w:pPr>
      <w:r w:rsidRPr="009A3552">
        <w:rPr>
          <w:rFonts w:cstheme="minorHAnsi"/>
        </w:rPr>
        <w:t>The polluter pays principle</w:t>
      </w:r>
    </w:p>
    <w:p w14:paraId="2C3F3F43" w14:textId="06C4FEE8" w:rsidR="00F14420" w:rsidRPr="009A3552" w:rsidRDefault="00F14420" w:rsidP="003974C7">
      <w:pPr>
        <w:pStyle w:val="BodyText1"/>
        <w:numPr>
          <w:ilvl w:val="0"/>
          <w:numId w:val="42"/>
        </w:numPr>
        <w:rPr>
          <w:rFonts w:cstheme="minorHAnsi"/>
        </w:rPr>
      </w:pPr>
      <w:r w:rsidRPr="009A3552">
        <w:rPr>
          <w:rFonts w:cstheme="minorHAnsi"/>
        </w:rPr>
        <w:t>The preferred use of concentrate and contain vs dilute and disperse</w:t>
      </w:r>
    </w:p>
    <w:p w14:paraId="73E7426C" w14:textId="528DAFFB" w:rsidR="007B3D37" w:rsidRDefault="00F14420" w:rsidP="003974C7">
      <w:pPr>
        <w:pStyle w:val="BodyText1"/>
      </w:pPr>
      <w:r w:rsidRPr="009A3552">
        <w:rPr>
          <w:rFonts w:cstheme="minorHAnsi"/>
        </w:rPr>
        <w:t>SEPA considers that the</w:t>
      </w:r>
      <w:r w:rsidRPr="00F14420">
        <w:t xml:space="preserve"> approach set out in this document takes account of these principles.  The following paragraphs explain this in more detail.</w:t>
      </w:r>
    </w:p>
    <w:p w14:paraId="56A8EA76" w14:textId="38D32209" w:rsidR="007C2FA8" w:rsidRDefault="00E9594C" w:rsidP="00E9594C">
      <w:pPr>
        <w:pStyle w:val="Heading3"/>
      </w:pPr>
      <w:bookmarkStart w:id="36" w:name="_Toc221627552"/>
      <w:r w:rsidRPr="00E9594C">
        <w:t>Introduction of radioactivity in the environment is undesirable, the precautionary principle and the preferred use of concentrate and contain</w:t>
      </w:r>
      <w:bookmarkEnd w:id="36"/>
    </w:p>
    <w:p w14:paraId="13AAEF33" w14:textId="6F3C6BA5" w:rsidR="00E9594C" w:rsidRDefault="004E61EF" w:rsidP="00410834">
      <w:pPr>
        <w:pStyle w:val="BodyText1"/>
      </w:pPr>
      <w:r w:rsidRPr="004E61EF">
        <w:t xml:space="preserve">These principles are supported by the fact that radioactivity can only be discharged into the environment if it is authorised by SEPA under EASR.  SEPA takes the position that there is an inherent presumption that concentrating and containing radioactive waste is the preferred option for dealing with radioactive waste.  Any deviation from this position must be justified. SEPA </w:t>
      </w:r>
      <w:r w:rsidRPr="004E61EF">
        <w:lastRenderedPageBreak/>
        <w:t>assesses this by ensuring that the BPM requirements to minimise the quantity of radioactive waste generated and to minimise the quantity of radioactive discharged to the environment are satisfied and can be complied with.</w:t>
      </w:r>
    </w:p>
    <w:p w14:paraId="6CAAC5B4" w14:textId="307F08F5" w:rsidR="00E9594C" w:rsidRPr="00E9594C" w:rsidRDefault="008F0179" w:rsidP="008F0179">
      <w:pPr>
        <w:pStyle w:val="Heading3"/>
      </w:pPr>
      <w:bookmarkStart w:id="37" w:name="_Toc221627553"/>
      <w:r w:rsidRPr="008F0179">
        <w:t>Justification</w:t>
      </w:r>
      <w:bookmarkEnd w:id="37"/>
    </w:p>
    <w:p w14:paraId="40C8646C" w14:textId="0770DA06" w:rsidR="007B3D37" w:rsidRDefault="007E7171" w:rsidP="00410834">
      <w:pPr>
        <w:pStyle w:val="BodyText1"/>
      </w:pPr>
      <w:r w:rsidRPr="007E7171">
        <w:t>The requirement for Justification is satisfied by the Justification of Practices Involving Ionising Radiation Regulations and is regulated by the Government. However, as part of SEPA's determination process we will check to see if the practice in question is justified as EASR requires us to refuse an application unless the practice is justified.</w:t>
      </w:r>
    </w:p>
    <w:p w14:paraId="56711917" w14:textId="77777777" w:rsidR="00A55BDA" w:rsidRPr="006C283E" w:rsidRDefault="00A55BDA" w:rsidP="006C283E">
      <w:pPr>
        <w:pStyle w:val="Heading3"/>
        <w:rPr>
          <w:rStyle w:val="Heading30"/>
          <w:rFonts w:asciiTheme="majorHAnsi" w:hAnsiTheme="majorHAnsi" w:cstheme="majorBidi"/>
          <w:b/>
          <w:bCs w:val="0"/>
          <w:sz w:val="28"/>
          <w:szCs w:val="24"/>
          <w:shd w:val="clear" w:color="auto" w:fill="auto"/>
        </w:rPr>
      </w:pPr>
      <w:bookmarkStart w:id="38" w:name="bookmark18"/>
      <w:bookmarkStart w:id="39" w:name="_Toc221627554"/>
      <w:r w:rsidRPr="006C283E">
        <w:rPr>
          <w:rStyle w:val="Heading30"/>
          <w:rFonts w:asciiTheme="majorHAnsi" w:hAnsiTheme="majorHAnsi" w:cstheme="majorBidi"/>
          <w:b/>
          <w:bCs w:val="0"/>
          <w:sz w:val="28"/>
          <w:szCs w:val="24"/>
          <w:shd w:val="clear" w:color="auto" w:fill="auto"/>
        </w:rPr>
        <w:t>Optimisation</w:t>
      </w:r>
      <w:bookmarkEnd w:id="38"/>
      <w:bookmarkEnd w:id="39"/>
    </w:p>
    <w:p w14:paraId="02E997CC" w14:textId="7861A97F" w:rsidR="00A55BDA" w:rsidRDefault="006C283E" w:rsidP="00410834">
      <w:pPr>
        <w:pStyle w:val="BodyText1"/>
      </w:pPr>
      <w:r w:rsidRPr="006C283E">
        <w:t>The principle of optimisation is an intrinsic part of our BPM requirements.</w:t>
      </w:r>
    </w:p>
    <w:p w14:paraId="6738AAAE" w14:textId="6EF873D6" w:rsidR="00EE21C3" w:rsidRPr="007E7808" w:rsidRDefault="007E7808" w:rsidP="007E7808">
      <w:pPr>
        <w:pStyle w:val="Heading3"/>
      </w:pPr>
      <w:bookmarkStart w:id="40" w:name="_Toc221627555"/>
      <w:r w:rsidRPr="007E7808">
        <w:rPr>
          <w:rStyle w:val="Heading30"/>
          <w:rFonts w:asciiTheme="majorHAnsi" w:hAnsiTheme="majorHAnsi" w:cstheme="majorBidi"/>
          <w:b/>
          <w:bCs w:val="0"/>
          <w:sz w:val="28"/>
          <w:szCs w:val="24"/>
          <w:shd w:val="clear" w:color="auto" w:fill="auto"/>
        </w:rPr>
        <w:t>Limitation</w:t>
      </w:r>
      <w:bookmarkEnd w:id="40"/>
    </w:p>
    <w:p w14:paraId="58E36F8C" w14:textId="5C36EA0F" w:rsidR="007E7171" w:rsidRDefault="00575763" w:rsidP="00410834">
      <w:pPr>
        <w:pStyle w:val="BodyText1"/>
      </w:pPr>
      <w:r w:rsidRPr="00575763">
        <w:t>SEPA confirms that doses to the public from proposed discharges will not exceed dose constraints and that the overall dose will not exceed the dose limit as part of its determination process</w:t>
      </w:r>
      <w:r>
        <w:t>.</w:t>
      </w:r>
    </w:p>
    <w:p w14:paraId="7848B96E" w14:textId="22E20490" w:rsidR="007E0248" w:rsidRDefault="001A67D8" w:rsidP="001A67D8">
      <w:pPr>
        <w:pStyle w:val="Heading3"/>
        <w:rPr>
          <w:rStyle w:val="Heading30"/>
          <w:rFonts w:asciiTheme="majorHAnsi" w:hAnsiTheme="majorHAnsi" w:cstheme="majorBidi"/>
          <w:b/>
          <w:bCs w:val="0"/>
          <w:sz w:val="28"/>
          <w:szCs w:val="24"/>
          <w:shd w:val="clear" w:color="auto" w:fill="auto"/>
        </w:rPr>
      </w:pPr>
      <w:bookmarkStart w:id="41" w:name="bookmark20"/>
      <w:bookmarkStart w:id="42" w:name="_Toc221627556"/>
      <w:r w:rsidRPr="001A67D8">
        <w:rPr>
          <w:rStyle w:val="Heading30"/>
          <w:rFonts w:asciiTheme="majorHAnsi" w:hAnsiTheme="majorHAnsi" w:cstheme="majorBidi"/>
          <w:b/>
          <w:bCs w:val="0"/>
          <w:sz w:val="28"/>
          <w:szCs w:val="24"/>
          <w:shd w:val="clear" w:color="auto" w:fill="auto"/>
        </w:rPr>
        <w:t>Sustainable development</w:t>
      </w:r>
      <w:bookmarkEnd w:id="41"/>
      <w:bookmarkEnd w:id="42"/>
    </w:p>
    <w:p w14:paraId="48F50882" w14:textId="5AF4E052" w:rsidR="001A67D8" w:rsidRDefault="00A2052F" w:rsidP="00410834">
      <w:pPr>
        <w:pStyle w:val="BodyText1"/>
      </w:pPr>
      <w:r w:rsidRPr="00A2052F">
        <w:t>We believe that the practicability considerations support sustainable development.</w:t>
      </w:r>
    </w:p>
    <w:p w14:paraId="7DF342A5" w14:textId="591434F6" w:rsidR="00864EE7" w:rsidRDefault="00D76988" w:rsidP="00D76988">
      <w:pPr>
        <w:pStyle w:val="Heading3"/>
        <w:rPr>
          <w:rStyle w:val="Heading30"/>
          <w:rFonts w:asciiTheme="majorHAnsi" w:hAnsiTheme="majorHAnsi" w:cstheme="majorBidi"/>
          <w:b/>
          <w:bCs w:val="0"/>
          <w:sz w:val="28"/>
          <w:szCs w:val="24"/>
          <w:shd w:val="clear" w:color="auto" w:fill="auto"/>
        </w:rPr>
      </w:pPr>
      <w:bookmarkStart w:id="43" w:name="bookmark21"/>
      <w:bookmarkStart w:id="44" w:name="_Toc221627557"/>
      <w:r w:rsidRPr="00D76988">
        <w:rPr>
          <w:rStyle w:val="Heading30"/>
          <w:rFonts w:asciiTheme="majorHAnsi" w:hAnsiTheme="majorHAnsi" w:cstheme="majorBidi"/>
          <w:b/>
          <w:bCs w:val="0"/>
          <w:sz w:val="28"/>
          <w:szCs w:val="24"/>
          <w:shd w:val="clear" w:color="auto" w:fill="auto"/>
        </w:rPr>
        <w:t>Use of B</w:t>
      </w:r>
      <w:r w:rsidR="00004B15">
        <w:rPr>
          <w:rStyle w:val="Heading30"/>
          <w:rFonts w:asciiTheme="majorHAnsi" w:hAnsiTheme="majorHAnsi" w:cstheme="majorBidi"/>
          <w:b/>
          <w:bCs w:val="0"/>
          <w:sz w:val="28"/>
          <w:szCs w:val="24"/>
          <w:shd w:val="clear" w:color="auto" w:fill="auto"/>
        </w:rPr>
        <w:t>PM</w:t>
      </w:r>
      <w:bookmarkEnd w:id="43"/>
      <w:bookmarkEnd w:id="44"/>
    </w:p>
    <w:p w14:paraId="5D79A262" w14:textId="1B4FE6B3" w:rsidR="00EE7455" w:rsidRDefault="002A6D73" w:rsidP="00410834">
      <w:pPr>
        <w:pStyle w:val="BodyText1"/>
      </w:pPr>
      <w:r>
        <w:t>This document sets out SEPA policy with respect to BPM. We consider that BPM is equivalent to BAT and that the obligations on waste producers are the same.</w:t>
      </w:r>
    </w:p>
    <w:p w14:paraId="09143572" w14:textId="341EDE15" w:rsidR="00E867DC" w:rsidRDefault="00637049" w:rsidP="00637049">
      <w:pPr>
        <w:pStyle w:val="Heading3"/>
      </w:pPr>
      <w:bookmarkStart w:id="45" w:name="_Toc221627558"/>
      <w:r w:rsidRPr="00637049">
        <w:t>The polluter pays principle</w:t>
      </w:r>
      <w:bookmarkEnd w:id="45"/>
    </w:p>
    <w:p w14:paraId="04A43E0F" w14:textId="66961E0C" w:rsidR="006243FF" w:rsidRPr="00637049" w:rsidRDefault="006D4DD9" w:rsidP="00410834">
      <w:pPr>
        <w:pStyle w:val="BodyText1"/>
      </w:pPr>
      <w:r w:rsidRPr="006D4DD9">
        <w:t xml:space="preserve">SEPA recovers its costs from polluters under the EASR charging scheme. </w:t>
      </w:r>
      <w:proofErr w:type="gramStart"/>
      <w:r w:rsidRPr="006D4DD9">
        <w:t>Furthermore</w:t>
      </w:r>
      <w:proofErr w:type="gramEnd"/>
      <w:r w:rsidRPr="006D4DD9">
        <w:t xml:space="preserve"> it is the responsibility of the polluter to undertake optioneering and optimisation studies and implement appropriately the findings therefore the associated costs also fall to them.</w:t>
      </w:r>
    </w:p>
    <w:sectPr w:rsidR="006243FF" w:rsidRPr="00637049" w:rsidSect="00917BB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4347" w14:textId="77777777" w:rsidR="00F71213" w:rsidRDefault="00F71213" w:rsidP="00660C79">
      <w:pPr>
        <w:spacing w:line="240" w:lineRule="auto"/>
      </w:pPr>
      <w:r>
        <w:separator/>
      </w:r>
    </w:p>
  </w:endnote>
  <w:endnote w:type="continuationSeparator" w:id="0">
    <w:p w14:paraId="3683333B" w14:textId="77777777" w:rsidR="00F71213" w:rsidRDefault="00F71213" w:rsidP="00660C79">
      <w:pPr>
        <w:spacing w:line="240" w:lineRule="auto"/>
      </w:pPr>
      <w:r>
        <w:continuationSeparator/>
      </w:r>
    </w:p>
  </w:endnote>
  <w:endnote w:type="continuationNotice" w:id="1">
    <w:p w14:paraId="5D9E6CFE" w14:textId="77777777" w:rsidR="00F71213" w:rsidRDefault="00F712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38A2" w14:textId="2D9B5D23" w:rsidR="00EC6A73" w:rsidRDefault="002C3392" w:rsidP="001138C7">
    <w:pPr>
      <w:pStyle w:val="Footer"/>
      <w:framePr w:wrap="none"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3C50E3E1" wp14:editId="141236A4">
              <wp:simplePos x="635" y="635"/>
              <wp:positionH relativeFrom="page">
                <wp:align>center</wp:align>
              </wp:positionH>
              <wp:positionV relativeFrom="page">
                <wp:align>bottom</wp:align>
              </wp:positionV>
              <wp:extent cx="421005" cy="422910"/>
              <wp:effectExtent l="0" t="0" r="17145" b="0"/>
              <wp:wrapNone/>
              <wp:docPr id="1907455141"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A4049A9" w14:textId="7F56AA10"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C50E3E1" id="_x0000_t202" coordsize="21600,21600" o:spt="202" path="m,l,21600r21600,l21600,xe">
              <v:stroke joinstyle="miter"/>
              <v:path gradientshapeok="t" o:connecttype="rect"/>
            </v:shapetype>
            <v:shape id="Text Box 12" o:spid="_x0000_s1030" type="#_x0000_t202" alt="PUBLIC" style="position:absolute;margin-left:0;margin-top:0;width:33.15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2A4049A9" w14:textId="7F56AA10"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BFAAB9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959692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4EAB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0516" w14:textId="0059443A" w:rsidR="00EC6A73" w:rsidRDefault="002C3392" w:rsidP="00917BB1">
    <w:pPr>
      <w:pStyle w:val="Footer"/>
      <w:ind w:right="360"/>
    </w:pPr>
    <w:r>
      <w:rPr>
        <w:noProof/>
      </w:rPr>
      <mc:AlternateContent>
        <mc:Choice Requires="wps">
          <w:drawing>
            <wp:anchor distT="0" distB="0" distL="0" distR="0" simplePos="0" relativeHeight="251658251" behindDoc="0" locked="0" layoutInCell="1" allowOverlap="1" wp14:anchorId="7B9B02F7" wp14:editId="0D77BDF5">
              <wp:simplePos x="533400" y="9715500"/>
              <wp:positionH relativeFrom="page">
                <wp:align>center</wp:align>
              </wp:positionH>
              <wp:positionV relativeFrom="page">
                <wp:align>bottom</wp:align>
              </wp:positionV>
              <wp:extent cx="421005" cy="422910"/>
              <wp:effectExtent l="0" t="0" r="17145" b="0"/>
              <wp:wrapNone/>
              <wp:docPr id="481055841"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313C31C" w14:textId="2830CDBC"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B9B02F7" id="_x0000_t202" coordsize="21600,21600" o:spt="202" path="m,l,21600r21600,l21600,xe">
              <v:stroke joinstyle="miter"/>
              <v:path gradientshapeok="t" o:connecttype="rect"/>
            </v:shapetype>
            <v:shape id="Text Box 13" o:spid="_x0000_s1031" type="#_x0000_t202" alt="PUBLIC" style="position:absolute;margin-left:0;margin-top:0;width:33.15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313C31C" w14:textId="2830CDBC"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6EF7ED48" wp14:editId="3856CB9B">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0DCEC"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EF7ED48"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FE49C93" w14:textId="5AF87CCF" w:rsidR="00CE7AD0" w:rsidRPr="00CE7AD0" w:rsidRDefault="005B774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0C80E8D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4CDDB3D" wp14:editId="18609C8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01AD24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870933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CD418F" w14:textId="77777777" w:rsidR="00917BB1" w:rsidRDefault="00917BB1" w:rsidP="00917BB1">
    <w:pPr>
      <w:pStyle w:val="Footer"/>
      <w:ind w:right="360"/>
    </w:pPr>
    <w:r>
      <w:rPr>
        <w:noProof/>
      </w:rPr>
      <w:drawing>
        <wp:inline distT="0" distB="0" distL="0" distR="0" wp14:anchorId="4D61100D" wp14:editId="1FB1A0F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D62A" w14:textId="34838840" w:rsidR="00CE7AD0" w:rsidRDefault="002C3392">
    <w:pPr>
      <w:pStyle w:val="Footer"/>
    </w:pPr>
    <w:r>
      <w:rPr>
        <w:noProof/>
      </w:rPr>
      <mc:AlternateContent>
        <mc:Choice Requires="wps">
          <w:drawing>
            <wp:anchor distT="0" distB="0" distL="0" distR="0" simplePos="0" relativeHeight="251658249" behindDoc="0" locked="0" layoutInCell="1" allowOverlap="1" wp14:anchorId="350ED92A" wp14:editId="3918FB93">
              <wp:simplePos x="533400" y="10163175"/>
              <wp:positionH relativeFrom="page">
                <wp:align>center</wp:align>
              </wp:positionH>
              <wp:positionV relativeFrom="page">
                <wp:align>bottom</wp:align>
              </wp:positionV>
              <wp:extent cx="421005" cy="422910"/>
              <wp:effectExtent l="0" t="0" r="17145" b="0"/>
              <wp:wrapNone/>
              <wp:docPr id="897901401"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A2B91E9" w14:textId="77777777" w:rsidR="002C3392" w:rsidRPr="002C3392" w:rsidRDefault="002C3392" w:rsidP="002C3392">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50ED92A" id="_x0000_t202" coordsize="21600,21600" o:spt="202" path="m,l,21600r21600,l21600,xe">
              <v:stroke joinstyle="miter"/>
              <v:path gradientshapeok="t" o:connecttype="rect"/>
            </v:shapetype>
            <v:shape id="Text Box 11" o:spid="_x0000_s1035" type="#_x0000_t202" alt="PUBLIC" style="position:absolute;margin-left:0;margin-top:0;width:33.15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A2B91E9" w14:textId="77777777" w:rsidR="002C3392" w:rsidRPr="002C3392" w:rsidRDefault="002C3392" w:rsidP="002C3392">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443C4660" wp14:editId="5764B308">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363461"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43C4660"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D279D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446B" w14:textId="77777777" w:rsidR="00F71213" w:rsidRDefault="00F71213" w:rsidP="00660C79">
      <w:pPr>
        <w:spacing w:line="240" w:lineRule="auto"/>
      </w:pPr>
      <w:r>
        <w:separator/>
      </w:r>
    </w:p>
  </w:footnote>
  <w:footnote w:type="continuationSeparator" w:id="0">
    <w:p w14:paraId="23002B00" w14:textId="77777777" w:rsidR="00F71213" w:rsidRDefault="00F71213" w:rsidP="00660C79">
      <w:pPr>
        <w:spacing w:line="240" w:lineRule="auto"/>
      </w:pPr>
      <w:r>
        <w:continuationSeparator/>
      </w:r>
    </w:p>
  </w:footnote>
  <w:footnote w:type="continuationNotice" w:id="1">
    <w:p w14:paraId="04AA12E8" w14:textId="77777777" w:rsidR="00F71213" w:rsidRDefault="00F71213">
      <w:pPr>
        <w:spacing w:line="240" w:lineRule="auto"/>
      </w:pPr>
    </w:p>
  </w:footnote>
  <w:footnote w:id="2">
    <w:p w14:paraId="6157F2A4" w14:textId="77777777" w:rsidR="00C31EC9" w:rsidRPr="00595DAF" w:rsidRDefault="00C31EC9" w:rsidP="00C31EC9">
      <w:pPr>
        <w:pStyle w:val="FootnoteText"/>
        <w:rPr>
          <w:rFonts w:ascii="Arial" w:hAnsi="Arial" w:cs="Arial"/>
          <w:sz w:val="18"/>
        </w:rPr>
      </w:pPr>
      <w:r w:rsidRPr="00595DAF">
        <w:rPr>
          <w:rStyle w:val="FootnoteReference"/>
          <w:rFonts w:ascii="Arial" w:hAnsi="Arial" w:cs="Arial"/>
          <w:sz w:val="18"/>
        </w:rPr>
        <w:footnoteRef/>
      </w:r>
      <w:r w:rsidRPr="00595DAF">
        <w:rPr>
          <w:rFonts w:ascii="Arial" w:hAnsi="Arial" w:cs="Arial"/>
          <w:sz w:val="18"/>
        </w:rPr>
        <w:t xml:space="preserve"> The </w:t>
      </w:r>
      <w:r>
        <w:rPr>
          <w:rFonts w:ascii="Arial" w:hAnsi="Arial" w:cs="Arial"/>
          <w:sz w:val="18"/>
        </w:rPr>
        <w:t>Environmental Authorisations (Scotland) Regulations 2018, Schedule 8 paragraph 26</w:t>
      </w:r>
    </w:p>
  </w:footnote>
  <w:footnote w:id="3">
    <w:p w14:paraId="2C38DDA1" w14:textId="77777777" w:rsidR="00B52675" w:rsidRDefault="00B52675" w:rsidP="00B52675">
      <w:pPr>
        <w:pStyle w:val="FootnoteText"/>
      </w:pPr>
      <w:r w:rsidRPr="00595DAF">
        <w:rPr>
          <w:rStyle w:val="FootnoteReference"/>
          <w:rFonts w:ascii="Arial" w:hAnsi="Arial" w:cs="Arial"/>
          <w:sz w:val="18"/>
        </w:rPr>
        <w:footnoteRef/>
      </w:r>
      <w:r w:rsidRPr="00595DAF">
        <w:rPr>
          <w:rFonts w:ascii="Arial" w:hAnsi="Arial" w:cs="Arial"/>
          <w:sz w:val="18"/>
        </w:rPr>
        <w:t xml:space="preserve"> Council Directive </w:t>
      </w:r>
      <w:r>
        <w:rPr>
          <w:rFonts w:ascii="Arial" w:hAnsi="Arial" w:cs="Arial"/>
          <w:sz w:val="18"/>
        </w:rPr>
        <w:t>2013</w:t>
      </w:r>
      <w:r w:rsidRPr="00595DAF">
        <w:rPr>
          <w:rFonts w:ascii="Arial" w:hAnsi="Arial" w:cs="Arial"/>
          <w:sz w:val="18"/>
        </w:rPr>
        <w:t>/</w:t>
      </w:r>
      <w:r>
        <w:rPr>
          <w:rFonts w:ascii="Arial" w:hAnsi="Arial" w:cs="Arial"/>
          <w:sz w:val="18"/>
        </w:rPr>
        <w:t>5</w:t>
      </w:r>
      <w:r w:rsidRPr="00595DAF">
        <w:rPr>
          <w:rFonts w:ascii="Arial" w:hAnsi="Arial" w:cs="Arial"/>
          <w:sz w:val="18"/>
        </w:rPr>
        <w:t>9/Euratom</w:t>
      </w:r>
    </w:p>
  </w:footnote>
  <w:footnote w:id="4">
    <w:p w14:paraId="7F2DE12C" w14:textId="77777777" w:rsidR="00B30039" w:rsidRPr="00595DAF" w:rsidRDefault="00B30039" w:rsidP="00B30039">
      <w:pPr>
        <w:pStyle w:val="FootnoteText"/>
        <w:rPr>
          <w:rFonts w:ascii="Arial" w:hAnsi="Arial" w:cs="Arial"/>
          <w:sz w:val="18"/>
        </w:rPr>
      </w:pPr>
      <w:r w:rsidRPr="00595DAF">
        <w:rPr>
          <w:rStyle w:val="FootnoteReference"/>
          <w:rFonts w:ascii="Arial" w:hAnsi="Arial" w:cs="Arial"/>
          <w:sz w:val="18"/>
        </w:rPr>
        <w:footnoteRef/>
      </w:r>
      <w:r w:rsidRPr="00595DAF">
        <w:rPr>
          <w:rFonts w:ascii="Arial" w:hAnsi="Arial" w:cs="Arial"/>
          <w:sz w:val="18"/>
        </w:rPr>
        <w:t xml:space="preserve"> Environment Act 1995, The UK Strategy for Radioactive Discharges, Statutory Guidance; Paper SG/2008/13; February 2008</w:t>
      </w:r>
    </w:p>
  </w:footnote>
  <w:footnote w:id="5">
    <w:p w14:paraId="1E244621" w14:textId="77777777" w:rsidR="00B30039" w:rsidRPr="00595DAF" w:rsidRDefault="00B30039" w:rsidP="00B30039">
      <w:pPr>
        <w:pStyle w:val="FootnoteText"/>
        <w:rPr>
          <w:rFonts w:ascii="Arial" w:hAnsi="Arial" w:cs="Arial"/>
          <w:sz w:val="18"/>
        </w:rPr>
      </w:pPr>
      <w:r w:rsidRPr="00595DAF">
        <w:rPr>
          <w:rStyle w:val="FootnoteReference"/>
          <w:rFonts w:ascii="Arial" w:hAnsi="Arial" w:cs="Arial"/>
          <w:sz w:val="18"/>
        </w:rPr>
        <w:footnoteRef/>
      </w:r>
      <w:r w:rsidRPr="00595DAF">
        <w:rPr>
          <w:rFonts w:ascii="Arial" w:hAnsi="Arial" w:cs="Arial"/>
          <w:sz w:val="18"/>
        </w:rPr>
        <w:t xml:space="preserve"> UK Strategy for Radioactive Discharges, July 2009, Welsh Assembly Government, Department of the Environment Northern Ireland, The Scottish Government, Department for Energy and Climate Change</w:t>
      </w:r>
    </w:p>
  </w:footnote>
  <w:footnote w:id="6">
    <w:p w14:paraId="70A31E40" w14:textId="3D5D607F" w:rsidR="00B30039" w:rsidRDefault="00B30039" w:rsidP="00B30039">
      <w:pPr>
        <w:pStyle w:val="FootnoteText"/>
      </w:pPr>
      <w:r w:rsidRPr="00595DAF">
        <w:rPr>
          <w:rStyle w:val="FootnoteReference"/>
          <w:rFonts w:ascii="Arial" w:hAnsi="Arial" w:cs="Arial"/>
          <w:sz w:val="18"/>
        </w:rPr>
        <w:footnoteRef/>
      </w:r>
      <w:r w:rsidRPr="00595DAF">
        <w:rPr>
          <w:rFonts w:ascii="Arial" w:hAnsi="Arial" w:cs="Arial"/>
          <w:sz w:val="18"/>
        </w:rPr>
        <w:t xml:space="preserve"> </w:t>
      </w:r>
      <w:r w:rsidR="00B6174A" w:rsidRPr="001C1CD6">
        <w:rPr>
          <w:rFonts w:ascii="Arial" w:hAnsi="Arial" w:cs="Arial"/>
          <w:sz w:val="18"/>
        </w:rPr>
        <w:t>Statutory Guidance on the General Purpose of the Scottish Environment Protection Agency and its Contribution Towards Sustainable Development</w:t>
      </w:r>
      <w:r w:rsidR="00B6174A">
        <w:rPr>
          <w:rFonts w:ascii="Arial" w:hAnsi="Arial" w:cs="Arial"/>
          <w:sz w:val="18"/>
        </w:rPr>
        <w:t xml:space="preserve">, </w:t>
      </w:r>
      <w:r w:rsidR="00B6174A" w:rsidRPr="00595DAF">
        <w:rPr>
          <w:rFonts w:ascii="Arial" w:hAnsi="Arial" w:cs="Arial"/>
          <w:sz w:val="18"/>
        </w:rPr>
        <w:t>Statutory Guidance to SEPA made under section 31 of the Environment Act 1995, December 20</w:t>
      </w:r>
      <w:r w:rsidR="00B6174A">
        <w:rPr>
          <w:rFonts w:ascii="Arial" w:hAnsi="Arial" w:cs="Arial"/>
          <w:sz w:val="18"/>
        </w:rPr>
        <w:t>1</w:t>
      </w:r>
      <w:r w:rsidR="00B6174A" w:rsidRPr="00595DAF">
        <w:rPr>
          <w:rFonts w:ascii="Arial" w:hAnsi="Arial" w:cs="Arial"/>
          <w:sz w:val="18"/>
        </w:rPr>
        <w:t xml:space="preserve">4, Paper </w:t>
      </w:r>
      <w:r w:rsidR="00B6174A" w:rsidRPr="00EA4623">
        <w:rPr>
          <w:rFonts w:ascii="Arial" w:hAnsi="Arial" w:cs="Arial"/>
          <w:sz w:val="18"/>
        </w:rPr>
        <w:t>SG/2014/267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F8B8" w14:textId="257C96E1" w:rsidR="002C3392" w:rsidRDefault="002C3392">
    <w:pPr>
      <w:pStyle w:val="Header"/>
    </w:pPr>
    <w:r>
      <w:rPr>
        <w:noProof/>
      </w:rPr>
      <mc:AlternateContent>
        <mc:Choice Requires="wps">
          <w:drawing>
            <wp:anchor distT="0" distB="0" distL="0" distR="0" simplePos="0" relativeHeight="251658247" behindDoc="0" locked="0" layoutInCell="1" allowOverlap="1" wp14:anchorId="37B50C82" wp14:editId="543F2883">
              <wp:simplePos x="635" y="635"/>
              <wp:positionH relativeFrom="page">
                <wp:align>center</wp:align>
              </wp:positionH>
              <wp:positionV relativeFrom="page">
                <wp:align>top</wp:align>
              </wp:positionV>
              <wp:extent cx="421005" cy="422910"/>
              <wp:effectExtent l="0" t="0" r="17145" b="15240"/>
              <wp:wrapNone/>
              <wp:docPr id="1662807436"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0A5512E" w14:textId="01281467"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7B50C82" id="_x0000_t202" coordsize="21600,21600" o:spt="202" path="m,l,21600r21600,l21600,xe">
              <v:stroke joinstyle="miter"/>
              <v:path gradientshapeok="t" o:connecttype="rect"/>
            </v:shapetype>
            <v:shape id="Text Box 9" o:spid="_x0000_s1027" type="#_x0000_t202" alt="PUBLIC" style="position:absolute;margin-left:0;margin-top:0;width:33.15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20A5512E" w14:textId="01281467" w:rsidR="002C3392" w:rsidRPr="002C3392" w:rsidRDefault="002C3392" w:rsidP="002C3392">
                    <w:pPr>
                      <w:rPr>
                        <w:rFonts w:ascii="Aptos" w:eastAsia="Aptos" w:hAnsi="Aptos" w:cs="Aptos"/>
                        <w:noProof/>
                        <w:color w:val="000000"/>
                        <w:sz w:val="20"/>
                        <w:szCs w:val="20"/>
                      </w:rPr>
                    </w:pPr>
                    <w:r w:rsidRPr="002C339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4E9A" w14:textId="69750029" w:rsidR="008D113C" w:rsidRPr="00917BB1" w:rsidRDefault="002C339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8" behindDoc="0" locked="0" layoutInCell="1" allowOverlap="1" wp14:anchorId="48941968" wp14:editId="14DB846D">
              <wp:simplePos x="533400" y="504825"/>
              <wp:positionH relativeFrom="page">
                <wp:align>center</wp:align>
              </wp:positionH>
              <wp:positionV relativeFrom="page">
                <wp:align>top</wp:align>
              </wp:positionV>
              <wp:extent cx="421005" cy="422910"/>
              <wp:effectExtent l="0" t="0" r="17145" b="15240"/>
              <wp:wrapNone/>
              <wp:docPr id="162731954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B279D88" w14:textId="4F7CA8AC" w:rsidR="002C3392" w:rsidRPr="002C3392" w:rsidRDefault="002C3392" w:rsidP="002C3392">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41968" id="_x0000_t202" coordsize="21600,21600" o:spt="202" path="m,l,21600r21600,l21600,xe">
              <v:stroke joinstyle="miter"/>
              <v:path gradientshapeok="t" o:connecttype="rect"/>
            </v:shapetype>
            <v:shape id="Text Box 10" o:spid="_x0000_s1028" type="#_x0000_t202" alt="PUBLIC" style="position:absolute;left:0;text-align:left;margin-left:0;margin-top:0;width:33.15pt;height:33.3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3B279D88" w14:textId="4F7CA8AC" w:rsidR="002C3392" w:rsidRPr="002C3392" w:rsidRDefault="002C3392" w:rsidP="002C3392">
                    <w:pPr>
                      <w:rPr>
                        <w:rFonts w:ascii="Aptos" w:eastAsia="Aptos" w:hAnsi="Aptos" w:cs="Aptos"/>
                        <w:noProof/>
                        <w:color w:val="000000"/>
                        <w:sz w:val="20"/>
                        <w:szCs w:val="20"/>
                      </w:rPr>
                    </w:pP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51FDF5C7" wp14:editId="16CAB30E">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4B2D12" w14:textId="112F4CA2" w:rsidR="00CE7AD0" w:rsidRPr="00CE7AD0" w:rsidRDefault="005B774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1FDF5C7" id="_x0000_t202" coordsize="21600,21600" o:spt="202" path="m,l,21600r21600,l21600,xe">
              <v:stroke joinstyle="miter"/>
              <v:path gradientshapeok="t" o:connecttype="rect"/>
            </v:shapetype>
            <v:shape id="Text Box 1"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74B2D12" w14:textId="112F4CA2" w:rsidR="00CE7AD0" w:rsidRPr="00CE7AD0" w:rsidRDefault="005B774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BD7F0C" w:rsidRPr="00BD7F0C">
      <w:rPr>
        <w:color w:val="6E7571" w:themeColor="text2"/>
      </w:rPr>
      <w:t>Satisfying the optimisation requirement and the role of Best Practicable Means</w:t>
    </w:r>
  </w:p>
  <w:p w14:paraId="64064AA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943D8CE" wp14:editId="3AE143E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09BA7A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3398" w14:textId="56F59984" w:rsidR="00CE7AD0" w:rsidRDefault="002C3392">
    <w:pPr>
      <w:pStyle w:val="Header"/>
    </w:pPr>
    <w:r>
      <w:rPr>
        <w:noProof/>
      </w:rPr>
      <mc:AlternateContent>
        <mc:Choice Requires="wps">
          <w:drawing>
            <wp:anchor distT="0" distB="0" distL="0" distR="0" simplePos="0" relativeHeight="251658246" behindDoc="0" locked="0" layoutInCell="1" allowOverlap="1" wp14:anchorId="270F4C99" wp14:editId="6CAFC46D">
              <wp:simplePos x="533400" y="504825"/>
              <wp:positionH relativeFrom="page">
                <wp:align>center</wp:align>
              </wp:positionH>
              <wp:positionV relativeFrom="page">
                <wp:align>top</wp:align>
              </wp:positionV>
              <wp:extent cx="421005" cy="422910"/>
              <wp:effectExtent l="0" t="0" r="17145" b="15240"/>
              <wp:wrapNone/>
              <wp:docPr id="1340423347"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2324AA4" w14:textId="77777777" w:rsidR="002C3392" w:rsidRPr="002C3392" w:rsidRDefault="002C3392" w:rsidP="002C3392">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70F4C99" id="_x0000_t202" coordsize="21600,21600" o:spt="202" path="m,l,21600r21600,l21600,xe">
              <v:stroke joinstyle="miter"/>
              <v:path gradientshapeok="t" o:connecttype="rect"/>
            </v:shapetype>
            <v:shape id="_x0000_s1033" type="#_x0000_t202" alt="PUBLIC" style="position:absolute;margin-left:0;margin-top:0;width:33.15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52324AA4" w14:textId="77777777" w:rsidR="002C3392" w:rsidRPr="002C3392" w:rsidRDefault="002C3392" w:rsidP="002C3392">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7C79AA5A" wp14:editId="6289317C">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EEDFC"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C79AA5A"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DAF28C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1" w15:restartNumberingAfterBreak="0">
    <w:nsid w:val="00000005"/>
    <w:multiLevelType w:val="multilevel"/>
    <w:tmpl w:val="00000004"/>
    <w:lvl w:ilvl="0">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3"/>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00000007"/>
    <w:multiLevelType w:val="multilevel"/>
    <w:tmpl w:val="87ECE8DC"/>
    <w:lvl w:ilvl="0">
      <w:start w:val="1"/>
      <w:numFmt w:val="decimal"/>
      <w:lvlText w:val="3.1.%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3" w15:restartNumberingAfterBreak="0">
    <w:nsid w:val="0000000D"/>
    <w:multiLevelType w:val="multilevel"/>
    <w:tmpl w:val="0000000C"/>
    <w:lvl w:ilvl="0">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4" w15:restartNumberingAfterBreak="0">
    <w:nsid w:val="00000013"/>
    <w:multiLevelType w:val="multilevel"/>
    <w:tmpl w:val="00000012"/>
    <w:lvl w:ilvl="0">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5" w15:restartNumberingAfterBreak="0">
    <w:nsid w:val="12DB7CC3"/>
    <w:multiLevelType w:val="hybridMultilevel"/>
    <w:tmpl w:val="30B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F739E6"/>
    <w:multiLevelType w:val="hybridMultilevel"/>
    <w:tmpl w:val="CB66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71A22"/>
    <w:multiLevelType w:val="hybridMultilevel"/>
    <w:tmpl w:val="648A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F185D"/>
    <w:multiLevelType w:val="hybridMultilevel"/>
    <w:tmpl w:val="DD0212FA"/>
    <w:lvl w:ilvl="0" w:tplc="97701312">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263DB"/>
    <w:multiLevelType w:val="hybridMultilevel"/>
    <w:tmpl w:val="50CC0D82"/>
    <w:lvl w:ilvl="0" w:tplc="069AA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2046FA"/>
    <w:multiLevelType w:val="hybridMultilevel"/>
    <w:tmpl w:val="644A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1408D"/>
    <w:multiLevelType w:val="hybridMultilevel"/>
    <w:tmpl w:val="67DCE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B5C46"/>
    <w:multiLevelType w:val="hybridMultilevel"/>
    <w:tmpl w:val="8BA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7747F"/>
    <w:multiLevelType w:val="hybridMultilevel"/>
    <w:tmpl w:val="E662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D493D"/>
    <w:multiLevelType w:val="hybridMultilevel"/>
    <w:tmpl w:val="7A8811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292E69"/>
    <w:multiLevelType w:val="hybridMultilevel"/>
    <w:tmpl w:val="1A1AC060"/>
    <w:lvl w:ilvl="0" w:tplc="3E56D02E">
      <w:start w:val="1"/>
      <w:numFmt w:val="decimal"/>
      <w:pStyle w:val="Heading2a"/>
      <w:lvlText w:val="1.%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E7872"/>
    <w:multiLevelType w:val="hybridMultilevel"/>
    <w:tmpl w:val="1FFE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E1EEF"/>
    <w:multiLevelType w:val="hybridMultilevel"/>
    <w:tmpl w:val="CA06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23164"/>
    <w:multiLevelType w:val="hybridMultilevel"/>
    <w:tmpl w:val="0936DB38"/>
    <w:lvl w:ilvl="0" w:tplc="97701312">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4B058B"/>
    <w:multiLevelType w:val="hybridMultilevel"/>
    <w:tmpl w:val="9300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B359D"/>
    <w:multiLevelType w:val="hybridMultilevel"/>
    <w:tmpl w:val="049AEB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A1776B"/>
    <w:multiLevelType w:val="hybridMultilevel"/>
    <w:tmpl w:val="0CB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C66B6"/>
    <w:multiLevelType w:val="hybridMultilevel"/>
    <w:tmpl w:val="433A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65D97"/>
    <w:multiLevelType w:val="hybridMultilevel"/>
    <w:tmpl w:val="4BDC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46D1"/>
    <w:multiLevelType w:val="hybridMultilevel"/>
    <w:tmpl w:val="24ECD9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4547BB"/>
    <w:multiLevelType w:val="multilevel"/>
    <w:tmpl w:val="D39825BA"/>
    <w:lvl w:ilvl="0">
      <w:start w:val="1"/>
      <w:numFmt w:val="decimal"/>
      <w:pStyle w:val="Heading1a"/>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5F13EA"/>
    <w:multiLevelType w:val="hybridMultilevel"/>
    <w:tmpl w:val="741CB16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0" w15:restartNumberingAfterBreak="0">
    <w:nsid w:val="74E9706A"/>
    <w:multiLevelType w:val="hybridMultilevel"/>
    <w:tmpl w:val="AE8A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A7CE6"/>
    <w:multiLevelType w:val="hybridMultilevel"/>
    <w:tmpl w:val="92B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6"/>
  </w:num>
  <w:num w:numId="12" w16cid:durableId="60641277">
    <w:abstractNumId w:val="27"/>
  </w:num>
  <w:num w:numId="13" w16cid:durableId="2002156795">
    <w:abstractNumId w:val="16"/>
  </w:num>
  <w:num w:numId="14" w16cid:durableId="1245603100">
    <w:abstractNumId w:val="22"/>
  </w:num>
  <w:num w:numId="15" w16cid:durableId="1931155678">
    <w:abstractNumId w:val="26"/>
  </w:num>
  <w:num w:numId="16" w16cid:durableId="1383557618">
    <w:abstractNumId w:val="10"/>
  </w:num>
  <w:num w:numId="17" w16cid:durableId="1723208856">
    <w:abstractNumId w:val="11"/>
  </w:num>
  <w:num w:numId="18" w16cid:durableId="1299262401">
    <w:abstractNumId w:val="38"/>
  </w:num>
  <w:num w:numId="19" w16cid:durableId="986975995">
    <w:abstractNumId w:val="35"/>
  </w:num>
  <w:num w:numId="20" w16cid:durableId="43453072">
    <w:abstractNumId w:val="39"/>
  </w:num>
  <w:num w:numId="21" w16cid:durableId="1268931387">
    <w:abstractNumId w:val="12"/>
  </w:num>
  <w:num w:numId="22" w16cid:durableId="924339460">
    <w:abstractNumId w:val="30"/>
  </w:num>
  <w:num w:numId="23" w16cid:durableId="1570459540">
    <w:abstractNumId w:val="19"/>
  </w:num>
  <w:num w:numId="24" w16cid:durableId="624193120">
    <w:abstractNumId w:val="13"/>
  </w:num>
  <w:num w:numId="25" w16cid:durableId="1466238705">
    <w:abstractNumId w:val="41"/>
  </w:num>
  <w:num w:numId="26" w16cid:durableId="255946609">
    <w:abstractNumId w:val="14"/>
  </w:num>
  <w:num w:numId="27" w16cid:durableId="1076515310">
    <w:abstractNumId w:val="33"/>
  </w:num>
  <w:num w:numId="28" w16cid:durableId="187763704">
    <w:abstractNumId w:val="34"/>
  </w:num>
  <w:num w:numId="29" w16cid:durableId="1465658073">
    <w:abstractNumId w:val="20"/>
  </w:num>
  <w:num w:numId="30" w16cid:durableId="1587689737">
    <w:abstractNumId w:val="25"/>
  </w:num>
  <w:num w:numId="31" w16cid:durableId="126169398">
    <w:abstractNumId w:val="17"/>
  </w:num>
  <w:num w:numId="32" w16cid:durableId="1940020253">
    <w:abstractNumId w:val="37"/>
  </w:num>
  <w:num w:numId="33" w16cid:durableId="1225943464">
    <w:abstractNumId w:val="18"/>
  </w:num>
  <w:num w:numId="34" w16cid:durableId="235170262">
    <w:abstractNumId w:val="32"/>
  </w:num>
  <w:num w:numId="35" w16cid:durableId="1717119284">
    <w:abstractNumId w:val="40"/>
  </w:num>
  <w:num w:numId="36" w16cid:durableId="1199972462">
    <w:abstractNumId w:val="24"/>
  </w:num>
  <w:num w:numId="37" w16cid:durableId="1603952511">
    <w:abstractNumId w:val="29"/>
  </w:num>
  <w:num w:numId="38" w16cid:durableId="1651520169">
    <w:abstractNumId w:val="21"/>
  </w:num>
  <w:num w:numId="39" w16cid:durableId="1256210161">
    <w:abstractNumId w:val="28"/>
  </w:num>
  <w:num w:numId="40" w16cid:durableId="642537742">
    <w:abstractNumId w:val="23"/>
  </w:num>
  <w:num w:numId="41" w16cid:durableId="1724019606">
    <w:abstractNumId w:val="15"/>
  </w:num>
  <w:num w:numId="42" w16cid:durableId="11394909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73"/>
    <w:rsid w:val="00004B15"/>
    <w:rsid w:val="0002480C"/>
    <w:rsid w:val="00032829"/>
    <w:rsid w:val="000335D6"/>
    <w:rsid w:val="00040561"/>
    <w:rsid w:val="00043E39"/>
    <w:rsid w:val="000448F5"/>
    <w:rsid w:val="00047922"/>
    <w:rsid w:val="00052DF7"/>
    <w:rsid w:val="000552A3"/>
    <w:rsid w:val="00060CD3"/>
    <w:rsid w:val="00070937"/>
    <w:rsid w:val="00071388"/>
    <w:rsid w:val="0007507D"/>
    <w:rsid w:val="00090E76"/>
    <w:rsid w:val="000A02CE"/>
    <w:rsid w:val="000A7D1A"/>
    <w:rsid w:val="000B7559"/>
    <w:rsid w:val="000D24E5"/>
    <w:rsid w:val="000E0D15"/>
    <w:rsid w:val="000E2D21"/>
    <w:rsid w:val="000E5364"/>
    <w:rsid w:val="000F0BBA"/>
    <w:rsid w:val="0010393E"/>
    <w:rsid w:val="00103FFB"/>
    <w:rsid w:val="00105F31"/>
    <w:rsid w:val="00110CCE"/>
    <w:rsid w:val="001138C7"/>
    <w:rsid w:val="00116BE9"/>
    <w:rsid w:val="0012215D"/>
    <w:rsid w:val="0012793D"/>
    <w:rsid w:val="00143652"/>
    <w:rsid w:val="00150409"/>
    <w:rsid w:val="001558B0"/>
    <w:rsid w:val="001618C1"/>
    <w:rsid w:val="001654A6"/>
    <w:rsid w:val="0018355F"/>
    <w:rsid w:val="001852B0"/>
    <w:rsid w:val="00185587"/>
    <w:rsid w:val="001861EA"/>
    <w:rsid w:val="00190591"/>
    <w:rsid w:val="001935A2"/>
    <w:rsid w:val="00194EDF"/>
    <w:rsid w:val="001A67D8"/>
    <w:rsid w:val="001B091D"/>
    <w:rsid w:val="001C1CD6"/>
    <w:rsid w:val="001C394A"/>
    <w:rsid w:val="001D1EA9"/>
    <w:rsid w:val="001D56BE"/>
    <w:rsid w:val="001E40F7"/>
    <w:rsid w:val="001E64A6"/>
    <w:rsid w:val="001F11F6"/>
    <w:rsid w:val="001F32BC"/>
    <w:rsid w:val="002029E1"/>
    <w:rsid w:val="00207396"/>
    <w:rsid w:val="00211873"/>
    <w:rsid w:val="00224F23"/>
    <w:rsid w:val="0023067A"/>
    <w:rsid w:val="00231DF6"/>
    <w:rsid w:val="00231FBA"/>
    <w:rsid w:val="00236552"/>
    <w:rsid w:val="00242CB9"/>
    <w:rsid w:val="0024635F"/>
    <w:rsid w:val="0026721B"/>
    <w:rsid w:val="00270E65"/>
    <w:rsid w:val="0027183B"/>
    <w:rsid w:val="0028159C"/>
    <w:rsid w:val="00281BB1"/>
    <w:rsid w:val="00290883"/>
    <w:rsid w:val="00290B1F"/>
    <w:rsid w:val="002916B1"/>
    <w:rsid w:val="00295496"/>
    <w:rsid w:val="00296208"/>
    <w:rsid w:val="002A4628"/>
    <w:rsid w:val="002A49C1"/>
    <w:rsid w:val="002A6D73"/>
    <w:rsid w:val="002A728B"/>
    <w:rsid w:val="002B120F"/>
    <w:rsid w:val="002C1940"/>
    <w:rsid w:val="002C3392"/>
    <w:rsid w:val="002C587F"/>
    <w:rsid w:val="002D7D84"/>
    <w:rsid w:val="0030096D"/>
    <w:rsid w:val="00300C02"/>
    <w:rsid w:val="00305557"/>
    <w:rsid w:val="00306668"/>
    <w:rsid w:val="00312414"/>
    <w:rsid w:val="00317618"/>
    <w:rsid w:val="003300A9"/>
    <w:rsid w:val="0033150F"/>
    <w:rsid w:val="00342C55"/>
    <w:rsid w:val="0034498D"/>
    <w:rsid w:val="003465E5"/>
    <w:rsid w:val="00353E6E"/>
    <w:rsid w:val="00365F10"/>
    <w:rsid w:val="00374841"/>
    <w:rsid w:val="00386BC1"/>
    <w:rsid w:val="00391708"/>
    <w:rsid w:val="003974C7"/>
    <w:rsid w:val="003A5027"/>
    <w:rsid w:val="003C2B0C"/>
    <w:rsid w:val="003C551C"/>
    <w:rsid w:val="003D59F0"/>
    <w:rsid w:val="003E299E"/>
    <w:rsid w:val="003E6FFC"/>
    <w:rsid w:val="003E715A"/>
    <w:rsid w:val="003F3C77"/>
    <w:rsid w:val="003F466B"/>
    <w:rsid w:val="003F5384"/>
    <w:rsid w:val="003F6482"/>
    <w:rsid w:val="003F74D1"/>
    <w:rsid w:val="0040026D"/>
    <w:rsid w:val="00403B74"/>
    <w:rsid w:val="004073BC"/>
    <w:rsid w:val="00410834"/>
    <w:rsid w:val="0041518C"/>
    <w:rsid w:val="00417D77"/>
    <w:rsid w:val="00426295"/>
    <w:rsid w:val="00431801"/>
    <w:rsid w:val="00434BD7"/>
    <w:rsid w:val="004422EC"/>
    <w:rsid w:val="00444AA1"/>
    <w:rsid w:val="00454A44"/>
    <w:rsid w:val="00462815"/>
    <w:rsid w:val="0046636A"/>
    <w:rsid w:val="004862D0"/>
    <w:rsid w:val="00493E21"/>
    <w:rsid w:val="004A32BF"/>
    <w:rsid w:val="004C1DD8"/>
    <w:rsid w:val="004D38B8"/>
    <w:rsid w:val="004E61EF"/>
    <w:rsid w:val="0050326A"/>
    <w:rsid w:val="00511F84"/>
    <w:rsid w:val="005177D3"/>
    <w:rsid w:val="00520D12"/>
    <w:rsid w:val="0052425B"/>
    <w:rsid w:val="0052566C"/>
    <w:rsid w:val="00536AB4"/>
    <w:rsid w:val="00551989"/>
    <w:rsid w:val="00575763"/>
    <w:rsid w:val="0057727F"/>
    <w:rsid w:val="00577B35"/>
    <w:rsid w:val="00581610"/>
    <w:rsid w:val="0058649F"/>
    <w:rsid w:val="00591D56"/>
    <w:rsid w:val="005947A1"/>
    <w:rsid w:val="00594EEA"/>
    <w:rsid w:val="005A0B66"/>
    <w:rsid w:val="005A355E"/>
    <w:rsid w:val="005B14B7"/>
    <w:rsid w:val="005B2FE5"/>
    <w:rsid w:val="005B5546"/>
    <w:rsid w:val="005B774F"/>
    <w:rsid w:val="005D1213"/>
    <w:rsid w:val="005E792D"/>
    <w:rsid w:val="00602261"/>
    <w:rsid w:val="0060703E"/>
    <w:rsid w:val="0061705E"/>
    <w:rsid w:val="0062156C"/>
    <w:rsid w:val="006243FF"/>
    <w:rsid w:val="00634185"/>
    <w:rsid w:val="00637049"/>
    <w:rsid w:val="00650B15"/>
    <w:rsid w:val="00660C79"/>
    <w:rsid w:val="00661666"/>
    <w:rsid w:val="00664C74"/>
    <w:rsid w:val="006809D8"/>
    <w:rsid w:val="00684419"/>
    <w:rsid w:val="006914C7"/>
    <w:rsid w:val="00692D1B"/>
    <w:rsid w:val="006A409A"/>
    <w:rsid w:val="006B7B60"/>
    <w:rsid w:val="006C283E"/>
    <w:rsid w:val="006D0506"/>
    <w:rsid w:val="006D16CE"/>
    <w:rsid w:val="006D4DD9"/>
    <w:rsid w:val="006E70AF"/>
    <w:rsid w:val="006F3592"/>
    <w:rsid w:val="00714243"/>
    <w:rsid w:val="0073142C"/>
    <w:rsid w:val="00746EE0"/>
    <w:rsid w:val="00756E9A"/>
    <w:rsid w:val="00762614"/>
    <w:rsid w:val="007628C3"/>
    <w:rsid w:val="007817F1"/>
    <w:rsid w:val="0078707B"/>
    <w:rsid w:val="00787104"/>
    <w:rsid w:val="00794161"/>
    <w:rsid w:val="0079582D"/>
    <w:rsid w:val="007A398C"/>
    <w:rsid w:val="007A755F"/>
    <w:rsid w:val="007B3D37"/>
    <w:rsid w:val="007B593B"/>
    <w:rsid w:val="007C2FA8"/>
    <w:rsid w:val="007C3F12"/>
    <w:rsid w:val="007D1175"/>
    <w:rsid w:val="007D441B"/>
    <w:rsid w:val="007D5635"/>
    <w:rsid w:val="007E0248"/>
    <w:rsid w:val="007E7171"/>
    <w:rsid w:val="007E7808"/>
    <w:rsid w:val="008010F4"/>
    <w:rsid w:val="00801105"/>
    <w:rsid w:val="00801336"/>
    <w:rsid w:val="00836BC4"/>
    <w:rsid w:val="00840362"/>
    <w:rsid w:val="008470AC"/>
    <w:rsid w:val="00855E91"/>
    <w:rsid w:val="00861B46"/>
    <w:rsid w:val="00864EE7"/>
    <w:rsid w:val="00871E3A"/>
    <w:rsid w:val="00872D9A"/>
    <w:rsid w:val="00884D8C"/>
    <w:rsid w:val="008971B9"/>
    <w:rsid w:val="008B0BD6"/>
    <w:rsid w:val="008C1A73"/>
    <w:rsid w:val="008C7086"/>
    <w:rsid w:val="008D113C"/>
    <w:rsid w:val="008D376F"/>
    <w:rsid w:val="008D5783"/>
    <w:rsid w:val="008F0179"/>
    <w:rsid w:val="008F21C2"/>
    <w:rsid w:val="008F4B27"/>
    <w:rsid w:val="00917BB1"/>
    <w:rsid w:val="009205C5"/>
    <w:rsid w:val="00925653"/>
    <w:rsid w:val="009346EE"/>
    <w:rsid w:val="009376EB"/>
    <w:rsid w:val="0096269A"/>
    <w:rsid w:val="00975D21"/>
    <w:rsid w:val="00980531"/>
    <w:rsid w:val="0098109A"/>
    <w:rsid w:val="009940EC"/>
    <w:rsid w:val="00994231"/>
    <w:rsid w:val="00994B52"/>
    <w:rsid w:val="009A1724"/>
    <w:rsid w:val="009A1995"/>
    <w:rsid w:val="009A240D"/>
    <w:rsid w:val="009A2657"/>
    <w:rsid w:val="009A3552"/>
    <w:rsid w:val="009A4F42"/>
    <w:rsid w:val="009A62E1"/>
    <w:rsid w:val="009B251D"/>
    <w:rsid w:val="009B6888"/>
    <w:rsid w:val="009C6A71"/>
    <w:rsid w:val="00A051A6"/>
    <w:rsid w:val="00A07292"/>
    <w:rsid w:val="00A102C1"/>
    <w:rsid w:val="00A10CEF"/>
    <w:rsid w:val="00A2052F"/>
    <w:rsid w:val="00A265AA"/>
    <w:rsid w:val="00A30190"/>
    <w:rsid w:val="00A312DC"/>
    <w:rsid w:val="00A44745"/>
    <w:rsid w:val="00A4563A"/>
    <w:rsid w:val="00A53312"/>
    <w:rsid w:val="00A55BDA"/>
    <w:rsid w:val="00A564AE"/>
    <w:rsid w:val="00A56FEE"/>
    <w:rsid w:val="00A70390"/>
    <w:rsid w:val="00A712FB"/>
    <w:rsid w:val="00A764F9"/>
    <w:rsid w:val="00A847DD"/>
    <w:rsid w:val="00A8794F"/>
    <w:rsid w:val="00A91D9B"/>
    <w:rsid w:val="00A9349C"/>
    <w:rsid w:val="00A95B2B"/>
    <w:rsid w:val="00AB75A7"/>
    <w:rsid w:val="00AD321D"/>
    <w:rsid w:val="00AD69C5"/>
    <w:rsid w:val="00AD6CD7"/>
    <w:rsid w:val="00AE068C"/>
    <w:rsid w:val="00AE1DFE"/>
    <w:rsid w:val="00AF5CA4"/>
    <w:rsid w:val="00B04E55"/>
    <w:rsid w:val="00B24BE9"/>
    <w:rsid w:val="00B27F0C"/>
    <w:rsid w:val="00B30039"/>
    <w:rsid w:val="00B33A7E"/>
    <w:rsid w:val="00B41140"/>
    <w:rsid w:val="00B46E48"/>
    <w:rsid w:val="00B52675"/>
    <w:rsid w:val="00B54CF4"/>
    <w:rsid w:val="00B6174A"/>
    <w:rsid w:val="00B71A5A"/>
    <w:rsid w:val="00B9773D"/>
    <w:rsid w:val="00BA187D"/>
    <w:rsid w:val="00BA32AD"/>
    <w:rsid w:val="00BC7A92"/>
    <w:rsid w:val="00BD66A9"/>
    <w:rsid w:val="00BD7F0C"/>
    <w:rsid w:val="00BE143D"/>
    <w:rsid w:val="00BF245B"/>
    <w:rsid w:val="00C02EEE"/>
    <w:rsid w:val="00C279E9"/>
    <w:rsid w:val="00C27B31"/>
    <w:rsid w:val="00C27C3D"/>
    <w:rsid w:val="00C31EC9"/>
    <w:rsid w:val="00C36594"/>
    <w:rsid w:val="00C47C56"/>
    <w:rsid w:val="00C569B9"/>
    <w:rsid w:val="00C61ACE"/>
    <w:rsid w:val="00C6498C"/>
    <w:rsid w:val="00C66C40"/>
    <w:rsid w:val="00C75C25"/>
    <w:rsid w:val="00C91D2E"/>
    <w:rsid w:val="00C92225"/>
    <w:rsid w:val="00C9352C"/>
    <w:rsid w:val="00CA32F6"/>
    <w:rsid w:val="00CA6D5A"/>
    <w:rsid w:val="00CB613C"/>
    <w:rsid w:val="00CD0362"/>
    <w:rsid w:val="00CD6AC0"/>
    <w:rsid w:val="00CE0FD2"/>
    <w:rsid w:val="00CE2A89"/>
    <w:rsid w:val="00CE7AD0"/>
    <w:rsid w:val="00CF3325"/>
    <w:rsid w:val="00CF7EFB"/>
    <w:rsid w:val="00D0490E"/>
    <w:rsid w:val="00D06169"/>
    <w:rsid w:val="00D0621C"/>
    <w:rsid w:val="00D30739"/>
    <w:rsid w:val="00D335AB"/>
    <w:rsid w:val="00D35448"/>
    <w:rsid w:val="00D5032B"/>
    <w:rsid w:val="00D566F4"/>
    <w:rsid w:val="00D57E6C"/>
    <w:rsid w:val="00D602AB"/>
    <w:rsid w:val="00D715CB"/>
    <w:rsid w:val="00D72619"/>
    <w:rsid w:val="00D76988"/>
    <w:rsid w:val="00D917DC"/>
    <w:rsid w:val="00D9630D"/>
    <w:rsid w:val="00DB1AFC"/>
    <w:rsid w:val="00DD0C43"/>
    <w:rsid w:val="00DD5EAC"/>
    <w:rsid w:val="00DE02CC"/>
    <w:rsid w:val="00DE2D13"/>
    <w:rsid w:val="00DE6D2A"/>
    <w:rsid w:val="00DE6D81"/>
    <w:rsid w:val="00E00F37"/>
    <w:rsid w:val="00E07C7F"/>
    <w:rsid w:val="00E11A56"/>
    <w:rsid w:val="00E12447"/>
    <w:rsid w:val="00E15F70"/>
    <w:rsid w:val="00E17F6D"/>
    <w:rsid w:val="00E226A8"/>
    <w:rsid w:val="00E2675E"/>
    <w:rsid w:val="00E62229"/>
    <w:rsid w:val="00E67C75"/>
    <w:rsid w:val="00E706CD"/>
    <w:rsid w:val="00E73277"/>
    <w:rsid w:val="00E867DC"/>
    <w:rsid w:val="00E9594C"/>
    <w:rsid w:val="00EA4623"/>
    <w:rsid w:val="00EA72BA"/>
    <w:rsid w:val="00EC6077"/>
    <w:rsid w:val="00EC6A73"/>
    <w:rsid w:val="00ED3273"/>
    <w:rsid w:val="00EE21C3"/>
    <w:rsid w:val="00EE54FD"/>
    <w:rsid w:val="00EE7455"/>
    <w:rsid w:val="00EF5807"/>
    <w:rsid w:val="00EF7F00"/>
    <w:rsid w:val="00F0686D"/>
    <w:rsid w:val="00F07048"/>
    <w:rsid w:val="00F11A5D"/>
    <w:rsid w:val="00F14420"/>
    <w:rsid w:val="00F24B8D"/>
    <w:rsid w:val="00F24D61"/>
    <w:rsid w:val="00F27F4E"/>
    <w:rsid w:val="00F35C42"/>
    <w:rsid w:val="00F57F8F"/>
    <w:rsid w:val="00F61179"/>
    <w:rsid w:val="00F71213"/>
    <w:rsid w:val="00F72274"/>
    <w:rsid w:val="00F77EAF"/>
    <w:rsid w:val="00F833B2"/>
    <w:rsid w:val="00F841DD"/>
    <w:rsid w:val="00F85B13"/>
    <w:rsid w:val="00F85BDD"/>
    <w:rsid w:val="00F903D2"/>
    <w:rsid w:val="00FA0127"/>
    <w:rsid w:val="00FA57E6"/>
    <w:rsid w:val="00FB77E9"/>
    <w:rsid w:val="00FC4FC1"/>
    <w:rsid w:val="00FD0D95"/>
    <w:rsid w:val="00FF04AF"/>
    <w:rsid w:val="00FF2923"/>
    <w:rsid w:val="00FF5D5A"/>
    <w:rsid w:val="126F8928"/>
    <w:rsid w:val="4E167059"/>
    <w:rsid w:val="56C1B36C"/>
    <w:rsid w:val="5EAA9791"/>
    <w:rsid w:val="746A831F"/>
    <w:rsid w:val="7699B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0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odyTextChar1">
    <w:name w:val="Body Text Char1"/>
    <w:basedOn w:val="DefaultParagraphFont"/>
    <w:link w:val="BodyText"/>
    <w:uiPriority w:val="99"/>
    <w:rsid w:val="00C31EC9"/>
    <w:rPr>
      <w:rFonts w:ascii="Arial" w:hAnsi="Arial" w:cs="Arial"/>
      <w:sz w:val="21"/>
      <w:szCs w:val="21"/>
      <w:shd w:val="clear" w:color="auto" w:fill="FFFFFF"/>
    </w:rPr>
  </w:style>
  <w:style w:type="paragraph" w:styleId="BodyText">
    <w:name w:val="Body Text"/>
    <w:basedOn w:val="Normal"/>
    <w:link w:val="BodyTextChar1"/>
    <w:uiPriority w:val="99"/>
    <w:rsid w:val="00C31EC9"/>
    <w:pPr>
      <w:widowControl w:val="0"/>
      <w:shd w:val="clear" w:color="auto" w:fill="FFFFFF"/>
      <w:spacing w:before="180" w:after="180" w:line="250" w:lineRule="exact"/>
      <w:ind w:hanging="740"/>
      <w:jc w:val="both"/>
    </w:pPr>
    <w:rPr>
      <w:rFonts w:ascii="Arial" w:eastAsiaTheme="minorHAnsi" w:hAnsi="Arial" w:cs="Arial"/>
      <w:sz w:val="21"/>
      <w:szCs w:val="21"/>
    </w:rPr>
  </w:style>
  <w:style w:type="character" w:customStyle="1" w:styleId="BodyTextChar">
    <w:name w:val="Body Text Char"/>
    <w:basedOn w:val="DefaultParagraphFont"/>
    <w:uiPriority w:val="99"/>
    <w:semiHidden/>
    <w:rsid w:val="00C31EC9"/>
    <w:rPr>
      <w:rFonts w:eastAsiaTheme="minorEastAsia"/>
    </w:rPr>
  </w:style>
  <w:style w:type="paragraph" w:customStyle="1" w:styleId="Heading2a">
    <w:name w:val="Heading 2a"/>
    <w:basedOn w:val="Normal"/>
    <w:next w:val="Normal"/>
    <w:qFormat/>
    <w:rsid w:val="00C31EC9"/>
    <w:pPr>
      <w:widowControl w:val="0"/>
      <w:numPr>
        <w:numId w:val="15"/>
      </w:numPr>
      <w:tabs>
        <w:tab w:val="left" w:pos="721"/>
      </w:tabs>
      <w:spacing w:line="240" w:lineRule="auto"/>
      <w:ind w:left="720"/>
      <w:outlineLvl w:val="0"/>
    </w:pPr>
    <w:rPr>
      <w:rFonts w:ascii="Arial" w:eastAsia="Times New Roman" w:hAnsi="Arial" w:cs="Times New Roman"/>
      <w:color w:val="000000"/>
      <w:sz w:val="22"/>
      <w:szCs w:val="22"/>
      <w:lang w:eastAsia="en-GB"/>
    </w:rPr>
  </w:style>
  <w:style w:type="paragraph" w:styleId="FootnoteText">
    <w:name w:val="footnote text"/>
    <w:basedOn w:val="Normal"/>
    <w:link w:val="FootnoteTextChar"/>
    <w:uiPriority w:val="99"/>
    <w:semiHidden/>
    <w:unhideWhenUsed/>
    <w:rsid w:val="00C31EC9"/>
    <w:pPr>
      <w:widowControl w:val="0"/>
      <w:spacing w:line="240" w:lineRule="auto"/>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C31EC9"/>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31EC9"/>
    <w:rPr>
      <w:vertAlign w:val="superscript"/>
    </w:rPr>
  </w:style>
  <w:style w:type="paragraph" w:styleId="ListParagraph">
    <w:name w:val="List Paragraph"/>
    <w:basedOn w:val="Normal"/>
    <w:uiPriority w:val="34"/>
    <w:qFormat/>
    <w:rsid w:val="00B52675"/>
    <w:pPr>
      <w:widowControl w:val="0"/>
      <w:spacing w:line="240" w:lineRule="auto"/>
      <w:ind w:left="720"/>
    </w:pPr>
    <w:rPr>
      <w:rFonts w:ascii="Times New Roman" w:eastAsia="Times New Roman" w:hAnsi="Times New Roman" w:cs="Times New Roman"/>
      <w:color w:val="000000"/>
      <w:lang w:eastAsia="en-GB"/>
    </w:rPr>
  </w:style>
  <w:style w:type="paragraph" w:customStyle="1" w:styleId="Heading1a">
    <w:name w:val="Heading 1a"/>
    <w:basedOn w:val="Normal"/>
    <w:next w:val="Normal"/>
    <w:qFormat/>
    <w:rsid w:val="00B52675"/>
    <w:pPr>
      <w:widowControl w:val="0"/>
      <w:numPr>
        <w:numId w:val="18"/>
      </w:numPr>
      <w:spacing w:line="240" w:lineRule="auto"/>
    </w:pPr>
    <w:rPr>
      <w:rFonts w:ascii="Arial" w:eastAsia="Times New Roman" w:hAnsi="Arial" w:cs="Times New Roman"/>
      <w:color w:val="000000"/>
      <w:sz w:val="22"/>
      <w:lang w:eastAsia="en-GB"/>
    </w:rPr>
  </w:style>
  <w:style w:type="character" w:customStyle="1" w:styleId="Heading30">
    <w:name w:val="Heading #3_"/>
    <w:basedOn w:val="DefaultParagraphFont"/>
    <w:link w:val="Heading31"/>
    <w:uiPriority w:val="99"/>
    <w:rsid w:val="0079582D"/>
    <w:rPr>
      <w:rFonts w:ascii="Arial" w:hAnsi="Arial" w:cs="Arial"/>
      <w:b/>
      <w:bCs/>
      <w:sz w:val="21"/>
      <w:szCs w:val="21"/>
      <w:shd w:val="clear" w:color="auto" w:fill="FFFFFF"/>
    </w:rPr>
  </w:style>
  <w:style w:type="paragraph" w:customStyle="1" w:styleId="Heading31">
    <w:name w:val="Heading #3"/>
    <w:basedOn w:val="Normal"/>
    <w:link w:val="Heading30"/>
    <w:uiPriority w:val="99"/>
    <w:rsid w:val="0079582D"/>
    <w:pPr>
      <w:widowControl w:val="0"/>
      <w:shd w:val="clear" w:color="auto" w:fill="FFFFFF"/>
      <w:spacing w:after="180" w:line="240" w:lineRule="atLeast"/>
      <w:ind w:hanging="740"/>
      <w:jc w:val="both"/>
      <w:outlineLvl w:val="2"/>
    </w:pPr>
    <w:rPr>
      <w:rFonts w:ascii="Arial" w:eastAsiaTheme="minorHAnsi" w:hAnsi="Arial" w:cs="Arial"/>
      <w:b/>
      <w:bCs/>
      <w:sz w:val="21"/>
      <w:szCs w:val="21"/>
    </w:rPr>
  </w:style>
  <w:style w:type="character" w:customStyle="1" w:styleId="BodytextBold">
    <w:name w:val="Body text + Bold"/>
    <w:basedOn w:val="BodyTextChar1"/>
    <w:uiPriority w:val="99"/>
    <w:rsid w:val="009B251D"/>
    <w:rPr>
      <w:rFonts w:ascii="Arial" w:hAnsi="Arial" w:cs="Arial"/>
      <w:b/>
      <w:bCs/>
      <w:sz w:val="21"/>
      <w:szCs w:val="21"/>
      <w:u w:val="single"/>
      <w:shd w:val="clear" w:color="auto" w:fill="FFFFFF"/>
    </w:rPr>
  </w:style>
  <w:style w:type="character" w:customStyle="1" w:styleId="BodytextBold3">
    <w:name w:val="Body text + Bold3"/>
    <w:basedOn w:val="BodyTextChar1"/>
    <w:uiPriority w:val="99"/>
    <w:rsid w:val="009B251D"/>
    <w:rPr>
      <w:rFonts w:ascii="Arial" w:hAnsi="Arial" w:cs="Arial"/>
      <w:b/>
      <w:bCs/>
      <w:sz w:val="21"/>
      <w:szCs w:val="21"/>
      <w:u w:val="single"/>
      <w:shd w:val="clear" w:color="auto" w:fill="FFFFFF"/>
    </w:rPr>
  </w:style>
  <w:style w:type="character" w:customStyle="1" w:styleId="BodytextBold2">
    <w:name w:val="Body text + Bold2"/>
    <w:basedOn w:val="BodyTextChar1"/>
    <w:uiPriority w:val="99"/>
    <w:rsid w:val="009B251D"/>
    <w:rPr>
      <w:rFonts w:ascii="Arial" w:hAnsi="Arial" w:cs="Arial"/>
      <w:b/>
      <w:bCs/>
      <w:noProof/>
      <w:sz w:val="21"/>
      <w:szCs w:val="21"/>
      <w:u w:val="none"/>
      <w:shd w:val="clear" w:color="auto" w:fill="FFFFFF"/>
    </w:rPr>
  </w:style>
  <w:style w:type="character" w:customStyle="1" w:styleId="BodytextBold1">
    <w:name w:val="Body text + Bold1"/>
    <w:basedOn w:val="BodyTextChar1"/>
    <w:uiPriority w:val="99"/>
    <w:rsid w:val="003E6FFC"/>
    <w:rPr>
      <w:rFonts w:ascii="Arial" w:hAnsi="Arial" w:cs="Arial"/>
      <w:b/>
      <w:bCs/>
      <w:sz w:val="21"/>
      <w:szCs w:val="21"/>
      <w:u w:val="none"/>
      <w:shd w:val="clear" w:color="auto" w:fill="FFFFFF"/>
    </w:rPr>
  </w:style>
  <w:style w:type="paragraph" w:styleId="TOCHeading">
    <w:name w:val="TOC Heading"/>
    <w:basedOn w:val="Heading1"/>
    <w:next w:val="Normal"/>
    <w:uiPriority w:val="39"/>
    <w:unhideWhenUsed/>
    <w:qFormat/>
    <w:rsid w:val="005E792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5E792D"/>
    <w:pPr>
      <w:spacing w:after="100"/>
    </w:pPr>
  </w:style>
  <w:style w:type="paragraph" w:styleId="TOC2">
    <w:name w:val="toc 2"/>
    <w:basedOn w:val="Normal"/>
    <w:next w:val="Normal"/>
    <w:autoRedefine/>
    <w:uiPriority w:val="39"/>
    <w:unhideWhenUsed/>
    <w:rsid w:val="005E792D"/>
    <w:pPr>
      <w:spacing w:after="100"/>
      <w:ind w:left="240"/>
    </w:pPr>
  </w:style>
  <w:style w:type="paragraph" w:styleId="TOC3">
    <w:name w:val="toc 3"/>
    <w:basedOn w:val="Normal"/>
    <w:next w:val="Normal"/>
    <w:autoRedefine/>
    <w:uiPriority w:val="39"/>
    <w:unhideWhenUsed/>
    <w:rsid w:val="005E792D"/>
    <w:pPr>
      <w:spacing w:after="100"/>
      <w:ind w:left="480"/>
    </w:pPr>
  </w:style>
  <w:style w:type="character" w:styleId="CommentReference">
    <w:name w:val="annotation reference"/>
    <w:basedOn w:val="DefaultParagraphFont"/>
    <w:uiPriority w:val="99"/>
    <w:semiHidden/>
    <w:unhideWhenUsed/>
    <w:rsid w:val="002029E1"/>
    <w:rPr>
      <w:sz w:val="16"/>
      <w:szCs w:val="16"/>
    </w:rPr>
  </w:style>
  <w:style w:type="paragraph" w:styleId="CommentText">
    <w:name w:val="annotation text"/>
    <w:basedOn w:val="Normal"/>
    <w:link w:val="CommentTextChar"/>
    <w:uiPriority w:val="99"/>
    <w:unhideWhenUsed/>
    <w:rsid w:val="002029E1"/>
    <w:pPr>
      <w:spacing w:line="240" w:lineRule="auto"/>
    </w:pPr>
    <w:rPr>
      <w:sz w:val="20"/>
      <w:szCs w:val="20"/>
    </w:rPr>
  </w:style>
  <w:style w:type="character" w:customStyle="1" w:styleId="CommentTextChar">
    <w:name w:val="Comment Text Char"/>
    <w:basedOn w:val="DefaultParagraphFont"/>
    <w:link w:val="CommentText"/>
    <w:uiPriority w:val="99"/>
    <w:rsid w:val="002029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29E1"/>
    <w:rPr>
      <w:b/>
      <w:bCs/>
    </w:rPr>
  </w:style>
  <w:style w:type="character" w:customStyle="1" w:styleId="CommentSubjectChar">
    <w:name w:val="Comment Subject Char"/>
    <w:basedOn w:val="CommentTextChar"/>
    <w:link w:val="CommentSubject"/>
    <w:uiPriority w:val="99"/>
    <w:semiHidden/>
    <w:rsid w:val="002029E1"/>
    <w:rPr>
      <w:rFonts w:eastAsiaTheme="minorEastAsia"/>
      <w:b/>
      <w:bCs/>
      <w:sz w:val="20"/>
      <w:szCs w:val="20"/>
    </w:rPr>
  </w:style>
  <w:style w:type="table" w:styleId="TableGrid">
    <w:name w:val="Table Grid"/>
    <w:basedOn w:val="TableNormal"/>
    <w:uiPriority w:val="39"/>
    <w:rsid w:val="00242C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E8F7-CC33-4328-A611-0B5C7ED4E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6E260-3DCA-4EBB-8F37-C8A01C2C07E7}">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15</Pages>
  <Words>3140</Words>
  <Characters>17778</Characters>
  <Application>Microsoft Office Word</Application>
  <DocSecurity>0</DocSecurity>
  <Lines>355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148</cp:revision>
  <cp:lastPrinted>2023-03-23T14:44:00Z</cp:lastPrinted>
  <dcterms:created xsi:type="dcterms:W3CDTF">2026-01-26T08:17:00Z</dcterms:created>
  <dcterms:modified xsi:type="dcterms:W3CDTF">2026-03-02T10:53:00Z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0x0101001649E780EB2ED742B39BDE5618E83D27</vt:lpwstr>
  </property>
  <property fmtid="{D5CDD505-2E9C-101B-9397-08002B2CF9AE}" pid="3" name="MediaServiceImageTags">
    <vt:lpwstr/>
  </property>
  <property fmtid="{D5CDD505-2E9C-101B-9397-08002B2CF9AE}" pid="4" name="sepaSiteName">
    <vt:lpwstr/>
  </property>
  <property fmtid="{D5CDD505-2E9C-101B-9397-08002B2CF9AE}" pid="5" name="sepaDocType">
    <vt:lpwstr/>
  </property>
  <property fmtid="{D5CDD505-2E9C-101B-9397-08002B2CF9AE}" pid="6" name="j4a146bd1242497e854fea19bd003ce8">
    <vt:lpwstr/>
  </property>
  <property fmtid="{D5CDD505-2E9C-101B-9397-08002B2CF9AE}" pid="7" name="ef51aa4790c945b9a0419016f7ab6e29">
    <vt:lpwstr/>
  </property>
  <property fmtid="{D5CDD505-2E9C-101B-9397-08002B2CF9AE}" pid="8" name="ma72f8e6ceae418eb78a3347036104c1">
    <vt:lpwstr/>
  </property>
  <property fmtid="{D5CDD505-2E9C-101B-9397-08002B2CF9AE}" pid="9" name="sepaSector">
    <vt:lpwstr/>
  </property>
  <property fmtid="{D5CDD505-2E9C-101B-9397-08002B2CF9AE}" pid="10" name="sepaRegime">
    <vt:lpwstr/>
  </property>
  <property fmtid="{D5CDD505-2E9C-101B-9397-08002B2CF9AE}" pid="11" name="oef38a18042f4301907f28c0522602c2">
    <vt:lpwstr/>
  </property>
  <property fmtid="{D5CDD505-2E9C-101B-9397-08002B2CF9AE}" pid="12" name="ee9e47817d504c689218031fd5e96151">
    <vt:lpwstr/>
  </property>
  <property fmtid="{D5CDD505-2E9C-101B-9397-08002B2CF9AE}" pid="13" name="sepaWaterbody">
    <vt:lpwstr/>
  </property>
  <property fmtid="{D5CDD505-2E9C-101B-9397-08002B2CF9AE}" pid="14" name="ne0f48cd5d0346faa88fbe934056f480">
    <vt:lpwstr/>
  </property>
  <property fmtid="{D5CDD505-2E9C-101B-9397-08002B2CF9AE}" pid="15" name="k30a802c90584b64ac3ae896c6a1ef3a">
    <vt:lpwstr/>
  </property>
  <property fmtid="{D5CDD505-2E9C-101B-9397-08002B2CF9AE}" pid="16" name="sepaLocationCode">
    <vt:lpwstr/>
  </property>
  <property fmtid="{D5CDD505-2E9C-101B-9397-08002B2CF9AE}" pid="17" name="sepaIAODept">
    <vt:lpwstr/>
  </property>
  <property fmtid="{D5CDD505-2E9C-101B-9397-08002B2CF9AE}" pid="18" name="ClassificationContentMarkingHeaderShapeIds">
    <vt:lpwstr>4fe53cb3,631c6d8c,60feecf6</vt:lpwstr>
  </property>
  <property fmtid="{D5CDD505-2E9C-101B-9397-08002B2CF9AE}" pid="19" name="ClassificationContentMarkingHeaderFontProps">
    <vt:lpwstr>#000000,10,Aptos</vt:lpwstr>
  </property>
  <property fmtid="{D5CDD505-2E9C-101B-9397-08002B2CF9AE}" pid="20" name="ClassificationContentMarkingHeaderText">
    <vt:lpwstr>PUBLIC</vt:lpwstr>
  </property>
  <property fmtid="{D5CDD505-2E9C-101B-9397-08002B2CF9AE}" pid="21" name="ClassificationContentMarkingFooterShapeIds">
    <vt:lpwstr>3584e359,71b174a5,1cac5461</vt:lpwstr>
  </property>
  <property fmtid="{D5CDD505-2E9C-101B-9397-08002B2CF9AE}" pid="22" name="ClassificationContentMarkingFooterFontProps">
    <vt:lpwstr>#000000,10,Aptos</vt:lpwstr>
  </property>
  <property fmtid="{D5CDD505-2E9C-101B-9397-08002B2CF9AE}" pid="23" name="ClassificationContentMarkingFooterText">
    <vt:lpwstr>PUBLIC</vt:lpwstr>
  </property>
  <property fmtid="{D5CDD505-2E9C-101B-9397-08002B2CF9AE}" pid="24" name="MSIP_Label_020c9faf-63bf-4a31-9cd9-de783d5c392c_Enabled">
    <vt:lpwstr>true</vt:lpwstr>
  </property>
  <property fmtid="{D5CDD505-2E9C-101B-9397-08002B2CF9AE}" pid="25" name="MSIP_Label_020c9faf-63bf-4a31-9cd9-de783d5c392c_SetDate">
    <vt:lpwstr>2026-02-12T15:41:05Z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174bd6c5-5b63-4b71-ab8d-f45d2b6d4550</vt:lpwstr>
  </property>
  <property fmtid="{D5CDD505-2E9C-101B-9397-08002B2CF9AE}" pid="30" name="MSIP_Label_020c9faf-63bf-4a31-9cd9-de783d5c392c_ContentBits">
    <vt:lpwstr>3</vt:lpwstr>
  </property>
  <property fmtid="{D5CDD505-2E9C-101B-9397-08002B2CF9AE}" pid="31" name="MSIP_Label_020c9faf-63bf-4a31-9cd9-de783d5c392c_Tag">
    <vt:lpwstr>10, 0, 1, 1</vt:lpwstr>
  </property>
</Properties>
</file>