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0070C0"/>
        </w:rPr>
        <w:id w:val="-191923907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36C4D771" w14:textId="58822ABD" w:rsidR="00ED3EE7" w:rsidRPr="002C37CE" w:rsidRDefault="00CF7EFB" w:rsidP="00F60DFD">
          <w:pPr>
            <w:rPr>
              <w:color w:val="0070C0"/>
            </w:rPr>
          </w:pPr>
          <w:r w:rsidRPr="002C37CE">
            <w:rPr>
              <w:noProof/>
              <w:color w:val="0070C0"/>
            </w:rPr>
            <w:drawing>
              <wp:inline distT="0" distB="0" distL="0" distR="0" wp14:anchorId="720A0370" wp14:editId="0532CB5D">
                <wp:extent cx="3067200" cy="770400"/>
                <wp:effectExtent l="0" t="0" r="0" b="4445"/>
                <wp:docPr id="2" name="Pictur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7200" cy="77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889CA1E" w14:textId="3510F72A" w:rsidR="00ED3EE7" w:rsidRPr="002C37CE" w:rsidRDefault="006D4F45" w:rsidP="00F60DFD">
          <w:pPr>
            <w:pStyle w:val="Heading1"/>
            <w:rPr>
              <w:color w:val="0070C0"/>
            </w:rPr>
          </w:pPr>
          <w:r>
            <w:t>Agency Board meeting</w:t>
          </w:r>
        </w:p>
        <w:p w14:paraId="4E9A46E5" w14:textId="69406331" w:rsidR="00BD5B7E" w:rsidRPr="00CD7AE5" w:rsidRDefault="00D426F1" w:rsidP="00BD5B7E">
          <w:pPr>
            <w:pStyle w:val="Heading2"/>
          </w:pPr>
          <w:r>
            <w:t>29</w:t>
          </w:r>
          <w:r w:rsidR="006D4F45">
            <w:t xml:space="preserve"> </w:t>
          </w:r>
          <w:r>
            <w:t>September</w:t>
          </w:r>
          <w:r w:rsidR="006D4F45">
            <w:t xml:space="preserve"> 2026</w:t>
          </w:r>
        </w:p>
        <w:p w14:paraId="53D58480" w14:textId="2531F8B9" w:rsidR="00ED3EE7" w:rsidRPr="002C37CE" w:rsidRDefault="00ED3EE7" w:rsidP="00ED3EE7">
          <w:pPr>
            <w:pStyle w:val="Footer"/>
            <w:ind w:right="360"/>
            <w:rPr>
              <w:color w:val="0070C0"/>
            </w:rPr>
          </w:pPr>
          <w:r w:rsidRPr="002C37CE">
            <w:rPr>
              <w:noProof/>
              <w:color w:val="0070C0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08B06304" wp14:editId="046DAFC6">
                    <wp:simplePos x="0" y="0"/>
                    <wp:positionH relativeFrom="column">
                      <wp:posOffset>23826</wp:posOffset>
                    </wp:positionH>
                    <wp:positionV relativeFrom="paragraph">
                      <wp:posOffset>74240</wp:posOffset>
                    </wp:positionV>
                    <wp:extent cx="6466840" cy="0"/>
                    <wp:effectExtent l="0" t="0" r="10160" b="12700"/>
                    <wp:wrapNone/>
                    <wp:docPr id="12" name="Straight Connector 1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46684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arto="http://schemas.microsoft.com/office/word/2006/arto" xmlns:w16cei="http://schemas.microsoft.com/office/word/2026/wordml/cei">
                <w:pict>
                  <v:line w14:anchorId="74541E8B" id="Straight Connector 12" o:spid="_x0000_s1026" alt="&quot;&quot;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5.85pt" to="511.1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" strokecolor="#016574 [3205]" strokeweight=".5pt">
                    <v:stroke joinstyle="miter"/>
                  </v:line>
                </w:pict>
              </mc:Fallback>
            </mc:AlternateContent>
          </w:r>
        </w:p>
        <w:p w14:paraId="51F57F87" w14:textId="4BD80A00" w:rsidR="004A6660" w:rsidRPr="00153AA4" w:rsidRDefault="00E6342D" w:rsidP="004A6660">
          <w:pPr>
            <w:pStyle w:val="Heading2"/>
          </w:pPr>
          <w:r>
            <w:t>Draft q</w:t>
          </w:r>
          <w:r w:rsidR="004A6660">
            <w:t xml:space="preserve">uarter </w:t>
          </w:r>
          <w:r w:rsidR="00EF233F">
            <w:t>1</w:t>
          </w:r>
          <w:r w:rsidR="004A6660">
            <w:t xml:space="preserve"> f</w:t>
          </w:r>
          <w:r w:rsidR="004A6660" w:rsidRPr="003B2018">
            <w:t xml:space="preserve">inancial monitoring report for period </w:t>
          </w:r>
          <w:r w:rsidR="004A6660">
            <w:t xml:space="preserve">ending </w:t>
          </w:r>
          <w:r w:rsidR="004A6660" w:rsidRPr="003B2018">
            <w:t>3</w:t>
          </w:r>
          <w:r w:rsidR="00EF233F">
            <w:t>0</w:t>
          </w:r>
          <w:r w:rsidR="004A6660" w:rsidRPr="003B2018">
            <w:t xml:space="preserve"> </w:t>
          </w:r>
          <w:r w:rsidR="00EF233F">
            <w:t>June</w:t>
          </w:r>
          <w:r w:rsidR="004A6660" w:rsidRPr="003B2018">
            <w:t xml:space="preserve"> 202</w:t>
          </w:r>
          <w:r w:rsidR="009B3B09">
            <w:t>6</w:t>
          </w:r>
        </w:p>
        <w:p w14:paraId="7AFB6DE9" w14:textId="77777777" w:rsidR="00980E67" w:rsidRDefault="00BD5B7E" w:rsidP="00366C33">
          <w:pPr>
            <w:pStyle w:val="BodyText1"/>
          </w:pPr>
          <w:r w:rsidRPr="00BF0CD6">
            <w:rPr>
              <w:rStyle w:val="Heading3Char"/>
            </w:rPr>
            <w:t>Purpose</w:t>
          </w:r>
          <w:r w:rsidR="000A4F02" w:rsidRPr="00BF0CD6">
            <w:rPr>
              <w:rStyle w:val="Heading3Char"/>
            </w:rPr>
            <w:t>:</w:t>
          </w:r>
          <w:r w:rsidR="004D6DB1" w:rsidRPr="007F3876">
            <w:t xml:space="preserve"> </w:t>
          </w:r>
        </w:p>
        <w:p w14:paraId="608C6DE6" w14:textId="38D26863" w:rsidR="00BF0CD6" w:rsidRDefault="00BF0CD6" w:rsidP="00366C33">
          <w:pPr>
            <w:pStyle w:val="BodyText1"/>
            <w:rPr>
              <w:rStyle w:val="normaltextrun"/>
            </w:rPr>
          </w:pPr>
          <w:r>
            <w:rPr>
              <w:rStyle w:val="normaltextrun"/>
            </w:rPr>
            <w:t>This report is to provide an update to the Board on the following areas:</w:t>
          </w:r>
        </w:p>
        <w:p w14:paraId="5B22A55E" w14:textId="6B5AE77A" w:rsidR="00B325E9" w:rsidRPr="003B6D69" w:rsidRDefault="0034780A" w:rsidP="00366C33">
          <w:pPr>
            <w:pStyle w:val="ListParagraph"/>
            <w:numPr>
              <w:ilvl w:val="0"/>
              <w:numId w:val="2"/>
            </w:numPr>
            <w:rPr>
              <w:b/>
              <w:bCs/>
            </w:rPr>
          </w:pPr>
          <w:r w:rsidRPr="0034780A">
            <w:rPr>
              <w:b/>
              <w:bCs/>
            </w:rPr>
            <w:t>Overall financial position</w:t>
          </w:r>
        </w:p>
        <w:p w14:paraId="767D186F" w14:textId="7AE029E3" w:rsidR="00B325E9" w:rsidRDefault="00B325E9" w:rsidP="00366C33">
          <w:pPr>
            <w:pStyle w:val="ListParagraph"/>
          </w:pPr>
          <w:r>
            <w:t xml:space="preserve">This is the first quarter financial report for 2026/27. Actual financial results for </w:t>
          </w:r>
          <w:r w:rsidR="00C21259">
            <w:t>quarter 1</w:t>
          </w:r>
          <w:r>
            <w:t xml:space="preserve"> (1 April 202</w:t>
          </w:r>
          <w:r w:rsidR="002F1FB5">
            <w:t>6</w:t>
          </w:r>
          <w:r>
            <w:t xml:space="preserve"> to 30 June 2026) show SEPA forecasting a b</w:t>
          </w:r>
          <w:r w:rsidR="00F5653A">
            <w:t>alanced budget at the</w:t>
          </w:r>
          <w:r>
            <w:t xml:space="preserve"> year-end. </w:t>
          </w:r>
        </w:p>
        <w:p w14:paraId="31C329E2" w14:textId="77777777" w:rsidR="00366C33" w:rsidRDefault="0034780A" w:rsidP="00366C33">
          <w:pPr>
            <w:pStyle w:val="ListParagraph"/>
            <w:numPr>
              <w:ilvl w:val="0"/>
              <w:numId w:val="2"/>
            </w:numPr>
            <w:rPr>
              <w:b/>
              <w:bCs/>
            </w:rPr>
          </w:pPr>
          <w:r w:rsidRPr="0034780A">
            <w:rPr>
              <w:b/>
              <w:bCs/>
            </w:rPr>
            <w:t>Capital budget</w:t>
          </w:r>
        </w:p>
        <w:p w14:paraId="0E46F0E0" w14:textId="14483919" w:rsidR="0034780A" w:rsidRPr="00366C33" w:rsidRDefault="0034780A" w:rsidP="00366C33">
          <w:pPr>
            <w:pStyle w:val="ListParagraph"/>
            <w:rPr>
              <w:b/>
              <w:bCs/>
            </w:rPr>
          </w:pPr>
          <w:r w:rsidRPr="00DE5C84">
            <w:t>The capital summary for the period ending 3</w:t>
          </w:r>
          <w:r w:rsidR="002F1FB5">
            <w:t>0</w:t>
          </w:r>
          <w:r w:rsidRPr="00DE5C84">
            <w:t xml:space="preserve"> </w:t>
          </w:r>
          <w:r w:rsidR="002F1FB5">
            <w:t>June</w:t>
          </w:r>
          <w:r>
            <w:t xml:space="preserve"> </w:t>
          </w:r>
          <w:r w:rsidRPr="00DE5C84">
            <w:t>202</w:t>
          </w:r>
          <w:r w:rsidR="00343453">
            <w:t>6</w:t>
          </w:r>
          <w:r w:rsidRPr="00DE5C84">
            <w:t xml:space="preserve"> is provided in section 4 of this report. </w:t>
          </w:r>
        </w:p>
        <w:p w14:paraId="5293784C" w14:textId="77777777" w:rsidR="0034780A" w:rsidRPr="005A1168" w:rsidRDefault="0034780A" w:rsidP="00366C33">
          <w:pPr>
            <w:pStyle w:val="Heading3"/>
            <w:spacing w:line="360" w:lineRule="auto"/>
          </w:pPr>
          <w:r w:rsidRPr="005A1168">
            <w:rPr>
              <w:rStyle w:val="normaltextrun"/>
            </w:rPr>
            <w:t xml:space="preserve">Recommendations: </w:t>
          </w:r>
        </w:p>
        <w:p w14:paraId="7E7ADAEA" w14:textId="73A9B15E" w:rsidR="0034780A" w:rsidRDefault="0034780A" w:rsidP="007E3A46">
          <w:r>
            <w:rPr>
              <w:rStyle w:val="normaltextrun"/>
            </w:rPr>
            <w:t>The Board is asked to note</w:t>
          </w:r>
          <w:bookmarkStart w:id="0" w:name="_Hlk169096589"/>
          <w:bookmarkStart w:id="1" w:name="_Hlk213058407"/>
          <w:r w:rsidR="007E3A46">
            <w:rPr>
              <w:rStyle w:val="normaltextrun"/>
            </w:rPr>
            <w:t xml:space="preserve"> </w:t>
          </w:r>
          <w:r>
            <w:t>SEPA’s financial performance for the period ending 3</w:t>
          </w:r>
          <w:r w:rsidR="002F1FB5">
            <w:t>0</w:t>
          </w:r>
          <w:r>
            <w:t xml:space="preserve"> </w:t>
          </w:r>
          <w:r w:rsidR="002F1FB5">
            <w:t>June</w:t>
          </w:r>
          <w:r>
            <w:t xml:space="preserve"> 202</w:t>
          </w:r>
          <w:r w:rsidR="00B11384">
            <w:t>6</w:t>
          </w:r>
          <w:bookmarkEnd w:id="0"/>
          <w:bookmarkEnd w:id="1"/>
          <w:r w:rsidR="00415755">
            <w:t>.</w:t>
          </w:r>
        </w:p>
        <w:p w14:paraId="4A2D4502" w14:textId="77777777" w:rsidR="0034780A" w:rsidRDefault="0034780A" w:rsidP="00366C33">
          <w:pPr>
            <w:pStyle w:val="BodyText1"/>
            <w:rPr>
              <w:rStyle w:val="Heading3Char"/>
            </w:rPr>
          </w:pPr>
          <w:r w:rsidRPr="005A1168">
            <w:rPr>
              <w:rStyle w:val="Heading3Char"/>
            </w:rPr>
            <w:t>Authors:</w:t>
          </w:r>
          <w:r>
            <w:rPr>
              <w:rStyle w:val="Heading3Char"/>
            </w:rPr>
            <w:t xml:space="preserve"> </w:t>
          </w:r>
          <w:r w:rsidRPr="005A1168">
            <w:t>Ian Bryce, Deputy Head of Finance; Rosaleen Burke, Head of Finance.</w:t>
          </w:r>
        </w:p>
        <w:p w14:paraId="2A04F830" w14:textId="78E329FE" w:rsidR="003B6D69" w:rsidRDefault="0034780A" w:rsidP="00366C33">
          <w:pPr>
            <w:pStyle w:val="BodyText1"/>
          </w:pPr>
          <w:r w:rsidRPr="005A1168">
            <w:rPr>
              <w:rStyle w:val="Heading3Char"/>
            </w:rPr>
            <w:t>Corporate Leadership Team Sponsor:</w:t>
          </w:r>
          <w:r w:rsidRPr="00BB6C63">
            <w:rPr>
              <w:rStyle w:val="normaltextrun"/>
              <w:rFonts w:cs="Arial"/>
              <w:b/>
              <w:bCs/>
              <w:color w:val="000000"/>
              <w:shd w:val="clear" w:color="auto" w:fill="FFFFFF"/>
            </w:rPr>
            <w:t xml:space="preserve"> </w:t>
          </w:r>
          <w:r w:rsidRPr="005A1168">
            <w:t xml:space="preserve">Angela Milloy, </w:t>
          </w:r>
          <w:r w:rsidR="008D693D">
            <w:t>Chief Finance Officer.</w:t>
          </w:r>
        </w:p>
        <w:p w14:paraId="07E3FD86" w14:textId="198E92DC" w:rsidR="00415755" w:rsidRDefault="0034780A" w:rsidP="00366C33">
          <w:pPr>
            <w:pStyle w:val="BodyText1"/>
          </w:pPr>
          <w:r w:rsidRPr="005A1168">
            <w:rPr>
              <w:rStyle w:val="Heading3Char"/>
            </w:rPr>
            <w:t xml:space="preserve">Date: </w:t>
          </w:r>
          <w:r w:rsidR="008F64D6">
            <w:t>31</w:t>
          </w:r>
          <w:r w:rsidRPr="005A1168">
            <w:t xml:space="preserve"> </w:t>
          </w:r>
          <w:r w:rsidR="003B6D69">
            <w:t>August</w:t>
          </w:r>
          <w:r w:rsidRPr="005A1168">
            <w:t xml:space="preserve"> 2026</w:t>
          </w:r>
          <w:r w:rsidR="00415755">
            <w:br w:type="page"/>
          </w:r>
        </w:p>
        <w:p w14:paraId="06CD08D1" w14:textId="621C08FA" w:rsidR="00FA3691" w:rsidRPr="00A74FDB" w:rsidRDefault="00A74FDB" w:rsidP="00034979">
          <w:pPr>
            <w:pStyle w:val="Heading4"/>
            <w:ind w:left="-284"/>
            <w:rPr>
              <w:rStyle w:val="normaltextrun"/>
            </w:rPr>
          </w:pPr>
          <w:r w:rsidRPr="008A4B0D">
            <w:rPr>
              <w:rStyle w:val="normaltextrun"/>
            </w:rPr>
            <w:lastRenderedPageBreak/>
            <w:t>Table 1:</w:t>
          </w:r>
          <w:r w:rsidR="00102542">
            <w:rPr>
              <w:rStyle w:val="normaltextrun"/>
            </w:rPr>
            <w:t xml:space="preserve"> Year to date (YTD) actuals and full year forecast</w:t>
          </w:r>
        </w:p>
        <w:tbl>
          <w:tblPr>
            <w:tblW w:w="10805" w:type="dxa"/>
            <w:tblInd w:w="-299" w:type="dxa"/>
            <w:tbl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insideH w:val="single" w:sz="8" w:space="0" w:color="auto"/>
              <w:insideV w:val="single" w:sz="8" w:space="0" w:color="auto"/>
            </w:tblBorders>
            <w:tblLayout w:type="fixed"/>
            <w:tblLook w:val="0000" w:firstRow="0" w:lastRow="0" w:firstColumn="0" w:lastColumn="0" w:noHBand="0" w:noVBand="0"/>
            <w:tblCaption w:val="Table 1: Year to date (YTD) actuals and full year forecast"/>
            <w:tblDescription w:val="Table showing SEPA’s income and expenditure position at 30 June 2026, with figures in £’000. Year-to-date income was £76.348 million against a budget of £76.867 million, an adverse variance of £519,000, mainly due to Charging Scheme income being £500,000 below budget. Year-to-date operating costs were £27.911 million against a budget of £28.518 million, a favourable variance of £607,000, largely reflecting staff costs £362,000 below budget, partly offset by other staff costs £146,000 above budget. This resulted in a year-to-date operating surplus of £48.437 million, £88,000 above budget. The full-year forecast is balanced: income of £118.821 million is forecast to be £264,000 below the annual budget, offset by operating costs forecast to be £264,000 below budget. Staff costs show the largest forecast underspend at £631,000, partly offset by forecast overspends of £260,000 on other staff costs, £129,000 on supplies and services, and £5,000 on transport costs."/>
          </w:tblPr>
          <w:tblGrid>
            <w:gridCol w:w="3149"/>
            <w:gridCol w:w="1276"/>
            <w:gridCol w:w="1276"/>
            <w:gridCol w:w="1276"/>
            <w:gridCol w:w="1276"/>
            <w:gridCol w:w="1276"/>
            <w:gridCol w:w="1276"/>
          </w:tblGrid>
          <w:tr w:rsidR="007450C9" w14:paraId="1E517EA5" w14:textId="77777777">
            <w:trPr>
              <w:cantSplit/>
              <w:trHeight w:val="854"/>
              <w:tblHeader/>
            </w:trPr>
            <w:tc>
              <w:tcPr>
                <w:tcW w:w="3149" w:type="dxa"/>
                <w:shd w:val="clear" w:color="auto" w:fill="016574" w:themeFill="accent1"/>
                <w:vAlign w:val="center"/>
              </w:tcPr>
              <w:p w14:paraId="6CAC8055" w14:textId="6EA9DE0F" w:rsidR="007450C9" w:rsidRDefault="007450C9">
                <w:pPr>
                  <w:autoSpaceDE w:val="0"/>
                  <w:autoSpaceDN w:val="0"/>
                  <w:adjustRightInd w:val="0"/>
                  <w:spacing w:after="0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 xml:space="preserve">Income and expenditure account at </w:t>
                </w:r>
                <w:r w:rsidR="00516D2B"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30 June 2026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bottom"/>
              </w:tcPr>
              <w:p w14:paraId="30C43FDB" w14:textId="59F6DA12" w:rsidR="007450C9" w:rsidRDefault="007450C9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Year to date actual £</w:t>
                </w:r>
                <w:r w:rsidR="00C13557"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'</w:t>
                </w: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000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bottom"/>
              </w:tcPr>
              <w:p w14:paraId="73D2870D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Year to date budget £'000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bottom"/>
              </w:tcPr>
              <w:p w14:paraId="6E93FD66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Year to date variance £'000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bottom"/>
              </w:tcPr>
              <w:p w14:paraId="3E6D1FAD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Forecast outturn £'000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bottom"/>
              </w:tcPr>
              <w:p w14:paraId="7B64FFCB" w14:textId="6EEB7FFA" w:rsidR="007450C9" w:rsidRDefault="007450C9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Annual budget £'000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bottom"/>
              </w:tcPr>
              <w:p w14:paraId="6CB607AE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Forecast variance £'000</w:t>
                </w:r>
              </w:p>
            </w:tc>
          </w:tr>
          <w:tr w:rsidR="007450C9" w14:paraId="3715E7BC" w14:textId="77777777">
            <w:trPr>
              <w:cantSplit/>
              <w:trHeight w:val="310"/>
            </w:trPr>
            <w:tc>
              <w:tcPr>
                <w:tcW w:w="3149" w:type="dxa"/>
                <w:vAlign w:val="center"/>
              </w:tcPr>
              <w:p w14:paraId="37745117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 xml:space="preserve">Grant in Aid </w:t>
                </w:r>
              </w:p>
            </w:tc>
            <w:tc>
              <w:tcPr>
                <w:tcW w:w="1276" w:type="dxa"/>
                <w:vAlign w:val="center"/>
              </w:tcPr>
              <w:p w14:paraId="0457AE55" w14:textId="13CDB3C4" w:rsidR="007450C9" w:rsidRDefault="006F13B5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25,000</w:t>
                </w:r>
              </w:p>
            </w:tc>
            <w:tc>
              <w:tcPr>
                <w:tcW w:w="1276" w:type="dxa"/>
                <w:vAlign w:val="center"/>
              </w:tcPr>
              <w:p w14:paraId="32C7B797" w14:textId="19648997" w:rsidR="007450C9" w:rsidRDefault="00C32093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25,000</w:t>
                </w:r>
              </w:p>
            </w:tc>
            <w:tc>
              <w:tcPr>
                <w:tcW w:w="1276" w:type="dxa"/>
                <w:vAlign w:val="center"/>
              </w:tcPr>
              <w:p w14:paraId="32DAE4FD" w14:textId="30D0A021" w:rsidR="007450C9" w:rsidRDefault="00EB5252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0</w:t>
                </w:r>
              </w:p>
            </w:tc>
            <w:tc>
              <w:tcPr>
                <w:tcW w:w="1276" w:type="dxa"/>
                <w:vAlign w:val="center"/>
              </w:tcPr>
              <w:p w14:paraId="128F7C2E" w14:textId="74B6BE05" w:rsidR="007450C9" w:rsidRDefault="009113E6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58,053</w:t>
                </w:r>
              </w:p>
            </w:tc>
            <w:tc>
              <w:tcPr>
                <w:tcW w:w="1276" w:type="dxa"/>
                <w:vAlign w:val="center"/>
              </w:tcPr>
              <w:p w14:paraId="259BA204" w14:textId="190ED85B" w:rsidR="007450C9" w:rsidRDefault="00F30557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58</w:t>
                </w:r>
                <w:r w:rsidR="00A67D3F">
                  <w:rPr>
                    <w:rFonts w:ascii="Arial" w:eastAsiaTheme="minorHAnsi" w:hAnsi="Arial" w:cs="Arial"/>
                    <w:color w:val="000000"/>
                  </w:rPr>
                  <w:t>,053</w:t>
                </w:r>
              </w:p>
            </w:tc>
            <w:tc>
              <w:tcPr>
                <w:tcW w:w="1276" w:type="dxa"/>
                <w:vAlign w:val="center"/>
              </w:tcPr>
              <w:p w14:paraId="5EA33ADC" w14:textId="7973AECF" w:rsidR="007450C9" w:rsidRDefault="00DB45CE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0</w:t>
                </w:r>
              </w:p>
            </w:tc>
          </w:tr>
          <w:tr w:rsidR="007450C9" w14:paraId="62021D58" w14:textId="77777777">
            <w:trPr>
              <w:cantSplit/>
              <w:trHeight w:val="310"/>
            </w:trPr>
            <w:tc>
              <w:tcPr>
                <w:tcW w:w="3149" w:type="dxa"/>
                <w:vAlign w:val="center"/>
              </w:tcPr>
              <w:p w14:paraId="5E67DAA8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Charging Schemes</w:t>
                </w:r>
              </w:p>
            </w:tc>
            <w:tc>
              <w:tcPr>
                <w:tcW w:w="1276" w:type="dxa"/>
                <w:vAlign w:val="center"/>
              </w:tcPr>
              <w:p w14:paraId="513C442F" w14:textId="3608749E" w:rsidR="007450C9" w:rsidRDefault="006F13B5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51,078</w:t>
                </w:r>
              </w:p>
            </w:tc>
            <w:tc>
              <w:tcPr>
                <w:tcW w:w="1276" w:type="dxa"/>
                <w:vAlign w:val="center"/>
              </w:tcPr>
              <w:p w14:paraId="1010A129" w14:textId="7CB4EB03" w:rsidR="007450C9" w:rsidRDefault="00C32093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51,578</w:t>
                </w:r>
              </w:p>
            </w:tc>
            <w:tc>
              <w:tcPr>
                <w:tcW w:w="1276" w:type="dxa"/>
                <w:vAlign w:val="center"/>
              </w:tcPr>
              <w:p w14:paraId="69034C74" w14:textId="2059E0FB" w:rsidR="007450C9" w:rsidRDefault="00EB5252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(500)</w:t>
                </w:r>
              </w:p>
            </w:tc>
            <w:tc>
              <w:tcPr>
                <w:tcW w:w="1276" w:type="dxa"/>
                <w:vAlign w:val="center"/>
              </w:tcPr>
              <w:p w14:paraId="3E98DE93" w14:textId="2456F190" w:rsidR="007450C9" w:rsidRDefault="009113E6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59,381</w:t>
                </w:r>
              </w:p>
            </w:tc>
            <w:tc>
              <w:tcPr>
                <w:tcW w:w="1276" w:type="dxa"/>
                <w:vAlign w:val="center"/>
              </w:tcPr>
              <w:p w14:paraId="099F7E7A" w14:textId="2734149B" w:rsidR="007450C9" w:rsidRDefault="00A67D3F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59,647</w:t>
                </w:r>
              </w:p>
            </w:tc>
            <w:tc>
              <w:tcPr>
                <w:tcW w:w="1276" w:type="dxa"/>
                <w:vAlign w:val="center"/>
              </w:tcPr>
              <w:p w14:paraId="46C3D654" w14:textId="2567DF58" w:rsidR="007450C9" w:rsidRDefault="00DB45CE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(266)</w:t>
                </w:r>
              </w:p>
            </w:tc>
          </w:tr>
          <w:tr w:rsidR="007450C9" w14:paraId="16A34519" w14:textId="77777777">
            <w:trPr>
              <w:cantSplit/>
              <w:trHeight w:val="319"/>
            </w:trPr>
            <w:tc>
              <w:tcPr>
                <w:tcW w:w="3149" w:type="dxa"/>
                <w:vAlign w:val="center"/>
              </w:tcPr>
              <w:p w14:paraId="062CA817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Other income</w:t>
                </w:r>
              </w:p>
            </w:tc>
            <w:tc>
              <w:tcPr>
                <w:tcW w:w="1276" w:type="dxa"/>
                <w:vAlign w:val="center"/>
              </w:tcPr>
              <w:p w14:paraId="7A393C24" w14:textId="40AD7E63" w:rsidR="007450C9" w:rsidRDefault="006F13B5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270</w:t>
                </w:r>
              </w:p>
            </w:tc>
            <w:tc>
              <w:tcPr>
                <w:tcW w:w="1276" w:type="dxa"/>
                <w:vAlign w:val="center"/>
              </w:tcPr>
              <w:p w14:paraId="00C51D5B" w14:textId="449945C0" w:rsidR="007450C9" w:rsidRDefault="00C32093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289</w:t>
                </w:r>
              </w:p>
            </w:tc>
            <w:tc>
              <w:tcPr>
                <w:tcW w:w="1276" w:type="dxa"/>
                <w:vAlign w:val="center"/>
              </w:tcPr>
              <w:p w14:paraId="2503CB4E" w14:textId="5B3A2B38" w:rsidR="007450C9" w:rsidRDefault="00EB5252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(19)</w:t>
                </w:r>
              </w:p>
            </w:tc>
            <w:tc>
              <w:tcPr>
                <w:tcW w:w="1276" w:type="dxa"/>
                <w:vAlign w:val="center"/>
              </w:tcPr>
              <w:p w14:paraId="1D9B3F5D" w14:textId="2E00E7E3" w:rsidR="007450C9" w:rsidRDefault="009147FF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1,387</w:t>
                </w:r>
              </w:p>
            </w:tc>
            <w:tc>
              <w:tcPr>
                <w:tcW w:w="1276" w:type="dxa"/>
                <w:vAlign w:val="center"/>
              </w:tcPr>
              <w:p w14:paraId="67DA9176" w14:textId="10F43085" w:rsidR="007450C9" w:rsidRDefault="00A67D3F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1,385</w:t>
                </w:r>
              </w:p>
            </w:tc>
            <w:tc>
              <w:tcPr>
                <w:tcW w:w="1276" w:type="dxa"/>
                <w:vAlign w:val="center"/>
              </w:tcPr>
              <w:p w14:paraId="470B46AD" w14:textId="1CEFEC5E" w:rsidR="007450C9" w:rsidRDefault="00DB45CE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2</w:t>
                </w:r>
              </w:p>
            </w:tc>
          </w:tr>
          <w:tr w:rsidR="007450C9" w14:paraId="57CBFCD6" w14:textId="77777777">
            <w:trPr>
              <w:cantSplit/>
              <w:trHeight w:val="319"/>
            </w:trPr>
            <w:tc>
              <w:tcPr>
                <w:tcW w:w="3149" w:type="dxa"/>
                <w:shd w:val="clear" w:color="auto" w:fill="016574" w:themeFill="accent1"/>
                <w:vAlign w:val="center"/>
              </w:tcPr>
              <w:p w14:paraId="109E994A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Total income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2F6B711E" w14:textId="62EC91AC" w:rsidR="007450C9" w:rsidRDefault="006F13B5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76,348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47DF5F71" w14:textId="7D3D42C6" w:rsidR="007450C9" w:rsidRDefault="00C32093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76,867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5F5D6032" w14:textId="6198EAF8" w:rsidR="007450C9" w:rsidRDefault="00EB5252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 w:rsidRPr="00EB5252"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(519)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1C403875" w14:textId="0D4EBBDF" w:rsidR="007450C9" w:rsidRDefault="0009273E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118,821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66C28F42" w14:textId="29F47EF3" w:rsidR="007450C9" w:rsidRDefault="006133AA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119,085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50FEBE01" w14:textId="3FBAAA27" w:rsidR="007450C9" w:rsidRDefault="00DB45CE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(264)</w:t>
                </w:r>
              </w:p>
            </w:tc>
          </w:tr>
          <w:tr w:rsidR="007450C9" w14:paraId="594E5666" w14:textId="77777777">
            <w:trPr>
              <w:cantSplit/>
              <w:trHeight w:val="310"/>
            </w:trPr>
            <w:tc>
              <w:tcPr>
                <w:tcW w:w="3149" w:type="dxa"/>
                <w:vAlign w:val="center"/>
              </w:tcPr>
              <w:p w14:paraId="47AF7ABA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Staff costs</w:t>
                </w:r>
              </w:p>
            </w:tc>
            <w:tc>
              <w:tcPr>
                <w:tcW w:w="1276" w:type="dxa"/>
                <w:vAlign w:val="center"/>
              </w:tcPr>
              <w:p w14:paraId="32041B5F" w14:textId="68B489E7" w:rsidR="007450C9" w:rsidRDefault="006F13B5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19,300</w:t>
                </w:r>
              </w:p>
            </w:tc>
            <w:tc>
              <w:tcPr>
                <w:tcW w:w="1276" w:type="dxa"/>
                <w:vAlign w:val="center"/>
              </w:tcPr>
              <w:p w14:paraId="629AD145" w14:textId="6E94F0EC" w:rsidR="007450C9" w:rsidRDefault="00426F22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19,622</w:t>
                </w:r>
              </w:p>
            </w:tc>
            <w:tc>
              <w:tcPr>
                <w:tcW w:w="1276" w:type="dxa"/>
                <w:vAlign w:val="center"/>
              </w:tcPr>
              <w:p w14:paraId="685B2206" w14:textId="3B9B434E" w:rsidR="007450C9" w:rsidRDefault="00651C23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362</w:t>
                </w:r>
              </w:p>
            </w:tc>
            <w:tc>
              <w:tcPr>
                <w:tcW w:w="1276" w:type="dxa"/>
                <w:vAlign w:val="center"/>
              </w:tcPr>
              <w:p w14:paraId="0B3537D8" w14:textId="2455C3DE" w:rsidR="007450C9" w:rsidRDefault="0009273E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79,188</w:t>
                </w:r>
              </w:p>
            </w:tc>
            <w:tc>
              <w:tcPr>
                <w:tcW w:w="1276" w:type="dxa"/>
                <w:vAlign w:val="center"/>
              </w:tcPr>
              <w:p w14:paraId="13AC1005" w14:textId="3A502172" w:rsidR="007450C9" w:rsidRDefault="00C3282B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79,819</w:t>
                </w:r>
              </w:p>
            </w:tc>
            <w:tc>
              <w:tcPr>
                <w:tcW w:w="1276" w:type="dxa"/>
                <w:vAlign w:val="center"/>
              </w:tcPr>
              <w:p w14:paraId="4AEF4C48" w14:textId="4CD35E6E" w:rsidR="007450C9" w:rsidRDefault="00855027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631</w:t>
                </w:r>
              </w:p>
            </w:tc>
          </w:tr>
          <w:tr w:rsidR="007450C9" w14:paraId="33679159" w14:textId="77777777">
            <w:trPr>
              <w:cantSplit/>
              <w:trHeight w:val="310"/>
            </w:trPr>
            <w:tc>
              <w:tcPr>
                <w:tcW w:w="3149" w:type="dxa"/>
                <w:vAlign w:val="center"/>
              </w:tcPr>
              <w:p w14:paraId="2D5564A4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Other staff costs</w:t>
                </w:r>
              </w:p>
            </w:tc>
            <w:tc>
              <w:tcPr>
                <w:tcW w:w="1276" w:type="dxa"/>
                <w:vAlign w:val="center"/>
              </w:tcPr>
              <w:p w14:paraId="4002BC66" w14:textId="3D05F8FA" w:rsidR="007450C9" w:rsidRDefault="006F13B5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227</w:t>
                </w:r>
              </w:p>
            </w:tc>
            <w:tc>
              <w:tcPr>
                <w:tcW w:w="1276" w:type="dxa"/>
                <w:vAlign w:val="center"/>
              </w:tcPr>
              <w:p w14:paraId="44026035" w14:textId="02131453" w:rsidR="007450C9" w:rsidRDefault="00134BD2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81</w:t>
                </w:r>
              </w:p>
            </w:tc>
            <w:tc>
              <w:tcPr>
                <w:tcW w:w="1276" w:type="dxa"/>
                <w:vAlign w:val="center"/>
              </w:tcPr>
              <w:p w14:paraId="2A31B236" w14:textId="2B14FAB6" w:rsidR="007450C9" w:rsidRDefault="00651C23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(146)</w:t>
                </w:r>
              </w:p>
            </w:tc>
            <w:tc>
              <w:tcPr>
                <w:tcW w:w="1276" w:type="dxa"/>
                <w:vAlign w:val="center"/>
              </w:tcPr>
              <w:p w14:paraId="4F8E9D1B" w14:textId="3F7F6EA7" w:rsidR="007450C9" w:rsidRDefault="0009273E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803</w:t>
                </w:r>
              </w:p>
            </w:tc>
            <w:tc>
              <w:tcPr>
                <w:tcW w:w="1276" w:type="dxa"/>
                <w:vAlign w:val="center"/>
              </w:tcPr>
              <w:p w14:paraId="2D2DE655" w14:textId="46B55E87" w:rsidR="007450C9" w:rsidRDefault="00C3282B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543</w:t>
                </w:r>
              </w:p>
            </w:tc>
            <w:tc>
              <w:tcPr>
                <w:tcW w:w="1276" w:type="dxa"/>
                <w:vAlign w:val="center"/>
              </w:tcPr>
              <w:p w14:paraId="54EA1655" w14:textId="60B2907A" w:rsidR="007450C9" w:rsidRDefault="00855027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(260)</w:t>
                </w:r>
              </w:p>
            </w:tc>
          </w:tr>
          <w:tr w:rsidR="007450C9" w14:paraId="5B4E273D" w14:textId="77777777">
            <w:trPr>
              <w:cantSplit/>
              <w:trHeight w:val="310"/>
            </w:trPr>
            <w:tc>
              <w:tcPr>
                <w:tcW w:w="3149" w:type="dxa"/>
                <w:vAlign w:val="center"/>
              </w:tcPr>
              <w:p w14:paraId="273FCE56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Transport costs</w:t>
                </w:r>
              </w:p>
            </w:tc>
            <w:tc>
              <w:tcPr>
                <w:tcW w:w="1276" w:type="dxa"/>
                <w:vAlign w:val="center"/>
              </w:tcPr>
              <w:p w14:paraId="55DB8C43" w14:textId="2BC2354C" w:rsidR="007450C9" w:rsidRDefault="006F13B5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181</w:t>
                </w:r>
              </w:p>
            </w:tc>
            <w:tc>
              <w:tcPr>
                <w:tcW w:w="1276" w:type="dxa"/>
                <w:vAlign w:val="center"/>
              </w:tcPr>
              <w:p w14:paraId="62A0CA11" w14:textId="73AB122C" w:rsidR="007450C9" w:rsidRDefault="00134BD2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244</w:t>
                </w:r>
              </w:p>
            </w:tc>
            <w:tc>
              <w:tcPr>
                <w:tcW w:w="1276" w:type="dxa"/>
                <w:vAlign w:val="center"/>
              </w:tcPr>
              <w:p w14:paraId="4D74E550" w14:textId="012934CF" w:rsidR="007450C9" w:rsidRDefault="00A221F0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63</w:t>
                </w:r>
              </w:p>
            </w:tc>
            <w:tc>
              <w:tcPr>
                <w:tcW w:w="1276" w:type="dxa"/>
                <w:vAlign w:val="center"/>
              </w:tcPr>
              <w:p w14:paraId="188E0090" w14:textId="27574BCF" w:rsidR="007450C9" w:rsidRDefault="0009273E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1,106</w:t>
                </w:r>
              </w:p>
            </w:tc>
            <w:tc>
              <w:tcPr>
                <w:tcW w:w="1276" w:type="dxa"/>
                <w:vAlign w:val="center"/>
              </w:tcPr>
              <w:p w14:paraId="1AB84744" w14:textId="53794664" w:rsidR="007450C9" w:rsidRDefault="00C3282B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1,101</w:t>
                </w:r>
              </w:p>
            </w:tc>
            <w:tc>
              <w:tcPr>
                <w:tcW w:w="1276" w:type="dxa"/>
                <w:vAlign w:val="center"/>
              </w:tcPr>
              <w:p w14:paraId="2A92C2F6" w14:textId="43B098B7" w:rsidR="007450C9" w:rsidRDefault="00855027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(5)</w:t>
                </w:r>
              </w:p>
            </w:tc>
          </w:tr>
          <w:tr w:rsidR="007450C9" w14:paraId="31E60BB9" w14:textId="77777777">
            <w:trPr>
              <w:cantSplit/>
              <w:trHeight w:val="310"/>
            </w:trPr>
            <w:tc>
              <w:tcPr>
                <w:tcW w:w="3149" w:type="dxa"/>
                <w:vAlign w:val="center"/>
              </w:tcPr>
              <w:p w14:paraId="60444120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Supplies &amp; services</w:t>
                </w:r>
              </w:p>
            </w:tc>
            <w:tc>
              <w:tcPr>
                <w:tcW w:w="1276" w:type="dxa"/>
                <w:vAlign w:val="center"/>
              </w:tcPr>
              <w:p w14:paraId="35834D08" w14:textId="47179109" w:rsidR="007450C9" w:rsidRDefault="006F13B5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4,719</w:t>
                </w:r>
              </w:p>
            </w:tc>
            <w:tc>
              <w:tcPr>
                <w:tcW w:w="1276" w:type="dxa"/>
                <w:vAlign w:val="center"/>
              </w:tcPr>
              <w:p w14:paraId="092EEEAC" w14:textId="1279CE62" w:rsidR="007450C9" w:rsidRDefault="00911CBC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4,909</w:t>
                </w:r>
              </w:p>
            </w:tc>
            <w:tc>
              <w:tcPr>
                <w:tcW w:w="1276" w:type="dxa"/>
                <w:vAlign w:val="center"/>
              </w:tcPr>
              <w:p w14:paraId="6886E9E4" w14:textId="6EA768A3" w:rsidR="007450C9" w:rsidRDefault="00A221F0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190</w:t>
                </w:r>
              </w:p>
            </w:tc>
            <w:tc>
              <w:tcPr>
                <w:tcW w:w="1276" w:type="dxa"/>
                <w:vAlign w:val="center"/>
              </w:tcPr>
              <w:p w14:paraId="1AC7AC84" w14:textId="7CD15511" w:rsidR="007450C9" w:rsidRDefault="006E2640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25,444</w:t>
                </w:r>
              </w:p>
            </w:tc>
            <w:tc>
              <w:tcPr>
                <w:tcW w:w="1276" w:type="dxa"/>
                <w:vAlign w:val="center"/>
              </w:tcPr>
              <w:p w14:paraId="793211E0" w14:textId="2BE394A5" w:rsidR="007450C9" w:rsidRDefault="00C3282B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25</w:t>
                </w:r>
                <w:r w:rsidR="00DB45CE">
                  <w:rPr>
                    <w:rFonts w:ascii="Arial" w:eastAsiaTheme="minorHAnsi" w:hAnsi="Arial" w:cs="Arial"/>
                    <w:color w:val="000000"/>
                  </w:rPr>
                  <w:t>,315</w:t>
                </w:r>
              </w:p>
            </w:tc>
            <w:tc>
              <w:tcPr>
                <w:tcW w:w="1276" w:type="dxa"/>
                <w:vAlign w:val="center"/>
              </w:tcPr>
              <w:p w14:paraId="10E4BAFC" w14:textId="417D55B5" w:rsidR="007450C9" w:rsidRDefault="00855027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(129)</w:t>
                </w:r>
              </w:p>
            </w:tc>
          </w:tr>
          <w:tr w:rsidR="007450C9" w14:paraId="3179D1EC" w14:textId="77777777">
            <w:trPr>
              <w:cantSplit/>
              <w:trHeight w:val="310"/>
            </w:trPr>
            <w:tc>
              <w:tcPr>
                <w:tcW w:w="3149" w:type="dxa"/>
                <w:vAlign w:val="center"/>
              </w:tcPr>
              <w:p w14:paraId="615C7832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Property costs</w:t>
                </w:r>
              </w:p>
            </w:tc>
            <w:tc>
              <w:tcPr>
                <w:tcW w:w="1276" w:type="dxa"/>
                <w:vAlign w:val="center"/>
              </w:tcPr>
              <w:p w14:paraId="337BF4A6" w14:textId="5DAD89FB" w:rsidR="007450C9" w:rsidRDefault="00C67C74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1,634</w:t>
                </w:r>
              </w:p>
            </w:tc>
            <w:tc>
              <w:tcPr>
                <w:tcW w:w="1276" w:type="dxa"/>
                <w:vAlign w:val="center"/>
              </w:tcPr>
              <w:p w14:paraId="35656005" w14:textId="53C57162" w:rsidR="007450C9" w:rsidRDefault="00F67AA5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1,772</w:t>
                </w:r>
              </w:p>
            </w:tc>
            <w:tc>
              <w:tcPr>
                <w:tcW w:w="1276" w:type="dxa"/>
                <w:vAlign w:val="center"/>
              </w:tcPr>
              <w:p w14:paraId="0D215FE2" w14:textId="2C3A5FC8" w:rsidR="007450C9" w:rsidRDefault="00A221F0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138</w:t>
                </w:r>
              </w:p>
            </w:tc>
            <w:tc>
              <w:tcPr>
                <w:tcW w:w="1276" w:type="dxa"/>
                <w:vAlign w:val="center"/>
              </w:tcPr>
              <w:p w14:paraId="54682031" w14:textId="661F4E3C" w:rsidR="007450C9" w:rsidRDefault="00077ECC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4,880</w:t>
                </w:r>
              </w:p>
            </w:tc>
            <w:tc>
              <w:tcPr>
                <w:tcW w:w="1276" w:type="dxa"/>
                <w:vAlign w:val="center"/>
              </w:tcPr>
              <w:p w14:paraId="39A7CF65" w14:textId="667E0816" w:rsidR="007450C9" w:rsidRDefault="00DB45CE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4,907</w:t>
                </w:r>
              </w:p>
            </w:tc>
            <w:tc>
              <w:tcPr>
                <w:tcW w:w="1276" w:type="dxa"/>
                <w:vAlign w:val="center"/>
              </w:tcPr>
              <w:p w14:paraId="75CC1620" w14:textId="48236FBB" w:rsidR="007450C9" w:rsidRDefault="00855027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27</w:t>
                </w:r>
              </w:p>
            </w:tc>
          </w:tr>
          <w:tr w:rsidR="007450C9" w14:paraId="36E231EB" w14:textId="77777777">
            <w:trPr>
              <w:cantSplit/>
              <w:trHeight w:val="319"/>
            </w:trPr>
            <w:tc>
              <w:tcPr>
                <w:tcW w:w="3149" w:type="dxa"/>
                <w:vAlign w:val="center"/>
              </w:tcPr>
              <w:p w14:paraId="29770DCC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Depreciation/impairment</w:t>
                </w:r>
              </w:p>
            </w:tc>
            <w:tc>
              <w:tcPr>
                <w:tcW w:w="1276" w:type="dxa"/>
                <w:vAlign w:val="center"/>
              </w:tcPr>
              <w:p w14:paraId="57591463" w14:textId="6DE46157" w:rsidR="007450C9" w:rsidRDefault="00C67C74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1,850</w:t>
                </w:r>
              </w:p>
            </w:tc>
            <w:tc>
              <w:tcPr>
                <w:tcW w:w="1276" w:type="dxa"/>
                <w:vAlign w:val="center"/>
              </w:tcPr>
              <w:p w14:paraId="0F700C89" w14:textId="67082B22" w:rsidR="007450C9" w:rsidRDefault="00EB5252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1,850</w:t>
                </w:r>
              </w:p>
            </w:tc>
            <w:tc>
              <w:tcPr>
                <w:tcW w:w="1276" w:type="dxa"/>
                <w:vAlign w:val="center"/>
              </w:tcPr>
              <w:p w14:paraId="589D8CD4" w14:textId="56793BDE" w:rsidR="007450C9" w:rsidRDefault="00A221F0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0</w:t>
                </w:r>
              </w:p>
            </w:tc>
            <w:tc>
              <w:tcPr>
                <w:tcW w:w="1276" w:type="dxa"/>
                <w:vAlign w:val="center"/>
              </w:tcPr>
              <w:p w14:paraId="2F308F89" w14:textId="759ADCFB" w:rsidR="007450C9" w:rsidRDefault="00077ECC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7,400</w:t>
                </w:r>
              </w:p>
            </w:tc>
            <w:tc>
              <w:tcPr>
                <w:tcW w:w="1276" w:type="dxa"/>
                <w:vAlign w:val="center"/>
              </w:tcPr>
              <w:p w14:paraId="74FF5189" w14:textId="76A73E1D" w:rsidR="007450C9" w:rsidRDefault="00DB45CE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7,400</w:t>
                </w:r>
              </w:p>
            </w:tc>
            <w:tc>
              <w:tcPr>
                <w:tcW w:w="1276" w:type="dxa"/>
                <w:vAlign w:val="center"/>
              </w:tcPr>
              <w:p w14:paraId="01E7DBA6" w14:textId="12824343" w:rsidR="007450C9" w:rsidRDefault="00855027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color w:val="000000"/>
                  </w:rPr>
                </w:pPr>
                <w:r>
                  <w:rPr>
                    <w:rFonts w:ascii="Arial" w:eastAsiaTheme="minorHAnsi" w:hAnsi="Arial" w:cs="Arial"/>
                    <w:color w:val="000000"/>
                  </w:rPr>
                  <w:t>0</w:t>
                </w:r>
              </w:p>
            </w:tc>
          </w:tr>
          <w:tr w:rsidR="007450C9" w14:paraId="625326C9" w14:textId="77777777">
            <w:trPr>
              <w:cantSplit/>
              <w:trHeight w:val="319"/>
            </w:trPr>
            <w:tc>
              <w:tcPr>
                <w:tcW w:w="3149" w:type="dxa"/>
                <w:shd w:val="clear" w:color="auto" w:fill="016574" w:themeFill="accent1"/>
                <w:vAlign w:val="center"/>
              </w:tcPr>
              <w:p w14:paraId="1EA1CA35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Total operating costs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3FD728D3" w14:textId="40CF158B" w:rsidR="007450C9" w:rsidRDefault="00EA3AE4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27,911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3C45EAC3" w14:textId="372B4680" w:rsidR="007450C9" w:rsidRDefault="00EB5252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28,518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614C18F3" w14:textId="5510F9BC" w:rsidR="007450C9" w:rsidRDefault="00A221F0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607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3F660183" w14:textId="1523B833" w:rsidR="007450C9" w:rsidRDefault="00077ECC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11</w:t>
                </w:r>
                <w:r w:rsidR="001F6458"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8</w:t>
                </w: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,</w:t>
                </w:r>
                <w:r w:rsidR="001F6458"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821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4754D342" w14:textId="04FD0841" w:rsidR="007450C9" w:rsidRDefault="00DB45CE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119,085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1C396E8F" w14:textId="15F94116" w:rsidR="007450C9" w:rsidRDefault="00855027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264</w:t>
                </w:r>
              </w:p>
            </w:tc>
          </w:tr>
          <w:tr w:rsidR="007450C9" w14:paraId="28A2C64B" w14:textId="77777777">
            <w:trPr>
              <w:cantSplit/>
              <w:trHeight w:val="319"/>
            </w:trPr>
            <w:tc>
              <w:tcPr>
                <w:tcW w:w="3149" w:type="dxa"/>
                <w:shd w:val="clear" w:color="auto" w:fill="016574" w:themeFill="accent1"/>
                <w:vAlign w:val="center"/>
              </w:tcPr>
              <w:p w14:paraId="2B03C7C2" w14:textId="77777777" w:rsidR="007450C9" w:rsidRDefault="007450C9">
                <w:pPr>
                  <w:autoSpaceDE w:val="0"/>
                  <w:autoSpaceDN w:val="0"/>
                  <w:adjustRightInd w:val="0"/>
                  <w:spacing w:after="0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Operating surplus/ (deficit)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4B13360B" w14:textId="3411ED43" w:rsidR="007450C9" w:rsidRDefault="00C32093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48,437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3B0D124C" w14:textId="788210EF" w:rsidR="007450C9" w:rsidRDefault="00EB5252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48,349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7F83C054" w14:textId="292DFD94" w:rsidR="007450C9" w:rsidRDefault="00A221F0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88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7C7644BB" w14:textId="19318023" w:rsidR="007450C9" w:rsidRDefault="00077ECC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0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6037C1A1" w14:textId="7A325F01" w:rsidR="007450C9" w:rsidRDefault="00DB45CE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0</w:t>
                </w:r>
              </w:p>
            </w:tc>
            <w:tc>
              <w:tcPr>
                <w:tcW w:w="1276" w:type="dxa"/>
                <w:shd w:val="clear" w:color="auto" w:fill="016574" w:themeFill="accent1"/>
                <w:vAlign w:val="center"/>
              </w:tcPr>
              <w:p w14:paraId="560C1587" w14:textId="1642A876" w:rsidR="007450C9" w:rsidRDefault="00855027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rFonts w:ascii="Arial" w:eastAsiaTheme="minorHAnsi" w:hAnsi="Arial" w:cs="Arial"/>
                    <w:b/>
                    <w:bCs/>
                    <w:color w:val="FFFFFF"/>
                  </w:rPr>
                </w:pPr>
                <w:r>
                  <w:rPr>
                    <w:rFonts w:ascii="Arial" w:eastAsiaTheme="minorHAnsi" w:hAnsi="Arial" w:cs="Arial"/>
                    <w:b/>
                    <w:bCs/>
                    <w:color w:val="FFFFFF"/>
                  </w:rPr>
                  <w:t>0</w:t>
                </w:r>
              </w:p>
            </w:tc>
          </w:tr>
        </w:tbl>
        <w:p w14:paraId="37DDC7DB" w14:textId="77777777" w:rsidR="007450C9" w:rsidRPr="007450C9" w:rsidRDefault="007450C9" w:rsidP="007450C9"/>
        <w:p w14:paraId="10735444" w14:textId="38D92005" w:rsidR="00AD788B" w:rsidRPr="0099632F" w:rsidRDefault="00AD788B" w:rsidP="0099632F">
          <w:pPr>
            <w:pStyle w:val="Heading3"/>
            <w:numPr>
              <w:ilvl w:val="0"/>
              <w:numId w:val="3"/>
            </w:numPr>
            <w:ind w:left="426" w:hanging="426"/>
            <w:rPr>
              <w:rStyle w:val="normaltextrun"/>
            </w:rPr>
          </w:pPr>
          <w:r w:rsidRPr="00712063">
            <w:rPr>
              <w:rStyle w:val="normaltextrun"/>
            </w:rPr>
            <w:t>Introduction</w:t>
          </w:r>
        </w:p>
        <w:p w14:paraId="265B2208" w14:textId="4D9AD22E" w:rsidR="006243FF" w:rsidRPr="00A70890" w:rsidRDefault="0030286A" w:rsidP="00A70890">
          <w:pPr>
            <w:pStyle w:val="ListParagraph"/>
            <w:numPr>
              <w:ilvl w:val="1"/>
              <w:numId w:val="11"/>
            </w:numPr>
            <w:spacing w:after="120"/>
            <w:ind w:left="1077" w:hanging="720"/>
            <w:contextualSpacing w:val="0"/>
            <w:rPr>
              <w:rFonts w:eastAsia="Times New Roman" w:cstheme="minorHAnsi"/>
              <w:lang w:eastAsia="en-GB"/>
            </w:rPr>
          </w:pPr>
          <w:bookmarkStart w:id="2" w:name="_Hlk121845523"/>
          <w:r w:rsidRPr="00A70890">
            <w:rPr>
              <w:rFonts w:eastAsia="Times New Roman" w:cstheme="minorHAnsi"/>
              <w:lang w:eastAsia="en-GB"/>
            </w:rPr>
            <w:t xml:space="preserve">At </w:t>
          </w:r>
          <w:r w:rsidR="00FA6C52" w:rsidRPr="00A70890">
            <w:rPr>
              <w:rFonts w:eastAsia="Times New Roman" w:cstheme="minorHAnsi"/>
              <w:lang w:eastAsia="en-GB"/>
            </w:rPr>
            <w:t>30</w:t>
          </w:r>
          <w:r w:rsidRPr="00A70890">
            <w:rPr>
              <w:rFonts w:eastAsia="Times New Roman" w:cstheme="minorHAnsi"/>
              <w:lang w:eastAsia="en-GB"/>
            </w:rPr>
            <w:t xml:space="preserve"> June</w:t>
          </w:r>
          <w:r w:rsidR="007E59F7">
            <w:rPr>
              <w:rFonts w:eastAsia="Times New Roman" w:cstheme="minorHAnsi"/>
              <w:lang w:eastAsia="en-GB"/>
            </w:rPr>
            <w:t xml:space="preserve"> 2026</w:t>
          </w:r>
          <w:r w:rsidRPr="00A70890">
            <w:rPr>
              <w:rFonts w:eastAsia="Times New Roman" w:cstheme="minorHAnsi"/>
              <w:lang w:eastAsia="en-GB"/>
            </w:rPr>
            <w:t>, the year-to-date position shows a net underspend of £88k</w:t>
          </w:r>
          <w:r w:rsidR="00FA6C52" w:rsidRPr="00A70890">
            <w:rPr>
              <w:rFonts w:eastAsia="Times New Roman" w:cstheme="minorHAnsi"/>
              <w:lang w:eastAsia="en-GB"/>
            </w:rPr>
            <w:t xml:space="preserve">. A £607k </w:t>
          </w:r>
          <w:r w:rsidRPr="00A70890">
            <w:rPr>
              <w:rFonts w:eastAsia="Times New Roman" w:cstheme="minorHAnsi"/>
              <w:lang w:eastAsia="en-GB"/>
            </w:rPr>
            <w:t xml:space="preserve">underspend </w:t>
          </w:r>
          <w:r w:rsidR="00FA6C52" w:rsidRPr="00A70890">
            <w:rPr>
              <w:rFonts w:eastAsia="Times New Roman" w:cstheme="minorHAnsi"/>
              <w:lang w:eastAsia="en-GB"/>
            </w:rPr>
            <w:t xml:space="preserve">against the </w:t>
          </w:r>
          <w:r w:rsidRPr="00A70890">
            <w:rPr>
              <w:rFonts w:eastAsia="Times New Roman" w:cstheme="minorHAnsi"/>
              <w:lang w:eastAsia="en-GB"/>
            </w:rPr>
            <w:t xml:space="preserve">operating costs </w:t>
          </w:r>
          <w:r w:rsidR="00FA6C52" w:rsidRPr="00A70890">
            <w:rPr>
              <w:rFonts w:eastAsia="Times New Roman" w:cstheme="minorHAnsi"/>
              <w:lang w:eastAsia="en-GB"/>
            </w:rPr>
            <w:t xml:space="preserve">budget </w:t>
          </w:r>
          <w:r w:rsidRPr="00A70890">
            <w:rPr>
              <w:rFonts w:eastAsia="Times New Roman" w:cstheme="minorHAnsi"/>
              <w:lang w:eastAsia="en-GB"/>
            </w:rPr>
            <w:t xml:space="preserve">is </w:t>
          </w:r>
          <w:r w:rsidR="00FA6C52" w:rsidRPr="00A70890">
            <w:rPr>
              <w:rFonts w:eastAsia="Times New Roman" w:cstheme="minorHAnsi"/>
              <w:lang w:eastAsia="en-GB"/>
            </w:rPr>
            <w:t xml:space="preserve">partly </w:t>
          </w:r>
          <w:r w:rsidRPr="00A70890">
            <w:rPr>
              <w:rFonts w:eastAsia="Times New Roman" w:cstheme="minorHAnsi"/>
              <w:lang w:eastAsia="en-GB"/>
            </w:rPr>
            <w:t xml:space="preserve">offset by income </w:t>
          </w:r>
          <w:r w:rsidR="00FA6C52" w:rsidRPr="00A70890">
            <w:rPr>
              <w:rFonts w:eastAsia="Times New Roman" w:cstheme="minorHAnsi"/>
              <w:lang w:eastAsia="en-GB"/>
            </w:rPr>
            <w:t>being</w:t>
          </w:r>
          <w:r w:rsidRPr="00A70890">
            <w:rPr>
              <w:rFonts w:eastAsia="Times New Roman" w:cstheme="minorHAnsi"/>
              <w:lang w:eastAsia="en-GB"/>
            </w:rPr>
            <w:t xml:space="preserve"> £519k</w:t>
          </w:r>
          <w:r w:rsidR="00FA6C52" w:rsidRPr="00A70890">
            <w:rPr>
              <w:rFonts w:eastAsia="Times New Roman" w:cstheme="minorHAnsi"/>
              <w:lang w:eastAsia="en-GB"/>
            </w:rPr>
            <w:t xml:space="preserve"> below budget</w:t>
          </w:r>
          <w:r w:rsidRPr="00A70890">
            <w:rPr>
              <w:rFonts w:eastAsia="Times New Roman" w:cstheme="minorHAnsi"/>
              <w:lang w:eastAsia="en-GB"/>
            </w:rPr>
            <w:t>.</w:t>
          </w:r>
        </w:p>
        <w:p w14:paraId="42073115" w14:textId="534A23DF" w:rsidR="00393995" w:rsidRDefault="00393995" w:rsidP="001B3B84">
          <w:pPr>
            <w:pStyle w:val="ListParagraph"/>
            <w:numPr>
              <w:ilvl w:val="1"/>
              <w:numId w:val="11"/>
            </w:numPr>
            <w:spacing w:after="120"/>
            <w:ind w:left="1077" w:hanging="720"/>
            <w:contextualSpacing w:val="0"/>
            <w:rPr>
              <w:rFonts w:eastAsia="Times New Roman" w:cstheme="minorHAnsi"/>
              <w:lang w:eastAsia="en-GB"/>
            </w:rPr>
          </w:pPr>
          <w:r w:rsidRPr="00393995">
            <w:rPr>
              <w:rFonts w:eastAsia="Times New Roman" w:cstheme="minorHAnsi"/>
              <w:lang w:eastAsia="en-GB"/>
            </w:rPr>
            <w:t>The full-year forecast is a balanced budget with a forecast reduction in income of £264k offset by a reduction in operating costs</w:t>
          </w:r>
          <w:r w:rsidR="00B92BE9">
            <w:rPr>
              <w:rFonts w:eastAsia="Times New Roman" w:cstheme="minorHAnsi"/>
              <w:lang w:eastAsia="en-GB"/>
            </w:rPr>
            <w:t>.</w:t>
          </w:r>
        </w:p>
        <w:bookmarkEnd w:id="2"/>
        <w:p w14:paraId="608D50F6" w14:textId="77777777" w:rsidR="00B47C44" w:rsidRDefault="00B47C44" w:rsidP="00B47C44">
          <w:pPr>
            <w:pStyle w:val="ListParagraph"/>
            <w:widowControl w:val="0"/>
            <w:spacing w:after="120"/>
            <w:ind w:left="1077"/>
            <w:contextualSpacing w:val="0"/>
          </w:pPr>
        </w:p>
        <w:p w14:paraId="3B0D1601" w14:textId="6A548482" w:rsidR="002A685F" w:rsidRDefault="00C44EE3" w:rsidP="0004549E">
          <w:pPr>
            <w:pStyle w:val="Heading3"/>
            <w:numPr>
              <w:ilvl w:val="0"/>
              <w:numId w:val="3"/>
            </w:numPr>
            <w:ind w:left="426" w:hanging="426"/>
            <w:rPr>
              <w:rStyle w:val="normaltextrun"/>
            </w:rPr>
          </w:pPr>
          <w:r>
            <w:rPr>
              <w:rStyle w:val="normaltextrun"/>
            </w:rPr>
            <w:t>Total income - £11</w:t>
          </w:r>
          <w:r w:rsidR="00427389">
            <w:rPr>
              <w:rStyle w:val="normaltextrun"/>
            </w:rPr>
            <w:t>8.8</w:t>
          </w:r>
          <w:r>
            <w:rPr>
              <w:rStyle w:val="normaltextrun"/>
            </w:rPr>
            <w:t>m</w:t>
          </w:r>
        </w:p>
        <w:p w14:paraId="1ED7832E" w14:textId="6F9E7E51" w:rsidR="008C5D28" w:rsidRDefault="00C57B27" w:rsidP="00B8230E">
          <w:pPr>
            <w:pStyle w:val="ListParagraph"/>
            <w:numPr>
              <w:ilvl w:val="1"/>
              <w:numId w:val="4"/>
            </w:numPr>
            <w:spacing w:after="120"/>
            <w:ind w:left="1077" w:hanging="720"/>
            <w:contextualSpacing w:val="0"/>
          </w:pPr>
          <w:r>
            <w:t xml:space="preserve">Total income for the full year </w:t>
          </w:r>
          <w:r w:rsidR="00470DF1">
            <w:t xml:space="preserve">is forecast at </w:t>
          </w:r>
          <w:r>
            <w:t>£11</w:t>
          </w:r>
          <w:r w:rsidR="00CD483E">
            <w:t>8</w:t>
          </w:r>
          <w:r>
            <w:t>.</w:t>
          </w:r>
          <w:r w:rsidR="00AD1704">
            <w:t>8</w:t>
          </w:r>
          <w:r>
            <w:t>m, which is £0.</w:t>
          </w:r>
          <w:r w:rsidR="00D71796">
            <w:t>3</w:t>
          </w:r>
          <w:r>
            <w:t xml:space="preserve">m </w:t>
          </w:r>
          <w:r w:rsidR="00AD1704">
            <w:t>below the</w:t>
          </w:r>
          <w:r>
            <w:t xml:space="preserve"> full </w:t>
          </w:r>
          <w:r w:rsidRPr="00C75BB9">
            <w:t xml:space="preserve">year budget. </w:t>
          </w:r>
          <w:r w:rsidR="008C5D28">
            <w:t>This</w:t>
          </w:r>
          <w:r w:rsidR="002F3087">
            <w:t xml:space="preserve"> reflects </w:t>
          </w:r>
          <w:r w:rsidR="005269A0">
            <w:t xml:space="preserve">a </w:t>
          </w:r>
          <w:r w:rsidR="002F3087">
            <w:t xml:space="preserve">forecast </w:t>
          </w:r>
          <w:r w:rsidR="005269A0">
            <w:t xml:space="preserve">that </w:t>
          </w:r>
          <w:r w:rsidR="00C20C2A">
            <w:t>c</w:t>
          </w:r>
          <w:r w:rsidR="008C5D28">
            <w:t xml:space="preserve">harging </w:t>
          </w:r>
          <w:r w:rsidR="00C20C2A">
            <w:t>s</w:t>
          </w:r>
          <w:r w:rsidR="008C5D28">
            <w:t>cheme income</w:t>
          </w:r>
          <w:r w:rsidR="00B8230E">
            <w:t xml:space="preserve"> </w:t>
          </w:r>
          <w:r w:rsidR="005269A0">
            <w:t>will be</w:t>
          </w:r>
          <w:r w:rsidR="00B8230E">
            <w:t xml:space="preserve"> </w:t>
          </w:r>
          <w:r w:rsidR="00C20C2A">
            <w:t>lower than budge</w:t>
          </w:r>
          <w:r w:rsidR="008C5D28">
            <w:t>t</w:t>
          </w:r>
          <w:r w:rsidR="00B8230E">
            <w:t>.</w:t>
          </w:r>
        </w:p>
        <w:p w14:paraId="4558DB6D" w14:textId="1884F714" w:rsidR="00B47C44" w:rsidRDefault="00B47C44" w:rsidP="009C69C1">
          <w:pPr>
            <w:pStyle w:val="Heading4"/>
          </w:pPr>
          <w:r>
            <w:lastRenderedPageBreak/>
            <w:t>Charging Scheme income - £5</w:t>
          </w:r>
          <w:r w:rsidR="00B8230E">
            <w:t>9.</w:t>
          </w:r>
          <w:r w:rsidR="00750FE8">
            <w:t>4</w:t>
          </w:r>
          <w:r>
            <w:t>m</w:t>
          </w:r>
        </w:p>
        <w:p w14:paraId="7D130910" w14:textId="5D2EE5F6" w:rsidR="00913704" w:rsidRDefault="005479ED" w:rsidP="00F3786F">
          <w:pPr>
            <w:pStyle w:val="ListParagraph"/>
            <w:numPr>
              <w:ilvl w:val="1"/>
              <w:numId w:val="4"/>
            </w:numPr>
            <w:spacing w:after="120"/>
            <w:ind w:left="1080" w:hanging="720"/>
            <w:contextualSpacing w:val="0"/>
          </w:pPr>
          <w:r>
            <w:t xml:space="preserve">The full year charging scheme income </w:t>
          </w:r>
          <w:r w:rsidR="00750FE8">
            <w:t xml:space="preserve">forecast </w:t>
          </w:r>
          <w:r w:rsidR="00BA6ADE">
            <w:t>in</w:t>
          </w:r>
          <w:r w:rsidR="00750FE8">
            <w:t xml:space="preserve"> June is</w:t>
          </w:r>
          <w:r>
            <w:t xml:space="preserve"> £5</w:t>
          </w:r>
          <w:r w:rsidR="00750FE8">
            <w:t>9</w:t>
          </w:r>
          <w:r w:rsidR="008C5D28">
            <w:t>.4</w:t>
          </w:r>
          <w:r>
            <w:t>m, which is £0.</w:t>
          </w:r>
          <w:r w:rsidR="00D71796">
            <w:t>3</w:t>
          </w:r>
          <w:r>
            <w:t>m lower than budget</w:t>
          </w:r>
          <w:r w:rsidR="00103A8F">
            <w:t xml:space="preserve"> mainly due to</w:t>
          </w:r>
          <w:r w:rsidR="00026C0A">
            <w:t xml:space="preserve"> reduced </w:t>
          </w:r>
          <w:r w:rsidR="00751966">
            <w:t>annual charge</w:t>
          </w:r>
          <w:r w:rsidR="00026C0A">
            <w:t xml:space="preserve"> income</w:t>
          </w:r>
          <w:r>
            <w:t>.</w:t>
          </w:r>
          <w:r w:rsidR="008962EB">
            <w:t xml:space="preserve"> </w:t>
          </w:r>
        </w:p>
        <w:p w14:paraId="2BB87EFD" w14:textId="772EC2EB" w:rsidR="008870F4" w:rsidRDefault="008870F4" w:rsidP="00CB6ED1">
          <w:pPr>
            <w:pStyle w:val="ListParagraph"/>
            <w:numPr>
              <w:ilvl w:val="1"/>
              <w:numId w:val="4"/>
            </w:numPr>
            <w:spacing w:after="120"/>
            <w:ind w:left="1077" w:hanging="720"/>
            <w:contextualSpacing w:val="0"/>
          </w:pPr>
          <w:r w:rsidRPr="00913704">
            <w:t xml:space="preserve">The reduction in </w:t>
          </w:r>
          <w:r w:rsidR="00751966">
            <w:t>annual charge</w:t>
          </w:r>
          <w:r w:rsidR="00DA64BB">
            <w:t xml:space="preserve"> </w:t>
          </w:r>
          <w:r w:rsidRPr="00913704">
            <w:t>income is mainly due to in</w:t>
          </w:r>
          <w:r w:rsidR="00914261">
            <w:t>-</w:t>
          </w:r>
          <w:r w:rsidRPr="00913704">
            <w:t xml:space="preserve">year changes in </w:t>
          </w:r>
          <w:r w:rsidR="00CE7D48">
            <w:t xml:space="preserve">authorisation </w:t>
          </w:r>
          <w:r w:rsidR="000F2A2F">
            <w:t>conditions</w:t>
          </w:r>
          <w:r w:rsidR="001B3B0B">
            <w:t>,</w:t>
          </w:r>
          <w:r w:rsidR="000F2A2F">
            <w:t xml:space="preserve"> </w:t>
          </w:r>
          <w:r w:rsidR="00C676CE">
            <w:t>surrenders and revocations</w:t>
          </w:r>
          <w:r w:rsidR="001B3B0B">
            <w:t>,</w:t>
          </w:r>
          <w:r w:rsidR="00C676CE">
            <w:t xml:space="preserve"> </w:t>
          </w:r>
          <w:r w:rsidR="00E739C8">
            <w:t xml:space="preserve">and is </w:t>
          </w:r>
          <w:r w:rsidR="00C676CE">
            <w:t>pa</w:t>
          </w:r>
          <w:r w:rsidR="000F2A2F">
            <w:t>rtially offset by</w:t>
          </w:r>
          <w:r w:rsidR="00C676CE">
            <w:t xml:space="preserve"> new authorisations</w:t>
          </w:r>
          <w:r w:rsidRPr="00913704">
            <w:t>.</w:t>
          </w:r>
        </w:p>
        <w:p w14:paraId="13916997" w14:textId="77777777" w:rsidR="008870F4" w:rsidRPr="00884BF2" w:rsidRDefault="008870F4" w:rsidP="001A104D">
          <w:pPr>
            <w:pStyle w:val="ListParagraph"/>
            <w:spacing w:after="120"/>
            <w:ind w:left="1077"/>
          </w:pPr>
        </w:p>
        <w:p w14:paraId="24B60DA7" w14:textId="6A7F33BF" w:rsidR="00DC131B" w:rsidRPr="009C69C1" w:rsidRDefault="00DC131B" w:rsidP="009C69C1">
          <w:pPr>
            <w:pStyle w:val="Heading4"/>
          </w:pPr>
          <w:r w:rsidRPr="009C69C1">
            <w:t>Graph 1: Charging Scheme</w:t>
          </w:r>
          <w:r w:rsidR="004C7A2F">
            <w:t xml:space="preserve"> income </w:t>
          </w:r>
          <w:r w:rsidRPr="009C69C1">
            <w:t>by media</w:t>
          </w:r>
        </w:p>
        <w:p w14:paraId="6BEEBCB1" w14:textId="545EF747" w:rsidR="00215B81" w:rsidRDefault="00AC7402" w:rsidP="00DC131B">
          <w:pPr>
            <w:spacing w:after="120"/>
          </w:pPr>
          <w:r>
            <w:rPr>
              <w:noProof/>
            </w:rPr>
            <w:drawing>
              <wp:inline distT="0" distB="0" distL="0" distR="0" wp14:anchorId="5A4153D4" wp14:editId="1CEFBA89">
                <wp:extent cx="6122035" cy="4787900"/>
                <wp:effectExtent l="0" t="0" r="12065" b="12700"/>
                <wp:docPr id="1160456699" name="Chart 1" descr="Pie chart showing forecast Charging Scheme income by media, in £’000. Total forecast income is £51.319 million. Water is the largest source at £29.609 million (57.7%), followed by Waste at £12.402 million (24.2%), Air at £5.158 million (10.1%), RSA at £4.053 million (7.9%), and Land at £97,000 (0.2%). No separate value is shown for COMAH.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7989BB-3182-52DA-38F5-90092D45CC1B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chart">
                    <c:chart xmlns:c="http://schemas.openxmlformats.org/drawingml/2006/chart" xmlns:r="http://schemas.openxmlformats.org/officeDocument/2006/relationships" r:id="rId9"/>
                  </a:graphicData>
                </a:graphic>
              </wp:inline>
            </w:drawing>
          </w:r>
        </w:p>
        <w:p w14:paraId="2E224ABD" w14:textId="038E5357" w:rsidR="00C90DCF" w:rsidRDefault="007778EF" w:rsidP="00DC131B">
          <w:pPr>
            <w:spacing w:after="120"/>
          </w:pPr>
          <w:r>
            <w:t>G</w:t>
          </w:r>
          <w:r w:rsidR="00C90DCF">
            <w:t xml:space="preserve">raph </w:t>
          </w:r>
          <w:r w:rsidR="004543D1">
            <w:t>1</w:t>
          </w:r>
          <w:r w:rsidR="00C90DCF">
            <w:t xml:space="preserve"> acronym</w:t>
          </w:r>
          <w:r w:rsidR="006E3739">
            <w:t>s</w:t>
          </w:r>
          <w:r w:rsidR="00C90DCF">
            <w:t>: RSA – Radioactive Substances Activity</w:t>
          </w:r>
          <w:r w:rsidR="00E739C8">
            <w:t>;</w:t>
          </w:r>
          <w:r w:rsidR="00E7659D">
            <w:t xml:space="preserve"> COMAH – Control of Major Accident </w:t>
          </w:r>
          <w:r w:rsidR="00B706C3">
            <w:t xml:space="preserve">and </w:t>
          </w:r>
          <w:r w:rsidR="00E7659D">
            <w:t>Hazards</w:t>
          </w:r>
        </w:p>
        <w:p w14:paraId="3CEF6A45" w14:textId="77777777" w:rsidR="00E3378C" w:rsidRDefault="00E3378C" w:rsidP="00DC131B">
          <w:pPr>
            <w:spacing w:after="120"/>
          </w:pPr>
        </w:p>
        <w:p w14:paraId="1BAC2F46" w14:textId="3611F60B" w:rsidR="00551A8C" w:rsidRPr="00084096" w:rsidRDefault="00551A8C" w:rsidP="00FF47FB">
          <w:pPr>
            <w:pStyle w:val="Heading4"/>
            <w:rPr>
              <w:bCs/>
            </w:rPr>
          </w:pPr>
          <w:r w:rsidRPr="002B238A">
            <w:lastRenderedPageBreak/>
            <w:t>Other income - £</w:t>
          </w:r>
          <w:r w:rsidR="0040290E" w:rsidRPr="00084096">
            <w:rPr>
              <w:bCs/>
            </w:rPr>
            <w:t>1.</w:t>
          </w:r>
          <w:r w:rsidR="00DF47AD" w:rsidRPr="00084096">
            <w:rPr>
              <w:bCs/>
            </w:rPr>
            <w:t>4</w:t>
          </w:r>
          <w:r w:rsidRPr="00084096">
            <w:rPr>
              <w:bCs/>
            </w:rPr>
            <w:t>m</w:t>
          </w:r>
        </w:p>
        <w:p w14:paraId="5C94AD78" w14:textId="76A23589" w:rsidR="00535975" w:rsidRPr="00100901" w:rsidRDefault="00134244" w:rsidP="00390C0B">
          <w:pPr>
            <w:pStyle w:val="ListParagraph"/>
            <w:numPr>
              <w:ilvl w:val="1"/>
              <w:numId w:val="4"/>
            </w:numPr>
            <w:spacing w:after="120"/>
            <w:ind w:left="1077" w:hanging="720"/>
            <w:contextualSpacing w:val="0"/>
          </w:pPr>
          <w:r>
            <w:t xml:space="preserve">The other income </w:t>
          </w:r>
          <w:r w:rsidR="001B3B0B">
            <w:t xml:space="preserve">is forecast to </w:t>
          </w:r>
          <w:r w:rsidR="00AF108B">
            <w:t>be £</w:t>
          </w:r>
          <w:r w:rsidR="000158F2">
            <w:t>1</w:t>
          </w:r>
          <w:r w:rsidR="00443A6C">
            <w:t>.</w:t>
          </w:r>
          <w:r w:rsidR="00DF47AD">
            <w:t>4</w:t>
          </w:r>
          <w:r>
            <w:t xml:space="preserve">m, </w:t>
          </w:r>
          <w:r w:rsidR="008D6FEE">
            <w:t>which is in line with budget</w:t>
          </w:r>
          <w:r w:rsidR="00AF108B">
            <w:t>.</w:t>
          </w:r>
        </w:p>
        <w:p w14:paraId="201DEE9F" w14:textId="707D0C23" w:rsidR="00A7690D" w:rsidRPr="00A7690D" w:rsidRDefault="00EC4CF1" w:rsidP="00A7690D">
          <w:pPr>
            <w:pStyle w:val="Heading4"/>
          </w:pPr>
          <w:r>
            <w:t>Revenue Grant in Aid (GiA) - £5</w:t>
          </w:r>
          <w:r w:rsidR="00A7690D">
            <w:t>8</w:t>
          </w:r>
          <w:r w:rsidR="0031047B">
            <w:t>.1</w:t>
          </w:r>
          <w:r>
            <w:t>m</w:t>
          </w:r>
        </w:p>
        <w:p w14:paraId="71F5F950" w14:textId="5BC3C946" w:rsidR="00EC4CF1" w:rsidRDefault="00EC4CF1" w:rsidP="007778EF">
          <w:pPr>
            <w:pStyle w:val="Heading4"/>
          </w:pPr>
          <w:r>
            <w:t>Table 2: Grant in Aid</w:t>
          </w:r>
        </w:p>
        <w:tbl>
          <w:tblPr>
            <w:tblW w:w="9912" w:type="dxa"/>
            <w:tblLook w:val="04A0" w:firstRow="1" w:lastRow="0" w:firstColumn="1" w:lastColumn="0" w:noHBand="0" w:noVBand="1"/>
            <w:tblCaption w:val="Table 2: Grant in Aid"/>
            <w:tblDescription w:val="Table showing SEPA’s 2026/27 revenue Grant in Aid budget, with figures in £’000. The base budget allocation was £51.630 million, comprising £44.230 million cash and £7.400 million non-cash. Cash budget adjustments totalled £6.423 million, mainly for the Water Environment Fund at £5.830 million. Other adjustments were £396,000 for emissions trading and F Gas, £82,000 for sea lice monitoring, £75,000 for the review of compliance, and £40,000 for contaminated land. There were no non-cash adjustments. The resulting total revenue budget was £58.053 million, comprising £50.653 million cash and £7.400 million non-cash."/>
          </w:tblPr>
          <w:tblGrid>
            <w:gridCol w:w="5235"/>
            <w:gridCol w:w="1559"/>
            <w:gridCol w:w="1559"/>
            <w:gridCol w:w="1559"/>
          </w:tblGrid>
          <w:tr w:rsidR="0015269C" w:rsidRPr="00417167" w14:paraId="07F4FEFA" w14:textId="77777777" w:rsidTr="00B95B4C">
            <w:trPr>
              <w:cantSplit/>
              <w:trHeight w:val="1213"/>
              <w:tblHeader/>
            </w:trPr>
            <w:tc>
              <w:tcPr>
                <w:tcW w:w="5235" w:type="dxa"/>
                <w:tcBorders>
                  <w:top w:val="nil"/>
                  <w:left w:val="single" w:sz="8" w:space="0" w:color="757171"/>
                  <w:bottom w:val="nil"/>
                  <w:right w:val="nil"/>
                </w:tcBorders>
                <w:shd w:val="clear" w:color="000000" w:fill="016574"/>
                <w:noWrap/>
                <w:vAlign w:val="bottom"/>
                <w:hideMark/>
              </w:tcPr>
              <w:p w14:paraId="530D0AEA" w14:textId="77777777" w:rsidR="0015269C" w:rsidRPr="00417167" w:rsidRDefault="0015269C" w:rsidP="00FA185B">
                <w:pPr>
                  <w:spacing w:after="0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 </w:t>
                </w:r>
              </w:p>
            </w:tc>
            <w:tc>
              <w:tcPr>
                <w:tcW w:w="1559" w:type="dxa"/>
                <w:tcBorders>
                  <w:top w:val="single" w:sz="8" w:space="0" w:color="757171"/>
                  <w:left w:val="single" w:sz="8" w:space="0" w:color="757171"/>
                  <w:bottom w:val="single" w:sz="8" w:space="0" w:color="757171"/>
                  <w:right w:val="single" w:sz="8" w:space="0" w:color="757171"/>
                </w:tcBorders>
                <w:shd w:val="clear" w:color="000000" w:fill="016574"/>
                <w:vAlign w:val="bottom"/>
                <w:hideMark/>
              </w:tcPr>
              <w:p w14:paraId="36688B0D" w14:textId="77777777" w:rsidR="0015269C" w:rsidRPr="00417167" w:rsidRDefault="0015269C" w:rsidP="00FA185B">
                <w:pPr>
                  <w:spacing w:after="0"/>
                  <w:jc w:val="center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 xml:space="preserve">Resource budget </w:t>
                </w: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br/>
                  <w:t xml:space="preserve">cash </w:t>
                </w: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br/>
                  <w:t xml:space="preserve"> £</w:t>
                </w:r>
                <w:r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’</w:t>
                </w: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000s</w:t>
                </w:r>
              </w:p>
            </w:tc>
            <w:tc>
              <w:tcPr>
                <w:tcW w:w="1559" w:type="dxa"/>
                <w:tcBorders>
                  <w:top w:val="single" w:sz="8" w:space="0" w:color="757171"/>
                  <w:left w:val="nil"/>
                  <w:bottom w:val="single" w:sz="8" w:space="0" w:color="757171"/>
                  <w:right w:val="single" w:sz="8" w:space="0" w:color="757171"/>
                </w:tcBorders>
                <w:shd w:val="clear" w:color="000000" w:fill="016574"/>
                <w:vAlign w:val="bottom"/>
                <w:hideMark/>
              </w:tcPr>
              <w:p w14:paraId="63AB359B" w14:textId="77777777" w:rsidR="0015269C" w:rsidRPr="00417167" w:rsidRDefault="0015269C" w:rsidP="00FA185B">
                <w:pPr>
                  <w:spacing w:after="0"/>
                  <w:jc w:val="center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Resource budget non- cash</w:t>
                </w: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br/>
                  <w:t xml:space="preserve"> £</w:t>
                </w:r>
                <w:r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’</w:t>
                </w: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000s</w:t>
                </w:r>
              </w:p>
            </w:tc>
            <w:tc>
              <w:tcPr>
                <w:tcW w:w="1559" w:type="dxa"/>
                <w:tcBorders>
                  <w:top w:val="single" w:sz="8" w:space="0" w:color="757171"/>
                  <w:left w:val="nil"/>
                  <w:bottom w:val="single" w:sz="8" w:space="0" w:color="757171"/>
                  <w:right w:val="single" w:sz="8" w:space="0" w:color="757171"/>
                </w:tcBorders>
                <w:shd w:val="clear" w:color="000000" w:fill="016574"/>
                <w:vAlign w:val="bottom"/>
                <w:hideMark/>
              </w:tcPr>
              <w:p w14:paraId="3A346AE1" w14:textId="77777777" w:rsidR="0015269C" w:rsidRPr="00417167" w:rsidRDefault="0015269C" w:rsidP="00FA185B">
                <w:pPr>
                  <w:spacing w:after="0"/>
                  <w:jc w:val="center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 xml:space="preserve">Total </w:t>
                </w: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br/>
                  <w:t>£</w:t>
                </w:r>
                <w:r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’</w:t>
                </w: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000s</w:t>
                </w:r>
              </w:p>
            </w:tc>
          </w:tr>
          <w:tr w:rsidR="0015269C" w:rsidRPr="00417167" w14:paraId="525DE5C0" w14:textId="77777777" w:rsidTr="00B95B4C">
            <w:trPr>
              <w:trHeight w:val="320"/>
            </w:trPr>
            <w:tc>
              <w:tcPr>
                <w:tcW w:w="5235" w:type="dxa"/>
                <w:tcBorders>
                  <w:top w:val="single" w:sz="8" w:space="0" w:color="757171"/>
                  <w:left w:val="single" w:sz="8" w:space="0" w:color="757171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center"/>
                <w:hideMark/>
              </w:tcPr>
              <w:p w14:paraId="5CE66A00" w14:textId="76B98603" w:rsidR="0015269C" w:rsidRPr="00417167" w:rsidRDefault="0015269C" w:rsidP="00FA185B">
                <w:pPr>
                  <w:spacing w:after="0"/>
                  <w:rPr>
                    <w:rFonts w:ascii="Arial" w:eastAsia="Times New Roman" w:hAnsi="Arial" w:cs="Arial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lang w:eastAsia="en-GB"/>
                  </w:rPr>
                  <w:t xml:space="preserve">Base budget allocation </w:t>
                </w:r>
                <w:r w:rsidR="00B15A0A">
                  <w:rPr>
                    <w:rFonts w:ascii="Arial" w:eastAsia="Times New Roman" w:hAnsi="Arial" w:cs="Arial"/>
                    <w:lang w:eastAsia="en-GB"/>
                  </w:rPr>
                  <w:t>2026/27</w:t>
                </w:r>
              </w:p>
            </w:tc>
            <w:tc>
              <w:tcPr>
                <w:tcW w:w="1559" w:type="dxa"/>
                <w:tcBorders>
                  <w:top w:val="nil"/>
                  <w:left w:val="single" w:sz="8" w:space="0" w:color="757171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center"/>
                <w:hideMark/>
              </w:tcPr>
              <w:p w14:paraId="0E7D7026" w14:textId="04CBF9E8" w:rsidR="0015269C" w:rsidRPr="00417167" w:rsidRDefault="00B15A0A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44,230</w:t>
                </w:r>
              </w:p>
            </w:tc>
            <w:tc>
              <w:tcPr>
                <w:tcW w:w="1559" w:type="dxa"/>
                <w:tcBorders>
                  <w:top w:val="nil"/>
                  <w:left w:val="single" w:sz="8" w:space="0" w:color="757171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center"/>
                <w:hideMark/>
              </w:tcPr>
              <w:p w14:paraId="7D4415BA" w14:textId="7CDF0426" w:rsidR="0015269C" w:rsidRPr="00417167" w:rsidRDefault="00242176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7,400</w:t>
                </w:r>
              </w:p>
            </w:tc>
            <w:tc>
              <w:tcPr>
                <w:tcW w:w="1559" w:type="dxa"/>
                <w:tcBorders>
                  <w:top w:val="nil"/>
                  <w:left w:val="single" w:sz="8" w:space="0" w:color="757171"/>
                  <w:bottom w:val="single" w:sz="4" w:space="0" w:color="auto"/>
                  <w:right w:val="single" w:sz="8" w:space="0" w:color="757171"/>
                </w:tcBorders>
                <w:shd w:val="clear" w:color="000000" w:fill="FFFFFF"/>
                <w:noWrap/>
                <w:vAlign w:val="center"/>
                <w:hideMark/>
              </w:tcPr>
              <w:p w14:paraId="38027C0E" w14:textId="0123B444" w:rsidR="0015269C" w:rsidRPr="00417167" w:rsidRDefault="00242176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51,630</w:t>
                </w:r>
              </w:p>
            </w:tc>
          </w:tr>
          <w:tr w:rsidR="0015269C" w:rsidRPr="00417167" w14:paraId="7FBE7B9C" w14:textId="77777777" w:rsidTr="00B95B4C">
            <w:trPr>
              <w:trHeight w:val="320"/>
            </w:trPr>
            <w:tc>
              <w:tcPr>
                <w:tcW w:w="52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  <w:p w14:paraId="7743C738" w14:textId="77777777" w:rsidR="0015269C" w:rsidRPr="00417167" w:rsidRDefault="0015269C" w:rsidP="00FA185B">
                <w:pPr>
                  <w:spacing w:after="0"/>
                  <w:rPr>
                    <w:rFonts w:ascii="Arial" w:eastAsia="Times New Roman" w:hAnsi="Arial" w:cs="Arial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lang w:eastAsia="en-GB"/>
                  </w:rPr>
                  <w:t> </w:t>
                </w:r>
              </w:p>
            </w:tc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  <w:p w14:paraId="7E3EB2B1" w14:textId="77777777" w:rsidR="0015269C" w:rsidRPr="00417167" w:rsidRDefault="0015269C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lang w:eastAsia="en-GB"/>
                  </w:rPr>
                  <w:t> </w:t>
                </w:r>
              </w:p>
            </w:tc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  <w:p w14:paraId="465A1A2D" w14:textId="77777777" w:rsidR="0015269C" w:rsidRPr="00417167" w:rsidRDefault="0015269C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lang w:eastAsia="en-GB"/>
                  </w:rPr>
                  <w:t> </w:t>
                </w:r>
              </w:p>
            </w:tc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  <w:p w14:paraId="09AAFD27" w14:textId="77777777" w:rsidR="0015269C" w:rsidRPr="00417167" w:rsidRDefault="0015269C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lang w:eastAsia="en-GB"/>
                  </w:rPr>
                  <w:t> </w:t>
                </w:r>
              </w:p>
            </w:tc>
          </w:tr>
          <w:tr w:rsidR="0015269C" w:rsidRPr="00417167" w14:paraId="7BEFBC42" w14:textId="77777777" w:rsidTr="00B95B4C">
            <w:trPr>
              <w:trHeight w:val="320"/>
            </w:trPr>
            <w:tc>
              <w:tcPr>
                <w:tcW w:w="5235" w:type="dxa"/>
                <w:tcBorders>
                  <w:top w:val="single" w:sz="4" w:space="0" w:color="auto"/>
                  <w:left w:val="single" w:sz="8" w:space="0" w:color="757171"/>
                  <w:bottom w:val="single" w:sz="8" w:space="0" w:color="757171"/>
                  <w:right w:val="nil"/>
                </w:tcBorders>
                <w:shd w:val="clear" w:color="000000" w:fill="016574"/>
                <w:noWrap/>
                <w:vAlign w:val="center"/>
                <w:hideMark/>
              </w:tcPr>
              <w:p w14:paraId="49990396" w14:textId="77777777" w:rsidR="0015269C" w:rsidRPr="00417167" w:rsidRDefault="0015269C" w:rsidP="00FA185B">
                <w:pPr>
                  <w:spacing w:after="0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Budget adjustments</w:t>
                </w:r>
              </w:p>
            </w:tc>
            <w:tc>
              <w:tcPr>
                <w:tcW w:w="1559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000000" w:fill="016574"/>
                <w:noWrap/>
                <w:vAlign w:val="center"/>
                <w:hideMark/>
              </w:tcPr>
              <w:p w14:paraId="0E2B6B56" w14:textId="77777777" w:rsidR="0015269C" w:rsidRPr="00417167" w:rsidRDefault="0015269C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 </w:t>
                </w:r>
              </w:p>
            </w:tc>
            <w:tc>
              <w:tcPr>
                <w:tcW w:w="1559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000000" w:fill="016574"/>
                <w:noWrap/>
                <w:vAlign w:val="center"/>
                <w:hideMark/>
              </w:tcPr>
              <w:p w14:paraId="32C16D8D" w14:textId="77777777" w:rsidR="0015269C" w:rsidRPr="00417167" w:rsidRDefault="0015269C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 </w:t>
                </w:r>
              </w:p>
            </w:tc>
            <w:tc>
              <w:tcPr>
                <w:tcW w:w="1559" w:type="dxa"/>
                <w:tcBorders>
                  <w:top w:val="single" w:sz="4" w:space="0" w:color="auto"/>
                  <w:left w:val="nil"/>
                  <w:bottom w:val="nil"/>
                  <w:right w:val="single" w:sz="8" w:space="0" w:color="757171"/>
                </w:tcBorders>
                <w:shd w:val="clear" w:color="000000" w:fill="016574"/>
                <w:noWrap/>
                <w:vAlign w:val="center"/>
                <w:hideMark/>
              </w:tcPr>
              <w:p w14:paraId="4194939D" w14:textId="77777777" w:rsidR="0015269C" w:rsidRPr="00417167" w:rsidRDefault="0015269C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 </w:t>
                </w:r>
              </w:p>
            </w:tc>
          </w:tr>
          <w:tr w:rsidR="0015269C" w:rsidRPr="00417167" w14:paraId="18C24D16" w14:textId="77777777" w:rsidTr="00B95B4C">
            <w:trPr>
              <w:trHeight w:val="310"/>
            </w:trPr>
            <w:tc>
              <w:tcPr>
                <w:tcW w:w="5235" w:type="dxa"/>
                <w:tcBorders>
                  <w:top w:val="nil"/>
                  <w:left w:val="single" w:sz="8" w:space="0" w:color="757171"/>
                  <w:bottom w:val="nil"/>
                  <w:right w:val="nil"/>
                </w:tcBorders>
                <w:noWrap/>
                <w:vAlign w:val="center"/>
              </w:tcPr>
              <w:p w14:paraId="37162218" w14:textId="18815677" w:rsidR="0015269C" w:rsidRPr="00417167" w:rsidRDefault="00360387" w:rsidP="00FA185B">
                <w:pPr>
                  <w:spacing w:after="0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Sea</w:t>
                </w:r>
                <w:r w:rsidR="00242176">
                  <w:rPr>
                    <w:rFonts w:ascii="Arial" w:eastAsia="Times New Roman" w:hAnsi="Arial" w:cs="Arial"/>
                    <w:lang w:eastAsia="en-GB"/>
                  </w:rPr>
                  <w:t xml:space="preserve"> lice monitoring</w:t>
                </w:r>
              </w:p>
            </w:tc>
            <w:tc>
              <w:tcPr>
                <w:tcW w:w="1559" w:type="dxa"/>
                <w:tcBorders>
                  <w:top w:val="single" w:sz="8" w:space="0" w:color="757171"/>
                  <w:left w:val="single" w:sz="8" w:space="0" w:color="757171"/>
                  <w:bottom w:val="nil"/>
                  <w:right w:val="nil"/>
                </w:tcBorders>
                <w:shd w:val="clear" w:color="000000" w:fill="FFFFFF"/>
                <w:noWrap/>
                <w:vAlign w:val="center"/>
              </w:tcPr>
              <w:p w14:paraId="6726BEC5" w14:textId="0559BC5F" w:rsidR="0015269C" w:rsidRPr="00417167" w:rsidRDefault="00242176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82</w:t>
                </w:r>
              </w:p>
            </w:tc>
            <w:tc>
              <w:tcPr>
                <w:tcW w:w="1559" w:type="dxa"/>
                <w:tcBorders>
                  <w:top w:val="single" w:sz="8" w:space="0" w:color="757171"/>
                  <w:left w:val="single" w:sz="8" w:space="0" w:color="757171"/>
                  <w:bottom w:val="nil"/>
                  <w:right w:val="nil"/>
                </w:tcBorders>
                <w:shd w:val="clear" w:color="000000" w:fill="FFFFFF"/>
                <w:noWrap/>
                <w:vAlign w:val="center"/>
              </w:tcPr>
              <w:p w14:paraId="5471736B" w14:textId="385F69F8" w:rsidR="0015269C" w:rsidRPr="00417167" w:rsidRDefault="0015269C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</w:p>
            </w:tc>
            <w:tc>
              <w:tcPr>
                <w:tcW w:w="1559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000000" w:fill="FFFFFF"/>
                <w:noWrap/>
                <w:vAlign w:val="center"/>
              </w:tcPr>
              <w:p w14:paraId="1F65A045" w14:textId="2BB8DEF2" w:rsidR="0015269C" w:rsidRPr="00417167" w:rsidRDefault="00242176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82</w:t>
                </w:r>
              </w:p>
            </w:tc>
          </w:tr>
          <w:tr w:rsidR="0015269C" w:rsidRPr="00417167" w14:paraId="5288BB57" w14:textId="77777777" w:rsidTr="00B95B4C">
            <w:trPr>
              <w:trHeight w:val="310"/>
            </w:trPr>
            <w:tc>
              <w:tcPr>
                <w:tcW w:w="5235" w:type="dxa"/>
                <w:tcBorders>
                  <w:top w:val="nil"/>
                  <w:left w:val="single" w:sz="8" w:space="0" w:color="757171"/>
                  <w:bottom w:val="nil"/>
                  <w:right w:val="nil"/>
                </w:tcBorders>
                <w:noWrap/>
                <w:vAlign w:val="center"/>
              </w:tcPr>
              <w:p w14:paraId="71140C8C" w14:textId="7C8B7BCE" w:rsidR="0015269C" w:rsidRPr="00417167" w:rsidRDefault="00242176" w:rsidP="00FA185B">
                <w:pPr>
                  <w:spacing w:after="0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Emissions trading and F Gas</w:t>
                </w:r>
              </w:p>
            </w:tc>
            <w:tc>
              <w:tcPr>
                <w:tcW w:w="1559" w:type="dxa"/>
                <w:tcBorders>
                  <w:top w:val="nil"/>
                  <w:left w:val="single" w:sz="8" w:space="0" w:color="757171"/>
                  <w:bottom w:val="nil"/>
                  <w:right w:val="nil"/>
                </w:tcBorders>
                <w:shd w:val="clear" w:color="000000" w:fill="FFFFFF"/>
                <w:noWrap/>
                <w:vAlign w:val="center"/>
              </w:tcPr>
              <w:p w14:paraId="2932429C" w14:textId="466AD256" w:rsidR="0015269C" w:rsidRPr="00417167" w:rsidRDefault="00242176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396</w:t>
                </w:r>
              </w:p>
            </w:tc>
            <w:tc>
              <w:tcPr>
                <w:tcW w:w="1559" w:type="dxa"/>
                <w:tcBorders>
                  <w:top w:val="nil"/>
                  <w:left w:val="single" w:sz="8" w:space="0" w:color="757171"/>
                  <w:bottom w:val="nil"/>
                  <w:right w:val="nil"/>
                </w:tcBorders>
                <w:shd w:val="clear" w:color="000000" w:fill="FFFFFF"/>
                <w:noWrap/>
                <w:vAlign w:val="center"/>
              </w:tcPr>
              <w:p w14:paraId="083215F2" w14:textId="0D55E260" w:rsidR="0015269C" w:rsidRPr="00417167" w:rsidRDefault="0015269C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</w:p>
            </w:tc>
            <w:tc>
              <w:tcPr>
                <w:tcW w:w="1559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000000" w:fill="FFFFFF"/>
                <w:noWrap/>
                <w:vAlign w:val="center"/>
              </w:tcPr>
              <w:p w14:paraId="04808C08" w14:textId="618C0560" w:rsidR="0015269C" w:rsidRPr="00417167" w:rsidRDefault="00242176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396</w:t>
                </w:r>
              </w:p>
            </w:tc>
          </w:tr>
          <w:tr w:rsidR="0015269C" w:rsidRPr="00417167" w14:paraId="1FC75087" w14:textId="77777777" w:rsidTr="00B95B4C">
            <w:trPr>
              <w:trHeight w:val="310"/>
            </w:trPr>
            <w:tc>
              <w:tcPr>
                <w:tcW w:w="5235" w:type="dxa"/>
                <w:tcBorders>
                  <w:top w:val="nil"/>
                  <w:left w:val="single" w:sz="8" w:space="0" w:color="757171"/>
                  <w:bottom w:val="nil"/>
                  <w:right w:val="nil"/>
                </w:tcBorders>
                <w:noWrap/>
                <w:vAlign w:val="center"/>
              </w:tcPr>
              <w:p w14:paraId="6287C76E" w14:textId="1569CA30" w:rsidR="0015269C" w:rsidRPr="00417167" w:rsidRDefault="00242176" w:rsidP="00FA185B">
                <w:pPr>
                  <w:spacing w:after="0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Contaminated land (assume staff secondment)</w:t>
                </w:r>
              </w:p>
            </w:tc>
            <w:tc>
              <w:tcPr>
                <w:tcW w:w="1559" w:type="dxa"/>
                <w:tcBorders>
                  <w:top w:val="nil"/>
                  <w:left w:val="single" w:sz="8" w:space="0" w:color="757171"/>
                  <w:bottom w:val="nil"/>
                  <w:right w:val="nil"/>
                </w:tcBorders>
                <w:shd w:val="clear" w:color="000000" w:fill="FFFFFF"/>
                <w:noWrap/>
                <w:vAlign w:val="center"/>
              </w:tcPr>
              <w:p w14:paraId="0DFAA41A" w14:textId="47F87BAE" w:rsidR="0015269C" w:rsidRPr="00417167" w:rsidRDefault="00B95B4C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40</w:t>
                </w:r>
              </w:p>
            </w:tc>
            <w:tc>
              <w:tcPr>
                <w:tcW w:w="1559" w:type="dxa"/>
                <w:tcBorders>
                  <w:top w:val="nil"/>
                  <w:left w:val="single" w:sz="8" w:space="0" w:color="757171"/>
                  <w:bottom w:val="nil"/>
                  <w:right w:val="nil"/>
                </w:tcBorders>
                <w:shd w:val="clear" w:color="000000" w:fill="FFFFFF"/>
                <w:noWrap/>
                <w:vAlign w:val="center"/>
              </w:tcPr>
              <w:p w14:paraId="63762474" w14:textId="2D97E29D" w:rsidR="0015269C" w:rsidRPr="00417167" w:rsidRDefault="0015269C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</w:p>
            </w:tc>
            <w:tc>
              <w:tcPr>
                <w:tcW w:w="1559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000000" w:fill="FFFFFF"/>
                <w:noWrap/>
                <w:vAlign w:val="center"/>
              </w:tcPr>
              <w:p w14:paraId="46615A05" w14:textId="7B8D1644" w:rsidR="0015269C" w:rsidRPr="00417167" w:rsidRDefault="00B95B4C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40</w:t>
                </w:r>
              </w:p>
            </w:tc>
          </w:tr>
          <w:tr w:rsidR="0015269C" w:rsidRPr="00417167" w14:paraId="1A935C75" w14:textId="77777777" w:rsidTr="00B95B4C">
            <w:trPr>
              <w:trHeight w:val="310"/>
            </w:trPr>
            <w:tc>
              <w:tcPr>
                <w:tcW w:w="5235" w:type="dxa"/>
                <w:tcBorders>
                  <w:top w:val="nil"/>
                  <w:left w:val="single" w:sz="8" w:space="0" w:color="757171"/>
                  <w:bottom w:val="nil"/>
                  <w:right w:val="nil"/>
                </w:tcBorders>
                <w:noWrap/>
                <w:vAlign w:val="center"/>
              </w:tcPr>
              <w:p w14:paraId="3C69154C" w14:textId="56244F21" w:rsidR="0015269C" w:rsidRPr="00417167" w:rsidRDefault="00802568" w:rsidP="00FA185B">
                <w:pPr>
                  <w:spacing w:after="0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Water Environment Fund</w:t>
                </w:r>
              </w:p>
            </w:tc>
            <w:tc>
              <w:tcPr>
                <w:tcW w:w="1559" w:type="dxa"/>
                <w:tcBorders>
                  <w:top w:val="nil"/>
                  <w:left w:val="single" w:sz="8" w:space="0" w:color="757171"/>
                  <w:bottom w:val="nil"/>
                  <w:right w:val="nil"/>
                </w:tcBorders>
                <w:shd w:val="clear" w:color="000000" w:fill="FFFFFF"/>
                <w:noWrap/>
                <w:vAlign w:val="center"/>
              </w:tcPr>
              <w:p w14:paraId="2662DEAD" w14:textId="2A31FFDF" w:rsidR="0015269C" w:rsidRPr="00417167" w:rsidRDefault="002F454A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5,830</w:t>
                </w:r>
              </w:p>
            </w:tc>
            <w:tc>
              <w:tcPr>
                <w:tcW w:w="1559" w:type="dxa"/>
                <w:tcBorders>
                  <w:top w:val="nil"/>
                  <w:left w:val="single" w:sz="8" w:space="0" w:color="757171"/>
                  <w:bottom w:val="nil"/>
                  <w:right w:val="nil"/>
                </w:tcBorders>
                <w:shd w:val="clear" w:color="000000" w:fill="FFFFFF"/>
                <w:noWrap/>
                <w:vAlign w:val="center"/>
              </w:tcPr>
              <w:p w14:paraId="3A055310" w14:textId="67831DDD" w:rsidR="0015269C" w:rsidRPr="00417167" w:rsidRDefault="0015269C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</w:p>
            </w:tc>
            <w:tc>
              <w:tcPr>
                <w:tcW w:w="1559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000000" w:fill="FFFFFF"/>
                <w:noWrap/>
                <w:vAlign w:val="center"/>
              </w:tcPr>
              <w:p w14:paraId="795059D6" w14:textId="230F655B" w:rsidR="0015269C" w:rsidRPr="00417167" w:rsidRDefault="002F454A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5,830</w:t>
                </w:r>
              </w:p>
            </w:tc>
          </w:tr>
          <w:tr w:rsidR="0015269C" w:rsidRPr="00417167" w14:paraId="109C3B84" w14:textId="77777777" w:rsidTr="00B95B4C">
            <w:trPr>
              <w:trHeight w:val="310"/>
            </w:trPr>
            <w:tc>
              <w:tcPr>
                <w:tcW w:w="5235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noWrap/>
                <w:vAlign w:val="center"/>
              </w:tcPr>
              <w:p w14:paraId="224EB5C5" w14:textId="14561526" w:rsidR="0015269C" w:rsidRPr="00417167" w:rsidRDefault="002F454A" w:rsidP="00FA185B">
                <w:pPr>
                  <w:spacing w:after="0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Review of compliance</w:t>
                </w:r>
              </w:p>
            </w:tc>
            <w:tc>
              <w:tcPr>
                <w:tcW w:w="1559" w:type="dxa"/>
                <w:tcBorders>
                  <w:top w:val="nil"/>
                  <w:left w:val="single" w:sz="8" w:space="0" w:color="757171"/>
                  <w:bottom w:val="nil"/>
                  <w:right w:val="nil"/>
                </w:tcBorders>
                <w:shd w:val="clear" w:color="000000" w:fill="FFFFFF"/>
                <w:noWrap/>
                <w:vAlign w:val="center"/>
              </w:tcPr>
              <w:p w14:paraId="40A0020F" w14:textId="5E76ABD3" w:rsidR="0015269C" w:rsidRPr="00417167" w:rsidRDefault="002F454A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75</w:t>
                </w:r>
              </w:p>
            </w:tc>
            <w:tc>
              <w:tcPr>
                <w:tcW w:w="1559" w:type="dxa"/>
                <w:tcBorders>
                  <w:top w:val="nil"/>
                  <w:left w:val="single" w:sz="8" w:space="0" w:color="757171"/>
                  <w:bottom w:val="nil"/>
                  <w:right w:val="nil"/>
                </w:tcBorders>
                <w:shd w:val="clear" w:color="000000" w:fill="FFFFFF"/>
                <w:noWrap/>
                <w:vAlign w:val="center"/>
              </w:tcPr>
              <w:p w14:paraId="557BDBD4" w14:textId="2849C88C" w:rsidR="0015269C" w:rsidRPr="00417167" w:rsidRDefault="0015269C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</w:p>
            </w:tc>
            <w:tc>
              <w:tcPr>
                <w:tcW w:w="1559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000000" w:fill="FFFFFF"/>
                <w:noWrap/>
                <w:vAlign w:val="center"/>
              </w:tcPr>
              <w:p w14:paraId="0BAD40D1" w14:textId="70E44A0C" w:rsidR="0015269C" w:rsidRPr="00417167" w:rsidRDefault="002F454A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lang w:eastAsia="en-GB"/>
                  </w:rPr>
                  <w:t>75</w:t>
                </w:r>
              </w:p>
            </w:tc>
          </w:tr>
          <w:tr w:rsidR="0015269C" w:rsidRPr="00417167" w14:paraId="6AB71DF0" w14:textId="77777777" w:rsidTr="00B95B4C">
            <w:trPr>
              <w:trHeight w:val="320"/>
            </w:trPr>
            <w:tc>
              <w:tcPr>
                <w:tcW w:w="5235" w:type="dxa"/>
                <w:tcBorders>
                  <w:top w:val="nil"/>
                  <w:left w:val="single" w:sz="8" w:space="0" w:color="757171"/>
                  <w:bottom w:val="single" w:sz="4" w:space="0" w:color="auto"/>
                  <w:right w:val="nil"/>
                </w:tcBorders>
                <w:shd w:val="clear" w:color="000000" w:fill="016574"/>
                <w:noWrap/>
                <w:vAlign w:val="center"/>
                <w:hideMark/>
              </w:tcPr>
              <w:p w14:paraId="0D803B06" w14:textId="77777777" w:rsidR="0015269C" w:rsidRPr="00417167" w:rsidRDefault="0015269C" w:rsidP="00FA185B">
                <w:pPr>
                  <w:spacing w:after="0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Total adjustments</w:t>
                </w:r>
              </w:p>
            </w:tc>
            <w:tc>
              <w:tcPr>
                <w:tcW w:w="1559" w:type="dxa"/>
                <w:tcBorders>
                  <w:top w:val="nil"/>
                  <w:left w:val="single" w:sz="8" w:space="0" w:color="757171"/>
                  <w:bottom w:val="single" w:sz="4" w:space="0" w:color="auto"/>
                  <w:right w:val="nil"/>
                </w:tcBorders>
                <w:shd w:val="clear" w:color="000000" w:fill="016574"/>
                <w:noWrap/>
                <w:vAlign w:val="center"/>
              </w:tcPr>
              <w:p w14:paraId="0B64FF71" w14:textId="4BDCEDA9" w:rsidR="0015269C" w:rsidRPr="00417167" w:rsidRDefault="002F454A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6,423</w:t>
                </w:r>
              </w:p>
            </w:tc>
            <w:tc>
              <w:tcPr>
                <w:tcW w:w="1559" w:type="dxa"/>
                <w:tcBorders>
                  <w:top w:val="nil"/>
                  <w:left w:val="single" w:sz="8" w:space="0" w:color="757171"/>
                  <w:bottom w:val="single" w:sz="4" w:space="0" w:color="auto"/>
                  <w:right w:val="nil"/>
                </w:tcBorders>
                <w:shd w:val="clear" w:color="000000" w:fill="016574"/>
                <w:noWrap/>
                <w:vAlign w:val="center"/>
              </w:tcPr>
              <w:p w14:paraId="3CA8569C" w14:textId="759656A4" w:rsidR="0015269C" w:rsidRPr="00417167" w:rsidRDefault="002F454A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0</w:t>
                </w:r>
              </w:p>
            </w:tc>
            <w:tc>
              <w:tcPr>
                <w:tcW w:w="1559" w:type="dxa"/>
                <w:tcBorders>
                  <w:top w:val="nil"/>
                  <w:left w:val="single" w:sz="8" w:space="0" w:color="757171"/>
                  <w:bottom w:val="single" w:sz="4" w:space="0" w:color="auto"/>
                  <w:right w:val="nil"/>
                </w:tcBorders>
                <w:shd w:val="clear" w:color="000000" w:fill="016574"/>
                <w:noWrap/>
                <w:vAlign w:val="center"/>
              </w:tcPr>
              <w:p w14:paraId="210F803B" w14:textId="785D3C42" w:rsidR="0015269C" w:rsidRPr="00417167" w:rsidRDefault="00DD5BB7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6,</w:t>
                </w:r>
                <w:r w:rsidR="004E1F86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423</w:t>
                </w:r>
              </w:p>
            </w:tc>
          </w:tr>
          <w:tr w:rsidR="0015269C" w:rsidRPr="00417167" w14:paraId="7DA88CF2" w14:textId="77777777" w:rsidTr="00B95B4C">
            <w:trPr>
              <w:trHeight w:val="320"/>
            </w:trPr>
            <w:tc>
              <w:tcPr>
                <w:tcW w:w="52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E047D79" w14:textId="77777777" w:rsidR="0015269C" w:rsidRPr="00417167" w:rsidRDefault="0015269C" w:rsidP="00FA185B">
                <w:pPr>
                  <w:spacing w:after="0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</w:p>
            </w:tc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D4E330B" w14:textId="77777777" w:rsidR="0015269C" w:rsidRPr="00417167" w:rsidRDefault="0015269C" w:rsidP="00FA185B">
                <w:pPr>
                  <w:spacing w:after="0"/>
                  <w:jc w:val="right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</w:p>
            </w:tc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1C090DA8" w14:textId="77777777" w:rsidR="0015269C" w:rsidRPr="00417167" w:rsidRDefault="0015269C" w:rsidP="00FA185B">
                <w:pPr>
                  <w:spacing w:after="0"/>
                  <w:jc w:val="right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</w:p>
            </w:tc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25DA5A6" w14:textId="77777777" w:rsidR="0015269C" w:rsidRPr="00417167" w:rsidRDefault="0015269C" w:rsidP="00FA185B">
                <w:pPr>
                  <w:spacing w:after="0"/>
                  <w:jc w:val="right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</w:p>
            </w:tc>
          </w:tr>
          <w:tr w:rsidR="0015269C" w:rsidRPr="00417167" w14:paraId="52A88F2A" w14:textId="77777777" w:rsidTr="00B95B4C">
            <w:trPr>
              <w:trHeight w:val="320"/>
            </w:trPr>
            <w:tc>
              <w:tcPr>
                <w:tcW w:w="5235" w:type="dxa"/>
                <w:tcBorders>
                  <w:top w:val="single" w:sz="4" w:space="0" w:color="auto"/>
                  <w:left w:val="single" w:sz="8" w:space="0" w:color="757171"/>
                  <w:bottom w:val="single" w:sz="8" w:space="0" w:color="757171"/>
                  <w:right w:val="nil"/>
                </w:tcBorders>
                <w:shd w:val="clear" w:color="000000" w:fill="016574"/>
                <w:noWrap/>
                <w:vAlign w:val="center"/>
                <w:hideMark/>
              </w:tcPr>
              <w:p w14:paraId="4634103B" w14:textId="77777777" w:rsidR="0015269C" w:rsidRPr="00417167" w:rsidRDefault="0015269C" w:rsidP="00FA185B">
                <w:pPr>
                  <w:spacing w:after="0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417167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Total revenue budget</w:t>
                </w:r>
              </w:p>
            </w:tc>
            <w:tc>
              <w:tcPr>
                <w:tcW w:w="1559" w:type="dxa"/>
                <w:tcBorders>
                  <w:top w:val="single" w:sz="4" w:space="0" w:color="auto"/>
                  <w:left w:val="single" w:sz="8" w:space="0" w:color="757171"/>
                  <w:bottom w:val="single" w:sz="8" w:space="0" w:color="757171"/>
                  <w:right w:val="nil"/>
                </w:tcBorders>
                <w:shd w:val="clear" w:color="000000" w:fill="016574"/>
                <w:noWrap/>
                <w:vAlign w:val="center"/>
              </w:tcPr>
              <w:p w14:paraId="565F8C10" w14:textId="59AC6796" w:rsidR="0015269C" w:rsidRPr="00417167" w:rsidRDefault="00DD5BB7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50,653</w:t>
                </w:r>
              </w:p>
            </w:tc>
            <w:tc>
              <w:tcPr>
                <w:tcW w:w="1559" w:type="dxa"/>
                <w:tcBorders>
                  <w:top w:val="single" w:sz="4" w:space="0" w:color="auto"/>
                  <w:left w:val="single" w:sz="8" w:space="0" w:color="757171"/>
                  <w:bottom w:val="single" w:sz="8" w:space="0" w:color="757171"/>
                  <w:right w:val="nil"/>
                </w:tcBorders>
                <w:shd w:val="clear" w:color="000000" w:fill="016574"/>
                <w:noWrap/>
                <w:vAlign w:val="center"/>
              </w:tcPr>
              <w:p w14:paraId="2A8D197B" w14:textId="16F22BC1" w:rsidR="0015269C" w:rsidRPr="00417167" w:rsidRDefault="00DD5BB7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7,400</w:t>
                </w:r>
              </w:p>
            </w:tc>
            <w:tc>
              <w:tcPr>
                <w:tcW w:w="1559" w:type="dxa"/>
                <w:tcBorders>
                  <w:top w:val="single" w:sz="4" w:space="0" w:color="auto"/>
                  <w:left w:val="single" w:sz="8" w:space="0" w:color="757171"/>
                  <w:bottom w:val="single" w:sz="8" w:space="0" w:color="757171"/>
                  <w:right w:val="single" w:sz="8" w:space="0" w:color="757171"/>
                </w:tcBorders>
                <w:shd w:val="clear" w:color="000000" w:fill="016574"/>
                <w:noWrap/>
                <w:vAlign w:val="center"/>
              </w:tcPr>
              <w:p w14:paraId="02174B18" w14:textId="05026169" w:rsidR="0015269C" w:rsidRPr="00417167" w:rsidRDefault="00DD5BB7" w:rsidP="00FA185B">
                <w:pPr>
                  <w:spacing w:after="0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58,053</w:t>
                </w:r>
              </w:p>
            </w:tc>
          </w:tr>
        </w:tbl>
        <w:p w14:paraId="4A3B298D" w14:textId="7C036463" w:rsidR="00A7690D" w:rsidRPr="00A7690D" w:rsidRDefault="00A7690D" w:rsidP="00A7690D"/>
        <w:p w14:paraId="345CE450" w14:textId="061FF312" w:rsidR="00601156" w:rsidRDefault="00601156" w:rsidP="008962EB">
          <w:pPr>
            <w:pStyle w:val="ListParagraph"/>
            <w:numPr>
              <w:ilvl w:val="1"/>
              <w:numId w:val="4"/>
            </w:numPr>
            <w:spacing w:after="120"/>
            <w:ind w:left="1077" w:hanging="720"/>
            <w:contextualSpacing w:val="0"/>
          </w:pPr>
          <w:r>
            <w:t>Revenue G</w:t>
          </w:r>
          <w:r w:rsidR="0081573B">
            <w:t xml:space="preserve">rant in </w:t>
          </w:r>
          <w:r>
            <w:t>A</w:t>
          </w:r>
          <w:r w:rsidR="0081573B">
            <w:t>id (GiA)</w:t>
          </w:r>
          <w:r>
            <w:t xml:space="preserve"> for 202</w:t>
          </w:r>
          <w:r w:rsidR="00A7690D">
            <w:t>6/27</w:t>
          </w:r>
          <w:r>
            <w:t xml:space="preserve"> has increased by £</w:t>
          </w:r>
          <w:r w:rsidR="004E0C29">
            <w:t>6.4</w:t>
          </w:r>
          <w:r>
            <w:t>m since</w:t>
          </w:r>
          <w:r w:rsidR="003D5B82">
            <w:t xml:space="preserve"> the </w:t>
          </w:r>
          <w:r>
            <w:t xml:space="preserve">budget </w:t>
          </w:r>
          <w:r w:rsidR="003D5B82">
            <w:t xml:space="preserve">was </w:t>
          </w:r>
          <w:r>
            <w:t xml:space="preserve">set following additional funds for </w:t>
          </w:r>
          <w:r w:rsidR="00784915">
            <w:t>Water Environment Fund (</w:t>
          </w:r>
          <w:r>
            <w:t>WEF</w:t>
          </w:r>
          <w:r w:rsidR="00784915">
            <w:t>)</w:t>
          </w:r>
          <w:r w:rsidR="00394197">
            <w:t xml:space="preserve">, </w:t>
          </w:r>
          <w:r w:rsidR="00E218C2">
            <w:t>e</w:t>
          </w:r>
          <w:r w:rsidR="00394197">
            <w:t>missions trading, compliance and contaminated land</w:t>
          </w:r>
          <w:r w:rsidR="008340C8">
            <w:t xml:space="preserve">. </w:t>
          </w:r>
          <w:r w:rsidR="005B3A9C">
            <w:t xml:space="preserve">The additional </w:t>
          </w:r>
          <w:r w:rsidR="00E218C2">
            <w:t xml:space="preserve">income </w:t>
          </w:r>
          <w:r w:rsidR="005B3A9C">
            <w:t>will be fully offset by additional expenditure.</w:t>
          </w:r>
        </w:p>
        <w:p w14:paraId="54197259" w14:textId="77777777" w:rsidR="00056BB7" w:rsidRDefault="00056BB7" w:rsidP="00056BB7">
          <w:pPr>
            <w:pStyle w:val="ListParagraph"/>
            <w:spacing w:after="120"/>
            <w:ind w:left="1077"/>
            <w:contextualSpacing w:val="0"/>
          </w:pPr>
        </w:p>
        <w:p w14:paraId="31B07384" w14:textId="25767457" w:rsidR="00EA4A1E" w:rsidRPr="003619A1" w:rsidRDefault="00601156" w:rsidP="0004549E">
          <w:pPr>
            <w:pStyle w:val="Heading3"/>
            <w:numPr>
              <w:ilvl w:val="0"/>
              <w:numId w:val="3"/>
            </w:numPr>
            <w:ind w:left="426" w:hanging="426"/>
            <w:rPr>
              <w:rStyle w:val="normaltextrun"/>
            </w:rPr>
          </w:pPr>
          <w:r>
            <w:rPr>
              <w:rStyle w:val="normaltextrun"/>
            </w:rPr>
            <w:t>Total revenue expenditure - £11</w:t>
          </w:r>
          <w:r w:rsidR="00B4488A">
            <w:rPr>
              <w:rStyle w:val="normaltextrun"/>
            </w:rPr>
            <w:t>8.8</w:t>
          </w:r>
          <w:r>
            <w:rPr>
              <w:rStyle w:val="normaltextrun"/>
            </w:rPr>
            <w:t>m</w:t>
          </w:r>
        </w:p>
        <w:p w14:paraId="633BC253" w14:textId="05CFBF45" w:rsidR="00437F7B" w:rsidRPr="002F5D61" w:rsidRDefault="00437F7B" w:rsidP="00437F7B">
          <w:pPr>
            <w:pStyle w:val="ListParagraph"/>
            <w:numPr>
              <w:ilvl w:val="1"/>
              <w:numId w:val="8"/>
            </w:numPr>
            <w:spacing w:after="120"/>
            <w:ind w:left="1077" w:hanging="720"/>
            <w:rPr>
              <w:b/>
              <w:bCs/>
            </w:rPr>
          </w:pPr>
          <w:r>
            <w:t xml:space="preserve">Full year operating costs </w:t>
          </w:r>
          <w:r w:rsidR="008F1B45">
            <w:t xml:space="preserve">are </w:t>
          </w:r>
          <w:r w:rsidR="00AF108B">
            <w:t xml:space="preserve">forecast to be </w:t>
          </w:r>
          <w:r w:rsidR="008F1B45">
            <w:t>£</w:t>
          </w:r>
          <w:r>
            <w:t>0.</w:t>
          </w:r>
          <w:r w:rsidR="00056BB7">
            <w:t>3</w:t>
          </w:r>
          <w:r>
            <w:t xml:space="preserve">m </w:t>
          </w:r>
          <w:r w:rsidR="00AF108B">
            <w:t>below</w:t>
          </w:r>
          <w:r>
            <w:t xml:space="preserve"> budget. </w:t>
          </w:r>
          <w:r w:rsidR="00DE556E">
            <w:t>Graph 2 provides</w:t>
          </w:r>
          <w:r>
            <w:t xml:space="preserve"> a detailed breakdown by expenditure type.</w:t>
          </w:r>
        </w:p>
        <w:p w14:paraId="4BEF4260" w14:textId="77777777" w:rsidR="002F5D61" w:rsidRPr="00514A60" w:rsidRDefault="002F5D61" w:rsidP="002F5D61">
          <w:pPr>
            <w:pStyle w:val="ListParagraph"/>
            <w:spacing w:after="120"/>
            <w:ind w:left="1077"/>
            <w:rPr>
              <w:b/>
              <w:bCs/>
            </w:rPr>
          </w:pPr>
        </w:p>
        <w:p w14:paraId="7C8C3626" w14:textId="77777777" w:rsidR="007A3D65" w:rsidRDefault="007A3D65" w:rsidP="00514A60">
          <w:pPr>
            <w:spacing w:after="120"/>
            <w:ind w:left="357"/>
            <w:rPr>
              <w:b/>
              <w:bCs/>
            </w:rPr>
          </w:pPr>
        </w:p>
        <w:p w14:paraId="3EB0A125" w14:textId="135B0297" w:rsidR="00514A60" w:rsidRPr="00B8460E" w:rsidRDefault="00611EB9" w:rsidP="00FF47FB">
          <w:pPr>
            <w:pStyle w:val="Heading4"/>
          </w:pPr>
          <w:r>
            <w:rPr>
              <w:noProof/>
            </w:rPr>
            <w:lastRenderedPageBreak/>
            <w:drawing>
              <wp:anchor distT="0" distB="0" distL="114300" distR="114300" simplePos="0" relativeHeight="251658242" behindDoc="0" locked="0" layoutInCell="1" allowOverlap="1" wp14:anchorId="0CE36C07" wp14:editId="4786B91E">
                <wp:simplePos x="0" y="0"/>
                <wp:positionH relativeFrom="column">
                  <wp:posOffset>-37465</wp:posOffset>
                </wp:positionH>
                <wp:positionV relativeFrom="paragraph">
                  <wp:posOffset>320675</wp:posOffset>
                </wp:positionV>
                <wp:extent cx="6490970" cy="3138805"/>
                <wp:effectExtent l="0" t="0" r="5080" b="4445"/>
                <wp:wrapNone/>
                <wp:docPr id="1412342625" name="Chart 1" descr="Combination chart comparing year-to-date actual expenditure, year-to-date budget, full-year forecast outturn and annual budget by expenditure type, with figures in £’000. Staff costs are the largest category, with actual year-to-date expenditure of £19.300 million against a budget of £19.622 million, and a forecast outturn of £79.188 million against an annual budget of £79.819 million. Supplies and services are the next largest category, with actual expenditure of £4.719 million against a budget of £4.909 million, and a forecast of £25.444 million against an annual budget of £25.315 million. Property costs are forecast at £4.880 million against a £4.907 million budget; depreciation and impairment at £7.400 million, in line with budget; transport costs at £1.106 million against £1.101 million; and other staff costs at £803,000 against £543,000. Overall, most year-to-date actual costs are close to or below budget.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AB7BEE-7658-4B37-AC9B-4A77E0341F92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chart">
                    <c:chart xmlns:c="http://schemas.openxmlformats.org/drawingml/2006/chart" xmlns:r="http://schemas.openxmlformats.org/officeDocument/2006/relationships" r:id="rId10"/>
                  </a:graphicData>
                </a:graphic>
              </wp:anchor>
            </w:drawing>
          </w:r>
          <w:r w:rsidR="00514A60">
            <w:t xml:space="preserve">Graph 2: Expenditure </w:t>
          </w:r>
          <w:r w:rsidR="00514A60" w:rsidRPr="00B8460E">
            <w:t>by type</w:t>
          </w:r>
        </w:p>
        <w:p w14:paraId="5B13DA13" w14:textId="40495F6E" w:rsidR="00611EB9" w:rsidRDefault="00611EB9" w:rsidP="00514A60">
          <w:pPr>
            <w:spacing w:after="120"/>
            <w:ind w:left="357"/>
            <w:rPr>
              <w:b/>
              <w:bCs/>
            </w:rPr>
          </w:pPr>
        </w:p>
        <w:p w14:paraId="155DF85C" w14:textId="269BF214" w:rsidR="00611EB9" w:rsidRDefault="00611EB9" w:rsidP="00514A60">
          <w:pPr>
            <w:spacing w:after="120"/>
            <w:ind w:left="357"/>
            <w:rPr>
              <w:b/>
              <w:bCs/>
            </w:rPr>
          </w:pPr>
        </w:p>
        <w:p w14:paraId="15407D40" w14:textId="500ABB4C" w:rsidR="00611EB9" w:rsidRDefault="00611EB9" w:rsidP="00514A60">
          <w:pPr>
            <w:spacing w:after="120"/>
            <w:ind w:left="357"/>
            <w:rPr>
              <w:b/>
              <w:bCs/>
            </w:rPr>
          </w:pPr>
        </w:p>
        <w:p w14:paraId="307FDB9B" w14:textId="77777777" w:rsidR="00611EB9" w:rsidRDefault="00611EB9" w:rsidP="00514A60">
          <w:pPr>
            <w:spacing w:after="120"/>
            <w:ind w:left="357"/>
            <w:rPr>
              <w:b/>
              <w:bCs/>
            </w:rPr>
          </w:pPr>
        </w:p>
        <w:p w14:paraId="1F1F215B" w14:textId="77777777" w:rsidR="00611EB9" w:rsidRDefault="00611EB9" w:rsidP="00514A60">
          <w:pPr>
            <w:spacing w:after="120"/>
            <w:ind w:left="357"/>
            <w:rPr>
              <w:b/>
              <w:bCs/>
            </w:rPr>
          </w:pPr>
        </w:p>
        <w:p w14:paraId="50EF0F51" w14:textId="77777777" w:rsidR="00611EB9" w:rsidRDefault="00611EB9" w:rsidP="00514A60">
          <w:pPr>
            <w:spacing w:after="120"/>
            <w:ind w:left="357"/>
            <w:rPr>
              <w:b/>
              <w:bCs/>
            </w:rPr>
          </w:pPr>
        </w:p>
        <w:p w14:paraId="66CEAC39" w14:textId="77777777" w:rsidR="00611EB9" w:rsidRDefault="00611EB9" w:rsidP="00514A60">
          <w:pPr>
            <w:spacing w:after="120"/>
            <w:ind w:left="357"/>
            <w:rPr>
              <w:b/>
              <w:bCs/>
            </w:rPr>
          </w:pPr>
        </w:p>
        <w:p w14:paraId="41BAD89E" w14:textId="6EC81E5D" w:rsidR="00611EB9" w:rsidRDefault="00611EB9" w:rsidP="00514A60">
          <w:pPr>
            <w:spacing w:after="120"/>
            <w:ind w:left="357"/>
            <w:rPr>
              <w:b/>
              <w:bCs/>
            </w:rPr>
          </w:pPr>
        </w:p>
        <w:p w14:paraId="15603D90" w14:textId="77777777" w:rsidR="00611EB9" w:rsidRDefault="00611EB9" w:rsidP="00514A60">
          <w:pPr>
            <w:spacing w:after="120"/>
            <w:ind w:left="357"/>
            <w:rPr>
              <w:b/>
              <w:bCs/>
            </w:rPr>
          </w:pPr>
        </w:p>
        <w:p w14:paraId="4DC771B8" w14:textId="28EFD214" w:rsidR="007A3D65" w:rsidRDefault="007A3D65" w:rsidP="00514A60">
          <w:pPr>
            <w:spacing w:after="120"/>
            <w:ind w:left="357"/>
            <w:rPr>
              <w:b/>
              <w:bCs/>
            </w:rPr>
          </w:pPr>
        </w:p>
        <w:p w14:paraId="01C2DEC6" w14:textId="3CA4AC79" w:rsidR="00116268" w:rsidRDefault="007B2B95" w:rsidP="00FF47FB">
          <w:pPr>
            <w:pStyle w:val="Heading3"/>
          </w:pPr>
          <w:r>
            <w:t>Staff costs</w:t>
          </w:r>
        </w:p>
        <w:p w14:paraId="42488634" w14:textId="0204F4CE" w:rsidR="001F0642" w:rsidRDefault="00E04DB0" w:rsidP="0028779F">
          <w:pPr>
            <w:pStyle w:val="ListParagraph"/>
            <w:numPr>
              <w:ilvl w:val="1"/>
              <w:numId w:val="8"/>
            </w:numPr>
            <w:spacing w:after="120"/>
            <w:ind w:left="1077" w:hanging="720"/>
          </w:pPr>
          <w:r>
            <w:t>Budgeted staff costs represent 6</w:t>
          </w:r>
          <w:r w:rsidR="00830CAE">
            <w:t>7</w:t>
          </w:r>
          <w:r>
            <w:t xml:space="preserve">% of total expenditure. </w:t>
          </w:r>
          <w:r w:rsidR="00DE556E">
            <w:t>Full year staff costs are forecast to be £</w:t>
          </w:r>
          <w:r w:rsidR="006E0FC6">
            <w:t>0.6</w:t>
          </w:r>
          <w:r>
            <w:t xml:space="preserve">m </w:t>
          </w:r>
          <w:r w:rsidR="00DE556E">
            <w:t>below</w:t>
          </w:r>
          <w:r>
            <w:t xml:space="preserve"> </w:t>
          </w:r>
          <w:r w:rsidR="00D33AE3">
            <w:t>budget, mainly</w:t>
          </w:r>
          <w:r w:rsidR="004830CE">
            <w:t xml:space="preserve"> due</w:t>
          </w:r>
          <w:r>
            <w:t xml:space="preserve"> </w:t>
          </w:r>
          <w:r w:rsidR="00277B41">
            <w:t xml:space="preserve">to </w:t>
          </w:r>
          <w:r w:rsidR="00B25DC0">
            <w:t xml:space="preserve">a </w:t>
          </w:r>
          <w:r w:rsidR="00C76C0E">
            <w:t>higher</w:t>
          </w:r>
          <w:r w:rsidR="00D33AE3">
            <w:t xml:space="preserve"> level of vacancies than budgeted</w:t>
          </w:r>
          <w:r w:rsidR="001F0642">
            <w:t>.</w:t>
          </w:r>
          <w:r w:rsidR="0028779F">
            <w:t xml:space="preserve"> </w:t>
          </w:r>
        </w:p>
        <w:p w14:paraId="12FE3E65" w14:textId="61062D59" w:rsidR="007B2B95" w:rsidRDefault="00820619" w:rsidP="00FF47FB">
          <w:pPr>
            <w:pStyle w:val="Heading3"/>
          </w:pPr>
          <w:r>
            <w:t>Other staff costs</w:t>
          </w:r>
        </w:p>
        <w:p w14:paraId="1ED7DB7B" w14:textId="3B5C083C" w:rsidR="00820619" w:rsidRDefault="000A200D" w:rsidP="000A200D">
          <w:pPr>
            <w:pStyle w:val="ListParagraph"/>
            <w:numPr>
              <w:ilvl w:val="1"/>
              <w:numId w:val="8"/>
            </w:numPr>
            <w:spacing w:after="120"/>
            <w:ind w:left="1077" w:hanging="720"/>
          </w:pPr>
          <w:r>
            <w:t xml:space="preserve">Other staff costs </w:t>
          </w:r>
          <w:r w:rsidR="009B5803">
            <w:t>are forecast</w:t>
          </w:r>
          <w:r w:rsidR="00D33AE3">
            <w:t xml:space="preserve"> to be</w:t>
          </w:r>
          <w:r>
            <w:t xml:space="preserve"> £0.</w:t>
          </w:r>
          <w:r w:rsidR="007E3DA6">
            <w:t>3</w:t>
          </w:r>
          <w:r>
            <w:t xml:space="preserve">m </w:t>
          </w:r>
          <w:r w:rsidR="00D33AE3">
            <w:t>above budget, mainl</w:t>
          </w:r>
          <w:r>
            <w:t>y due</w:t>
          </w:r>
          <w:r w:rsidR="00D33AE3">
            <w:t xml:space="preserve"> to</w:t>
          </w:r>
          <w:r>
            <w:t xml:space="preserve"> forecast expenditure </w:t>
          </w:r>
          <w:r w:rsidR="00D33AE3">
            <w:t>on</w:t>
          </w:r>
          <w:r>
            <w:t xml:space="preserve"> temporary workers and recruitment costs</w:t>
          </w:r>
          <w:r w:rsidR="007458B9">
            <w:t xml:space="preserve"> being higher than budgeted</w:t>
          </w:r>
          <w:r>
            <w:t>. These costs are generally funded from vacancy savings</w:t>
          </w:r>
          <w:r w:rsidR="007E3DA6">
            <w:t>.</w:t>
          </w:r>
        </w:p>
        <w:p w14:paraId="50390BBC" w14:textId="3A2F40B7" w:rsidR="000A200D" w:rsidRDefault="000A200D" w:rsidP="00FF47FB">
          <w:pPr>
            <w:pStyle w:val="Heading3"/>
          </w:pPr>
          <w:r>
            <w:t>Transport costs</w:t>
          </w:r>
        </w:p>
        <w:p w14:paraId="415F5B8E" w14:textId="2655DBED" w:rsidR="003340C3" w:rsidRPr="003D4EF9" w:rsidRDefault="003340C3" w:rsidP="003340C3">
          <w:pPr>
            <w:pStyle w:val="ListParagraph"/>
            <w:numPr>
              <w:ilvl w:val="1"/>
              <w:numId w:val="8"/>
            </w:numPr>
            <w:spacing w:after="120"/>
            <w:ind w:left="1077" w:hanging="720"/>
          </w:pPr>
          <w:r>
            <w:t xml:space="preserve">Transport costs </w:t>
          </w:r>
          <w:r w:rsidR="0079209D">
            <w:t>are</w:t>
          </w:r>
          <w:r w:rsidR="00CD72BB">
            <w:t xml:space="preserve"> in line with budget</w:t>
          </w:r>
          <w:r w:rsidR="00AA1F09">
            <w:t xml:space="preserve">. </w:t>
          </w:r>
          <w:r w:rsidR="0091271A">
            <w:t xml:space="preserve">A forecast overspend </w:t>
          </w:r>
          <w:r w:rsidR="0004578C">
            <w:t xml:space="preserve">in </w:t>
          </w:r>
          <w:r>
            <w:t xml:space="preserve">mileage </w:t>
          </w:r>
          <w:r w:rsidR="0091271A">
            <w:t>is</w:t>
          </w:r>
          <w:r w:rsidR="006D2DA1">
            <w:t xml:space="preserve"> offset by </w:t>
          </w:r>
          <w:r w:rsidR="0091271A">
            <w:t>forecast underspend</w:t>
          </w:r>
          <w:r w:rsidR="007458B9">
            <w:t>s</w:t>
          </w:r>
          <w:r w:rsidR="0091271A">
            <w:t xml:space="preserve"> </w:t>
          </w:r>
          <w:r w:rsidR="006D2DA1">
            <w:t>in vehi</w:t>
          </w:r>
          <w:r w:rsidR="003A504C">
            <w:t>cle repairs and hire</w:t>
          </w:r>
          <w:r w:rsidR="007458B9">
            <w:t xml:space="preserve"> costs.</w:t>
          </w:r>
        </w:p>
        <w:p w14:paraId="42CB7CBB" w14:textId="4C8F51F6" w:rsidR="000A200D" w:rsidRDefault="00CD0C06" w:rsidP="00FF47FB">
          <w:pPr>
            <w:pStyle w:val="Heading3"/>
          </w:pPr>
          <w:r>
            <w:t>Supplies and services</w:t>
          </w:r>
        </w:p>
        <w:p w14:paraId="0F4D887A" w14:textId="0796FA02" w:rsidR="0072011E" w:rsidRPr="001C067D" w:rsidRDefault="00EB6992" w:rsidP="001C067D">
          <w:pPr>
            <w:pStyle w:val="ListParagraph"/>
            <w:numPr>
              <w:ilvl w:val="1"/>
              <w:numId w:val="8"/>
            </w:numPr>
            <w:spacing w:after="120"/>
            <w:ind w:left="1077" w:hanging="720"/>
          </w:pPr>
          <w:r>
            <w:t>S</w:t>
          </w:r>
          <w:r w:rsidR="003A72C3">
            <w:t>upplies and services</w:t>
          </w:r>
          <w:r>
            <w:t xml:space="preserve"> </w:t>
          </w:r>
          <w:r w:rsidR="000D6CBC">
            <w:t>are forecast</w:t>
          </w:r>
          <w:r w:rsidR="007458B9">
            <w:t xml:space="preserve"> to be </w:t>
          </w:r>
          <w:r>
            <w:t>£</w:t>
          </w:r>
          <w:r w:rsidR="007753A9">
            <w:t>0.1</w:t>
          </w:r>
          <w:r>
            <w:t xml:space="preserve">m </w:t>
          </w:r>
          <w:r w:rsidR="00AE3A16">
            <w:t>above budget</w:t>
          </w:r>
          <w:r w:rsidR="0072011E">
            <w:t>.</w:t>
          </w:r>
          <w:r w:rsidR="000563D0">
            <w:t xml:space="preserve"> </w:t>
          </w:r>
          <w:r w:rsidR="0072011E" w:rsidRPr="00273629">
            <w:t>This reflects offsetting variances, including</w:t>
          </w:r>
          <w:r w:rsidR="00AE3A16">
            <w:t xml:space="preserve"> a </w:t>
          </w:r>
          <w:r w:rsidR="0072011E" w:rsidRPr="00273629">
            <w:t xml:space="preserve">£0.2m </w:t>
          </w:r>
          <w:r w:rsidR="00AE3A16">
            <w:t xml:space="preserve">underspend </w:t>
          </w:r>
          <w:r w:rsidR="0072011E" w:rsidRPr="00273629">
            <w:t xml:space="preserve">on software purchases and maintenance, </w:t>
          </w:r>
          <w:r w:rsidR="006D7316">
            <w:t>and £0.3m of</w:t>
          </w:r>
          <w:r w:rsidR="0072011E" w:rsidRPr="00273629">
            <w:t xml:space="preserve"> overspend</w:t>
          </w:r>
          <w:r w:rsidR="006D7316">
            <w:t>s across</w:t>
          </w:r>
          <w:r w:rsidR="00A97981">
            <w:t xml:space="preserve"> </w:t>
          </w:r>
          <w:r w:rsidR="0072011E" w:rsidRPr="00273629">
            <w:t>licences</w:t>
          </w:r>
          <w:r w:rsidR="00A97981">
            <w:t>, sub-contracted work and hardware</w:t>
          </w:r>
          <w:r w:rsidR="0072011E" w:rsidRPr="001C067D">
            <w:t xml:space="preserve">. </w:t>
          </w:r>
        </w:p>
        <w:p w14:paraId="03F7FAEF" w14:textId="77777777" w:rsidR="00273629" w:rsidRPr="00FE1F65" w:rsidRDefault="00273629" w:rsidP="00273629">
          <w:pPr>
            <w:pStyle w:val="ListParagraph"/>
            <w:spacing w:after="120"/>
            <w:ind w:left="1077"/>
            <w:rPr>
              <w:rFonts w:ascii="Arial" w:eastAsia="MS PGothic" w:hAnsi="Arial" w:cs="Arial"/>
            </w:rPr>
          </w:pPr>
        </w:p>
        <w:p w14:paraId="756F7AD0" w14:textId="05C33D40" w:rsidR="003A72C3" w:rsidRPr="003A72C3" w:rsidRDefault="00AE7E53" w:rsidP="003A72C3">
          <w:pPr>
            <w:pStyle w:val="ListParagraph"/>
            <w:numPr>
              <w:ilvl w:val="1"/>
              <w:numId w:val="8"/>
            </w:numPr>
            <w:spacing w:after="120"/>
            <w:ind w:left="1077" w:hanging="720"/>
          </w:pPr>
          <w:r>
            <w:lastRenderedPageBreak/>
            <w:t>P</w:t>
          </w:r>
          <w:r w:rsidR="003A72C3">
            <w:t xml:space="preserve">roperty costs </w:t>
          </w:r>
          <w:r w:rsidR="00753CE4">
            <w:t>are forecast</w:t>
          </w:r>
          <w:r w:rsidR="009749BF">
            <w:t xml:space="preserve"> to be </w:t>
          </w:r>
          <w:r w:rsidR="003A72C3">
            <w:t>£</w:t>
          </w:r>
          <w:r w:rsidR="008D7DBF">
            <w:t>0.03m</w:t>
          </w:r>
          <w:r w:rsidR="009749BF">
            <w:t xml:space="preserve"> below budget</w:t>
          </w:r>
          <w:r w:rsidR="00AA1F09">
            <w:t xml:space="preserve">. </w:t>
          </w:r>
          <w:r w:rsidR="009749BF">
            <w:t>O</w:t>
          </w:r>
          <w:r w:rsidR="00F256ED">
            <w:t xml:space="preserve">verspends </w:t>
          </w:r>
          <w:r w:rsidR="009749BF">
            <w:t>of £0.05m</w:t>
          </w:r>
          <w:r w:rsidR="004C7A2F">
            <w:t xml:space="preserve"> on</w:t>
          </w:r>
          <w:r w:rsidR="00F256ED">
            <w:t xml:space="preserve"> property maintenance and rent </w:t>
          </w:r>
          <w:r w:rsidR="004C7A2F">
            <w:t xml:space="preserve">are offset by </w:t>
          </w:r>
          <w:r w:rsidR="00174003">
            <w:t xml:space="preserve">underspends </w:t>
          </w:r>
          <w:r w:rsidR="004C7A2F">
            <w:t>of £0.08m i</w:t>
          </w:r>
          <w:r w:rsidR="00174003">
            <w:t>n dilapidations and professional fees</w:t>
          </w:r>
          <w:r w:rsidR="004C7A2F">
            <w:t>.</w:t>
          </w:r>
        </w:p>
        <w:p w14:paraId="374E7AAD" w14:textId="77777777" w:rsidR="00CD0C06" w:rsidRPr="00820619" w:rsidRDefault="00CD0C06" w:rsidP="000A200D">
          <w:pPr>
            <w:spacing w:after="120"/>
          </w:pPr>
        </w:p>
        <w:p w14:paraId="6CC2F7A9" w14:textId="750E5E07" w:rsidR="000B4D5C" w:rsidRPr="003619A1" w:rsidRDefault="003A72C3" w:rsidP="0004549E">
          <w:pPr>
            <w:pStyle w:val="Heading3"/>
            <w:numPr>
              <w:ilvl w:val="0"/>
              <w:numId w:val="3"/>
            </w:numPr>
            <w:ind w:left="426" w:hanging="426"/>
            <w:rPr>
              <w:rStyle w:val="normaltextrun"/>
            </w:rPr>
          </w:pPr>
          <w:r>
            <w:rPr>
              <w:rStyle w:val="normaltextrun"/>
            </w:rPr>
            <w:t>Capital expenditure summary</w:t>
          </w:r>
        </w:p>
        <w:p w14:paraId="109BA404" w14:textId="5974BCE6" w:rsidR="00C53221" w:rsidRDefault="0098087F" w:rsidP="00B02D35">
          <w:pPr>
            <w:pStyle w:val="ListParagraph"/>
            <w:numPr>
              <w:ilvl w:val="1"/>
              <w:numId w:val="10"/>
            </w:numPr>
            <w:spacing w:after="120"/>
            <w:ind w:left="1077" w:hanging="720"/>
          </w:pPr>
          <w:r>
            <w:t xml:space="preserve">SEPA’s capital budget provided by Scottish Government </w:t>
          </w:r>
          <w:r w:rsidR="006E43C5">
            <w:t xml:space="preserve">(SG) </w:t>
          </w:r>
          <w:r>
            <w:t>for the year is £</w:t>
          </w:r>
          <w:r w:rsidR="00BE2EDF">
            <w:t>6.1</w:t>
          </w:r>
          <w:r>
            <w:t xml:space="preserve">m. </w:t>
          </w:r>
        </w:p>
        <w:p w14:paraId="37F0AC7C" w14:textId="77777777" w:rsidR="00C53221" w:rsidRDefault="00C53221" w:rsidP="00B02D35">
          <w:pPr>
            <w:pStyle w:val="ListParagraph"/>
            <w:spacing w:after="120"/>
            <w:ind w:left="1077" w:hanging="720"/>
          </w:pPr>
        </w:p>
        <w:p w14:paraId="67633B3F" w14:textId="4F66C2FC" w:rsidR="006243FF" w:rsidRPr="00114EA4" w:rsidRDefault="0030286A" w:rsidP="0055252C">
          <w:pPr>
            <w:pStyle w:val="ListParagraph"/>
            <w:numPr>
              <w:ilvl w:val="1"/>
              <w:numId w:val="10"/>
            </w:numPr>
            <w:spacing w:after="120"/>
            <w:ind w:left="1077" w:hanging="720"/>
          </w:pPr>
          <w:r>
            <w:t xml:space="preserve">The base budget </w:t>
          </w:r>
          <w:r w:rsidR="0055252C" w:rsidRPr="0055252C">
            <w:t>included</w:t>
          </w:r>
          <w:r>
            <w:t xml:space="preserve"> planned </w:t>
          </w:r>
          <w:r w:rsidR="0055252C" w:rsidRPr="0055252C">
            <w:t>overcommitment, recognising</w:t>
          </w:r>
          <w:r>
            <w:t xml:space="preserve"> that capital projects </w:t>
          </w:r>
          <w:r w:rsidR="0055252C" w:rsidRPr="0055252C">
            <w:t xml:space="preserve">may experience </w:t>
          </w:r>
          <w:r>
            <w:t xml:space="preserve">delays, </w:t>
          </w:r>
          <w:r w:rsidR="0055252C" w:rsidRPr="0055252C">
            <w:t xml:space="preserve">expenditure </w:t>
          </w:r>
          <w:r>
            <w:t xml:space="preserve">slippage or </w:t>
          </w:r>
          <w:r w:rsidR="0055252C" w:rsidRPr="0055252C">
            <w:t xml:space="preserve">changes to </w:t>
          </w:r>
          <w:r>
            <w:t>original budget estimates during procurement</w:t>
          </w:r>
          <w:r w:rsidR="0055252C" w:rsidRPr="0055252C">
            <w:t>.</w:t>
          </w:r>
          <w:r>
            <w:t xml:space="preserve"> Forecast expenditure </w:t>
          </w:r>
          <w:r w:rsidR="0055252C" w:rsidRPr="0055252C">
            <w:t>is</w:t>
          </w:r>
          <w:r>
            <w:t xml:space="preserve"> £0.4m above budget. This will be</w:t>
          </w:r>
          <w:r w:rsidR="00781146">
            <w:t xml:space="preserve"> </w:t>
          </w:r>
          <w:r>
            <w:t xml:space="preserve">managed to </w:t>
          </w:r>
          <w:r w:rsidR="0055252C" w:rsidRPr="0055252C">
            <w:t>achieve</w:t>
          </w:r>
          <w:r>
            <w:t xml:space="preserve"> a balanced </w:t>
          </w:r>
          <w:r w:rsidR="0055252C" w:rsidRPr="0055252C">
            <w:t>position</w:t>
          </w:r>
          <w:r>
            <w:t xml:space="preserve"> at year</w:t>
          </w:r>
          <w:r w:rsidR="0055252C" w:rsidRPr="0055252C">
            <w:t>-</w:t>
          </w:r>
          <w:r>
            <w:t>end.</w:t>
          </w:r>
        </w:p>
        <w:p w14:paraId="0E22B65C" w14:textId="77777777" w:rsidR="0008636A" w:rsidRDefault="0008636A" w:rsidP="0031047B">
          <w:pPr>
            <w:pStyle w:val="ListParagraph"/>
            <w:rPr>
              <w:rStyle w:val="normaltextrun"/>
            </w:rPr>
          </w:pPr>
        </w:p>
        <w:p w14:paraId="20777737" w14:textId="77777777" w:rsidR="00320BB1" w:rsidRDefault="00320BB1">
          <w:pPr>
            <w:pStyle w:val="ListParagraph"/>
            <w:numPr>
              <w:ilvl w:val="1"/>
              <w:numId w:val="10"/>
            </w:numPr>
            <w:spacing w:after="120"/>
            <w:ind w:left="1077" w:hanging="720"/>
            <w:rPr>
              <w:rStyle w:val="normaltextrun"/>
            </w:rPr>
            <w:sectPr w:rsidR="00320BB1" w:rsidSect="009178D9">
              <w:headerReference w:type="even" r:id="rId11"/>
              <w:headerReference w:type="default" r:id="rId12"/>
              <w:footerReference w:type="even" r:id="rId13"/>
              <w:footerReference w:type="default" r:id="rId14"/>
              <w:headerReference w:type="first" r:id="rId15"/>
              <w:footerReference w:type="first" r:id="rId16"/>
              <w:pgSz w:w="11900" w:h="16840"/>
              <w:pgMar w:top="839" w:right="839" w:bottom="839" w:left="839" w:header="794" w:footer="283" w:gutter="0"/>
              <w:cols w:space="708"/>
              <w:docGrid w:linePitch="360"/>
            </w:sectPr>
          </w:pPr>
        </w:p>
        <w:p w14:paraId="0C0C243D" w14:textId="241A1F6F" w:rsidR="00FA6DE1" w:rsidRDefault="00D91323" w:rsidP="00B62AED">
          <w:pPr>
            <w:pStyle w:val="Heading4"/>
            <w:rPr>
              <w:rStyle w:val="normaltextrun"/>
            </w:rPr>
          </w:pPr>
          <w:r>
            <w:rPr>
              <w:rStyle w:val="normaltextrun"/>
            </w:rPr>
            <w:lastRenderedPageBreak/>
            <w:t xml:space="preserve">Table 3: Capital </w:t>
          </w:r>
          <w:r w:rsidRPr="00BF2049">
            <w:rPr>
              <w:rStyle w:val="normaltextrun"/>
            </w:rPr>
            <w:t>budget 202</w:t>
          </w:r>
          <w:r w:rsidR="009178D9">
            <w:rPr>
              <w:rStyle w:val="normaltextrun"/>
            </w:rPr>
            <w:t>6/27</w:t>
          </w:r>
        </w:p>
        <w:tbl>
          <w:tblPr>
            <w:tblW w:w="14093" w:type="dxa"/>
            <w:tblLook w:val="04A0" w:firstRow="1" w:lastRow="0" w:firstColumn="1" w:lastColumn="0" w:noHBand="0" w:noVBand="1"/>
            <w:tblCaption w:val="Table 3: Capital budget 2026/27"/>
            <w:tblDescription w:val="Table showing SEPA’s 2026/27 capital budget by function and main project, with figures in £’000. Total baseline budget and June forecast are both £6.103 million, with committed spend of £2.027 million and no overall forecast variance after required savings. The largest project budget is £2.923 million for Governance’s Integrated Digital Platform and Data as an Asset, forecast at £2.120 million, an underspend of £803,000. Environmental Forecasting and Warning is forecast £315,000 over budget for the Coastal Asset Register and flood forecasting, while Digital’s IAF implementation and Environmental Resilience and Enhancement’s Reservoir Mapping are forecast £150,000 and £100,000 under budget respectively. Savings required have reduced from £1.130 million in the budget to £430,000 in the forecast, a £700,000 movement. Other projects are broadly on budget, with smaller forecast overspends of £17,000 for filtration systems, £16,000 for office fit-outs and fleet replacement, and £5,000 for gauging stations and LIDAR."/>
          </w:tblPr>
          <w:tblGrid>
            <w:gridCol w:w="3823"/>
            <w:gridCol w:w="4110"/>
            <w:gridCol w:w="1500"/>
            <w:gridCol w:w="1380"/>
            <w:gridCol w:w="1520"/>
            <w:gridCol w:w="1760"/>
          </w:tblGrid>
          <w:tr w:rsidR="00E80211" w:rsidRPr="0008636A" w14:paraId="6D371F0F" w14:textId="77777777" w:rsidTr="00E830E0">
            <w:trPr>
              <w:cantSplit/>
              <w:trHeight w:val="930"/>
              <w:tblHeader/>
            </w:trPr>
            <w:tc>
              <w:tcPr>
                <w:tcW w:w="38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116574"/>
                <w:vAlign w:val="center"/>
                <w:hideMark/>
              </w:tcPr>
              <w:p w14:paraId="0170A50A" w14:textId="77777777" w:rsidR="00E80211" w:rsidRPr="009D2664" w:rsidRDefault="00E80211" w:rsidP="00FB2BB6">
                <w:pPr>
                  <w:spacing w:after="120" w:line="240" w:lineRule="auto"/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</w:pPr>
                <w:r w:rsidRPr="009D2664"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  <w:t>Function</w:t>
                </w:r>
              </w:p>
            </w:tc>
            <w:tc>
              <w:tcPr>
                <w:tcW w:w="41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116574"/>
                <w:vAlign w:val="center"/>
                <w:hideMark/>
              </w:tcPr>
              <w:p w14:paraId="59781306" w14:textId="77777777" w:rsidR="00E80211" w:rsidRPr="009D2664" w:rsidRDefault="00E80211" w:rsidP="00FB2BB6">
                <w:pPr>
                  <w:spacing w:after="120" w:line="240" w:lineRule="auto"/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</w:pPr>
                <w:r w:rsidRPr="009D2664"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  <w:t>Main projects within function budgets</w:t>
                </w:r>
              </w:p>
            </w:tc>
            <w:tc>
              <w:tcPr>
                <w:tcW w:w="15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116574"/>
                <w:vAlign w:val="center"/>
                <w:hideMark/>
              </w:tcPr>
              <w:p w14:paraId="6E7EB554" w14:textId="0A772FAA" w:rsidR="00E80211" w:rsidRPr="009D2664" w:rsidRDefault="00E80211" w:rsidP="00FB2BB6">
                <w:pPr>
                  <w:spacing w:after="120" w:line="240" w:lineRule="auto"/>
                  <w:jc w:val="center"/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</w:pPr>
                <w:r w:rsidRPr="009D2664"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  <w:t>Budget 2026/27 £'000</w:t>
                </w:r>
              </w:p>
            </w:tc>
            <w:tc>
              <w:tcPr>
                <w:tcW w:w="13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116574"/>
                <w:vAlign w:val="center"/>
                <w:hideMark/>
              </w:tcPr>
              <w:p w14:paraId="0DFF4F41" w14:textId="77777777" w:rsidR="00E80211" w:rsidRPr="009D2664" w:rsidRDefault="00E80211" w:rsidP="00FB2BB6">
                <w:pPr>
                  <w:spacing w:after="120" w:line="240" w:lineRule="auto"/>
                  <w:jc w:val="center"/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</w:pPr>
                <w:r w:rsidRPr="009D2664"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  <w:t>June Forecast £'000</w:t>
                </w:r>
              </w:p>
            </w:tc>
            <w:tc>
              <w:tcPr>
                <w:tcW w:w="15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116574"/>
                <w:vAlign w:val="center"/>
                <w:hideMark/>
              </w:tcPr>
              <w:p w14:paraId="16902E48" w14:textId="77777777" w:rsidR="00E80211" w:rsidRPr="009D2664" w:rsidRDefault="00E80211" w:rsidP="00FB2BB6">
                <w:pPr>
                  <w:spacing w:after="120" w:line="240" w:lineRule="auto"/>
                  <w:jc w:val="center"/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</w:pPr>
                <w:r w:rsidRPr="009D2664"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  <w:t>Committed spend date £'000</w:t>
                </w:r>
              </w:p>
            </w:tc>
            <w:tc>
              <w:tcPr>
                <w:tcW w:w="17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116574"/>
                <w:vAlign w:val="center"/>
                <w:hideMark/>
              </w:tcPr>
              <w:p w14:paraId="344C4671" w14:textId="196C4E9F" w:rsidR="00E80211" w:rsidRPr="009D2664" w:rsidRDefault="00E80211" w:rsidP="00FB2BB6">
                <w:pPr>
                  <w:spacing w:after="120" w:line="240" w:lineRule="auto"/>
                  <w:jc w:val="center"/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</w:pPr>
                <w:r w:rsidRPr="009D2664"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  <w:t xml:space="preserve">Forecast v budget spend  </w:t>
                </w:r>
                <w:r w:rsidRPr="009D2664"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  <w:br/>
                  <w:t>£'000</w:t>
                </w:r>
              </w:p>
            </w:tc>
          </w:tr>
          <w:tr w:rsidR="00E80211" w:rsidRPr="0008636A" w14:paraId="751FC795" w14:textId="77777777" w:rsidTr="00DC6A2D">
            <w:trPr>
              <w:cantSplit/>
              <w:trHeight w:val="312"/>
              <w:tblHeader/>
            </w:trPr>
            <w:tc>
              <w:tcPr>
                <w:tcW w:w="38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76AF839F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Governance</w:t>
                </w:r>
              </w:p>
            </w:tc>
            <w:tc>
              <w:tcPr>
                <w:tcW w:w="41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465970A9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 xml:space="preserve">Integrated Digital Platform &amp; Data as an Asset </w:t>
                </w:r>
              </w:p>
            </w:tc>
            <w:tc>
              <w:tcPr>
                <w:tcW w:w="15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7043CDA5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2,923</w:t>
                </w:r>
              </w:p>
            </w:tc>
            <w:tc>
              <w:tcPr>
                <w:tcW w:w="13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7435335E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2,120</w:t>
                </w:r>
              </w:p>
            </w:tc>
            <w:tc>
              <w:tcPr>
                <w:tcW w:w="15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80083E0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46</w:t>
                </w:r>
              </w:p>
            </w:tc>
            <w:tc>
              <w:tcPr>
                <w:tcW w:w="17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6D0036B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(803)</w:t>
                </w:r>
              </w:p>
            </w:tc>
          </w:tr>
          <w:tr w:rsidR="00E80211" w:rsidRPr="0008636A" w14:paraId="750E30AF" w14:textId="77777777" w:rsidTr="00DC6A2D">
            <w:trPr>
              <w:cantSplit/>
              <w:trHeight w:val="312"/>
              <w:tblHeader/>
            </w:trPr>
            <w:tc>
              <w:tcPr>
                <w:tcW w:w="38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F38834E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Field Science &amp; Operations</w:t>
                </w:r>
              </w:p>
            </w:tc>
            <w:tc>
              <w:tcPr>
                <w:tcW w:w="41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161241FF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Gauging stations &amp; LIDAR</w:t>
                </w:r>
              </w:p>
            </w:tc>
            <w:tc>
              <w:tcPr>
                <w:tcW w:w="15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57A9460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510</w:t>
                </w:r>
              </w:p>
            </w:tc>
            <w:tc>
              <w:tcPr>
                <w:tcW w:w="13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A9AFE51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515</w:t>
                </w:r>
              </w:p>
            </w:tc>
            <w:tc>
              <w:tcPr>
                <w:tcW w:w="15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71B424B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193</w:t>
                </w:r>
              </w:p>
            </w:tc>
            <w:tc>
              <w:tcPr>
                <w:tcW w:w="17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BCAFB0F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lang w:eastAsia="en-GB"/>
                  </w:rPr>
                  <w:t>5</w:t>
                </w:r>
              </w:p>
            </w:tc>
          </w:tr>
          <w:tr w:rsidR="00E80211" w:rsidRPr="0008636A" w14:paraId="4E200E03" w14:textId="77777777" w:rsidTr="00DC6A2D">
            <w:trPr>
              <w:cantSplit/>
              <w:trHeight w:val="312"/>
              <w:tblHeader/>
            </w:trPr>
            <w:tc>
              <w:tcPr>
                <w:tcW w:w="38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C6E994B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Environmental Evidence</w:t>
                </w:r>
              </w:p>
            </w:tc>
            <w:tc>
              <w:tcPr>
                <w:tcW w:w="41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79FBA57D" w14:textId="16C987E2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 xml:space="preserve">Filtration Systems </w:t>
                </w:r>
                <w:r w:rsidR="008C7B83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carried forward</w:t>
                </w: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 xml:space="preserve"> from </w:t>
                </w:r>
                <w:r w:rsidR="00C70F56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20</w:t>
                </w: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25/26</w:t>
                </w:r>
              </w:p>
            </w:tc>
            <w:tc>
              <w:tcPr>
                <w:tcW w:w="15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4608A50B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0</w:t>
                </w:r>
              </w:p>
            </w:tc>
            <w:tc>
              <w:tcPr>
                <w:tcW w:w="13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4B081EB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17</w:t>
                </w:r>
              </w:p>
            </w:tc>
            <w:tc>
              <w:tcPr>
                <w:tcW w:w="15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1274F5EE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17</w:t>
                </w:r>
              </w:p>
            </w:tc>
            <w:tc>
              <w:tcPr>
                <w:tcW w:w="17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C0B71F8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lang w:eastAsia="en-GB"/>
                  </w:rPr>
                  <w:t>17</w:t>
                </w:r>
              </w:p>
            </w:tc>
          </w:tr>
          <w:tr w:rsidR="00E80211" w:rsidRPr="0008636A" w14:paraId="76E7FA02" w14:textId="77777777" w:rsidTr="00DC6A2D">
            <w:trPr>
              <w:cantSplit/>
              <w:trHeight w:val="312"/>
              <w:tblHeader/>
            </w:trPr>
            <w:tc>
              <w:tcPr>
                <w:tcW w:w="38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EC6578A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Environmental Quality</w:t>
                </w:r>
              </w:p>
            </w:tc>
            <w:tc>
              <w:tcPr>
                <w:tcW w:w="41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A1929CA" w14:textId="2BA22A5B" w:rsidR="00E80211" w:rsidRPr="0008636A" w:rsidRDefault="00F1099F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color w:val="000000"/>
                    <w:lang w:eastAsia="en-GB"/>
                  </w:rPr>
                  <w:t>Riverbasin Management Planning</w:t>
                </w:r>
                <w:r w:rsidR="00E80211"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 xml:space="preserve"> Info</w:t>
                </w:r>
                <w:r>
                  <w:rPr>
                    <w:rFonts w:ascii="Arial" w:eastAsia="Times New Roman" w:hAnsi="Arial" w:cs="Arial"/>
                    <w:color w:val="000000"/>
                    <w:lang w:eastAsia="en-GB"/>
                  </w:rPr>
                  <w:t>rmation</w:t>
                </w:r>
                <w:r w:rsidR="00E80211"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 xml:space="preserve"> Systems</w:t>
                </w:r>
              </w:p>
            </w:tc>
            <w:tc>
              <w:tcPr>
                <w:tcW w:w="15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1265105D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85</w:t>
                </w:r>
              </w:p>
            </w:tc>
            <w:tc>
              <w:tcPr>
                <w:tcW w:w="13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4A317B6E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85</w:t>
                </w:r>
              </w:p>
            </w:tc>
            <w:tc>
              <w:tcPr>
                <w:tcW w:w="15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758F4EA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0</w:t>
                </w:r>
              </w:p>
            </w:tc>
            <w:tc>
              <w:tcPr>
                <w:tcW w:w="17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AB8998F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lang w:eastAsia="en-GB"/>
                  </w:rPr>
                  <w:t>0</w:t>
                </w:r>
              </w:p>
            </w:tc>
          </w:tr>
          <w:tr w:rsidR="00E80211" w:rsidRPr="0008636A" w14:paraId="40F90FFD" w14:textId="77777777" w:rsidTr="00DC6A2D">
            <w:trPr>
              <w:cantSplit/>
              <w:trHeight w:val="312"/>
              <w:tblHeader/>
            </w:trPr>
            <w:tc>
              <w:tcPr>
                <w:tcW w:w="38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C6F109E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 xml:space="preserve">Environmental Forecasting &amp; Warning </w:t>
                </w:r>
              </w:p>
            </w:tc>
            <w:tc>
              <w:tcPr>
                <w:tcW w:w="41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BDD5AD6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 xml:space="preserve">Coastal Asset Register &amp; Flood forecasting. </w:t>
                </w:r>
              </w:p>
            </w:tc>
            <w:tc>
              <w:tcPr>
                <w:tcW w:w="15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45F28AA0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865</w:t>
                </w:r>
              </w:p>
            </w:tc>
            <w:tc>
              <w:tcPr>
                <w:tcW w:w="13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4BCEF86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1,180</w:t>
                </w:r>
              </w:p>
            </w:tc>
            <w:tc>
              <w:tcPr>
                <w:tcW w:w="15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F3DA186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714</w:t>
                </w:r>
              </w:p>
            </w:tc>
            <w:tc>
              <w:tcPr>
                <w:tcW w:w="17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A6A7436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lang w:eastAsia="en-GB"/>
                  </w:rPr>
                  <w:t>315</w:t>
                </w:r>
              </w:p>
            </w:tc>
          </w:tr>
          <w:tr w:rsidR="00E80211" w:rsidRPr="0008636A" w14:paraId="78928F65" w14:textId="77777777" w:rsidTr="00DC6A2D">
            <w:trPr>
              <w:cantSplit/>
              <w:trHeight w:val="312"/>
              <w:tblHeader/>
            </w:trPr>
            <w:tc>
              <w:tcPr>
                <w:tcW w:w="38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DE7249E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 xml:space="preserve">Environmental Resilience &amp; Enhancement </w:t>
                </w:r>
              </w:p>
            </w:tc>
            <w:tc>
              <w:tcPr>
                <w:tcW w:w="41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177494B9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Reservoir Mapping</w:t>
                </w:r>
              </w:p>
            </w:tc>
            <w:tc>
              <w:tcPr>
                <w:tcW w:w="15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E7A3015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130</w:t>
                </w:r>
              </w:p>
            </w:tc>
            <w:tc>
              <w:tcPr>
                <w:tcW w:w="13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0937C47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30</w:t>
                </w:r>
              </w:p>
            </w:tc>
            <w:tc>
              <w:tcPr>
                <w:tcW w:w="15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1513AA4E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0</w:t>
                </w:r>
              </w:p>
            </w:tc>
            <w:tc>
              <w:tcPr>
                <w:tcW w:w="17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E792524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(100)</w:t>
                </w:r>
              </w:p>
            </w:tc>
          </w:tr>
          <w:tr w:rsidR="00E80211" w:rsidRPr="0008636A" w14:paraId="5A2EF80E" w14:textId="77777777" w:rsidTr="00DC6A2D">
            <w:trPr>
              <w:cantSplit/>
              <w:trHeight w:val="312"/>
              <w:tblHeader/>
            </w:trPr>
            <w:tc>
              <w:tcPr>
                <w:tcW w:w="38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994142C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Digital</w:t>
                </w:r>
              </w:p>
            </w:tc>
            <w:tc>
              <w:tcPr>
                <w:tcW w:w="41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0D6A6D7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Server Hardware Refresh</w:t>
                </w:r>
              </w:p>
            </w:tc>
            <w:tc>
              <w:tcPr>
                <w:tcW w:w="15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5CB4B31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75</w:t>
                </w:r>
              </w:p>
            </w:tc>
            <w:tc>
              <w:tcPr>
                <w:tcW w:w="13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3105C69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75</w:t>
                </w:r>
              </w:p>
            </w:tc>
            <w:tc>
              <w:tcPr>
                <w:tcW w:w="15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5B5F82B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0</w:t>
                </w:r>
              </w:p>
            </w:tc>
            <w:tc>
              <w:tcPr>
                <w:tcW w:w="17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0FE632A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lang w:eastAsia="en-GB"/>
                  </w:rPr>
                  <w:t>0</w:t>
                </w:r>
              </w:p>
            </w:tc>
          </w:tr>
          <w:tr w:rsidR="00E80211" w:rsidRPr="0008636A" w14:paraId="4E854A71" w14:textId="77777777" w:rsidTr="00DC6A2D">
            <w:trPr>
              <w:cantSplit/>
              <w:trHeight w:val="312"/>
              <w:tblHeader/>
            </w:trPr>
            <w:tc>
              <w:tcPr>
                <w:tcW w:w="38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6EF1AF5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Digital</w:t>
                </w:r>
              </w:p>
            </w:tc>
            <w:tc>
              <w:tcPr>
                <w:tcW w:w="41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DEA1C18" w14:textId="132316BD" w:rsidR="00E80211" w:rsidRPr="0008636A" w:rsidRDefault="00A22925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color w:val="000000"/>
                    <w:lang w:eastAsia="en-GB"/>
                  </w:rPr>
                  <w:t>Integrated Authorisation Framework</w:t>
                </w:r>
                <w:r w:rsidR="00E80211"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 xml:space="preserve"> Implementation</w:t>
                </w:r>
              </w:p>
            </w:tc>
            <w:tc>
              <w:tcPr>
                <w:tcW w:w="15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9449E90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1,267</w:t>
                </w:r>
              </w:p>
            </w:tc>
            <w:tc>
              <w:tcPr>
                <w:tcW w:w="13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883A59F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1,117</w:t>
                </w:r>
              </w:p>
            </w:tc>
            <w:tc>
              <w:tcPr>
                <w:tcW w:w="15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D759E26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760</w:t>
                </w:r>
              </w:p>
            </w:tc>
            <w:tc>
              <w:tcPr>
                <w:tcW w:w="17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4410C66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(150)</w:t>
                </w:r>
              </w:p>
            </w:tc>
          </w:tr>
          <w:tr w:rsidR="00E80211" w:rsidRPr="0008636A" w14:paraId="4BF5D4E9" w14:textId="77777777" w:rsidTr="00DC6A2D">
            <w:trPr>
              <w:cantSplit/>
              <w:trHeight w:val="312"/>
              <w:tblHeader/>
            </w:trPr>
            <w:tc>
              <w:tcPr>
                <w:tcW w:w="38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A85C364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Workspaces</w:t>
                </w:r>
              </w:p>
            </w:tc>
            <w:tc>
              <w:tcPr>
                <w:tcW w:w="41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8A5B436" w14:textId="7757E260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 xml:space="preserve">Office </w:t>
                </w:r>
                <w:r w:rsidR="004E7828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fit outs</w:t>
                </w: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 xml:space="preserve"> &amp; fleet replacement</w:t>
                </w:r>
              </w:p>
            </w:tc>
            <w:tc>
              <w:tcPr>
                <w:tcW w:w="15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77FF5022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1,378</w:t>
                </w:r>
              </w:p>
            </w:tc>
            <w:tc>
              <w:tcPr>
                <w:tcW w:w="13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18B2245C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1,394</w:t>
                </w:r>
              </w:p>
            </w:tc>
            <w:tc>
              <w:tcPr>
                <w:tcW w:w="15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529A894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297</w:t>
                </w:r>
              </w:p>
            </w:tc>
            <w:tc>
              <w:tcPr>
                <w:tcW w:w="17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A34F05C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lang w:eastAsia="en-GB"/>
                  </w:rPr>
                  <w:t>16</w:t>
                </w:r>
              </w:p>
            </w:tc>
          </w:tr>
          <w:tr w:rsidR="00E80211" w:rsidRPr="0008636A" w14:paraId="2F6E54F9" w14:textId="77777777" w:rsidTr="00DC6A2D">
            <w:trPr>
              <w:cantSplit/>
              <w:trHeight w:val="312"/>
              <w:tblHeader/>
            </w:trPr>
            <w:tc>
              <w:tcPr>
                <w:tcW w:w="38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0F5C02B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Savings required</w:t>
                </w:r>
              </w:p>
            </w:tc>
            <w:tc>
              <w:tcPr>
                <w:tcW w:w="41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ED9FD13" w14:textId="77777777" w:rsidR="00E80211" w:rsidRPr="0008636A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 </w:t>
                </w:r>
              </w:p>
            </w:tc>
            <w:tc>
              <w:tcPr>
                <w:tcW w:w="15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BCE985E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(1,130)</w:t>
                </w:r>
              </w:p>
            </w:tc>
            <w:tc>
              <w:tcPr>
                <w:tcW w:w="13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FB83F83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(430)</w:t>
                </w:r>
              </w:p>
            </w:tc>
            <w:tc>
              <w:tcPr>
                <w:tcW w:w="15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A697E0D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0</w:t>
                </w:r>
              </w:p>
            </w:tc>
            <w:tc>
              <w:tcPr>
                <w:tcW w:w="17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C157D23" w14:textId="77777777" w:rsidR="00E80211" w:rsidRPr="0008636A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08636A">
                  <w:rPr>
                    <w:rFonts w:ascii="Arial" w:eastAsia="Times New Roman" w:hAnsi="Arial" w:cs="Arial"/>
                    <w:lang w:eastAsia="en-GB"/>
                  </w:rPr>
                  <w:t>700</w:t>
                </w:r>
              </w:p>
            </w:tc>
          </w:tr>
          <w:tr w:rsidR="00E80211" w:rsidRPr="00AE4D27" w14:paraId="678CB6CE" w14:textId="77777777" w:rsidTr="00E830E0">
            <w:trPr>
              <w:cantSplit/>
              <w:trHeight w:val="300"/>
              <w:tblHeader/>
            </w:trPr>
            <w:tc>
              <w:tcPr>
                <w:tcW w:w="38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noWrap/>
                <w:vAlign w:val="center"/>
                <w:hideMark/>
              </w:tcPr>
              <w:p w14:paraId="36BEA335" w14:textId="77777777" w:rsidR="00E80211" w:rsidRPr="00AE4D27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</w:pPr>
                <w:r w:rsidRPr="00AE4D27"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  <w:t xml:space="preserve">Total baseline spend </w:t>
                </w:r>
              </w:p>
            </w:tc>
            <w:tc>
              <w:tcPr>
                <w:tcW w:w="41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noWrap/>
                <w:vAlign w:val="center"/>
                <w:hideMark/>
              </w:tcPr>
              <w:p w14:paraId="4A87FE6C" w14:textId="77777777" w:rsidR="00E80211" w:rsidRPr="00AE4D27" w:rsidRDefault="00E80211" w:rsidP="00774267">
                <w:pPr>
                  <w:spacing w:after="120" w:line="240" w:lineRule="auto"/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</w:pPr>
                <w:r w:rsidRPr="00AE4D27"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  <w:t> </w:t>
                </w:r>
              </w:p>
            </w:tc>
            <w:tc>
              <w:tcPr>
                <w:tcW w:w="15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noWrap/>
                <w:vAlign w:val="center"/>
                <w:hideMark/>
              </w:tcPr>
              <w:p w14:paraId="5E384ABA" w14:textId="77777777" w:rsidR="00E80211" w:rsidRPr="00AE4D27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</w:pPr>
                <w:r w:rsidRPr="00AE4D27"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  <w:t>6,103</w:t>
                </w:r>
              </w:p>
            </w:tc>
            <w:tc>
              <w:tcPr>
                <w:tcW w:w="13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noWrap/>
                <w:vAlign w:val="center"/>
                <w:hideMark/>
              </w:tcPr>
              <w:p w14:paraId="3097A514" w14:textId="77777777" w:rsidR="00E80211" w:rsidRPr="00AE4D27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</w:pPr>
                <w:r w:rsidRPr="00AE4D27"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  <w:t>6,103</w:t>
                </w:r>
              </w:p>
            </w:tc>
            <w:tc>
              <w:tcPr>
                <w:tcW w:w="15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noWrap/>
                <w:vAlign w:val="center"/>
                <w:hideMark/>
              </w:tcPr>
              <w:p w14:paraId="44A4AC22" w14:textId="77777777" w:rsidR="00E80211" w:rsidRPr="00AE4D27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</w:pPr>
                <w:r w:rsidRPr="00AE4D27"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  <w:t>2,027</w:t>
                </w:r>
              </w:p>
            </w:tc>
            <w:tc>
              <w:tcPr>
                <w:tcW w:w="17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016574"/>
                <w:noWrap/>
                <w:vAlign w:val="center"/>
                <w:hideMark/>
              </w:tcPr>
              <w:p w14:paraId="7C6C7335" w14:textId="77777777" w:rsidR="00E80211" w:rsidRPr="00AE4D27" w:rsidRDefault="00E80211" w:rsidP="00774267">
                <w:pPr>
                  <w:spacing w:after="120" w:line="240" w:lineRule="auto"/>
                  <w:jc w:val="right"/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</w:pPr>
                <w:r w:rsidRPr="00AE4D27">
                  <w:rPr>
                    <w:rFonts w:ascii="Arial" w:eastAsia="Times New Roman" w:hAnsi="Arial" w:cs="Arial"/>
                    <w:b/>
                    <w:color w:val="FFFFFF"/>
                    <w:lang w:eastAsia="en-GB"/>
                  </w:rPr>
                  <w:t>0</w:t>
                </w:r>
              </w:p>
            </w:tc>
          </w:tr>
        </w:tbl>
        <w:p w14:paraId="1351765F" w14:textId="77777777" w:rsidR="00320BB1" w:rsidRDefault="00320BB1" w:rsidP="003D236C">
          <w:pPr>
            <w:pStyle w:val="BodyText1"/>
            <w:spacing w:after="120"/>
            <w:rPr>
              <w:rStyle w:val="normaltextrun"/>
            </w:rPr>
            <w:sectPr w:rsidR="00320BB1" w:rsidSect="00320BB1">
              <w:pgSz w:w="16840" w:h="11900" w:orient="landscape"/>
              <w:pgMar w:top="839" w:right="839" w:bottom="839" w:left="839" w:header="794" w:footer="283" w:gutter="0"/>
              <w:cols w:space="708"/>
              <w:docGrid w:linePitch="360"/>
            </w:sectPr>
          </w:pPr>
        </w:p>
        <w:p w14:paraId="31F8FCAD" w14:textId="65C6B4F7" w:rsidR="003D236C" w:rsidRDefault="000B5E85" w:rsidP="000B5E85">
          <w:pPr>
            <w:pStyle w:val="Heading3"/>
            <w:numPr>
              <w:ilvl w:val="0"/>
              <w:numId w:val="3"/>
            </w:numPr>
            <w:ind w:left="426" w:hanging="426"/>
            <w:rPr>
              <w:rStyle w:val="normaltextrun"/>
            </w:rPr>
          </w:pPr>
          <w:r w:rsidRPr="000B5E85">
            <w:rPr>
              <w:rStyle w:val="normaltextrun"/>
            </w:rPr>
            <w:lastRenderedPageBreak/>
            <w:t>Statement of financial position</w:t>
          </w:r>
        </w:p>
        <w:p w14:paraId="515663A9" w14:textId="450EDE94" w:rsidR="008D7373" w:rsidRPr="008D7373" w:rsidRDefault="008D7373" w:rsidP="004F23DC">
          <w:pPr>
            <w:pStyle w:val="ListParagraph"/>
            <w:numPr>
              <w:ilvl w:val="0"/>
              <w:numId w:val="20"/>
            </w:numPr>
            <w:spacing w:after="120"/>
            <w:ind w:hanging="720"/>
          </w:pPr>
          <w:r>
            <w:t>The draft Statement of Financial Position as of 30</w:t>
          </w:r>
          <w:r w:rsidR="00C70F56">
            <w:t xml:space="preserve"> </w:t>
          </w:r>
          <w:r>
            <w:t>June</w:t>
          </w:r>
          <w:r w:rsidR="00C70F56">
            <w:t xml:space="preserve"> 2026</w:t>
          </w:r>
          <w:r>
            <w:t xml:space="preserve"> is provided below. The main change being the increase in cash and receivables due to the recent completion of the annual billing.</w:t>
          </w:r>
        </w:p>
        <w:p w14:paraId="73A93A5E" w14:textId="0468994A" w:rsidR="00BE6A7E" w:rsidRPr="00B169D2" w:rsidRDefault="002707FF" w:rsidP="00774267">
          <w:pPr>
            <w:pStyle w:val="Heading4"/>
            <w:rPr>
              <w:b w:val="0"/>
            </w:rPr>
          </w:pPr>
          <w:r w:rsidRPr="00B169D2">
            <w:t>Table 4: Statement of financial position</w:t>
          </w:r>
        </w:p>
        <w:tbl>
          <w:tblPr>
            <w:tblW w:w="9760" w:type="dxa"/>
            <w:tblLook w:val="04A0" w:firstRow="1" w:lastRow="0" w:firstColumn="1" w:lastColumn="0" w:noHBand="0" w:noVBand="1"/>
            <w:tblCaption w:val="Table 4: Statement of financial position"/>
            <w:tblDescription w:val="Table comparing SEPA’s statement of financial position at March 2026 and June 2026, with figures in £’000. Total assets increased from £58.360 million to £96.454 million, mainly due to trade and other receivables rising from £7.501 million to £29.278 million and cash and cash equivalents increasing from £4.275 million to £22.441 million. Non-current assets decreased from £46.584 million to £44.735 million, largely because property, plant and equipment fell by £1.757 million. Current liabilities reduced from £18.689 million to £8.677 million, mainly reflecting a decrease in trade and other payables from £16.752 million to £7.106 million. Non-current liabilities remained unchanged at £7.887 million. Consequently, total assets less total liabilities increased from £31.784 million to £79.890 million. This was matched by taxpayers’ equity, with the general fund increasing from £12.562 million to £60.668 million and the revaluation reserve remaining unchanged at £19.222 million."/>
          </w:tblPr>
          <w:tblGrid>
            <w:gridCol w:w="6080"/>
            <w:gridCol w:w="2000"/>
            <w:gridCol w:w="1680"/>
          </w:tblGrid>
          <w:tr w:rsidR="007F76D3" w:rsidRPr="007F76D3" w14:paraId="0FB1D1FE" w14:textId="77777777" w:rsidTr="009E3F2C">
            <w:trPr>
              <w:cantSplit/>
              <w:trHeight w:val="255"/>
              <w:tblHeader/>
            </w:trPr>
            <w:tc>
              <w:tcPr>
                <w:tcW w:w="6080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76D5720C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 xml:space="preserve">Statement of financial position </w:t>
                </w:r>
              </w:p>
            </w:tc>
            <w:tc>
              <w:tcPr>
                <w:tcW w:w="2000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145A6165" w14:textId="77777777" w:rsidR="00B47578" w:rsidRDefault="007F76D3" w:rsidP="000D37E4">
                <w:pPr>
                  <w:spacing w:after="6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 xml:space="preserve">Year to </w:t>
                </w:r>
              </w:p>
              <w:p w14:paraId="75853BE1" w14:textId="0A706188" w:rsidR="007F76D3" w:rsidRPr="007F76D3" w:rsidRDefault="007F76D3" w:rsidP="000D37E4">
                <w:pPr>
                  <w:spacing w:after="6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March 26</w:t>
                </w: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br/>
                  <w:t xml:space="preserve"> £'000</w:t>
                </w:r>
              </w:p>
            </w:tc>
            <w:tc>
              <w:tcPr>
                <w:tcW w:w="1680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13571AF5" w14:textId="77777777" w:rsidR="007F76D3" w:rsidRPr="007F76D3" w:rsidRDefault="007F76D3" w:rsidP="000D37E4">
                <w:pPr>
                  <w:spacing w:after="6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Period to June 2026</w:t>
                </w: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br/>
                  <w:t>£'000</w:t>
                </w:r>
              </w:p>
            </w:tc>
          </w:tr>
          <w:tr w:rsidR="007F76D3" w:rsidRPr="007F76D3" w14:paraId="35290475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3D1BE76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b/>
                    <w:bCs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lang w:eastAsia="en-GB"/>
                  </w:rPr>
                  <w:t>Non-current assets</w:t>
                </w:r>
              </w:p>
            </w:tc>
            <w:tc>
              <w:tcPr>
                <w:tcW w:w="20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  <w:hideMark/>
              </w:tcPr>
              <w:p w14:paraId="10848FC2" w14:textId="77777777" w:rsidR="007F76D3" w:rsidRPr="007F76D3" w:rsidRDefault="007F76D3" w:rsidP="000D37E4">
                <w:pPr>
                  <w:spacing w:after="60" w:line="240" w:lineRule="auto"/>
                  <w:rPr>
                    <w:rFonts w:ascii="Calibri" w:eastAsia="Times New Roman" w:hAnsi="Calibri" w:cs="Calibri"/>
                    <w:color w:val="000000"/>
                    <w:lang w:eastAsia="en-GB"/>
                  </w:rPr>
                </w:pPr>
                <w:r w:rsidRPr="007F76D3">
                  <w:rPr>
                    <w:rFonts w:ascii="Calibri" w:eastAsia="Times New Roman" w:hAnsi="Calibri" w:cs="Calibri"/>
                    <w:color w:val="000000"/>
                    <w:lang w:eastAsia="en-GB"/>
                  </w:rPr>
                  <w:t> </w:t>
                </w:r>
              </w:p>
            </w:tc>
            <w:tc>
              <w:tcPr>
                <w:tcW w:w="1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bottom"/>
                <w:hideMark/>
              </w:tcPr>
              <w:p w14:paraId="488BC59D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lang w:eastAsia="en-GB"/>
                  </w:rPr>
                  <w:t> </w:t>
                </w:r>
              </w:p>
            </w:tc>
          </w:tr>
          <w:tr w:rsidR="007F76D3" w:rsidRPr="007F76D3" w14:paraId="17E395A0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19CCFFA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Property, plant and equipment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77E36AA1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38,526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A7EA743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36,769</w:t>
                </w:r>
              </w:p>
            </w:tc>
          </w:tr>
          <w:tr w:rsidR="007F76D3" w:rsidRPr="007F76D3" w14:paraId="36800EFD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0EFDE44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Intangible assets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D2E8096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6,392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C07E8EF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6,300</w:t>
                </w:r>
              </w:p>
            </w:tc>
          </w:tr>
          <w:tr w:rsidR="007F76D3" w:rsidRPr="007F76D3" w14:paraId="7D29D2F7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9CBC48B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Assets under construction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493FF105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1,580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50E3591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1,580</w:t>
                </w:r>
              </w:p>
            </w:tc>
          </w:tr>
          <w:tr w:rsidR="007F76D3" w:rsidRPr="007F76D3" w14:paraId="158720EC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88F3F06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Employee retirement benefits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A71953C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0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276E049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0</w:t>
                </w:r>
              </w:p>
            </w:tc>
          </w:tr>
          <w:tr w:rsidR="007F76D3" w:rsidRPr="007F76D3" w14:paraId="6C11C72F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  <w:hideMark/>
              </w:tcPr>
              <w:p w14:paraId="7C06AD63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Trade and other receivables</w:t>
                </w:r>
              </w:p>
            </w:tc>
            <w:tc>
              <w:tcPr>
                <w:tcW w:w="200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7369CE3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86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752D75EC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86</w:t>
                </w:r>
              </w:p>
            </w:tc>
          </w:tr>
          <w:tr w:rsidR="007F76D3" w:rsidRPr="007F76D3" w14:paraId="2152466D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01133802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 xml:space="preserve">Total non-current assets 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595867C9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46,584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2F9279AA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44,735</w:t>
                </w:r>
              </w:p>
            </w:tc>
          </w:tr>
          <w:tr w:rsidR="007F76D3" w:rsidRPr="007F76D3" w14:paraId="671EBCE8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C648B00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b/>
                    <w:bCs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lang w:eastAsia="en-GB"/>
                  </w:rPr>
                  <w:t>Current assets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835832C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Calibri" w:eastAsia="Times New Roman" w:hAnsi="Calibri" w:cs="Calibri"/>
                    <w:color w:val="000000"/>
                    <w:lang w:eastAsia="en-GB"/>
                  </w:rPr>
                </w:pPr>
                <w:r w:rsidRPr="007F76D3">
                  <w:rPr>
                    <w:rFonts w:ascii="Calibri" w:eastAsia="Times New Roman" w:hAnsi="Calibri" w:cs="Calibri"/>
                    <w:color w:val="000000"/>
                    <w:lang w:eastAsia="en-GB"/>
                  </w:rPr>
                  <w:t> 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7F618B5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 </w:t>
                </w:r>
              </w:p>
            </w:tc>
          </w:tr>
          <w:tr w:rsidR="007F76D3" w:rsidRPr="007F76D3" w14:paraId="51B67C96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141F25D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Trade and other receivables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79FBAAB4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7,501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46D0C230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29,278</w:t>
                </w:r>
              </w:p>
            </w:tc>
          </w:tr>
          <w:tr w:rsidR="007F76D3" w:rsidRPr="007F76D3" w14:paraId="397517DC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0D65577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Cash and cash equivalents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1999A14E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4,275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5CDF678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22,441</w:t>
                </w:r>
              </w:p>
            </w:tc>
          </w:tr>
          <w:tr w:rsidR="007F76D3" w:rsidRPr="007F76D3" w14:paraId="36DF5D88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5C212A96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Total current assets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7F6BAA42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11,776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606FAA26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51,719</w:t>
                </w:r>
              </w:p>
            </w:tc>
          </w:tr>
          <w:tr w:rsidR="007F76D3" w:rsidRPr="007F76D3" w14:paraId="41326FA2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3213E933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Total assets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40E6053F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58,360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536412CF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96,454</w:t>
                </w:r>
              </w:p>
            </w:tc>
          </w:tr>
          <w:tr w:rsidR="007F76D3" w:rsidRPr="007F76D3" w14:paraId="00491E56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6F16AED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b/>
                    <w:bCs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lang w:eastAsia="en-GB"/>
                  </w:rPr>
                  <w:t>Current liabilities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69FCE1B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 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BB2AAA4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 </w:t>
                </w:r>
              </w:p>
            </w:tc>
          </w:tr>
          <w:tr w:rsidR="007F76D3" w:rsidRPr="007F76D3" w14:paraId="13EF7125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01D8B08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Trade and other payables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586B77D1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(16,752)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DE060D4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(7,106)</w:t>
                </w:r>
              </w:p>
            </w:tc>
          </w:tr>
          <w:tr w:rsidR="007F76D3" w:rsidRPr="007F76D3" w14:paraId="56CB07F7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3D460E5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Provisions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59623D4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(881)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4BE978C5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(881)</w:t>
                </w:r>
              </w:p>
            </w:tc>
          </w:tr>
          <w:tr w:rsidR="007F76D3" w:rsidRPr="007F76D3" w14:paraId="3F6D0F27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5FD65DF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 xml:space="preserve">Future lease payments 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539FF5E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(1,056)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D068D71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(690)</w:t>
                </w:r>
              </w:p>
            </w:tc>
          </w:tr>
          <w:tr w:rsidR="007F76D3" w:rsidRPr="007F76D3" w14:paraId="67CA7E26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55EB229C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Total current liabilities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noWrap/>
                <w:vAlign w:val="center"/>
                <w:hideMark/>
              </w:tcPr>
              <w:p w14:paraId="389B938A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(18,689)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noWrap/>
                <w:vAlign w:val="center"/>
                <w:hideMark/>
              </w:tcPr>
              <w:p w14:paraId="4377D8F1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(8,677)</w:t>
                </w:r>
              </w:p>
            </w:tc>
          </w:tr>
          <w:tr w:rsidR="007F76D3" w:rsidRPr="007F76D3" w14:paraId="67B03707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5E566785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Total assets less current liabilities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33CE52DA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39,671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0D4D4080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87,777</w:t>
                </w:r>
              </w:p>
            </w:tc>
          </w:tr>
          <w:tr w:rsidR="007F76D3" w:rsidRPr="007F76D3" w14:paraId="179DC83B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E3C0126" w14:textId="7EF4CDBA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b/>
                    <w:bCs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lang w:eastAsia="en-GB"/>
                  </w:rPr>
                  <w:t>Non</w:t>
                </w:r>
                <w:r w:rsidR="00553EA8">
                  <w:rPr>
                    <w:rFonts w:ascii="Arial" w:eastAsia="Times New Roman" w:hAnsi="Arial" w:cs="Arial"/>
                    <w:b/>
                    <w:bCs/>
                    <w:lang w:eastAsia="en-GB"/>
                  </w:rPr>
                  <w:t>-</w:t>
                </w:r>
                <w:r w:rsidRPr="007F76D3">
                  <w:rPr>
                    <w:rFonts w:ascii="Arial" w:eastAsia="Times New Roman" w:hAnsi="Arial" w:cs="Arial"/>
                    <w:b/>
                    <w:bCs/>
                    <w:lang w:eastAsia="en-GB"/>
                  </w:rPr>
                  <w:t>current liabilities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F050771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 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EFB3E9C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 </w:t>
                </w:r>
              </w:p>
            </w:tc>
          </w:tr>
          <w:tr w:rsidR="007F76D3" w:rsidRPr="007F76D3" w14:paraId="2529D5A8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B1745F2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Provisions for liabilities and charges &gt;1 year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6E30577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(4,348)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E559B0C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(4,348)</w:t>
                </w:r>
              </w:p>
            </w:tc>
          </w:tr>
          <w:tr w:rsidR="007F76D3" w:rsidRPr="007F76D3" w14:paraId="7A9AD3FC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0F64DA5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 xml:space="preserve">Future lease payments 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140D94F3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(3,539)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817F83B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(3,539)</w:t>
                </w:r>
              </w:p>
            </w:tc>
          </w:tr>
          <w:tr w:rsidR="007F76D3" w:rsidRPr="007F76D3" w14:paraId="7D8C8281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20C3619C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Total non-current liabilities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noWrap/>
                <w:vAlign w:val="center"/>
                <w:hideMark/>
              </w:tcPr>
              <w:p w14:paraId="02846947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(7,887)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noWrap/>
                <w:vAlign w:val="center"/>
                <w:hideMark/>
              </w:tcPr>
              <w:p w14:paraId="2CC786D6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(7,887)</w:t>
                </w:r>
              </w:p>
            </w:tc>
          </w:tr>
          <w:tr w:rsidR="007F76D3" w:rsidRPr="007F76D3" w14:paraId="10501ED6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127779A4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Total assets less total liabilities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0C8235EA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31,784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7A5B015C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79,890</w:t>
                </w:r>
              </w:p>
            </w:tc>
          </w:tr>
          <w:tr w:rsidR="007F76D3" w:rsidRPr="007F76D3" w14:paraId="2748C8F8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CBBA752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b/>
                    <w:bCs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lang w:eastAsia="en-GB"/>
                  </w:rPr>
                  <w:t>Taxpayers' equity and other reserves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760EDBBD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color w:val="000000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color w:val="000000"/>
                    <w:lang w:eastAsia="en-GB"/>
                  </w:rPr>
                  <w:t> 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310D1AE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 </w:t>
                </w:r>
              </w:p>
            </w:tc>
          </w:tr>
          <w:tr w:rsidR="007F76D3" w:rsidRPr="007F76D3" w14:paraId="1B69BE2F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E5293E2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General fund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1000B03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12,562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9B3379F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60,668</w:t>
                </w:r>
              </w:p>
            </w:tc>
          </w:tr>
          <w:tr w:rsidR="007F76D3" w:rsidRPr="007F76D3" w14:paraId="499F34B2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2B1C85F" w14:textId="77777777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Revaluation reserve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960C04D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19,222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4FBE1101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lang w:eastAsia="en-GB"/>
                  </w:rPr>
                  <w:t>19,222</w:t>
                </w:r>
              </w:p>
            </w:tc>
          </w:tr>
          <w:tr w:rsidR="007F76D3" w:rsidRPr="007F76D3" w14:paraId="7DCF22FE" w14:textId="77777777" w:rsidTr="009E3F2C">
            <w:trPr>
              <w:trHeight w:val="255"/>
            </w:trPr>
            <w:tc>
              <w:tcPr>
                <w:tcW w:w="6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7BB568A0" w14:textId="1A9880EA" w:rsidR="007F76D3" w:rsidRPr="007F76D3" w:rsidRDefault="007F76D3" w:rsidP="000D37E4">
                <w:pPr>
                  <w:spacing w:after="60" w:line="240" w:lineRule="auto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Total taxpayers' equity</w:t>
                </w:r>
              </w:p>
            </w:tc>
            <w:tc>
              <w:tcPr>
                <w:tcW w:w="2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797BCBC4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31,784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016574"/>
                <w:vAlign w:val="center"/>
                <w:hideMark/>
              </w:tcPr>
              <w:p w14:paraId="1D4511F8" w14:textId="77777777" w:rsidR="007F76D3" w:rsidRPr="007F76D3" w:rsidRDefault="007F76D3" w:rsidP="000D37E4">
                <w:pPr>
                  <w:spacing w:after="60" w:line="240" w:lineRule="auto"/>
                  <w:jc w:val="right"/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</w:pPr>
                <w:r w:rsidRPr="007F76D3">
                  <w:rPr>
                    <w:rFonts w:ascii="Arial" w:eastAsia="Times New Roman" w:hAnsi="Arial" w:cs="Arial"/>
                    <w:b/>
                    <w:bCs/>
                    <w:color w:val="FFFFFF"/>
                    <w:lang w:eastAsia="en-GB"/>
                  </w:rPr>
                  <w:t>79,890</w:t>
                </w:r>
              </w:p>
            </w:tc>
          </w:tr>
        </w:tbl>
        <w:p w14:paraId="17571F13" w14:textId="77777777" w:rsidR="00D62B85" w:rsidRDefault="00D62B85" w:rsidP="00D62B85">
          <w:pPr>
            <w:pStyle w:val="Heading3"/>
            <w:rPr>
              <w:rStyle w:val="normaltextrun"/>
            </w:rPr>
          </w:pPr>
        </w:p>
        <w:p w14:paraId="7E27E8CB" w14:textId="14763EE2" w:rsidR="002707FF" w:rsidRPr="002D4FF3" w:rsidRDefault="002D4FF3" w:rsidP="002D4FF3">
          <w:pPr>
            <w:pStyle w:val="Heading3"/>
            <w:numPr>
              <w:ilvl w:val="0"/>
              <w:numId w:val="3"/>
            </w:numPr>
            <w:ind w:left="426" w:hanging="426"/>
            <w:rPr>
              <w:rStyle w:val="normaltextrun"/>
            </w:rPr>
          </w:pPr>
          <w:r w:rsidRPr="002D4FF3">
            <w:rPr>
              <w:rStyle w:val="normaltextrun"/>
            </w:rPr>
            <w:t>Recommendation</w:t>
          </w:r>
        </w:p>
        <w:p w14:paraId="5EB79F38" w14:textId="7EB9B01E" w:rsidR="000103AB" w:rsidRDefault="000103AB" w:rsidP="007E3A46">
          <w:pPr>
            <w:pStyle w:val="ListParagraph"/>
            <w:numPr>
              <w:ilvl w:val="1"/>
              <w:numId w:val="18"/>
            </w:numPr>
            <w:spacing w:after="120"/>
            <w:ind w:left="1077" w:hanging="720"/>
            <w:contextualSpacing w:val="0"/>
          </w:pPr>
          <w:r w:rsidRPr="004D3B82">
            <w:t>The Board is asked to note</w:t>
          </w:r>
          <w:r w:rsidR="007E3A46">
            <w:t xml:space="preserve"> </w:t>
          </w:r>
          <w:r>
            <w:t>SEPA’s financial performance for the period ending 3</w:t>
          </w:r>
          <w:r w:rsidR="009178D9">
            <w:t>0 June</w:t>
          </w:r>
          <w:r>
            <w:t xml:space="preserve"> 2026.</w:t>
          </w:r>
        </w:p>
        <w:p w14:paraId="26539B34" w14:textId="77777777" w:rsidR="00800D11" w:rsidRDefault="00800D11" w:rsidP="00BE6A7E">
          <w:pPr>
            <w:spacing w:after="120"/>
          </w:pPr>
        </w:p>
        <w:p w14:paraId="0296F05C" w14:textId="07641A5A" w:rsidR="0097313C" w:rsidRPr="00FA460F" w:rsidRDefault="000A115D" w:rsidP="00BE6A7E">
          <w:pPr>
            <w:spacing w:after="120"/>
          </w:pPr>
          <w:r w:rsidRPr="000A115D">
            <w:t>END</w:t>
          </w:r>
        </w:p>
        <w:p w14:paraId="2184785B" w14:textId="38F4998E" w:rsidR="006243FF" w:rsidRPr="00114EA4" w:rsidRDefault="0097313C" w:rsidP="00114EA4">
          <w:pPr>
            <w:pStyle w:val="BodyText1"/>
          </w:pPr>
          <w:r w:rsidRPr="00FA460F">
            <w:rPr>
              <w:rStyle w:val="eop"/>
            </w:rPr>
            <w:t> </w:t>
          </w:r>
          <w:r w:rsidR="00281BB1" w:rsidRPr="00EA297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1" layoutInCell="1" allowOverlap="1" wp14:anchorId="17CDE28A" wp14:editId="297EE6EC">
                    <wp:simplePos x="0" y="0"/>
                    <wp:positionH relativeFrom="column">
                      <wp:posOffset>124460</wp:posOffset>
                    </wp:positionH>
                    <wp:positionV relativeFrom="paragraph">
                      <wp:posOffset>6338570</wp:posOffset>
                    </wp:positionV>
                    <wp:extent cx="4308475" cy="178435"/>
                    <wp:effectExtent l="0" t="0" r="0" b="0"/>
                    <wp:wrapNone/>
                    <wp:docPr id="3" name="Text Box 3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308475" cy="1784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6F352FE" w14:textId="77777777" w:rsidR="00281BB1" w:rsidRPr="009A240D" w:rsidRDefault="00281BB1" w:rsidP="00281BB1">
                                <w:pPr>
                                  <w:pStyle w:val="BodyText1"/>
                                  <w:rPr>
                                    <w:color w:val="FFFFFF" w:themeColor="background1"/>
                                  </w:rPr>
                                </w:pPr>
                                <w:r w:rsidRPr="009A240D">
                                  <w:rPr>
                                    <w:color w:val="FFFFFF" w:themeColor="background1"/>
                                  </w:rPr>
                                  <w:t>&lt;Report date here (month, year)&gt;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7CDE28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alt="&quot;&quot;" style="position:absolute;margin-left:9.8pt;margin-top:499.1pt;width:339.25pt;height:1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" filled="f" stroked="f" strokeweight=".5pt">
                    <v:textbox inset="0,0,0,0">
                      <w:txbxContent>
                        <w:p w14:paraId="46F352FE" w14:textId="77777777" w:rsidR="00281BB1" w:rsidRPr="009A240D" w:rsidRDefault="00281BB1" w:rsidP="00281BB1">
                          <w:pPr>
                            <w:pStyle w:val="BodyText1"/>
                            <w:rPr>
                              <w:color w:val="FFFFFF" w:themeColor="background1"/>
                            </w:rPr>
                          </w:pPr>
                          <w:r w:rsidRPr="009A240D">
                            <w:rPr>
                              <w:color w:val="FFFFFF" w:themeColor="background1"/>
                            </w:rPr>
                            <w:t>&lt;Report date here (month, year)&gt;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sdtContent>
    </w:sdt>
    <w:sectPr w:rsidR="006243FF" w:rsidRPr="00114EA4" w:rsidSect="009178D9">
      <w:pgSz w:w="11900" w:h="16840"/>
      <w:pgMar w:top="839" w:right="839" w:bottom="839" w:left="839" w:header="79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5066D" w14:textId="77777777" w:rsidR="00651FE7" w:rsidRDefault="00651FE7" w:rsidP="00660C79">
      <w:pPr>
        <w:spacing w:line="240" w:lineRule="auto"/>
      </w:pPr>
      <w:r>
        <w:separator/>
      </w:r>
    </w:p>
  </w:endnote>
  <w:endnote w:type="continuationSeparator" w:id="0">
    <w:p w14:paraId="0BE3E623" w14:textId="77777777" w:rsidR="00651FE7" w:rsidRDefault="00651FE7" w:rsidP="00660C79">
      <w:pPr>
        <w:spacing w:line="240" w:lineRule="auto"/>
      </w:pPr>
      <w:r>
        <w:continuationSeparator/>
      </w:r>
    </w:p>
  </w:endnote>
  <w:endnote w:type="continuationNotice" w:id="1">
    <w:p w14:paraId="4CB858A9" w14:textId="77777777" w:rsidR="00651FE7" w:rsidRDefault="00651F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0ECAC" w14:textId="217F1263" w:rsidR="00EC6A73" w:rsidRDefault="005D3D74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3365" behindDoc="0" locked="0" layoutInCell="1" allowOverlap="1" wp14:anchorId="22F12BA5" wp14:editId="3505B4A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422910"/>
              <wp:effectExtent l="0" t="0" r="14605" b="0"/>
              <wp:wrapNone/>
              <wp:docPr id="878988579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9DD849" w14:textId="577F164D" w:rsidR="005D3D74" w:rsidRPr="005D3D74" w:rsidRDefault="005D3D74" w:rsidP="005D3D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D3D74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F12BA5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alt="OFFICIAL" style="position:absolute;margin-left:0;margin-top:0;width:40.85pt;height:33.3pt;z-index:25166336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199DD849" w14:textId="577F164D" w:rsidR="005D3D74" w:rsidRPr="005D3D74" w:rsidRDefault="005D3D74" w:rsidP="005D3D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5D3D74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PageNumber"/>
        </w:rPr>
        <w:id w:val="236994185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="00EC6A73">
          <w:rPr>
            <w:rStyle w:val="PageNumber"/>
          </w:rPr>
          <w:fldChar w:fldCharType="begin"/>
        </w:r>
        <w:r w:rsidR="00EC6A73">
          <w:rPr>
            <w:rStyle w:val="PageNumber"/>
          </w:rPr>
          <w:instrText xml:space="preserve"> PAGE </w:instrText>
        </w:r>
        <w:r w:rsidR="00EC6A73">
          <w:rPr>
            <w:rStyle w:val="PageNumber"/>
          </w:rPr>
          <w:fldChar w:fldCharType="separate"/>
        </w:r>
        <w:r w:rsidR="00394103">
          <w:rPr>
            <w:rStyle w:val="PageNumber"/>
            <w:noProof/>
          </w:rPr>
          <w:t>2</w:t>
        </w:r>
        <w:r w:rsidR="00EC6A73">
          <w:rPr>
            <w:rStyle w:val="PageNumber"/>
          </w:rPr>
          <w:fldChar w:fldCharType="end"/>
        </w:r>
      </w:sdtContent>
    </w:sdt>
  </w:p>
  <w:sdt>
    <w:sdtPr>
      <w:rPr>
        <w:rStyle w:val="PageNumber"/>
      </w:rPr>
      <w:id w:val="-17497178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0D43DD4" w14:textId="770235F4" w:rsidR="00917BB1" w:rsidRDefault="00917BB1" w:rsidP="00EC6A73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94103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954C275" w14:textId="77777777" w:rsidR="00917BB1" w:rsidRDefault="00917BB1" w:rsidP="00917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86C06" w14:textId="0E4EFDEE" w:rsidR="00917BB1" w:rsidRDefault="005D3D74" w:rsidP="00917BB1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4389" behindDoc="0" locked="0" layoutInCell="1" allowOverlap="1" wp14:anchorId="07703F4C" wp14:editId="5BE0BF8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422910"/>
              <wp:effectExtent l="0" t="0" r="14605" b="0"/>
              <wp:wrapNone/>
              <wp:docPr id="448223117" name="Text Box 1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D3E77" w14:textId="1A3229AF" w:rsidR="005D3D74" w:rsidRPr="005D3D74" w:rsidRDefault="005D3D74" w:rsidP="005D3D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D3D74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703F4C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0" type="#_x0000_t202" alt="OFFICIAL" style="position:absolute;margin-left:0;margin-top:0;width:40.85pt;height:33.3pt;z-index:25166438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3E5D3E77" w14:textId="1A3229AF" w:rsidR="005D3D74" w:rsidRPr="005D3D74" w:rsidRDefault="005D3D74" w:rsidP="005D3D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5D3D74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-15606298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B24D6B4" w14:textId="77777777" w:rsidR="00EC6A73" w:rsidRDefault="00EC6A73" w:rsidP="00D048D7">
        <w:pPr>
          <w:pStyle w:val="Footer"/>
          <w:framePr w:wrap="none" w:vAnchor="text" w:hAnchor="page" w:x="10955" w:y="7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F4D9DE6" w14:textId="77777777" w:rsidR="00917BB1" w:rsidRDefault="00917BB1" w:rsidP="00917BB1">
    <w:pPr>
      <w:pStyle w:val="Footer"/>
      <w:ind w:right="360"/>
    </w:pPr>
    <w:r>
      <w:rPr>
        <w:noProof/>
      </w:rPr>
      <w:drawing>
        <wp:inline distT="0" distB="0" distL="0" distR="0" wp14:anchorId="7D7A9B3E" wp14:editId="63A29EBE">
          <wp:extent cx="1007167" cy="265044"/>
          <wp:effectExtent l="0" t="0" r="0" b="1905"/>
          <wp:docPr id="423954713" name="Picture 4239547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7167" cy="2650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0B965" w14:textId="10F9136B" w:rsidR="002369CA" w:rsidRDefault="005D3D7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41" behindDoc="0" locked="0" layoutInCell="1" allowOverlap="1" wp14:anchorId="3E6AA2E6" wp14:editId="7A99244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422910"/>
              <wp:effectExtent l="0" t="0" r="14605" b="0"/>
              <wp:wrapNone/>
              <wp:docPr id="41008119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E80769" w14:textId="18711320" w:rsidR="005D3D74" w:rsidRPr="005D3D74" w:rsidRDefault="005D3D74" w:rsidP="005D3D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D3D74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6AA2E6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2" type="#_x0000_t202" alt="OFFICIAL" style="position:absolute;margin-left:0;margin-top:0;width:40.85pt;height:33.3pt;z-index:2516623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18E80769" w14:textId="18711320" w:rsidR="005D3D74" w:rsidRPr="005D3D74" w:rsidRDefault="005D3D74" w:rsidP="005D3D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5D3D74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4613F" w14:textId="77777777" w:rsidR="00651FE7" w:rsidRDefault="00651FE7" w:rsidP="00660C79">
      <w:pPr>
        <w:spacing w:line="240" w:lineRule="auto"/>
      </w:pPr>
      <w:r>
        <w:separator/>
      </w:r>
    </w:p>
  </w:footnote>
  <w:footnote w:type="continuationSeparator" w:id="0">
    <w:p w14:paraId="3FA9AEAE" w14:textId="77777777" w:rsidR="00651FE7" w:rsidRDefault="00651FE7" w:rsidP="00660C79">
      <w:pPr>
        <w:spacing w:line="240" w:lineRule="auto"/>
      </w:pPr>
      <w:r>
        <w:continuationSeparator/>
      </w:r>
    </w:p>
  </w:footnote>
  <w:footnote w:type="continuationNotice" w:id="1">
    <w:p w14:paraId="52640327" w14:textId="77777777" w:rsidR="00651FE7" w:rsidRDefault="00651F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0F41" w14:textId="2FEC31EF" w:rsidR="00D804A9" w:rsidRDefault="005D3D7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93" behindDoc="0" locked="0" layoutInCell="1" allowOverlap="1" wp14:anchorId="13447A10" wp14:editId="7D79E24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2910"/>
              <wp:effectExtent l="0" t="0" r="14605" b="15240"/>
              <wp:wrapNone/>
              <wp:docPr id="1885656675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923FDA" w14:textId="36A86869" w:rsidR="005D3D74" w:rsidRPr="005D3D74" w:rsidRDefault="005D3D74" w:rsidP="005D3D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D3D74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47A1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alt="OFFICIAL" style="position:absolute;margin-left:0;margin-top:0;width:40.85pt;height:33.3pt;z-index:25166029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65923FDA" w14:textId="36A86869" w:rsidR="005D3D74" w:rsidRPr="005D3D74" w:rsidRDefault="005D3D74" w:rsidP="005D3D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5D3D74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EE3C" w14:textId="3431991A" w:rsidR="00114EA4" w:rsidRDefault="005D3D74" w:rsidP="006D4F45">
    <w:pPr>
      <w:pStyle w:val="BodyText1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1317" behindDoc="0" locked="0" layoutInCell="1" allowOverlap="1" wp14:anchorId="6DCB4106" wp14:editId="5502A4F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2910"/>
              <wp:effectExtent l="0" t="0" r="14605" b="15240"/>
              <wp:wrapNone/>
              <wp:docPr id="1867412476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7A515D" w14:textId="699044C9" w:rsidR="005D3D74" w:rsidRPr="005D3D74" w:rsidRDefault="005D3D74" w:rsidP="005D3D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D3D74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CB4106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left:0;text-align:left;margin-left:0;margin-top:0;width:40.85pt;height:33.3pt;z-index:25166131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427A515D" w14:textId="699044C9" w:rsidR="005D3D74" w:rsidRPr="005D3D74" w:rsidRDefault="005D3D74" w:rsidP="005D3D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5D3D74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D4F45">
      <w:t>SEPA</w:t>
    </w:r>
    <w:r w:rsidR="006D4F45" w:rsidRPr="007906F3">
      <w:t xml:space="preserve"> </w:t>
    </w:r>
    <w:r w:rsidR="006D4F45" w:rsidRPr="000C736E">
      <w:t>2</w:t>
    </w:r>
    <w:r w:rsidR="005E3297">
      <w:t>6</w:t>
    </w:r>
    <w:r w:rsidR="006D4F45" w:rsidRPr="000C736E">
      <w:t>-2</w:t>
    </w:r>
    <w:r w:rsidR="005E3297">
      <w:t>7</w:t>
    </w:r>
    <w:r w:rsidR="006D4F45">
      <w:t>/0</w:t>
    </w:r>
    <w:r w:rsidR="000D1482">
      <w:t>1</w:t>
    </w:r>
    <w:r w:rsidR="00813CF3"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CD6EE" w14:textId="1D342777" w:rsidR="002369CA" w:rsidRDefault="005D3D74" w:rsidP="00D61975">
    <w:pPr>
      <w:pStyle w:val="BodyText1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9269" behindDoc="0" locked="0" layoutInCell="1" allowOverlap="1" wp14:anchorId="74DABF2B" wp14:editId="1E952D7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2910"/>
              <wp:effectExtent l="0" t="0" r="14605" b="15240"/>
              <wp:wrapNone/>
              <wp:docPr id="1259399653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589056" w14:textId="0DA5F508" w:rsidR="005D3D74" w:rsidRPr="005D3D74" w:rsidRDefault="005D3D74" w:rsidP="005D3D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D3D74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DABF2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1" type="#_x0000_t202" alt="OFFICIAL" style="position:absolute;left:0;text-align:left;margin-left:0;margin-top:0;width:40.85pt;height:33.3pt;z-index:251659269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11589056" w14:textId="0DA5F508" w:rsidR="005D3D74" w:rsidRPr="005D3D74" w:rsidRDefault="005D3D74" w:rsidP="005D3D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5D3D74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61975">
      <w:tab/>
    </w:r>
    <w:r w:rsidR="00D61975">
      <w:tab/>
    </w:r>
    <w:r w:rsidR="00D61975">
      <w:tab/>
    </w:r>
    <w:r w:rsidR="00D61975">
      <w:tab/>
    </w:r>
    <w:r w:rsidR="00D61975" w:rsidRPr="007906F3">
      <w:t>SEPA/ARC/PRC/CLT  XX/24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24B3E"/>
    <w:multiLevelType w:val="multilevel"/>
    <w:tmpl w:val="F85A2D1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BC12ACF"/>
    <w:multiLevelType w:val="multilevel"/>
    <w:tmpl w:val="8F60E4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 "/>
      <w:lvlJc w:val="left"/>
      <w:pPr>
        <w:ind w:left="785" w:hanging="360"/>
      </w:pPr>
      <w:rPr>
        <w:rFonts w:ascii="Arial" w:hAnsi="Arial" w:hint="default"/>
        <w:b w:val="0"/>
        <w:i w:val="0"/>
        <w:sz w:val="24"/>
        <w:szCs w:val="24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BB1D98"/>
    <w:multiLevelType w:val="multilevel"/>
    <w:tmpl w:val="372A8D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 "/>
      <w:lvlJc w:val="left"/>
      <w:pPr>
        <w:ind w:left="720" w:hanging="360"/>
      </w:pPr>
      <w:rPr>
        <w:rFonts w:ascii="Arial" w:hAnsi="Arial" w:hint="default"/>
        <w:b w:val="0"/>
        <w:i w:val="0"/>
        <w:color w:val="3C4741" w:themeColor="text1"/>
        <w:sz w:val="24"/>
        <w:szCs w:val="24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F7188A"/>
    <w:multiLevelType w:val="multilevel"/>
    <w:tmpl w:val="1C1E0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71754F"/>
    <w:multiLevelType w:val="multilevel"/>
    <w:tmpl w:val="6652C1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1EFD79FA"/>
    <w:multiLevelType w:val="hybridMultilevel"/>
    <w:tmpl w:val="7B865352"/>
    <w:lvl w:ilvl="0" w:tplc="40D6DFD0">
      <w:start w:val="1"/>
      <w:numFmt w:val="decimal"/>
      <w:lvlText w:val="5.%1 "/>
      <w:lvlJc w:val="left"/>
      <w:pPr>
        <w:ind w:left="1077" w:hanging="360"/>
      </w:pPr>
      <w:rPr>
        <w:rFonts w:ascii="Arial" w:hAnsi="Arial" w:hint="default"/>
        <w:b w:val="0"/>
        <w:i w:val="0"/>
        <w:color w:val="3C4741" w:themeColor="text1"/>
        <w:sz w:val="24"/>
        <w:szCs w:val="24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1F5822A5"/>
    <w:multiLevelType w:val="multilevel"/>
    <w:tmpl w:val="F85A2D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DF41B8E"/>
    <w:multiLevelType w:val="hybridMultilevel"/>
    <w:tmpl w:val="E38E82EA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4223A"/>
    <w:multiLevelType w:val="multilevel"/>
    <w:tmpl w:val="F85A2D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75A4530"/>
    <w:multiLevelType w:val="multilevel"/>
    <w:tmpl w:val="36B65F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bCs w:val="0"/>
        <w:color w:val="auto"/>
        <w:sz w:val="24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9135B18"/>
    <w:multiLevelType w:val="multilevel"/>
    <w:tmpl w:val="C03446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 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9E367A4"/>
    <w:multiLevelType w:val="multilevel"/>
    <w:tmpl w:val="7792B05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D1A48AE"/>
    <w:multiLevelType w:val="hybridMultilevel"/>
    <w:tmpl w:val="5014A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D86701"/>
    <w:multiLevelType w:val="multilevel"/>
    <w:tmpl w:val="AC40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A350CC"/>
    <w:multiLevelType w:val="hybridMultilevel"/>
    <w:tmpl w:val="CF188930"/>
    <w:lvl w:ilvl="0" w:tplc="47944ED4">
      <w:start w:val="1"/>
      <w:numFmt w:val="decimal"/>
      <w:lvlText w:val="%1."/>
      <w:lvlJc w:val="left"/>
      <w:pPr>
        <w:ind w:left="720" w:hanging="360"/>
      </w:pPr>
      <w:rPr>
        <w:rFonts w:ascii="Arial Bold" w:hAnsi="Arial Bold" w:hint="default"/>
        <w:b/>
        <w:i w:val="0"/>
        <w:color w:val="auto"/>
        <w:sz w:val="2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32AAE"/>
    <w:multiLevelType w:val="hybridMultilevel"/>
    <w:tmpl w:val="DCDA42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86073B"/>
    <w:multiLevelType w:val="hybridMultilevel"/>
    <w:tmpl w:val="14149062"/>
    <w:lvl w:ilvl="0" w:tplc="41385A6C">
      <w:start w:val="1"/>
      <w:numFmt w:val="decimal"/>
      <w:lvlText w:val="1.%1 "/>
      <w:lvlJc w:val="left"/>
      <w:pPr>
        <w:ind w:left="1077" w:hanging="360"/>
      </w:pPr>
      <w:rPr>
        <w:rFonts w:ascii="Arial" w:hAnsi="Arial" w:hint="default"/>
        <w:b w:val="0"/>
        <w:i w:val="0"/>
        <w:sz w:val="24"/>
        <w:szCs w:val="24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5F2858B8"/>
    <w:multiLevelType w:val="multilevel"/>
    <w:tmpl w:val="8BBAC2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F643D6B"/>
    <w:multiLevelType w:val="multilevel"/>
    <w:tmpl w:val="61C8A7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B48689F"/>
    <w:multiLevelType w:val="multilevel"/>
    <w:tmpl w:val="C7442D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C9A0C84"/>
    <w:multiLevelType w:val="hybridMultilevel"/>
    <w:tmpl w:val="7902D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E68E0"/>
    <w:multiLevelType w:val="multilevel"/>
    <w:tmpl w:val="671C0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477915854">
    <w:abstractNumId w:val="9"/>
  </w:num>
  <w:num w:numId="2" w16cid:durableId="194541437">
    <w:abstractNumId w:val="12"/>
  </w:num>
  <w:num w:numId="3" w16cid:durableId="55714132">
    <w:abstractNumId w:val="14"/>
  </w:num>
  <w:num w:numId="4" w16cid:durableId="282660628">
    <w:abstractNumId w:val="2"/>
  </w:num>
  <w:num w:numId="5" w16cid:durableId="108819230">
    <w:abstractNumId w:val="18"/>
  </w:num>
  <w:num w:numId="6" w16cid:durableId="190805060">
    <w:abstractNumId w:val="7"/>
  </w:num>
  <w:num w:numId="7" w16cid:durableId="2053458780">
    <w:abstractNumId w:val="1"/>
  </w:num>
  <w:num w:numId="8" w16cid:durableId="1060597974">
    <w:abstractNumId w:val="4"/>
  </w:num>
  <w:num w:numId="9" w16cid:durableId="1887913893">
    <w:abstractNumId w:val="10"/>
  </w:num>
  <w:num w:numId="10" w16cid:durableId="266159886">
    <w:abstractNumId w:val="19"/>
  </w:num>
  <w:num w:numId="11" w16cid:durableId="1438599368">
    <w:abstractNumId w:val="21"/>
  </w:num>
  <w:num w:numId="12" w16cid:durableId="1161890140">
    <w:abstractNumId w:val="17"/>
  </w:num>
  <w:num w:numId="13" w16cid:durableId="1456020787">
    <w:abstractNumId w:val="11"/>
  </w:num>
  <w:num w:numId="14" w16cid:durableId="945577495">
    <w:abstractNumId w:val="20"/>
  </w:num>
  <w:num w:numId="15" w16cid:durableId="259997328">
    <w:abstractNumId w:val="15"/>
  </w:num>
  <w:num w:numId="16" w16cid:durableId="383218061">
    <w:abstractNumId w:val="0"/>
  </w:num>
  <w:num w:numId="17" w16cid:durableId="1435711878">
    <w:abstractNumId w:val="8"/>
  </w:num>
  <w:num w:numId="18" w16cid:durableId="1039818412">
    <w:abstractNumId w:val="6"/>
  </w:num>
  <w:num w:numId="19" w16cid:durableId="945426324">
    <w:abstractNumId w:val="16"/>
  </w:num>
  <w:num w:numId="20" w16cid:durableId="747505437">
    <w:abstractNumId w:val="5"/>
  </w:num>
  <w:num w:numId="21" w16cid:durableId="964310631">
    <w:abstractNumId w:val="13"/>
  </w:num>
  <w:num w:numId="22" w16cid:durableId="185402728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FA"/>
    <w:rsid w:val="00001EBE"/>
    <w:rsid w:val="000028A2"/>
    <w:rsid w:val="00004ED5"/>
    <w:rsid w:val="000103AB"/>
    <w:rsid w:val="0001149F"/>
    <w:rsid w:val="00012804"/>
    <w:rsid w:val="000145FE"/>
    <w:rsid w:val="000149A4"/>
    <w:rsid w:val="000158F2"/>
    <w:rsid w:val="000211FA"/>
    <w:rsid w:val="000218BB"/>
    <w:rsid w:val="000238A1"/>
    <w:rsid w:val="00025145"/>
    <w:rsid w:val="00026002"/>
    <w:rsid w:val="00026C0A"/>
    <w:rsid w:val="00026F13"/>
    <w:rsid w:val="0003204B"/>
    <w:rsid w:val="00032829"/>
    <w:rsid w:val="00034979"/>
    <w:rsid w:val="00040561"/>
    <w:rsid w:val="0004131E"/>
    <w:rsid w:val="00042C20"/>
    <w:rsid w:val="000453FA"/>
    <w:rsid w:val="0004549E"/>
    <w:rsid w:val="0004578C"/>
    <w:rsid w:val="00046F28"/>
    <w:rsid w:val="00046FE5"/>
    <w:rsid w:val="00050B5B"/>
    <w:rsid w:val="00050D0D"/>
    <w:rsid w:val="000528CA"/>
    <w:rsid w:val="00052E13"/>
    <w:rsid w:val="000535D5"/>
    <w:rsid w:val="0005400B"/>
    <w:rsid w:val="00054532"/>
    <w:rsid w:val="00054823"/>
    <w:rsid w:val="00054C60"/>
    <w:rsid w:val="00055F93"/>
    <w:rsid w:val="000561D2"/>
    <w:rsid w:val="000563D0"/>
    <w:rsid w:val="00056BB7"/>
    <w:rsid w:val="00056E36"/>
    <w:rsid w:val="00061A81"/>
    <w:rsid w:val="000632C4"/>
    <w:rsid w:val="000677D7"/>
    <w:rsid w:val="00070937"/>
    <w:rsid w:val="00074347"/>
    <w:rsid w:val="00077A24"/>
    <w:rsid w:val="00077ECC"/>
    <w:rsid w:val="00082F40"/>
    <w:rsid w:val="00083BCD"/>
    <w:rsid w:val="00084096"/>
    <w:rsid w:val="0008636A"/>
    <w:rsid w:val="0009273E"/>
    <w:rsid w:val="0009386E"/>
    <w:rsid w:val="00093BF0"/>
    <w:rsid w:val="00097EB2"/>
    <w:rsid w:val="000A1012"/>
    <w:rsid w:val="000A115D"/>
    <w:rsid w:val="000A200D"/>
    <w:rsid w:val="000A4107"/>
    <w:rsid w:val="000A4F02"/>
    <w:rsid w:val="000A6D2D"/>
    <w:rsid w:val="000B2606"/>
    <w:rsid w:val="000B42DD"/>
    <w:rsid w:val="000B487E"/>
    <w:rsid w:val="000B4D5C"/>
    <w:rsid w:val="000B5E85"/>
    <w:rsid w:val="000B7559"/>
    <w:rsid w:val="000C40DE"/>
    <w:rsid w:val="000C4514"/>
    <w:rsid w:val="000C50F5"/>
    <w:rsid w:val="000C610F"/>
    <w:rsid w:val="000C736E"/>
    <w:rsid w:val="000D1482"/>
    <w:rsid w:val="000D37E4"/>
    <w:rsid w:val="000D40A4"/>
    <w:rsid w:val="000D42ED"/>
    <w:rsid w:val="000D6CBC"/>
    <w:rsid w:val="000E0D15"/>
    <w:rsid w:val="000E0DA2"/>
    <w:rsid w:val="000E4665"/>
    <w:rsid w:val="000E46F2"/>
    <w:rsid w:val="000E57A2"/>
    <w:rsid w:val="000E6721"/>
    <w:rsid w:val="000E77C3"/>
    <w:rsid w:val="000F2A2F"/>
    <w:rsid w:val="000F360E"/>
    <w:rsid w:val="000F38A7"/>
    <w:rsid w:val="000F59C5"/>
    <w:rsid w:val="000F6E21"/>
    <w:rsid w:val="00100778"/>
    <w:rsid w:val="00100A57"/>
    <w:rsid w:val="00100C85"/>
    <w:rsid w:val="00102542"/>
    <w:rsid w:val="00103A8F"/>
    <w:rsid w:val="001042C5"/>
    <w:rsid w:val="001047CB"/>
    <w:rsid w:val="00105F31"/>
    <w:rsid w:val="00106C1A"/>
    <w:rsid w:val="001101DF"/>
    <w:rsid w:val="0011153B"/>
    <w:rsid w:val="00113828"/>
    <w:rsid w:val="001142DD"/>
    <w:rsid w:val="0011450E"/>
    <w:rsid w:val="0011488F"/>
    <w:rsid w:val="00114EA4"/>
    <w:rsid w:val="00116268"/>
    <w:rsid w:val="00117245"/>
    <w:rsid w:val="00117D1E"/>
    <w:rsid w:val="00121F61"/>
    <w:rsid w:val="001223EC"/>
    <w:rsid w:val="00126E64"/>
    <w:rsid w:val="00131F23"/>
    <w:rsid w:val="00134244"/>
    <w:rsid w:val="00134BD2"/>
    <w:rsid w:val="00136544"/>
    <w:rsid w:val="00136626"/>
    <w:rsid w:val="00137780"/>
    <w:rsid w:val="00140C6E"/>
    <w:rsid w:val="00142AB9"/>
    <w:rsid w:val="00142CBE"/>
    <w:rsid w:val="001436DE"/>
    <w:rsid w:val="00145980"/>
    <w:rsid w:val="001468A0"/>
    <w:rsid w:val="0015269C"/>
    <w:rsid w:val="0015411D"/>
    <w:rsid w:val="0015789D"/>
    <w:rsid w:val="001629DA"/>
    <w:rsid w:val="001674F9"/>
    <w:rsid w:val="001723F3"/>
    <w:rsid w:val="001728F1"/>
    <w:rsid w:val="00173E04"/>
    <w:rsid w:val="00174003"/>
    <w:rsid w:val="00175B82"/>
    <w:rsid w:val="001774FA"/>
    <w:rsid w:val="001813BF"/>
    <w:rsid w:val="001846F6"/>
    <w:rsid w:val="001861B8"/>
    <w:rsid w:val="001863C8"/>
    <w:rsid w:val="001919F4"/>
    <w:rsid w:val="00193AC2"/>
    <w:rsid w:val="001945CB"/>
    <w:rsid w:val="001A0833"/>
    <w:rsid w:val="001A104D"/>
    <w:rsid w:val="001A26E6"/>
    <w:rsid w:val="001A718B"/>
    <w:rsid w:val="001A7361"/>
    <w:rsid w:val="001B0571"/>
    <w:rsid w:val="001B063A"/>
    <w:rsid w:val="001B3B0B"/>
    <w:rsid w:val="001B3B84"/>
    <w:rsid w:val="001B4487"/>
    <w:rsid w:val="001B507E"/>
    <w:rsid w:val="001B687E"/>
    <w:rsid w:val="001B6CAA"/>
    <w:rsid w:val="001C067D"/>
    <w:rsid w:val="001C5AD6"/>
    <w:rsid w:val="001C5ADD"/>
    <w:rsid w:val="001C5EF7"/>
    <w:rsid w:val="001C6F53"/>
    <w:rsid w:val="001D07C5"/>
    <w:rsid w:val="001D0BE1"/>
    <w:rsid w:val="001D2E12"/>
    <w:rsid w:val="001D74E0"/>
    <w:rsid w:val="001E1105"/>
    <w:rsid w:val="001E1116"/>
    <w:rsid w:val="001E2241"/>
    <w:rsid w:val="001E4288"/>
    <w:rsid w:val="001E43C9"/>
    <w:rsid w:val="001E56A0"/>
    <w:rsid w:val="001E78B0"/>
    <w:rsid w:val="001F0642"/>
    <w:rsid w:val="001F1233"/>
    <w:rsid w:val="001F436D"/>
    <w:rsid w:val="001F6458"/>
    <w:rsid w:val="00200FD2"/>
    <w:rsid w:val="002016EE"/>
    <w:rsid w:val="00203966"/>
    <w:rsid w:val="00211B0B"/>
    <w:rsid w:val="002154A7"/>
    <w:rsid w:val="00215B81"/>
    <w:rsid w:val="00215F69"/>
    <w:rsid w:val="00216206"/>
    <w:rsid w:val="002209B0"/>
    <w:rsid w:val="0022203B"/>
    <w:rsid w:val="002220E0"/>
    <w:rsid w:val="00222CF5"/>
    <w:rsid w:val="00224CBA"/>
    <w:rsid w:val="002257FF"/>
    <w:rsid w:val="00225D94"/>
    <w:rsid w:val="00226912"/>
    <w:rsid w:val="00226B73"/>
    <w:rsid w:val="00230F6A"/>
    <w:rsid w:val="00232F14"/>
    <w:rsid w:val="00236552"/>
    <w:rsid w:val="002369CA"/>
    <w:rsid w:val="00242176"/>
    <w:rsid w:val="0024260D"/>
    <w:rsid w:val="002428A5"/>
    <w:rsid w:val="00243F0D"/>
    <w:rsid w:val="00244AA5"/>
    <w:rsid w:val="00245CDD"/>
    <w:rsid w:val="00254497"/>
    <w:rsid w:val="00254D6A"/>
    <w:rsid w:val="00255385"/>
    <w:rsid w:val="00255F82"/>
    <w:rsid w:val="00260A5A"/>
    <w:rsid w:val="002610B1"/>
    <w:rsid w:val="00267ACF"/>
    <w:rsid w:val="002707FF"/>
    <w:rsid w:val="00270AEB"/>
    <w:rsid w:val="00271E3B"/>
    <w:rsid w:val="00272C22"/>
    <w:rsid w:val="00273089"/>
    <w:rsid w:val="00273629"/>
    <w:rsid w:val="002763B2"/>
    <w:rsid w:val="00277B41"/>
    <w:rsid w:val="002811DE"/>
    <w:rsid w:val="00281BB1"/>
    <w:rsid w:val="0028246D"/>
    <w:rsid w:val="00283042"/>
    <w:rsid w:val="002848B3"/>
    <w:rsid w:val="0028595F"/>
    <w:rsid w:val="0028779F"/>
    <w:rsid w:val="0029070A"/>
    <w:rsid w:val="00291622"/>
    <w:rsid w:val="002958F9"/>
    <w:rsid w:val="002A1E37"/>
    <w:rsid w:val="002A2AF8"/>
    <w:rsid w:val="002A2FF6"/>
    <w:rsid w:val="002A67E8"/>
    <w:rsid w:val="002A685F"/>
    <w:rsid w:val="002B17CF"/>
    <w:rsid w:val="002B238A"/>
    <w:rsid w:val="002B599F"/>
    <w:rsid w:val="002B69AD"/>
    <w:rsid w:val="002B7590"/>
    <w:rsid w:val="002C0C40"/>
    <w:rsid w:val="002C1B22"/>
    <w:rsid w:val="002C1F47"/>
    <w:rsid w:val="002C37CE"/>
    <w:rsid w:val="002C4AE9"/>
    <w:rsid w:val="002C59C1"/>
    <w:rsid w:val="002C5BEE"/>
    <w:rsid w:val="002C6AB9"/>
    <w:rsid w:val="002C7710"/>
    <w:rsid w:val="002C781B"/>
    <w:rsid w:val="002C7A28"/>
    <w:rsid w:val="002D0B98"/>
    <w:rsid w:val="002D2AF6"/>
    <w:rsid w:val="002D2F6E"/>
    <w:rsid w:val="002D35E0"/>
    <w:rsid w:val="002D46A5"/>
    <w:rsid w:val="002D49AC"/>
    <w:rsid w:val="002D4C64"/>
    <w:rsid w:val="002D4FF3"/>
    <w:rsid w:val="002D531E"/>
    <w:rsid w:val="002D6158"/>
    <w:rsid w:val="002D712C"/>
    <w:rsid w:val="002D7B91"/>
    <w:rsid w:val="002D7BD4"/>
    <w:rsid w:val="002E1520"/>
    <w:rsid w:val="002E1B57"/>
    <w:rsid w:val="002E2C7C"/>
    <w:rsid w:val="002E34D7"/>
    <w:rsid w:val="002E51AD"/>
    <w:rsid w:val="002F1FB5"/>
    <w:rsid w:val="002F28BC"/>
    <w:rsid w:val="002F2AA3"/>
    <w:rsid w:val="002F3087"/>
    <w:rsid w:val="002F454A"/>
    <w:rsid w:val="002F4D17"/>
    <w:rsid w:val="002F5D61"/>
    <w:rsid w:val="002F7F3A"/>
    <w:rsid w:val="002F7FEE"/>
    <w:rsid w:val="0030096D"/>
    <w:rsid w:val="00302825"/>
    <w:rsid w:val="0030286A"/>
    <w:rsid w:val="0030479F"/>
    <w:rsid w:val="0030681A"/>
    <w:rsid w:val="0031047B"/>
    <w:rsid w:val="0031080B"/>
    <w:rsid w:val="00311EE7"/>
    <w:rsid w:val="003165EF"/>
    <w:rsid w:val="00317618"/>
    <w:rsid w:val="00320BB1"/>
    <w:rsid w:val="00322C5F"/>
    <w:rsid w:val="00323468"/>
    <w:rsid w:val="00325EBE"/>
    <w:rsid w:val="003326AD"/>
    <w:rsid w:val="00332B11"/>
    <w:rsid w:val="00332F9C"/>
    <w:rsid w:val="00333E41"/>
    <w:rsid w:val="003340C3"/>
    <w:rsid w:val="00341E22"/>
    <w:rsid w:val="003420DC"/>
    <w:rsid w:val="00342A41"/>
    <w:rsid w:val="003433F3"/>
    <w:rsid w:val="00343453"/>
    <w:rsid w:val="0034386C"/>
    <w:rsid w:val="0034501F"/>
    <w:rsid w:val="0034780A"/>
    <w:rsid w:val="0035555A"/>
    <w:rsid w:val="00360387"/>
    <w:rsid w:val="00360855"/>
    <w:rsid w:val="003619A1"/>
    <w:rsid w:val="00361AFC"/>
    <w:rsid w:val="003664EC"/>
    <w:rsid w:val="00366C33"/>
    <w:rsid w:val="00367501"/>
    <w:rsid w:val="00367CB8"/>
    <w:rsid w:val="00370EA1"/>
    <w:rsid w:val="0037304B"/>
    <w:rsid w:val="00374882"/>
    <w:rsid w:val="00375009"/>
    <w:rsid w:val="00376CE2"/>
    <w:rsid w:val="00381202"/>
    <w:rsid w:val="0038382D"/>
    <w:rsid w:val="003848C4"/>
    <w:rsid w:val="003854D3"/>
    <w:rsid w:val="00392B3D"/>
    <w:rsid w:val="00393995"/>
    <w:rsid w:val="00394103"/>
    <w:rsid w:val="00394197"/>
    <w:rsid w:val="00396ACD"/>
    <w:rsid w:val="00397FED"/>
    <w:rsid w:val="003A2F82"/>
    <w:rsid w:val="003A504C"/>
    <w:rsid w:val="003A72C3"/>
    <w:rsid w:val="003B21C5"/>
    <w:rsid w:val="003B6D69"/>
    <w:rsid w:val="003B6E7C"/>
    <w:rsid w:val="003B78A4"/>
    <w:rsid w:val="003C1B63"/>
    <w:rsid w:val="003C328B"/>
    <w:rsid w:val="003C6657"/>
    <w:rsid w:val="003C7DC8"/>
    <w:rsid w:val="003D0C59"/>
    <w:rsid w:val="003D16A2"/>
    <w:rsid w:val="003D214E"/>
    <w:rsid w:val="003D236C"/>
    <w:rsid w:val="003D362E"/>
    <w:rsid w:val="003D3CDE"/>
    <w:rsid w:val="003D4485"/>
    <w:rsid w:val="003D4587"/>
    <w:rsid w:val="003D5181"/>
    <w:rsid w:val="003D5B82"/>
    <w:rsid w:val="003E09C3"/>
    <w:rsid w:val="003E6B34"/>
    <w:rsid w:val="003E6C88"/>
    <w:rsid w:val="003E6C90"/>
    <w:rsid w:val="003E76A4"/>
    <w:rsid w:val="003F14F4"/>
    <w:rsid w:val="003F32AF"/>
    <w:rsid w:val="003F404A"/>
    <w:rsid w:val="003F5384"/>
    <w:rsid w:val="004003DF"/>
    <w:rsid w:val="00401240"/>
    <w:rsid w:val="00401DA0"/>
    <w:rsid w:val="0040290E"/>
    <w:rsid w:val="00403B4B"/>
    <w:rsid w:val="0040492B"/>
    <w:rsid w:val="0040510D"/>
    <w:rsid w:val="00405B22"/>
    <w:rsid w:val="00407156"/>
    <w:rsid w:val="004073BC"/>
    <w:rsid w:val="00411B57"/>
    <w:rsid w:val="00412609"/>
    <w:rsid w:val="00413590"/>
    <w:rsid w:val="00415755"/>
    <w:rsid w:val="00417167"/>
    <w:rsid w:val="00420B1E"/>
    <w:rsid w:val="00422427"/>
    <w:rsid w:val="004258BC"/>
    <w:rsid w:val="00426F22"/>
    <w:rsid w:val="004271F4"/>
    <w:rsid w:val="00427389"/>
    <w:rsid w:val="00427A68"/>
    <w:rsid w:val="00430A53"/>
    <w:rsid w:val="00430DCA"/>
    <w:rsid w:val="00436852"/>
    <w:rsid w:val="00436C80"/>
    <w:rsid w:val="00437F7B"/>
    <w:rsid w:val="00442BB7"/>
    <w:rsid w:val="00443A6C"/>
    <w:rsid w:val="00443C5B"/>
    <w:rsid w:val="00443F5E"/>
    <w:rsid w:val="00444AA1"/>
    <w:rsid w:val="00444CD6"/>
    <w:rsid w:val="0044605D"/>
    <w:rsid w:val="004461B6"/>
    <w:rsid w:val="00452605"/>
    <w:rsid w:val="004543D1"/>
    <w:rsid w:val="00456309"/>
    <w:rsid w:val="004607A8"/>
    <w:rsid w:val="0046080F"/>
    <w:rsid w:val="0046196B"/>
    <w:rsid w:val="00463DFC"/>
    <w:rsid w:val="0046472F"/>
    <w:rsid w:val="00466D27"/>
    <w:rsid w:val="00467FC2"/>
    <w:rsid w:val="00470DF1"/>
    <w:rsid w:val="00471022"/>
    <w:rsid w:val="00471E5F"/>
    <w:rsid w:val="004760A0"/>
    <w:rsid w:val="00476848"/>
    <w:rsid w:val="00476999"/>
    <w:rsid w:val="00476F79"/>
    <w:rsid w:val="00481F06"/>
    <w:rsid w:val="00482A92"/>
    <w:rsid w:val="004830CE"/>
    <w:rsid w:val="00484D97"/>
    <w:rsid w:val="00485677"/>
    <w:rsid w:val="0049099B"/>
    <w:rsid w:val="00491A13"/>
    <w:rsid w:val="00493B77"/>
    <w:rsid w:val="0049700C"/>
    <w:rsid w:val="004A1369"/>
    <w:rsid w:val="004A28CD"/>
    <w:rsid w:val="004A4E53"/>
    <w:rsid w:val="004A4E88"/>
    <w:rsid w:val="004A60AB"/>
    <w:rsid w:val="004A6660"/>
    <w:rsid w:val="004B09C8"/>
    <w:rsid w:val="004B3D6A"/>
    <w:rsid w:val="004B4252"/>
    <w:rsid w:val="004B4491"/>
    <w:rsid w:val="004B6BF5"/>
    <w:rsid w:val="004B7A05"/>
    <w:rsid w:val="004B7BC2"/>
    <w:rsid w:val="004B7D4A"/>
    <w:rsid w:val="004C0807"/>
    <w:rsid w:val="004C1117"/>
    <w:rsid w:val="004C1605"/>
    <w:rsid w:val="004C5737"/>
    <w:rsid w:val="004C6140"/>
    <w:rsid w:val="004C6884"/>
    <w:rsid w:val="004C6C0D"/>
    <w:rsid w:val="004C7A2D"/>
    <w:rsid w:val="004C7A2F"/>
    <w:rsid w:val="004D3B82"/>
    <w:rsid w:val="004D6A54"/>
    <w:rsid w:val="004D6DB1"/>
    <w:rsid w:val="004D7F8B"/>
    <w:rsid w:val="004E0229"/>
    <w:rsid w:val="004E0B2C"/>
    <w:rsid w:val="004E0C29"/>
    <w:rsid w:val="004E1F86"/>
    <w:rsid w:val="004E308D"/>
    <w:rsid w:val="004E5397"/>
    <w:rsid w:val="004E5A80"/>
    <w:rsid w:val="004E65D2"/>
    <w:rsid w:val="004E6946"/>
    <w:rsid w:val="004E7828"/>
    <w:rsid w:val="004F042E"/>
    <w:rsid w:val="004F23DC"/>
    <w:rsid w:val="004F3231"/>
    <w:rsid w:val="004F5080"/>
    <w:rsid w:val="004F727A"/>
    <w:rsid w:val="005001E1"/>
    <w:rsid w:val="00502D3D"/>
    <w:rsid w:val="00503494"/>
    <w:rsid w:val="00503752"/>
    <w:rsid w:val="005046BE"/>
    <w:rsid w:val="00504EC7"/>
    <w:rsid w:val="0051442A"/>
    <w:rsid w:val="00514A60"/>
    <w:rsid w:val="00516D2B"/>
    <w:rsid w:val="00516DF4"/>
    <w:rsid w:val="00516DF7"/>
    <w:rsid w:val="00517794"/>
    <w:rsid w:val="00517AF8"/>
    <w:rsid w:val="00520E41"/>
    <w:rsid w:val="0052104A"/>
    <w:rsid w:val="00523CA6"/>
    <w:rsid w:val="00524DD4"/>
    <w:rsid w:val="005269A0"/>
    <w:rsid w:val="0052749A"/>
    <w:rsid w:val="00527522"/>
    <w:rsid w:val="005300B3"/>
    <w:rsid w:val="00532704"/>
    <w:rsid w:val="0053557C"/>
    <w:rsid w:val="00535975"/>
    <w:rsid w:val="00542838"/>
    <w:rsid w:val="00543ACC"/>
    <w:rsid w:val="00546BF1"/>
    <w:rsid w:val="005479ED"/>
    <w:rsid w:val="00550742"/>
    <w:rsid w:val="00551A8C"/>
    <w:rsid w:val="0055252C"/>
    <w:rsid w:val="00552A64"/>
    <w:rsid w:val="00553EA8"/>
    <w:rsid w:val="00557369"/>
    <w:rsid w:val="00557B13"/>
    <w:rsid w:val="00561BB5"/>
    <w:rsid w:val="00565D5D"/>
    <w:rsid w:val="005664E4"/>
    <w:rsid w:val="005674D5"/>
    <w:rsid w:val="00567BB5"/>
    <w:rsid w:val="0057086E"/>
    <w:rsid w:val="005713DF"/>
    <w:rsid w:val="005759EF"/>
    <w:rsid w:val="005872DA"/>
    <w:rsid w:val="005900AA"/>
    <w:rsid w:val="0059680D"/>
    <w:rsid w:val="005A0321"/>
    <w:rsid w:val="005A0B65"/>
    <w:rsid w:val="005A1168"/>
    <w:rsid w:val="005A12F1"/>
    <w:rsid w:val="005A32ED"/>
    <w:rsid w:val="005A355E"/>
    <w:rsid w:val="005A6885"/>
    <w:rsid w:val="005B055A"/>
    <w:rsid w:val="005B2A71"/>
    <w:rsid w:val="005B3A9C"/>
    <w:rsid w:val="005B424F"/>
    <w:rsid w:val="005C1395"/>
    <w:rsid w:val="005C18EE"/>
    <w:rsid w:val="005C3F43"/>
    <w:rsid w:val="005C4738"/>
    <w:rsid w:val="005C495B"/>
    <w:rsid w:val="005C5A91"/>
    <w:rsid w:val="005C7F64"/>
    <w:rsid w:val="005D1213"/>
    <w:rsid w:val="005D1DB0"/>
    <w:rsid w:val="005D23A4"/>
    <w:rsid w:val="005D3D74"/>
    <w:rsid w:val="005D5F9D"/>
    <w:rsid w:val="005D7437"/>
    <w:rsid w:val="005D7CC0"/>
    <w:rsid w:val="005E15CF"/>
    <w:rsid w:val="005E2594"/>
    <w:rsid w:val="005E3297"/>
    <w:rsid w:val="005E33BA"/>
    <w:rsid w:val="005E5A0E"/>
    <w:rsid w:val="005F076C"/>
    <w:rsid w:val="005F1259"/>
    <w:rsid w:val="005F20E0"/>
    <w:rsid w:val="005F3F7D"/>
    <w:rsid w:val="005F4960"/>
    <w:rsid w:val="005F4B20"/>
    <w:rsid w:val="005F59EE"/>
    <w:rsid w:val="005F7297"/>
    <w:rsid w:val="00600185"/>
    <w:rsid w:val="00601156"/>
    <w:rsid w:val="006033E7"/>
    <w:rsid w:val="006036A6"/>
    <w:rsid w:val="00603A47"/>
    <w:rsid w:val="006069CA"/>
    <w:rsid w:val="00610DF4"/>
    <w:rsid w:val="00611EB9"/>
    <w:rsid w:val="006133AA"/>
    <w:rsid w:val="00614CCE"/>
    <w:rsid w:val="006161AF"/>
    <w:rsid w:val="006212C2"/>
    <w:rsid w:val="00622780"/>
    <w:rsid w:val="00623B96"/>
    <w:rsid w:val="006243FF"/>
    <w:rsid w:val="00625E67"/>
    <w:rsid w:val="0062617C"/>
    <w:rsid w:val="00626ACE"/>
    <w:rsid w:val="006329D6"/>
    <w:rsid w:val="00632BC6"/>
    <w:rsid w:val="00633A8A"/>
    <w:rsid w:val="00637525"/>
    <w:rsid w:val="006406D8"/>
    <w:rsid w:val="0064093B"/>
    <w:rsid w:val="00640C79"/>
    <w:rsid w:val="0064100A"/>
    <w:rsid w:val="0064139D"/>
    <w:rsid w:val="006427D3"/>
    <w:rsid w:val="006428FF"/>
    <w:rsid w:val="0064440D"/>
    <w:rsid w:val="00647219"/>
    <w:rsid w:val="00650880"/>
    <w:rsid w:val="00651321"/>
    <w:rsid w:val="00651C23"/>
    <w:rsid w:val="00651FE7"/>
    <w:rsid w:val="0065589F"/>
    <w:rsid w:val="00660C79"/>
    <w:rsid w:val="00660FDA"/>
    <w:rsid w:val="006617F1"/>
    <w:rsid w:val="0066220B"/>
    <w:rsid w:val="00663680"/>
    <w:rsid w:val="00664090"/>
    <w:rsid w:val="00664D1B"/>
    <w:rsid w:val="00665385"/>
    <w:rsid w:val="0066702A"/>
    <w:rsid w:val="006671D6"/>
    <w:rsid w:val="0066798E"/>
    <w:rsid w:val="00672A7B"/>
    <w:rsid w:val="00673F72"/>
    <w:rsid w:val="00674287"/>
    <w:rsid w:val="00674BA2"/>
    <w:rsid w:val="0067585C"/>
    <w:rsid w:val="0067771D"/>
    <w:rsid w:val="00681BD4"/>
    <w:rsid w:val="00682725"/>
    <w:rsid w:val="00682EA0"/>
    <w:rsid w:val="006848AE"/>
    <w:rsid w:val="006903D9"/>
    <w:rsid w:val="006A2429"/>
    <w:rsid w:val="006A7A90"/>
    <w:rsid w:val="006B29E3"/>
    <w:rsid w:val="006B3F0C"/>
    <w:rsid w:val="006B4AE1"/>
    <w:rsid w:val="006B547F"/>
    <w:rsid w:val="006B6343"/>
    <w:rsid w:val="006C200D"/>
    <w:rsid w:val="006C5765"/>
    <w:rsid w:val="006C591E"/>
    <w:rsid w:val="006C59AE"/>
    <w:rsid w:val="006C5BC0"/>
    <w:rsid w:val="006C7F46"/>
    <w:rsid w:val="006D0C54"/>
    <w:rsid w:val="006D0F97"/>
    <w:rsid w:val="006D16CE"/>
    <w:rsid w:val="006D1FE2"/>
    <w:rsid w:val="006D2DA1"/>
    <w:rsid w:val="006D4F45"/>
    <w:rsid w:val="006D7316"/>
    <w:rsid w:val="006D7C05"/>
    <w:rsid w:val="006E0BD5"/>
    <w:rsid w:val="006E0FC6"/>
    <w:rsid w:val="006E1229"/>
    <w:rsid w:val="006E2640"/>
    <w:rsid w:val="006E32A4"/>
    <w:rsid w:val="006E3739"/>
    <w:rsid w:val="006E4150"/>
    <w:rsid w:val="006E43C5"/>
    <w:rsid w:val="006E489C"/>
    <w:rsid w:val="006E6526"/>
    <w:rsid w:val="006F13B5"/>
    <w:rsid w:val="006F22D7"/>
    <w:rsid w:val="006F2B28"/>
    <w:rsid w:val="006F2CD3"/>
    <w:rsid w:val="006F31AA"/>
    <w:rsid w:val="006F34D8"/>
    <w:rsid w:val="006F3FC5"/>
    <w:rsid w:val="006F615F"/>
    <w:rsid w:val="006F72E4"/>
    <w:rsid w:val="006F7688"/>
    <w:rsid w:val="00700204"/>
    <w:rsid w:val="0070131F"/>
    <w:rsid w:val="00701BC5"/>
    <w:rsid w:val="007031EA"/>
    <w:rsid w:val="007037CE"/>
    <w:rsid w:val="0070789C"/>
    <w:rsid w:val="00712063"/>
    <w:rsid w:val="0071306D"/>
    <w:rsid w:val="007142B5"/>
    <w:rsid w:val="0071503A"/>
    <w:rsid w:val="007158D9"/>
    <w:rsid w:val="00716030"/>
    <w:rsid w:val="007172CC"/>
    <w:rsid w:val="007176B3"/>
    <w:rsid w:val="0072011E"/>
    <w:rsid w:val="007205DF"/>
    <w:rsid w:val="00721183"/>
    <w:rsid w:val="00723635"/>
    <w:rsid w:val="00726D79"/>
    <w:rsid w:val="00727699"/>
    <w:rsid w:val="00730D92"/>
    <w:rsid w:val="00731DC5"/>
    <w:rsid w:val="00733A4A"/>
    <w:rsid w:val="00736CCA"/>
    <w:rsid w:val="007407DD"/>
    <w:rsid w:val="00743C70"/>
    <w:rsid w:val="007450C9"/>
    <w:rsid w:val="007458B9"/>
    <w:rsid w:val="00745A6F"/>
    <w:rsid w:val="00747241"/>
    <w:rsid w:val="00750438"/>
    <w:rsid w:val="00750FE8"/>
    <w:rsid w:val="00751966"/>
    <w:rsid w:val="0075234E"/>
    <w:rsid w:val="00752EDF"/>
    <w:rsid w:val="00753CE4"/>
    <w:rsid w:val="007557E2"/>
    <w:rsid w:val="00757F6A"/>
    <w:rsid w:val="00760F9A"/>
    <w:rsid w:val="00764474"/>
    <w:rsid w:val="00766162"/>
    <w:rsid w:val="00770EF5"/>
    <w:rsid w:val="007719C0"/>
    <w:rsid w:val="00773993"/>
    <w:rsid w:val="00774267"/>
    <w:rsid w:val="007753A9"/>
    <w:rsid w:val="00775F26"/>
    <w:rsid w:val="0077674C"/>
    <w:rsid w:val="007778EF"/>
    <w:rsid w:val="0078033C"/>
    <w:rsid w:val="00781146"/>
    <w:rsid w:val="00781779"/>
    <w:rsid w:val="007818BA"/>
    <w:rsid w:val="00782863"/>
    <w:rsid w:val="00784915"/>
    <w:rsid w:val="00786231"/>
    <w:rsid w:val="007878C2"/>
    <w:rsid w:val="007903DE"/>
    <w:rsid w:val="0079209D"/>
    <w:rsid w:val="00797AD2"/>
    <w:rsid w:val="007A2D14"/>
    <w:rsid w:val="007A3D65"/>
    <w:rsid w:val="007A5B64"/>
    <w:rsid w:val="007A5F2B"/>
    <w:rsid w:val="007A70AD"/>
    <w:rsid w:val="007A7F20"/>
    <w:rsid w:val="007B08AF"/>
    <w:rsid w:val="007B0CEF"/>
    <w:rsid w:val="007B2B95"/>
    <w:rsid w:val="007B44C3"/>
    <w:rsid w:val="007B47CF"/>
    <w:rsid w:val="007B5644"/>
    <w:rsid w:val="007C0BB5"/>
    <w:rsid w:val="007C1198"/>
    <w:rsid w:val="007C11C1"/>
    <w:rsid w:val="007C2259"/>
    <w:rsid w:val="007C3F12"/>
    <w:rsid w:val="007C6530"/>
    <w:rsid w:val="007C6F90"/>
    <w:rsid w:val="007C787A"/>
    <w:rsid w:val="007D04AD"/>
    <w:rsid w:val="007D227C"/>
    <w:rsid w:val="007D441B"/>
    <w:rsid w:val="007D7C1A"/>
    <w:rsid w:val="007E003F"/>
    <w:rsid w:val="007E253A"/>
    <w:rsid w:val="007E387C"/>
    <w:rsid w:val="007E3A46"/>
    <w:rsid w:val="007E3DA6"/>
    <w:rsid w:val="007E5427"/>
    <w:rsid w:val="007E59F7"/>
    <w:rsid w:val="007E7F64"/>
    <w:rsid w:val="007F1299"/>
    <w:rsid w:val="007F2553"/>
    <w:rsid w:val="007F2F30"/>
    <w:rsid w:val="007F3876"/>
    <w:rsid w:val="007F42FB"/>
    <w:rsid w:val="007F6300"/>
    <w:rsid w:val="007F76D3"/>
    <w:rsid w:val="008004F6"/>
    <w:rsid w:val="00800D11"/>
    <w:rsid w:val="00801105"/>
    <w:rsid w:val="00802568"/>
    <w:rsid w:val="008035A4"/>
    <w:rsid w:val="008036E1"/>
    <w:rsid w:val="008039B7"/>
    <w:rsid w:val="00803B0C"/>
    <w:rsid w:val="0080432B"/>
    <w:rsid w:val="008056E2"/>
    <w:rsid w:val="008065B9"/>
    <w:rsid w:val="0080674A"/>
    <w:rsid w:val="00806942"/>
    <w:rsid w:val="00807160"/>
    <w:rsid w:val="00807CC9"/>
    <w:rsid w:val="00812BB1"/>
    <w:rsid w:val="008130F5"/>
    <w:rsid w:val="00813561"/>
    <w:rsid w:val="00813CF3"/>
    <w:rsid w:val="00814E99"/>
    <w:rsid w:val="0081573B"/>
    <w:rsid w:val="00815F8E"/>
    <w:rsid w:val="00820619"/>
    <w:rsid w:val="008207FC"/>
    <w:rsid w:val="00820899"/>
    <w:rsid w:val="00821ECD"/>
    <w:rsid w:val="008220D7"/>
    <w:rsid w:val="00825F45"/>
    <w:rsid w:val="00826A29"/>
    <w:rsid w:val="00830783"/>
    <w:rsid w:val="00830CAE"/>
    <w:rsid w:val="00833C44"/>
    <w:rsid w:val="008340C8"/>
    <w:rsid w:val="00835C2A"/>
    <w:rsid w:val="00840B0D"/>
    <w:rsid w:val="00841D56"/>
    <w:rsid w:val="00845A85"/>
    <w:rsid w:val="00846C14"/>
    <w:rsid w:val="008477FE"/>
    <w:rsid w:val="008504A5"/>
    <w:rsid w:val="00851961"/>
    <w:rsid w:val="00851BC2"/>
    <w:rsid w:val="00852E1C"/>
    <w:rsid w:val="0085310A"/>
    <w:rsid w:val="00853594"/>
    <w:rsid w:val="00853AE4"/>
    <w:rsid w:val="008547D8"/>
    <w:rsid w:val="00855027"/>
    <w:rsid w:val="00861A91"/>
    <w:rsid w:val="00861B46"/>
    <w:rsid w:val="00864771"/>
    <w:rsid w:val="00864EE5"/>
    <w:rsid w:val="0087031D"/>
    <w:rsid w:val="008709C4"/>
    <w:rsid w:val="00870DE5"/>
    <w:rsid w:val="00874CB5"/>
    <w:rsid w:val="00876F86"/>
    <w:rsid w:val="00877C92"/>
    <w:rsid w:val="00883E9F"/>
    <w:rsid w:val="008842B0"/>
    <w:rsid w:val="00884A48"/>
    <w:rsid w:val="0088550D"/>
    <w:rsid w:val="00886275"/>
    <w:rsid w:val="008870F4"/>
    <w:rsid w:val="00891C85"/>
    <w:rsid w:val="00893B53"/>
    <w:rsid w:val="008940F1"/>
    <w:rsid w:val="0089465B"/>
    <w:rsid w:val="00894B01"/>
    <w:rsid w:val="008956B8"/>
    <w:rsid w:val="008962EB"/>
    <w:rsid w:val="0089704B"/>
    <w:rsid w:val="008970A7"/>
    <w:rsid w:val="008A070B"/>
    <w:rsid w:val="008A25E3"/>
    <w:rsid w:val="008A3F2A"/>
    <w:rsid w:val="008A419E"/>
    <w:rsid w:val="008A4B0D"/>
    <w:rsid w:val="008A4C37"/>
    <w:rsid w:val="008A5264"/>
    <w:rsid w:val="008A5426"/>
    <w:rsid w:val="008A7086"/>
    <w:rsid w:val="008A7321"/>
    <w:rsid w:val="008A7E4D"/>
    <w:rsid w:val="008B2B9B"/>
    <w:rsid w:val="008B3FFE"/>
    <w:rsid w:val="008B57DF"/>
    <w:rsid w:val="008B6A27"/>
    <w:rsid w:val="008C1A73"/>
    <w:rsid w:val="008C3D9B"/>
    <w:rsid w:val="008C420D"/>
    <w:rsid w:val="008C47F3"/>
    <w:rsid w:val="008C5D28"/>
    <w:rsid w:val="008C77B4"/>
    <w:rsid w:val="008C7B83"/>
    <w:rsid w:val="008D113C"/>
    <w:rsid w:val="008D23DB"/>
    <w:rsid w:val="008D2C7D"/>
    <w:rsid w:val="008D376F"/>
    <w:rsid w:val="008D4489"/>
    <w:rsid w:val="008D5426"/>
    <w:rsid w:val="008D693D"/>
    <w:rsid w:val="008D6FEE"/>
    <w:rsid w:val="008D7373"/>
    <w:rsid w:val="008D7988"/>
    <w:rsid w:val="008D7DBF"/>
    <w:rsid w:val="008D7FB0"/>
    <w:rsid w:val="008E177F"/>
    <w:rsid w:val="008E19BA"/>
    <w:rsid w:val="008E2A19"/>
    <w:rsid w:val="008E347A"/>
    <w:rsid w:val="008E4338"/>
    <w:rsid w:val="008F1563"/>
    <w:rsid w:val="008F1B45"/>
    <w:rsid w:val="008F5658"/>
    <w:rsid w:val="008F64D6"/>
    <w:rsid w:val="00902FF1"/>
    <w:rsid w:val="00903B26"/>
    <w:rsid w:val="00903DCD"/>
    <w:rsid w:val="00907278"/>
    <w:rsid w:val="00907F45"/>
    <w:rsid w:val="009113E6"/>
    <w:rsid w:val="00911CBC"/>
    <w:rsid w:val="00912694"/>
    <w:rsid w:val="0091271A"/>
    <w:rsid w:val="00913704"/>
    <w:rsid w:val="00914261"/>
    <w:rsid w:val="009147FF"/>
    <w:rsid w:val="0091521D"/>
    <w:rsid w:val="009178D9"/>
    <w:rsid w:val="00917BB1"/>
    <w:rsid w:val="009204C3"/>
    <w:rsid w:val="00920B6A"/>
    <w:rsid w:val="009212E3"/>
    <w:rsid w:val="009222E4"/>
    <w:rsid w:val="009248D2"/>
    <w:rsid w:val="009274B1"/>
    <w:rsid w:val="00927613"/>
    <w:rsid w:val="00931B27"/>
    <w:rsid w:val="00931BC0"/>
    <w:rsid w:val="0093252B"/>
    <w:rsid w:val="00932AAC"/>
    <w:rsid w:val="00932DA8"/>
    <w:rsid w:val="00936258"/>
    <w:rsid w:val="00937962"/>
    <w:rsid w:val="00941628"/>
    <w:rsid w:val="00941B4D"/>
    <w:rsid w:val="00943F18"/>
    <w:rsid w:val="00945EDF"/>
    <w:rsid w:val="009472FC"/>
    <w:rsid w:val="0094741A"/>
    <w:rsid w:val="00947A5D"/>
    <w:rsid w:val="00950501"/>
    <w:rsid w:val="00953AFA"/>
    <w:rsid w:val="00954358"/>
    <w:rsid w:val="009544C6"/>
    <w:rsid w:val="0095549A"/>
    <w:rsid w:val="0095599A"/>
    <w:rsid w:val="00960D9F"/>
    <w:rsid w:val="00961233"/>
    <w:rsid w:val="009614D6"/>
    <w:rsid w:val="00961DF6"/>
    <w:rsid w:val="00966370"/>
    <w:rsid w:val="009663DF"/>
    <w:rsid w:val="0096745E"/>
    <w:rsid w:val="009700C4"/>
    <w:rsid w:val="009704B0"/>
    <w:rsid w:val="009718FB"/>
    <w:rsid w:val="00971C08"/>
    <w:rsid w:val="00972F29"/>
    <w:rsid w:val="00972FB0"/>
    <w:rsid w:val="0097313C"/>
    <w:rsid w:val="009749BF"/>
    <w:rsid w:val="00974B8F"/>
    <w:rsid w:val="009750C5"/>
    <w:rsid w:val="00975D21"/>
    <w:rsid w:val="0097672F"/>
    <w:rsid w:val="00980531"/>
    <w:rsid w:val="0098087F"/>
    <w:rsid w:val="00980E67"/>
    <w:rsid w:val="009878D4"/>
    <w:rsid w:val="009911FE"/>
    <w:rsid w:val="009931F3"/>
    <w:rsid w:val="009958A8"/>
    <w:rsid w:val="0099632F"/>
    <w:rsid w:val="009A240D"/>
    <w:rsid w:val="009A543B"/>
    <w:rsid w:val="009A61D5"/>
    <w:rsid w:val="009B022D"/>
    <w:rsid w:val="009B3B09"/>
    <w:rsid w:val="009B49F6"/>
    <w:rsid w:val="009B5803"/>
    <w:rsid w:val="009B6619"/>
    <w:rsid w:val="009C2AF1"/>
    <w:rsid w:val="009C38BD"/>
    <w:rsid w:val="009C69C1"/>
    <w:rsid w:val="009C7CCC"/>
    <w:rsid w:val="009C7FB8"/>
    <w:rsid w:val="009D2664"/>
    <w:rsid w:val="009D4381"/>
    <w:rsid w:val="009D4833"/>
    <w:rsid w:val="009E1F6F"/>
    <w:rsid w:val="009E3A37"/>
    <w:rsid w:val="009E3F2C"/>
    <w:rsid w:val="009E469E"/>
    <w:rsid w:val="009E4E82"/>
    <w:rsid w:val="009E56A7"/>
    <w:rsid w:val="009E6A67"/>
    <w:rsid w:val="009F4EDC"/>
    <w:rsid w:val="009F5244"/>
    <w:rsid w:val="009F69BA"/>
    <w:rsid w:val="00A02F1B"/>
    <w:rsid w:val="00A04A9D"/>
    <w:rsid w:val="00A07AAE"/>
    <w:rsid w:val="00A11DC5"/>
    <w:rsid w:val="00A14316"/>
    <w:rsid w:val="00A15274"/>
    <w:rsid w:val="00A153EF"/>
    <w:rsid w:val="00A1542A"/>
    <w:rsid w:val="00A221F0"/>
    <w:rsid w:val="00A22925"/>
    <w:rsid w:val="00A256A8"/>
    <w:rsid w:val="00A27224"/>
    <w:rsid w:val="00A31FCD"/>
    <w:rsid w:val="00A36892"/>
    <w:rsid w:val="00A37547"/>
    <w:rsid w:val="00A427F6"/>
    <w:rsid w:val="00A4285B"/>
    <w:rsid w:val="00A4691F"/>
    <w:rsid w:val="00A50D6F"/>
    <w:rsid w:val="00A52183"/>
    <w:rsid w:val="00A52B33"/>
    <w:rsid w:val="00A5782B"/>
    <w:rsid w:val="00A60FAA"/>
    <w:rsid w:val="00A6151F"/>
    <w:rsid w:val="00A61729"/>
    <w:rsid w:val="00A621D9"/>
    <w:rsid w:val="00A63730"/>
    <w:rsid w:val="00A63763"/>
    <w:rsid w:val="00A63A9B"/>
    <w:rsid w:val="00A63AEE"/>
    <w:rsid w:val="00A64A11"/>
    <w:rsid w:val="00A65780"/>
    <w:rsid w:val="00A6644A"/>
    <w:rsid w:val="00A667A4"/>
    <w:rsid w:val="00A67D3F"/>
    <w:rsid w:val="00A70890"/>
    <w:rsid w:val="00A70BD7"/>
    <w:rsid w:val="00A74FDB"/>
    <w:rsid w:val="00A75930"/>
    <w:rsid w:val="00A75AC1"/>
    <w:rsid w:val="00A75ED0"/>
    <w:rsid w:val="00A7690D"/>
    <w:rsid w:val="00A815AD"/>
    <w:rsid w:val="00A8382D"/>
    <w:rsid w:val="00A84852"/>
    <w:rsid w:val="00A853DF"/>
    <w:rsid w:val="00A8795C"/>
    <w:rsid w:val="00A91607"/>
    <w:rsid w:val="00A9349C"/>
    <w:rsid w:val="00A93B1C"/>
    <w:rsid w:val="00A94268"/>
    <w:rsid w:val="00A95DD9"/>
    <w:rsid w:val="00A961BB"/>
    <w:rsid w:val="00A97981"/>
    <w:rsid w:val="00AA0C06"/>
    <w:rsid w:val="00AA1F09"/>
    <w:rsid w:val="00AA2791"/>
    <w:rsid w:val="00AA5C47"/>
    <w:rsid w:val="00AB2A63"/>
    <w:rsid w:val="00AB3736"/>
    <w:rsid w:val="00AC25C4"/>
    <w:rsid w:val="00AC2C47"/>
    <w:rsid w:val="00AC3FD7"/>
    <w:rsid w:val="00AC56D4"/>
    <w:rsid w:val="00AC5A5F"/>
    <w:rsid w:val="00AC7402"/>
    <w:rsid w:val="00AD1704"/>
    <w:rsid w:val="00AD2A0C"/>
    <w:rsid w:val="00AD6561"/>
    <w:rsid w:val="00AD6FA8"/>
    <w:rsid w:val="00AD7726"/>
    <w:rsid w:val="00AD788B"/>
    <w:rsid w:val="00AE068C"/>
    <w:rsid w:val="00AE1248"/>
    <w:rsid w:val="00AE1B91"/>
    <w:rsid w:val="00AE28EE"/>
    <w:rsid w:val="00AE31B6"/>
    <w:rsid w:val="00AE36CB"/>
    <w:rsid w:val="00AE3A16"/>
    <w:rsid w:val="00AE480F"/>
    <w:rsid w:val="00AE4C85"/>
    <w:rsid w:val="00AE4D27"/>
    <w:rsid w:val="00AE704C"/>
    <w:rsid w:val="00AE7E53"/>
    <w:rsid w:val="00AF108B"/>
    <w:rsid w:val="00AF158A"/>
    <w:rsid w:val="00AF39C3"/>
    <w:rsid w:val="00AF4604"/>
    <w:rsid w:val="00AF4DE3"/>
    <w:rsid w:val="00AF538C"/>
    <w:rsid w:val="00AF6B08"/>
    <w:rsid w:val="00B0049E"/>
    <w:rsid w:val="00B00F4F"/>
    <w:rsid w:val="00B01331"/>
    <w:rsid w:val="00B01CF6"/>
    <w:rsid w:val="00B02D35"/>
    <w:rsid w:val="00B05603"/>
    <w:rsid w:val="00B11384"/>
    <w:rsid w:val="00B120EB"/>
    <w:rsid w:val="00B142CA"/>
    <w:rsid w:val="00B15086"/>
    <w:rsid w:val="00B15A0A"/>
    <w:rsid w:val="00B15F58"/>
    <w:rsid w:val="00B169D2"/>
    <w:rsid w:val="00B2009F"/>
    <w:rsid w:val="00B213B1"/>
    <w:rsid w:val="00B23932"/>
    <w:rsid w:val="00B25C29"/>
    <w:rsid w:val="00B25DC0"/>
    <w:rsid w:val="00B26B28"/>
    <w:rsid w:val="00B26D1F"/>
    <w:rsid w:val="00B27ED1"/>
    <w:rsid w:val="00B325E9"/>
    <w:rsid w:val="00B32B46"/>
    <w:rsid w:val="00B3309A"/>
    <w:rsid w:val="00B33AA1"/>
    <w:rsid w:val="00B352D2"/>
    <w:rsid w:val="00B43F8B"/>
    <w:rsid w:val="00B43FDF"/>
    <w:rsid w:val="00B4488A"/>
    <w:rsid w:val="00B452A8"/>
    <w:rsid w:val="00B468AC"/>
    <w:rsid w:val="00B46D7D"/>
    <w:rsid w:val="00B46E48"/>
    <w:rsid w:val="00B47578"/>
    <w:rsid w:val="00B47AB4"/>
    <w:rsid w:val="00B47C44"/>
    <w:rsid w:val="00B51F7A"/>
    <w:rsid w:val="00B54CF4"/>
    <w:rsid w:val="00B55DBC"/>
    <w:rsid w:val="00B57D41"/>
    <w:rsid w:val="00B62427"/>
    <w:rsid w:val="00B62AED"/>
    <w:rsid w:val="00B62BD4"/>
    <w:rsid w:val="00B62CE7"/>
    <w:rsid w:val="00B652BD"/>
    <w:rsid w:val="00B67860"/>
    <w:rsid w:val="00B706C3"/>
    <w:rsid w:val="00B73F24"/>
    <w:rsid w:val="00B74BF6"/>
    <w:rsid w:val="00B75245"/>
    <w:rsid w:val="00B758D5"/>
    <w:rsid w:val="00B76235"/>
    <w:rsid w:val="00B76D71"/>
    <w:rsid w:val="00B8230E"/>
    <w:rsid w:val="00B8460E"/>
    <w:rsid w:val="00B8586A"/>
    <w:rsid w:val="00B86699"/>
    <w:rsid w:val="00B9192B"/>
    <w:rsid w:val="00B92BE9"/>
    <w:rsid w:val="00B93023"/>
    <w:rsid w:val="00B9356E"/>
    <w:rsid w:val="00B93A00"/>
    <w:rsid w:val="00B94FF7"/>
    <w:rsid w:val="00B95B4C"/>
    <w:rsid w:val="00B964BA"/>
    <w:rsid w:val="00B96932"/>
    <w:rsid w:val="00B97447"/>
    <w:rsid w:val="00B97F06"/>
    <w:rsid w:val="00BA03B2"/>
    <w:rsid w:val="00BA1C82"/>
    <w:rsid w:val="00BA209C"/>
    <w:rsid w:val="00BA264A"/>
    <w:rsid w:val="00BA2749"/>
    <w:rsid w:val="00BA428A"/>
    <w:rsid w:val="00BA59A6"/>
    <w:rsid w:val="00BA61FA"/>
    <w:rsid w:val="00BA6ADE"/>
    <w:rsid w:val="00BA7287"/>
    <w:rsid w:val="00BA769B"/>
    <w:rsid w:val="00BB1616"/>
    <w:rsid w:val="00BB24F3"/>
    <w:rsid w:val="00BB5AC6"/>
    <w:rsid w:val="00BB6C63"/>
    <w:rsid w:val="00BC2CE3"/>
    <w:rsid w:val="00BC5A2F"/>
    <w:rsid w:val="00BC7DDB"/>
    <w:rsid w:val="00BD127B"/>
    <w:rsid w:val="00BD21B6"/>
    <w:rsid w:val="00BD293E"/>
    <w:rsid w:val="00BD3950"/>
    <w:rsid w:val="00BD47A5"/>
    <w:rsid w:val="00BD5B7E"/>
    <w:rsid w:val="00BD61E1"/>
    <w:rsid w:val="00BE2DFB"/>
    <w:rsid w:val="00BE2ED3"/>
    <w:rsid w:val="00BE2EDF"/>
    <w:rsid w:val="00BE3CCE"/>
    <w:rsid w:val="00BE52AA"/>
    <w:rsid w:val="00BE60E1"/>
    <w:rsid w:val="00BE6A7E"/>
    <w:rsid w:val="00BE6AE7"/>
    <w:rsid w:val="00BE6B57"/>
    <w:rsid w:val="00BE6EDC"/>
    <w:rsid w:val="00BE76A7"/>
    <w:rsid w:val="00BE7AC9"/>
    <w:rsid w:val="00BF021F"/>
    <w:rsid w:val="00BF0CD6"/>
    <w:rsid w:val="00BF2049"/>
    <w:rsid w:val="00BF24B4"/>
    <w:rsid w:val="00BF3819"/>
    <w:rsid w:val="00BF3AD9"/>
    <w:rsid w:val="00BF513F"/>
    <w:rsid w:val="00BF54C0"/>
    <w:rsid w:val="00BF5880"/>
    <w:rsid w:val="00C00721"/>
    <w:rsid w:val="00C007CB"/>
    <w:rsid w:val="00C02AE5"/>
    <w:rsid w:val="00C045F3"/>
    <w:rsid w:val="00C04FB8"/>
    <w:rsid w:val="00C05CCC"/>
    <w:rsid w:val="00C073E9"/>
    <w:rsid w:val="00C1110E"/>
    <w:rsid w:val="00C12900"/>
    <w:rsid w:val="00C13557"/>
    <w:rsid w:val="00C152E9"/>
    <w:rsid w:val="00C17A32"/>
    <w:rsid w:val="00C20C2A"/>
    <w:rsid w:val="00C20D6C"/>
    <w:rsid w:val="00C21259"/>
    <w:rsid w:val="00C21B4B"/>
    <w:rsid w:val="00C23EFD"/>
    <w:rsid w:val="00C24C05"/>
    <w:rsid w:val="00C26657"/>
    <w:rsid w:val="00C2732A"/>
    <w:rsid w:val="00C30057"/>
    <w:rsid w:val="00C313EB"/>
    <w:rsid w:val="00C32093"/>
    <w:rsid w:val="00C3282B"/>
    <w:rsid w:val="00C3653C"/>
    <w:rsid w:val="00C42C7A"/>
    <w:rsid w:val="00C43E4E"/>
    <w:rsid w:val="00C44EE3"/>
    <w:rsid w:val="00C46436"/>
    <w:rsid w:val="00C46560"/>
    <w:rsid w:val="00C5009E"/>
    <w:rsid w:val="00C50C18"/>
    <w:rsid w:val="00C51552"/>
    <w:rsid w:val="00C52A15"/>
    <w:rsid w:val="00C52DFB"/>
    <w:rsid w:val="00C53221"/>
    <w:rsid w:val="00C540AC"/>
    <w:rsid w:val="00C5470E"/>
    <w:rsid w:val="00C55106"/>
    <w:rsid w:val="00C569B9"/>
    <w:rsid w:val="00C57B27"/>
    <w:rsid w:val="00C600FD"/>
    <w:rsid w:val="00C6296C"/>
    <w:rsid w:val="00C636BD"/>
    <w:rsid w:val="00C63AF5"/>
    <w:rsid w:val="00C641E6"/>
    <w:rsid w:val="00C66349"/>
    <w:rsid w:val="00C665B9"/>
    <w:rsid w:val="00C676CE"/>
    <w:rsid w:val="00C67C74"/>
    <w:rsid w:val="00C70865"/>
    <w:rsid w:val="00C70F56"/>
    <w:rsid w:val="00C71A0B"/>
    <w:rsid w:val="00C72A86"/>
    <w:rsid w:val="00C7615E"/>
    <w:rsid w:val="00C7624E"/>
    <w:rsid w:val="00C76A1D"/>
    <w:rsid w:val="00C76A1F"/>
    <w:rsid w:val="00C76C0E"/>
    <w:rsid w:val="00C82ABC"/>
    <w:rsid w:val="00C84576"/>
    <w:rsid w:val="00C84757"/>
    <w:rsid w:val="00C84D2D"/>
    <w:rsid w:val="00C90DCF"/>
    <w:rsid w:val="00C93D7E"/>
    <w:rsid w:val="00C94412"/>
    <w:rsid w:val="00C94AFD"/>
    <w:rsid w:val="00CA04DB"/>
    <w:rsid w:val="00CA1D03"/>
    <w:rsid w:val="00CA2466"/>
    <w:rsid w:val="00CA48B0"/>
    <w:rsid w:val="00CA4CA2"/>
    <w:rsid w:val="00CA6399"/>
    <w:rsid w:val="00CB0107"/>
    <w:rsid w:val="00CB0475"/>
    <w:rsid w:val="00CB1252"/>
    <w:rsid w:val="00CB3B10"/>
    <w:rsid w:val="00CB49EA"/>
    <w:rsid w:val="00CB6ED1"/>
    <w:rsid w:val="00CC0870"/>
    <w:rsid w:val="00CC4112"/>
    <w:rsid w:val="00CC6729"/>
    <w:rsid w:val="00CD0C06"/>
    <w:rsid w:val="00CD318B"/>
    <w:rsid w:val="00CD483E"/>
    <w:rsid w:val="00CD5D17"/>
    <w:rsid w:val="00CD6DE7"/>
    <w:rsid w:val="00CD72BB"/>
    <w:rsid w:val="00CD7AE5"/>
    <w:rsid w:val="00CE5D58"/>
    <w:rsid w:val="00CE7D48"/>
    <w:rsid w:val="00CF1FA6"/>
    <w:rsid w:val="00CF26A5"/>
    <w:rsid w:val="00CF2ECE"/>
    <w:rsid w:val="00CF58B8"/>
    <w:rsid w:val="00CF5F1C"/>
    <w:rsid w:val="00CF7EFB"/>
    <w:rsid w:val="00D016BA"/>
    <w:rsid w:val="00D01985"/>
    <w:rsid w:val="00D01C7E"/>
    <w:rsid w:val="00D048D7"/>
    <w:rsid w:val="00D111CD"/>
    <w:rsid w:val="00D1190C"/>
    <w:rsid w:val="00D12597"/>
    <w:rsid w:val="00D128C4"/>
    <w:rsid w:val="00D13E0F"/>
    <w:rsid w:val="00D14464"/>
    <w:rsid w:val="00D145A0"/>
    <w:rsid w:val="00D16BAD"/>
    <w:rsid w:val="00D17C3A"/>
    <w:rsid w:val="00D21C21"/>
    <w:rsid w:val="00D255C8"/>
    <w:rsid w:val="00D302F3"/>
    <w:rsid w:val="00D31990"/>
    <w:rsid w:val="00D31E09"/>
    <w:rsid w:val="00D32355"/>
    <w:rsid w:val="00D33A6C"/>
    <w:rsid w:val="00D33AE3"/>
    <w:rsid w:val="00D345A2"/>
    <w:rsid w:val="00D35448"/>
    <w:rsid w:val="00D36BD1"/>
    <w:rsid w:val="00D426F1"/>
    <w:rsid w:val="00D5343D"/>
    <w:rsid w:val="00D54F7B"/>
    <w:rsid w:val="00D55E87"/>
    <w:rsid w:val="00D55F8C"/>
    <w:rsid w:val="00D57ABD"/>
    <w:rsid w:val="00D57E96"/>
    <w:rsid w:val="00D61975"/>
    <w:rsid w:val="00D62B85"/>
    <w:rsid w:val="00D64789"/>
    <w:rsid w:val="00D64AA9"/>
    <w:rsid w:val="00D65BBE"/>
    <w:rsid w:val="00D6603E"/>
    <w:rsid w:val="00D661AD"/>
    <w:rsid w:val="00D673B2"/>
    <w:rsid w:val="00D70A9B"/>
    <w:rsid w:val="00D71796"/>
    <w:rsid w:val="00D7364E"/>
    <w:rsid w:val="00D73B93"/>
    <w:rsid w:val="00D75114"/>
    <w:rsid w:val="00D75E6D"/>
    <w:rsid w:val="00D762F5"/>
    <w:rsid w:val="00D804A9"/>
    <w:rsid w:val="00D83762"/>
    <w:rsid w:val="00D837E0"/>
    <w:rsid w:val="00D872B9"/>
    <w:rsid w:val="00D90508"/>
    <w:rsid w:val="00D91274"/>
    <w:rsid w:val="00D91323"/>
    <w:rsid w:val="00D91E63"/>
    <w:rsid w:val="00D96B7C"/>
    <w:rsid w:val="00D96CA8"/>
    <w:rsid w:val="00D975C4"/>
    <w:rsid w:val="00D975ED"/>
    <w:rsid w:val="00DA0302"/>
    <w:rsid w:val="00DA0BE5"/>
    <w:rsid w:val="00DA2BB9"/>
    <w:rsid w:val="00DA38D8"/>
    <w:rsid w:val="00DA41B4"/>
    <w:rsid w:val="00DA5A2C"/>
    <w:rsid w:val="00DA64BB"/>
    <w:rsid w:val="00DA75B4"/>
    <w:rsid w:val="00DB1A48"/>
    <w:rsid w:val="00DB45CE"/>
    <w:rsid w:val="00DC131B"/>
    <w:rsid w:val="00DC1FC5"/>
    <w:rsid w:val="00DC2219"/>
    <w:rsid w:val="00DC2396"/>
    <w:rsid w:val="00DC4FE5"/>
    <w:rsid w:val="00DC5501"/>
    <w:rsid w:val="00DC68E9"/>
    <w:rsid w:val="00DC6A2D"/>
    <w:rsid w:val="00DC6B6A"/>
    <w:rsid w:val="00DC6FD8"/>
    <w:rsid w:val="00DD0031"/>
    <w:rsid w:val="00DD50B5"/>
    <w:rsid w:val="00DD5BB7"/>
    <w:rsid w:val="00DD7BF6"/>
    <w:rsid w:val="00DE1552"/>
    <w:rsid w:val="00DE2692"/>
    <w:rsid w:val="00DE314E"/>
    <w:rsid w:val="00DE5162"/>
    <w:rsid w:val="00DE556E"/>
    <w:rsid w:val="00DE5AE0"/>
    <w:rsid w:val="00DE7AA5"/>
    <w:rsid w:val="00DF19F5"/>
    <w:rsid w:val="00DF1D00"/>
    <w:rsid w:val="00DF354C"/>
    <w:rsid w:val="00DF3E08"/>
    <w:rsid w:val="00DF47AD"/>
    <w:rsid w:val="00DF5AF5"/>
    <w:rsid w:val="00E0156D"/>
    <w:rsid w:val="00E04DB0"/>
    <w:rsid w:val="00E07F59"/>
    <w:rsid w:val="00E13B9E"/>
    <w:rsid w:val="00E1497E"/>
    <w:rsid w:val="00E16CD5"/>
    <w:rsid w:val="00E21076"/>
    <w:rsid w:val="00E211B6"/>
    <w:rsid w:val="00E2122F"/>
    <w:rsid w:val="00E218C2"/>
    <w:rsid w:val="00E2261E"/>
    <w:rsid w:val="00E22F34"/>
    <w:rsid w:val="00E245AC"/>
    <w:rsid w:val="00E25936"/>
    <w:rsid w:val="00E27372"/>
    <w:rsid w:val="00E30745"/>
    <w:rsid w:val="00E3378C"/>
    <w:rsid w:val="00E34E33"/>
    <w:rsid w:val="00E364E3"/>
    <w:rsid w:val="00E401E3"/>
    <w:rsid w:val="00E44F97"/>
    <w:rsid w:val="00E458A7"/>
    <w:rsid w:val="00E465D6"/>
    <w:rsid w:val="00E557DA"/>
    <w:rsid w:val="00E57C98"/>
    <w:rsid w:val="00E62524"/>
    <w:rsid w:val="00E62733"/>
    <w:rsid w:val="00E6342D"/>
    <w:rsid w:val="00E64420"/>
    <w:rsid w:val="00E65D4F"/>
    <w:rsid w:val="00E67C75"/>
    <w:rsid w:val="00E7094C"/>
    <w:rsid w:val="00E739C8"/>
    <w:rsid w:val="00E73AEC"/>
    <w:rsid w:val="00E7659D"/>
    <w:rsid w:val="00E774A4"/>
    <w:rsid w:val="00E80211"/>
    <w:rsid w:val="00E82A5C"/>
    <w:rsid w:val="00E82C6C"/>
    <w:rsid w:val="00E830E0"/>
    <w:rsid w:val="00E839BC"/>
    <w:rsid w:val="00E83B1D"/>
    <w:rsid w:val="00E83BBB"/>
    <w:rsid w:val="00E85CFC"/>
    <w:rsid w:val="00E87A06"/>
    <w:rsid w:val="00E91CBC"/>
    <w:rsid w:val="00E94442"/>
    <w:rsid w:val="00E96AE6"/>
    <w:rsid w:val="00E973BC"/>
    <w:rsid w:val="00EA1C08"/>
    <w:rsid w:val="00EA297B"/>
    <w:rsid w:val="00EA3AE4"/>
    <w:rsid w:val="00EA4A1E"/>
    <w:rsid w:val="00EA5FEF"/>
    <w:rsid w:val="00EA63CA"/>
    <w:rsid w:val="00EA68D6"/>
    <w:rsid w:val="00EA7E0C"/>
    <w:rsid w:val="00EB1734"/>
    <w:rsid w:val="00EB478B"/>
    <w:rsid w:val="00EB4F52"/>
    <w:rsid w:val="00EB5252"/>
    <w:rsid w:val="00EB5BD3"/>
    <w:rsid w:val="00EB5E89"/>
    <w:rsid w:val="00EB6992"/>
    <w:rsid w:val="00EB79DF"/>
    <w:rsid w:val="00EC43F4"/>
    <w:rsid w:val="00EC4CF1"/>
    <w:rsid w:val="00EC578F"/>
    <w:rsid w:val="00EC6A73"/>
    <w:rsid w:val="00EC721C"/>
    <w:rsid w:val="00ED07ED"/>
    <w:rsid w:val="00ED3EE7"/>
    <w:rsid w:val="00ED3F9D"/>
    <w:rsid w:val="00ED65CA"/>
    <w:rsid w:val="00ED6ACC"/>
    <w:rsid w:val="00ED6EAF"/>
    <w:rsid w:val="00ED7666"/>
    <w:rsid w:val="00ED7B66"/>
    <w:rsid w:val="00EE007D"/>
    <w:rsid w:val="00EE1884"/>
    <w:rsid w:val="00EE6265"/>
    <w:rsid w:val="00EF0BF9"/>
    <w:rsid w:val="00EF14C5"/>
    <w:rsid w:val="00EF233F"/>
    <w:rsid w:val="00EF48FB"/>
    <w:rsid w:val="00EF6225"/>
    <w:rsid w:val="00EF62A9"/>
    <w:rsid w:val="00EF7C23"/>
    <w:rsid w:val="00F00259"/>
    <w:rsid w:val="00F01F94"/>
    <w:rsid w:val="00F028B2"/>
    <w:rsid w:val="00F052CD"/>
    <w:rsid w:val="00F06701"/>
    <w:rsid w:val="00F07048"/>
    <w:rsid w:val="00F1099F"/>
    <w:rsid w:val="00F10C50"/>
    <w:rsid w:val="00F1141D"/>
    <w:rsid w:val="00F11687"/>
    <w:rsid w:val="00F13BA7"/>
    <w:rsid w:val="00F14C5E"/>
    <w:rsid w:val="00F20F33"/>
    <w:rsid w:val="00F230A8"/>
    <w:rsid w:val="00F256ED"/>
    <w:rsid w:val="00F30557"/>
    <w:rsid w:val="00F328B0"/>
    <w:rsid w:val="00F32988"/>
    <w:rsid w:val="00F32C71"/>
    <w:rsid w:val="00F417D5"/>
    <w:rsid w:val="00F42A9D"/>
    <w:rsid w:val="00F42BBA"/>
    <w:rsid w:val="00F42ED5"/>
    <w:rsid w:val="00F46858"/>
    <w:rsid w:val="00F501A8"/>
    <w:rsid w:val="00F51E3C"/>
    <w:rsid w:val="00F5653A"/>
    <w:rsid w:val="00F56D36"/>
    <w:rsid w:val="00F56F79"/>
    <w:rsid w:val="00F60833"/>
    <w:rsid w:val="00F60DD8"/>
    <w:rsid w:val="00F60DFD"/>
    <w:rsid w:val="00F62ADF"/>
    <w:rsid w:val="00F62D77"/>
    <w:rsid w:val="00F67AA5"/>
    <w:rsid w:val="00F67CA5"/>
    <w:rsid w:val="00F67F2B"/>
    <w:rsid w:val="00F72274"/>
    <w:rsid w:val="00F72C83"/>
    <w:rsid w:val="00F73FB2"/>
    <w:rsid w:val="00F741E8"/>
    <w:rsid w:val="00F767A4"/>
    <w:rsid w:val="00F77915"/>
    <w:rsid w:val="00F83330"/>
    <w:rsid w:val="00F861B0"/>
    <w:rsid w:val="00F86A1B"/>
    <w:rsid w:val="00F90D23"/>
    <w:rsid w:val="00F93679"/>
    <w:rsid w:val="00F94D20"/>
    <w:rsid w:val="00FA185B"/>
    <w:rsid w:val="00FA1F68"/>
    <w:rsid w:val="00FA3691"/>
    <w:rsid w:val="00FA433B"/>
    <w:rsid w:val="00FA460F"/>
    <w:rsid w:val="00FA4F49"/>
    <w:rsid w:val="00FA6A28"/>
    <w:rsid w:val="00FA6C52"/>
    <w:rsid w:val="00FA6DE1"/>
    <w:rsid w:val="00FA7442"/>
    <w:rsid w:val="00FA7C64"/>
    <w:rsid w:val="00FB24B4"/>
    <w:rsid w:val="00FB2641"/>
    <w:rsid w:val="00FB2BB6"/>
    <w:rsid w:val="00FB67FD"/>
    <w:rsid w:val="00FC2B57"/>
    <w:rsid w:val="00FD00B8"/>
    <w:rsid w:val="00FD13E8"/>
    <w:rsid w:val="00FD2516"/>
    <w:rsid w:val="00FD28B4"/>
    <w:rsid w:val="00FD3D0E"/>
    <w:rsid w:val="00FE1A6C"/>
    <w:rsid w:val="00FE4C0A"/>
    <w:rsid w:val="00FF0AFD"/>
    <w:rsid w:val="00FF1F34"/>
    <w:rsid w:val="00FF47FB"/>
    <w:rsid w:val="00FF5D5A"/>
    <w:rsid w:val="00FF669F"/>
    <w:rsid w:val="00FF6D57"/>
    <w:rsid w:val="1829289E"/>
    <w:rsid w:val="376FDEB7"/>
    <w:rsid w:val="4A75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4A8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7DD"/>
    <w:pPr>
      <w:spacing w:after="240" w:line="360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45AC"/>
    <w:pPr>
      <w:keepNext/>
      <w:keepLines/>
      <w:spacing w:line="276" w:lineRule="auto"/>
      <w:outlineLvl w:val="0"/>
    </w:pPr>
    <w:rPr>
      <w:rFonts w:asciiTheme="majorHAnsi" w:eastAsiaTheme="majorEastAsia" w:hAnsiTheme="majorHAnsi" w:cstheme="majorBidi"/>
      <w:b/>
      <w:color w:val="016574" w:themeColor="accent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45AC"/>
    <w:pPr>
      <w:keepNext/>
      <w:keepLines/>
      <w:spacing w:line="276" w:lineRule="auto"/>
      <w:outlineLvl w:val="1"/>
    </w:pPr>
    <w:rPr>
      <w:rFonts w:ascii="Arial" w:eastAsiaTheme="majorEastAsia" w:hAnsi="Arial" w:cstheme="majorBidi"/>
      <w:b/>
      <w:color w:val="016574" w:themeColor="accent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17D5"/>
    <w:pPr>
      <w:keepNext/>
      <w:keepLines/>
      <w:spacing w:line="276" w:lineRule="auto"/>
      <w:outlineLvl w:val="2"/>
    </w:pPr>
    <w:rPr>
      <w:rFonts w:ascii="Arial" w:eastAsiaTheme="majorEastAsia" w:hAnsi="Arial" w:cstheme="majorBidi"/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17D5"/>
    <w:pPr>
      <w:keepNext/>
      <w:keepLines/>
      <w:spacing w:line="276" w:lineRule="auto"/>
      <w:outlineLvl w:val="3"/>
    </w:pPr>
    <w:rPr>
      <w:rFonts w:ascii="Arial" w:eastAsiaTheme="majorEastAsia" w:hAnsi="Arial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05F3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4B5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1CF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313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CF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13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CF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56665D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CF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56665D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Orangetable">
    <w:name w:val="Orange table"/>
    <w:basedOn w:val="TableNormal"/>
    <w:uiPriority w:val="99"/>
    <w:rsid w:val="00444AA1"/>
    <w:rPr>
      <w:rFonts w:ascii="Verdana" w:eastAsia="Times New Roman" w:hAnsi="Verdana" w:cs="Times New Roman"/>
      <w:sz w:val="20"/>
      <w:szCs w:val="20"/>
    </w:rPr>
    <w:tblPr>
      <w:tblStyleRowBandSize w:val="1"/>
    </w:tblPr>
    <w:tcPr>
      <w:shd w:val="clear" w:color="auto" w:fill="016574" w:themeFill="accent1"/>
    </w:tcPr>
    <w:tblStylePr w:type="firstRow">
      <w:rPr>
        <w:rFonts w:ascii="Verdana" w:hAnsi="Verdana"/>
        <w:b w:val="0"/>
        <w:i w:val="0"/>
        <w:color w:val="FFFFFF" w:themeColor="background1"/>
        <w:sz w:val="20"/>
        <w:u w:color="FFFFFF" w:themeColor="background1"/>
      </w:rPr>
    </w:tblStylePr>
    <w:tblStylePr w:type="band1Horz">
      <w:rPr>
        <w:color w:val="767171" w:themeColor="background2" w:themeShade="80"/>
        <w:sz w:val="20"/>
      </w:rPr>
      <w:tblPr/>
      <w:tcPr>
        <w:shd w:val="clear" w:color="auto" w:fill="D0CECE" w:themeFill="background2" w:themeFillShade="E6"/>
      </w:tcPr>
    </w:tblStylePr>
    <w:tblStylePr w:type="band2Horz">
      <w:rPr>
        <w:color w:val="3B3838" w:themeColor="background2" w:themeShade="40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245AC"/>
    <w:rPr>
      <w:rFonts w:asciiTheme="majorHAnsi" w:eastAsiaTheme="majorEastAsia" w:hAnsiTheme="majorHAnsi" w:cstheme="majorBidi"/>
      <w:b/>
      <w:color w:val="016574" w:themeColor="accent2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245AC"/>
    <w:rPr>
      <w:rFonts w:ascii="Arial" w:eastAsiaTheme="majorEastAsia" w:hAnsi="Arial" w:cstheme="majorBidi"/>
      <w:b/>
      <w:color w:val="016574" w:themeColor="accent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417D5"/>
    <w:rPr>
      <w:rFonts w:ascii="Arial" w:eastAsiaTheme="majorEastAsia" w:hAnsi="Arial" w:cstheme="majorBidi"/>
      <w:b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417D5"/>
    <w:rPr>
      <w:rFonts w:ascii="Arial" w:eastAsiaTheme="majorEastAsia" w:hAnsi="Arial" w:cstheme="majorBidi"/>
      <w:b/>
      <w:iCs/>
    </w:rPr>
  </w:style>
  <w:style w:type="paragraph" w:customStyle="1" w:styleId="BodyText1">
    <w:name w:val="Body Text1"/>
    <w:basedOn w:val="Normal"/>
    <w:qFormat/>
    <w:rsid w:val="00E245AC"/>
  </w:style>
  <w:style w:type="character" w:customStyle="1" w:styleId="Heading5Char">
    <w:name w:val="Heading 5 Char"/>
    <w:basedOn w:val="DefaultParagraphFont"/>
    <w:link w:val="Heading5"/>
    <w:uiPriority w:val="9"/>
    <w:rsid w:val="00105F31"/>
    <w:rPr>
      <w:rFonts w:asciiTheme="majorHAnsi" w:eastAsiaTheme="majorEastAsia" w:hAnsiTheme="majorHAnsi" w:cstheme="majorBidi"/>
      <w:color w:val="004B56" w:themeColor="accent1" w:themeShade="BF"/>
    </w:rPr>
  </w:style>
  <w:style w:type="paragraph" w:styleId="NoSpacing">
    <w:name w:val="No Spacing"/>
    <w:link w:val="NoSpacingChar"/>
    <w:uiPriority w:val="1"/>
    <w:qFormat/>
    <w:rsid w:val="00980531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980531"/>
    <w:rPr>
      <w:rFonts w:eastAsiaTheme="minorEastAsia"/>
      <w:sz w:val="22"/>
      <w:szCs w:val="22"/>
      <w:lang w:val="en-US" w:eastAsia="zh-CN"/>
    </w:rPr>
  </w:style>
  <w:style w:type="paragraph" w:styleId="Header">
    <w:name w:val="header"/>
    <w:basedOn w:val="Normal"/>
    <w:link w:val="HeaderChar"/>
    <w:unhideWhenUsed/>
    <w:rsid w:val="00660C7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C7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60C7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C79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917BB1"/>
  </w:style>
  <w:style w:type="character" w:styleId="Hyperlink">
    <w:name w:val="Hyperlink"/>
    <w:basedOn w:val="DefaultParagraphFont"/>
    <w:uiPriority w:val="99"/>
    <w:unhideWhenUsed/>
    <w:rsid w:val="00B54CF4"/>
    <w:rPr>
      <w:color w:val="01657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4CF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17618"/>
    <w:rPr>
      <w:rFonts w:eastAsiaTheme="minorEastAsia"/>
    </w:rPr>
  </w:style>
  <w:style w:type="paragraph" w:customStyle="1" w:styleId="Reportheader">
    <w:name w:val="Report header"/>
    <w:basedOn w:val="Heading1"/>
    <w:qFormat/>
    <w:rsid w:val="00E245AC"/>
    <w:rPr>
      <w:sz w:val="48"/>
      <w:szCs w:val="48"/>
    </w:rPr>
  </w:style>
  <w:style w:type="character" w:customStyle="1" w:styleId="normaltextrun">
    <w:name w:val="normaltextrun"/>
    <w:basedOn w:val="DefaultParagraphFont"/>
    <w:rsid w:val="00BD5B7E"/>
  </w:style>
  <w:style w:type="character" w:customStyle="1" w:styleId="eop">
    <w:name w:val="eop"/>
    <w:basedOn w:val="DefaultParagraphFont"/>
    <w:rsid w:val="00BD5B7E"/>
  </w:style>
  <w:style w:type="paragraph" w:styleId="TOCHeading">
    <w:name w:val="TOC Heading"/>
    <w:basedOn w:val="Heading1"/>
    <w:next w:val="Normal"/>
    <w:uiPriority w:val="39"/>
    <w:unhideWhenUsed/>
    <w:qFormat/>
    <w:rsid w:val="00BD5B7E"/>
    <w:pPr>
      <w:spacing w:before="240" w:after="0" w:line="259" w:lineRule="auto"/>
      <w:outlineLvl w:val="9"/>
    </w:pPr>
    <w:rPr>
      <w:b w:val="0"/>
      <w:color w:val="004B56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D5B7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D5B7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BD5B7E"/>
    <w:pPr>
      <w:spacing w:after="100"/>
      <w:ind w:left="480"/>
    </w:pPr>
  </w:style>
  <w:style w:type="paragraph" w:customStyle="1" w:styleId="paragraph">
    <w:name w:val="paragraph"/>
    <w:basedOn w:val="Normal"/>
    <w:rsid w:val="00973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tabchar">
    <w:name w:val="tabchar"/>
    <w:basedOn w:val="DefaultParagraphFont"/>
    <w:rsid w:val="0097313C"/>
  </w:style>
  <w:style w:type="character" w:styleId="CommentReference">
    <w:name w:val="annotation reference"/>
    <w:basedOn w:val="DefaultParagraphFont"/>
    <w:uiPriority w:val="99"/>
    <w:semiHidden/>
    <w:unhideWhenUsed/>
    <w:rsid w:val="00ED07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07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07ED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7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7ED"/>
    <w:rPr>
      <w:rFonts w:eastAsiaTheme="minorEastAsia"/>
      <w:b/>
      <w:bCs/>
      <w:sz w:val="20"/>
      <w:szCs w:val="20"/>
    </w:rPr>
  </w:style>
  <w:style w:type="paragraph" w:styleId="ListParagraph">
    <w:name w:val="List Paragraph"/>
    <w:aliases w:val="Dot pt,No Spacing1,List Paragraph Char Char Char,Indicator Text,Numbered Para 1,List Paragraph1,Bullet 1,Bullet Points,MAIN CONTENT,List Paragraph12,F5 List Paragraph,List Paragraph11,OBC Bullet,Colorful List - Accent 11,Normal numbered"/>
    <w:basedOn w:val="Normal"/>
    <w:link w:val="ListParagraphChar"/>
    <w:uiPriority w:val="34"/>
    <w:qFormat/>
    <w:rsid w:val="00AE1B9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837E0"/>
    <w:rPr>
      <w:color w:val="016574" w:themeColor="followedHyperlink"/>
      <w:u w:val="single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1 Char,Bullet Points Char,MAIN CONTENT Char,List Paragraph12 Char,F5 List Paragraph Char"/>
    <w:basedOn w:val="DefaultParagraphFont"/>
    <w:link w:val="ListParagraph"/>
    <w:locked/>
    <w:rsid w:val="00637525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082F40"/>
    <w:rPr>
      <w:color w:val="666666"/>
    </w:rPr>
  </w:style>
  <w:style w:type="character" w:styleId="Mention">
    <w:name w:val="Mention"/>
    <w:basedOn w:val="DefaultParagraphFont"/>
    <w:uiPriority w:val="99"/>
    <w:unhideWhenUsed/>
    <w:rsid w:val="00C55106"/>
    <w:rPr>
      <w:color w:val="2B579A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1CF6"/>
    <w:rPr>
      <w:rFonts w:asciiTheme="majorHAnsi" w:eastAsiaTheme="majorEastAsia" w:hAnsiTheme="majorHAnsi" w:cstheme="majorBidi"/>
      <w:color w:val="00313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CF6"/>
    <w:rPr>
      <w:rFonts w:asciiTheme="majorHAnsi" w:eastAsiaTheme="majorEastAsia" w:hAnsiTheme="majorHAnsi" w:cstheme="majorBidi"/>
      <w:i/>
      <w:iCs/>
      <w:color w:val="00313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CF6"/>
    <w:rPr>
      <w:rFonts w:asciiTheme="majorHAnsi" w:eastAsiaTheme="majorEastAsia" w:hAnsiTheme="majorHAnsi" w:cstheme="majorBidi"/>
      <w:color w:val="56665D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CF6"/>
    <w:rPr>
      <w:rFonts w:asciiTheme="majorHAnsi" w:eastAsiaTheme="majorEastAsia" w:hAnsiTheme="majorHAnsi" w:cstheme="majorBidi"/>
      <w:i/>
      <w:iCs/>
      <w:color w:val="56665D" w:themeColor="text1" w:themeTint="D8"/>
      <w:sz w:val="21"/>
      <w:szCs w:val="21"/>
    </w:rPr>
  </w:style>
  <w:style w:type="character" w:styleId="BookTitle">
    <w:name w:val="Book Title"/>
    <w:basedOn w:val="DefaultParagraphFont"/>
    <w:uiPriority w:val="33"/>
    <w:qFormat/>
    <w:rsid w:val="00B01CF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1CF6"/>
    <w:pPr>
      <w:spacing w:after="200" w:line="240" w:lineRule="auto"/>
    </w:pPr>
    <w:rPr>
      <w:i/>
      <w:iCs/>
      <w:color w:val="6E757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01CF6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B01CF6"/>
    <w:rPr>
      <w:i/>
      <w:iCs/>
      <w:color w:val="01657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CF6"/>
    <w:pPr>
      <w:pBdr>
        <w:top w:val="single" w:sz="4" w:space="10" w:color="016574" w:themeColor="accent1"/>
        <w:bottom w:val="single" w:sz="4" w:space="10" w:color="016574" w:themeColor="accent1"/>
      </w:pBdr>
      <w:spacing w:before="360" w:after="360"/>
      <w:ind w:left="864" w:right="864"/>
      <w:jc w:val="center"/>
    </w:pPr>
    <w:rPr>
      <w:i/>
      <w:iCs/>
      <w:color w:val="01657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CF6"/>
    <w:rPr>
      <w:rFonts w:eastAsiaTheme="minorEastAsia"/>
      <w:i/>
      <w:iCs/>
      <w:color w:val="016574" w:themeColor="accent1"/>
    </w:rPr>
  </w:style>
  <w:style w:type="character" w:styleId="IntenseReference">
    <w:name w:val="Intense Reference"/>
    <w:basedOn w:val="DefaultParagraphFont"/>
    <w:uiPriority w:val="32"/>
    <w:qFormat/>
    <w:rsid w:val="00B01CF6"/>
    <w:rPr>
      <w:b/>
      <w:bCs/>
      <w:smallCaps/>
      <w:color w:val="016574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B01CF6"/>
    <w:pPr>
      <w:spacing w:before="200" w:after="160"/>
      <w:ind w:left="864" w:right="864"/>
      <w:jc w:val="center"/>
    </w:pPr>
    <w:rPr>
      <w:i/>
      <w:iCs/>
      <w:color w:val="677A7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CF6"/>
    <w:rPr>
      <w:rFonts w:eastAsiaTheme="minorEastAsia"/>
      <w:i/>
      <w:iCs/>
      <w:color w:val="677A70" w:themeColor="text1" w:themeTint="BF"/>
    </w:rPr>
  </w:style>
  <w:style w:type="character" w:styleId="Strong">
    <w:name w:val="Strong"/>
    <w:basedOn w:val="DefaultParagraphFont"/>
    <w:uiPriority w:val="22"/>
    <w:qFormat/>
    <w:rsid w:val="00B01CF6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CF6"/>
    <w:pPr>
      <w:numPr>
        <w:ilvl w:val="1"/>
      </w:numPr>
      <w:spacing w:after="160"/>
    </w:pPr>
    <w:rPr>
      <w:color w:val="7A8E83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01CF6"/>
    <w:rPr>
      <w:rFonts w:eastAsiaTheme="minorEastAsia"/>
      <w:color w:val="7A8E83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B01CF6"/>
    <w:rPr>
      <w:i/>
      <w:iCs/>
      <w:color w:val="677A7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01CF6"/>
    <w:rPr>
      <w:smallCaps/>
      <w:color w:val="7A8E83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B01C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1CF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1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5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5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7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9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5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5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8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0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2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8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6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1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9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0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3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6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5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1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6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7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3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Charging</a:t>
            </a:r>
            <a:r>
              <a:rPr lang="en-US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Scheme income forecast by media £'000</a:t>
            </a:r>
            <a:endParaRPr lang="en-US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4083111253039227"/>
          <c:y val="3.332331886187182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FF732B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7D9-4AF6-B83E-8A595A2BB668}"/>
              </c:ext>
            </c:extLst>
          </c:dPt>
          <c:dPt>
            <c:idx val="1"/>
            <c:bubble3D val="0"/>
            <c:spPr>
              <a:solidFill>
                <a:srgbClr val="C83C9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7D9-4AF6-B83E-8A595A2BB668}"/>
              </c:ext>
            </c:extLst>
          </c:dPt>
          <c:dPt>
            <c:idx val="2"/>
            <c:bubble3D val="0"/>
            <c:spPr>
              <a:solidFill>
                <a:srgbClr val="FDC44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7D9-4AF6-B83E-8A595A2BB668}"/>
              </c:ext>
            </c:extLst>
          </c:dPt>
          <c:dPt>
            <c:idx val="3"/>
            <c:bubble3D val="0"/>
            <c:spPr>
              <a:solidFill>
                <a:srgbClr val="01657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7D9-4AF6-B83E-8A595A2BB668}"/>
              </c:ext>
            </c:extLst>
          </c:dPt>
          <c:dPt>
            <c:idx val="4"/>
            <c:bubble3D val="0"/>
            <c:spPr>
              <a:solidFill>
                <a:srgbClr val="40C47B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7D9-4AF6-B83E-8A595A2BB668}"/>
              </c:ext>
            </c:extLst>
          </c:dPt>
          <c:dPt>
            <c:idx val="5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97D9-4AF6-B83E-8A595A2BB668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7D9-4AF6-B83E-8A595A2BB668}"/>
                </c:ext>
              </c:extLst>
            </c:dLbl>
            <c:dLbl>
              <c:idx val="1"/>
              <c:layout>
                <c:manualLayout>
                  <c:x val="-1.2961539749446135E-2"/>
                  <c:y val="5.2392489400363415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7D9-4AF6-B83E-8A595A2BB668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7D9-4AF6-B83E-8A595A2BB668}"/>
                </c:ext>
              </c:extLst>
            </c:dLbl>
            <c:dLbl>
              <c:idx val="3"/>
              <c:layout>
                <c:manualLayout>
                  <c:x val="-0.16502731526363382"/>
                  <c:y val="-5.406273901296929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7D9-4AF6-B83E-8A595A2BB668}"/>
                </c:ext>
              </c:extLst>
            </c:dLbl>
            <c:dLbl>
              <c:idx val="4"/>
              <c:layout>
                <c:manualLayout>
                  <c:x val="0.17949015319252506"/>
                  <c:y val="-5.124501347145930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7D9-4AF6-B83E-8A595A2BB66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Graphs!$J$4:$J$9</c:f>
              <c:strCache>
                <c:ptCount val="6"/>
                <c:pt idx="0">
                  <c:v>Air</c:v>
                </c:pt>
                <c:pt idx="1">
                  <c:v>Land</c:v>
                </c:pt>
                <c:pt idx="2">
                  <c:v>RSA</c:v>
                </c:pt>
                <c:pt idx="3">
                  <c:v>Waste</c:v>
                </c:pt>
                <c:pt idx="4">
                  <c:v>Water</c:v>
                </c:pt>
                <c:pt idx="5">
                  <c:v>COMAH</c:v>
                </c:pt>
              </c:strCache>
            </c:strRef>
          </c:cat>
          <c:val>
            <c:numRef>
              <c:f>Graphs!$K$4:$K$9</c:f>
              <c:numCache>
                <c:formatCode>#,##0</c:formatCode>
                <c:ptCount val="6"/>
                <c:pt idx="0">
                  <c:v>5158</c:v>
                </c:pt>
                <c:pt idx="1">
                  <c:v>97</c:v>
                </c:pt>
                <c:pt idx="2">
                  <c:v>4053</c:v>
                </c:pt>
                <c:pt idx="3">
                  <c:v>12402</c:v>
                </c:pt>
                <c:pt idx="4">
                  <c:v>29609</c:v>
                </c:pt>
                <c:pt idx="5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7D9-4AF6-B83E-8A595A2BB6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GB" b="1">
                <a:latin typeface="Arial" panose="020B0604020202020204" pitchFamily="34" charset="0"/>
                <a:cs typeface="Arial" panose="020B0604020202020204" pitchFamily="34" charset="0"/>
              </a:rPr>
              <a:t>Expenditure</a:t>
            </a:r>
            <a:r>
              <a:rPr lang="en-GB" b="1" baseline="0">
                <a:latin typeface="Arial" panose="020B0604020202020204" pitchFamily="34" charset="0"/>
                <a:cs typeface="Arial" panose="020B0604020202020204" pitchFamily="34" charset="0"/>
              </a:rPr>
              <a:t> by type £'000</a:t>
            </a:r>
            <a:endParaRPr lang="en-GB" b="1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GB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Graphs!$B$3</c:f>
              <c:strCache>
                <c:ptCount val="1"/>
                <c:pt idx="0">
                  <c:v>Actual YTD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Graphs!$A$4:$A$9</c:f>
              <c:strCache>
                <c:ptCount val="6"/>
                <c:pt idx="0">
                  <c:v>Staff costs</c:v>
                </c:pt>
                <c:pt idx="1">
                  <c:v>Other staff costs</c:v>
                </c:pt>
                <c:pt idx="2">
                  <c:v>Transport costs</c:v>
                </c:pt>
                <c:pt idx="3">
                  <c:v>Supplies &amp; services</c:v>
                </c:pt>
                <c:pt idx="4">
                  <c:v>Property costs</c:v>
                </c:pt>
                <c:pt idx="5">
                  <c:v>Depreciation</c:v>
                </c:pt>
              </c:strCache>
            </c:strRef>
          </c:cat>
          <c:val>
            <c:numRef>
              <c:f>Graphs!$B$4:$B$9</c:f>
              <c:numCache>
                <c:formatCode>#,##0</c:formatCode>
                <c:ptCount val="6"/>
                <c:pt idx="0">
                  <c:v>19300</c:v>
                </c:pt>
                <c:pt idx="1">
                  <c:v>227</c:v>
                </c:pt>
                <c:pt idx="2">
                  <c:v>181</c:v>
                </c:pt>
                <c:pt idx="3">
                  <c:v>4719</c:v>
                </c:pt>
                <c:pt idx="4">
                  <c:v>1634</c:v>
                </c:pt>
                <c:pt idx="5">
                  <c:v>1850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AB-47F4-8146-F4C560339FF2}"/>
            </c:ext>
          </c:extLst>
        </c:ser>
        <c:ser>
          <c:idx val="1"/>
          <c:order val="1"/>
          <c:tx>
            <c:strRef>
              <c:f>Graphs!$C$3</c:f>
              <c:strCache>
                <c:ptCount val="1"/>
                <c:pt idx="0">
                  <c:v>Budget YTD</c:v>
                </c:pt>
              </c:strCache>
            </c:strRef>
          </c:tx>
          <c:spPr>
            <a:solidFill>
              <a:srgbClr val="016574"/>
            </a:solidFill>
            <a:ln>
              <a:solidFill>
                <a:schemeClr val="tx1">
                  <a:lumMod val="50000"/>
                  <a:lumOff val="50000"/>
                </a:schemeClr>
              </a:solidFill>
            </a:ln>
            <a:effectLst/>
          </c:spPr>
          <c:invertIfNegative val="0"/>
          <c:cat>
            <c:strRef>
              <c:f>Graphs!$A$4:$A$9</c:f>
              <c:strCache>
                <c:ptCount val="6"/>
                <c:pt idx="0">
                  <c:v>Staff costs</c:v>
                </c:pt>
                <c:pt idx="1">
                  <c:v>Other staff costs</c:v>
                </c:pt>
                <c:pt idx="2">
                  <c:v>Transport costs</c:v>
                </c:pt>
                <c:pt idx="3">
                  <c:v>Supplies &amp; services</c:v>
                </c:pt>
                <c:pt idx="4">
                  <c:v>Property costs</c:v>
                </c:pt>
                <c:pt idx="5">
                  <c:v>Depreciation</c:v>
                </c:pt>
              </c:strCache>
            </c:strRef>
          </c:cat>
          <c:val>
            <c:numRef>
              <c:f>Graphs!$C$4:$C$9</c:f>
              <c:numCache>
                <c:formatCode>#,##0</c:formatCode>
                <c:ptCount val="6"/>
                <c:pt idx="0">
                  <c:v>19662</c:v>
                </c:pt>
                <c:pt idx="1">
                  <c:v>81</c:v>
                </c:pt>
                <c:pt idx="2">
                  <c:v>244</c:v>
                </c:pt>
                <c:pt idx="3">
                  <c:v>4909</c:v>
                </c:pt>
                <c:pt idx="4">
                  <c:v>1772</c:v>
                </c:pt>
                <c:pt idx="5">
                  <c:v>1850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DAB-47F4-8146-F4C560339F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3273311"/>
        <c:axId val="53273791"/>
      </c:barChart>
      <c:lineChart>
        <c:grouping val="standard"/>
        <c:varyColors val="0"/>
        <c:ser>
          <c:idx val="2"/>
          <c:order val="2"/>
          <c:tx>
            <c:strRef>
              <c:f>Graphs!$D$3</c:f>
              <c:strCache>
                <c:ptCount val="1"/>
                <c:pt idx="0">
                  <c:v>Full Year Outturn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dPt>
            <c:idx val="0"/>
            <c:marker>
              <c:symbol val="none"/>
            </c:marker>
            <c:bubble3D val="0"/>
            <c:spPr>
              <a:ln w="28575" cap="rnd">
                <a:solidFill>
                  <a:schemeClr val="accent5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0DAB-47F4-8146-F4C560339FF2}"/>
              </c:ext>
            </c:extLst>
          </c:dPt>
          <c:cat>
            <c:strRef>
              <c:f>Graphs!$A$4:$A$9</c:f>
              <c:strCache>
                <c:ptCount val="6"/>
                <c:pt idx="0">
                  <c:v>Staff costs</c:v>
                </c:pt>
                <c:pt idx="1">
                  <c:v>Other staff costs</c:v>
                </c:pt>
                <c:pt idx="2">
                  <c:v>Transport costs</c:v>
                </c:pt>
                <c:pt idx="3">
                  <c:v>Supplies &amp; services</c:v>
                </c:pt>
                <c:pt idx="4">
                  <c:v>Property costs</c:v>
                </c:pt>
                <c:pt idx="5">
                  <c:v>Depreciation</c:v>
                </c:pt>
              </c:strCache>
            </c:strRef>
          </c:cat>
          <c:val>
            <c:numRef>
              <c:f>Graphs!$D$4:$D$9</c:f>
              <c:numCache>
                <c:formatCode>#,##0</c:formatCode>
                <c:ptCount val="6"/>
                <c:pt idx="0">
                  <c:v>79188</c:v>
                </c:pt>
                <c:pt idx="1">
                  <c:v>803</c:v>
                </c:pt>
                <c:pt idx="2">
                  <c:v>1106</c:v>
                </c:pt>
                <c:pt idx="3">
                  <c:v>25444</c:v>
                </c:pt>
                <c:pt idx="4">
                  <c:v>4880</c:v>
                </c:pt>
                <c:pt idx="5">
                  <c:v>7400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0DAB-47F4-8146-F4C560339FF2}"/>
            </c:ext>
          </c:extLst>
        </c:ser>
        <c:ser>
          <c:idx val="3"/>
          <c:order val="3"/>
          <c:tx>
            <c:strRef>
              <c:f>Graphs!$E$3</c:f>
              <c:strCache>
                <c:ptCount val="1"/>
                <c:pt idx="0">
                  <c:v>Annual Budget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Graphs!$A$4:$A$9</c:f>
              <c:strCache>
                <c:ptCount val="6"/>
                <c:pt idx="0">
                  <c:v>Staff costs</c:v>
                </c:pt>
                <c:pt idx="1">
                  <c:v>Other staff costs</c:v>
                </c:pt>
                <c:pt idx="2">
                  <c:v>Transport costs</c:v>
                </c:pt>
                <c:pt idx="3">
                  <c:v>Supplies &amp; services</c:v>
                </c:pt>
                <c:pt idx="4">
                  <c:v>Property costs</c:v>
                </c:pt>
                <c:pt idx="5">
                  <c:v>Depreciation</c:v>
                </c:pt>
              </c:strCache>
            </c:strRef>
          </c:cat>
          <c:val>
            <c:numRef>
              <c:f>Graphs!$E$4:$E$9</c:f>
              <c:numCache>
                <c:formatCode>#,##0</c:formatCode>
                <c:ptCount val="6"/>
                <c:pt idx="0">
                  <c:v>79819</c:v>
                </c:pt>
                <c:pt idx="1">
                  <c:v>543</c:v>
                </c:pt>
                <c:pt idx="2">
                  <c:v>1101</c:v>
                </c:pt>
                <c:pt idx="3">
                  <c:v>25315</c:v>
                </c:pt>
                <c:pt idx="4">
                  <c:v>4907</c:v>
                </c:pt>
                <c:pt idx="5">
                  <c:v>7400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0DAB-47F4-8146-F4C560339F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3273311"/>
        <c:axId val="53273791"/>
      </c:lineChart>
      <c:catAx>
        <c:axId val="532733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3273791"/>
        <c:crosses val="autoZero"/>
        <c:auto val="1"/>
        <c:lblAlgn val="ctr"/>
        <c:lblOffset val="100"/>
        <c:noMultiLvlLbl val="0"/>
      </c:catAx>
      <c:valAx>
        <c:axId val="532737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32733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Custom 1">
      <a:dk1>
        <a:srgbClr val="3C4741"/>
      </a:dk1>
      <a:lt1>
        <a:srgbClr val="FFFFFF"/>
      </a:lt1>
      <a:dk2>
        <a:srgbClr val="6E7571"/>
      </a:dk2>
      <a:lt2>
        <a:srgbClr val="E7E6E6"/>
      </a:lt2>
      <a:accent1>
        <a:srgbClr val="016574"/>
      </a:accent1>
      <a:accent2>
        <a:srgbClr val="016574"/>
      </a:accent2>
      <a:accent3>
        <a:srgbClr val="016574"/>
      </a:accent3>
      <a:accent4>
        <a:srgbClr val="016574"/>
      </a:accent4>
      <a:accent5>
        <a:srgbClr val="016574"/>
      </a:accent5>
      <a:accent6>
        <a:srgbClr val="016574"/>
      </a:accent6>
      <a:hlink>
        <a:srgbClr val="016574"/>
      </a:hlink>
      <a:folHlink>
        <a:srgbClr val="01657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Custom 4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A6CEE3"/>
    </a:accent1>
    <a:accent2>
      <a:srgbClr val="1F78B4"/>
    </a:accent2>
    <a:accent3>
      <a:srgbClr val="B2DF8A"/>
    </a:accent3>
    <a:accent4>
      <a:srgbClr val="33A02C"/>
    </a:accent4>
    <a:accent5>
      <a:srgbClr val="F4A582"/>
    </a:accent5>
    <a:accent6>
      <a:srgbClr val="A5A5A5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D7F31A-B833-E843-8908-CCA74EDF6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2026-09-25T14:40:00Z</dcterms:created>
  <dcterms:modified xsi:type="dcterms:W3CDTF">2026-09-25T14:41:00Z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4b10e9e5,7064d663,6f4e73fc</vt:lpwstr>
  </property>
  <property fmtid="{D5CDD505-2E9C-101B-9397-08002B2CF9AE}" pid="3" name="ClassificationContentMarkingHeaderFontProps">
    <vt:lpwstr>#0000ff,10,Aptos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271bbf7,34644d23,1ab7578d</vt:lpwstr>
  </property>
  <property fmtid="{D5CDD505-2E9C-101B-9397-08002B2CF9AE}" pid="6" name="ClassificationContentMarkingFooterFontProps">
    <vt:lpwstr>#0000ff,10,Aptos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ea4fd52f-9814-4cae-aa53-0ea7b16cd381_Enabled">
    <vt:lpwstr>true</vt:lpwstr>
  </property>
  <property fmtid="{D5CDD505-2E9C-101B-9397-08002B2CF9AE}" pid="9" name="MSIP_Label_ea4fd52f-9814-4cae-aa53-0ea7b16cd381_SetDate">
    <vt:lpwstr>2026-09-25T14:41:08Z</vt:lpwstr>
  </property>
  <property fmtid="{D5CDD505-2E9C-101B-9397-08002B2CF9AE}" pid="10" name="MSIP_Label_ea4fd52f-9814-4cae-aa53-0ea7b16cd381_Method">
    <vt:lpwstr>Privileged</vt:lpwstr>
  </property>
  <property fmtid="{D5CDD505-2E9C-101B-9397-08002B2CF9AE}" pid="11" name="MSIP_Label_ea4fd52f-9814-4cae-aa53-0ea7b16cd381_Name">
    <vt:lpwstr>Official General</vt:lpwstr>
  </property>
  <property fmtid="{D5CDD505-2E9C-101B-9397-08002B2CF9AE}" pid="12" name="MSIP_Label_ea4fd52f-9814-4cae-aa53-0ea7b16cd381_SiteId">
    <vt:lpwstr>5cf26d65-cf46-4c72-ba82-7577d9c2d7ab</vt:lpwstr>
  </property>
  <property fmtid="{D5CDD505-2E9C-101B-9397-08002B2CF9AE}" pid="13" name="MSIP_Label_ea4fd52f-9814-4cae-aa53-0ea7b16cd381_ActionId">
    <vt:lpwstr>662a9b1e-46b8-4698-a910-ca97a63210d3</vt:lpwstr>
  </property>
  <property fmtid="{D5CDD505-2E9C-101B-9397-08002B2CF9AE}" pid="14" name="MSIP_Label_ea4fd52f-9814-4cae-aa53-0ea7b16cd381_ContentBits">
    <vt:lpwstr>3</vt:lpwstr>
  </property>
  <property fmtid="{D5CDD505-2E9C-101B-9397-08002B2CF9AE}" pid="15" name="MSIP_Label_ea4fd52f-9814-4cae-aa53-0ea7b16cd381_Tag">
    <vt:lpwstr>10, 0, 1, 1</vt:lpwstr>
  </property>
</Properties>
</file>