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sdtContent>
        <w:p w14:paraId="48D074C3" w14:textId="77777777" w:rsidR="00ED3EE7" w:rsidRDefault="00CF7EFB" w:rsidP="00AE12C1">
          <w:pPr>
            <w:spacing w:after="0"/>
          </w:pPr>
          <w:r>
            <w:rPr>
              <w:noProof/>
            </w:rPr>
            <w:drawing>
              <wp:inline distT="0" distB="0" distL="0" distR="0" wp14:anchorId="5CC8B604" wp14:editId="1AFB99FD">
                <wp:extent cx="3067200" cy="770400"/>
                <wp:effectExtent l="0" t="0" r="0" b="444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7200" cy="770400"/>
                        </a:xfrm>
                        <a:prstGeom prst="rect">
                          <a:avLst/>
                        </a:prstGeom>
                      </pic:spPr>
                    </pic:pic>
                  </a:graphicData>
                </a:graphic>
              </wp:inline>
            </w:drawing>
          </w:r>
        </w:p>
        <w:p w14:paraId="00A818D1" w14:textId="6F78AB75" w:rsidR="00447008" w:rsidRDefault="00C52A64" w:rsidP="00C52A64">
          <w:pPr>
            <w:pStyle w:val="Heading1"/>
            <w:spacing w:before="120" w:line="360" w:lineRule="auto"/>
            <w:rPr>
              <w:sz w:val="36"/>
              <w:szCs w:val="36"/>
            </w:rPr>
          </w:pPr>
          <w:r>
            <w:rPr>
              <w:sz w:val="36"/>
              <w:szCs w:val="36"/>
            </w:rPr>
            <w:t>WAS-G-HAZ-06</w:t>
          </w:r>
        </w:p>
        <w:p w14:paraId="53B2B6AB" w14:textId="662AD387" w:rsidR="00ED3EE7" w:rsidRPr="00E245AC" w:rsidRDefault="007D792A" w:rsidP="00AE12C1">
          <w:pPr>
            <w:pStyle w:val="Reportheader"/>
            <w:spacing w:after="0" w:line="360" w:lineRule="auto"/>
            <w:rPr>
              <w:rFonts w:ascii="Arial" w:hAnsi="Arial" w:cs="Arial"/>
            </w:rPr>
          </w:pPr>
          <w:r>
            <w:rPr>
              <w:rFonts w:ascii="Arial" w:hAnsi="Arial" w:cs="Arial"/>
            </w:rPr>
            <w:t>Classification of Waste Wood</w:t>
          </w:r>
        </w:p>
        <w:p w14:paraId="0A16A83A" w14:textId="58C00913" w:rsidR="00ED3EE7" w:rsidRDefault="009E5DBC" w:rsidP="00AE12C1">
          <w:pPr>
            <w:pStyle w:val="Heading2"/>
            <w:spacing w:after="0" w:line="360" w:lineRule="auto"/>
          </w:pPr>
          <w:r>
            <w:t xml:space="preserve">Version </w:t>
          </w:r>
          <w:r w:rsidR="003C7260">
            <w:t>2</w:t>
          </w:r>
          <w:r w:rsidR="75CAEC30">
            <w:t>.0</w:t>
          </w:r>
          <w:r>
            <w:t xml:space="preserve"> – </w:t>
          </w:r>
          <w:r w:rsidR="5B500E70">
            <w:t>August</w:t>
          </w:r>
          <w:r>
            <w:t xml:space="preserve"> 202</w:t>
          </w:r>
          <w:r w:rsidR="00D037AA">
            <w:t>5</w:t>
          </w:r>
        </w:p>
        <w:p w14:paraId="22405C5D" w14:textId="77777777" w:rsidR="00ED3EE7" w:rsidRDefault="00ED3EE7" w:rsidP="00AE12C1">
          <w:pPr>
            <w:pStyle w:val="Footer"/>
            <w:spacing w:after="0" w:line="360" w:lineRule="auto"/>
            <w:ind w:right="360"/>
          </w:pPr>
          <w:r>
            <w:rPr>
              <w:noProof/>
            </w:rPr>
            <mc:AlternateContent>
              <mc:Choice Requires="wps">
                <w:drawing>
                  <wp:anchor distT="0" distB="0" distL="114300" distR="114300" simplePos="0" relativeHeight="251658240" behindDoc="0" locked="0" layoutInCell="1" allowOverlap="1" wp14:anchorId="414F2CEB" wp14:editId="157AFB15">
                    <wp:simplePos x="0" y="0"/>
                    <wp:positionH relativeFrom="column">
                      <wp:posOffset>23826</wp:posOffset>
                    </wp:positionH>
                    <wp:positionV relativeFrom="paragraph">
                      <wp:posOffset>74240</wp:posOffset>
                    </wp:positionV>
                    <wp:extent cx="6466840" cy="0"/>
                    <wp:effectExtent l="0" t="0" r="10160" b="1270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3E79DD" id="Straight Connector 12"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p w14:paraId="7797CA69" w14:textId="79A52A4D" w:rsidR="00ED3EE7" w:rsidRPr="00105F31" w:rsidRDefault="00D56ED6" w:rsidP="004C2196">
          <w:pPr>
            <w:pStyle w:val="Heading2"/>
            <w:spacing w:after="120" w:line="360" w:lineRule="auto"/>
          </w:pPr>
          <w:r>
            <w:t>Introduction</w:t>
          </w:r>
        </w:p>
        <w:p w14:paraId="3E5D1146" w14:textId="32BF36A8" w:rsidR="006F4121" w:rsidRDefault="009E5DBC" w:rsidP="004C2196">
          <w:r>
            <w:t xml:space="preserve">This </w:t>
          </w:r>
          <w:r w:rsidR="003C7260">
            <w:t xml:space="preserve">guidance provides advice on the </w:t>
          </w:r>
          <w:r w:rsidR="006F4121">
            <w:t xml:space="preserve">classification of </w:t>
          </w:r>
          <w:r w:rsidR="007D792A">
            <w:t>waste wood</w:t>
          </w:r>
          <w:r>
            <w:t xml:space="preserve">. </w:t>
          </w:r>
        </w:p>
      </w:sdtContent>
    </w:sdt>
    <w:p w14:paraId="16242AD8" w14:textId="37E74A9A" w:rsidR="006F4121" w:rsidRDefault="00CE358A" w:rsidP="004C2196">
      <w:pPr>
        <w:pStyle w:val="Heading2"/>
        <w:spacing w:after="120" w:line="360" w:lineRule="auto"/>
      </w:pPr>
      <w:r>
        <w:t>Hazardous Waste Wood Items</w:t>
      </w:r>
    </w:p>
    <w:p w14:paraId="254A6186" w14:textId="628B1115" w:rsidR="00CE358A" w:rsidRDefault="002127EF" w:rsidP="004C2196">
      <w:r>
        <w:t>Unless analysed to demonstrate otherwise, t</w:t>
      </w:r>
      <w:r w:rsidR="00CE358A" w:rsidRPr="00CE358A">
        <w:t>he following waste wood types must be segregated and consigned as hazardous waste to sites authorised to accept hazardous waste wood. These items must not be mixed or blended with non</w:t>
      </w:r>
      <w:r w:rsidR="00CE358A">
        <w:t>-</w:t>
      </w:r>
      <w:r w:rsidR="00CE358A" w:rsidRPr="00CE358A">
        <w:t xml:space="preserve">hazardous waste wood. </w:t>
      </w:r>
    </w:p>
    <w:p w14:paraId="11903963" w14:textId="77777777" w:rsidR="00CE358A" w:rsidRDefault="00CE358A" w:rsidP="004C2196">
      <w:pPr>
        <w:pStyle w:val="ListParagraph"/>
        <w:numPr>
          <w:ilvl w:val="0"/>
          <w:numId w:val="15"/>
        </w:numPr>
        <w:contextualSpacing w:val="0"/>
      </w:pPr>
      <w:r w:rsidRPr="00CE358A">
        <w:t xml:space="preserve">Railway sleepers </w:t>
      </w:r>
    </w:p>
    <w:p w14:paraId="412CC3F1" w14:textId="77777777" w:rsidR="00CE358A" w:rsidRDefault="00CE358A" w:rsidP="004C2196">
      <w:pPr>
        <w:pStyle w:val="ListParagraph"/>
        <w:numPr>
          <w:ilvl w:val="0"/>
          <w:numId w:val="15"/>
        </w:numPr>
        <w:contextualSpacing w:val="0"/>
      </w:pPr>
      <w:r w:rsidRPr="00CE358A">
        <w:t>Telegraph poles</w:t>
      </w:r>
    </w:p>
    <w:p w14:paraId="0AAB9A0F" w14:textId="77777777" w:rsidR="00DB4D23" w:rsidRDefault="00DB4D23" w:rsidP="004C2196">
      <w:pPr>
        <w:pStyle w:val="ListParagraph"/>
        <w:numPr>
          <w:ilvl w:val="0"/>
          <w:numId w:val="15"/>
        </w:numPr>
        <w:contextualSpacing w:val="0"/>
      </w:pPr>
      <w:r w:rsidRPr="00CE358A">
        <w:t>Waste wood treated with creosote</w:t>
      </w:r>
    </w:p>
    <w:p w14:paraId="0F487079" w14:textId="77777777" w:rsidR="00CE358A" w:rsidRDefault="00CE358A" w:rsidP="004C2196">
      <w:pPr>
        <w:pStyle w:val="ListParagraph"/>
        <w:numPr>
          <w:ilvl w:val="0"/>
          <w:numId w:val="15"/>
        </w:numPr>
        <w:contextualSpacing w:val="0"/>
      </w:pPr>
      <w:r w:rsidRPr="00CE358A">
        <w:t>Waste wood from hydraulic engineering such as from docks</w:t>
      </w:r>
    </w:p>
    <w:p w14:paraId="552FAF79" w14:textId="77777777" w:rsidR="00CE358A" w:rsidRDefault="00CE358A" w:rsidP="004C2196">
      <w:pPr>
        <w:pStyle w:val="ListParagraph"/>
        <w:numPr>
          <w:ilvl w:val="0"/>
          <w:numId w:val="15"/>
        </w:numPr>
        <w:contextualSpacing w:val="0"/>
      </w:pPr>
      <w:r w:rsidRPr="00CE358A">
        <w:t>Waste wood from industrial applications such as cooling tower timbers</w:t>
      </w:r>
    </w:p>
    <w:p w14:paraId="3E811D75" w14:textId="77777777" w:rsidR="00CE358A" w:rsidRDefault="00CE358A" w:rsidP="004C2196">
      <w:pPr>
        <w:pStyle w:val="ListParagraph"/>
        <w:numPr>
          <w:ilvl w:val="0"/>
          <w:numId w:val="15"/>
        </w:numPr>
        <w:contextualSpacing w:val="0"/>
      </w:pPr>
      <w:r w:rsidRPr="00CE358A">
        <w:t>Waste wood from boats, carriages or trailer beds</w:t>
      </w:r>
    </w:p>
    <w:p w14:paraId="54AFE620" w14:textId="77777777" w:rsidR="00CE358A" w:rsidRDefault="00CE358A" w:rsidP="004C2196">
      <w:pPr>
        <w:pStyle w:val="ListParagraph"/>
        <w:numPr>
          <w:ilvl w:val="0"/>
          <w:numId w:val="15"/>
        </w:numPr>
        <w:contextualSpacing w:val="0"/>
      </w:pPr>
      <w:r w:rsidRPr="00CE358A">
        <w:t>Waste wood contaminated by other non-wood hazardous items (e.g. asbestos sheet)</w:t>
      </w:r>
    </w:p>
    <w:p w14:paraId="1E7BE3D1" w14:textId="62A7F470" w:rsidR="00CE358A" w:rsidRDefault="00CE358A" w:rsidP="004C2196">
      <w:pPr>
        <w:pStyle w:val="Heading2"/>
        <w:spacing w:after="120" w:line="360" w:lineRule="auto"/>
      </w:pPr>
      <w:r>
        <w:t>Mixed Waste Wood not containing hazardous items</w:t>
      </w:r>
    </w:p>
    <w:p w14:paraId="24750EA2" w14:textId="628F02B3" w:rsidR="00CE358A" w:rsidRDefault="00CE358A" w:rsidP="004C2196">
      <w:r w:rsidRPr="00CE358A">
        <w:t xml:space="preserve">Mixed waste wood from Household Waste Recycling Centres and demolition sites which does not contain the items above, can be </w:t>
      </w:r>
      <w:r>
        <w:t xml:space="preserve">classified </w:t>
      </w:r>
      <w:r w:rsidR="00DD4F65">
        <w:t xml:space="preserve">as non-hazardous </w:t>
      </w:r>
      <w:r>
        <w:t>using the following codes</w:t>
      </w:r>
      <w:r w:rsidR="004C2196">
        <w:t>:</w:t>
      </w:r>
    </w:p>
    <w:p w14:paraId="7412BEF7" w14:textId="77777777" w:rsidR="00CE358A" w:rsidRDefault="00CE358A" w:rsidP="004C2196"/>
    <w:p w14:paraId="76504973" w14:textId="77777777" w:rsidR="00CE358A" w:rsidRDefault="00CE358A" w:rsidP="004C2196">
      <w:pPr>
        <w:pStyle w:val="ListParagraph"/>
        <w:numPr>
          <w:ilvl w:val="0"/>
          <w:numId w:val="16"/>
        </w:numPr>
        <w:contextualSpacing w:val="0"/>
      </w:pPr>
      <w:r w:rsidRPr="00CE358A">
        <w:lastRenderedPageBreak/>
        <w:t>20 01 38 – mixed waste wood from household waste recycling centres</w:t>
      </w:r>
    </w:p>
    <w:p w14:paraId="0B3373A9" w14:textId="77777777" w:rsidR="00CE358A" w:rsidRDefault="00CE358A" w:rsidP="004C2196">
      <w:pPr>
        <w:pStyle w:val="ListParagraph"/>
        <w:numPr>
          <w:ilvl w:val="0"/>
          <w:numId w:val="16"/>
        </w:numPr>
        <w:contextualSpacing w:val="0"/>
      </w:pPr>
      <w:r w:rsidRPr="00CE358A">
        <w:t>17 02 01 – mixed waste wood from construction and demolition</w:t>
      </w:r>
    </w:p>
    <w:p w14:paraId="6239EAF7" w14:textId="01C9AC60" w:rsidR="00CE358A" w:rsidRDefault="00CE358A" w:rsidP="004C2196">
      <w:pPr>
        <w:pStyle w:val="ListParagraph"/>
        <w:numPr>
          <w:ilvl w:val="0"/>
          <w:numId w:val="16"/>
        </w:numPr>
        <w:contextualSpacing w:val="0"/>
      </w:pPr>
      <w:r w:rsidRPr="00CE358A">
        <w:t xml:space="preserve">19 12 07 – mixed waste wood from wood processing </w:t>
      </w:r>
    </w:p>
    <w:p w14:paraId="30E1312E" w14:textId="12ECAE95" w:rsidR="00CE358A" w:rsidRDefault="00CE358A" w:rsidP="004C2196">
      <w:pPr>
        <w:pStyle w:val="Heading2"/>
        <w:spacing w:line="360" w:lineRule="auto"/>
      </w:pPr>
      <w:r>
        <w:t xml:space="preserve">Uses of </w:t>
      </w:r>
      <w:r w:rsidR="0062648F">
        <w:t>mixed waste wood</w:t>
      </w:r>
    </w:p>
    <w:p w14:paraId="2927BB54" w14:textId="53D666F0" w:rsidR="00DA2F50" w:rsidRDefault="00713363" w:rsidP="004C2196">
      <w:r>
        <w:t xml:space="preserve">Only </w:t>
      </w:r>
      <w:r w:rsidR="00C552CE">
        <w:t xml:space="preserve">segregated, </w:t>
      </w:r>
      <w:r>
        <w:t>visibl</w:t>
      </w:r>
      <w:r w:rsidR="007C167E">
        <w:t>y</w:t>
      </w:r>
      <w:r>
        <w:t xml:space="preserve"> clean </w:t>
      </w:r>
      <w:r w:rsidR="00A1428E">
        <w:t>and</w:t>
      </w:r>
      <w:r>
        <w:t xml:space="preserve"> untreated waste wood </w:t>
      </w:r>
      <w:r w:rsidR="0090798F">
        <w:t>(Grade A wood, as defined in the Wood Recyclers’ Association (WRA) grading scheme)</w:t>
      </w:r>
      <w:r w:rsidR="00147DE0">
        <w:t xml:space="preserve"> </w:t>
      </w:r>
      <w:r>
        <w:t xml:space="preserve">is suitable for uses such as </w:t>
      </w:r>
      <w:r w:rsidR="37C677F7">
        <w:t xml:space="preserve">composting, </w:t>
      </w:r>
      <w:r>
        <w:t>animal bedding, horse ménages or combustion in an incinerator or co-incinerator which is not Industrial Emissions Directive (IED) Chapter IV compliant.</w:t>
      </w:r>
    </w:p>
    <w:p w14:paraId="44044948" w14:textId="60AE717E" w:rsidR="006F4121" w:rsidRDefault="00713363" w:rsidP="004C2196">
      <w:r w:rsidRPr="00713363">
        <w:t xml:space="preserve">Treated non-hazardous waste wood is </w:t>
      </w:r>
      <w:r w:rsidR="00781F26">
        <w:t>un</w:t>
      </w:r>
      <w:r w:rsidRPr="00713363">
        <w:t>suitable for any of the activities listed above. However, it is suitable for combustion in an incinerator or co-incinerator which is Industrial Emissions Directive (IED) Chapter IV compliant or for the manufacture of engineered or composite board.</w:t>
      </w:r>
    </w:p>
    <w:p w14:paraId="42B0341C" w14:textId="77777777" w:rsidR="004C2196" w:rsidRPr="004C2196" w:rsidRDefault="004C2196" w:rsidP="004C2196">
      <w:pPr>
        <w:rPr>
          <w:rFonts w:ascii="Arial" w:eastAsia="Times New Roman" w:hAnsi="Arial" w:cs="Arial"/>
          <w:b/>
          <w:bCs/>
          <w:color w:val="016574" w:themeColor="accent6"/>
          <w:sz w:val="32"/>
          <w:szCs w:val="32"/>
        </w:rPr>
      </w:pPr>
      <w:r w:rsidRPr="004C2196">
        <w:rPr>
          <w:rFonts w:ascii="Arial" w:eastAsia="Times New Roman" w:hAnsi="Arial" w:cs="Arial"/>
          <w:b/>
          <w:bCs/>
          <w:color w:val="016574" w:themeColor="accent6"/>
          <w:sz w:val="32"/>
          <w:szCs w:val="32"/>
        </w:rPr>
        <w:t>Disclaimer </w:t>
      </w:r>
    </w:p>
    <w:p w14:paraId="77992DB8" w14:textId="77777777" w:rsidR="003D36A7" w:rsidRPr="003D36A7" w:rsidRDefault="003D36A7" w:rsidP="003D36A7">
      <w:pPr>
        <w:rPr>
          <w:rFonts w:ascii="Arial" w:eastAsia="Times New Roman" w:hAnsi="Arial" w:cs="Arial"/>
        </w:rPr>
      </w:pPr>
      <w:r w:rsidRPr="003D36A7">
        <w:rPr>
          <w:rFonts w:ascii="Arial" w:eastAsia="Times New Roman" w:hAnsi="Arial" w:cs="Arial"/>
        </w:rPr>
        <w:t xml:space="preserve">This guidance is based on the law as it stood when the guidance was published. </w:t>
      </w:r>
    </w:p>
    <w:p w14:paraId="4A7BE454" w14:textId="77777777" w:rsidR="003D36A7" w:rsidRPr="003D36A7" w:rsidRDefault="003D36A7" w:rsidP="003D36A7">
      <w:pPr>
        <w:rPr>
          <w:rFonts w:ascii="Arial" w:eastAsia="Times New Roman" w:hAnsi="Arial" w:cs="Arial"/>
        </w:rPr>
      </w:pPr>
      <w:r w:rsidRPr="003D36A7">
        <w:rPr>
          <w:rFonts w:ascii="Arial" w:eastAsia="Times New Roman" w:hAnsi="Arial" w:cs="Arial"/>
        </w:rPr>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0DF3475B" w14:textId="77777777" w:rsidR="003D36A7" w:rsidRPr="003D36A7" w:rsidRDefault="003D36A7" w:rsidP="003D36A7">
      <w:pPr>
        <w:numPr>
          <w:ilvl w:val="0"/>
          <w:numId w:val="18"/>
        </w:numPr>
        <w:rPr>
          <w:rFonts w:ascii="Arial" w:eastAsia="Times New Roman" w:hAnsi="Arial" w:cs="Arial"/>
        </w:rPr>
      </w:pPr>
      <w:r w:rsidRPr="003D36A7">
        <w:rPr>
          <w:rFonts w:ascii="Arial" w:eastAsia="Times New Roman" w:hAnsi="Arial" w:cs="Arial"/>
        </w:rPr>
        <w:t>any direct, indirect and consequential losses</w:t>
      </w:r>
    </w:p>
    <w:p w14:paraId="4905238F" w14:textId="77777777" w:rsidR="003D36A7" w:rsidRPr="003D36A7" w:rsidRDefault="003D36A7" w:rsidP="003D36A7">
      <w:pPr>
        <w:numPr>
          <w:ilvl w:val="0"/>
          <w:numId w:val="18"/>
        </w:numPr>
        <w:rPr>
          <w:rFonts w:ascii="Arial" w:eastAsia="Times New Roman" w:hAnsi="Arial" w:cs="Arial"/>
        </w:rPr>
      </w:pPr>
      <w:r w:rsidRPr="003D36A7">
        <w:rPr>
          <w:rFonts w:ascii="Arial" w:eastAsia="Times New Roman" w:hAnsi="Arial" w:cs="Arial"/>
        </w:rPr>
        <w:t>any loss or damage caused by civil wrongs, breach of contract or otherwise</w:t>
      </w:r>
    </w:p>
    <w:p w14:paraId="2BC5B373" w14:textId="77777777" w:rsidR="00DB23DC" w:rsidRDefault="003D36A7" w:rsidP="003D36A7">
      <w:pPr>
        <w:rPr>
          <w:rFonts w:ascii="Arial" w:eastAsia="Times New Roman" w:hAnsi="Arial" w:cs="Arial"/>
        </w:rPr>
      </w:pPr>
      <w:r w:rsidRPr="003D36A7">
        <w:rPr>
          <w:rFonts w:ascii="Arial" w:eastAsia="Times New Roman" w:hAnsi="Arial" w:cs="Arial"/>
        </w:rPr>
        <w:t xml:space="preserve">SEPA reserves the right to depart from this guidance and take appropriate action as it considers necessary or appropriate.  Applicants and authorised persons are responsible for ensuring that </w:t>
      </w:r>
      <w:r w:rsidRPr="003D36A7">
        <w:rPr>
          <w:rFonts w:ascii="Arial" w:eastAsia="Times New Roman" w:hAnsi="Arial" w:cs="Arial"/>
        </w:rPr>
        <w:lastRenderedPageBreak/>
        <w:t>they are compliant with the law. If necessary, independent legal / specialist advice should be sought.</w:t>
      </w:r>
    </w:p>
    <w:p w14:paraId="3222D6C4" w14:textId="5FC1E045" w:rsidR="00BA7FD4" w:rsidRDefault="004C2196" w:rsidP="003D36A7">
      <w:r w:rsidRPr="004C2196">
        <w:rPr>
          <w:rFonts w:ascii="Arial" w:eastAsia="Times New Roman" w:hAnsi="Arial" w:cs="Arial"/>
          <w:sz w:val="32"/>
          <w:szCs w:val="32"/>
        </w:rPr>
        <w:t>If you</w:t>
      </w:r>
      <w:r w:rsidRPr="004C2196">
        <w:rPr>
          <w:rFonts w:ascii="Arial" w:eastAsia="Times New Roman" w:hAnsi="Arial" w:cs="Arial"/>
        </w:rPr>
        <w:t xml:space="preserve"> </w:t>
      </w:r>
      <w:r w:rsidRPr="004C2196">
        <w:rPr>
          <w:rFonts w:ascii="Arial" w:eastAsia="Times New Roman" w:hAnsi="Arial" w:cs="Arial"/>
          <w:sz w:val="32"/>
          <w:szCs w:val="32"/>
        </w:rPr>
        <w:t xml:space="preserve">would like this document in an accessible format, such as large print, audio recording or braille, please contact SEPA by emailing </w:t>
      </w:r>
      <w:r w:rsidRPr="004C2196">
        <w:rPr>
          <w:rFonts w:ascii="Arial" w:eastAsia="Times New Roman" w:hAnsi="Arial" w:cs="Arial"/>
          <w:color w:val="016574" w:themeColor="accent6"/>
          <w:sz w:val="32"/>
          <w:szCs w:val="32"/>
        </w:rPr>
        <w:t>equalities@sepa.org.uk</w:t>
      </w:r>
    </w:p>
    <w:sectPr w:rsidR="00BA7FD4" w:rsidSect="00917BB1">
      <w:headerReference w:type="default" r:id="rId12"/>
      <w:footerReference w:type="even" r:id="rId13"/>
      <w:footerReference w:type="default" r:id="rId14"/>
      <w:headerReference w:type="first" r:id="rId15"/>
      <w:footerReference w:type="first" r:id="rId16"/>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95C59" w14:textId="77777777" w:rsidR="0071536C" w:rsidRDefault="0071536C" w:rsidP="00660C79">
      <w:pPr>
        <w:spacing w:line="240" w:lineRule="auto"/>
      </w:pPr>
      <w:r>
        <w:separator/>
      </w:r>
    </w:p>
  </w:endnote>
  <w:endnote w:type="continuationSeparator" w:id="0">
    <w:p w14:paraId="4953EC46" w14:textId="77777777" w:rsidR="0071536C" w:rsidRDefault="0071536C" w:rsidP="00660C79">
      <w:pPr>
        <w:spacing w:line="240" w:lineRule="auto"/>
      </w:pPr>
      <w:r>
        <w:continuationSeparator/>
      </w:r>
    </w:p>
  </w:endnote>
  <w:endnote w:type="continuationNotice" w:id="1">
    <w:p w14:paraId="0362E959" w14:textId="77777777" w:rsidR="0071536C" w:rsidRDefault="007153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2E6F81D6"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06D4AF42"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543984"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6A9FA" w14:textId="77777777" w:rsidR="00EC6A73" w:rsidRDefault="002369CA" w:rsidP="00917BB1">
    <w:pPr>
      <w:pStyle w:val="Footer"/>
      <w:ind w:right="360"/>
    </w:pPr>
    <w:r>
      <w:rPr>
        <w:noProof/>
      </w:rPr>
      <mc:AlternateContent>
        <mc:Choice Requires="wps">
          <w:drawing>
            <wp:anchor distT="0" distB="0" distL="114300" distR="114300" simplePos="0" relativeHeight="251658244" behindDoc="0" locked="0" layoutInCell="0" allowOverlap="1" wp14:anchorId="4F49830E" wp14:editId="52359CCF">
              <wp:simplePos x="0" y="0"/>
              <wp:positionH relativeFrom="page">
                <wp:posOffset>0</wp:posOffset>
              </wp:positionH>
              <wp:positionV relativeFrom="page">
                <wp:posOffset>10229215</wp:posOffset>
              </wp:positionV>
              <wp:extent cx="7556500" cy="273050"/>
              <wp:effectExtent l="0" t="0" r="0" b="12700"/>
              <wp:wrapNone/>
              <wp:docPr id="5" name="MSIPCM5e5e4a189a8ec75f16fc991b">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E28AF1"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49830E" id="_x0000_t202" coordsize="21600,21600" o:spt="202" path="m,l,21600r21600,l21600,xe">
              <v:stroke joinstyle="miter"/>
              <v:path gradientshapeok="t" o:connecttype="rect"/>
            </v:shapetype>
            <v:shape id="MSIPCM5e5e4a189a8ec75f16fc991b" o:spid="_x0000_s1027"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6DE28AF1"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p w14:paraId="6583A89F"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6DCD85A4" wp14:editId="008CD99F">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99E442"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06E8BC93" w14:textId="1AE823AA" w:rsidR="00EC6A73" w:rsidRDefault="00BB6D1B" w:rsidP="00EC6A73">
        <w:pPr>
          <w:pStyle w:val="Footer"/>
          <w:framePr w:wrap="none" w:vAnchor="text" w:hAnchor="page" w:x="10958" w:y="9"/>
          <w:rPr>
            <w:rStyle w:val="PageNumber"/>
          </w:rPr>
        </w:pPr>
        <w:r>
          <w:rPr>
            <w:rStyle w:val="PageNumber"/>
          </w:rPr>
          <w:t>2</w:t>
        </w:r>
      </w:p>
    </w:sdtContent>
  </w:sdt>
  <w:p w14:paraId="2996FA97" w14:textId="77777777" w:rsidR="00917BB1" w:rsidRDefault="00917BB1" w:rsidP="00917BB1">
    <w:pPr>
      <w:pStyle w:val="Footer"/>
      <w:ind w:right="360"/>
    </w:pPr>
    <w:r>
      <w:rPr>
        <w:noProof/>
      </w:rPr>
      <w:drawing>
        <wp:inline distT="0" distB="0" distL="0" distR="0" wp14:anchorId="368551C0" wp14:editId="339DF3F1">
          <wp:extent cx="1007167" cy="265044"/>
          <wp:effectExtent l="0" t="0" r="0" b="190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B7ADF" w14:textId="77777777" w:rsidR="002369CA" w:rsidRDefault="002369CA">
    <w:pPr>
      <w:pStyle w:val="Footer"/>
    </w:pPr>
    <w:r>
      <w:rPr>
        <w:noProof/>
      </w:rPr>
      <mc:AlternateContent>
        <mc:Choice Requires="wps">
          <w:drawing>
            <wp:anchor distT="0" distB="0" distL="114300" distR="114300" simplePos="0" relativeHeight="251658245" behindDoc="0" locked="0" layoutInCell="0" allowOverlap="1" wp14:anchorId="7190A91C" wp14:editId="55B47D99">
              <wp:simplePos x="0" y="0"/>
              <wp:positionH relativeFrom="page">
                <wp:posOffset>0</wp:posOffset>
              </wp:positionH>
              <wp:positionV relativeFrom="page">
                <wp:posOffset>10229215</wp:posOffset>
              </wp:positionV>
              <wp:extent cx="7556500" cy="273050"/>
              <wp:effectExtent l="0" t="0" r="0" b="12700"/>
              <wp:wrapNone/>
              <wp:docPr id="8" name="MSIPCM4e4a48088b4676f42cc92ab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E74DFC"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90A91C" id="_x0000_t202" coordsize="21600,21600" o:spt="202" path="m,l,21600r21600,l21600,xe">
              <v:stroke joinstyle="miter"/>
              <v:path gradientshapeok="t" o:connecttype="rect"/>
            </v:shapetype>
            <v:shape id="MSIPCM4e4a48088b4676f42cc92ab1" o:spid="_x0000_s1029" type="#_x0000_t202" alt="&quot;&quot;" style="position:absolute;margin-left:0;margin-top:805.45pt;width:59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UO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qqSToc9dlCdcD0HPfPe8rXCGTbM&#10;hyfmkGocG+UbHvGQGrAXnC1KanA//+aP+cgARilpUTol9T8OzAlK9DeD3HweX11FraUfNNxb727w&#10;mkNzB6jKMT4Qy5MZc4MeTOmgeUF1r2I3DDHDsWdJd4N5F3oh4+vgYrVKSagqy8LGbC2PpSNmEdnn&#10;7oU5e4Y/IHEPMIiLFe9Y6HN7tFeHAFIl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GMplDhcCAAArBAAADgAAAAAAAAAAAAAAAAAuAgAAZHJzL2Uyb0RvYy54bWxQSwECLQAUAAYA&#10;CAAAACEArHvBjN4AAAALAQAADwAAAAAAAAAAAAAAAABxBAAAZHJzL2Rvd25yZXYueG1sUEsFBgAA&#10;AAAEAAQA8wAAAHwFAAAAAA==&#10;" o:allowincell="f" filled="f" stroked="f" strokeweight=".5pt">
              <v:textbox inset=",0,,0">
                <w:txbxContent>
                  <w:p w14:paraId="35E74DFC"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346ED" w14:textId="77777777" w:rsidR="0071536C" w:rsidRDefault="0071536C" w:rsidP="00660C79">
      <w:pPr>
        <w:spacing w:line="240" w:lineRule="auto"/>
      </w:pPr>
      <w:r>
        <w:separator/>
      </w:r>
    </w:p>
  </w:footnote>
  <w:footnote w:type="continuationSeparator" w:id="0">
    <w:p w14:paraId="0FAA66B3" w14:textId="77777777" w:rsidR="0071536C" w:rsidRDefault="0071536C" w:rsidP="00660C79">
      <w:pPr>
        <w:spacing w:line="240" w:lineRule="auto"/>
      </w:pPr>
      <w:r>
        <w:continuationSeparator/>
      </w:r>
    </w:p>
  </w:footnote>
  <w:footnote w:type="continuationNotice" w:id="1">
    <w:p w14:paraId="0A97891E" w14:textId="77777777" w:rsidR="0071536C" w:rsidRDefault="007153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CE965" w14:textId="337E4AC5" w:rsidR="008D113C" w:rsidRPr="00917BB1" w:rsidRDefault="002369CA" w:rsidP="008D113C">
    <w:pPr>
      <w:pStyle w:val="BodyText1"/>
      <w:spacing w:line="240" w:lineRule="auto"/>
      <w:jc w:val="right"/>
      <w:rPr>
        <w:color w:val="6E7571" w:themeColor="text2"/>
      </w:rPr>
    </w:pPr>
    <w:r>
      <w:rPr>
        <w:noProof/>
        <w:color w:val="6E7571" w:themeColor="text2"/>
      </w:rPr>
      <mc:AlternateContent>
        <mc:Choice Requires="wps">
          <w:drawing>
            <wp:anchor distT="0" distB="0" distL="114300" distR="114300" simplePos="0" relativeHeight="251658242" behindDoc="0" locked="0" layoutInCell="0" allowOverlap="1" wp14:anchorId="41EE2537" wp14:editId="68168D03">
              <wp:simplePos x="0" y="0"/>
              <wp:positionH relativeFrom="page">
                <wp:posOffset>0</wp:posOffset>
              </wp:positionH>
              <wp:positionV relativeFrom="page">
                <wp:posOffset>190500</wp:posOffset>
              </wp:positionV>
              <wp:extent cx="7556500" cy="273050"/>
              <wp:effectExtent l="0" t="0" r="0" b="12700"/>
              <wp:wrapNone/>
              <wp:docPr id="1" name="MSIPCM3e7c4667b3fb4a16462b8c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384428"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1EE2537" id="_x0000_t202" coordsize="21600,21600" o:spt="202" path="m,l,21600r21600,l21600,xe">
              <v:stroke joinstyle="miter"/>
              <v:path gradientshapeok="t" o:connecttype="rect"/>
            </v:shapetype>
            <v:shape id="MSIPCM3e7c4667b3fb4a16462b8c07" o:spid="_x0000_s1026" type="#_x0000_t202" alt="&quot;&quot;" style="position:absolute;left:0;text-align:left;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71384428"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r w:rsidR="00DA2F50">
      <w:rPr>
        <w:color w:val="6E7571" w:themeColor="text2"/>
      </w:rPr>
      <w:t>Classification of Waste Wood</w:t>
    </w:r>
    <w:r w:rsidR="002F3791">
      <w:rPr>
        <w:color w:val="6E7571" w:themeColor="text2"/>
      </w:rPr>
      <w:t xml:space="preserve"> – WAS-G-HAZ-06</w:t>
    </w:r>
  </w:p>
  <w:p w14:paraId="66E270C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42CAAB8" wp14:editId="009E2DA3">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5DEE8F"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03A77" w14:textId="77777777" w:rsidR="002369CA" w:rsidRDefault="002369CA">
    <w:pPr>
      <w:pStyle w:val="Header"/>
    </w:pPr>
    <w:r>
      <w:rPr>
        <w:noProof/>
      </w:rPr>
      <mc:AlternateContent>
        <mc:Choice Requires="wps">
          <w:drawing>
            <wp:anchor distT="0" distB="0" distL="114300" distR="114300" simplePos="0" relativeHeight="251658243" behindDoc="0" locked="0" layoutInCell="0" allowOverlap="1" wp14:anchorId="4DA4248A" wp14:editId="2D1AA09E">
              <wp:simplePos x="0" y="0"/>
              <wp:positionH relativeFrom="page">
                <wp:posOffset>0</wp:posOffset>
              </wp:positionH>
              <wp:positionV relativeFrom="page">
                <wp:posOffset>190500</wp:posOffset>
              </wp:positionV>
              <wp:extent cx="7556500" cy="273050"/>
              <wp:effectExtent l="0" t="0" r="0" b="12700"/>
              <wp:wrapNone/>
              <wp:docPr id="4" name="MSIPCMa3a54bf5b0225d2ae74b3b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F364C2"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DA4248A" id="_x0000_t202" coordsize="21600,21600" o:spt="202" path="m,l,21600r21600,l21600,xe">
              <v:stroke joinstyle="miter"/>
              <v:path gradientshapeok="t" o:connecttype="rect"/>
            </v:shapetype>
            <v:shape id="MSIPCMa3a54bf5b0225d2ae74b3b10" o:spid="_x0000_s1028" type="#_x0000_t202" alt="&quot;&quot;" style="position:absolute;margin-left:0;margin-top:1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3FF364C2"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7D3100"/>
    <w:multiLevelType w:val="hybridMultilevel"/>
    <w:tmpl w:val="1256D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8D0851"/>
    <w:multiLevelType w:val="hybridMultilevel"/>
    <w:tmpl w:val="8EA0FB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20C197F"/>
    <w:multiLevelType w:val="hybridMultilevel"/>
    <w:tmpl w:val="942E4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69F11A5"/>
    <w:multiLevelType w:val="hybridMultilevel"/>
    <w:tmpl w:val="71F8B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B63916"/>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D65187"/>
    <w:multiLevelType w:val="hybridMultilevel"/>
    <w:tmpl w:val="F16A2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7072A1"/>
    <w:multiLevelType w:val="hybridMultilevel"/>
    <w:tmpl w:val="918A0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51140664">
    <w:abstractNumId w:val="15"/>
  </w:num>
  <w:num w:numId="12" w16cid:durableId="1980263682">
    <w:abstractNumId w:val="11"/>
  </w:num>
  <w:num w:numId="13" w16cid:durableId="1621841860">
    <w:abstractNumId w:val="13"/>
  </w:num>
  <w:num w:numId="14" w16cid:durableId="579602798">
    <w:abstractNumId w:val="17"/>
  </w:num>
  <w:num w:numId="15" w16cid:durableId="1228611435">
    <w:abstractNumId w:val="10"/>
  </w:num>
  <w:num w:numId="16" w16cid:durableId="1945502685">
    <w:abstractNumId w:val="16"/>
  </w:num>
  <w:num w:numId="17" w16cid:durableId="781656532">
    <w:abstractNumId w:val="12"/>
  </w:num>
  <w:num w:numId="18" w16cid:durableId="140116925">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DBC"/>
    <w:rsid w:val="00004035"/>
    <w:rsid w:val="0001750A"/>
    <w:rsid w:val="00021012"/>
    <w:rsid w:val="00032829"/>
    <w:rsid w:val="00033347"/>
    <w:rsid w:val="00040561"/>
    <w:rsid w:val="00043A45"/>
    <w:rsid w:val="00070937"/>
    <w:rsid w:val="000A1A2C"/>
    <w:rsid w:val="000B46CE"/>
    <w:rsid w:val="000B7559"/>
    <w:rsid w:val="000C2757"/>
    <w:rsid w:val="000D0740"/>
    <w:rsid w:val="000D3C93"/>
    <w:rsid w:val="000E0D15"/>
    <w:rsid w:val="000E443F"/>
    <w:rsid w:val="00105F31"/>
    <w:rsid w:val="00121D81"/>
    <w:rsid w:val="00147DE0"/>
    <w:rsid w:val="0018049F"/>
    <w:rsid w:val="001A5712"/>
    <w:rsid w:val="001A57E8"/>
    <w:rsid w:val="001D705D"/>
    <w:rsid w:val="002127EF"/>
    <w:rsid w:val="00236552"/>
    <w:rsid w:val="002369CA"/>
    <w:rsid w:val="00280CDE"/>
    <w:rsid w:val="00281BB1"/>
    <w:rsid w:val="00286BFD"/>
    <w:rsid w:val="00286D90"/>
    <w:rsid w:val="00287456"/>
    <w:rsid w:val="00297220"/>
    <w:rsid w:val="002A4B41"/>
    <w:rsid w:val="002A4D54"/>
    <w:rsid w:val="002C7710"/>
    <w:rsid w:val="002F3791"/>
    <w:rsid w:val="0030096D"/>
    <w:rsid w:val="003030D5"/>
    <w:rsid w:val="0030479F"/>
    <w:rsid w:val="00311AB3"/>
    <w:rsid w:val="00317618"/>
    <w:rsid w:val="00347F79"/>
    <w:rsid w:val="00354EFC"/>
    <w:rsid w:val="00363208"/>
    <w:rsid w:val="003A3AD0"/>
    <w:rsid w:val="003A4C36"/>
    <w:rsid w:val="003C7260"/>
    <w:rsid w:val="003D36A7"/>
    <w:rsid w:val="003E5332"/>
    <w:rsid w:val="003F1D6C"/>
    <w:rsid w:val="003F5384"/>
    <w:rsid w:val="004073BC"/>
    <w:rsid w:val="00412609"/>
    <w:rsid w:val="0041344C"/>
    <w:rsid w:val="00444AA1"/>
    <w:rsid w:val="00447008"/>
    <w:rsid w:val="0045359E"/>
    <w:rsid w:val="00455824"/>
    <w:rsid w:val="00466D27"/>
    <w:rsid w:val="004C2196"/>
    <w:rsid w:val="004D3D5D"/>
    <w:rsid w:val="004D6DB1"/>
    <w:rsid w:val="00526DF0"/>
    <w:rsid w:val="0052785D"/>
    <w:rsid w:val="00537DDD"/>
    <w:rsid w:val="00570EFD"/>
    <w:rsid w:val="005759EF"/>
    <w:rsid w:val="00577A13"/>
    <w:rsid w:val="00583D98"/>
    <w:rsid w:val="00584CAC"/>
    <w:rsid w:val="005900AA"/>
    <w:rsid w:val="00590312"/>
    <w:rsid w:val="005A08B5"/>
    <w:rsid w:val="005A355E"/>
    <w:rsid w:val="005D1213"/>
    <w:rsid w:val="005D7437"/>
    <w:rsid w:val="005F3CF4"/>
    <w:rsid w:val="006033E7"/>
    <w:rsid w:val="006243FF"/>
    <w:rsid w:val="0062648F"/>
    <w:rsid w:val="00633517"/>
    <w:rsid w:val="00653477"/>
    <w:rsid w:val="00660C79"/>
    <w:rsid w:val="00694B4D"/>
    <w:rsid w:val="006A10E9"/>
    <w:rsid w:val="006A5DEC"/>
    <w:rsid w:val="006B5A3B"/>
    <w:rsid w:val="006B6D43"/>
    <w:rsid w:val="006C1512"/>
    <w:rsid w:val="006D16CE"/>
    <w:rsid w:val="006E5582"/>
    <w:rsid w:val="006E5A28"/>
    <w:rsid w:val="006F4121"/>
    <w:rsid w:val="00704FC7"/>
    <w:rsid w:val="00713363"/>
    <w:rsid w:val="0071536C"/>
    <w:rsid w:val="00721C8C"/>
    <w:rsid w:val="007223BA"/>
    <w:rsid w:val="00760F9A"/>
    <w:rsid w:val="00766162"/>
    <w:rsid w:val="00781F26"/>
    <w:rsid w:val="00797092"/>
    <w:rsid w:val="007A77B4"/>
    <w:rsid w:val="007C167E"/>
    <w:rsid w:val="007C3F12"/>
    <w:rsid w:val="007D441B"/>
    <w:rsid w:val="007D792A"/>
    <w:rsid w:val="00800438"/>
    <w:rsid w:val="00801105"/>
    <w:rsid w:val="00826C8C"/>
    <w:rsid w:val="00861B46"/>
    <w:rsid w:val="00874468"/>
    <w:rsid w:val="008A5426"/>
    <w:rsid w:val="008B5B43"/>
    <w:rsid w:val="008C1A73"/>
    <w:rsid w:val="008C4926"/>
    <w:rsid w:val="008D113C"/>
    <w:rsid w:val="008D376F"/>
    <w:rsid w:val="008F1D01"/>
    <w:rsid w:val="00902814"/>
    <w:rsid w:val="0090798F"/>
    <w:rsid w:val="00917BB1"/>
    <w:rsid w:val="009537AD"/>
    <w:rsid w:val="0095734A"/>
    <w:rsid w:val="0096745E"/>
    <w:rsid w:val="00975D21"/>
    <w:rsid w:val="0097631B"/>
    <w:rsid w:val="00980531"/>
    <w:rsid w:val="0099521F"/>
    <w:rsid w:val="009A16E6"/>
    <w:rsid w:val="009A240D"/>
    <w:rsid w:val="009C4D79"/>
    <w:rsid w:val="009D0344"/>
    <w:rsid w:val="009D3942"/>
    <w:rsid w:val="009E5DBC"/>
    <w:rsid w:val="00A0369A"/>
    <w:rsid w:val="00A0386B"/>
    <w:rsid w:val="00A1428E"/>
    <w:rsid w:val="00A4296D"/>
    <w:rsid w:val="00A4691F"/>
    <w:rsid w:val="00A4778A"/>
    <w:rsid w:val="00A82A77"/>
    <w:rsid w:val="00A9349C"/>
    <w:rsid w:val="00AB0BE6"/>
    <w:rsid w:val="00AC6185"/>
    <w:rsid w:val="00AD3C4F"/>
    <w:rsid w:val="00AE068C"/>
    <w:rsid w:val="00AE12C1"/>
    <w:rsid w:val="00AE54E9"/>
    <w:rsid w:val="00AF1B01"/>
    <w:rsid w:val="00B032A6"/>
    <w:rsid w:val="00B20125"/>
    <w:rsid w:val="00B26B28"/>
    <w:rsid w:val="00B4607E"/>
    <w:rsid w:val="00B46E48"/>
    <w:rsid w:val="00B52BE1"/>
    <w:rsid w:val="00B5309F"/>
    <w:rsid w:val="00B545F4"/>
    <w:rsid w:val="00B54CF4"/>
    <w:rsid w:val="00B61806"/>
    <w:rsid w:val="00B758D5"/>
    <w:rsid w:val="00B979EA"/>
    <w:rsid w:val="00BA7FD4"/>
    <w:rsid w:val="00BB0C8B"/>
    <w:rsid w:val="00BB6D1B"/>
    <w:rsid w:val="00BE60E1"/>
    <w:rsid w:val="00BF747A"/>
    <w:rsid w:val="00BF7A0C"/>
    <w:rsid w:val="00C00209"/>
    <w:rsid w:val="00C05682"/>
    <w:rsid w:val="00C511DA"/>
    <w:rsid w:val="00C52A64"/>
    <w:rsid w:val="00C552CE"/>
    <w:rsid w:val="00C569B9"/>
    <w:rsid w:val="00C63AF5"/>
    <w:rsid w:val="00CA1362"/>
    <w:rsid w:val="00CD0528"/>
    <w:rsid w:val="00CE358A"/>
    <w:rsid w:val="00CE4C43"/>
    <w:rsid w:val="00CF3CFD"/>
    <w:rsid w:val="00CF7EFB"/>
    <w:rsid w:val="00D037AA"/>
    <w:rsid w:val="00D3323D"/>
    <w:rsid w:val="00D35448"/>
    <w:rsid w:val="00D4423D"/>
    <w:rsid w:val="00D47AF5"/>
    <w:rsid w:val="00D56ED6"/>
    <w:rsid w:val="00D661AD"/>
    <w:rsid w:val="00D733DF"/>
    <w:rsid w:val="00DA2F50"/>
    <w:rsid w:val="00DA34A7"/>
    <w:rsid w:val="00DB23DC"/>
    <w:rsid w:val="00DB4D23"/>
    <w:rsid w:val="00DC1FC5"/>
    <w:rsid w:val="00DD4F65"/>
    <w:rsid w:val="00DE33EA"/>
    <w:rsid w:val="00DE6F6F"/>
    <w:rsid w:val="00DF42AB"/>
    <w:rsid w:val="00E00503"/>
    <w:rsid w:val="00E034F5"/>
    <w:rsid w:val="00E12B3B"/>
    <w:rsid w:val="00E245AC"/>
    <w:rsid w:val="00E62524"/>
    <w:rsid w:val="00E67C75"/>
    <w:rsid w:val="00E85615"/>
    <w:rsid w:val="00E87D4B"/>
    <w:rsid w:val="00E91FDB"/>
    <w:rsid w:val="00E96618"/>
    <w:rsid w:val="00EA297B"/>
    <w:rsid w:val="00EB58F8"/>
    <w:rsid w:val="00EC6A73"/>
    <w:rsid w:val="00ED2870"/>
    <w:rsid w:val="00ED3EE7"/>
    <w:rsid w:val="00ED453F"/>
    <w:rsid w:val="00EF0E5C"/>
    <w:rsid w:val="00EF2E03"/>
    <w:rsid w:val="00F07048"/>
    <w:rsid w:val="00F417D5"/>
    <w:rsid w:val="00F431FE"/>
    <w:rsid w:val="00F477EA"/>
    <w:rsid w:val="00F60DD8"/>
    <w:rsid w:val="00F62653"/>
    <w:rsid w:val="00F72274"/>
    <w:rsid w:val="00F722B7"/>
    <w:rsid w:val="00FA1C28"/>
    <w:rsid w:val="00FC024F"/>
    <w:rsid w:val="00FE6A08"/>
    <w:rsid w:val="00FF5D5A"/>
    <w:rsid w:val="00FF669F"/>
    <w:rsid w:val="050C62C4"/>
    <w:rsid w:val="0CB6F8BE"/>
    <w:rsid w:val="37C677F7"/>
    <w:rsid w:val="5B500E70"/>
    <w:rsid w:val="75CAEC3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EAC0E"/>
  <w15:chartTrackingRefBased/>
  <w15:docId w15:val="{2383BADC-107E-4CAA-B980-D2D46969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C"/>
    <w:pPr>
      <w:spacing w:after="240" w:line="360" w:lineRule="auto"/>
    </w:pPr>
    <w:rPr>
      <w:rFonts w:eastAsiaTheme="minorEastAsia"/>
    </w:rPr>
  </w:style>
  <w:style w:type="paragraph" w:styleId="Heading1">
    <w:name w:val="heading 1"/>
    <w:basedOn w:val="Normal"/>
    <w:next w:val="Normal"/>
    <w:link w:val="Heading1Char"/>
    <w:uiPriority w:val="9"/>
    <w:qFormat/>
    <w:rsid w:val="00E245AC"/>
    <w:pPr>
      <w:keepNext/>
      <w:keepLines/>
      <w:spacing w:line="276"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E245AC"/>
    <w:pPr>
      <w:keepNext/>
      <w:keepLines/>
      <w:spacing w:line="276" w:lineRule="auto"/>
      <w:outlineLvl w:val="1"/>
    </w:pPr>
    <w:rPr>
      <w:rFonts w:ascii="Arial" w:eastAsiaTheme="majorEastAsia" w:hAnsi="Arial" w:cstheme="majorBidi"/>
      <w:b/>
      <w:color w:val="016574" w:themeColor="accent2"/>
      <w:sz w:val="32"/>
      <w:szCs w:val="26"/>
    </w:rPr>
  </w:style>
  <w:style w:type="paragraph" w:styleId="Heading3">
    <w:name w:val="heading 3"/>
    <w:basedOn w:val="Normal"/>
    <w:next w:val="Normal"/>
    <w:link w:val="Heading3Char"/>
    <w:uiPriority w:val="9"/>
    <w:unhideWhenUsed/>
    <w:qFormat/>
    <w:rsid w:val="00F417D5"/>
    <w:pPr>
      <w:keepNext/>
      <w:keepLines/>
      <w:spacing w:line="276" w:lineRule="auto"/>
      <w:outlineLvl w:val="2"/>
    </w:pPr>
    <w:rPr>
      <w:rFonts w:ascii="Arial" w:eastAsiaTheme="majorEastAsia" w:hAnsi="Arial" w:cstheme="majorBidi"/>
      <w:b/>
      <w:sz w:val="28"/>
    </w:rPr>
  </w:style>
  <w:style w:type="paragraph" w:styleId="Heading4">
    <w:name w:val="heading 4"/>
    <w:basedOn w:val="Normal"/>
    <w:next w:val="Normal"/>
    <w:link w:val="Heading4Char"/>
    <w:uiPriority w:val="9"/>
    <w:unhideWhenUsed/>
    <w:qFormat/>
    <w:rsid w:val="00F417D5"/>
    <w:pPr>
      <w:keepNext/>
      <w:keepLines/>
      <w:spacing w:line="276" w:lineRule="auto"/>
      <w:outlineLvl w:val="3"/>
    </w:pPr>
    <w:rPr>
      <w:rFonts w:ascii="Arial" w:eastAsiaTheme="majorEastAsia" w:hAnsi="Arial"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E245AC"/>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E245AC"/>
    <w:rPr>
      <w:rFonts w:ascii="Arial" w:eastAsiaTheme="majorEastAsia" w:hAnsi="Arial" w:cstheme="majorBidi"/>
      <w:b/>
      <w:color w:val="016574" w:themeColor="accent2"/>
      <w:sz w:val="32"/>
      <w:szCs w:val="26"/>
    </w:rPr>
  </w:style>
  <w:style w:type="character" w:customStyle="1" w:styleId="Heading3Char">
    <w:name w:val="Heading 3 Char"/>
    <w:basedOn w:val="DefaultParagraphFont"/>
    <w:link w:val="Heading3"/>
    <w:uiPriority w:val="9"/>
    <w:rsid w:val="00F417D5"/>
    <w:rPr>
      <w:rFonts w:ascii="Arial" w:eastAsiaTheme="majorEastAsia" w:hAnsi="Arial" w:cstheme="majorBidi"/>
      <w:b/>
      <w:sz w:val="28"/>
    </w:rPr>
  </w:style>
  <w:style w:type="character" w:customStyle="1" w:styleId="Heading4Char">
    <w:name w:val="Heading 4 Char"/>
    <w:basedOn w:val="DefaultParagraphFont"/>
    <w:link w:val="Heading4"/>
    <w:uiPriority w:val="9"/>
    <w:rsid w:val="00F417D5"/>
    <w:rPr>
      <w:rFonts w:ascii="Arial" w:eastAsiaTheme="majorEastAsia" w:hAnsi="Arial" w:cstheme="majorBidi"/>
      <w:b/>
      <w:iCs/>
    </w:rPr>
  </w:style>
  <w:style w:type="paragraph" w:customStyle="1" w:styleId="BodyText1">
    <w:name w:val="Body Text1"/>
    <w:basedOn w:val="Normal"/>
    <w:qFormat/>
    <w:rsid w:val="00E245AC"/>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E245AC"/>
    <w:rPr>
      <w:sz w:val="48"/>
      <w:szCs w:val="48"/>
    </w:rPr>
  </w:style>
  <w:style w:type="paragraph" w:styleId="ListParagraph">
    <w:name w:val="List Paragraph"/>
    <w:basedOn w:val="Normal"/>
    <w:uiPriority w:val="34"/>
    <w:qFormat/>
    <w:rsid w:val="00004035"/>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217865">
      <w:bodyDiv w:val="1"/>
      <w:marLeft w:val="0"/>
      <w:marRight w:val="0"/>
      <w:marTop w:val="0"/>
      <w:marBottom w:val="0"/>
      <w:divBdr>
        <w:top w:val="none" w:sz="0" w:space="0" w:color="auto"/>
        <w:left w:val="none" w:sz="0" w:space="0" w:color="auto"/>
        <w:bottom w:val="none" w:sz="0" w:space="0" w:color="auto"/>
        <w:right w:val="none" w:sz="0" w:space="0" w:color="auto"/>
      </w:divBdr>
    </w:div>
    <w:div w:id="1429735287">
      <w:bodyDiv w:val="1"/>
      <w:marLeft w:val="0"/>
      <w:marRight w:val="0"/>
      <w:marTop w:val="0"/>
      <w:marBottom w:val="0"/>
      <w:divBdr>
        <w:top w:val="none" w:sz="0" w:space="0" w:color="auto"/>
        <w:left w:val="none" w:sz="0" w:space="0" w:color="auto"/>
        <w:bottom w:val="none" w:sz="0" w:space="0" w:color="auto"/>
        <w:right w:val="none" w:sz="0" w:space="0" w:color="auto"/>
      </w:divBdr>
    </w:div>
    <w:div w:id="1511870367">
      <w:bodyDiv w:val="1"/>
      <w:marLeft w:val="0"/>
      <w:marRight w:val="0"/>
      <w:marTop w:val="0"/>
      <w:marBottom w:val="0"/>
      <w:divBdr>
        <w:top w:val="none" w:sz="0" w:space="0" w:color="auto"/>
        <w:left w:val="none" w:sz="0" w:space="0" w:color="auto"/>
        <w:bottom w:val="none" w:sz="0" w:space="0" w:color="auto"/>
        <w:right w:val="none" w:sz="0" w:space="0" w:color="auto"/>
      </w:divBdr>
    </w:div>
    <w:div w:id="1613514460">
      <w:bodyDiv w:val="1"/>
      <w:marLeft w:val="0"/>
      <w:marRight w:val="0"/>
      <w:marTop w:val="0"/>
      <w:marBottom w:val="0"/>
      <w:divBdr>
        <w:top w:val="none" w:sz="0" w:space="0" w:color="auto"/>
        <w:left w:val="none" w:sz="0" w:space="0" w:color="auto"/>
        <w:bottom w:val="none" w:sz="0" w:space="0" w:color="auto"/>
        <w:right w:val="none" w:sz="0" w:space="0" w:color="auto"/>
      </w:divBdr>
    </w:div>
    <w:div w:id="214731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no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Yes</Correctonguidancetrack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B425B-5DC8-481B-B9DF-1FDDEF4C430A}"/>
</file>

<file path=customXml/itemProps2.xml><?xml version="1.0" encoding="utf-8"?>
<ds:datastoreItem xmlns:ds="http://schemas.openxmlformats.org/officeDocument/2006/customXml" ds:itemID="{C1D85CCA-BC1A-4FEF-9B84-1B4E42172721}">
  <ds:schemaRefs>
    <ds:schemaRef ds:uri="ce5b52f7-9556-48ad-bf4f-1238de82834a"/>
    <ds:schemaRef ds:uri="http://purl.org/dc/dcmitype/"/>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schemas.microsoft.com/office/infopath/2007/PartnerControls"/>
    <ds:schemaRef ds:uri="7dd4d6b0-2bd1-40f7-94aa-8d4785e79023"/>
    <ds:schemaRef ds:uri="http://www.w3.org/XML/1998/namespace"/>
  </ds:schemaRefs>
</ds:datastoreItem>
</file>

<file path=customXml/itemProps3.xml><?xml version="1.0" encoding="utf-8"?>
<ds:datastoreItem xmlns:ds="http://schemas.openxmlformats.org/officeDocument/2006/customXml" ds:itemID="{BBA168F4-C533-40B3-86BA-6A3C29922A5C}">
  <ds:schemaRefs>
    <ds:schemaRef ds:uri="http://schemas.microsoft.com/sharepoint/v3/contenttype/forms"/>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SEPA_word_template_no_cover</Template>
  <TotalTime>10</TotalTime>
  <Pages>3</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National Waste</dc:creator>
  <cp:keywords/>
  <dc:description/>
  <cp:lastModifiedBy>Ross, Naomi</cp:lastModifiedBy>
  <cp:revision>11</cp:revision>
  <cp:lastPrinted>2023-03-23T21:44:00Z</cp:lastPrinted>
  <dcterms:created xsi:type="dcterms:W3CDTF">2024-12-13T10:22:00Z</dcterms:created>
  <dcterms:modified xsi:type="dcterms:W3CDTF">2025-05-01T14:32:00Z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2023-03-29T16:54:40Z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f869009a-32b8-4965-9a48-fd59adde153c</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