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D4DF1" w14:textId="7CC3E945" w:rsidR="009629A6" w:rsidRDefault="009629A6" w:rsidP="0048711D">
      <w:pPr>
        <w:spacing w:line="360" w:lineRule="auto"/>
        <w:rPr>
          <w:rFonts w:eastAsiaTheme="majorEastAsia"/>
          <w:b/>
          <w:bCs/>
          <w:color w:val="016574"/>
          <w:spacing w:val="-10"/>
          <w:kern w:val="28"/>
          <w:sz w:val="48"/>
          <w:szCs w:val="56"/>
        </w:rPr>
      </w:pPr>
      <w:r>
        <w:rPr>
          <w:noProof/>
          <w14:ligatures w14:val="standardContextual"/>
        </w:rPr>
        <w:drawing>
          <wp:inline distT="0" distB="0" distL="0" distR="0" wp14:anchorId="02D8EA4A" wp14:editId="56A0D3DA">
            <wp:extent cx="3067050" cy="770255"/>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67050" cy="770255"/>
                    </a:xfrm>
                    <a:prstGeom prst="rect">
                      <a:avLst/>
                    </a:prstGeom>
                  </pic:spPr>
                </pic:pic>
              </a:graphicData>
            </a:graphic>
          </wp:inline>
        </w:drawing>
      </w:r>
    </w:p>
    <w:p w14:paraId="1083EAFF" w14:textId="77777777" w:rsidR="00D833B1" w:rsidRDefault="00D833B1" w:rsidP="00D833B1">
      <w:pPr>
        <w:pStyle w:val="Title"/>
        <w:spacing w:line="360" w:lineRule="auto"/>
      </w:pPr>
    </w:p>
    <w:p w14:paraId="19EE7290" w14:textId="024CAE83" w:rsidR="0048711D" w:rsidRDefault="002D0659" w:rsidP="00D833B1">
      <w:pPr>
        <w:pStyle w:val="Title"/>
        <w:spacing w:line="360" w:lineRule="auto"/>
      </w:pPr>
      <w:r>
        <w:t>Important regulatory information for Reservoir Managers</w:t>
      </w:r>
    </w:p>
    <w:p w14:paraId="4A8810C4" w14:textId="77777777" w:rsidR="005B0AD1" w:rsidRDefault="005B0AD1" w:rsidP="00D833B1">
      <w:pPr>
        <w:pStyle w:val="Title"/>
        <w:spacing w:line="360" w:lineRule="auto"/>
        <w:rPr>
          <w:sz w:val="28"/>
          <w:szCs w:val="28"/>
        </w:rPr>
      </w:pPr>
    </w:p>
    <w:p w14:paraId="1AA305B4" w14:textId="0CFFC07C" w:rsidR="005B0AD1" w:rsidRDefault="005B0AD1" w:rsidP="00D833B1">
      <w:pPr>
        <w:pStyle w:val="Title"/>
        <w:spacing w:line="360" w:lineRule="auto"/>
        <w:rPr>
          <w:sz w:val="28"/>
          <w:szCs w:val="28"/>
        </w:rPr>
      </w:pPr>
      <w:r w:rsidRPr="001337B3">
        <w:rPr>
          <w:sz w:val="28"/>
          <w:szCs w:val="28"/>
        </w:rPr>
        <w:t>Reservoirs (Scotland) Act 2011</w:t>
      </w:r>
    </w:p>
    <w:p w14:paraId="2E4EA880" w14:textId="77777777" w:rsidR="005B0AD1" w:rsidRPr="005B0AD1" w:rsidRDefault="005B0AD1" w:rsidP="00D833B1">
      <w:pPr>
        <w:spacing w:line="360" w:lineRule="auto"/>
        <w:rPr>
          <w:rFonts w:eastAsiaTheme="majorEastAsia"/>
        </w:rPr>
      </w:pPr>
    </w:p>
    <w:p w14:paraId="652D9F46" w14:textId="77777777" w:rsidR="000D4E65" w:rsidRDefault="000D4E65" w:rsidP="00D833B1">
      <w:pPr>
        <w:spacing w:line="360" w:lineRule="auto"/>
        <w:rPr>
          <w:rFonts w:eastAsiaTheme="majorEastAsia"/>
        </w:rPr>
      </w:pPr>
    </w:p>
    <w:p w14:paraId="7F4D6ACC" w14:textId="77777777" w:rsidR="00AF7DE4" w:rsidRDefault="00AF7DE4" w:rsidP="00D833B1">
      <w:pPr>
        <w:spacing w:line="360" w:lineRule="auto"/>
        <w:rPr>
          <w:rFonts w:eastAsiaTheme="majorEastAsia"/>
        </w:rPr>
      </w:pPr>
    </w:p>
    <w:p w14:paraId="22CE30F2" w14:textId="77777777" w:rsidR="00AF7DE4" w:rsidRDefault="00AF7DE4" w:rsidP="00D833B1">
      <w:pPr>
        <w:spacing w:line="360" w:lineRule="auto"/>
        <w:rPr>
          <w:rFonts w:eastAsiaTheme="majorEastAsia"/>
        </w:rPr>
      </w:pPr>
    </w:p>
    <w:p w14:paraId="2224A7FD" w14:textId="77777777" w:rsidR="00AF7DE4" w:rsidRPr="0048711D" w:rsidRDefault="00AF7DE4" w:rsidP="00D833B1">
      <w:pPr>
        <w:spacing w:line="360" w:lineRule="auto"/>
        <w:rPr>
          <w:rFonts w:eastAsiaTheme="majorEastAsia"/>
        </w:rPr>
      </w:pPr>
    </w:p>
    <w:p w14:paraId="3BF582FA" w14:textId="04B4C410" w:rsidR="00CD0416" w:rsidRDefault="0048711D" w:rsidP="006C25B3">
      <w:pPr>
        <w:spacing w:line="360" w:lineRule="auto"/>
        <w:rPr>
          <w:rFonts w:eastAsiaTheme="majorEastAsia"/>
          <w:spacing w:val="-10"/>
          <w:kern w:val="28"/>
          <w:sz w:val="32"/>
          <w:szCs w:val="32"/>
        </w:rPr>
      </w:pPr>
      <w:r w:rsidRPr="0048711D">
        <w:rPr>
          <w:rFonts w:eastAsiaTheme="majorEastAsia"/>
          <w:spacing w:val="-10"/>
          <w:kern w:val="28"/>
          <w:sz w:val="32"/>
          <w:szCs w:val="32"/>
        </w:rPr>
        <w:t xml:space="preserve">If you would like this document in an accessible format, such as large print, audio recording or braille, please contact SEPA by emailing </w:t>
      </w:r>
      <w:hyperlink r:id="rId11" w:history="1">
        <w:r w:rsidR="005839D2" w:rsidRPr="005839D2">
          <w:rPr>
            <w:rStyle w:val="Hyperlink"/>
            <w:rFonts w:eastAsiaTheme="majorEastAsia"/>
            <w:spacing w:val="-10"/>
            <w:kern w:val="28"/>
            <w:sz w:val="32"/>
            <w:szCs w:val="32"/>
          </w:rPr>
          <w:t>equalities@sepa.org.uk</w:t>
        </w:r>
      </w:hyperlink>
      <w:r w:rsidR="007B7A56">
        <w:rPr>
          <w:rFonts w:eastAsiaTheme="majorEastAsia"/>
          <w:spacing w:val="-10"/>
          <w:kern w:val="28"/>
          <w:sz w:val="32"/>
          <w:szCs w:val="32"/>
        </w:rPr>
        <w:t>.</w:t>
      </w:r>
    </w:p>
    <w:p w14:paraId="27273A1F" w14:textId="77777777" w:rsidR="00F15483" w:rsidRDefault="00F15483" w:rsidP="006C25B3">
      <w:pPr>
        <w:spacing w:line="360" w:lineRule="auto"/>
        <w:rPr>
          <w:rFonts w:eastAsiaTheme="majorEastAsia"/>
          <w:spacing w:val="-10"/>
          <w:kern w:val="28"/>
          <w:sz w:val="32"/>
          <w:szCs w:val="32"/>
        </w:rPr>
      </w:pPr>
    </w:p>
    <w:p w14:paraId="0299A77C" w14:textId="77777777" w:rsidR="00F15483" w:rsidRDefault="00F15483" w:rsidP="006C25B3">
      <w:pPr>
        <w:spacing w:line="360" w:lineRule="auto"/>
        <w:rPr>
          <w:rFonts w:eastAsiaTheme="majorEastAsia"/>
          <w:spacing w:val="-10"/>
          <w:kern w:val="28"/>
          <w:sz w:val="32"/>
          <w:szCs w:val="32"/>
        </w:rPr>
      </w:pPr>
    </w:p>
    <w:p w14:paraId="2CDB3BD7" w14:textId="77777777" w:rsidR="00F15483" w:rsidRDefault="00F15483" w:rsidP="006C25B3">
      <w:pPr>
        <w:spacing w:line="360" w:lineRule="auto"/>
        <w:rPr>
          <w:rFonts w:eastAsiaTheme="majorEastAsia"/>
          <w:spacing w:val="-10"/>
          <w:kern w:val="28"/>
          <w:sz w:val="32"/>
          <w:szCs w:val="32"/>
        </w:rPr>
      </w:pPr>
    </w:p>
    <w:p w14:paraId="40960ECE" w14:textId="77777777" w:rsidR="00F15483" w:rsidRDefault="00F15483" w:rsidP="006C25B3">
      <w:pPr>
        <w:spacing w:line="360" w:lineRule="auto"/>
        <w:rPr>
          <w:rFonts w:eastAsiaTheme="majorEastAsia"/>
          <w:spacing w:val="-10"/>
          <w:kern w:val="28"/>
          <w:sz w:val="32"/>
          <w:szCs w:val="32"/>
        </w:rPr>
      </w:pPr>
    </w:p>
    <w:p w14:paraId="7BC1C5D3" w14:textId="77777777" w:rsidR="00F15483" w:rsidRDefault="00F15483" w:rsidP="00F15483">
      <w:pPr>
        <w:rPr>
          <w:rFonts w:eastAsiaTheme="majorEastAsia"/>
          <w:b/>
          <w:bCs/>
          <w:color w:val="016574"/>
          <w:sz w:val="28"/>
          <w:szCs w:val="28"/>
        </w:rPr>
      </w:pPr>
    </w:p>
    <w:p w14:paraId="4B77B83E" w14:textId="77777777" w:rsidR="00F15483" w:rsidRDefault="00F15483" w:rsidP="00F15483">
      <w:pPr>
        <w:rPr>
          <w:rFonts w:eastAsiaTheme="majorEastAsia"/>
          <w:b/>
          <w:bCs/>
          <w:color w:val="016574"/>
          <w:sz w:val="28"/>
          <w:szCs w:val="28"/>
        </w:rPr>
      </w:pPr>
    </w:p>
    <w:p w14:paraId="28B6DD8D" w14:textId="77777777" w:rsidR="00F15483" w:rsidRDefault="00F15483" w:rsidP="00F15483">
      <w:pPr>
        <w:rPr>
          <w:rFonts w:eastAsiaTheme="majorEastAsia"/>
          <w:b/>
          <w:bCs/>
          <w:color w:val="016574"/>
          <w:sz w:val="28"/>
          <w:szCs w:val="28"/>
        </w:rPr>
      </w:pPr>
    </w:p>
    <w:p w14:paraId="5C1B5A5B" w14:textId="77777777" w:rsidR="00F15483" w:rsidRDefault="00F15483" w:rsidP="00F15483">
      <w:pPr>
        <w:rPr>
          <w:rFonts w:eastAsiaTheme="majorEastAsia"/>
          <w:b/>
          <w:bCs/>
          <w:color w:val="016574"/>
          <w:sz w:val="28"/>
          <w:szCs w:val="28"/>
        </w:rPr>
      </w:pPr>
    </w:p>
    <w:p w14:paraId="0D190899" w14:textId="77777777" w:rsidR="00F15483" w:rsidRDefault="00F15483" w:rsidP="00F15483">
      <w:pPr>
        <w:rPr>
          <w:rFonts w:eastAsiaTheme="majorEastAsia"/>
          <w:b/>
          <w:bCs/>
          <w:color w:val="016574"/>
          <w:sz w:val="28"/>
          <w:szCs w:val="28"/>
        </w:rPr>
      </w:pPr>
    </w:p>
    <w:p w14:paraId="5C72077B" w14:textId="20663C03" w:rsidR="00F15483" w:rsidRPr="00F15483" w:rsidRDefault="00F15483" w:rsidP="00F15483">
      <w:pPr>
        <w:rPr>
          <w:rFonts w:eastAsiaTheme="majorEastAsia"/>
          <w:b/>
          <w:bCs/>
          <w:color w:val="016574"/>
          <w:sz w:val="28"/>
          <w:szCs w:val="28"/>
        </w:rPr>
      </w:pPr>
      <w:r w:rsidRPr="00F15483">
        <w:rPr>
          <w:rFonts w:eastAsiaTheme="majorEastAsia"/>
          <w:b/>
          <w:bCs/>
          <w:color w:val="016574"/>
          <w:sz w:val="28"/>
          <w:szCs w:val="28"/>
        </w:rPr>
        <w:t>Version Control</w:t>
      </w:r>
    </w:p>
    <w:tbl>
      <w:tblPr>
        <w:tblStyle w:val="TableGrid"/>
        <w:tblW w:w="0" w:type="auto"/>
        <w:tblLook w:val="04A0" w:firstRow="1" w:lastRow="0" w:firstColumn="1" w:lastColumn="0" w:noHBand="0" w:noVBand="1"/>
        <w:tblCaption w:val="version table"/>
        <w:tblDescription w:val="Table contains versions of document.  Version 1 2016 original document. Version 2, March 2026, reformatted to meet accessibility policy, no text changes made."/>
      </w:tblPr>
      <w:tblGrid>
        <w:gridCol w:w="1413"/>
        <w:gridCol w:w="1701"/>
        <w:gridCol w:w="7104"/>
      </w:tblGrid>
      <w:tr w:rsidR="00F15483" w:rsidRPr="00F15483" w14:paraId="333B6F3A" w14:textId="77777777">
        <w:tc>
          <w:tcPr>
            <w:tcW w:w="1413" w:type="dxa"/>
            <w:tcBorders>
              <w:top w:val="single" w:sz="4" w:space="0" w:color="auto"/>
              <w:left w:val="single" w:sz="4" w:space="0" w:color="auto"/>
              <w:bottom w:val="single" w:sz="4" w:space="0" w:color="auto"/>
              <w:right w:val="single" w:sz="4" w:space="0" w:color="auto"/>
            </w:tcBorders>
            <w:hideMark/>
          </w:tcPr>
          <w:p w14:paraId="1D95CE5B" w14:textId="77777777" w:rsidR="00F15483" w:rsidRPr="00F15483" w:rsidRDefault="00F15483" w:rsidP="00F15483">
            <w:pPr>
              <w:rPr>
                <w:rFonts w:eastAsiaTheme="majorEastAsia"/>
                <w:b/>
                <w:bCs/>
              </w:rPr>
            </w:pPr>
            <w:r w:rsidRPr="00F15483">
              <w:rPr>
                <w:rFonts w:eastAsiaTheme="majorEastAsia"/>
                <w:b/>
                <w:bCs/>
              </w:rPr>
              <w:t>Version</w:t>
            </w:r>
          </w:p>
        </w:tc>
        <w:tc>
          <w:tcPr>
            <w:tcW w:w="1701" w:type="dxa"/>
            <w:tcBorders>
              <w:top w:val="single" w:sz="4" w:space="0" w:color="auto"/>
              <w:left w:val="single" w:sz="4" w:space="0" w:color="auto"/>
              <w:bottom w:val="single" w:sz="4" w:space="0" w:color="auto"/>
              <w:right w:val="single" w:sz="4" w:space="0" w:color="auto"/>
            </w:tcBorders>
            <w:hideMark/>
          </w:tcPr>
          <w:p w14:paraId="171A3647" w14:textId="77777777" w:rsidR="00F15483" w:rsidRPr="00F15483" w:rsidRDefault="00F15483" w:rsidP="00F15483">
            <w:pPr>
              <w:rPr>
                <w:rFonts w:eastAsiaTheme="majorEastAsia"/>
                <w:b/>
                <w:bCs/>
              </w:rPr>
            </w:pPr>
            <w:r w:rsidRPr="00F15483">
              <w:rPr>
                <w:rFonts w:eastAsiaTheme="majorEastAsia"/>
                <w:b/>
                <w:bCs/>
              </w:rPr>
              <w:t>Date</w:t>
            </w:r>
          </w:p>
        </w:tc>
        <w:tc>
          <w:tcPr>
            <w:tcW w:w="7104" w:type="dxa"/>
            <w:tcBorders>
              <w:top w:val="single" w:sz="4" w:space="0" w:color="auto"/>
              <w:left w:val="single" w:sz="4" w:space="0" w:color="auto"/>
              <w:bottom w:val="single" w:sz="4" w:space="0" w:color="auto"/>
              <w:right w:val="single" w:sz="4" w:space="0" w:color="auto"/>
            </w:tcBorders>
            <w:hideMark/>
          </w:tcPr>
          <w:p w14:paraId="63A104A1" w14:textId="77777777" w:rsidR="00F15483" w:rsidRPr="00F15483" w:rsidRDefault="00F15483" w:rsidP="00F15483">
            <w:pPr>
              <w:rPr>
                <w:rFonts w:eastAsiaTheme="majorEastAsia"/>
                <w:b/>
                <w:bCs/>
              </w:rPr>
            </w:pPr>
            <w:r w:rsidRPr="00F15483">
              <w:rPr>
                <w:rFonts w:eastAsiaTheme="majorEastAsia"/>
                <w:b/>
                <w:bCs/>
              </w:rPr>
              <w:t>Amendments</w:t>
            </w:r>
          </w:p>
        </w:tc>
      </w:tr>
      <w:tr w:rsidR="00F15483" w:rsidRPr="00F15483" w14:paraId="014745B5" w14:textId="77777777">
        <w:tc>
          <w:tcPr>
            <w:tcW w:w="1413" w:type="dxa"/>
            <w:tcBorders>
              <w:top w:val="single" w:sz="4" w:space="0" w:color="auto"/>
              <w:left w:val="single" w:sz="4" w:space="0" w:color="auto"/>
              <w:bottom w:val="single" w:sz="4" w:space="0" w:color="auto"/>
              <w:right w:val="single" w:sz="4" w:space="0" w:color="auto"/>
            </w:tcBorders>
            <w:hideMark/>
          </w:tcPr>
          <w:p w14:paraId="0A26DCA4" w14:textId="77777777" w:rsidR="00F15483" w:rsidRPr="00F15483" w:rsidRDefault="00F15483" w:rsidP="00F15483">
            <w:pPr>
              <w:rPr>
                <w:rFonts w:eastAsiaTheme="majorEastAsia"/>
              </w:rPr>
            </w:pPr>
            <w:r w:rsidRPr="00F15483">
              <w:rPr>
                <w:rFonts w:eastAsiaTheme="majorEastAsia"/>
              </w:rPr>
              <w:t>1</w:t>
            </w:r>
          </w:p>
        </w:tc>
        <w:tc>
          <w:tcPr>
            <w:tcW w:w="1701" w:type="dxa"/>
            <w:tcBorders>
              <w:top w:val="single" w:sz="4" w:space="0" w:color="auto"/>
              <w:left w:val="single" w:sz="4" w:space="0" w:color="auto"/>
              <w:bottom w:val="single" w:sz="4" w:space="0" w:color="auto"/>
              <w:right w:val="single" w:sz="4" w:space="0" w:color="auto"/>
            </w:tcBorders>
            <w:hideMark/>
          </w:tcPr>
          <w:p w14:paraId="0FEB2785" w14:textId="77777777" w:rsidR="00F15483" w:rsidRPr="00F15483" w:rsidRDefault="00F15483" w:rsidP="00F15483">
            <w:pPr>
              <w:rPr>
                <w:rFonts w:eastAsiaTheme="majorEastAsia"/>
              </w:rPr>
            </w:pPr>
            <w:r w:rsidRPr="00F15483">
              <w:rPr>
                <w:rFonts w:eastAsiaTheme="majorEastAsia"/>
              </w:rPr>
              <w:t>2016</w:t>
            </w:r>
          </w:p>
        </w:tc>
        <w:tc>
          <w:tcPr>
            <w:tcW w:w="7104" w:type="dxa"/>
            <w:tcBorders>
              <w:top w:val="single" w:sz="4" w:space="0" w:color="auto"/>
              <w:left w:val="single" w:sz="4" w:space="0" w:color="auto"/>
              <w:bottom w:val="single" w:sz="4" w:space="0" w:color="auto"/>
              <w:right w:val="single" w:sz="4" w:space="0" w:color="auto"/>
            </w:tcBorders>
            <w:hideMark/>
          </w:tcPr>
          <w:p w14:paraId="4B57C5AC" w14:textId="77777777" w:rsidR="00F15483" w:rsidRPr="00F15483" w:rsidRDefault="00F15483" w:rsidP="00F15483">
            <w:pPr>
              <w:rPr>
                <w:rFonts w:eastAsiaTheme="majorEastAsia"/>
              </w:rPr>
            </w:pPr>
            <w:r w:rsidRPr="00F15483">
              <w:rPr>
                <w:rFonts w:eastAsiaTheme="majorEastAsia"/>
              </w:rPr>
              <w:t>Original document.</w:t>
            </w:r>
          </w:p>
        </w:tc>
      </w:tr>
      <w:tr w:rsidR="00F15483" w:rsidRPr="00F15483" w14:paraId="78CA0902" w14:textId="77777777">
        <w:tc>
          <w:tcPr>
            <w:tcW w:w="1413" w:type="dxa"/>
            <w:tcBorders>
              <w:top w:val="single" w:sz="4" w:space="0" w:color="auto"/>
              <w:left w:val="single" w:sz="4" w:space="0" w:color="auto"/>
              <w:bottom w:val="single" w:sz="4" w:space="0" w:color="auto"/>
              <w:right w:val="single" w:sz="4" w:space="0" w:color="auto"/>
            </w:tcBorders>
            <w:hideMark/>
          </w:tcPr>
          <w:p w14:paraId="2649EBA6" w14:textId="77777777" w:rsidR="00F15483" w:rsidRPr="00F15483" w:rsidRDefault="00F15483" w:rsidP="00F15483">
            <w:pPr>
              <w:rPr>
                <w:rFonts w:eastAsiaTheme="majorEastAsia"/>
              </w:rPr>
            </w:pPr>
            <w:r w:rsidRPr="00F15483">
              <w:rPr>
                <w:rFonts w:eastAsiaTheme="majorEastAsia"/>
              </w:rPr>
              <w:t>2</w:t>
            </w:r>
          </w:p>
        </w:tc>
        <w:tc>
          <w:tcPr>
            <w:tcW w:w="1701" w:type="dxa"/>
            <w:tcBorders>
              <w:top w:val="single" w:sz="4" w:space="0" w:color="auto"/>
              <w:left w:val="single" w:sz="4" w:space="0" w:color="auto"/>
              <w:bottom w:val="single" w:sz="4" w:space="0" w:color="auto"/>
              <w:right w:val="single" w:sz="4" w:space="0" w:color="auto"/>
            </w:tcBorders>
            <w:hideMark/>
          </w:tcPr>
          <w:p w14:paraId="7CE2104D" w14:textId="77777777" w:rsidR="00F15483" w:rsidRPr="00F15483" w:rsidRDefault="00F15483" w:rsidP="00F15483">
            <w:pPr>
              <w:rPr>
                <w:rFonts w:eastAsiaTheme="majorEastAsia"/>
              </w:rPr>
            </w:pPr>
            <w:r w:rsidRPr="00F15483">
              <w:rPr>
                <w:rFonts w:eastAsiaTheme="majorEastAsia"/>
              </w:rPr>
              <w:t>MAR 2026</w:t>
            </w:r>
          </w:p>
        </w:tc>
        <w:tc>
          <w:tcPr>
            <w:tcW w:w="7104" w:type="dxa"/>
            <w:tcBorders>
              <w:top w:val="single" w:sz="4" w:space="0" w:color="auto"/>
              <w:left w:val="single" w:sz="4" w:space="0" w:color="auto"/>
              <w:bottom w:val="single" w:sz="4" w:space="0" w:color="auto"/>
              <w:right w:val="single" w:sz="4" w:space="0" w:color="auto"/>
            </w:tcBorders>
            <w:hideMark/>
          </w:tcPr>
          <w:p w14:paraId="07984CE1" w14:textId="0C0A1A8E" w:rsidR="00F15483" w:rsidRPr="00F15483" w:rsidRDefault="00F15483" w:rsidP="00F15483">
            <w:pPr>
              <w:rPr>
                <w:rFonts w:eastAsiaTheme="majorEastAsia"/>
              </w:rPr>
            </w:pPr>
            <w:r w:rsidRPr="00F15483">
              <w:rPr>
                <w:rFonts w:eastAsiaTheme="majorEastAsia"/>
              </w:rPr>
              <w:t xml:space="preserve">Document re-formatted to meet the current accessibility policy. </w:t>
            </w:r>
            <w:r w:rsidR="00112568">
              <w:rPr>
                <w:rFonts w:eastAsiaTheme="majorEastAsia"/>
              </w:rPr>
              <w:t xml:space="preserve">The word ‘leaflet’ </w:t>
            </w:r>
            <w:r w:rsidR="00E55028">
              <w:rPr>
                <w:rFonts w:eastAsiaTheme="majorEastAsia"/>
              </w:rPr>
              <w:t>was</w:t>
            </w:r>
            <w:r w:rsidR="00112568">
              <w:rPr>
                <w:rFonts w:eastAsiaTheme="majorEastAsia"/>
              </w:rPr>
              <w:t xml:space="preserve"> </w:t>
            </w:r>
            <w:r w:rsidR="00E55028">
              <w:rPr>
                <w:rFonts w:eastAsiaTheme="majorEastAsia"/>
              </w:rPr>
              <w:t>amended</w:t>
            </w:r>
            <w:r w:rsidR="00112568">
              <w:rPr>
                <w:rFonts w:eastAsiaTheme="majorEastAsia"/>
              </w:rPr>
              <w:t xml:space="preserve"> to ‘document’</w:t>
            </w:r>
            <w:r w:rsidRPr="00F15483">
              <w:rPr>
                <w:rFonts w:eastAsiaTheme="majorEastAsia"/>
              </w:rPr>
              <w:t>.</w:t>
            </w:r>
          </w:p>
        </w:tc>
      </w:tr>
    </w:tbl>
    <w:p w14:paraId="79C8978C" w14:textId="77777777" w:rsidR="00F15483" w:rsidRPr="00F15483" w:rsidRDefault="00F15483" w:rsidP="00F15483">
      <w:pPr>
        <w:rPr>
          <w:rFonts w:eastAsiaTheme="majorEastAsia"/>
        </w:rPr>
      </w:pPr>
    </w:p>
    <w:p w14:paraId="672398A8" w14:textId="77777777" w:rsidR="00F15483" w:rsidRPr="007B7A56" w:rsidRDefault="00F15483" w:rsidP="00F15483">
      <w:pPr>
        <w:rPr>
          <w:rFonts w:eastAsiaTheme="majorEastAsia"/>
        </w:rPr>
      </w:pPr>
    </w:p>
    <w:p w14:paraId="61238EF6" w14:textId="77777777" w:rsidR="00903D38" w:rsidRDefault="00903D38">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32"/>
          <w:szCs w:val="32"/>
          <w:lang w:eastAsia="en-GB"/>
        </w:rPr>
      </w:pPr>
      <w:r>
        <w:rPr>
          <w:lang w:eastAsia="en-GB"/>
        </w:rPr>
        <w:br w:type="page"/>
      </w:r>
    </w:p>
    <w:p w14:paraId="5259C712" w14:textId="77777777" w:rsidR="00A46DD3" w:rsidRPr="00E0085D" w:rsidRDefault="00A46DD3" w:rsidP="00A46DD3">
      <w:pPr>
        <w:tabs>
          <w:tab w:val="clear" w:pos="720"/>
          <w:tab w:val="clear" w:pos="1440"/>
          <w:tab w:val="clear" w:pos="2160"/>
          <w:tab w:val="clear" w:pos="2880"/>
          <w:tab w:val="clear" w:pos="4680"/>
          <w:tab w:val="clear" w:pos="5400"/>
          <w:tab w:val="clear" w:pos="9000"/>
        </w:tabs>
        <w:spacing w:after="160" w:line="259" w:lineRule="auto"/>
      </w:pPr>
    </w:p>
    <w:bookmarkStart w:id="0" w:name="_Toc483559220" w:displacedByCustomXml="next"/>
    <w:bookmarkStart w:id="1" w:name="_Toc483559306" w:displacedByCustomXml="next"/>
    <w:bookmarkStart w:id="2" w:name="_Ref504122925" w:displacedByCustomXml="next"/>
    <w:bookmarkStart w:id="3" w:name="_Toc506818340" w:displacedByCustomXml="next"/>
    <w:bookmarkStart w:id="4" w:name="_Toc164427962" w:displacedByCustomXml="next"/>
    <w:sdt>
      <w:sdtPr>
        <w:rPr>
          <w:rFonts w:eastAsiaTheme="minorHAnsi" w:cstheme="minorBidi"/>
          <w:b w:val="0"/>
          <w:bCs w:val="0"/>
          <w:kern w:val="2"/>
          <w:sz w:val="24"/>
          <w:szCs w:val="22"/>
          <w:lang w:eastAsia="en-US"/>
          <w14:ligatures w14:val="standardContextual"/>
        </w:rPr>
        <w:id w:val="-647367799"/>
        <w:docPartObj>
          <w:docPartGallery w:val="Table of Contents"/>
          <w:docPartUnique/>
        </w:docPartObj>
      </w:sdtPr>
      <w:sdtEndPr>
        <w:rPr>
          <w:rFonts w:eastAsia="Times New Roman" w:cs="Arial"/>
          <w:noProof/>
          <w:kern w:val="0"/>
          <w:szCs w:val="20"/>
          <w14:ligatures w14:val="none"/>
        </w:rPr>
      </w:sdtEndPr>
      <w:sdtContent>
        <w:p w14:paraId="5936E9CF" w14:textId="77777777" w:rsidR="00A46DD3" w:rsidRPr="00E0085D" w:rsidRDefault="00A46DD3" w:rsidP="00A46DD3">
          <w:pPr>
            <w:pStyle w:val="Caption"/>
            <w:rPr>
              <w:color w:val="016574"/>
              <w:sz w:val="40"/>
              <w:szCs w:val="40"/>
            </w:rPr>
          </w:pPr>
          <w:r w:rsidRPr="00E0085D">
            <w:rPr>
              <w:color w:val="016574"/>
              <w:sz w:val="40"/>
              <w:szCs w:val="40"/>
            </w:rPr>
            <w:t>Table of Contents</w:t>
          </w:r>
        </w:p>
        <w:p w14:paraId="2A767872" w14:textId="1672E516" w:rsidR="000A06A1" w:rsidRDefault="00A46DD3">
          <w:pPr>
            <w:pStyle w:val="TOC1"/>
            <w:rPr>
              <w:rFonts w:asciiTheme="minorHAnsi" w:eastAsiaTheme="minorEastAsia" w:hAnsiTheme="minorHAnsi" w:cstheme="minorBidi"/>
              <w:noProof/>
              <w:kern w:val="2"/>
              <w:szCs w:val="24"/>
              <w:lang w:eastAsia="en-GB"/>
              <w14:ligatures w14:val="standardContextual"/>
            </w:rPr>
          </w:pPr>
          <w:r w:rsidRPr="00E0085D">
            <w:fldChar w:fldCharType="begin"/>
          </w:r>
          <w:r w:rsidRPr="00E0085D">
            <w:instrText xml:space="preserve"> TOC \o "1-3" \h \z \u </w:instrText>
          </w:r>
          <w:r w:rsidRPr="00E0085D">
            <w:fldChar w:fldCharType="separate"/>
          </w:r>
          <w:hyperlink w:anchor="_Toc219456188" w:history="1">
            <w:r w:rsidR="000A06A1" w:rsidRPr="003B3513">
              <w:rPr>
                <w:rStyle w:val="Hyperlink"/>
                <w:noProof/>
              </w:rPr>
              <w:t>1.</w:t>
            </w:r>
            <w:r w:rsidR="000A06A1">
              <w:rPr>
                <w:rFonts w:asciiTheme="minorHAnsi" w:eastAsiaTheme="minorEastAsia" w:hAnsiTheme="minorHAnsi" w:cstheme="minorBidi"/>
                <w:noProof/>
                <w:kern w:val="2"/>
                <w:szCs w:val="24"/>
                <w:lang w:eastAsia="en-GB"/>
                <w14:ligatures w14:val="standardContextual"/>
              </w:rPr>
              <w:tab/>
            </w:r>
            <w:r w:rsidR="000A06A1" w:rsidRPr="003B3513">
              <w:rPr>
                <w:rStyle w:val="Hyperlink"/>
                <w:noProof/>
              </w:rPr>
              <w:t>Reservoirs (Scotland) Act 2011</w:t>
            </w:r>
            <w:r w:rsidR="000A06A1">
              <w:rPr>
                <w:noProof/>
                <w:webHidden/>
              </w:rPr>
              <w:tab/>
            </w:r>
            <w:r w:rsidR="000A06A1">
              <w:rPr>
                <w:noProof/>
                <w:webHidden/>
              </w:rPr>
              <w:fldChar w:fldCharType="begin"/>
            </w:r>
            <w:r w:rsidR="000A06A1">
              <w:rPr>
                <w:noProof/>
                <w:webHidden/>
              </w:rPr>
              <w:instrText xml:space="preserve"> PAGEREF _Toc219456188 \h </w:instrText>
            </w:r>
            <w:r w:rsidR="000A06A1">
              <w:rPr>
                <w:noProof/>
                <w:webHidden/>
              </w:rPr>
            </w:r>
            <w:r w:rsidR="000A06A1">
              <w:rPr>
                <w:noProof/>
                <w:webHidden/>
              </w:rPr>
              <w:fldChar w:fldCharType="separate"/>
            </w:r>
            <w:r w:rsidR="000A06A1">
              <w:rPr>
                <w:noProof/>
                <w:webHidden/>
              </w:rPr>
              <w:t>3</w:t>
            </w:r>
            <w:r w:rsidR="000A06A1">
              <w:rPr>
                <w:noProof/>
                <w:webHidden/>
              </w:rPr>
              <w:fldChar w:fldCharType="end"/>
            </w:r>
          </w:hyperlink>
        </w:p>
        <w:p w14:paraId="1DF78096" w14:textId="2233ED8C" w:rsidR="000A06A1" w:rsidRDefault="000A06A1">
          <w:pPr>
            <w:pStyle w:val="TOC1"/>
            <w:rPr>
              <w:rFonts w:asciiTheme="minorHAnsi" w:eastAsiaTheme="minorEastAsia" w:hAnsiTheme="minorHAnsi" w:cstheme="minorBidi"/>
              <w:noProof/>
              <w:kern w:val="2"/>
              <w:szCs w:val="24"/>
              <w:lang w:eastAsia="en-GB"/>
              <w14:ligatures w14:val="standardContextual"/>
            </w:rPr>
          </w:pPr>
          <w:hyperlink w:anchor="_Toc219456189" w:history="1">
            <w:r w:rsidRPr="003B3513">
              <w:rPr>
                <w:rStyle w:val="Hyperlink"/>
                <w:noProof/>
              </w:rPr>
              <w:t>2.</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Reservoir Manager responsibilities</w:t>
            </w:r>
            <w:r>
              <w:rPr>
                <w:noProof/>
                <w:webHidden/>
              </w:rPr>
              <w:tab/>
            </w:r>
            <w:r>
              <w:rPr>
                <w:noProof/>
                <w:webHidden/>
              </w:rPr>
              <w:fldChar w:fldCharType="begin"/>
            </w:r>
            <w:r>
              <w:rPr>
                <w:noProof/>
                <w:webHidden/>
              </w:rPr>
              <w:instrText xml:space="preserve"> PAGEREF _Toc219456189 \h </w:instrText>
            </w:r>
            <w:r>
              <w:rPr>
                <w:noProof/>
                <w:webHidden/>
              </w:rPr>
            </w:r>
            <w:r>
              <w:rPr>
                <w:noProof/>
                <w:webHidden/>
              </w:rPr>
              <w:fldChar w:fldCharType="separate"/>
            </w:r>
            <w:r>
              <w:rPr>
                <w:noProof/>
                <w:webHidden/>
              </w:rPr>
              <w:t>4</w:t>
            </w:r>
            <w:r>
              <w:rPr>
                <w:noProof/>
                <w:webHidden/>
              </w:rPr>
              <w:fldChar w:fldCharType="end"/>
            </w:r>
          </w:hyperlink>
        </w:p>
        <w:p w14:paraId="3B0CC5CC" w14:textId="7BEA88C3" w:rsidR="000A06A1" w:rsidRDefault="000A06A1">
          <w:pPr>
            <w:pStyle w:val="TOC1"/>
            <w:rPr>
              <w:rFonts w:asciiTheme="minorHAnsi" w:eastAsiaTheme="minorEastAsia" w:hAnsiTheme="minorHAnsi" w:cstheme="minorBidi"/>
              <w:noProof/>
              <w:kern w:val="2"/>
              <w:szCs w:val="24"/>
              <w:lang w:eastAsia="en-GB"/>
              <w14:ligatures w14:val="standardContextual"/>
            </w:rPr>
          </w:pPr>
          <w:hyperlink w:anchor="_Toc219456190" w:history="1">
            <w:r w:rsidRPr="003B3513">
              <w:rPr>
                <w:rStyle w:val="Hyperlink"/>
                <w:noProof/>
              </w:rPr>
              <w:t>3.</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Engineers</w:t>
            </w:r>
            <w:r>
              <w:rPr>
                <w:noProof/>
                <w:webHidden/>
              </w:rPr>
              <w:tab/>
            </w:r>
            <w:r>
              <w:rPr>
                <w:noProof/>
                <w:webHidden/>
              </w:rPr>
              <w:fldChar w:fldCharType="begin"/>
            </w:r>
            <w:r>
              <w:rPr>
                <w:noProof/>
                <w:webHidden/>
              </w:rPr>
              <w:instrText xml:space="preserve"> PAGEREF _Toc219456190 \h </w:instrText>
            </w:r>
            <w:r>
              <w:rPr>
                <w:noProof/>
                <w:webHidden/>
              </w:rPr>
            </w:r>
            <w:r>
              <w:rPr>
                <w:noProof/>
                <w:webHidden/>
              </w:rPr>
              <w:fldChar w:fldCharType="separate"/>
            </w:r>
            <w:r>
              <w:rPr>
                <w:noProof/>
                <w:webHidden/>
              </w:rPr>
              <w:t>5</w:t>
            </w:r>
            <w:r>
              <w:rPr>
                <w:noProof/>
                <w:webHidden/>
              </w:rPr>
              <w:fldChar w:fldCharType="end"/>
            </w:r>
          </w:hyperlink>
        </w:p>
        <w:p w14:paraId="740CEBA3" w14:textId="26066494"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1" w:history="1">
            <w:r w:rsidRPr="003B3513">
              <w:rPr>
                <w:rStyle w:val="Hyperlink"/>
                <w:noProof/>
              </w:rPr>
              <w:t>3.1</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Panel Engineer</w:t>
            </w:r>
            <w:r>
              <w:rPr>
                <w:noProof/>
                <w:webHidden/>
              </w:rPr>
              <w:tab/>
            </w:r>
            <w:r>
              <w:rPr>
                <w:noProof/>
                <w:webHidden/>
              </w:rPr>
              <w:fldChar w:fldCharType="begin"/>
            </w:r>
            <w:r>
              <w:rPr>
                <w:noProof/>
                <w:webHidden/>
              </w:rPr>
              <w:instrText xml:space="preserve"> PAGEREF _Toc219456191 \h </w:instrText>
            </w:r>
            <w:r>
              <w:rPr>
                <w:noProof/>
                <w:webHidden/>
              </w:rPr>
            </w:r>
            <w:r>
              <w:rPr>
                <w:noProof/>
                <w:webHidden/>
              </w:rPr>
              <w:fldChar w:fldCharType="separate"/>
            </w:r>
            <w:r>
              <w:rPr>
                <w:noProof/>
                <w:webHidden/>
              </w:rPr>
              <w:t>5</w:t>
            </w:r>
            <w:r>
              <w:rPr>
                <w:noProof/>
                <w:webHidden/>
              </w:rPr>
              <w:fldChar w:fldCharType="end"/>
            </w:r>
          </w:hyperlink>
        </w:p>
        <w:p w14:paraId="2EB8C5D3" w14:textId="542B4FBF"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2" w:history="1">
            <w:r w:rsidRPr="003B3513">
              <w:rPr>
                <w:rStyle w:val="Hyperlink"/>
                <w:noProof/>
              </w:rPr>
              <w:t>3.2</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Inspecting Engineer</w:t>
            </w:r>
            <w:r>
              <w:rPr>
                <w:noProof/>
                <w:webHidden/>
              </w:rPr>
              <w:tab/>
            </w:r>
            <w:r>
              <w:rPr>
                <w:noProof/>
                <w:webHidden/>
              </w:rPr>
              <w:fldChar w:fldCharType="begin"/>
            </w:r>
            <w:r>
              <w:rPr>
                <w:noProof/>
                <w:webHidden/>
              </w:rPr>
              <w:instrText xml:space="preserve"> PAGEREF _Toc219456192 \h </w:instrText>
            </w:r>
            <w:r>
              <w:rPr>
                <w:noProof/>
                <w:webHidden/>
              </w:rPr>
            </w:r>
            <w:r>
              <w:rPr>
                <w:noProof/>
                <w:webHidden/>
              </w:rPr>
              <w:fldChar w:fldCharType="separate"/>
            </w:r>
            <w:r>
              <w:rPr>
                <w:noProof/>
                <w:webHidden/>
              </w:rPr>
              <w:t>5</w:t>
            </w:r>
            <w:r>
              <w:rPr>
                <w:noProof/>
                <w:webHidden/>
              </w:rPr>
              <w:fldChar w:fldCharType="end"/>
            </w:r>
          </w:hyperlink>
        </w:p>
        <w:p w14:paraId="018A0201" w14:textId="20624AE7"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3" w:history="1">
            <w:r w:rsidRPr="003B3513">
              <w:rPr>
                <w:rStyle w:val="Hyperlink"/>
                <w:noProof/>
              </w:rPr>
              <w:t>3.3</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Supervising Engineer</w:t>
            </w:r>
            <w:r>
              <w:rPr>
                <w:noProof/>
                <w:webHidden/>
              </w:rPr>
              <w:tab/>
            </w:r>
            <w:r>
              <w:rPr>
                <w:noProof/>
                <w:webHidden/>
              </w:rPr>
              <w:fldChar w:fldCharType="begin"/>
            </w:r>
            <w:r>
              <w:rPr>
                <w:noProof/>
                <w:webHidden/>
              </w:rPr>
              <w:instrText xml:space="preserve"> PAGEREF _Toc219456193 \h </w:instrText>
            </w:r>
            <w:r>
              <w:rPr>
                <w:noProof/>
                <w:webHidden/>
              </w:rPr>
            </w:r>
            <w:r>
              <w:rPr>
                <w:noProof/>
                <w:webHidden/>
              </w:rPr>
              <w:fldChar w:fldCharType="separate"/>
            </w:r>
            <w:r>
              <w:rPr>
                <w:noProof/>
                <w:webHidden/>
              </w:rPr>
              <w:t>5</w:t>
            </w:r>
            <w:r>
              <w:rPr>
                <w:noProof/>
                <w:webHidden/>
              </w:rPr>
              <w:fldChar w:fldCharType="end"/>
            </w:r>
          </w:hyperlink>
        </w:p>
        <w:p w14:paraId="267B8561" w14:textId="359EF5AD" w:rsidR="000A06A1" w:rsidRDefault="000A06A1">
          <w:pPr>
            <w:pStyle w:val="TOC1"/>
            <w:rPr>
              <w:rFonts w:asciiTheme="minorHAnsi" w:eastAsiaTheme="minorEastAsia" w:hAnsiTheme="minorHAnsi" w:cstheme="minorBidi"/>
              <w:noProof/>
              <w:kern w:val="2"/>
              <w:szCs w:val="24"/>
              <w:lang w:eastAsia="en-GB"/>
              <w14:ligatures w14:val="standardContextual"/>
            </w:rPr>
          </w:pPr>
          <w:hyperlink w:anchor="_Toc219456194" w:history="1">
            <w:r w:rsidRPr="003B3513">
              <w:rPr>
                <w:rStyle w:val="Hyperlink"/>
                <w:noProof/>
              </w:rPr>
              <w:t>4.</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Further sources of information</w:t>
            </w:r>
            <w:r>
              <w:rPr>
                <w:noProof/>
                <w:webHidden/>
              </w:rPr>
              <w:tab/>
            </w:r>
            <w:r>
              <w:rPr>
                <w:noProof/>
                <w:webHidden/>
              </w:rPr>
              <w:fldChar w:fldCharType="begin"/>
            </w:r>
            <w:r>
              <w:rPr>
                <w:noProof/>
                <w:webHidden/>
              </w:rPr>
              <w:instrText xml:space="preserve"> PAGEREF _Toc219456194 \h </w:instrText>
            </w:r>
            <w:r>
              <w:rPr>
                <w:noProof/>
                <w:webHidden/>
              </w:rPr>
            </w:r>
            <w:r>
              <w:rPr>
                <w:noProof/>
                <w:webHidden/>
              </w:rPr>
              <w:fldChar w:fldCharType="separate"/>
            </w:r>
            <w:r>
              <w:rPr>
                <w:noProof/>
                <w:webHidden/>
              </w:rPr>
              <w:t>6</w:t>
            </w:r>
            <w:r>
              <w:rPr>
                <w:noProof/>
                <w:webHidden/>
              </w:rPr>
              <w:fldChar w:fldCharType="end"/>
            </w:r>
          </w:hyperlink>
        </w:p>
        <w:p w14:paraId="6BB8A9BC" w14:textId="7517AD3C"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5" w:history="1">
            <w:r w:rsidRPr="003B3513">
              <w:rPr>
                <w:rStyle w:val="Hyperlink"/>
                <w:noProof/>
              </w:rPr>
              <w:t>4.1</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Reservoirs Team</w:t>
            </w:r>
            <w:r>
              <w:rPr>
                <w:noProof/>
                <w:webHidden/>
              </w:rPr>
              <w:tab/>
            </w:r>
            <w:r>
              <w:rPr>
                <w:noProof/>
                <w:webHidden/>
              </w:rPr>
              <w:fldChar w:fldCharType="begin"/>
            </w:r>
            <w:r>
              <w:rPr>
                <w:noProof/>
                <w:webHidden/>
              </w:rPr>
              <w:instrText xml:space="preserve"> PAGEREF _Toc219456195 \h </w:instrText>
            </w:r>
            <w:r>
              <w:rPr>
                <w:noProof/>
                <w:webHidden/>
              </w:rPr>
            </w:r>
            <w:r>
              <w:rPr>
                <w:noProof/>
                <w:webHidden/>
              </w:rPr>
              <w:fldChar w:fldCharType="separate"/>
            </w:r>
            <w:r>
              <w:rPr>
                <w:noProof/>
                <w:webHidden/>
              </w:rPr>
              <w:t>6</w:t>
            </w:r>
            <w:r>
              <w:rPr>
                <w:noProof/>
                <w:webHidden/>
              </w:rPr>
              <w:fldChar w:fldCharType="end"/>
            </w:r>
          </w:hyperlink>
        </w:p>
        <w:p w14:paraId="2654924A" w14:textId="2F7BD5E0"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6" w:history="1">
            <w:r w:rsidRPr="003B3513">
              <w:rPr>
                <w:rStyle w:val="Hyperlink"/>
                <w:noProof/>
              </w:rPr>
              <w:t>4.2</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SEPA</w:t>
            </w:r>
            <w:r>
              <w:rPr>
                <w:noProof/>
                <w:webHidden/>
              </w:rPr>
              <w:tab/>
            </w:r>
            <w:r>
              <w:rPr>
                <w:noProof/>
                <w:webHidden/>
              </w:rPr>
              <w:fldChar w:fldCharType="begin"/>
            </w:r>
            <w:r>
              <w:rPr>
                <w:noProof/>
                <w:webHidden/>
              </w:rPr>
              <w:instrText xml:space="preserve"> PAGEREF _Toc219456196 \h </w:instrText>
            </w:r>
            <w:r>
              <w:rPr>
                <w:noProof/>
                <w:webHidden/>
              </w:rPr>
            </w:r>
            <w:r>
              <w:rPr>
                <w:noProof/>
                <w:webHidden/>
              </w:rPr>
              <w:fldChar w:fldCharType="separate"/>
            </w:r>
            <w:r>
              <w:rPr>
                <w:noProof/>
                <w:webHidden/>
              </w:rPr>
              <w:t>6</w:t>
            </w:r>
            <w:r>
              <w:rPr>
                <w:noProof/>
                <w:webHidden/>
              </w:rPr>
              <w:fldChar w:fldCharType="end"/>
            </w:r>
          </w:hyperlink>
        </w:p>
        <w:p w14:paraId="157CDBDB" w14:textId="7A753802"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7" w:history="1">
            <w:r w:rsidRPr="003B3513">
              <w:rPr>
                <w:rStyle w:val="Hyperlink"/>
                <w:noProof/>
              </w:rPr>
              <w:t>4.3</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Scottish Government Panel Engineer List</w:t>
            </w:r>
            <w:r>
              <w:rPr>
                <w:noProof/>
                <w:webHidden/>
              </w:rPr>
              <w:tab/>
            </w:r>
            <w:r>
              <w:rPr>
                <w:noProof/>
                <w:webHidden/>
              </w:rPr>
              <w:fldChar w:fldCharType="begin"/>
            </w:r>
            <w:r>
              <w:rPr>
                <w:noProof/>
                <w:webHidden/>
              </w:rPr>
              <w:instrText xml:space="preserve"> PAGEREF _Toc219456197 \h </w:instrText>
            </w:r>
            <w:r>
              <w:rPr>
                <w:noProof/>
                <w:webHidden/>
              </w:rPr>
            </w:r>
            <w:r>
              <w:rPr>
                <w:noProof/>
                <w:webHidden/>
              </w:rPr>
              <w:fldChar w:fldCharType="separate"/>
            </w:r>
            <w:r>
              <w:rPr>
                <w:noProof/>
                <w:webHidden/>
              </w:rPr>
              <w:t>6</w:t>
            </w:r>
            <w:r>
              <w:rPr>
                <w:noProof/>
                <w:webHidden/>
              </w:rPr>
              <w:fldChar w:fldCharType="end"/>
            </w:r>
          </w:hyperlink>
        </w:p>
        <w:p w14:paraId="720B1229" w14:textId="5FB9BB46"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8" w:history="1">
            <w:r w:rsidRPr="003B3513">
              <w:rPr>
                <w:rStyle w:val="Hyperlink"/>
                <w:noProof/>
              </w:rPr>
              <w:t>4.4</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Scottish Government</w:t>
            </w:r>
            <w:r>
              <w:rPr>
                <w:noProof/>
                <w:webHidden/>
              </w:rPr>
              <w:tab/>
            </w:r>
            <w:r>
              <w:rPr>
                <w:noProof/>
                <w:webHidden/>
              </w:rPr>
              <w:fldChar w:fldCharType="begin"/>
            </w:r>
            <w:r>
              <w:rPr>
                <w:noProof/>
                <w:webHidden/>
              </w:rPr>
              <w:instrText xml:space="preserve"> PAGEREF _Toc219456198 \h </w:instrText>
            </w:r>
            <w:r>
              <w:rPr>
                <w:noProof/>
                <w:webHidden/>
              </w:rPr>
            </w:r>
            <w:r>
              <w:rPr>
                <w:noProof/>
                <w:webHidden/>
              </w:rPr>
              <w:fldChar w:fldCharType="separate"/>
            </w:r>
            <w:r>
              <w:rPr>
                <w:noProof/>
                <w:webHidden/>
              </w:rPr>
              <w:t>6</w:t>
            </w:r>
            <w:r>
              <w:rPr>
                <w:noProof/>
                <w:webHidden/>
              </w:rPr>
              <w:fldChar w:fldCharType="end"/>
            </w:r>
          </w:hyperlink>
        </w:p>
        <w:p w14:paraId="2DC4922D" w14:textId="392776AB"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199" w:history="1">
            <w:r w:rsidRPr="003B3513">
              <w:rPr>
                <w:rStyle w:val="Hyperlink"/>
                <w:noProof/>
              </w:rPr>
              <w:t>4.5</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Institution of Civil Engineers</w:t>
            </w:r>
            <w:r>
              <w:rPr>
                <w:noProof/>
                <w:webHidden/>
              </w:rPr>
              <w:tab/>
            </w:r>
            <w:r>
              <w:rPr>
                <w:noProof/>
                <w:webHidden/>
              </w:rPr>
              <w:fldChar w:fldCharType="begin"/>
            </w:r>
            <w:r>
              <w:rPr>
                <w:noProof/>
                <w:webHidden/>
              </w:rPr>
              <w:instrText xml:space="preserve"> PAGEREF _Toc219456199 \h </w:instrText>
            </w:r>
            <w:r>
              <w:rPr>
                <w:noProof/>
                <w:webHidden/>
              </w:rPr>
            </w:r>
            <w:r>
              <w:rPr>
                <w:noProof/>
                <w:webHidden/>
              </w:rPr>
              <w:fldChar w:fldCharType="separate"/>
            </w:r>
            <w:r>
              <w:rPr>
                <w:noProof/>
                <w:webHidden/>
              </w:rPr>
              <w:t>6</w:t>
            </w:r>
            <w:r>
              <w:rPr>
                <w:noProof/>
                <w:webHidden/>
              </w:rPr>
              <w:fldChar w:fldCharType="end"/>
            </w:r>
          </w:hyperlink>
        </w:p>
        <w:p w14:paraId="692895BF" w14:textId="3680F4FA"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200" w:history="1">
            <w:r w:rsidRPr="003B3513">
              <w:rPr>
                <w:rStyle w:val="Hyperlink"/>
                <w:noProof/>
              </w:rPr>
              <w:t>4.6</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British Dam Society</w:t>
            </w:r>
            <w:r>
              <w:rPr>
                <w:noProof/>
                <w:webHidden/>
              </w:rPr>
              <w:tab/>
            </w:r>
            <w:r>
              <w:rPr>
                <w:noProof/>
                <w:webHidden/>
              </w:rPr>
              <w:fldChar w:fldCharType="begin"/>
            </w:r>
            <w:r>
              <w:rPr>
                <w:noProof/>
                <w:webHidden/>
              </w:rPr>
              <w:instrText xml:space="preserve"> PAGEREF _Toc219456200 \h </w:instrText>
            </w:r>
            <w:r>
              <w:rPr>
                <w:noProof/>
                <w:webHidden/>
              </w:rPr>
            </w:r>
            <w:r>
              <w:rPr>
                <w:noProof/>
                <w:webHidden/>
              </w:rPr>
              <w:fldChar w:fldCharType="separate"/>
            </w:r>
            <w:r>
              <w:rPr>
                <w:noProof/>
                <w:webHidden/>
              </w:rPr>
              <w:t>7</w:t>
            </w:r>
            <w:r>
              <w:rPr>
                <w:noProof/>
                <w:webHidden/>
              </w:rPr>
              <w:fldChar w:fldCharType="end"/>
            </w:r>
          </w:hyperlink>
        </w:p>
        <w:p w14:paraId="5505B294" w14:textId="7DB12015" w:rsidR="000A06A1" w:rsidRDefault="000A06A1">
          <w:pPr>
            <w:pStyle w:val="TOC2"/>
            <w:rPr>
              <w:rFonts w:asciiTheme="minorHAnsi" w:eastAsiaTheme="minorEastAsia" w:hAnsiTheme="minorHAnsi" w:cstheme="minorBidi"/>
              <w:noProof/>
              <w:kern w:val="2"/>
              <w:szCs w:val="24"/>
              <w:lang w:eastAsia="en-GB"/>
              <w14:ligatures w14:val="standardContextual"/>
            </w:rPr>
          </w:pPr>
          <w:hyperlink w:anchor="_Toc219456201" w:history="1">
            <w:r w:rsidRPr="003B3513">
              <w:rPr>
                <w:rStyle w:val="Hyperlink"/>
                <w:noProof/>
              </w:rPr>
              <w:t>4.7</w:t>
            </w:r>
            <w:r>
              <w:rPr>
                <w:rFonts w:asciiTheme="minorHAnsi" w:eastAsiaTheme="minorEastAsia" w:hAnsiTheme="minorHAnsi" w:cstheme="minorBidi"/>
                <w:noProof/>
                <w:kern w:val="2"/>
                <w:szCs w:val="24"/>
                <w:lang w:eastAsia="en-GB"/>
                <w14:ligatures w14:val="standardContextual"/>
              </w:rPr>
              <w:tab/>
            </w:r>
            <w:r w:rsidRPr="003B3513">
              <w:rPr>
                <w:rStyle w:val="Hyperlink"/>
                <w:noProof/>
              </w:rPr>
              <w:t>International Commission on Large Dams</w:t>
            </w:r>
            <w:r>
              <w:rPr>
                <w:noProof/>
                <w:webHidden/>
              </w:rPr>
              <w:tab/>
            </w:r>
            <w:r>
              <w:rPr>
                <w:noProof/>
                <w:webHidden/>
              </w:rPr>
              <w:fldChar w:fldCharType="begin"/>
            </w:r>
            <w:r>
              <w:rPr>
                <w:noProof/>
                <w:webHidden/>
              </w:rPr>
              <w:instrText xml:space="preserve"> PAGEREF _Toc219456201 \h </w:instrText>
            </w:r>
            <w:r>
              <w:rPr>
                <w:noProof/>
                <w:webHidden/>
              </w:rPr>
            </w:r>
            <w:r>
              <w:rPr>
                <w:noProof/>
                <w:webHidden/>
              </w:rPr>
              <w:fldChar w:fldCharType="separate"/>
            </w:r>
            <w:r>
              <w:rPr>
                <w:noProof/>
                <w:webHidden/>
              </w:rPr>
              <w:t>7</w:t>
            </w:r>
            <w:r>
              <w:rPr>
                <w:noProof/>
                <w:webHidden/>
              </w:rPr>
              <w:fldChar w:fldCharType="end"/>
            </w:r>
          </w:hyperlink>
        </w:p>
        <w:p w14:paraId="3D02B78A" w14:textId="56A0AAB6" w:rsidR="00A46DD3" w:rsidRPr="00E0085D" w:rsidRDefault="00A46DD3" w:rsidP="00A46DD3">
          <w:pPr>
            <w:rPr>
              <w:b/>
              <w:bCs/>
              <w:noProof/>
            </w:rPr>
          </w:pPr>
          <w:r w:rsidRPr="00E0085D">
            <w:rPr>
              <w:b/>
              <w:bCs/>
              <w:noProof/>
            </w:rPr>
            <w:fldChar w:fldCharType="end"/>
          </w:r>
        </w:p>
      </w:sdtContent>
    </w:sdt>
    <w:p w14:paraId="2C480778" w14:textId="77777777" w:rsidR="00A46DD3" w:rsidRPr="00E0085D" w:rsidRDefault="00A46DD3" w:rsidP="00A46DD3">
      <w:pPr>
        <w:spacing w:line="360" w:lineRule="auto"/>
        <w:rPr>
          <w:b/>
          <w:bCs/>
          <w:noProof/>
        </w:rPr>
      </w:pPr>
      <w:r w:rsidRPr="00E0085D">
        <w:rPr>
          <w:sz w:val="32"/>
        </w:rPr>
        <w:br w:type="page"/>
      </w:r>
      <w:bookmarkEnd w:id="4"/>
      <w:bookmarkEnd w:id="3"/>
      <w:bookmarkEnd w:id="2"/>
      <w:bookmarkEnd w:id="1"/>
      <w:bookmarkEnd w:id="0"/>
    </w:p>
    <w:p w14:paraId="6F598C6F" w14:textId="2C37AE22" w:rsidR="00617FE8" w:rsidRPr="006323B0" w:rsidRDefault="00617FE8" w:rsidP="00574B4A">
      <w:pPr>
        <w:pStyle w:val="Heading1"/>
      </w:pPr>
      <w:bookmarkStart w:id="5" w:name="_Toc219456188"/>
      <w:bookmarkStart w:id="6" w:name="_Hlk201571636"/>
      <w:r w:rsidRPr="002F1D48">
        <w:lastRenderedPageBreak/>
        <w:t>Reservoirs</w:t>
      </w:r>
      <w:r w:rsidRPr="006323B0">
        <w:t xml:space="preserve"> (Scotland) Act 2011</w:t>
      </w:r>
      <w:bookmarkEnd w:id="5"/>
    </w:p>
    <w:p w14:paraId="596D75AF" w14:textId="77777777" w:rsidR="00617FE8" w:rsidRDefault="00617FE8" w:rsidP="00937911">
      <w:pPr>
        <w:spacing w:line="360" w:lineRule="auto"/>
      </w:pPr>
      <w:r w:rsidRPr="006323B0">
        <w:t>The Reservoirs (Scotland) Act 2011 replaces the Reservoirs Act 1975, transferring responsibility for regulating reservoir safety from local authorities to the Scottish Environment Protection Agency (SEPA).</w:t>
      </w:r>
    </w:p>
    <w:p w14:paraId="5748A20D" w14:textId="77777777" w:rsidR="00617FE8" w:rsidRDefault="00617FE8" w:rsidP="00937911">
      <w:pPr>
        <w:spacing w:line="360" w:lineRule="auto"/>
        <w:ind w:left="567"/>
      </w:pPr>
    </w:p>
    <w:p w14:paraId="187DA0A5" w14:textId="59B98355" w:rsidR="00617FE8" w:rsidRDefault="00617FE8" w:rsidP="00937911">
      <w:pPr>
        <w:spacing w:line="360" w:lineRule="auto"/>
      </w:pPr>
      <w:r>
        <w:t>On 1</w:t>
      </w:r>
      <w:r w:rsidRPr="00EF4532">
        <w:rPr>
          <w:vertAlign w:val="superscript"/>
        </w:rPr>
        <w:t>st</w:t>
      </w:r>
      <w:r>
        <w:t xml:space="preserve"> April 2016, SEPA took on full regulatory control of the safety of reservoirs over 25,000m3 in Scotland.  Please see the end of this </w:t>
      </w:r>
      <w:r w:rsidR="00EF35AB">
        <w:t>document</w:t>
      </w:r>
      <w:r>
        <w:t xml:space="preserve"> for information on how to access </w:t>
      </w:r>
      <w:proofErr w:type="gramStart"/>
      <w:r>
        <w:t>The</w:t>
      </w:r>
      <w:proofErr w:type="gramEnd"/>
      <w:r>
        <w:t xml:space="preserve"> 2011 Act and contact SEPA’s Reservoirs Team.</w:t>
      </w:r>
    </w:p>
    <w:p w14:paraId="26889E34" w14:textId="77777777" w:rsidR="00617FE8" w:rsidRDefault="00617FE8" w:rsidP="00937911">
      <w:pPr>
        <w:spacing w:line="360" w:lineRule="auto"/>
        <w:ind w:left="567"/>
      </w:pPr>
    </w:p>
    <w:p w14:paraId="6229F692" w14:textId="77777777" w:rsidR="00617FE8" w:rsidRPr="00657FB7" w:rsidRDefault="00617FE8" w:rsidP="00937911">
      <w:pPr>
        <w:spacing w:line="360" w:lineRule="auto"/>
        <w:rPr>
          <w:b/>
          <w:bCs/>
          <w:color w:val="016574"/>
        </w:rPr>
      </w:pPr>
      <w:r w:rsidRPr="00657FB7">
        <w:rPr>
          <w:b/>
          <w:bCs/>
          <w:color w:val="016574"/>
        </w:rPr>
        <w:t>Key changes</w:t>
      </w:r>
    </w:p>
    <w:p w14:paraId="7EE53C64" w14:textId="77777777" w:rsidR="00617FE8" w:rsidRDefault="00617FE8" w:rsidP="00937911">
      <w:pPr>
        <w:spacing w:line="360" w:lineRule="auto"/>
      </w:pPr>
      <w:r>
        <w:t xml:space="preserve">The 2011 Act introduced </w:t>
      </w:r>
      <w:proofErr w:type="gramStart"/>
      <w:r>
        <w:t>a number of</w:t>
      </w:r>
      <w:proofErr w:type="gramEnd"/>
      <w:r>
        <w:t xml:space="preserve"> key changes and benefits to the reservoir industry:</w:t>
      </w:r>
    </w:p>
    <w:p w14:paraId="3B4AC41C" w14:textId="77777777" w:rsidR="00617FE8" w:rsidRDefault="00617FE8" w:rsidP="00694C3F">
      <w:pPr>
        <w:pStyle w:val="ListParagraph"/>
        <w:numPr>
          <w:ilvl w:val="0"/>
          <w:numId w:val="1"/>
        </w:numPr>
        <w:tabs>
          <w:tab w:val="clear" w:pos="720"/>
          <w:tab w:val="left" w:pos="567"/>
        </w:tabs>
        <w:spacing w:line="360" w:lineRule="auto"/>
        <w:ind w:left="567" w:hanging="567"/>
      </w:pPr>
      <w:r>
        <w:t>SEPA is the single, national enforcement and regulatory body, providing greater consistency for the industry.</w:t>
      </w:r>
    </w:p>
    <w:p w14:paraId="3E5242B5" w14:textId="451B546D" w:rsidR="00617FE8" w:rsidRDefault="00617FE8" w:rsidP="00694C3F">
      <w:pPr>
        <w:pStyle w:val="ListParagraph"/>
        <w:numPr>
          <w:ilvl w:val="0"/>
          <w:numId w:val="1"/>
        </w:numPr>
        <w:tabs>
          <w:tab w:val="clear" w:pos="720"/>
          <w:tab w:val="left" w:pos="567"/>
        </w:tabs>
        <w:spacing w:after="160" w:line="360" w:lineRule="auto"/>
        <w:ind w:left="567" w:hanging="567"/>
      </w:pPr>
      <w:hyperlink r:id="rId12" w:history="1">
        <w:r w:rsidRPr="00051060">
          <w:rPr>
            <w:rStyle w:val="Hyperlink"/>
          </w:rPr>
          <w:t>Controlled Reservoirs Register</w:t>
        </w:r>
      </w:hyperlink>
      <w:r>
        <w:t xml:space="preserve"> (CRR) has been made available which includes a reservoir inundation map for each registered reservoir in Scotland.  Each map shows the area of land likely to be flooded in the event of an uncontrolled release of water.</w:t>
      </w:r>
    </w:p>
    <w:p w14:paraId="74D6001A" w14:textId="64A9E223" w:rsidR="00617FE8" w:rsidRDefault="00617FE8" w:rsidP="00694C3F">
      <w:pPr>
        <w:pStyle w:val="ListParagraph"/>
        <w:numPr>
          <w:ilvl w:val="0"/>
          <w:numId w:val="1"/>
        </w:numPr>
        <w:tabs>
          <w:tab w:val="clear" w:pos="720"/>
          <w:tab w:val="left" w:pos="567"/>
        </w:tabs>
        <w:spacing w:after="160" w:line="360" w:lineRule="auto"/>
        <w:ind w:left="567" w:hanging="567"/>
      </w:pPr>
      <w:r>
        <w:t>Risk designations of high, medium or low have been assigned to each registered reservoir by SEPA based on the consequences of an uncontrolled release of water. Different levels of statutory monitoring and inspection will be undertaken based on the risk designation, with low and medium risk sites having less regulation than high risk sites</w:t>
      </w:r>
      <w:r w:rsidRPr="00051060">
        <w:rPr>
          <w:color w:val="000000" w:themeColor="text1"/>
          <w:szCs w:val="24"/>
        </w:rPr>
        <w:t xml:space="preserve">. A </w:t>
      </w:r>
      <w:r w:rsidRPr="00051060">
        <w:rPr>
          <w:b/>
          <w:color w:val="000000" w:themeColor="text1"/>
          <w:szCs w:val="24"/>
        </w:rPr>
        <w:t xml:space="preserve">briefing note </w:t>
      </w:r>
      <w:r w:rsidRPr="00051060">
        <w:rPr>
          <w:bCs/>
          <w:color w:val="000000" w:themeColor="text1"/>
          <w:szCs w:val="24"/>
        </w:rPr>
        <w:t>and</w:t>
      </w:r>
      <w:r w:rsidRPr="00051060">
        <w:rPr>
          <w:b/>
          <w:color w:val="000000" w:themeColor="text1"/>
          <w:szCs w:val="24"/>
        </w:rPr>
        <w:t xml:space="preserve"> guidance document </w:t>
      </w:r>
      <w:r w:rsidRPr="00051060">
        <w:rPr>
          <w:color w:val="000000" w:themeColor="text1"/>
          <w:szCs w:val="24"/>
        </w:rPr>
        <w:t>have</w:t>
      </w:r>
      <w:r w:rsidRPr="00051060">
        <w:rPr>
          <w:color w:val="000000" w:themeColor="text1"/>
        </w:rPr>
        <w:t xml:space="preserve"> </w:t>
      </w:r>
      <w:r>
        <w:t xml:space="preserve">been produced on risk designations and can be found on the </w:t>
      </w:r>
      <w:r w:rsidRPr="00526632">
        <w:t>SEPA website</w:t>
      </w:r>
      <w:r>
        <w:t>.</w:t>
      </w:r>
    </w:p>
    <w:p w14:paraId="50CEEA4B" w14:textId="77777777" w:rsidR="00617FE8" w:rsidRDefault="00617FE8" w:rsidP="00937911">
      <w:pPr>
        <w:spacing w:after="160" w:line="360" w:lineRule="auto"/>
      </w:pPr>
    </w:p>
    <w:p w14:paraId="2CFF1B09" w14:textId="77777777" w:rsidR="00617FE8" w:rsidRDefault="00617FE8" w:rsidP="00937911">
      <w:pPr>
        <w:spacing w:after="160" w:line="360" w:lineRule="auto"/>
      </w:pPr>
    </w:p>
    <w:p w14:paraId="51BCEF4D" w14:textId="77777777" w:rsidR="00617FE8" w:rsidRDefault="00617FE8" w:rsidP="00937911">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58353E4E" w14:textId="69AA7D2F" w:rsidR="00617FE8" w:rsidRDefault="00617FE8" w:rsidP="00574B4A">
      <w:pPr>
        <w:pStyle w:val="Heading1"/>
      </w:pPr>
      <w:bookmarkStart w:id="7" w:name="_Toc219456189"/>
      <w:r>
        <w:lastRenderedPageBreak/>
        <w:t xml:space="preserve">Reservoir Manager </w:t>
      </w:r>
      <w:r w:rsidR="000F2043">
        <w:t>r</w:t>
      </w:r>
      <w:r>
        <w:t>esponsibilities</w:t>
      </w:r>
      <w:bookmarkEnd w:id="7"/>
    </w:p>
    <w:p w14:paraId="0DA40E4E" w14:textId="77777777" w:rsidR="00617FE8" w:rsidRDefault="00617FE8" w:rsidP="00937911">
      <w:pPr>
        <w:spacing w:line="360" w:lineRule="auto"/>
      </w:pPr>
      <w:r w:rsidRPr="008F4CD1">
        <w:t xml:space="preserve">The </w:t>
      </w:r>
      <w:r>
        <w:t>Reservoir Manager</w:t>
      </w:r>
      <w:r w:rsidRPr="008F4CD1">
        <w:t xml:space="preserve"> includes those that lease or use the water. A </w:t>
      </w:r>
      <w:r>
        <w:t>Reservoir Manager</w:t>
      </w:r>
      <w:r w:rsidRPr="008F4CD1">
        <w:t>’s main areas of responsibility are:</w:t>
      </w:r>
    </w:p>
    <w:p w14:paraId="69C58340" w14:textId="77777777" w:rsidR="00617FE8" w:rsidRDefault="00617FE8" w:rsidP="00694C3F">
      <w:pPr>
        <w:pStyle w:val="ListParagraph"/>
        <w:numPr>
          <w:ilvl w:val="0"/>
          <w:numId w:val="2"/>
        </w:numPr>
        <w:tabs>
          <w:tab w:val="clear" w:pos="720"/>
          <w:tab w:val="left" w:pos="567"/>
        </w:tabs>
        <w:spacing w:line="360" w:lineRule="auto"/>
        <w:ind w:left="567" w:hanging="567"/>
      </w:pPr>
      <w:r w:rsidRPr="008F4CD1">
        <w:t xml:space="preserve">To register their reservoir with SEPA. If information changes from that provided at registration, including registered name, address or additional contact information, the </w:t>
      </w:r>
      <w:r>
        <w:t>Reservoir Manager</w:t>
      </w:r>
      <w:r w:rsidRPr="008F4CD1">
        <w:t xml:space="preserve"> must notify SEPA’s Reservoir </w:t>
      </w:r>
      <w:r>
        <w:t>Team</w:t>
      </w:r>
      <w:r w:rsidRPr="008F4CD1">
        <w:t xml:space="preserve"> as soon as possible.</w:t>
      </w:r>
    </w:p>
    <w:p w14:paraId="594921F0" w14:textId="77777777" w:rsidR="00617FE8" w:rsidRDefault="00617FE8" w:rsidP="00694C3F">
      <w:pPr>
        <w:pStyle w:val="ListParagraph"/>
        <w:numPr>
          <w:ilvl w:val="0"/>
          <w:numId w:val="2"/>
        </w:numPr>
        <w:tabs>
          <w:tab w:val="clear" w:pos="720"/>
          <w:tab w:val="left" w:pos="567"/>
        </w:tabs>
        <w:spacing w:line="360" w:lineRule="auto"/>
        <w:ind w:left="567" w:hanging="567"/>
      </w:pPr>
      <w:r w:rsidRPr="008F4CD1">
        <w:t>To keep a proper record of water levels and repairs to ensure ongoing monitoring, and maintenance</w:t>
      </w:r>
      <w:r>
        <w:t>.</w:t>
      </w:r>
    </w:p>
    <w:p w14:paraId="65A7DF68" w14:textId="77777777" w:rsidR="00617FE8" w:rsidRDefault="00617FE8" w:rsidP="00694C3F">
      <w:pPr>
        <w:pStyle w:val="ListParagraph"/>
        <w:numPr>
          <w:ilvl w:val="0"/>
          <w:numId w:val="2"/>
        </w:numPr>
        <w:tabs>
          <w:tab w:val="clear" w:pos="720"/>
          <w:tab w:val="left" w:pos="567"/>
        </w:tabs>
        <w:spacing w:line="360" w:lineRule="auto"/>
        <w:ind w:left="567" w:hanging="567"/>
      </w:pPr>
      <w:r w:rsidRPr="006E6893">
        <w:t xml:space="preserve">Where a person ceases to be a </w:t>
      </w:r>
      <w:r>
        <w:t>Reservoir Manager</w:t>
      </w:r>
      <w:r w:rsidRPr="006E6893">
        <w:t xml:space="preserve">, and conversely when a person becomes a </w:t>
      </w:r>
      <w:r>
        <w:t>Reservoir Manager</w:t>
      </w:r>
      <w:r w:rsidRPr="006E6893">
        <w:t>, both must notify SEPA within 28 days.</w:t>
      </w:r>
    </w:p>
    <w:p w14:paraId="74329635" w14:textId="77777777" w:rsidR="00617FE8" w:rsidRDefault="00617FE8" w:rsidP="00694C3F">
      <w:pPr>
        <w:pStyle w:val="ListParagraph"/>
        <w:numPr>
          <w:ilvl w:val="0"/>
          <w:numId w:val="2"/>
        </w:numPr>
        <w:tabs>
          <w:tab w:val="clear" w:pos="720"/>
          <w:tab w:val="left" w:pos="567"/>
        </w:tabs>
        <w:spacing w:line="360" w:lineRule="auto"/>
        <w:ind w:left="567" w:hanging="567"/>
      </w:pPr>
      <w:r w:rsidRPr="006E6893">
        <w:t xml:space="preserve">To appoint a </w:t>
      </w:r>
      <w:r>
        <w:t>Panel Engineer</w:t>
      </w:r>
      <w:r w:rsidRPr="006E6893">
        <w:t xml:space="preserve"> to oversee construction, alterations, supervise or inspect their sites as required. If the </w:t>
      </w:r>
      <w:r>
        <w:t>Reservoir Manager</w:t>
      </w:r>
      <w:r w:rsidRPr="006E6893">
        <w:t xml:space="preserve"> does not appoint an </w:t>
      </w:r>
      <w:r>
        <w:t>Engineer</w:t>
      </w:r>
      <w:r w:rsidRPr="006E6893">
        <w:t xml:space="preserve"> SEPA can appoint one on their behalf and will recover all costs incurred. It is the responsibility of the </w:t>
      </w:r>
      <w:r>
        <w:t>Reservoir Manager</w:t>
      </w:r>
      <w:r w:rsidRPr="006E6893">
        <w:t xml:space="preserve"> to notify SEPA within the statutory time scales of these appointments</w:t>
      </w:r>
      <w:r>
        <w:t>.</w:t>
      </w:r>
    </w:p>
    <w:tbl>
      <w:tblPr>
        <w:tblStyle w:val="TableGrid"/>
        <w:tblW w:w="0" w:type="auto"/>
        <w:tblInd w:w="-5" w:type="dxa"/>
        <w:tblLook w:val="04A0" w:firstRow="1" w:lastRow="0" w:firstColumn="1" w:lastColumn="0" w:noHBand="0" w:noVBand="1"/>
        <w:tblCaption w:val="Risk Designations"/>
        <w:tblDescription w:val="Table lists requirements for engineers depending on their risk designations. First column risk, second column engineer requirements."/>
      </w:tblPr>
      <w:tblGrid>
        <w:gridCol w:w="1843"/>
        <w:gridCol w:w="8380"/>
      </w:tblGrid>
      <w:tr w:rsidR="00617FE8" w14:paraId="0FB7E1AC" w14:textId="77777777" w:rsidTr="00E34572">
        <w:tc>
          <w:tcPr>
            <w:tcW w:w="1843" w:type="dxa"/>
            <w:shd w:val="clear" w:color="auto" w:fill="EE0000"/>
          </w:tcPr>
          <w:p w14:paraId="53B97201" w14:textId="77777777" w:rsidR="00617FE8" w:rsidRPr="003A0039" w:rsidRDefault="00617FE8" w:rsidP="00937911">
            <w:pPr>
              <w:spacing w:line="360" w:lineRule="auto"/>
              <w:jc w:val="center"/>
              <w:rPr>
                <w:b/>
                <w:bCs/>
              </w:rPr>
            </w:pPr>
            <w:r w:rsidRPr="00EF35AB">
              <w:rPr>
                <w:b/>
                <w:bCs/>
                <w:color w:val="FFFFFF" w:themeColor="background1"/>
              </w:rPr>
              <w:t>High Risk</w:t>
            </w:r>
          </w:p>
        </w:tc>
        <w:tc>
          <w:tcPr>
            <w:tcW w:w="8380" w:type="dxa"/>
          </w:tcPr>
          <w:p w14:paraId="0C5768DB" w14:textId="77777777" w:rsidR="00617FE8" w:rsidRPr="00664C92" w:rsidRDefault="00617FE8" w:rsidP="00937911">
            <w:pPr>
              <w:spacing w:line="360" w:lineRule="auto"/>
              <w:ind w:right="13"/>
              <w:rPr>
                <w:szCs w:val="24"/>
              </w:rPr>
            </w:pPr>
            <w:r w:rsidRPr="00664C92">
              <w:rPr>
                <w:szCs w:val="24"/>
              </w:rPr>
              <w:t xml:space="preserve">Required to </w:t>
            </w:r>
            <w:proofErr w:type="gramStart"/>
            <w:r w:rsidRPr="00664C92">
              <w:rPr>
                <w:szCs w:val="24"/>
              </w:rPr>
              <w:t xml:space="preserve">appoint a </w:t>
            </w:r>
            <w:r>
              <w:rPr>
                <w:szCs w:val="24"/>
              </w:rPr>
              <w:t>Supervising Engineer</w:t>
            </w:r>
            <w:r w:rsidRPr="00664C92">
              <w:rPr>
                <w:szCs w:val="24"/>
              </w:rPr>
              <w:t xml:space="preserve"> at all times</w:t>
            </w:r>
            <w:proofErr w:type="gramEnd"/>
            <w:r w:rsidRPr="00664C92">
              <w:rPr>
                <w:szCs w:val="24"/>
              </w:rPr>
              <w:t xml:space="preserve">. </w:t>
            </w:r>
          </w:p>
          <w:p w14:paraId="105E60E5" w14:textId="77777777" w:rsidR="00617FE8" w:rsidRDefault="00617FE8" w:rsidP="00937911">
            <w:pPr>
              <w:spacing w:line="360" w:lineRule="auto"/>
            </w:pPr>
            <w:r w:rsidRPr="00664C92">
              <w:rPr>
                <w:szCs w:val="24"/>
              </w:rPr>
              <w:t xml:space="preserve">Required to appoint an </w:t>
            </w:r>
            <w:r>
              <w:rPr>
                <w:szCs w:val="24"/>
              </w:rPr>
              <w:t>Inspecting Engineer</w:t>
            </w:r>
            <w:r w:rsidRPr="00664C92">
              <w:rPr>
                <w:szCs w:val="24"/>
              </w:rPr>
              <w:t xml:space="preserve"> at least once every 10 years (or when recommended by </w:t>
            </w:r>
            <w:r>
              <w:rPr>
                <w:szCs w:val="24"/>
              </w:rPr>
              <w:t>Supervising Engineer</w:t>
            </w:r>
            <w:r w:rsidRPr="00664C92">
              <w:rPr>
                <w:szCs w:val="24"/>
              </w:rPr>
              <w:t>).</w:t>
            </w:r>
          </w:p>
        </w:tc>
      </w:tr>
      <w:tr w:rsidR="00617FE8" w14:paraId="486EC2D4" w14:textId="77777777" w:rsidTr="00E34572">
        <w:tc>
          <w:tcPr>
            <w:tcW w:w="1843" w:type="dxa"/>
            <w:shd w:val="clear" w:color="auto" w:fill="FFFF00"/>
          </w:tcPr>
          <w:p w14:paraId="1C594AF8" w14:textId="77777777" w:rsidR="00617FE8" w:rsidRPr="003A0039" w:rsidRDefault="00617FE8" w:rsidP="00937911">
            <w:pPr>
              <w:spacing w:line="360" w:lineRule="auto"/>
              <w:jc w:val="center"/>
              <w:rPr>
                <w:b/>
                <w:bCs/>
              </w:rPr>
            </w:pPr>
            <w:r w:rsidRPr="003A0039">
              <w:rPr>
                <w:b/>
                <w:bCs/>
              </w:rPr>
              <w:t>Medium</w:t>
            </w:r>
            <w:r>
              <w:rPr>
                <w:b/>
                <w:bCs/>
              </w:rPr>
              <w:t xml:space="preserve"> </w:t>
            </w:r>
            <w:r w:rsidRPr="003A0039">
              <w:rPr>
                <w:b/>
                <w:bCs/>
              </w:rPr>
              <w:t>Risk</w:t>
            </w:r>
          </w:p>
        </w:tc>
        <w:tc>
          <w:tcPr>
            <w:tcW w:w="8380" w:type="dxa"/>
          </w:tcPr>
          <w:p w14:paraId="289DCA83" w14:textId="77777777" w:rsidR="00617FE8" w:rsidRDefault="00617FE8" w:rsidP="00937911">
            <w:pPr>
              <w:spacing w:line="360" w:lineRule="auto"/>
            </w:pPr>
            <w:r w:rsidRPr="00664C92">
              <w:rPr>
                <w:szCs w:val="24"/>
              </w:rPr>
              <w:t xml:space="preserve">Required to </w:t>
            </w:r>
            <w:proofErr w:type="gramStart"/>
            <w:r w:rsidRPr="00664C92">
              <w:rPr>
                <w:szCs w:val="24"/>
              </w:rPr>
              <w:t xml:space="preserve">appoint a </w:t>
            </w:r>
            <w:r>
              <w:rPr>
                <w:szCs w:val="24"/>
              </w:rPr>
              <w:t>Supervising Engineer</w:t>
            </w:r>
            <w:r w:rsidRPr="00664C92">
              <w:rPr>
                <w:szCs w:val="24"/>
              </w:rPr>
              <w:t xml:space="preserve"> at all times</w:t>
            </w:r>
            <w:proofErr w:type="gramEnd"/>
            <w:r w:rsidRPr="00664C92">
              <w:rPr>
                <w:szCs w:val="24"/>
              </w:rPr>
              <w:t>. Only required</w:t>
            </w:r>
            <w:r>
              <w:rPr>
                <w:szCs w:val="24"/>
              </w:rPr>
              <w:t xml:space="preserve"> </w:t>
            </w:r>
            <w:r w:rsidRPr="00664C92">
              <w:rPr>
                <w:szCs w:val="24"/>
              </w:rPr>
              <w:t xml:space="preserve">to appoint an </w:t>
            </w:r>
            <w:r>
              <w:rPr>
                <w:szCs w:val="24"/>
              </w:rPr>
              <w:t>Inspecting Engineer</w:t>
            </w:r>
            <w:r w:rsidRPr="00664C92">
              <w:rPr>
                <w:szCs w:val="24"/>
              </w:rPr>
              <w:t xml:space="preserve"> when recommended by </w:t>
            </w:r>
            <w:r>
              <w:rPr>
                <w:szCs w:val="24"/>
              </w:rPr>
              <w:t>Supervising Engineer.</w:t>
            </w:r>
          </w:p>
        </w:tc>
      </w:tr>
      <w:tr w:rsidR="00617FE8" w14:paraId="742C46C3" w14:textId="77777777" w:rsidTr="00E34572">
        <w:tc>
          <w:tcPr>
            <w:tcW w:w="1843" w:type="dxa"/>
            <w:shd w:val="clear" w:color="auto" w:fill="92D050"/>
          </w:tcPr>
          <w:p w14:paraId="5C35248B" w14:textId="77777777" w:rsidR="00617FE8" w:rsidRPr="003A0039" w:rsidRDefault="00617FE8" w:rsidP="00937911">
            <w:pPr>
              <w:spacing w:line="360" w:lineRule="auto"/>
              <w:jc w:val="center"/>
              <w:rPr>
                <w:b/>
                <w:bCs/>
              </w:rPr>
            </w:pPr>
            <w:r w:rsidRPr="003A0039">
              <w:rPr>
                <w:b/>
                <w:bCs/>
              </w:rPr>
              <w:t>Low</w:t>
            </w:r>
            <w:r>
              <w:rPr>
                <w:b/>
                <w:bCs/>
              </w:rPr>
              <w:t xml:space="preserve"> </w:t>
            </w:r>
            <w:r w:rsidRPr="003A0039">
              <w:rPr>
                <w:b/>
                <w:bCs/>
              </w:rPr>
              <w:t>Risk</w:t>
            </w:r>
          </w:p>
        </w:tc>
        <w:tc>
          <w:tcPr>
            <w:tcW w:w="8380" w:type="dxa"/>
          </w:tcPr>
          <w:p w14:paraId="7DC7C70D" w14:textId="77777777" w:rsidR="00617FE8" w:rsidRDefault="00617FE8" w:rsidP="00937911">
            <w:pPr>
              <w:spacing w:line="360" w:lineRule="auto"/>
            </w:pPr>
            <w:r w:rsidRPr="00664C92">
              <w:rPr>
                <w:szCs w:val="24"/>
              </w:rPr>
              <w:t xml:space="preserve">No statutory requirement to appoint either a Supervising or </w:t>
            </w:r>
            <w:r>
              <w:rPr>
                <w:szCs w:val="24"/>
              </w:rPr>
              <w:t>Inspecting Engineer.</w:t>
            </w:r>
          </w:p>
        </w:tc>
      </w:tr>
    </w:tbl>
    <w:p w14:paraId="61A3AF95" w14:textId="77777777" w:rsidR="00617FE8" w:rsidRDefault="00617FE8" w:rsidP="00937911">
      <w:pPr>
        <w:spacing w:line="360" w:lineRule="auto"/>
        <w:ind w:left="567"/>
      </w:pPr>
    </w:p>
    <w:p w14:paraId="5F93D400" w14:textId="77777777" w:rsidR="00617FE8" w:rsidRDefault="00617FE8" w:rsidP="00694C3F">
      <w:pPr>
        <w:pStyle w:val="ListParagraph"/>
        <w:numPr>
          <w:ilvl w:val="0"/>
          <w:numId w:val="3"/>
        </w:numPr>
        <w:tabs>
          <w:tab w:val="clear" w:pos="720"/>
          <w:tab w:val="left" w:pos="567"/>
        </w:tabs>
        <w:spacing w:line="360" w:lineRule="auto"/>
        <w:ind w:left="567" w:hanging="567"/>
      </w:pPr>
      <w:r w:rsidRPr="00092CD2">
        <w:t xml:space="preserve">To undertake any ‘measures’ that have been identified in the </w:t>
      </w:r>
      <w:r>
        <w:t>Engineer</w:t>
      </w:r>
      <w:r w:rsidRPr="00092CD2">
        <w:t xml:space="preserve"> reports within the stated timescales. </w:t>
      </w:r>
    </w:p>
    <w:p w14:paraId="4538DAEB" w14:textId="77777777" w:rsidR="00617FE8" w:rsidRDefault="00617FE8" w:rsidP="00937911">
      <w:pPr>
        <w:tabs>
          <w:tab w:val="clear" w:pos="720"/>
          <w:tab w:val="left" w:pos="1134"/>
        </w:tabs>
        <w:spacing w:line="360" w:lineRule="auto"/>
        <w:ind w:left="567"/>
      </w:pPr>
    </w:p>
    <w:p w14:paraId="313337D2" w14:textId="78B4C68B" w:rsidR="00617FE8" w:rsidRDefault="00617FE8" w:rsidP="00937911">
      <w:pPr>
        <w:tabs>
          <w:tab w:val="clear" w:pos="720"/>
          <w:tab w:val="left" w:pos="1134"/>
        </w:tabs>
        <w:spacing w:line="360" w:lineRule="auto"/>
      </w:pPr>
      <w:r w:rsidRPr="00092CD2">
        <w:t xml:space="preserve">For further information on the duties of a </w:t>
      </w:r>
      <w:r>
        <w:t xml:space="preserve">Reservoir Manager, </w:t>
      </w:r>
      <w:r w:rsidRPr="00092CD2">
        <w:t xml:space="preserve">please see the </w:t>
      </w:r>
      <w:r>
        <w:t>Reservoir Manager</w:t>
      </w:r>
      <w:r w:rsidRPr="00092CD2">
        <w:t xml:space="preserve">s Guidance which is available from the </w:t>
      </w:r>
      <w:r w:rsidRPr="00EF35AB">
        <w:t>SEPA website</w:t>
      </w:r>
      <w:r>
        <w:t>.</w:t>
      </w:r>
    </w:p>
    <w:p w14:paraId="14F153F3" w14:textId="77777777" w:rsidR="00617FE8" w:rsidRPr="006323B0" w:rsidRDefault="00617FE8" w:rsidP="00937911">
      <w:pPr>
        <w:spacing w:after="160" w:line="360" w:lineRule="auto"/>
      </w:pPr>
    </w:p>
    <w:p w14:paraId="092E50E5" w14:textId="77777777" w:rsidR="00617FE8" w:rsidRPr="004C17CD" w:rsidRDefault="00617FE8" w:rsidP="00574B4A">
      <w:pPr>
        <w:pStyle w:val="Heading1"/>
      </w:pPr>
      <w:bookmarkStart w:id="8" w:name="_Toc219456190"/>
      <w:r>
        <w:lastRenderedPageBreak/>
        <w:t>Engineers</w:t>
      </w:r>
      <w:bookmarkEnd w:id="8"/>
    </w:p>
    <w:p w14:paraId="50E21CD5" w14:textId="36C657BD" w:rsidR="00617FE8" w:rsidRDefault="00617FE8" w:rsidP="00574B4A">
      <w:pPr>
        <w:pStyle w:val="Heading2"/>
      </w:pPr>
      <w:bookmarkStart w:id="9" w:name="_Toc219456191"/>
      <w:r>
        <w:t>Panel Engineer</w:t>
      </w:r>
      <w:bookmarkEnd w:id="9"/>
      <w:r>
        <w:t xml:space="preserve"> </w:t>
      </w:r>
    </w:p>
    <w:bookmarkEnd w:id="6"/>
    <w:p w14:paraId="0D7907B3" w14:textId="77777777" w:rsidR="00617FE8" w:rsidRPr="002976F6" w:rsidRDefault="00617FE8" w:rsidP="00937911">
      <w:pPr>
        <w:tabs>
          <w:tab w:val="clear" w:pos="1440"/>
          <w:tab w:val="left" w:pos="1134"/>
        </w:tabs>
        <w:spacing w:line="360" w:lineRule="auto"/>
      </w:pPr>
      <w:r>
        <w:t>Panel Engineer</w:t>
      </w:r>
      <w:r w:rsidRPr="00193CDB">
        <w:t xml:space="preserve">s are appointed by </w:t>
      </w:r>
      <w:r>
        <w:t>Reservoir Manager</w:t>
      </w:r>
      <w:r w:rsidRPr="00193CDB">
        <w:t xml:space="preserve">s to inspect, monitor and supervise a reservoir. They produce various written statements, reports and certificates following the inspections and supervision and these must be provided to the </w:t>
      </w:r>
      <w:r>
        <w:t>Reservoir Manager</w:t>
      </w:r>
      <w:r w:rsidRPr="00193CDB">
        <w:t xml:space="preserve"> and copied to SEPA within statutory timescales. For a list of </w:t>
      </w:r>
      <w:r>
        <w:t>Panel Engineer</w:t>
      </w:r>
      <w:r w:rsidRPr="00193CDB">
        <w:t>s that can operate within Scotland</w:t>
      </w:r>
      <w:r>
        <w:t>,</w:t>
      </w:r>
      <w:r w:rsidRPr="00193CDB">
        <w:t xml:space="preserve"> please visit the </w:t>
      </w:r>
      <w:hyperlink r:id="rId13" w:history="1">
        <w:r>
          <w:rPr>
            <w:rStyle w:val="Hyperlink"/>
          </w:rPr>
          <w:t>Scottish Government website</w:t>
        </w:r>
      </w:hyperlink>
      <w:r w:rsidRPr="002976F6">
        <w:t>.</w:t>
      </w:r>
    </w:p>
    <w:p w14:paraId="77291C37" w14:textId="77777777" w:rsidR="00617FE8" w:rsidRDefault="00617FE8" w:rsidP="00937911">
      <w:pPr>
        <w:spacing w:line="360" w:lineRule="auto"/>
      </w:pPr>
    </w:p>
    <w:p w14:paraId="7F2C610A" w14:textId="77777777" w:rsidR="00617FE8" w:rsidRDefault="00617FE8" w:rsidP="00574B4A">
      <w:pPr>
        <w:pStyle w:val="Heading2"/>
      </w:pPr>
      <w:bookmarkStart w:id="10" w:name="_Toc219456192"/>
      <w:r>
        <w:t>Inspecting Engineer</w:t>
      </w:r>
      <w:bookmarkEnd w:id="10"/>
      <w:r>
        <w:t xml:space="preserve"> </w:t>
      </w:r>
    </w:p>
    <w:p w14:paraId="6493AE99" w14:textId="77777777" w:rsidR="00617FE8" w:rsidRDefault="00617FE8" w:rsidP="00937911">
      <w:pPr>
        <w:tabs>
          <w:tab w:val="clear" w:pos="2160"/>
          <w:tab w:val="left" w:pos="1843"/>
        </w:tabs>
        <w:spacing w:line="360" w:lineRule="auto"/>
      </w:pPr>
      <w:r>
        <w:t>T</w:t>
      </w:r>
      <w:r w:rsidRPr="00BB5BED">
        <w:t xml:space="preserve">he </w:t>
      </w:r>
      <w:r>
        <w:t>Inspecting Engineer</w:t>
      </w:r>
      <w:r w:rsidRPr="00BB5BED">
        <w:t xml:space="preserve">’s role is to inspect the reservoir, advise on the condition of the reservoir and to make recommendations regarding works required to ensure its continued satisfactory operation. </w:t>
      </w:r>
      <w:r>
        <w:t>Inspecting Engineer</w:t>
      </w:r>
      <w:r w:rsidRPr="00BB5BED">
        <w:t xml:space="preserve">s have nine months after the completion of the inspection to supply the </w:t>
      </w:r>
      <w:r>
        <w:t>Reservoir Manager</w:t>
      </w:r>
      <w:r w:rsidRPr="00BB5BED">
        <w:t xml:space="preserve">, the </w:t>
      </w:r>
      <w:r>
        <w:t>Supervising Engineer</w:t>
      </w:r>
      <w:r w:rsidRPr="00BB5BED">
        <w:t xml:space="preserve"> and SEPA with their report</w:t>
      </w:r>
      <w:r>
        <w:t>.</w:t>
      </w:r>
    </w:p>
    <w:p w14:paraId="109E0810" w14:textId="77777777" w:rsidR="00617FE8" w:rsidRDefault="00617FE8" w:rsidP="00937911">
      <w:pPr>
        <w:spacing w:line="360" w:lineRule="auto"/>
      </w:pPr>
    </w:p>
    <w:p w14:paraId="19A8178B" w14:textId="77777777" w:rsidR="00617FE8" w:rsidRDefault="00617FE8" w:rsidP="00574B4A">
      <w:pPr>
        <w:pStyle w:val="Heading2"/>
      </w:pPr>
      <w:bookmarkStart w:id="11" w:name="_Toc219456193"/>
      <w:r>
        <w:t>Supervising Engineer</w:t>
      </w:r>
      <w:bookmarkEnd w:id="11"/>
    </w:p>
    <w:p w14:paraId="609BFF25" w14:textId="77777777" w:rsidR="00617FE8" w:rsidRDefault="00617FE8" w:rsidP="00937911">
      <w:pPr>
        <w:spacing w:line="360" w:lineRule="auto"/>
      </w:pPr>
      <w:r w:rsidRPr="00420912">
        <w:t xml:space="preserve">A </w:t>
      </w:r>
      <w:r>
        <w:t>Supervising Engineer</w:t>
      </w:r>
      <w:r w:rsidRPr="00420912">
        <w:t xml:space="preserve"> is required to notify the </w:t>
      </w:r>
      <w:r>
        <w:t>Reservoir Manager</w:t>
      </w:r>
      <w:r w:rsidRPr="00420912">
        <w:t xml:space="preserve"> about any safety issues related to the reservoir. They are also required to monitor any matters specified in safety reports, preliminary and final certificates as well as inspection reports. The </w:t>
      </w:r>
      <w:r>
        <w:t>Supervising Engineer</w:t>
      </w:r>
      <w:r w:rsidRPr="00420912">
        <w:t xml:space="preserve"> should produce a written statement at least every 12 months which must be supplied to both the </w:t>
      </w:r>
      <w:r>
        <w:t>Reservoir Manager</w:t>
      </w:r>
      <w:r w:rsidRPr="00420912">
        <w:t xml:space="preserve"> and SEPA</w:t>
      </w:r>
      <w:r>
        <w:t xml:space="preserve">. </w:t>
      </w:r>
    </w:p>
    <w:p w14:paraId="5B980B80" w14:textId="77777777" w:rsidR="00617FE8" w:rsidRDefault="00617FE8" w:rsidP="00937911">
      <w:pPr>
        <w:tabs>
          <w:tab w:val="clear" w:pos="720"/>
          <w:tab w:val="clear" w:pos="1440"/>
          <w:tab w:val="clear" w:pos="2160"/>
          <w:tab w:val="clear" w:pos="2880"/>
          <w:tab w:val="clear" w:pos="4680"/>
          <w:tab w:val="clear" w:pos="5400"/>
          <w:tab w:val="clear" w:pos="9000"/>
        </w:tabs>
        <w:spacing w:after="160" w:line="360" w:lineRule="auto"/>
        <w:rPr>
          <w:rFonts w:eastAsiaTheme="majorEastAsia" w:cstheme="majorBidi"/>
          <w:b/>
          <w:bCs/>
          <w:color w:val="016574"/>
          <w:sz w:val="40"/>
          <w:szCs w:val="40"/>
        </w:rPr>
      </w:pPr>
      <w:r>
        <w:br w:type="page"/>
      </w:r>
    </w:p>
    <w:p w14:paraId="72FE1E44" w14:textId="6A4FA58A" w:rsidR="00617FE8" w:rsidRDefault="00617FE8" w:rsidP="00574B4A">
      <w:pPr>
        <w:pStyle w:val="Heading1"/>
      </w:pPr>
      <w:bookmarkStart w:id="12" w:name="_Toc219456194"/>
      <w:r>
        <w:lastRenderedPageBreak/>
        <w:t>Further</w:t>
      </w:r>
      <w:r w:rsidR="000F2043">
        <w:t xml:space="preserve"> sources of</w:t>
      </w:r>
      <w:r>
        <w:t xml:space="preserve"> </w:t>
      </w:r>
      <w:r w:rsidR="000F2043">
        <w:t>i</w:t>
      </w:r>
      <w:r>
        <w:t>nformation</w:t>
      </w:r>
      <w:bookmarkEnd w:id="12"/>
    </w:p>
    <w:p w14:paraId="19DBFEB5" w14:textId="77777777" w:rsidR="00617FE8" w:rsidRDefault="00617FE8" w:rsidP="00574B4A">
      <w:pPr>
        <w:pStyle w:val="Heading2"/>
      </w:pPr>
      <w:bookmarkStart w:id="13" w:name="_Toc219456195"/>
      <w:r>
        <w:t>Reservoirs Team</w:t>
      </w:r>
      <w:bookmarkEnd w:id="13"/>
    </w:p>
    <w:p w14:paraId="27C71DBA" w14:textId="77777777" w:rsidR="00617FE8" w:rsidRDefault="00617FE8" w:rsidP="00937911">
      <w:pPr>
        <w:spacing w:line="360" w:lineRule="auto"/>
      </w:pPr>
      <w:hyperlink r:id="rId14" w:history="1">
        <w:r w:rsidRPr="000B38F4">
          <w:rPr>
            <w:rStyle w:val="Hyperlink"/>
          </w:rPr>
          <w:t>Reservoirs Team</w:t>
        </w:r>
      </w:hyperlink>
      <w:r>
        <w:t xml:space="preserve">, SEPA, </w:t>
      </w:r>
      <w:r w:rsidRPr="00B47C9F">
        <w:t>Angus Smith Building</w:t>
      </w:r>
      <w:r>
        <w:t xml:space="preserve">, </w:t>
      </w:r>
      <w:r w:rsidRPr="00B47C9F">
        <w:t>Unit 6, 4 Parklands Avenue</w:t>
      </w:r>
      <w:r>
        <w:t xml:space="preserve">, </w:t>
      </w:r>
      <w:r w:rsidRPr="00B47C9F">
        <w:t>Holytown</w:t>
      </w:r>
      <w:r>
        <w:t xml:space="preserve">, </w:t>
      </w:r>
      <w:r w:rsidRPr="00B47C9F">
        <w:t>Motherwell</w:t>
      </w:r>
      <w:r>
        <w:t xml:space="preserve">, </w:t>
      </w:r>
      <w:r w:rsidRPr="00B47C9F">
        <w:t>ML1 4WQ</w:t>
      </w:r>
      <w:r>
        <w:t>.  Telephone: 03000 99 66 99.</w:t>
      </w:r>
    </w:p>
    <w:p w14:paraId="614DBCA3" w14:textId="3B4ABE16" w:rsidR="00617FE8" w:rsidRPr="002F303B" w:rsidRDefault="00617FE8" w:rsidP="004F2748">
      <w:pPr>
        <w:pStyle w:val="Heading2"/>
      </w:pPr>
      <w:bookmarkStart w:id="14" w:name="_Toc201568413"/>
      <w:bookmarkStart w:id="15" w:name="_Toc219456196"/>
      <w:r w:rsidRPr="002F303B">
        <w:t>SEPA</w:t>
      </w:r>
      <w:bookmarkEnd w:id="14"/>
      <w:bookmarkEnd w:id="15"/>
      <w:r w:rsidRPr="002F303B">
        <w:t xml:space="preserve"> </w:t>
      </w:r>
    </w:p>
    <w:p w14:paraId="7E4A9DEA" w14:textId="6092A9D1" w:rsidR="00617FE8" w:rsidRDefault="00617FE8" w:rsidP="00937911">
      <w:pPr>
        <w:spacing w:line="360" w:lineRule="auto"/>
        <w:rPr>
          <w:szCs w:val="24"/>
        </w:rPr>
      </w:pPr>
      <w:r w:rsidRPr="002F303B">
        <w:rPr>
          <w:szCs w:val="24"/>
        </w:rPr>
        <w:t xml:space="preserve">As the enforcement authority for reservoir safety in Scotland the </w:t>
      </w:r>
      <w:r w:rsidRPr="00B126E6">
        <w:rPr>
          <w:szCs w:val="24"/>
        </w:rPr>
        <w:t>SEPA website</w:t>
      </w:r>
      <w:r w:rsidRPr="002F303B">
        <w:rPr>
          <w:szCs w:val="24"/>
        </w:rPr>
        <w:t xml:space="preserve"> hosts comprehensive information on reservoir safety. We also have a national, strategic role for flood risk management and are the flood warning authority for Scotland. </w:t>
      </w:r>
    </w:p>
    <w:p w14:paraId="0F991F02" w14:textId="2DAFB200" w:rsidR="00617FE8" w:rsidRDefault="00617FE8" w:rsidP="004F2748">
      <w:pPr>
        <w:pStyle w:val="Heading2"/>
      </w:pPr>
      <w:bookmarkStart w:id="16" w:name="_Toc219456197"/>
      <w:r w:rsidRPr="0015081F">
        <w:t>Scottish</w:t>
      </w:r>
      <w:r>
        <w:t xml:space="preserve"> Government Panel Engineer List</w:t>
      </w:r>
      <w:bookmarkEnd w:id="16"/>
    </w:p>
    <w:p w14:paraId="00475317" w14:textId="77777777" w:rsidR="00617FE8" w:rsidRPr="00690839" w:rsidRDefault="00617FE8" w:rsidP="00937911">
      <w:pPr>
        <w:spacing w:line="360" w:lineRule="auto"/>
        <w:rPr>
          <w:szCs w:val="24"/>
        </w:rPr>
      </w:pPr>
      <w:hyperlink r:id="rId15" w:history="1">
        <w:r w:rsidRPr="00690839">
          <w:rPr>
            <w:rStyle w:val="Hyperlink"/>
            <w:szCs w:val="24"/>
          </w:rPr>
          <w:t>Scottish Government Panel Engineers List</w:t>
        </w:r>
      </w:hyperlink>
    </w:p>
    <w:p w14:paraId="4B4B5825" w14:textId="2EED9ED3" w:rsidR="00617FE8" w:rsidRPr="0065457E" w:rsidRDefault="00617FE8" w:rsidP="004F2748">
      <w:pPr>
        <w:pStyle w:val="Heading2"/>
      </w:pPr>
      <w:bookmarkStart w:id="17" w:name="_Toc201568414"/>
      <w:bookmarkStart w:id="18" w:name="_Toc219456198"/>
      <w:r w:rsidRPr="0065457E">
        <w:t>Scottish Government</w:t>
      </w:r>
      <w:bookmarkEnd w:id="17"/>
      <w:bookmarkEnd w:id="18"/>
      <w:r w:rsidRPr="0065457E">
        <w:t xml:space="preserve"> </w:t>
      </w:r>
    </w:p>
    <w:p w14:paraId="24816587" w14:textId="77777777" w:rsidR="00617FE8" w:rsidRPr="002F303B" w:rsidRDefault="00617FE8" w:rsidP="00937911">
      <w:pPr>
        <w:spacing w:line="360" w:lineRule="auto"/>
        <w:rPr>
          <w:szCs w:val="24"/>
        </w:rPr>
      </w:pPr>
      <w:r w:rsidRPr="002F303B">
        <w:rPr>
          <w:szCs w:val="24"/>
        </w:rPr>
        <w:t xml:space="preserve">The </w:t>
      </w:r>
      <w:hyperlink r:id="rId16" w:history="1">
        <w:r w:rsidRPr="00690839">
          <w:rPr>
            <w:rStyle w:val="Hyperlink"/>
            <w:szCs w:val="24"/>
          </w:rPr>
          <w:t>Scottish Government</w:t>
        </w:r>
      </w:hyperlink>
      <w:r w:rsidRPr="002F303B">
        <w:rPr>
          <w:szCs w:val="24"/>
        </w:rPr>
        <w:t xml:space="preserve"> oversees the implementation of the Reservoirs (Scotland) Act 2011. A list of </w:t>
      </w:r>
      <w:hyperlink r:id="rId17" w:history="1">
        <w:r w:rsidRPr="00690839">
          <w:rPr>
            <w:rStyle w:val="Hyperlink"/>
            <w:szCs w:val="24"/>
          </w:rPr>
          <w:t>Panel Engineers</w:t>
        </w:r>
      </w:hyperlink>
      <w:r w:rsidRPr="002F303B">
        <w:rPr>
          <w:szCs w:val="24"/>
        </w:rPr>
        <w:t xml:space="preserve"> is available from the Scottish Government website, along with information on development of the new legislation. </w:t>
      </w:r>
    </w:p>
    <w:p w14:paraId="1320A4FE" w14:textId="54F9F7ED" w:rsidR="00617FE8" w:rsidRPr="002F303B" w:rsidRDefault="00617FE8" w:rsidP="00A06EBF">
      <w:pPr>
        <w:pStyle w:val="Heading2"/>
      </w:pPr>
      <w:bookmarkStart w:id="19" w:name="_Toc201568415"/>
      <w:bookmarkStart w:id="20" w:name="_Toc219456199"/>
      <w:r w:rsidRPr="002F303B">
        <w:t xml:space="preserve">Institution of Civil </w:t>
      </w:r>
      <w:r>
        <w:t>Engineer</w:t>
      </w:r>
      <w:r w:rsidRPr="002F303B">
        <w:t>s</w:t>
      </w:r>
      <w:bookmarkEnd w:id="19"/>
      <w:bookmarkEnd w:id="20"/>
      <w:r w:rsidRPr="002F303B">
        <w:t xml:space="preserve"> </w:t>
      </w:r>
    </w:p>
    <w:p w14:paraId="6666598C" w14:textId="77777777" w:rsidR="00617FE8" w:rsidRPr="002F303B" w:rsidRDefault="00617FE8" w:rsidP="00937911">
      <w:pPr>
        <w:spacing w:line="360" w:lineRule="auto"/>
        <w:rPr>
          <w:szCs w:val="24"/>
        </w:rPr>
      </w:pPr>
      <w:r w:rsidRPr="002F303B">
        <w:rPr>
          <w:szCs w:val="24"/>
        </w:rPr>
        <w:t xml:space="preserve">The </w:t>
      </w:r>
      <w:hyperlink r:id="rId18" w:history="1">
        <w:r w:rsidRPr="00690839">
          <w:rPr>
            <w:rStyle w:val="Hyperlink"/>
            <w:szCs w:val="24"/>
          </w:rPr>
          <w:t>Institution of Civil Engineers</w:t>
        </w:r>
      </w:hyperlink>
      <w:r w:rsidRPr="002F303B">
        <w:rPr>
          <w:szCs w:val="24"/>
        </w:rPr>
        <w:t xml:space="preserve"> (ICE) seeks to advance the knowledge, practice and business of civil </w:t>
      </w:r>
      <w:r>
        <w:rPr>
          <w:szCs w:val="24"/>
        </w:rPr>
        <w:t>Engineer</w:t>
      </w:r>
      <w:r w:rsidRPr="002F303B">
        <w:rPr>
          <w:szCs w:val="24"/>
        </w:rPr>
        <w:t xml:space="preserve">ing, to promote the breadth and value of the civil </w:t>
      </w:r>
      <w:r>
        <w:rPr>
          <w:szCs w:val="24"/>
        </w:rPr>
        <w:t>Engineer</w:t>
      </w:r>
      <w:r w:rsidRPr="002F303B">
        <w:rPr>
          <w:szCs w:val="24"/>
        </w:rPr>
        <w:t xml:space="preserve">’s global contribution to sustainable, economic growth, and ethical standards, and to include in membership all those involved in the profession. The ICE, through its Reservoirs Committee, advises government ministers on the appointment of </w:t>
      </w:r>
      <w:r>
        <w:rPr>
          <w:szCs w:val="24"/>
        </w:rPr>
        <w:t>Panel Engineer</w:t>
      </w:r>
      <w:r w:rsidRPr="002F303B">
        <w:rPr>
          <w:szCs w:val="24"/>
        </w:rPr>
        <w:t xml:space="preserve">s. </w:t>
      </w:r>
    </w:p>
    <w:p w14:paraId="42D9C894" w14:textId="77777777" w:rsidR="00314DAC" w:rsidRDefault="00314DAC">
      <w:pPr>
        <w:tabs>
          <w:tab w:val="clear" w:pos="720"/>
          <w:tab w:val="clear" w:pos="1440"/>
          <w:tab w:val="clear" w:pos="2160"/>
          <w:tab w:val="clear" w:pos="2880"/>
          <w:tab w:val="clear" w:pos="4680"/>
          <w:tab w:val="clear" w:pos="5400"/>
          <w:tab w:val="clear" w:pos="9000"/>
        </w:tabs>
        <w:spacing w:after="160" w:line="259" w:lineRule="auto"/>
        <w:rPr>
          <w:rFonts w:eastAsiaTheme="majorEastAsia" w:cstheme="majorBidi"/>
          <w:b/>
          <w:bCs/>
          <w:color w:val="016574"/>
          <w:sz w:val="28"/>
          <w:szCs w:val="28"/>
        </w:rPr>
      </w:pPr>
      <w:bookmarkStart w:id="21" w:name="_Toc201568416"/>
      <w:r>
        <w:br w:type="page"/>
      </w:r>
    </w:p>
    <w:p w14:paraId="59D22000" w14:textId="74DF23EE" w:rsidR="00617FE8" w:rsidRPr="002F303B" w:rsidRDefault="00617FE8" w:rsidP="00A06EBF">
      <w:pPr>
        <w:pStyle w:val="Heading2"/>
      </w:pPr>
      <w:bookmarkStart w:id="22" w:name="_Toc219456200"/>
      <w:r w:rsidRPr="002F303B">
        <w:lastRenderedPageBreak/>
        <w:t>British Dam Society</w:t>
      </w:r>
      <w:bookmarkEnd w:id="21"/>
      <w:bookmarkEnd w:id="22"/>
      <w:r w:rsidRPr="002F303B">
        <w:t xml:space="preserve"> </w:t>
      </w:r>
    </w:p>
    <w:p w14:paraId="6D22774A" w14:textId="77777777" w:rsidR="00617FE8" w:rsidRPr="002F303B" w:rsidRDefault="00617FE8" w:rsidP="00937911">
      <w:pPr>
        <w:spacing w:line="360" w:lineRule="auto"/>
        <w:rPr>
          <w:szCs w:val="24"/>
        </w:rPr>
      </w:pPr>
      <w:r w:rsidRPr="002F303B">
        <w:rPr>
          <w:szCs w:val="24"/>
        </w:rPr>
        <w:t xml:space="preserve">The </w:t>
      </w:r>
      <w:hyperlink r:id="rId19" w:history="1">
        <w:r w:rsidRPr="003F20E9">
          <w:rPr>
            <w:rStyle w:val="Hyperlink"/>
            <w:szCs w:val="24"/>
          </w:rPr>
          <w:t>British Dam Society</w:t>
        </w:r>
      </w:hyperlink>
      <w:r w:rsidRPr="002F303B">
        <w:rPr>
          <w:szCs w:val="24"/>
        </w:rPr>
        <w:t xml:space="preserve"> (BDS) is an Associated Society of the Institution of Civil </w:t>
      </w:r>
      <w:r>
        <w:rPr>
          <w:szCs w:val="24"/>
        </w:rPr>
        <w:t>Engineer</w:t>
      </w:r>
      <w:r w:rsidRPr="002F303B">
        <w:rPr>
          <w:szCs w:val="24"/>
        </w:rPr>
        <w:t xml:space="preserve">s. It exists to advance the education of the public and the profession in technical subjects relating to the planning, design, construction, maintenance, operation, safety, environmental and social issues of dams and reservoirs. The BDS is also a member of the International Commission on Large Dams (ICOLD). </w:t>
      </w:r>
    </w:p>
    <w:p w14:paraId="5E47432C" w14:textId="4F6090EB" w:rsidR="00617FE8" w:rsidRPr="002F303B" w:rsidRDefault="00617FE8" w:rsidP="00A06EBF">
      <w:pPr>
        <w:pStyle w:val="Heading2"/>
      </w:pPr>
      <w:bookmarkStart w:id="23" w:name="_Toc201568417"/>
      <w:bookmarkStart w:id="24" w:name="_Toc219456201"/>
      <w:r w:rsidRPr="002F303B">
        <w:t>International Commission on Large Dams</w:t>
      </w:r>
      <w:bookmarkEnd w:id="23"/>
      <w:bookmarkEnd w:id="24"/>
      <w:r w:rsidRPr="002F303B">
        <w:t xml:space="preserve"> </w:t>
      </w:r>
    </w:p>
    <w:p w14:paraId="6EE8E166" w14:textId="77777777" w:rsidR="00617FE8" w:rsidRDefault="00617FE8" w:rsidP="00937911">
      <w:pPr>
        <w:spacing w:line="360" w:lineRule="auto"/>
      </w:pPr>
      <w:hyperlink r:id="rId20" w:history="1">
        <w:r w:rsidRPr="003F20E9">
          <w:rPr>
            <w:rStyle w:val="Hyperlink"/>
            <w:szCs w:val="24"/>
          </w:rPr>
          <w:t>International Commission on Large Dams</w:t>
        </w:r>
      </w:hyperlink>
      <w:r w:rsidRPr="002F303B">
        <w:rPr>
          <w:szCs w:val="24"/>
        </w:rPr>
        <w:t xml:space="preserve"> (ICOLD) comprises 82 countries and seeks to develop dams in a technically safe, ecological and socio-economically sustainable manner</w:t>
      </w:r>
      <w:r>
        <w:rPr>
          <w:szCs w:val="24"/>
        </w:rPr>
        <w:t>.</w:t>
      </w:r>
    </w:p>
    <w:p w14:paraId="12A20048" w14:textId="77777777" w:rsidR="00CC68AB" w:rsidRDefault="00CC68AB" w:rsidP="00574B4A">
      <w:pPr>
        <w:pStyle w:val="Heading2"/>
        <w:numPr>
          <w:ilvl w:val="0"/>
          <w:numId w:val="0"/>
        </w:numPr>
      </w:pPr>
    </w:p>
    <w:sectPr w:rsidR="00CC68AB" w:rsidSect="00E37AA9">
      <w:headerReference w:type="even" r:id="rId21"/>
      <w:headerReference w:type="default" r:id="rId22"/>
      <w:footerReference w:type="even" r:id="rId23"/>
      <w:footerReference w:type="default" r:id="rId24"/>
      <w:headerReference w:type="first" r:id="rId25"/>
      <w:footerReference w:type="first" r:id="rId26"/>
      <w:pgSz w:w="11906" w:h="16838"/>
      <w:pgMar w:top="839" w:right="839" w:bottom="83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5D1E90" w14:textId="77777777" w:rsidR="00BE3AD2" w:rsidRDefault="00BE3AD2" w:rsidP="001E5003">
      <w:pPr>
        <w:spacing w:line="240" w:lineRule="auto"/>
      </w:pPr>
      <w:r>
        <w:separator/>
      </w:r>
    </w:p>
  </w:endnote>
  <w:endnote w:type="continuationSeparator" w:id="0">
    <w:p w14:paraId="4C953209" w14:textId="77777777" w:rsidR="00BE3AD2" w:rsidRDefault="00BE3AD2" w:rsidP="001E50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763D0" w14:textId="24627890" w:rsidR="001E5003" w:rsidRDefault="0088357F">
    <w:pPr>
      <w:pStyle w:val="Footer"/>
    </w:pPr>
    <w:r>
      <w:rPr>
        <w:noProof/>
        <w14:ligatures w14:val="standardContextual"/>
      </w:rPr>
      <mc:AlternateContent>
        <mc:Choice Requires="wps">
          <w:drawing>
            <wp:anchor distT="0" distB="0" distL="0" distR="0" simplePos="0" relativeHeight="251665415" behindDoc="0" locked="0" layoutInCell="1" allowOverlap="1" wp14:anchorId="70B7FBA9" wp14:editId="05790503">
              <wp:simplePos x="635" y="635"/>
              <wp:positionH relativeFrom="page">
                <wp:align>center</wp:align>
              </wp:positionH>
              <wp:positionV relativeFrom="page">
                <wp:align>bottom</wp:align>
              </wp:positionV>
              <wp:extent cx="421005" cy="345440"/>
              <wp:effectExtent l="0" t="0" r="17145" b="0"/>
              <wp:wrapNone/>
              <wp:docPr id="913478103"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B7FBA9" id="_x0000_t202" coordsize="21600,21600" o:spt="202" path="m,l,21600r21600,l21600,xe">
              <v:stroke joinstyle="miter"/>
              <v:path gradientshapeok="t" o:connecttype="rect"/>
            </v:shapetype>
            <v:shape id="Text Box 5" o:spid="_x0000_s1028" type="#_x0000_t202" alt="PUBLIC" style="position:absolute;margin-left:0;margin-top:0;width:33.15pt;height:27.2pt;z-index:25166541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a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M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Mzb2g8CAAAc&#10;BAAADgAAAAAAAAAAAAAAAAAuAgAAZHJzL2Uyb0RvYy54bWxQSwECLQAUAAYACAAAACEA9QKJFNoA&#10;AAADAQAADwAAAAAAAAAAAAAAAABpBAAAZHJzL2Rvd25yZXYueG1sUEsFBgAAAAAEAAQA8wAAAHAF&#10;AAAAAA==&#10;" filled="f" stroked="f">
              <v:textbox style="mso-fit-shape-to-text:t" inset="0,0,0,15pt">
                <w:txbxContent>
                  <w:p w14:paraId="3E7343F4" w14:textId="6702B5B7"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BF5E7" w14:textId="41D04C85" w:rsidR="007F415F" w:rsidRDefault="0088357F" w:rsidP="007F415F">
    <w:pPr>
      <w:pStyle w:val="Footer"/>
      <w:ind w:right="360"/>
    </w:pPr>
    <w:r>
      <w:rPr>
        <w:noProof/>
        <w:szCs w:val="24"/>
        <w14:ligatures w14:val="standardContextual"/>
      </w:rPr>
      <mc:AlternateContent>
        <mc:Choice Requires="wps">
          <w:drawing>
            <wp:anchor distT="0" distB="0" distL="0" distR="0" simplePos="0" relativeHeight="251666439" behindDoc="0" locked="0" layoutInCell="1" allowOverlap="1" wp14:anchorId="6F146F18" wp14:editId="3ED3114E">
              <wp:simplePos x="533400" y="9772650"/>
              <wp:positionH relativeFrom="page">
                <wp:align>center</wp:align>
              </wp:positionH>
              <wp:positionV relativeFrom="page">
                <wp:align>bottom</wp:align>
              </wp:positionV>
              <wp:extent cx="421005" cy="345440"/>
              <wp:effectExtent l="0" t="0" r="17145" b="0"/>
              <wp:wrapNone/>
              <wp:docPr id="244549707" name="Text Box 6"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146F18" id="_x0000_t202" coordsize="21600,21600" o:spt="202" path="m,l,21600r21600,l21600,xe">
              <v:stroke joinstyle="miter"/>
              <v:path gradientshapeok="t" o:connecttype="rect"/>
            </v:shapetype>
            <v:shape id="Text Box 6" o:spid="_x0000_s1029" type="#_x0000_t202" alt="PUBLIC" style="position:absolute;margin-left:0;margin-top:0;width:33.15pt;height:27.2pt;z-index:25166643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2nnDgIAABwEAAAOAAAAZHJzL2Uyb0RvYy54bWysU99v2jAQfp+0/8Hy+0hgMK0RoWKtmCah&#10;thKt+mwch0SyfdbZkLC/fmdDYGv3NO3Fudyd78f3fZ7f9kazg0Lfgi35eJRzpqyEqrW7kr88rz59&#10;5cwHYSuhwaqSH5Xnt4uPH+adK9QEGtCVQkZFrC86V/ImBFdkmZeNMsKPwClLwRrQiEC/uMsqFB1V&#10;Nzqb5PmXrAOsHIJU3pP3/hTki1S/rpUMj3XtVWC65DRbSCemcxvPbDEXxQ6Fa1p5HkP8wxRGtJaa&#10;XkrdiyDYHtt3pUwrETzUYSTBZFDXrVRpB9pmnL/ZZtMIp9IuBI53F5j8/ysrHw4b94Qs9N+gJwIj&#10;IJ3zhSdn3Kev0cQvTcooThAeL7CpPjBJzulknOczziSFPk9n02mCNbtedujDdwWGRaPkSKwksMRh&#10;7QM1pNQhJfaysGq1Tsxo+4eDEqMnu04YrdBve9ZW1HyYfgvVkZZCOPHtnVy11HotfHgSSATTHiTa&#10;8EhHraErOZwtzhrAn3/zx3zCnaKcdSSYkltSNGf6hyU+orYGAwdjm4zxTT7LKW735g5IhmN6EU4m&#10;k7wY9GDWCOaV5LyMjSgkrKR2Jd8O5l04KZeeg1TLZUoiGTkR1nbjZCwd4YpYPvevAt0Z8EBMPcCg&#10;JlG8wf2UG296t9wHQj+REqE9AXlGnCSYuDo/l6jx3/9T1vVRL34BAAD//wMAUEsDBBQABgAIAAAA&#10;IQD1AokU2gAAAAMBAAAPAAAAZHJzL2Rvd25yZXYueG1sTI/BasJAEIbvhb7DMoXe6qbGBonZiAie&#10;LAW1F2/r7pjEZmdDdqPx7Tvtpb0MDP/PN98Uy9G14op9aDwpeJ0kIJCMtw1VCj4Pm5c5iBA1Wd16&#10;QgV3DLAsHx8KnVt/ox1e97ESDKGQawV1jF0uZTA1Oh0mvkPi7Ox7pyOvfSVtr28Md62cJkkmnW6I&#10;L9S6w3WN5ms/OAVvu/g+fNAhPY7T+2XbrU163hqlnp/G1QJExDH+leFHn9WhZKeTH8gG0SrgR+Lv&#10;5CzLUhAn5s5mIMtC/ncvvwEAAP//AwBQSwECLQAUAAYACAAAACEAtoM4kv4AAADhAQAAEwAAAAAA&#10;AAAAAAAAAAAAAAAAW0NvbnRlbnRfVHlwZXNdLnhtbFBLAQItABQABgAIAAAAIQA4/SH/1gAAAJQB&#10;AAALAAAAAAAAAAAAAAAAAC8BAABfcmVscy8ucmVsc1BLAQItABQABgAIAAAAIQAtc2nnDgIAABwE&#10;AAAOAAAAAAAAAAAAAAAAAC4CAABkcnMvZTJvRG9jLnhtbFBLAQItABQABgAIAAAAIQD1AokU2gAA&#10;AAMBAAAPAAAAAAAAAAAAAAAAAGgEAABkcnMvZG93bnJldi54bWxQSwUGAAAAAAQABADzAAAAbwUA&#10;AAAA&#10;" filled="f" stroked="f">
              <v:textbox style="mso-fit-shape-to-text:t" inset="0,0,0,15pt">
                <w:txbxContent>
                  <w:p w14:paraId="00C91C52" w14:textId="3E502E10"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EC76F0" w:rsidRPr="00EC76F0">
      <w:rPr>
        <w:noProof/>
        <w:szCs w:val="24"/>
      </w:rPr>
      <mc:AlternateContent>
        <mc:Choice Requires="wps">
          <w:drawing>
            <wp:anchor distT="0" distB="0" distL="114300" distR="114300" simplePos="0" relativeHeight="251660295" behindDoc="0" locked="0" layoutInCell="1" allowOverlap="1" wp14:anchorId="4C7F7600" wp14:editId="28B904E7">
              <wp:simplePos x="0" y="0"/>
              <wp:positionH relativeFrom="column">
                <wp:posOffset>38735</wp:posOffset>
              </wp:positionH>
              <wp:positionV relativeFrom="paragraph">
                <wp:posOffset>5080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noFill/>
                      <a:ln w="6350" cap="flat" cmpd="sng" algn="ctr">
                        <a:solidFill>
                          <a:srgbClr val="016574"/>
                        </a:solidFill>
                        <a:prstDash val="solid"/>
                        <a:miter lim="800000"/>
                      </a:ln>
                      <a:effectLst/>
                    </wps:spPr>
                    <wps:bodyPr/>
                  </wps:wsp>
                </a:graphicData>
              </a:graphic>
            </wp:anchor>
          </w:drawing>
        </mc:Choice>
        <mc:Fallback>
          <w:pict>
            <v:line w14:anchorId="1D99AC65" id="Straight Connector 10" o:spid="_x0000_s1026" alt="&quot;&quot;" style="position:absolute;z-index:251660295;visibility:visible;mso-wrap-style:square;mso-wrap-distance-left:9pt;mso-wrap-distance-top:0;mso-wrap-distance-right:9pt;mso-wrap-distance-bottom:0;mso-position-horizontal:absolute;mso-position-horizontal-relative:text;mso-position-vertical:absolute;mso-position-vertical-relative:text" from="3.05pt,.4pt" to="512.2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9MtqQEAAEUDAAAOAAAAZHJzL2Uyb0RvYy54bWysUk1v2zAMvQ/YfxB0b+S0qRcYcXpo0F2G&#10;rcDWH8DIki1AXxC1OPn3o5Q07bbbMB9kSiQfyce3eTg6yw4qoQm+58tFw5nyMgzGjz1/+fF0s+YM&#10;M/gBbPCq5yeF/GH78cNmjp26DVOwg0qMQDx2c+z5lHPshEA5KQe4CFF5cuqQHGS6plEMCWZCd1bc&#10;Nk0r5pCGmIJUiPS6Ozv5tuJrrWT+pjWqzGzPqbdcz1TPfTnFdgPdmCBORl7agH/owoHxVPQKtYMM&#10;7Gcyf0E5I1PAoPNCBieC1kaqOgNNs2z+mOb7BFHVWYgcjFea8P/Byq+HR/+ciIY5YofxOZUpjjq5&#10;8qf+2LGSdbqSpY6ZSXpsV227XhGn8tUn3hJjwvxZBceK0XNrfJkDOjh8wUzFKPQ1pDz78GSsrbuw&#10;ns0EfndfkIEUoS1kMl0ceo5+5AzsSFKTOVVEDNYMJbvgYBr3jzaxA5R1L9v7T6uyYar2W1gpvQOc&#10;znHVdRaCM5nUaI3r+bop3yXb+oKuqp4uA7zRVax9GE6VRVFutKta9KKrIob3d7Lfq3/7CwAA//8D&#10;AFBLAwQUAAYACAAAACEAu7E/LNoAAAAEAQAADwAAAGRycy9kb3ducmV2LnhtbEyOwU7CQBRF9yb8&#10;w+SZuDEyhShI7ZQYY3dGEFiwfHSebaHzpnYGKH/vdAXLm3tz7knmnanFiVpXWVYwGkYgiHOrKy4U&#10;bNbZ0ysI55E11pZJwYUczNPBXYKxtmf+odPKFyJA2MWooPS+iaV0eUkG3dA2xKH7ta1BH2JbSN3i&#10;OcBNLcdRNJEGKw4PJTb0UVJ+WB2NgtniYqdb/Nse9svPr8cpZsvvWabUw333/gbCU+evY+j1gzqk&#10;wWlnj6ydqBVMRmGoIOj3ZTR+fgGx67NME3krn/4DAAD//wMAUEsBAi0AFAAGAAgAAAAhALaDOJL+&#10;AAAA4QEAABMAAAAAAAAAAAAAAAAAAAAAAFtDb250ZW50X1R5cGVzXS54bWxQSwECLQAUAAYACAAA&#10;ACEAOP0h/9YAAACUAQAACwAAAAAAAAAAAAAAAAAvAQAAX3JlbHMvLnJlbHNQSwECLQAUAAYACAAA&#10;ACEAAzfTLakBAABFAwAADgAAAAAAAAAAAAAAAAAuAgAAZHJzL2Uyb0RvYy54bWxQSwECLQAUAAYA&#10;CAAAACEAu7E/LNoAAAAEAQAADwAAAAAAAAAAAAAAAAADBAAAZHJzL2Rvd25yZXYueG1sUEsFBgAA&#10;AAAEAAQA8wAAAAoFAAAAAA==&#10;" strokecolor="#016574" strokeweight=".5pt">
              <v:stroke joinstyle="miter"/>
            </v:line>
          </w:pict>
        </mc:Fallback>
      </mc:AlternateContent>
    </w:r>
  </w:p>
  <w:p w14:paraId="3393EB29" w14:textId="24442463" w:rsidR="001E5003" w:rsidRDefault="00F25271" w:rsidP="00007B9A">
    <w:pPr>
      <w:pStyle w:val="Footer"/>
      <w:tabs>
        <w:tab w:val="clear" w:pos="9000"/>
        <w:tab w:val="clear" w:pos="9026"/>
        <w:tab w:val="right" w:pos="10206"/>
      </w:tabs>
    </w:pPr>
    <w:r>
      <w:rPr>
        <w:noProof/>
      </w:rPr>
      <w:drawing>
        <wp:inline distT="0" distB="0" distL="0" distR="0" wp14:anchorId="0DAA4DA9" wp14:editId="59720ACF">
          <wp:extent cx="1007167" cy="265044"/>
          <wp:effectExtent l="0" t="0" r="0" b="1905"/>
          <wp:docPr id="588289942" name="Picture 5882899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tab/>
    </w:r>
    <w:r>
      <w:tab/>
    </w:r>
    <w:r w:rsidR="00F21B84">
      <w:tab/>
    </w:r>
    <w:r w:rsidR="00F21B84">
      <w:tab/>
    </w:r>
    <w:r w:rsidR="00F21B84">
      <w:tab/>
    </w:r>
    <w:r w:rsidR="00F21B84">
      <w:tab/>
    </w:r>
    <w:r w:rsidR="00F16F80">
      <w:t xml:space="preserve">  </w:t>
    </w:r>
    <w:r w:rsidRPr="00F25271">
      <w:rPr>
        <w:szCs w:val="24"/>
      </w:rPr>
      <w:t xml:space="preserve">Page </w:t>
    </w:r>
    <w:r w:rsidRPr="00AF7DE4">
      <w:rPr>
        <w:szCs w:val="24"/>
      </w:rPr>
      <w:fldChar w:fldCharType="begin"/>
    </w:r>
    <w:r w:rsidRPr="00AF7DE4">
      <w:rPr>
        <w:szCs w:val="24"/>
      </w:rPr>
      <w:instrText xml:space="preserve"> PAGE  \* Arabic  \* MERGEFORMAT </w:instrText>
    </w:r>
    <w:r w:rsidRPr="00AF7DE4">
      <w:rPr>
        <w:szCs w:val="24"/>
      </w:rPr>
      <w:fldChar w:fldCharType="separate"/>
    </w:r>
    <w:r w:rsidRPr="00AF7DE4">
      <w:rPr>
        <w:noProof/>
        <w:szCs w:val="24"/>
      </w:rPr>
      <w:t>1</w:t>
    </w:r>
    <w:r w:rsidRPr="00AF7DE4">
      <w:rPr>
        <w:szCs w:val="24"/>
      </w:rPr>
      <w:fldChar w:fldCharType="end"/>
    </w:r>
    <w:r w:rsidRPr="00AF7DE4">
      <w:rPr>
        <w:szCs w:val="24"/>
      </w:rPr>
      <w:t xml:space="preserve"> of </w:t>
    </w:r>
    <w:r w:rsidRPr="00AF7DE4">
      <w:rPr>
        <w:szCs w:val="24"/>
      </w:rPr>
      <w:fldChar w:fldCharType="begin"/>
    </w:r>
    <w:r w:rsidRPr="00AF7DE4">
      <w:rPr>
        <w:szCs w:val="24"/>
      </w:rPr>
      <w:instrText xml:space="preserve"> NUMPAGES  \* Arabic  \* MERGEFORMAT </w:instrText>
    </w:r>
    <w:r w:rsidRPr="00AF7DE4">
      <w:rPr>
        <w:szCs w:val="24"/>
      </w:rPr>
      <w:fldChar w:fldCharType="separate"/>
    </w:r>
    <w:r w:rsidRPr="00AF7DE4">
      <w:rPr>
        <w:noProof/>
        <w:szCs w:val="24"/>
      </w:rPr>
      <w:t>2</w:t>
    </w:r>
    <w:r w:rsidRPr="00AF7DE4">
      <w:rPr>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0B706" w14:textId="22CE651F" w:rsidR="001E5003" w:rsidRDefault="0088357F">
    <w:pPr>
      <w:pStyle w:val="Footer"/>
    </w:pPr>
    <w:r>
      <w:rPr>
        <w:noProof/>
        <w14:ligatures w14:val="standardContextual"/>
      </w:rPr>
      <mc:AlternateContent>
        <mc:Choice Requires="wps">
          <w:drawing>
            <wp:anchor distT="0" distB="0" distL="0" distR="0" simplePos="0" relativeHeight="251664391" behindDoc="0" locked="0" layoutInCell="1" allowOverlap="1" wp14:anchorId="630A0E75" wp14:editId="240FF01E">
              <wp:simplePos x="635" y="635"/>
              <wp:positionH relativeFrom="page">
                <wp:align>center</wp:align>
              </wp:positionH>
              <wp:positionV relativeFrom="page">
                <wp:align>bottom</wp:align>
              </wp:positionV>
              <wp:extent cx="421005" cy="345440"/>
              <wp:effectExtent l="0" t="0" r="17145" b="0"/>
              <wp:wrapNone/>
              <wp:docPr id="1636673371"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0A0E75" id="_x0000_t202" coordsize="21600,21600" o:spt="202" path="m,l,21600r21600,l21600,xe">
              <v:stroke joinstyle="miter"/>
              <v:path gradientshapeok="t" o:connecttype="rect"/>
            </v:shapetype>
            <v:shape id="Text Box 4" o:spid="_x0000_s1031" type="#_x0000_t202" alt="PUBLIC" style="position:absolute;margin-left:0;margin-top:0;width:33.15pt;height:27.2pt;z-index:25166439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MZqDwIAABwEAAAOAAAAZHJzL2Uyb0RvYy54bWysU99v2jAQfp+0/8Hy+0hgMK0RoWKtmCah&#10;thKt+mwcm0RyfNbZkLC/fmdDYGv3NO3Fudyd78f3fZ7f9q1hB4W+AVvy8SjnTFkJVWN3JX95Xn36&#10;ypkPwlbCgFUlPyrPbxcfP8w7V6gJ1GAqhYyKWF90ruR1CK7IMi9r1Qo/AqcsBTVgKwL94i6rUHRU&#10;vTXZJM+/ZB1g5RCk8p6896cgX6T6WisZHrX2KjBTcpotpBPTuY1ntpiLYofC1Y08jyH+YYpWNJaa&#10;XkrdiyDYHpt3pdpGInjQYSShzUDrRqq0A20zzt9ss6mFU2kXAse7C0z+/5WVD4eNe0IW+m/QE4ER&#10;kM75wpMz7tNrbOOXJmUUJwiPF9hUH5gk53QyzvMZZ5JCn6ez6TTBml0vO/Thu4KWRaPkSKwksMRh&#10;7QM1pNQhJfaysGqMScwY+4eDEqMnu04YrdBve9ZUJZ8N02+hOtJSCCe+vZOrhlqvhQ9PAolg2oNE&#10;Gx7p0Aa6ksPZ4qwG/Pk3f8wn3CnKWUeCKbklRXNmfljiI2prMHAwtskY3+SznOJ2394ByXBML8LJ&#10;ZJIXgxlMjdC+kpyXsRGFhJXUruTbwbwLJ+XSc5BquUxJJCMnwtpunIylI1wRy+f+VaA7Ax6IqQcY&#10;1CSKN7ifcuNN75b7QOgnUiK0JyDPiJMEE1fn5xI1/vt/yro+6sUvAAAA//8DAFBLAwQUAAYACAAA&#10;ACEA9QKJFNoAAAADAQAADwAAAGRycy9kb3ducmV2LnhtbEyPwWrCQBCG74W+wzKF3uqmxgaJ2YgI&#10;niwFtRdv6+6YxGZnQ3aj8e077aW9DAz/zzffFMvRteKKfWg8KXidJCCQjLcNVQo+D5uXOYgQNVnd&#10;ekIFdwywLB8fCp1bf6MdXvexEgyhkGsFdYxdLmUwNTodJr5D4uzse6cjr30lba9vDHetnCZJJp1u&#10;iC/UusN1jeZrPzgFb7v4PnzQIT2O0/tl261Net4apZ6fxtUCRMQx/pXhR5/VoWSnkx/IBtEq4Efi&#10;7+Qsy1IQJ+bOZiDLQv53L78BAAD//wMAUEsBAi0AFAAGAAgAAAAhALaDOJL+AAAA4QEAABMAAAAA&#10;AAAAAAAAAAAAAAAAAFtDb250ZW50X1R5cGVzXS54bWxQSwECLQAUAAYACAAAACEAOP0h/9YAAACU&#10;AQAACwAAAAAAAAAAAAAAAAAvAQAAX3JlbHMvLnJlbHNQSwECLQAUAAYACAAAACEAQ/DGag8CAAAc&#10;BAAADgAAAAAAAAAAAAAAAAAuAgAAZHJzL2Uyb0RvYy54bWxQSwECLQAUAAYACAAAACEA9QKJFNoA&#10;AAADAQAADwAAAAAAAAAAAAAAAABpBAAAZHJzL2Rvd25yZXYueG1sUEsFBgAAAAAEAAQA8wAAAHAF&#10;AAAAAA==&#10;" filled="f" stroked="f">
              <v:textbox style="mso-fit-shape-to-text:t" inset="0,0,0,15pt">
                <w:txbxContent>
                  <w:p w14:paraId="1A3DCA62" w14:textId="4F89D111"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64DBB" w14:textId="77777777" w:rsidR="00BE3AD2" w:rsidRDefault="00BE3AD2" w:rsidP="001E5003">
      <w:pPr>
        <w:spacing w:line="240" w:lineRule="auto"/>
      </w:pPr>
      <w:r>
        <w:separator/>
      </w:r>
    </w:p>
  </w:footnote>
  <w:footnote w:type="continuationSeparator" w:id="0">
    <w:p w14:paraId="199D9114" w14:textId="77777777" w:rsidR="00BE3AD2" w:rsidRDefault="00BE3AD2" w:rsidP="001E500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B2493" w14:textId="37DC1B3D" w:rsidR="001E5003" w:rsidRDefault="0088357F">
    <w:pPr>
      <w:pStyle w:val="Header"/>
    </w:pPr>
    <w:r>
      <w:rPr>
        <w:noProof/>
        <w14:ligatures w14:val="standardContextual"/>
      </w:rPr>
      <mc:AlternateContent>
        <mc:Choice Requires="wps">
          <w:drawing>
            <wp:anchor distT="0" distB="0" distL="0" distR="0" simplePos="0" relativeHeight="251662343" behindDoc="0" locked="0" layoutInCell="1" allowOverlap="1" wp14:anchorId="120DBB52" wp14:editId="378B8DE3">
              <wp:simplePos x="635" y="635"/>
              <wp:positionH relativeFrom="page">
                <wp:align>center</wp:align>
              </wp:positionH>
              <wp:positionV relativeFrom="page">
                <wp:align>top</wp:align>
              </wp:positionV>
              <wp:extent cx="421005" cy="345440"/>
              <wp:effectExtent l="0" t="0" r="17145" b="16510"/>
              <wp:wrapNone/>
              <wp:docPr id="460711072"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0DBB52" id="_x0000_t202" coordsize="21600,21600" o:spt="202" path="m,l,21600r21600,l21600,xe">
              <v:stroke joinstyle="miter"/>
              <v:path gradientshapeok="t" o:connecttype="rect"/>
            </v:shapetype>
            <v:shape id="Text Box 2" o:spid="_x0000_s1026" type="#_x0000_t202" alt="PUBLIC" style="position:absolute;margin-left:0;margin-top:0;width:33.15pt;height:27.2pt;z-index:2516623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KfFCgIAABUEAAAOAAAAZHJzL2Uyb0RvYy54bWysU01v2zAMvQ/YfxB0X+xkybAacYqsRYYB&#10;RVsgHXpWZCk2YImCxMTOfv0oxU62bqdhF5kiaX6897S87U3LjsqHBmzJp5OcM2UlVI3dl/z7y+bD&#10;Z84CCluJFqwq+UkFfrt6/27ZuULNoIa2Up5RERuKzpW8RnRFlgVZKyPCBJyyFNTgjUC6+n1WedFR&#10;ddNmszz/lHXgK+dBqhDIe38O8lWqr7WS+KR1UMjaktNsmE6fzl08s9VSFHsvXN3IYQzxD1MY0Vhq&#10;eil1L1Cwg2/+KGUa6SGAxokEk4HWjVRpB9pmmr/ZZlsLp9IuBE5wF5jC/ysrH49b9+wZ9l+gJwIj&#10;IJ0LRSBn3KfX3sQvTcooThCeLrCpHpkk53w2zfMFZ5JCH+eL+TzBml1/dj7gVwWGRaPknlhJYInj&#10;Q0BqSKljSuxlYdO0bWKmtb85KDF6suuE0cJ+1w9j76A60TYezkQHJzcN9XwQAZ+FJ2ZpAVIrPtGh&#10;W+hKDoPFWQ3+x9/8MZ8ApyhnHSml5JakzFn7zRIRUVTJmN7ki5xufnTvRsMezB2Q/qb0FJxMZszD&#10;djS1B/NKOl7HRhQSVlK7kuNo3uFZsvQOpFqvUxLpxwl8sFsnY+mIUwTxpX8V3g1II1H0CKOMRPEG&#10;8HNu/DO49QEJ9sRGxPQM5AA1aS+RNLyTKO5f7ynr+ppXPwEAAP//AwBQSwMEFAAGAAgAAAAhABbx&#10;VavaAAAAAwEAAA8AAABkcnMvZG93bnJldi54bWxMj81OwzAQhO9IvIO1SNyoE2gilMapKqQeeivl&#10;5+zG2yQQ70ax24Y+PQsXuKw0mtHMt+Vy8r064Rg6JgPpLAGFVLPrqDHw+rK+ewQVoiVneyY08IUB&#10;ltX1VWkLx2d6xtMuNkpKKBTWQBvjUGgd6ha9DTMekMQ78OhtFDk22o32LOW+1/dJkmtvO5KF1g74&#10;1GL9uTt6A1224pji22b98e5TTi/bTXbZGnN7M60WoCJO8S8MP/iCDpUw7flILqjegDwSf694ef4A&#10;am8gm89BV6X+z159AwAA//8DAFBLAQItABQABgAIAAAAIQC2gziS/gAAAOEBAAATAAAAAAAAAAAA&#10;AAAAAAAAAABbQ29udGVudF9UeXBlc10ueG1sUEsBAi0AFAAGAAgAAAAhADj9If/WAAAAlAEAAAsA&#10;AAAAAAAAAAAAAAAALwEAAF9yZWxzLy5yZWxzUEsBAi0AFAAGAAgAAAAhAEQop8UKAgAAFQQAAA4A&#10;AAAAAAAAAAAAAAAALgIAAGRycy9lMm9Eb2MueG1sUEsBAi0AFAAGAAgAAAAhABbxVavaAAAAAwEA&#10;AA8AAAAAAAAAAAAAAAAAZAQAAGRycy9kb3ducmV2LnhtbFBLBQYAAAAABAAEAPMAAABrBQAAAAA=&#10;" filled="f" stroked="f">
              <v:textbox style="mso-fit-shape-to-text:t" inset="0,15pt,0,0">
                <w:txbxContent>
                  <w:p w14:paraId="7D19E3AD" w14:textId="65404CB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8BA2E" w14:textId="49A2108B" w:rsidR="003B4E34" w:rsidRPr="000F4527" w:rsidRDefault="0088357F" w:rsidP="006D5CE8">
    <w:pPr>
      <w:pStyle w:val="BodyText1"/>
      <w:spacing w:line="240" w:lineRule="auto"/>
      <w:jc w:val="right"/>
      <w:rPr>
        <w:color w:val="0E2841" w:themeColor="text2"/>
      </w:rPr>
    </w:pPr>
    <w:r>
      <w:rPr>
        <w:noProof/>
        <w:color w:val="0E2841" w:themeColor="text2"/>
        <w14:ligatures w14:val="standardContextual"/>
      </w:rPr>
      <mc:AlternateContent>
        <mc:Choice Requires="wps">
          <w:drawing>
            <wp:anchor distT="0" distB="0" distL="0" distR="0" simplePos="0" relativeHeight="251663367" behindDoc="0" locked="0" layoutInCell="1" allowOverlap="1" wp14:anchorId="7B69FFA0" wp14:editId="2B97C841">
              <wp:simplePos x="533400" y="447675"/>
              <wp:positionH relativeFrom="page">
                <wp:align>center</wp:align>
              </wp:positionH>
              <wp:positionV relativeFrom="page">
                <wp:align>top</wp:align>
              </wp:positionV>
              <wp:extent cx="421005" cy="345440"/>
              <wp:effectExtent l="0" t="0" r="17145" b="16510"/>
              <wp:wrapNone/>
              <wp:docPr id="170014893"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69FFA0" id="_x0000_t202" coordsize="21600,21600" o:spt="202" path="m,l,21600r21600,l21600,xe">
              <v:stroke joinstyle="miter"/>
              <v:path gradientshapeok="t" o:connecttype="rect"/>
            </v:shapetype>
            <v:shape id="Text Box 3" o:spid="_x0000_s1027" type="#_x0000_t202" alt="PUBLIC" style="position:absolute;left:0;text-align:left;margin-left:0;margin-top:0;width:33.15pt;height:27.2pt;z-index:25166336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l0oDAIAABwEAAAOAAAAZHJzL2Uyb0RvYy54bWysU99v2jAQfp+0/8Hy+0hgMG0RoWKtmCah&#10;thKd+mwch0SyfZZ9kLC/fmdDoOv6VO3FOd9d7sf3fZ7f9Eazg/KhBVvy8SjnTFkJVWt3Jf/1tPr0&#10;lbOAwlZCg1UlP6rAbxYfP8w7V6gJNKAr5RkVsaHoXMkbRFdkWZCNMiKMwClLwRq8EUhXv8sqLzqq&#10;bnQ2yfMvWQe+ch6kCoG8d6cgX6T6da0kPtR1UMh0yWk2TKdP5zae2WIuip0XrmnleQzxjimMaC01&#10;vZS6EyjY3rf/lDKt9BCgxpEEk0Fdt1KlHWibcf5qm00jnEq7EDjBXWAK/6+svD9s3KNn2H+HngiM&#10;gHQuFIGccZ++9iZ+aVJGcYLweIFN9cgkOaeTcZ7POJMU+jydTacJ1uz6s/MBfygwLBol98RKAksc&#10;1gGpIaUOKbGXhVWrdWJG278clBg92XXCaGG/7VlbvZh+C9WRlvJw4js4uWqp9VoEfBSeCKY9SLT4&#10;QEetoSs5nC3OGvC/3/LHfMKdopx1JJiSW1I0Z/qnJT6itpIx/pbPcrr5wb0dDLs3t0AyHNOLcDKZ&#10;MQ/1YNYezDPJeRkbUUhYSe1KjoN5iyfl0nOQarlMSSQjJ3BtN07G0hGuiOVT/yy8OwOOxNQ9DGoS&#10;xSvcT7nxz+CWeyT0EykR2hOQZ8RJgomr83OJGn95T1nXR734AwAA//8DAFBLAwQUAAYACAAAACEA&#10;FvFVq9oAAAADAQAADwAAAGRycy9kb3ducmV2LnhtbEyPzU7DMBCE70i8g7VI3KgTaCKUxqkqpB56&#10;K+Xn7MbbJBDvRrHbhj49Cxe4rDSa0cy35XLyvTrhGDomA+ksAYVUs+uoMfD6sr57BBWiJWd7JjTw&#10;hQGW1fVVaQvHZ3rG0y42SkooFNZAG+NQaB3qFr0NMx6QxDvw6G0UOTbajfYs5b7X90mSa287koXW&#10;DvjUYv25O3oDXbbimOLbZv3x7lNOL9tNdtkac3szrRagIk7xLww/+IIOlTDt+UguqN6APBJ/r3h5&#10;/gBqbyCbz0FXpf7PXn0DAAD//wMAUEsBAi0AFAAGAAgAAAAhALaDOJL+AAAA4QEAABMAAAAAAAAA&#10;AAAAAAAAAAAAAFtDb250ZW50X1R5cGVzXS54bWxQSwECLQAUAAYACAAAACEAOP0h/9YAAACUAQAA&#10;CwAAAAAAAAAAAAAAAAAvAQAAX3JlbHMvLnJlbHNQSwECLQAUAAYACAAAACEAacpdKAwCAAAcBAAA&#10;DgAAAAAAAAAAAAAAAAAuAgAAZHJzL2Uyb0RvYy54bWxQSwECLQAUAAYACAAAACEAFvFVq9oAAAAD&#10;AQAADwAAAAAAAAAAAAAAAABmBAAAZHJzL2Rvd25yZXYueG1sUEsFBgAAAAAEAAQA8wAAAG0FAAAA&#10;AA==&#10;" filled="f" stroked="f">
              <v:textbox style="mso-fit-shape-to-text:t" inset="0,15pt,0,0">
                <w:txbxContent>
                  <w:p w14:paraId="5E1A8616" w14:textId="3A96D40F"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r w:rsidR="006D510D">
      <w:rPr>
        <w:color w:val="0E2841" w:themeColor="text2"/>
      </w:rPr>
      <w:t>RES-GUIDE-01:  Overview</w:t>
    </w:r>
  </w:p>
  <w:p w14:paraId="3D2916E0" w14:textId="3F2AAA17" w:rsidR="001E5003" w:rsidRDefault="003B4E34" w:rsidP="003B4E34">
    <w:pPr>
      <w:pStyle w:val="BodyText1"/>
      <w:jc w:val="right"/>
    </w:pPr>
    <w:r>
      <w:rPr>
        <w:noProof/>
      </w:rPr>
      <mc:AlternateContent>
        <mc:Choice Requires="wps">
          <w:drawing>
            <wp:anchor distT="0" distB="0" distL="114300" distR="114300" simplePos="0" relativeHeight="251658240" behindDoc="0" locked="0" layoutInCell="1" allowOverlap="1" wp14:anchorId="1BB01145" wp14:editId="65468247">
              <wp:simplePos x="0" y="0"/>
              <wp:positionH relativeFrom="column">
                <wp:posOffset>23826</wp:posOffset>
              </wp:positionH>
              <wp:positionV relativeFrom="paragraph">
                <wp:posOffset>89176</wp:posOffset>
              </wp:positionV>
              <wp:extent cx="6467061" cy="0"/>
              <wp:effectExtent l="0" t="0" r="0" b="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rgbClr val="01657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B6B42A"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NIwAEAAN8DAAAOAAAAZHJzL2Uyb0RvYy54bWysU8Fu1DAQvSPxD5bvbJKqpCjabA+tCgcE&#10;FZQP8DrjjSXbY9lmk/17xs5uWgFCAnGxMva8N/PeTLa3szXsCCFqdD1vNjVn4CQO2h16/u3p4c07&#10;zmISbhAGHfT8BJHf7l6/2k6+gysc0QwQGJG42E2+52NKvquqKEewIm7Qg6NHhcGKRGE4VEMQE7Fb&#10;U13VdVtNGAYfUEKMdHu/PPJd4VcKZPqsVITETM+pt1TOUM59PqvdVnSHIPyo5bkN8Q9dWKEdFV2p&#10;7kUS7HvQv1BZLQNGVGkj0VaolJZQNJCapv5JzddReChayJzoV5vi/6OVn4537jGQDZOPXfSPIauY&#10;VbBMGe0/0EyLLuqUzcW202obzIlJumyv25u6bTiTl7dqochUPsT0HtCy/NFzo11WJDpx/BgTlaXU&#10;S0q+Ni6fEY0eHrQxJQiH/Z0J7CjyDJv27c11HhsBX6RRlKHVs4rylU4GFtovoJgeqNtFT1kwWGmF&#10;lOBSc+Y1jrIzTFELK7Auff8ReM7PUCjL9zfgFVEqo0sr2GqH4XfV03xpWS35FwcW3dmCPQ6nMt9i&#10;DW1Rce688XlNX8YF/vxf7n4AAAD//wMAUEsDBBQABgAIAAAAIQByik7t2wAAAAgBAAAPAAAAZHJz&#10;L2Rvd25yZXYueG1sTI/NTsMwEITvSLyDtUjcqE2oqhDiVAgJgcSpP6rUmxsvSUS8DrbThrdnqx7g&#10;uDOj2W/K5eR6ccQQO08a7mcKBFLtbUeNhu3m9S4HEZMha3pPqOEHIyyr66vSFNafaIXHdWoEl1As&#10;jIY2paGQMtYtOhNnfkBi79MHZxKfoZE2mBOXu15mSi2kMx3xh9YM+NJi/bUenYb09p7vkOakQrPf&#10;Dx/fj+Mit1rf3kzPTyASTukvDGd8RoeKmQ5+JBtFr+GBwRPLc150tlWWZSAOF0VWpfw/oPoFAAD/&#10;/wMAUEsBAi0AFAAGAAgAAAAhALaDOJL+AAAA4QEAABMAAAAAAAAAAAAAAAAAAAAAAFtDb250ZW50&#10;X1R5cGVzXS54bWxQSwECLQAUAAYACAAAACEAOP0h/9YAAACUAQAACwAAAAAAAAAAAAAAAAAvAQAA&#10;X3JlbHMvLnJlbHNQSwECLQAUAAYACAAAACEAaQgTSMABAADfAwAADgAAAAAAAAAAAAAAAAAuAgAA&#10;ZHJzL2Uyb0RvYy54bWxQSwECLQAUAAYACAAAACEAcopO7dsAAAAIAQAADwAAAAAAAAAAAAAAAAAa&#10;BAAAZHJzL2Rvd25yZXYueG1sUEsFBgAAAAAEAAQA8wAAACIFAAAAAA==&#10;" strokecolor="#016574"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AEA34" w14:textId="50FCCAB6" w:rsidR="001E5003" w:rsidRDefault="0088357F">
    <w:pPr>
      <w:pStyle w:val="Header"/>
    </w:pPr>
    <w:r>
      <w:rPr>
        <w:noProof/>
        <w14:ligatures w14:val="standardContextual"/>
      </w:rPr>
      <mc:AlternateContent>
        <mc:Choice Requires="wps">
          <w:drawing>
            <wp:anchor distT="0" distB="0" distL="0" distR="0" simplePos="0" relativeHeight="251661319" behindDoc="0" locked="0" layoutInCell="1" allowOverlap="1" wp14:anchorId="0CF98CE6" wp14:editId="3D5EB616">
              <wp:simplePos x="635" y="635"/>
              <wp:positionH relativeFrom="page">
                <wp:align>center</wp:align>
              </wp:positionH>
              <wp:positionV relativeFrom="page">
                <wp:align>top</wp:align>
              </wp:positionV>
              <wp:extent cx="421005" cy="345440"/>
              <wp:effectExtent l="0" t="0" r="17145" b="16510"/>
              <wp:wrapNone/>
              <wp:docPr id="202899852"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21005" cy="345440"/>
                      </a:xfrm>
                      <a:prstGeom prst="rect">
                        <a:avLst/>
                      </a:prstGeom>
                      <a:noFill/>
                      <a:ln>
                        <a:noFill/>
                      </a:ln>
                    </wps:spPr>
                    <wps:txbx>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F98CE6" id="_x0000_t202" coordsize="21600,21600" o:spt="202" path="m,l,21600r21600,l21600,xe">
              <v:stroke joinstyle="miter"/>
              <v:path gradientshapeok="t" o:connecttype="rect"/>
            </v:shapetype>
            <v:shape id="Text Box 1" o:spid="_x0000_s1030" type="#_x0000_t202" alt="PUBLIC" style="position:absolute;margin-left:0;margin-top:0;width:33.15pt;height:27.2pt;z-index:25166131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CXjDgIAABwEAAAOAAAAZHJzL2Uyb0RvYy54bWysU99v2jAQfp+0/8Hy+0hgMK0RoWKtmCah&#10;thKt+mwcm0SKfZZ9kLC/fmdDYGv3NO3FOd9d7sf3fZ7f9qZlB+VDA7bk41HOmbISqsbuSv7yvPr0&#10;lbOAwlaiBatKflSB3y4+fph3rlATqKGtlGdUxIaicyWvEV2RZUHWyogwAqcsBTV4I5CufpdVXnRU&#10;3bTZJM+/ZB34ynmQKgTy3p+CfJHqa60kPmodFLK25DQbptOncxvPbDEXxc4LVzfyPIb4hymMaCw1&#10;vZS6FyjY3jfvSplGegigcSTBZKB1I1XagbYZ52+22dTCqbQLgRPcBabw/8rKh8PGPXmG/TfoicAI&#10;SOdCEcgZ9+m1N/FLkzKKE4THC2yqRybJOZ2M83zGmaTQ5+lsOk2wZtefnQ/4XYFh0Si5J1YSWOKw&#10;DkgNKXVIib0srJq2Tcy09g8HJUZPdp0wWthve9ZUNMgw/RaqIy3l4cR3cHLVUOu1CPgkPBFMe5Bo&#10;8ZEO3UJXcjhbnNXgf/7NH/MJd4py1pFgSm5J0Zy1PyzxEbWVjPFNPsvp5gf3djDs3twByXBML8LJ&#10;ZMY8bAdTezCvJOdlbEQhYSW1KzkO5h2elEvPQarlMiWRjJzAtd04GUtHuCKWz/2r8O4MOBJTDzCo&#10;SRRvcD/lxj+DW+6R0E+kRGhPQJ4RJwkmrs7PJWr893vKuj7qxS8AAAD//wMAUEsDBBQABgAIAAAA&#10;IQAW8VWr2gAAAAMBAAAPAAAAZHJzL2Rvd25yZXYueG1sTI/NTsMwEITvSLyDtUjcqBNoIpTGqSqk&#10;Hnor5efsxtskEO9GsduGPj0LF7isNJrRzLflcvK9OuEYOiYD6SwBhVSz66gx8PqyvnsEFaIlZ3sm&#10;NPCFAZbV9VVpC8dnesbTLjZKSigU1kAb41BoHeoWvQ0zHpDEO/DobRQ5NtqN9izlvtf3SZJrbzuS&#10;hdYO+NRi/bk7egNdtuKY4ttm/fHuU04v20122RpzezOtFqAiTvEvDD/4gg6VMO35SC6o3oA8En+v&#10;eHn+AGpvIJvPQVel/s9efQMAAP//AwBQSwECLQAUAAYACAAAACEAtoM4kv4AAADhAQAAEwAAAAAA&#10;AAAAAAAAAAAAAAAAW0NvbnRlbnRfVHlwZXNdLnhtbFBLAQItABQABgAIAAAAIQA4/SH/1gAAAJQB&#10;AAALAAAAAAAAAAAAAAAAAC8BAABfcmVscy8ucmVsc1BLAQItABQABgAIAAAAIQCwiCXjDgIAABwE&#10;AAAOAAAAAAAAAAAAAAAAAC4CAABkcnMvZTJvRG9jLnhtbFBLAQItABQABgAIAAAAIQAW8VWr2gAA&#10;AAMBAAAPAAAAAAAAAAAAAAAAAGgEAABkcnMvZG93bnJldi54bWxQSwUGAAAAAAQABADzAAAAbwUA&#10;AAAA&#10;" filled="f" stroked="f">
              <v:textbox style="mso-fit-shape-to-text:t" inset="0,15pt,0,0">
                <w:txbxContent>
                  <w:p w14:paraId="5DA0DB46" w14:textId="7F08EAFC" w:rsidR="0088357F" w:rsidRPr="0088357F" w:rsidRDefault="0088357F" w:rsidP="0088357F">
                    <w:pPr>
                      <w:rPr>
                        <w:rFonts w:ascii="Aptos" w:eastAsia="Aptos" w:hAnsi="Aptos" w:cs="Aptos"/>
                        <w:noProof/>
                        <w:color w:val="000000"/>
                        <w:sz w:val="20"/>
                      </w:rPr>
                    </w:pPr>
                    <w:r w:rsidRPr="0088357F">
                      <w:rPr>
                        <w:rFonts w:ascii="Aptos" w:eastAsia="Aptos" w:hAnsi="Aptos" w:cs="Aptos"/>
                        <w:noProof/>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584B"/>
    <w:multiLevelType w:val="hybridMultilevel"/>
    <w:tmpl w:val="C136E6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6EE5F4D"/>
    <w:multiLevelType w:val="hybridMultilevel"/>
    <w:tmpl w:val="CFCA189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4F692C5E"/>
    <w:multiLevelType w:val="multilevel"/>
    <w:tmpl w:val="A04AD4A4"/>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1080" w:hanging="72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526F25D3"/>
    <w:multiLevelType w:val="hybridMultilevel"/>
    <w:tmpl w:val="50E4CF2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983807402">
    <w:abstractNumId w:val="0"/>
  </w:num>
  <w:num w:numId="2" w16cid:durableId="1121458185">
    <w:abstractNumId w:val="3"/>
  </w:num>
  <w:num w:numId="3" w16cid:durableId="1820344841">
    <w:abstractNumId w:val="1"/>
  </w:num>
  <w:num w:numId="4" w16cid:durableId="113220850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003"/>
    <w:rsid w:val="00007B9A"/>
    <w:rsid w:val="000173EB"/>
    <w:rsid w:val="00017DDB"/>
    <w:rsid w:val="0002324B"/>
    <w:rsid w:val="00031BF5"/>
    <w:rsid w:val="00035F9A"/>
    <w:rsid w:val="0004340D"/>
    <w:rsid w:val="00043FB1"/>
    <w:rsid w:val="00045A3B"/>
    <w:rsid w:val="00065F9E"/>
    <w:rsid w:val="00076BAF"/>
    <w:rsid w:val="00076D4E"/>
    <w:rsid w:val="000838E2"/>
    <w:rsid w:val="00092CD2"/>
    <w:rsid w:val="00093591"/>
    <w:rsid w:val="00094739"/>
    <w:rsid w:val="00094D8A"/>
    <w:rsid w:val="000A06A1"/>
    <w:rsid w:val="000B7C6B"/>
    <w:rsid w:val="000C1B1D"/>
    <w:rsid w:val="000C2800"/>
    <w:rsid w:val="000D4E65"/>
    <w:rsid w:val="000E0A5C"/>
    <w:rsid w:val="000F2043"/>
    <w:rsid w:val="000F2E6E"/>
    <w:rsid w:val="000F4527"/>
    <w:rsid w:val="00112568"/>
    <w:rsid w:val="0011499B"/>
    <w:rsid w:val="00122447"/>
    <w:rsid w:val="00124BBE"/>
    <w:rsid w:val="00124FE3"/>
    <w:rsid w:val="00127E71"/>
    <w:rsid w:val="0013178F"/>
    <w:rsid w:val="001340DB"/>
    <w:rsid w:val="00140758"/>
    <w:rsid w:val="0015081F"/>
    <w:rsid w:val="00153D49"/>
    <w:rsid w:val="00162315"/>
    <w:rsid w:val="001659FA"/>
    <w:rsid w:val="00170372"/>
    <w:rsid w:val="001735D2"/>
    <w:rsid w:val="00173AAA"/>
    <w:rsid w:val="001819EF"/>
    <w:rsid w:val="00186154"/>
    <w:rsid w:val="00193CDB"/>
    <w:rsid w:val="00193FCC"/>
    <w:rsid w:val="00194EB0"/>
    <w:rsid w:val="0019606F"/>
    <w:rsid w:val="001A0293"/>
    <w:rsid w:val="001A0312"/>
    <w:rsid w:val="001A7AD1"/>
    <w:rsid w:val="001B2DB6"/>
    <w:rsid w:val="001B52DA"/>
    <w:rsid w:val="001C512E"/>
    <w:rsid w:val="001C66EC"/>
    <w:rsid w:val="001C7A4D"/>
    <w:rsid w:val="001C7D65"/>
    <w:rsid w:val="001E36A6"/>
    <w:rsid w:val="001E5003"/>
    <w:rsid w:val="001F53DC"/>
    <w:rsid w:val="001F5EE2"/>
    <w:rsid w:val="001F737D"/>
    <w:rsid w:val="0020402C"/>
    <w:rsid w:val="002124AB"/>
    <w:rsid w:val="002142FE"/>
    <w:rsid w:val="0023030C"/>
    <w:rsid w:val="00233AF6"/>
    <w:rsid w:val="00237C58"/>
    <w:rsid w:val="002414DA"/>
    <w:rsid w:val="0024712A"/>
    <w:rsid w:val="00250A36"/>
    <w:rsid w:val="002517B9"/>
    <w:rsid w:val="00253765"/>
    <w:rsid w:val="00253FA1"/>
    <w:rsid w:val="002557C3"/>
    <w:rsid w:val="002604F6"/>
    <w:rsid w:val="00264114"/>
    <w:rsid w:val="00271839"/>
    <w:rsid w:val="00276D7F"/>
    <w:rsid w:val="00277E27"/>
    <w:rsid w:val="002811A3"/>
    <w:rsid w:val="00281658"/>
    <w:rsid w:val="002935A2"/>
    <w:rsid w:val="00295EAA"/>
    <w:rsid w:val="002976F6"/>
    <w:rsid w:val="002A181F"/>
    <w:rsid w:val="002A5F41"/>
    <w:rsid w:val="002B0539"/>
    <w:rsid w:val="002B1456"/>
    <w:rsid w:val="002B1834"/>
    <w:rsid w:val="002B7957"/>
    <w:rsid w:val="002C1AEF"/>
    <w:rsid w:val="002D0659"/>
    <w:rsid w:val="002F1D48"/>
    <w:rsid w:val="002F2495"/>
    <w:rsid w:val="002F303B"/>
    <w:rsid w:val="002F6C14"/>
    <w:rsid w:val="002F70D9"/>
    <w:rsid w:val="002F7EA3"/>
    <w:rsid w:val="0030278B"/>
    <w:rsid w:val="003077B5"/>
    <w:rsid w:val="00312F07"/>
    <w:rsid w:val="00314DAC"/>
    <w:rsid w:val="003177C4"/>
    <w:rsid w:val="003340D0"/>
    <w:rsid w:val="0034093C"/>
    <w:rsid w:val="00344CEF"/>
    <w:rsid w:val="00360F25"/>
    <w:rsid w:val="00362B4E"/>
    <w:rsid w:val="003637CC"/>
    <w:rsid w:val="00370C43"/>
    <w:rsid w:val="00376AEC"/>
    <w:rsid w:val="0038085F"/>
    <w:rsid w:val="00392BF0"/>
    <w:rsid w:val="00396876"/>
    <w:rsid w:val="00396EE9"/>
    <w:rsid w:val="003A0FFF"/>
    <w:rsid w:val="003A4973"/>
    <w:rsid w:val="003B1438"/>
    <w:rsid w:val="003B3136"/>
    <w:rsid w:val="003B4E34"/>
    <w:rsid w:val="003C1817"/>
    <w:rsid w:val="003D707A"/>
    <w:rsid w:val="003E181B"/>
    <w:rsid w:val="003E490E"/>
    <w:rsid w:val="004003EB"/>
    <w:rsid w:val="004053BD"/>
    <w:rsid w:val="00406BDA"/>
    <w:rsid w:val="00410C13"/>
    <w:rsid w:val="00412830"/>
    <w:rsid w:val="00412CA9"/>
    <w:rsid w:val="00413CEF"/>
    <w:rsid w:val="004150C4"/>
    <w:rsid w:val="004157D5"/>
    <w:rsid w:val="00416BD6"/>
    <w:rsid w:val="00420912"/>
    <w:rsid w:val="004261F2"/>
    <w:rsid w:val="004360CF"/>
    <w:rsid w:val="0043798E"/>
    <w:rsid w:val="004541AC"/>
    <w:rsid w:val="00456298"/>
    <w:rsid w:val="0045672A"/>
    <w:rsid w:val="004571B1"/>
    <w:rsid w:val="00466F72"/>
    <w:rsid w:val="00477F8F"/>
    <w:rsid w:val="0048077A"/>
    <w:rsid w:val="00480EE6"/>
    <w:rsid w:val="004810DA"/>
    <w:rsid w:val="00485309"/>
    <w:rsid w:val="00486B47"/>
    <w:rsid w:val="0048711D"/>
    <w:rsid w:val="004927F1"/>
    <w:rsid w:val="00494894"/>
    <w:rsid w:val="004A21F0"/>
    <w:rsid w:val="004A2B85"/>
    <w:rsid w:val="004A5BA0"/>
    <w:rsid w:val="004B0190"/>
    <w:rsid w:val="004B6999"/>
    <w:rsid w:val="004C17CD"/>
    <w:rsid w:val="004C2624"/>
    <w:rsid w:val="004C27A6"/>
    <w:rsid w:val="004D0CBD"/>
    <w:rsid w:val="004D1B7C"/>
    <w:rsid w:val="004D2003"/>
    <w:rsid w:val="004E4428"/>
    <w:rsid w:val="004E5220"/>
    <w:rsid w:val="004E79F3"/>
    <w:rsid w:val="004F2748"/>
    <w:rsid w:val="004F2E91"/>
    <w:rsid w:val="004F4B5F"/>
    <w:rsid w:val="004F5C47"/>
    <w:rsid w:val="00501E99"/>
    <w:rsid w:val="005027D7"/>
    <w:rsid w:val="00507AB5"/>
    <w:rsid w:val="00507BD8"/>
    <w:rsid w:val="0051308C"/>
    <w:rsid w:val="0052593E"/>
    <w:rsid w:val="00525F0F"/>
    <w:rsid w:val="00526632"/>
    <w:rsid w:val="00533ACA"/>
    <w:rsid w:val="00534676"/>
    <w:rsid w:val="0053736D"/>
    <w:rsid w:val="00555943"/>
    <w:rsid w:val="005641D1"/>
    <w:rsid w:val="005739ED"/>
    <w:rsid w:val="00574B4A"/>
    <w:rsid w:val="005839D2"/>
    <w:rsid w:val="005956BF"/>
    <w:rsid w:val="005B031E"/>
    <w:rsid w:val="005B0AD1"/>
    <w:rsid w:val="005C1DE5"/>
    <w:rsid w:val="005D5971"/>
    <w:rsid w:val="005D62D7"/>
    <w:rsid w:val="005E3795"/>
    <w:rsid w:val="005F6474"/>
    <w:rsid w:val="0060250B"/>
    <w:rsid w:val="0061173C"/>
    <w:rsid w:val="0061248F"/>
    <w:rsid w:val="00612C98"/>
    <w:rsid w:val="0061791D"/>
    <w:rsid w:val="00617FE8"/>
    <w:rsid w:val="00626046"/>
    <w:rsid w:val="006323B0"/>
    <w:rsid w:val="006466E1"/>
    <w:rsid w:val="006479AD"/>
    <w:rsid w:val="0065286A"/>
    <w:rsid w:val="00652E67"/>
    <w:rsid w:val="0065457E"/>
    <w:rsid w:val="00655539"/>
    <w:rsid w:val="00656416"/>
    <w:rsid w:val="00657FB7"/>
    <w:rsid w:val="0067219E"/>
    <w:rsid w:val="00673290"/>
    <w:rsid w:val="006733A4"/>
    <w:rsid w:val="006736A9"/>
    <w:rsid w:val="00677A6A"/>
    <w:rsid w:val="00681087"/>
    <w:rsid w:val="00683D14"/>
    <w:rsid w:val="00694C3F"/>
    <w:rsid w:val="006A162E"/>
    <w:rsid w:val="006A2193"/>
    <w:rsid w:val="006A4E26"/>
    <w:rsid w:val="006B3FED"/>
    <w:rsid w:val="006C25B3"/>
    <w:rsid w:val="006C3324"/>
    <w:rsid w:val="006C4D67"/>
    <w:rsid w:val="006C583F"/>
    <w:rsid w:val="006C5C1F"/>
    <w:rsid w:val="006C698C"/>
    <w:rsid w:val="006C7EDE"/>
    <w:rsid w:val="006D2E35"/>
    <w:rsid w:val="006D452C"/>
    <w:rsid w:val="006D510D"/>
    <w:rsid w:val="006D5CE8"/>
    <w:rsid w:val="006D6AA6"/>
    <w:rsid w:val="006D7843"/>
    <w:rsid w:val="006E622E"/>
    <w:rsid w:val="006E6893"/>
    <w:rsid w:val="006E7EA5"/>
    <w:rsid w:val="006F6DF1"/>
    <w:rsid w:val="00702E5C"/>
    <w:rsid w:val="007268CB"/>
    <w:rsid w:val="0073071D"/>
    <w:rsid w:val="0074219A"/>
    <w:rsid w:val="00745739"/>
    <w:rsid w:val="00746B8D"/>
    <w:rsid w:val="00754AD9"/>
    <w:rsid w:val="00757385"/>
    <w:rsid w:val="007653D4"/>
    <w:rsid w:val="00767080"/>
    <w:rsid w:val="0077082E"/>
    <w:rsid w:val="00770BAF"/>
    <w:rsid w:val="00774C39"/>
    <w:rsid w:val="007910CB"/>
    <w:rsid w:val="007A5BD4"/>
    <w:rsid w:val="007B7A56"/>
    <w:rsid w:val="007C08CE"/>
    <w:rsid w:val="007C0E1F"/>
    <w:rsid w:val="007C7837"/>
    <w:rsid w:val="007D7168"/>
    <w:rsid w:val="007D76A9"/>
    <w:rsid w:val="007E0BFA"/>
    <w:rsid w:val="007E1826"/>
    <w:rsid w:val="007E4C2D"/>
    <w:rsid w:val="007E7C8C"/>
    <w:rsid w:val="007F415F"/>
    <w:rsid w:val="00803822"/>
    <w:rsid w:val="0080629C"/>
    <w:rsid w:val="00807296"/>
    <w:rsid w:val="0081387B"/>
    <w:rsid w:val="0083056E"/>
    <w:rsid w:val="00834C7E"/>
    <w:rsid w:val="008355DE"/>
    <w:rsid w:val="00836B5B"/>
    <w:rsid w:val="008376B1"/>
    <w:rsid w:val="00850C3F"/>
    <w:rsid w:val="00852FE3"/>
    <w:rsid w:val="00865076"/>
    <w:rsid w:val="0087504A"/>
    <w:rsid w:val="00877923"/>
    <w:rsid w:val="008803D1"/>
    <w:rsid w:val="00880C2A"/>
    <w:rsid w:val="0088357F"/>
    <w:rsid w:val="00884DEA"/>
    <w:rsid w:val="008967D0"/>
    <w:rsid w:val="00897E9D"/>
    <w:rsid w:val="008A1133"/>
    <w:rsid w:val="008B03A4"/>
    <w:rsid w:val="008B2F59"/>
    <w:rsid w:val="008B7168"/>
    <w:rsid w:val="008C6FA5"/>
    <w:rsid w:val="008C73E8"/>
    <w:rsid w:val="008D4C29"/>
    <w:rsid w:val="008E77B4"/>
    <w:rsid w:val="008F108F"/>
    <w:rsid w:val="008F4CD1"/>
    <w:rsid w:val="008F7F5D"/>
    <w:rsid w:val="009004AD"/>
    <w:rsid w:val="00903D38"/>
    <w:rsid w:val="00907056"/>
    <w:rsid w:val="009078EA"/>
    <w:rsid w:val="00912AE3"/>
    <w:rsid w:val="00913FF2"/>
    <w:rsid w:val="00914B93"/>
    <w:rsid w:val="00916C61"/>
    <w:rsid w:val="00917DCC"/>
    <w:rsid w:val="00924AD8"/>
    <w:rsid w:val="0092771B"/>
    <w:rsid w:val="00937911"/>
    <w:rsid w:val="00942C78"/>
    <w:rsid w:val="00952B36"/>
    <w:rsid w:val="0096017F"/>
    <w:rsid w:val="009629A6"/>
    <w:rsid w:val="0097536F"/>
    <w:rsid w:val="0097633D"/>
    <w:rsid w:val="009833E9"/>
    <w:rsid w:val="00986715"/>
    <w:rsid w:val="00991B84"/>
    <w:rsid w:val="00994163"/>
    <w:rsid w:val="00994C38"/>
    <w:rsid w:val="009A7F14"/>
    <w:rsid w:val="009B0357"/>
    <w:rsid w:val="009C227B"/>
    <w:rsid w:val="009D3A23"/>
    <w:rsid w:val="009D5792"/>
    <w:rsid w:val="009D57FC"/>
    <w:rsid w:val="009E11FB"/>
    <w:rsid w:val="009F1F40"/>
    <w:rsid w:val="009F7D00"/>
    <w:rsid w:val="00A06EBF"/>
    <w:rsid w:val="00A140F5"/>
    <w:rsid w:val="00A15D50"/>
    <w:rsid w:val="00A22A5D"/>
    <w:rsid w:val="00A31C0E"/>
    <w:rsid w:val="00A31F6F"/>
    <w:rsid w:val="00A32E2E"/>
    <w:rsid w:val="00A34834"/>
    <w:rsid w:val="00A35671"/>
    <w:rsid w:val="00A36DBE"/>
    <w:rsid w:val="00A44CCC"/>
    <w:rsid w:val="00A46DD3"/>
    <w:rsid w:val="00A505FA"/>
    <w:rsid w:val="00A51A22"/>
    <w:rsid w:val="00A5209F"/>
    <w:rsid w:val="00A54255"/>
    <w:rsid w:val="00A54350"/>
    <w:rsid w:val="00A619D3"/>
    <w:rsid w:val="00A645EF"/>
    <w:rsid w:val="00A71FD5"/>
    <w:rsid w:val="00A755D1"/>
    <w:rsid w:val="00A8154E"/>
    <w:rsid w:val="00A81947"/>
    <w:rsid w:val="00A85123"/>
    <w:rsid w:val="00AA1B75"/>
    <w:rsid w:val="00AA1D09"/>
    <w:rsid w:val="00AA5239"/>
    <w:rsid w:val="00AB0490"/>
    <w:rsid w:val="00AB08D5"/>
    <w:rsid w:val="00AB153A"/>
    <w:rsid w:val="00AC204D"/>
    <w:rsid w:val="00AD0F0C"/>
    <w:rsid w:val="00AD2894"/>
    <w:rsid w:val="00AD4192"/>
    <w:rsid w:val="00AD665E"/>
    <w:rsid w:val="00AD75BD"/>
    <w:rsid w:val="00AE6341"/>
    <w:rsid w:val="00AF3207"/>
    <w:rsid w:val="00AF3763"/>
    <w:rsid w:val="00AF7DE4"/>
    <w:rsid w:val="00B126E6"/>
    <w:rsid w:val="00B21E93"/>
    <w:rsid w:val="00B36A2A"/>
    <w:rsid w:val="00B45BC8"/>
    <w:rsid w:val="00B47C9F"/>
    <w:rsid w:val="00B52876"/>
    <w:rsid w:val="00B54A43"/>
    <w:rsid w:val="00B54A83"/>
    <w:rsid w:val="00B70192"/>
    <w:rsid w:val="00B7181E"/>
    <w:rsid w:val="00B7240F"/>
    <w:rsid w:val="00B77862"/>
    <w:rsid w:val="00B80E12"/>
    <w:rsid w:val="00B81E03"/>
    <w:rsid w:val="00B829F6"/>
    <w:rsid w:val="00B8493D"/>
    <w:rsid w:val="00B86898"/>
    <w:rsid w:val="00B93BA3"/>
    <w:rsid w:val="00BB061A"/>
    <w:rsid w:val="00BB5717"/>
    <w:rsid w:val="00BB5BED"/>
    <w:rsid w:val="00BB7C5F"/>
    <w:rsid w:val="00BD03AE"/>
    <w:rsid w:val="00BD1075"/>
    <w:rsid w:val="00BE0F74"/>
    <w:rsid w:val="00BE2957"/>
    <w:rsid w:val="00BE3AD2"/>
    <w:rsid w:val="00BF5053"/>
    <w:rsid w:val="00C00831"/>
    <w:rsid w:val="00C05ADA"/>
    <w:rsid w:val="00C07B90"/>
    <w:rsid w:val="00C1555B"/>
    <w:rsid w:val="00C3172F"/>
    <w:rsid w:val="00C45115"/>
    <w:rsid w:val="00C70A05"/>
    <w:rsid w:val="00C72197"/>
    <w:rsid w:val="00C73948"/>
    <w:rsid w:val="00C748BB"/>
    <w:rsid w:val="00C76B33"/>
    <w:rsid w:val="00C93215"/>
    <w:rsid w:val="00C96587"/>
    <w:rsid w:val="00CA2534"/>
    <w:rsid w:val="00CA364F"/>
    <w:rsid w:val="00CB11A8"/>
    <w:rsid w:val="00CC284E"/>
    <w:rsid w:val="00CC43D2"/>
    <w:rsid w:val="00CC68AB"/>
    <w:rsid w:val="00CD0416"/>
    <w:rsid w:val="00CD58C0"/>
    <w:rsid w:val="00CE1736"/>
    <w:rsid w:val="00CE1B53"/>
    <w:rsid w:val="00CE3E52"/>
    <w:rsid w:val="00CF0D5D"/>
    <w:rsid w:val="00CF1E50"/>
    <w:rsid w:val="00CF67E4"/>
    <w:rsid w:val="00D05703"/>
    <w:rsid w:val="00D062C5"/>
    <w:rsid w:val="00D076EA"/>
    <w:rsid w:val="00D105FD"/>
    <w:rsid w:val="00D14208"/>
    <w:rsid w:val="00D16446"/>
    <w:rsid w:val="00D30F61"/>
    <w:rsid w:val="00D310CA"/>
    <w:rsid w:val="00D32867"/>
    <w:rsid w:val="00D40E3F"/>
    <w:rsid w:val="00D43C68"/>
    <w:rsid w:val="00D44A38"/>
    <w:rsid w:val="00D44DA5"/>
    <w:rsid w:val="00D47023"/>
    <w:rsid w:val="00D627CF"/>
    <w:rsid w:val="00D65674"/>
    <w:rsid w:val="00D659D7"/>
    <w:rsid w:val="00D71254"/>
    <w:rsid w:val="00D7198E"/>
    <w:rsid w:val="00D77146"/>
    <w:rsid w:val="00D833B1"/>
    <w:rsid w:val="00D86462"/>
    <w:rsid w:val="00DB5908"/>
    <w:rsid w:val="00DC3062"/>
    <w:rsid w:val="00DC3B0D"/>
    <w:rsid w:val="00DC4554"/>
    <w:rsid w:val="00DC4FA3"/>
    <w:rsid w:val="00DC7964"/>
    <w:rsid w:val="00DD1D68"/>
    <w:rsid w:val="00DD240C"/>
    <w:rsid w:val="00DE65D9"/>
    <w:rsid w:val="00DF5C82"/>
    <w:rsid w:val="00E0085D"/>
    <w:rsid w:val="00E025DD"/>
    <w:rsid w:val="00E036C3"/>
    <w:rsid w:val="00E05C0B"/>
    <w:rsid w:val="00E14707"/>
    <w:rsid w:val="00E14CEB"/>
    <w:rsid w:val="00E14EF3"/>
    <w:rsid w:val="00E2271F"/>
    <w:rsid w:val="00E24059"/>
    <w:rsid w:val="00E31C18"/>
    <w:rsid w:val="00E33CC3"/>
    <w:rsid w:val="00E34572"/>
    <w:rsid w:val="00E37AA9"/>
    <w:rsid w:val="00E55028"/>
    <w:rsid w:val="00E57279"/>
    <w:rsid w:val="00E765A2"/>
    <w:rsid w:val="00E80729"/>
    <w:rsid w:val="00E818D2"/>
    <w:rsid w:val="00E860E2"/>
    <w:rsid w:val="00E93AC9"/>
    <w:rsid w:val="00E9693B"/>
    <w:rsid w:val="00E9715F"/>
    <w:rsid w:val="00EA060B"/>
    <w:rsid w:val="00EA3B79"/>
    <w:rsid w:val="00EB2581"/>
    <w:rsid w:val="00EC1522"/>
    <w:rsid w:val="00EC6A2F"/>
    <w:rsid w:val="00EC76F0"/>
    <w:rsid w:val="00EF28A4"/>
    <w:rsid w:val="00EF35AB"/>
    <w:rsid w:val="00EF36BE"/>
    <w:rsid w:val="00EF4532"/>
    <w:rsid w:val="00EF5F8B"/>
    <w:rsid w:val="00EF6065"/>
    <w:rsid w:val="00F03EEF"/>
    <w:rsid w:val="00F0431E"/>
    <w:rsid w:val="00F055FD"/>
    <w:rsid w:val="00F10522"/>
    <w:rsid w:val="00F110CD"/>
    <w:rsid w:val="00F15483"/>
    <w:rsid w:val="00F16F80"/>
    <w:rsid w:val="00F17787"/>
    <w:rsid w:val="00F21B84"/>
    <w:rsid w:val="00F251E9"/>
    <w:rsid w:val="00F25271"/>
    <w:rsid w:val="00F27CA9"/>
    <w:rsid w:val="00F34661"/>
    <w:rsid w:val="00F458C3"/>
    <w:rsid w:val="00F54A51"/>
    <w:rsid w:val="00F55A48"/>
    <w:rsid w:val="00F66070"/>
    <w:rsid w:val="00F7090D"/>
    <w:rsid w:val="00F746E0"/>
    <w:rsid w:val="00F83952"/>
    <w:rsid w:val="00F84B48"/>
    <w:rsid w:val="00F86175"/>
    <w:rsid w:val="00F91D60"/>
    <w:rsid w:val="00F926F4"/>
    <w:rsid w:val="00F96E2E"/>
    <w:rsid w:val="00F970DD"/>
    <w:rsid w:val="00FA3768"/>
    <w:rsid w:val="00FB677C"/>
    <w:rsid w:val="00FC0BC9"/>
    <w:rsid w:val="00FC3697"/>
    <w:rsid w:val="00FC7A54"/>
    <w:rsid w:val="00FD0DE6"/>
    <w:rsid w:val="00FD21AA"/>
    <w:rsid w:val="00FD22D7"/>
    <w:rsid w:val="00FE1289"/>
    <w:rsid w:val="00FE7C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1FBB6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36F"/>
    <w:pPr>
      <w:tabs>
        <w:tab w:val="left" w:pos="720"/>
        <w:tab w:val="left" w:pos="1440"/>
        <w:tab w:val="left" w:pos="2160"/>
        <w:tab w:val="left" w:pos="2880"/>
        <w:tab w:val="left" w:pos="4680"/>
        <w:tab w:val="left" w:pos="5400"/>
        <w:tab w:val="right" w:pos="9000"/>
      </w:tabs>
      <w:spacing w:after="0" w:line="240" w:lineRule="atLeast"/>
    </w:pPr>
    <w:rPr>
      <w:rFonts w:ascii="Arial" w:eastAsia="Times New Roman" w:hAnsi="Arial" w:cs="Arial"/>
      <w:kern w:val="0"/>
      <w:sz w:val="24"/>
      <w:szCs w:val="20"/>
      <w14:ligatures w14:val="none"/>
    </w:rPr>
  </w:style>
  <w:style w:type="paragraph" w:styleId="Heading1">
    <w:name w:val="heading 1"/>
    <w:basedOn w:val="Normal"/>
    <w:next w:val="Normal"/>
    <w:link w:val="Heading1Char"/>
    <w:autoRedefine/>
    <w:uiPriority w:val="9"/>
    <w:qFormat/>
    <w:rsid w:val="00574B4A"/>
    <w:pPr>
      <w:keepNext/>
      <w:keepLines/>
      <w:numPr>
        <w:numId w:val="4"/>
      </w:numPr>
      <w:tabs>
        <w:tab w:val="clear" w:pos="720"/>
        <w:tab w:val="left" w:pos="567"/>
      </w:tabs>
      <w:spacing w:before="360" w:after="80" w:line="360" w:lineRule="auto"/>
      <w:ind w:left="567" w:hanging="567"/>
      <w:outlineLvl w:val="0"/>
    </w:pPr>
    <w:rPr>
      <w:rFonts w:eastAsia="Arial" w:cstheme="majorBidi"/>
      <w:b/>
      <w:bCs/>
      <w:color w:val="016574"/>
      <w:sz w:val="40"/>
      <w:szCs w:val="40"/>
    </w:rPr>
  </w:style>
  <w:style w:type="paragraph" w:styleId="Heading2">
    <w:name w:val="heading 2"/>
    <w:basedOn w:val="Normal"/>
    <w:next w:val="Normal"/>
    <w:link w:val="Heading2Char"/>
    <w:autoRedefine/>
    <w:uiPriority w:val="9"/>
    <w:unhideWhenUsed/>
    <w:qFormat/>
    <w:rsid w:val="00574B4A"/>
    <w:pPr>
      <w:keepNext/>
      <w:keepLines/>
      <w:numPr>
        <w:ilvl w:val="1"/>
        <w:numId w:val="4"/>
      </w:numPr>
      <w:tabs>
        <w:tab w:val="clear" w:pos="720"/>
        <w:tab w:val="clear" w:pos="1440"/>
        <w:tab w:val="left" w:pos="567"/>
      </w:tabs>
      <w:spacing w:before="160" w:after="80" w:line="360" w:lineRule="auto"/>
      <w:ind w:left="567" w:hanging="567"/>
      <w:outlineLvl w:val="1"/>
    </w:pPr>
    <w:rPr>
      <w:rFonts w:eastAsiaTheme="majorEastAsia" w:cstheme="majorBidi"/>
      <w:b/>
      <w:bCs/>
      <w:color w:val="016574"/>
      <w:sz w:val="32"/>
      <w:szCs w:val="32"/>
    </w:rPr>
  </w:style>
  <w:style w:type="paragraph" w:styleId="Heading3">
    <w:name w:val="heading 3"/>
    <w:basedOn w:val="Normal"/>
    <w:next w:val="Normal"/>
    <w:link w:val="Heading3Char"/>
    <w:autoRedefine/>
    <w:uiPriority w:val="9"/>
    <w:unhideWhenUsed/>
    <w:qFormat/>
    <w:rsid w:val="00574B4A"/>
    <w:pPr>
      <w:keepNext/>
      <w:keepLines/>
      <w:numPr>
        <w:ilvl w:val="2"/>
        <w:numId w:val="4"/>
      </w:numPr>
      <w:tabs>
        <w:tab w:val="clear" w:pos="720"/>
        <w:tab w:val="left" w:pos="567"/>
      </w:tabs>
      <w:spacing w:before="160" w:after="80" w:line="360" w:lineRule="auto"/>
      <w:ind w:left="567" w:hanging="567"/>
      <w:outlineLvl w:val="2"/>
    </w:pPr>
    <w:rPr>
      <w:rFonts w:eastAsiaTheme="majorEastAsia" w:cstheme="majorBidi"/>
      <w:b/>
      <w:bCs/>
      <w:color w:val="016574"/>
      <w:sz w:val="28"/>
      <w:szCs w:val="28"/>
    </w:rPr>
  </w:style>
  <w:style w:type="paragraph" w:styleId="Heading4">
    <w:name w:val="heading 4"/>
    <w:basedOn w:val="Normal"/>
    <w:next w:val="Normal"/>
    <w:link w:val="Heading4Char"/>
    <w:uiPriority w:val="9"/>
    <w:semiHidden/>
    <w:unhideWhenUsed/>
    <w:qFormat/>
    <w:rsid w:val="001E50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50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50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50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50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50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B4A"/>
    <w:rPr>
      <w:rFonts w:ascii="Arial" w:eastAsia="Arial" w:hAnsi="Arial" w:cstheme="majorBidi"/>
      <w:b/>
      <w:bCs/>
      <w:color w:val="016574"/>
      <w:kern w:val="0"/>
      <w:sz w:val="40"/>
      <w:szCs w:val="40"/>
      <w14:ligatures w14:val="none"/>
    </w:rPr>
  </w:style>
  <w:style w:type="character" w:customStyle="1" w:styleId="Heading2Char">
    <w:name w:val="Heading 2 Char"/>
    <w:basedOn w:val="DefaultParagraphFont"/>
    <w:link w:val="Heading2"/>
    <w:uiPriority w:val="9"/>
    <w:rsid w:val="00574B4A"/>
    <w:rPr>
      <w:rFonts w:ascii="Arial" w:eastAsiaTheme="majorEastAsia" w:hAnsi="Arial" w:cstheme="majorBidi"/>
      <w:b/>
      <w:bCs/>
      <w:color w:val="016574"/>
      <w:kern w:val="0"/>
      <w:sz w:val="32"/>
      <w:szCs w:val="32"/>
      <w14:ligatures w14:val="none"/>
    </w:rPr>
  </w:style>
  <w:style w:type="character" w:customStyle="1" w:styleId="Heading3Char">
    <w:name w:val="Heading 3 Char"/>
    <w:basedOn w:val="DefaultParagraphFont"/>
    <w:link w:val="Heading3"/>
    <w:uiPriority w:val="9"/>
    <w:rsid w:val="00574B4A"/>
    <w:rPr>
      <w:rFonts w:ascii="Arial" w:eastAsiaTheme="majorEastAsia" w:hAnsi="Arial" w:cstheme="majorBidi"/>
      <w:b/>
      <w:bCs/>
      <w:color w:val="016574"/>
      <w:kern w:val="0"/>
      <w:sz w:val="28"/>
      <w:szCs w:val="28"/>
      <w14:ligatures w14:val="none"/>
    </w:rPr>
  </w:style>
  <w:style w:type="character" w:customStyle="1" w:styleId="Heading4Char">
    <w:name w:val="Heading 4 Char"/>
    <w:basedOn w:val="DefaultParagraphFont"/>
    <w:link w:val="Heading4"/>
    <w:uiPriority w:val="9"/>
    <w:semiHidden/>
    <w:rsid w:val="001E50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50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50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50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50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5003"/>
    <w:rPr>
      <w:rFonts w:eastAsiaTheme="majorEastAsia" w:cstheme="majorBidi"/>
      <w:color w:val="272727" w:themeColor="text1" w:themeTint="D8"/>
    </w:rPr>
  </w:style>
  <w:style w:type="paragraph" w:styleId="Title">
    <w:name w:val="Title"/>
    <w:basedOn w:val="Normal"/>
    <w:next w:val="Normal"/>
    <w:link w:val="TitleChar"/>
    <w:qFormat/>
    <w:rsid w:val="00B54A83"/>
    <w:pPr>
      <w:spacing w:after="80" w:line="240" w:lineRule="auto"/>
      <w:contextualSpacing/>
    </w:pPr>
    <w:rPr>
      <w:rFonts w:eastAsiaTheme="majorEastAsia" w:cstheme="majorBidi"/>
      <w:b/>
      <w:color w:val="016574"/>
      <w:spacing w:val="-10"/>
      <w:kern w:val="28"/>
      <w:sz w:val="48"/>
      <w:szCs w:val="56"/>
    </w:rPr>
  </w:style>
  <w:style w:type="character" w:customStyle="1" w:styleId="TitleChar">
    <w:name w:val="Title Char"/>
    <w:basedOn w:val="DefaultParagraphFont"/>
    <w:link w:val="Title"/>
    <w:rsid w:val="00B54A83"/>
    <w:rPr>
      <w:rFonts w:ascii="Arial" w:eastAsiaTheme="majorEastAsia" w:hAnsi="Arial" w:cstheme="majorBidi"/>
      <w:b/>
      <w:color w:val="016574"/>
      <w:spacing w:val="-10"/>
      <w:kern w:val="28"/>
      <w:sz w:val="48"/>
      <w:szCs w:val="56"/>
      <w14:ligatures w14:val="none"/>
    </w:rPr>
  </w:style>
  <w:style w:type="paragraph" w:styleId="Subtitle">
    <w:name w:val="Subtitle"/>
    <w:basedOn w:val="Normal"/>
    <w:next w:val="Normal"/>
    <w:link w:val="SubtitleChar"/>
    <w:uiPriority w:val="11"/>
    <w:qFormat/>
    <w:rsid w:val="001E50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50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5003"/>
    <w:pPr>
      <w:spacing w:before="160"/>
      <w:jc w:val="center"/>
    </w:pPr>
    <w:rPr>
      <w:i/>
      <w:iCs/>
      <w:color w:val="404040" w:themeColor="text1" w:themeTint="BF"/>
    </w:rPr>
  </w:style>
  <w:style w:type="character" w:customStyle="1" w:styleId="QuoteChar">
    <w:name w:val="Quote Char"/>
    <w:basedOn w:val="DefaultParagraphFont"/>
    <w:link w:val="Quote"/>
    <w:uiPriority w:val="29"/>
    <w:rsid w:val="001E5003"/>
    <w:rPr>
      <w:i/>
      <w:iCs/>
      <w:color w:val="404040" w:themeColor="text1" w:themeTint="BF"/>
    </w:rPr>
  </w:style>
  <w:style w:type="paragraph" w:styleId="ListParagraph">
    <w:name w:val="List Paragraph"/>
    <w:basedOn w:val="Normal"/>
    <w:uiPriority w:val="34"/>
    <w:qFormat/>
    <w:rsid w:val="001E5003"/>
    <w:pPr>
      <w:ind w:left="720"/>
      <w:contextualSpacing/>
    </w:pPr>
  </w:style>
  <w:style w:type="character" w:styleId="IntenseEmphasis">
    <w:name w:val="Intense Emphasis"/>
    <w:basedOn w:val="DefaultParagraphFont"/>
    <w:uiPriority w:val="21"/>
    <w:qFormat/>
    <w:rsid w:val="001E5003"/>
    <w:rPr>
      <w:i/>
      <w:iCs/>
      <w:color w:val="0F4761" w:themeColor="accent1" w:themeShade="BF"/>
    </w:rPr>
  </w:style>
  <w:style w:type="paragraph" w:styleId="IntenseQuote">
    <w:name w:val="Intense Quote"/>
    <w:basedOn w:val="Normal"/>
    <w:next w:val="Normal"/>
    <w:link w:val="IntenseQuoteChar"/>
    <w:uiPriority w:val="30"/>
    <w:qFormat/>
    <w:rsid w:val="001E50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5003"/>
    <w:rPr>
      <w:i/>
      <w:iCs/>
      <w:color w:val="0F4761" w:themeColor="accent1" w:themeShade="BF"/>
    </w:rPr>
  </w:style>
  <w:style w:type="character" w:styleId="IntenseReference">
    <w:name w:val="Intense Reference"/>
    <w:basedOn w:val="DefaultParagraphFont"/>
    <w:uiPriority w:val="32"/>
    <w:qFormat/>
    <w:rsid w:val="001E5003"/>
    <w:rPr>
      <w:b/>
      <w:bCs/>
      <w:smallCaps/>
      <w:color w:val="0F4761" w:themeColor="accent1" w:themeShade="BF"/>
      <w:spacing w:val="5"/>
    </w:rPr>
  </w:style>
  <w:style w:type="paragraph" w:styleId="Header">
    <w:name w:val="header"/>
    <w:basedOn w:val="Normal"/>
    <w:link w:val="HeaderChar"/>
    <w:uiPriority w:val="99"/>
    <w:unhideWhenUsed/>
    <w:rsid w:val="001E5003"/>
    <w:pPr>
      <w:tabs>
        <w:tab w:val="center" w:pos="4513"/>
        <w:tab w:val="right" w:pos="9026"/>
      </w:tabs>
      <w:spacing w:line="240" w:lineRule="auto"/>
    </w:pPr>
  </w:style>
  <w:style w:type="character" w:customStyle="1" w:styleId="HeaderChar">
    <w:name w:val="Header Char"/>
    <w:basedOn w:val="DefaultParagraphFont"/>
    <w:link w:val="Header"/>
    <w:uiPriority w:val="99"/>
    <w:rsid w:val="001E5003"/>
  </w:style>
  <w:style w:type="paragraph" w:styleId="Footer">
    <w:name w:val="footer"/>
    <w:basedOn w:val="Normal"/>
    <w:link w:val="FooterChar"/>
    <w:uiPriority w:val="99"/>
    <w:unhideWhenUsed/>
    <w:rsid w:val="001E5003"/>
    <w:pPr>
      <w:tabs>
        <w:tab w:val="center" w:pos="4513"/>
        <w:tab w:val="right" w:pos="9026"/>
      </w:tabs>
      <w:spacing w:line="240" w:lineRule="auto"/>
    </w:pPr>
  </w:style>
  <w:style w:type="character" w:customStyle="1" w:styleId="FooterChar">
    <w:name w:val="Footer Char"/>
    <w:basedOn w:val="DefaultParagraphFont"/>
    <w:link w:val="Footer"/>
    <w:uiPriority w:val="99"/>
    <w:rsid w:val="001E5003"/>
  </w:style>
  <w:style w:type="paragraph" w:customStyle="1" w:styleId="BodyText1">
    <w:name w:val="Body Text1"/>
    <w:basedOn w:val="Normal"/>
    <w:qFormat/>
    <w:rsid w:val="003B4E34"/>
    <w:pPr>
      <w:spacing w:after="240" w:line="360" w:lineRule="auto"/>
    </w:pPr>
    <w:rPr>
      <w:rFonts w:eastAsiaTheme="minorEastAsia"/>
      <w:szCs w:val="24"/>
    </w:rPr>
  </w:style>
  <w:style w:type="table" w:styleId="TableGrid">
    <w:name w:val="Table Grid"/>
    <w:basedOn w:val="TableNormal"/>
    <w:uiPriority w:val="39"/>
    <w:rsid w:val="002935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5286A"/>
    <w:rPr>
      <w:color w:val="467886" w:themeColor="hyperlink"/>
      <w:u w:val="single"/>
    </w:rPr>
  </w:style>
  <w:style w:type="character" w:styleId="UnresolvedMention">
    <w:name w:val="Unresolved Mention"/>
    <w:basedOn w:val="DefaultParagraphFont"/>
    <w:uiPriority w:val="99"/>
    <w:semiHidden/>
    <w:unhideWhenUsed/>
    <w:rsid w:val="0065286A"/>
    <w:rPr>
      <w:color w:val="605E5C"/>
      <w:shd w:val="clear" w:color="auto" w:fill="E1DFDD"/>
    </w:rPr>
  </w:style>
  <w:style w:type="table" w:customStyle="1" w:styleId="TableGrid0">
    <w:name w:val="TableGrid"/>
    <w:rsid w:val="004A5BA0"/>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Caption">
    <w:name w:val="caption"/>
    <w:basedOn w:val="Normal"/>
    <w:next w:val="Normal"/>
    <w:qFormat/>
    <w:rsid w:val="00A5209F"/>
    <w:pPr>
      <w:tabs>
        <w:tab w:val="clear" w:pos="720"/>
        <w:tab w:val="clear" w:pos="1440"/>
        <w:tab w:val="clear" w:pos="2160"/>
        <w:tab w:val="clear" w:pos="2880"/>
        <w:tab w:val="clear" w:pos="4680"/>
        <w:tab w:val="clear" w:pos="5400"/>
        <w:tab w:val="clear" w:pos="9000"/>
      </w:tabs>
      <w:spacing w:before="120" w:after="120" w:line="240" w:lineRule="auto"/>
    </w:pPr>
    <w:rPr>
      <w:rFonts w:cs="Times New Roman"/>
      <w:b/>
      <w:bCs/>
      <w:sz w:val="20"/>
      <w:lang w:eastAsia="en-GB"/>
    </w:rPr>
  </w:style>
  <w:style w:type="paragraph" w:styleId="TOC1">
    <w:name w:val="toc 1"/>
    <w:uiPriority w:val="39"/>
    <w:rsid w:val="00A5209F"/>
    <w:pPr>
      <w:tabs>
        <w:tab w:val="left" w:pos="567"/>
        <w:tab w:val="right" w:leader="dot" w:pos="8789"/>
      </w:tabs>
      <w:spacing w:after="200" w:line="240" w:lineRule="auto"/>
    </w:pPr>
    <w:rPr>
      <w:rFonts w:ascii="Arial" w:eastAsia="Times New Roman" w:hAnsi="Arial" w:cs="Times New Roman"/>
      <w:kern w:val="0"/>
      <w:sz w:val="24"/>
      <w:szCs w:val="20"/>
      <w14:ligatures w14:val="none"/>
    </w:rPr>
  </w:style>
  <w:style w:type="paragraph" w:styleId="TOC2">
    <w:name w:val="toc 2"/>
    <w:basedOn w:val="TOC1"/>
    <w:uiPriority w:val="39"/>
    <w:rsid w:val="00A5209F"/>
    <w:pPr>
      <w:tabs>
        <w:tab w:val="clear" w:pos="567"/>
        <w:tab w:val="left" w:pos="964"/>
      </w:tabs>
      <w:ind w:left="284"/>
    </w:pPr>
    <w:rPr>
      <w:rFonts w:ascii="Arial (W1)" w:hAnsi="Arial (W1)"/>
      <w:szCs w:val="28"/>
    </w:rPr>
  </w:style>
  <w:style w:type="paragraph" w:styleId="TOC3">
    <w:name w:val="toc 3"/>
    <w:basedOn w:val="TOC2"/>
    <w:uiPriority w:val="39"/>
    <w:rsid w:val="00A5209F"/>
    <w:pPr>
      <w:tabs>
        <w:tab w:val="clear" w:pos="964"/>
        <w:tab w:val="left" w:pos="1418"/>
      </w:tabs>
      <w:ind w:left="567"/>
    </w:pPr>
  </w:style>
  <w:style w:type="paragraph" w:customStyle="1" w:styleId="footnotedescription">
    <w:name w:val="footnote description"/>
    <w:next w:val="Normal"/>
    <w:link w:val="footnotedescriptionChar"/>
    <w:hidden/>
    <w:rsid w:val="004157D5"/>
    <w:pPr>
      <w:spacing w:after="0" w:line="243" w:lineRule="auto"/>
      <w:ind w:left="360" w:right="480"/>
    </w:pPr>
    <w:rPr>
      <w:rFonts w:ascii="Cambria" w:eastAsia="Cambria" w:hAnsi="Cambria" w:cs="Cambria"/>
      <w:color w:val="000000"/>
      <w:kern w:val="0"/>
      <w:sz w:val="20"/>
      <w:lang w:eastAsia="en-GB"/>
      <w14:ligatures w14:val="none"/>
    </w:rPr>
  </w:style>
  <w:style w:type="character" w:customStyle="1" w:styleId="footnotedescriptionChar">
    <w:name w:val="footnote description Char"/>
    <w:link w:val="footnotedescription"/>
    <w:rsid w:val="004157D5"/>
    <w:rPr>
      <w:rFonts w:ascii="Cambria" w:eastAsia="Cambria" w:hAnsi="Cambria" w:cs="Cambria"/>
      <w:color w:val="000000"/>
      <w:kern w:val="0"/>
      <w:sz w:val="20"/>
      <w:lang w:eastAsia="en-GB"/>
      <w14:ligatures w14:val="none"/>
    </w:rPr>
  </w:style>
  <w:style w:type="character" w:customStyle="1" w:styleId="footnotemark">
    <w:name w:val="footnote mark"/>
    <w:hidden/>
    <w:rsid w:val="004157D5"/>
    <w:rPr>
      <w:rFonts w:ascii="Cambria" w:eastAsia="Cambria" w:hAnsi="Cambria" w:cs="Cambria"/>
      <w:color w:val="000000"/>
      <w:sz w:val="20"/>
      <w:vertAlign w:val="superscript"/>
    </w:rPr>
  </w:style>
  <w:style w:type="character" w:styleId="FollowedHyperlink">
    <w:name w:val="FollowedHyperlink"/>
    <w:basedOn w:val="DefaultParagraphFont"/>
    <w:uiPriority w:val="99"/>
    <w:semiHidden/>
    <w:unhideWhenUsed/>
    <w:rsid w:val="00EF35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6838007">
      <w:bodyDiv w:val="1"/>
      <w:marLeft w:val="0"/>
      <w:marRight w:val="0"/>
      <w:marTop w:val="0"/>
      <w:marBottom w:val="0"/>
      <w:divBdr>
        <w:top w:val="none" w:sz="0" w:space="0" w:color="auto"/>
        <w:left w:val="none" w:sz="0" w:space="0" w:color="auto"/>
        <w:bottom w:val="none" w:sz="0" w:space="0" w:color="auto"/>
        <w:right w:val="none" w:sz="0" w:space="0" w:color="auto"/>
      </w:divBdr>
    </w:div>
    <w:div w:id="10266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scot/publications/reservoir-engineers-panels-member-lists/" TargetMode="External"/><Relationship Id="rId18" Type="http://schemas.openxmlformats.org/officeDocument/2006/relationships/hyperlink" Target="http://www.ice.org.uk"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map.sepa.org.uk/reservoirsfloodmap/Map.htm" TargetMode="External"/><Relationship Id="rId17" Type="http://schemas.openxmlformats.org/officeDocument/2006/relationships/hyperlink" Target="https://www.gov.scot/policies/water/reservoir-safety/"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scot/policies/water/reservoir-safety/" TargetMode="External"/><Relationship Id="rId20" Type="http://schemas.openxmlformats.org/officeDocument/2006/relationships/hyperlink" Target="http://www.icold-cigb.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qualities@sepa.org.uk"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gov.scot/publications/reservoir-engineers-panels-member-list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yperlink" Target="http://www.britishdams.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reservoirs@sepa.org.uk"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f3e4aaf3-cd5b-4582-a162-8c71751193bb" xsi:nil="true"/>
    <Sub_x0020_Category xmlns="f3e4aaf3-cd5b-4582-a162-8c71751193bb" xsi:nil="true"/>
    <Document_x0020_Type xmlns="f3e4aaf3-cd5b-4582-a162-8c71751193bb" xsi:nil="true"/>
    <Quarter xmlns="f3e4aaf3-cd5b-4582-a162-8c71751193bb" xsi:nil="true"/>
    <Year xmlns="f3e4aaf3-cd5b-4582-a162-8c71751193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EAF2739D312BE4EA01DF743E55CD183" ma:contentTypeVersion="9" ma:contentTypeDescription="Create a new document." ma:contentTypeScope="" ma:versionID="a927f66ff4258b1371ee9c9a15eb53ab">
  <xsd:schema xmlns:xsd="http://www.w3.org/2001/XMLSchema" xmlns:xs="http://www.w3.org/2001/XMLSchema" xmlns:p="http://schemas.microsoft.com/office/2006/metadata/properties" xmlns:ns2="f3e4aaf3-cd5b-4582-a162-8c71751193bb" targetNamespace="http://schemas.microsoft.com/office/2006/metadata/properties" ma:root="true" ma:fieldsID="fba3fc91cb787a54369dd31535cc1df5" ns2:_="">
    <xsd:import namespace="f3e4aaf3-cd5b-4582-a162-8c71751193bb"/>
    <xsd:element name="properties">
      <xsd:complexType>
        <xsd:sequence>
          <xsd:element name="documentManagement">
            <xsd:complexType>
              <xsd:all>
                <xsd:element ref="ns2:Category" minOccurs="0"/>
                <xsd:element ref="ns2:Sub_x0020_Category" minOccurs="0"/>
                <xsd:element ref="ns2:MediaServiceMetadata" minOccurs="0"/>
                <xsd:element ref="ns2:MediaServiceFastMetadata" minOccurs="0"/>
                <xsd:element ref="ns2:MediaServiceSearchProperties" minOccurs="0"/>
                <xsd:element ref="ns2:MediaServiceObjectDetectorVersions" minOccurs="0"/>
                <xsd:element ref="ns2:Document_x0020_Type" minOccurs="0"/>
                <xsd:element ref="ns2:Year" minOccurs="0"/>
                <xsd:element ref="ns2:Quar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4aaf3-cd5b-4582-a162-8c71751193b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Finance"/>
          <xsd:enumeration value="Safety"/>
          <xsd:enumeration value="Upcoming Quarterly Reminders"/>
        </xsd:restriction>
      </xsd:simpleType>
    </xsd:element>
    <xsd:element name="Sub_x0020_Category" ma:index="9" nillable="true" ma:displayName="Sub Category" ma:format="Dropdown" ma:internalName="Sub_x0020_Category">
      <xsd:simpleType>
        <xsd:restriction base="dms:Choice">
          <xsd:enumeration value="Budget"/>
          <xsd:enumeration value="Debt"/>
          <xsd:enumeration value="Equipment"/>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ument_x0020_Type" ma:index="14" nillable="true" ma:displayName="Document Type" ma:format="Dropdown" ma:internalName="Document_x0020_Type">
      <xsd:simpleType>
        <xsd:restriction base="dms:Choice">
          <xsd:enumeration value="Acknowledgement"/>
          <xsd:enumeration value="Appeal"/>
          <xsd:enumeration value="Certificate"/>
          <xsd:enumeration value="Confirmation"/>
          <xsd:enumeration value="Correspondence"/>
          <xsd:enumeration value="Email"/>
          <xsd:enumeration value="Final Warning"/>
          <xsd:enumeration value="FMP"/>
          <xsd:enumeration value="Form"/>
          <xsd:enumeration value="Form"/>
          <xsd:enumeration value="Guidance"/>
          <xsd:enumeration value="Letter"/>
          <xsd:enumeration value="Log"/>
          <xsd:enumeration value="Notice"/>
          <xsd:enumeration value="Notification"/>
          <xsd:enumeration value="Paper"/>
          <xsd:enumeration value="Paper"/>
          <xsd:enumeration value="Penalty"/>
          <xsd:enumeration value="Policy"/>
          <xsd:enumeration value="Procedure"/>
          <xsd:enumeration value="Reminder"/>
          <xsd:enumeration value="Report"/>
          <xsd:enumeration value="Statement"/>
          <xsd:enumeration value="Summary Sheet"/>
          <xsd:enumeration value="VMP"/>
          <xsd:enumeration value="Warning"/>
        </xsd:restriction>
      </xsd:simpleType>
    </xsd:element>
    <xsd:element name="Year" ma:index="15" nillable="true" ma:displayName="Year" ma:format="Dropdown" ma:internalName="Year">
      <xsd:simpleType>
        <xsd:restriction base="dms:Choice">
          <xsd:enumeration value="2023"/>
          <xsd:enumeration value="2024"/>
          <xsd:enumeration value="2025"/>
          <xsd:enumeration value="2026"/>
        </xsd:restriction>
      </xsd:simpleType>
    </xsd:element>
    <xsd:element name="Quarter" ma:index="16" nillable="true" ma:displayName="Quarter" ma:internalName="Quarter">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E63B5B-2F05-4418-A1E3-BA4EC5623F33}">
  <ds:schemaRefs>
    <ds:schemaRef ds:uri="http://schemas.microsoft.com/office/2006/metadata/properties"/>
    <ds:schemaRef ds:uri="http://schemas.microsoft.com/office/infopath/2007/PartnerControls"/>
    <ds:schemaRef ds:uri="f3e4aaf3-cd5b-4582-a162-8c71751193bb"/>
  </ds:schemaRefs>
</ds:datastoreItem>
</file>

<file path=customXml/itemProps2.xml><?xml version="1.0" encoding="utf-8"?>
<ds:datastoreItem xmlns:ds="http://schemas.openxmlformats.org/officeDocument/2006/customXml" ds:itemID="{E404F889-6620-4C24-8141-4E535DEF220C}">
  <ds:schemaRefs>
    <ds:schemaRef ds:uri="http://schemas.microsoft.com/sharepoint/v3/contenttype/forms"/>
  </ds:schemaRefs>
</ds:datastoreItem>
</file>

<file path=customXml/itemProps3.xml><?xml version="1.0" encoding="utf-8"?>
<ds:datastoreItem xmlns:ds="http://schemas.openxmlformats.org/officeDocument/2006/customXml" ds:itemID="{B2DC0D3A-2CBD-4560-81E3-C3834935E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4aaf3-cd5b-4582-a162-8c7175119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1284</Words>
  <Characters>7325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2026-03-08T09:26:00Z</dcterms:created>
  <dcterms:modified xsi:type="dcterms:W3CDTF">2026-03-08T09:33:00Z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c18018c,1b75e4a0,a2238ad</vt:lpwstr>
  </property>
  <property fmtid="{D5CDD505-2E9C-101B-9397-08002B2CF9AE}" pid="3" name="ClassificationContentMarkingHeaderFontProps">
    <vt:lpwstr>#000000,10,Aptos</vt:lpwstr>
  </property>
  <property fmtid="{D5CDD505-2E9C-101B-9397-08002B2CF9AE}" pid="4" name="ClassificationContentMarkingHeaderText">
    <vt:lpwstr>PUBLIC</vt:lpwstr>
  </property>
  <property fmtid="{D5CDD505-2E9C-101B-9397-08002B2CF9AE}" pid="5" name="ClassificationContentMarkingFooterShapeIds">
    <vt:lpwstr>618da75b,367291d7,e93884b</vt:lpwstr>
  </property>
  <property fmtid="{D5CDD505-2E9C-101B-9397-08002B2CF9AE}" pid="6" name="ClassificationContentMarkingFooterFontProps">
    <vt:lpwstr>#000000,10,Aptos</vt:lpwstr>
  </property>
  <property fmtid="{D5CDD505-2E9C-101B-9397-08002B2CF9AE}" pid="7" name="ClassificationContentMarkingFooterText">
    <vt:lpwstr>PUBLIC</vt:lpwstr>
  </property>
  <property fmtid="{D5CDD505-2E9C-101B-9397-08002B2CF9AE}" pid="8" name="MSIP_Label_020c9faf-63bf-4a31-9cd9-de783d5c392c_Enabled">
    <vt:lpwstr>true</vt:lpwstr>
  </property>
  <property fmtid="{D5CDD505-2E9C-101B-9397-08002B2CF9AE}" pid="9" name="MSIP_Label_020c9faf-63bf-4a31-9cd9-de783d5c392c_SetDate">
    <vt:lpwstr>2026-01-08T13:06:54Z</vt:lpwstr>
  </property>
  <property fmtid="{D5CDD505-2E9C-101B-9397-08002B2CF9AE}" pid="10" name="MSIP_Label_020c9faf-63bf-4a31-9cd9-de783d5c392c_Method">
    <vt:lpwstr>Privileged</vt:lpwstr>
  </property>
  <property fmtid="{D5CDD505-2E9C-101B-9397-08002B2CF9AE}" pid="11" name="MSIP_Label_020c9faf-63bf-4a31-9cd9-de783d5c392c_Name">
    <vt:lpwstr>PUBLIC</vt:lpwstr>
  </property>
  <property fmtid="{D5CDD505-2E9C-101B-9397-08002B2CF9AE}" pid="12" name="MSIP_Label_020c9faf-63bf-4a31-9cd9-de783d5c392c_SiteId">
    <vt:lpwstr>5cf26d65-cf46-4c72-ba82-7577d9c2d7ab</vt:lpwstr>
  </property>
  <property fmtid="{D5CDD505-2E9C-101B-9397-08002B2CF9AE}" pid="13" name="MSIP_Label_020c9faf-63bf-4a31-9cd9-de783d5c392c_ActionId">
    <vt:lpwstr>bf5f10a5-0f0d-4a19-bfd5-fec76b5e4987</vt:lpwstr>
  </property>
  <property fmtid="{D5CDD505-2E9C-101B-9397-08002B2CF9AE}" pid="14" name="MSIP_Label_020c9faf-63bf-4a31-9cd9-de783d5c392c_ContentBits">
    <vt:lpwstr>3</vt:lpwstr>
  </property>
  <property fmtid="{D5CDD505-2E9C-101B-9397-08002B2CF9AE}" pid="15" name="MSIP_Label_020c9faf-63bf-4a31-9cd9-de783d5c392c_Tag">
    <vt:lpwstr>10, 0, 1, 1</vt:lpwstr>
  </property>
  <property fmtid="{D5CDD505-2E9C-101B-9397-08002B2CF9AE}" pid="16" name="ContentTypeId">
    <vt:lpwstr>0x0101006EAF2739D312BE4EA01DF743E55CD183</vt:lpwstr>
  </property>
  <property fmtid="{D5CDD505-2E9C-101B-9397-08002B2CF9AE}" pid="17" name="MediaServiceImageTags">
    <vt:lpwstr/>
  </property>
  <property fmtid="{D5CDD505-2E9C-101B-9397-08002B2CF9AE}" pid="18" name="sepaIAODept">
    <vt:lpwstr/>
  </property>
  <property fmtid="{D5CDD505-2E9C-101B-9397-08002B2CF9AE}" pid="19" name="k30a802c90584b64ac3ae896c6a1ef3a">
    <vt:lpwstr/>
  </property>
  <property fmtid="{D5CDD505-2E9C-101B-9397-08002B2CF9AE}" pid="20" name="TaxCatchAll">
    <vt:lpwstr/>
  </property>
</Properties>
</file>