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36C4D771" w14:textId="58822ABD" w:rsidR="00ED3EE7" w:rsidRDefault="00CF7EFB" w:rsidP="00F60DFD">
          <w:r>
            <w:rPr>
              <w:noProof/>
            </w:rPr>
            <w:drawing>
              <wp:inline distT="0" distB="0" distL="0" distR="0" wp14:anchorId="720A0370" wp14:editId="0532CB5D">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3889CA1E" w14:textId="71390A24" w:rsidR="00ED3EE7" w:rsidRPr="00E245AC" w:rsidRDefault="00E4236B" w:rsidP="00F60DFD">
          <w:pPr>
            <w:pStyle w:val="Heading1"/>
          </w:pPr>
          <w:r>
            <w:t>Agency Board</w:t>
          </w:r>
          <w:r w:rsidR="00BC2B4C">
            <w:t xml:space="preserve"> meeting</w:t>
          </w:r>
          <w:r w:rsidR="006C5765">
            <w:t xml:space="preserve"> </w:t>
          </w:r>
        </w:p>
        <w:p w14:paraId="4E9A46E5" w14:textId="3845E43D" w:rsidR="00BD5B7E" w:rsidRDefault="00E4236B" w:rsidP="00BD5B7E">
          <w:pPr>
            <w:pStyle w:val="Heading2"/>
          </w:pPr>
          <w:r>
            <w:t>30</w:t>
          </w:r>
          <w:r w:rsidR="007B746F">
            <w:t xml:space="preserve"> September 2025</w:t>
          </w:r>
        </w:p>
        <w:p w14:paraId="53D58480" w14:textId="77777777" w:rsidR="00ED3EE7" w:rsidRDefault="00ED3EE7" w:rsidP="00ED3EE7">
          <w:pPr>
            <w:pStyle w:val="Footer"/>
            <w:ind w:right="360"/>
          </w:pPr>
          <w:r>
            <w:rPr>
              <w:noProof/>
            </w:rPr>
            <mc:AlternateContent>
              <mc:Choice Requires="wps">
                <w:drawing>
                  <wp:anchor distT="0" distB="0" distL="114300" distR="114300" simplePos="0" relativeHeight="251658241" behindDoc="0" locked="0" layoutInCell="1" allowOverlap="1" wp14:anchorId="08B06304" wp14:editId="71D334B7">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AC3042" id="Straight Connector 12"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4149094D" w14:textId="537756EB" w:rsidR="00ED3EE7" w:rsidRPr="00236552" w:rsidRDefault="004D7DF6" w:rsidP="002431CB">
          <w:pPr>
            <w:pStyle w:val="Heading2"/>
          </w:pPr>
          <w:r>
            <w:t>Annual Procurement Report</w:t>
          </w:r>
          <w:r w:rsidR="00CF79FB">
            <w:t xml:space="preserve"> </w:t>
          </w:r>
          <w:r w:rsidR="00354CAD">
            <w:t>202</w:t>
          </w:r>
          <w:r w:rsidR="00140FE2">
            <w:t>4</w:t>
          </w:r>
          <w:r w:rsidR="00354CAD">
            <w:t>-202</w:t>
          </w:r>
          <w:r w:rsidR="00140FE2">
            <w:t>5</w:t>
          </w:r>
        </w:p>
        <w:p w14:paraId="29F6B0E8" w14:textId="0F224381" w:rsidR="00ED3EE7" w:rsidRDefault="00BD5B7E" w:rsidP="00BD5B7E">
          <w:pPr>
            <w:pStyle w:val="Heading3"/>
            <w:rPr>
              <w:color w:val="016574" w:themeColor="accent1"/>
            </w:rPr>
          </w:pPr>
          <w:r>
            <w:t>Purpose</w:t>
          </w:r>
          <w:r w:rsidR="000A4F02">
            <w:t>:</w:t>
          </w:r>
          <w:r w:rsidR="004D6DB1">
            <w:t xml:space="preserve"> </w:t>
          </w:r>
          <w:r w:rsidR="004D7DF6" w:rsidRPr="002F4075">
            <w:rPr>
              <w:sz w:val="24"/>
            </w:rPr>
            <w:t xml:space="preserve">Legislative </w:t>
          </w:r>
          <w:r w:rsidR="00255665" w:rsidRPr="002F4075">
            <w:rPr>
              <w:sz w:val="24"/>
            </w:rPr>
            <w:t>r</w:t>
          </w:r>
          <w:r w:rsidR="004D7DF6" w:rsidRPr="002F4075">
            <w:rPr>
              <w:sz w:val="24"/>
            </w:rPr>
            <w:t>equirement</w:t>
          </w:r>
          <w:r w:rsidR="004D7DF6">
            <w:rPr>
              <w:color w:val="016574" w:themeColor="accent1"/>
            </w:rPr>
            <w:t xml:space="preserve"> </w:t>
          </w:r>
        </w:p>
        <w:p w14:paraId="1CC5FE94" w14:textId="50E062B2" w:rsidR="00E427B8" w:rsidRDefault="009F1078" w:rsidP="000C3519">
          <w:pPr>
            <w:rPr>
              <w:rStyle w:val="normaltextrun"/>
            </w:rPr>
          </w:pPr>
          <w:r>
            <w:rPr>
              <w:rStyle w:val="normaltextrun"/>
            </w:rPr>
            <w:t xml:space="preserve">SEPA’s </w:t>
          </w:r>
          <w:r w:rsidR="00123B82">
            <w:rPr>
              <w:rStyle w:val="normaltextrun"/>
            </w:rPr>
            <w:t>Annual Procurement Report</w:t>
          </w:r>
          <w:r w:rsidR="00C732A6">
            <w:rPr>
              <w:rStyle w:val="normaltextrun"/>
            </w:rPr>
            <w:t xml:space="preserve"> provides an overview of SEPA’s procurement activity during the period 1</w:t>
          </w:r>
          <w:r w:rsidR="00C732A6" w:rsidRPr="00C732A6">
            <w:rPr>
              <w:rStyle w:val="normaltextrun"/>
              <w:vertAlign w:val="superscript"/>
            </w:rPr>
            <w:t>st</w:t>
          </w:r>
          <w:r w:rsidR="00C732A6">
            <w:rPr>
              <w:rStyle w:val="normaltextrun"/>
            </w:rPr>
            <w:t xml:space="preserve"> April 202</w:t>
          </w:r>
          <w:r w:rsidR="00140FE2">
            <w:rPr>
              <w:rStyle w:val="normaltextrun"/>
            </w:rPr>
            <w:t>4</w:t>
          </w:r>
          <w:r w:rsidR="00C732A6">
            <w:rPr>
              <w:rStyle w:val="normaltextrun"/>
            </w:rPr>
            <w:t xml:space="preserve"> to 31</w:t>
          </w:r>
          <w:r w:rsidR="00C732A6" w:rsidRPr="00C732A6">
            <w:rPr>
              <w:rStyle w:val="normaltextrun"/>
              <w:vertAlign w:val="superscript"/>
            </w:rPr>
            <w:t>st</w:t>
          </w:r>
          <w:r w:rsidR="00C732A6">
            <w:rPr>
              <w:rStyle w:val="normaltextrun"/>
            </w:rPr>
            <w:t xml:space="preserve"> March 202</w:t>
          </w:r>
          <w:r w:rsidR="00140FE2">
            <w:rPr>
              <w:rStyle w:val="normaltextrun"/>
            </w:rPr>
            <w:t>5</w:t>
          </w:r>
          <w:r w:rsidR="000C3519">
            <w:rPr>
              <w:rStyle w:val="normaltextrun"/>
            </w:rPr>
            <w:t xml:space="preserve"> and is </w:t>
          </w:r>
          <w:r w:rsidR="00E427B8">
            <w:rPr>
              <w:rStyle w:val="normaltextrun"/>
            </w:rPr>
            <w:t xml:space="preserve">prepared in accordance with the requirements set out in the </w:t>
          </w:r>
          <w:hyperlink r:id="rId9" w:history="1">
            <w:r w:rsidR="00E427B8" w:rsidRPr="000D5FF5">
              <w:rPr>
                <w:rStyle w:val="Hyperlink"/>
              </w:rPr>
              <w:t>Procurement Refor</w:t>
            </w:r>
            <w:r w:rsidR="000D5FF5">
              <w:rPr>
                <w:rStyle w:val="Hyperlink"/>
              </w:rPr>
              <w:t>m</w:t>
            </w:r>
            <w:r w:rsidR="00E427B8" w:rsidRPr="000D5FF5">
              <w:rPr>
                <w:rStyle w:val="Hyperlink"/>
              </w:rPr>
              <w:t xml:space="preserve"> (Scotland) Act 20</w:t>
            </w:r>
            <w:r w:rsidR="000D5FF5">
              <w:rPr>
                <w:rStyle w:val="Hyperlink"/>
              </w:rPr>
              <w:t>1</w:t>
            </w:r>
            <w:r w:rsidR="00E427B8" w:rsidRPr="000D5FF5">
              <w:rPr>
                <w:rStyle w:val="Hyperlink"/>
              </w:rPr>
              <w:t>4</w:t>
            </w:r>
          </w:hyperlink>
          <w:r w:rsidR="00E427B8">
            <w:rPr>
              <w:rStyle w:val="normaltextrun"/>
            </w:rPr>
            <w:t>.</w:t>
          </w:r>
        </w:p>
        <w:p w14:paraId="0D285CB1" w14:textId="75F75C29" w:rsidR="00D07575" w:rsidRDefault="00D07575" w:rsidP="000C3519">
          <w:pPr>
            <w:rPr>
              <w:rStyle w:val="normaltextrun"/>
            </w:rPr>
          </w:pPr>
          <w:r>
            <w:rPr>
              <w:rStyle w:val="normaltextrun"/>
            </w:rPr>
            <w:t xml:space="preserve">The report was approved by </w:t>
          </w:r>
          <w:r w:rsidR="00445F80">
            <w:rPr>
              <w:rStyle w:val="normaltextrun"/>
            </w:rPr>
            <w:t xml:space="preserve">the </w:t>
          </w:r>
          <w:r>
            <w:rPr>
              <w:rStyle w:val="normaltextrun"/>
            </w:rPr>
            <w:t>People and Re</w:t>
          </w:r>
          <w:r w:rsidR="00445F80">
            <w:rPr>
              <w:rStyle w:val="normaltextrun"/>
            </w:rPr>
            <w:t>sources</w:t>
          </w:r>
          <w:r>
            <w:rPr>
              <w:rStyle w:val="normaltextrun"/>
            </w:rPr>
            <w:t xml:space="preserve"> Committee on 16 September 2025.</w:t>
          </w:r>
        </w:p>
        <w:p w14:paraId="5C43225A" w14:textId="118ACA6D" w:rsidR="00BD5B7E" w:rsidRDefault="00BD5B7E" w:rsidP="00BD5B7E">
          <w:pPr>
            <w:pStyle w:val="Heading3"/>
            <w:rPr>
              <w:color w:val="016574" w:themeColor="accent1"/>
            </w:rPr>
          </w:pPr>
          <w:r w:rsidRPr="00BB6C63">
            <w:rPr>
              <w:rStyle w:val="normaltextrun"/>
            </w:rPr>
            <w:t>Recommendations</w:t>
          </w:r>
          <w:r w:rsidR="000A4F02">
            <w:rPr>
              <w:rStyle w:val="normaltextrun"/>
            </w:rPr>
            <w:t>:</w:t>
          </w:r>
          <w:r w:rsidR="00476F79">
            <w:rPr>
              <w:rStyle w:val="normaltextrun"/>
            </w:rPr>
            <w:t xml:space="preserve"> </w:t>
          </w:r>
        </w:p>
        <w:p w14:paraId="086EFB8B" w14:textId="62DDAFD4" w:rsidR="00DA44FF" w:rsidRDefault="00DA44FF" w:rsidP="00DA44FF">
          <w:r>
            <w:t xml:space="preserve">The </w:t>
          </w:r>
          <w:r w:rsidR="006E307B">
            <w:t>Board</w:t>
          </w:r>
          <w:r>
            <w:t xml:space="preserve"> is</w:t>
          </w:r>
          <w:r w:rsidRPr="00CF1AF2">
            <w:t xml:space="preserve"> asked to</w:t>
          </w:r>
          <w:r w:rsidRPr="00E252C2">
            <w:rPr>
              <w:b/>
              <w:bCs/>
            </w:rPr>
            <w:t xml:space="preserve"> review</w:t>
          </w:r>
          <w:r w:rsidRPr="00DA44FF">
            <w:t xml:space="preserve"> </w:t>
          </w:r>
          <w:r w:rsidRPr="00CF1AF2">
            <w:t xml:space="preserve">and </w:t>
          </w:r>
          <w:r w:rsidRPr="00DA44FF">
            <w:rPr>
              <w:b/>
              <w:bCs/>
            </w:rPr>
            <w:t>approve</w:t>
          </w:r>
          <w:r w:rsidRPr="00CF1AF2">
            <w:t xml:space="preserve"> the Annual Procurement Report</w:t>
          </w:r>
          <w:r>
            <w:t>.</w:t>
          </w:r>
        </w:p>
        <w:p w14:paraId="053DC6D1" w14:textId="065F7676" w:rsidR="00C00721" w:rsidRDefault="002D2F6E" w:rsidP="00BD5B7E">
          <w:pPr>
            <w:pStyle w:val="BodyText1"/>
          </w:pPr>
          <w:r w:rsidRPr="00BB6C63">
            <w:rPr>
              <w:rStyle w:val="Heading3Char"/>
            </w:rPr>
            <w:t>Author</w:t>
          </w:r>
          <w:r w:rsidR="00C00721">
            <w:rPr>
              <w:rStyle w:val="Heading3Char"/>
            </w:rPr>
            <w:t xml:space="preserve">: </w:t>
          </w:r>
          <w:r w:rsidR="004503AB">
            <w:t>Allan Ferguson, Head of Procurement</w:t>
          </w:r>
          <w:r w:rsidR="002C5204">
            <w:t xml:space="preserve"> </w:t>
          </w:r>
        </w:p>
        <w:p w14:paraId="18BA1330" w14:textId="33B5B301" w:rsidR="00F60DFD" w:rsidRDefault="00F60DFD" w:rsidP="00F60DFD">
          <w:pPr>
            <w:pStyle w:val="BodyText1"/>
          </w:pPr>
          <w:r w:rsidRPr="00BB6C63">
            <w:rPr>
              <w:rStyle w:val="Heading3Char"/>
            </w:rPr>
            <w:t>Corporate Leadership Team Sponsor</w:t>
          </w:r>
          <w:r w:rsidRPr="00BB6C63">
            <w:rPr>
              <w:rStyle w:val="normaltextrun"/>
              <w:rFonts w:cs="Arial"/>
              <w:b/>
              <w:bCs/>
              <w:color w:val="000000"/>
              <w:shd w:val="clear" w:color="auto" w:fill="FFFFFF"/>
            </w:rPr>
            <w:t xml:space="preserve">: </w:t>
          </w:r>
          <w:r w:rsidR="004503AB">
            <w:t>Angela Milloy, Chief</w:t>
          </w:r>
          <w:r w:rsidR="00D80E83">
            <w:t xml:space="preserve"> Officer</w:t>
          </w:r>
          <w:r w:rsidR="0026463C">
            <w:t xml:space="preserve"> Finance, Modernisation and Digital</w:t>
          </w:r>
        </w:p>
        <w:p w14:paraId="6818D712" w14:textId="3CEFE109" w:rsidR="00F60DFD" w:rsidRDefault="00F60DFD" w:rsidP="00F60DFD">
          <w:pPr>
            <w:pStyle w:val="BodyText1"/>
            <w:rPr>
              <w:rStyle w:val="eop"/>
              <w:rFonts w:cs="Arial"/>
              <w:color w:val="000000"/>
              <w:shd w:val="clear" w:color="auto" w:fill="FFFFFF"/>
            </w:rPr>
          </w:pPr>
          <w:r w:rsidRPr="00BB6C63">
            <w:rPr>
              <w:rStyle w:val="Heading3Char"/>
            </w:rPr>
            <w:t>Date</w:t>
          </w:r>
          <w:r w:rsidR="00C658E0">
            <w:rPr>
              <w:rStyle w:val="Heading3Char"/>
            </w:rPr>
            <w:t xml:space="preserve">: </w:t>
          </w:r>
          <w:r w:rsidR="00445F80">
            <w:t>18</w:t>
          </w:r>
          <w:r w:rsidR="00C178AB">
            <w:t xml:space="preserve"> September</w:t>
          </w:r>
          <w:r w:rsidR="00C658E0" w:rsidRPr="009F1078">
            <w:t xml:space="preserve"> 2025</w:t>
          </w:r>
        </w:p>
        <w:p w14:paraId="5D3347E1" w14:textId="77777777" w:rsidR="008E2A19" w:rsidRDefault="008E2A19" w:rsidP="0097313C">
          <w:pPr>
            <w:pStyle w:val="BodyText1"/>
            <w:rPr>
              <w:rStyle w:val="eop"/>
            </w:rPr>
          </w:pPr>
        </w:p>
        <w:p w14:paraId="592A624A" w14:textId="77777777" w:rsidR="00FD2516" w:rsidRDefault="00FD2516" w:rsidP="0097313C">
          <w:pPr>
            <w:pStyle w:val="BodyText1"/>
            <w:rPr>
              <w:rStyle w:val="eop"/>
            </w:rPr>
          </w:pPr>
        </w:p>
        <w:p w14:paraId="0DA741E2" w14:textId="4A09A8B1" w:rsidR="0097313C" w:rsidRPr="0097313C" w:rsidRDefault="0097313C" w:rsidP="0097313C">
          <w:pPr>
            <w:pStyle w:val="BodyText1"/>
            <w:rPr>
              <w:rStyle w:val="eop"/>
            </w:rPr>
          </w:pPr>
          <w:r>
            <w:rPr>
              <w:noProof/>
            </w:rPr>
            <mc:AlternateContent>
              <mc:Choice Requires="wps">
                <w:drawing>
                  <wp:anchor distT="0" distB="0" distL="114300" distR="114300" simplePos="0" relativeHeight="251658242" behindDoc="0" locked="0" layoutInCell="1" allowOverlap="1" wp14:anchorId="19389A8A" wp14:editId="2B8D6C56">
                    <wp:simplePos x="0" y="0"/>
                    <wp:positionH relativeFrom="column">
                      <wp:posOffset>0</wp:posOffset>
                    </wp:positionH>
                    <wp:positionV relativeFrom="paragraph">
                      <wp:posOffset>-635</wp:posOffset>
                    </wp:positionV>
                    <wp:extent cx="6466840" cy="0"/>
                    <wp:effectExtent l="0" t="0" r="10160" b="12700"/>
                    <wp:wrapNone/>
                    <wp:docPr id="1769839486" name="Straight Connector 17698394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7534D2" id="Straight Connector 1769839486" o:spid="_x0000_s1026" alt="&quot;&quot;"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0,-.05pt" to="509.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" strokecolor="#016574 [3205]" strokeweight=".5pt">
                    <v:stroke joinstyle="miter"/>
                  </v:line>
                </w:pict>
              </mc:Fallback>
            </mc:AlternateContent>
          </w:r>
        </w:p>
        <w:p w14:paraId="50E17BF4" w14:textId="13A553CE" w:rsidR="00114EA4" w:rsidRDefault="0097313C" w:rsidP="003D2B10">
          <w:pPr>
            <w:pStyle w:val="Heading3"/>
            <w:numPr>
              <w:ilvl w:val="0"/>
              <w:numId w:val="19"/>
            </w:numPr>
            <w:ind w:left="426" w:hanging="426"/>
            <w:rPr>
              <w:rStyle w:val="eop"/>
            </w:rPr>
          </w:pPr>
          <w:r w:rsidRPr="0087031D">
            <w:rPr>
              <w:rStyle w:val="normaltextrun"/>
            </w:rPr>
            <w:lastRenderedPageBreak/>
            <w:t>Introduction</w:t>
          </w:r>
        </w:p>
        <w:p w14:paraId="4C1DC131" w14:textId="09220C59" w:rsidR="00E74199" w:rsidRDefault="009F1078" w:rsidP="003D2B10">
          <w:pPr>
            <w:pStyle w:val="ListParagraph"/>
            <w:numPr>
              <w:ilvl w:val="1"/>
              <w:numId w:val="19"/>
            </w:numPr>
            <w:ind w:left="993" w:hanging="567"/>
          </w:pPr>
          <w:r>
            <w:t>SEPA’s</w:t>
          </w:r>
          <w:r w:rsidR="00A0186A" w:rsidRPr="00A0186A">
            <w:t xml:space="preserve"> Annual Procurement Report meets the statutory duty of the Procurement Reform (Scotland) Act 2014 by detailing SEPA’s performance and progress during Financial Year (FY) 202</w:t>
          </w:r>
          <w:r w:rsidR="00B1032D">
            <w:t>4</w:t>
          </w:r>
          <w:r w:rsidR="00A0186A" w:rsidRPr="00A0186A">
            <w:t>-202</w:t>
          </w:r>
          <w:r w:rsidR="00B1032D">
            <w:t>5</w:t>
          </w:r>
          <w:r w:rsidR="00A0186A" w:rsidRPr="00A0186A">
            <w:t xml:space="preserve"> in alignment with the SEPA Corporate Procurement Strategy</w:t>
          </w:r>
          <w:r w:rsidR="005508FF">
            <w:t xml:space="preserve"> 2024-</w:t>
          </w:r>
          <w:r w:rsidR="00FB6ED2">
            <w:t>20</w:t>
          </w:r>
          <w:r w:rsidR="005508FF">
            <w:t>27</w:t>
          </w:r>
          <w:r w:rsidR="00A0186A" w:rsidRPr="00A0186A">
            <w:t xml:space="preserve">. </w:t>
          </w:r>
        </w:p>
        <w:p w14:paraId="2B91F021" w14:textId="77777777" w:rsidR="00E74199" w:rsidRDefault="00E74199" w:rsidP="005362EC">
          <w:pPr>
            <w:pStyle w:val="ListParagraph"/>
            <w:ind w:left="1077" w:hanging="720"/>
          </w:pPr>
        </w:p>
        <w:p w14:paraId="294CC936" w14:textId="7C1E37AF" w:rsidR="00E74199" w:rsidRPr="00E74199" w:rsidRDefault="00E74199" w:rsidP="003D2B10">
          <w:pPr>
            <w:pStyle w:val="ListParagraph"/>
            <w:numPr>
              <w:ilvl w:val="1"/>
              <w:numId w:val="19"/>
            </w:numPr>
            <w:ind w:left="993" w:hanging="567"/>
          </w:pPr>
          <w:r w:rsidRPr="00E74199">
            <w:t>The document is aligned to both SEPA Corporate Plans and Scottish Government Procurement Policy and provides a summary of our ‘regulated’ procurements in the preceding financial year (FY) 202</w:t>
          </w:r>
          <w:r w:rsidR="005508FF">
            <w:t>4</w:t>
          </w:r>
          <w:r w:rsidRPr="00E74199">
            <w:t>-202</w:t>
          </w:r>
          <w:r w:rsidR="005508FF">
            <w:t>5</w:t>
          </w:r>
          <w:r w:rsidRPr="00E74199">
            <w:t xml:space="preserve">. </w:t>
          </w:r>
        </w:p>
        <w:p w14:paraId="288DE17B" w14:textId="3FFFBBA6" w:rsidR="00AE1B91" w:rsidRDefault="0097313C" w:rsidP="003D2B10">
          <w:pPr>
            <w:pStyle w:val="Heading3"/>
            <w:numPr>
              <w:ilvl w:val="0"/>
              <w:numId w:val="19"/>
            </w:numPr>
            <w:ind w:left="426" w:hanging="426"/>
            <w:rPr>
              <w:rStyle w:val="eop"/>
            </w:rPr>
          </w:pPr>
          <w:r w:rsidRPr="0097313C">
            <w:rPr>
              <w:rStyle w:val="normaltextrun"/>
            </w:rPr>
            <w:t>Overview</w:t>
          </w:r>
        </w:p>
        <w:p w14:paraId="0921039C" w14:textId="2558D8F7" w:rsidR="00E74199" w:rsidRDefault="00501C8E" w:rsidP="003D2B10">
          <w:pPr>
            <w:pStyle w:val="ListParagraph"/>
            <w:numPr>
              <w:ilvl w:val="1"/>
              <w:numId w:val="19"/>
            </w:numPr>
            <w:ind w:left="993" w:hanging="567"/>
            <w:contextualSpacing w:val="0"/>
          </w:pPr>
          <w:r w:rsidRPr="00501C8E">
            <w:t xml:space="preserve">The overall procurement activity remains </w:t>
          </w:r>
          <w:r w:rsidR="006151C3">
            <w:t xml:space="preserve">consistent </w:t>
          </w:r>
          <w:r w:rsidRPr="00501C8E">
            <w:t>with 14</w:t>
          </w:r>
          <w:r w:rsidR="005508FF">
            <w:t>1</w:t>
          </w:r>
          <w:r w:rsidRPr="00501C8E">
            <w:t xml:space="preserve"> contracts let in FY 202</w:t>
          </w:r>
          <w:r w:rsidR="005508FF">
            <w:t>4</w:t>
          </w:r>
          <w:r w:rsidRPr="00501C8E">
            <w:t>-</w:t>
          </w:r>
          <w:r w:rsidR="00FB6ED2">
            <w:t>20</w:t>
          </w:r>
          <w:r w:rsidRPr="00501C8E">
            <w:t>2</w:t>
          </w:r>
          <w:r w:rsidR="005508FF">
            <w:t>5</w:t>
          </w:r>
          <w:r w:rsidR="00C743B9">
            <w:t xml:space="preserve">, when compared against a rolling </w:t>
          </w:r>
          <w:r w:rsidR="00624C66">
            <w:t>3-year</w:t>
          </w:r>
          <w:r w:rsidR="00C743B9">
            <w:t xml:space="preserve"> average of 146</w:t>
          </w:r>
          <w:r w:rsidRPr="00501C8E">
            <w:t xml:space="preserve">. However, there continues to be a rise in the number of higher value </w:t>
          </w:r>
          <w:r w:rsidR="00E74199">
            <w:t xml:space="preserve">‘regulated’ </w:t>
          </w:r>
          <w:r w:rsidRPr="00501C8E">
            <w:t xml:space="preserve">procurements in both terms of value. These have risen </w:t>
          </w:r>
          <w:r w:rsidR="006D63F6">
            <w:t>23</w:t>
          </w:r>
          <w:r w:rsidRPr="00501C8E">
            <w:t>% since the previous FY 202</w:t>
          </w:r>
          <w:r w:rsidR="006D63F6">
            <w:t>3</w:t>
          </w:r>
          <w:r w:rsidRPr="00501C8E">
            <w:t>-20</w:t>
          </w:r>
          <w:r w:rsidR="006D63F6">
            <w:t xml:space="preserve">24 </w:t>
          </w:r>
          <w:r w:rsidRPr="00501C8E">
            <w:t>report</w:t>
          </w:r>
          <w:r w:rsidR="00E74199">
            <w:t>.</w:t>
          </w:r>
          <w:r w:rsidR="00185E49">
            <w:t xml:space="preserve"> This is driven by focus on awarding longer term, higher value contracts </w:t>
          </w:r>
          <w:r w:rsidR="00B717FD">
            <w:t>to deliver best value for money solutions.</w:t>
          </w:r>
        </w:p>
        <w:p w14:paraId="0F60664D" w14:textId="74713BEC" w:rsidR="00C87CC0" w:rsidRDefault="005A55E7" w:rsidP="003D2B10">
          <w:pPr>
            <w:pStyle w:val="ListParagraph"/>
            <w:numPr>
              <w:ilvl w:val="1"/>
              <w:numId w:val="19"/>
            </w:numPr>
            <w:ind w:left="993" w:hanging="567"/>
            <w:contextualSpacing w:val="0"/>
          </w:pPr>
          <w:r>
            <w:t xml:space="preserve">Key procurement </w:t>
          </w:r>
          <w:r w:rsidR="00AC3F25">
            <w:t>management information</w:t>
          </w:r>
          <w:r w:rsidR="002B07A7">
            <w:t xml:space="preserve"> </w:t>
          </w:r>
          <w:r w:rsidR="00F82CD2">
            <w:t xml:space="preserve">is </w:t>
          </w:r>
          <w:r w:rsidR="00185E49">
            <w:t>provided by</w:t>
          </w:r>
          <w:r w:rsidR="002B07A7">
            <w:t xml:space="preserve"> our 3</w:t>
          </w:r>
          <w:r w:rsidR="002B07A7" w:rsidRPr="002B07A7">
            <w:rPr>
              <w:vertAlign w:val="superscript"/>
            </w:rPr>
            <w:t>rd</w:t>
          </w:r>
          <w:r w:rsidR="002B07A7">
            <w:t xml:space="preserve"> party </w:t>
          </w:r>
          <w:r w:rsidR="00185E49">
            <w:t xml:space="preserve">provider </w:t>
          </w:r>
          <w:r w:rsidR="002B07A7">
            <w:t>DXC</w:t>
          </w:r>
          <w:r w:rsidR="00297E9E">
            <w:rPr>
              <w:rStyle w:val="FootnoteReference"/>
            </w:rPr>
            <w:footnoteReference w:id="2"/>
          </w:r>
          <w:r w:rsidR="002B07A7">
            <w:t xml:space="preserve">. </w:t>
          </w:r>
        </w:p>
        <w:p w14:paraId="72D2ABFB" w14:textId="6AD52E5C" w:rsidR="00D85EE6" w:rsidRDefault="00FC1A40" w:rsidP="003D2B10">
          <w:pPr>
            <w:pStyle w:val="ListParagraph"/>
            <w:numPr>
              <w:ilvl w:val="1"/>
              <w:numId w:val="19"/>
            </w:numPr>
            <w:ind w:left="993" w:hanging="567"/>
            <w:contextualSpacing w:val="0"/>
          </w:pPr>
          <w:r>
            <w:t>Regulated</w:t>
          </w:r>
          <w:r w:rsidR="00D85EE6" w:rsidRPr="00D85EE6">
            <w:t xml:space="preserve"> procurements </w:t>
          </w:r>
          <w:r w:rsidR="00B776F8">
            <w:t xml:space="preserve">relate to contractual activity </w:t>
          </w:r>
          <w:r w:rsidR="00D85EE6" w:rsidRPr="00D85EE6">
            <w:t xml:space="preserve">with a value </w:t>
          </w:r>
          <w:r w:rsidR="00556952">
            <w:t xml:space="preserve">greater than or equal to </w:t>
          </w:r>
          <w:r w:rsidR="00D85EE6" w:rsidRPr="00D85EE6">
            <w:t xml:space="preserve">£50k that require the necessary levels of scrutiny and robustness to ensure compliance with the Procurement Regulations. </w:t>
          </w:r>
        </w:p>
        <w:p w14:paraId="6DEF134D" w14:textId="5ADFA26F" w:rsidR="00CB183E" w:rsidRPr="00D85EE6" w:rsidRDefault="00CD3423" w:rsidP="003D2B10">
          <w:pPr>
            <w:pStyle w:val="ListParagraph"/>
            <w:numPr>
              <w:ilvl w:val="1"/>
              <w:numId w:val="19"/>
            </w:numPr>
            <w:ind w:left="993" w:hanging="567"/>
            <w:contextualSpacing w:val="0"/>
          </w:pPr>
          <w:r>
            <w:t>The report</w:t>
          </w:r>
          <w:r w:rsidR="00B776F8">
            <w:t xml:space="preserve"> also</w:t>
          </w:r>
          <w:r>
            <w:t xml:space="preserve"> includes </w:t>
          </w:r>
          <w:r w:rsidR="00440A3E">
            <w:t>statements</w:t>
          </w:r>
          <w:r w:rsidR="008C15CB">
            <w:t xml:space="preserve">/updates on our compliance with </w:t>
          </w:r>
          <w:r w:rsidR="00E710B5">
            <w:t xml:space="preserve">existing procurement strategy, </w:t>
          </w:r>
          <w:r w:rsidR="00A73841">
            <w:t xml:space="preserve">community benefits, </w:t>
          </w:r>
          <w:r w:rsidR="00E710B5">
            <w:t>supported business</w:t>
          </w:r>
          <w:r w:rsidR="00567A2F">
            <w:t>es and a forecast of anticipated activity over the next two years.</w:t>
          </w:r>
        </w:p>
        <w:p w14:paraId="2369226C" w14:textId="5E6EF49F" w:rsidR="001B507E" w:rsidRDefault="00623054" w:rsidP="003D2B10">
          <w:pPr>
            <w:pStyle w:val="ListParagraph"/>
            <w:numPr>
              <w:ilvl w:val="1"/>
              <w:numId w:val="19"/>
            </w:numPr>
            <w:ind w:left="993" w:hanging="567"/>
            <w:contextualSpacing w:val="0"/>
          </w:pPr>
          <w:r>
            <w:lastRenderedPageBreak/>
            <w:t>Finally</w:t>
          </w:r>
          <w:r w:rsidR="00230A54">
            <w:t>,</w:t>
          </w:r>
          <w:r>
            <w:t xml:space="preserve"> the </w:t>
          </w:r>
          <w:r w:rsidR="00000D4D">
            <w:t>report includes a section</w:t>
          </w:r>
          <w:r w:rsidR="002D472D">
            <w:t xml:space="preserve"> 7</w:t>
          </w:r>
          <w:r w:rsidR="00230A54">
            <w:t>, r</w:t>
          </w:r>
          <w:r w:rsidR="002D472D">
            <w:t xml:space="preserve">eflecting </w:t>
          </w:r>
          <w:r w:rsidR="00000D4D">
            <w:t>benefits</w:t>
          </w:r>
          <w:r w:rsidR="002D472D">
            <w:t xml:space="preserve"> (value for money) reported during the period.</w:t>
          </w:r>
        </w:p>
        <w:p w14:paraId="7E42953B" w14:textId="44D324D9" w:rsidR="00C2732A" w:rsidRPr="00DA6685" w:rsidRDefault="0097313C" w:rsidP="003D2B10">
          <w:pPr>
            <w:pStyle w:val="Heading3"/>
            <w:numPr>
              <w:ilvl w:val="0"/>
              <w:numId w:val="19"/>
            </w:numPr>
            <w:ind w:left="426" w:hanging="426"/>
            <w:rPr>
              <w:rStyle w:val="normaltextrun"/>
            </w:rPr>
          </w:pPr>
          <w:r w:rsidRPr="00DA6685">
            <w:rPr>
              <w:rStyle w:val="normaltextrun"/>
            </w:rPr>
            <w:t>Recommendations</w:t>
          </w:r>
        </w:p>
        <w:p w14:paraId="74806A0A" w14:textId="7B3A2336" w:rsidR="00CF1AF2" w:rsidRDefault="00705E5D" w:rsidP="003D2B10">
          <w:pPr>
            <w:pStyle w:val="ListParagraph"/>
            <w:numPr>
              <w:ilvl w:val="1"/>
              <w:numId w:val="19"/>
            </w:numPr>
            <w:ind w:left="993" w:hanging="567"/>
            <w:contextualSpacing w:val="0"/>
          </w:pPr>
          <w:r>
            <w:t xml:space="preserve">The </w:t>
          </w:r>
          <w:r w:rsidR="00E252C2">
            <w:t>Board</w:t>
          </w:r>
          <w:r w:rsidR="00EA5D44">
            <w:t xml:space="preserve"> </w:t>
          </w:r>
          <w:r w:rsidR="00F83164">
            <w:t>is</w:t>
          </w:r>
          <w:r w:rsidR="00946F65" w:rsidRPr="00CF1AF2">
            <w:t xml:space="preserve"> asked to </w:t>
          </w:r>
          <w:r w:rsidR="00946F65" w:rsidRPr="00E252C2">
            <w:rPr>
              <w:b/>
              <w:bCs/>
            </w:rPr>
            <w:t xml:space="preserve">review </w:t>
          </w:r>
          <w:r w:rsidR="00946F65" w:rsidRPr="00CF1AF2">
            <w:t xml:space="preserve">and </w:t>
          </w:r>
          <w:r w:rsidR="00946F65" w:rsidRPr="00E252C2">
            <w:rPr>
              <w:b/>
              <w:bCs/>
            </w:rPr>
            <w:t>approve</w:t>
          </w:r>
          <w:r w:rsidR="00946F65" w:rsidRPr="00CF1AF2">
            <w:t xml:space="preserve"> the Annual Procurement Report</w:t>
          </w:r>
          <w:r w:rsidR="004F0C36">
            <w:t>.</w:t>
          </w:r>
        </w:p>
        <w:p w14:paraId="49FF4140" w14:textId="68366F0F" w:rsidR="003D4485" w:rsidRPr="00FA460F" w:rsidRDefault="00CF1AF2" w:rsidP="003D2B10">
          <w:pPr>
            <w:pStyle w:val="ListParagraph"/>
            <w:ind w:left="0"/>
            <w:contextualSpacing w:val="0"/>
          </w:pPr>
          <w:r>
            <w:t>E</w:t>
          </w:r>
          <w:r w:rsidR="003D4485" w:rsidRPr="00CF1AF2">
            <w:t>ND</w:t>
          </w:r>
        </w:p>
        <w:p w14:paraId="2184785B" w14:textId="6597A7FD" w:rsidR="006243FF" w:rsidRPr="00114EA4" w:rsidRDefault="00281BB1" w:rsidP="00114EA4">
          <w:pPr>
            <w:pStyle w:val="BodyText1"/>
          </w:pPr>
          <w:r w:rsidRPr="00EA297B">
            <w:rPr>
              <w:noProof/>
            </w:rPr>
            <mc:AlternateContent>
              <mc:Choice Requires="wps">
                <w:drawing>
                  <wp:anchor distT="0" distB="0" distL="114300" distR="114300" simplePos="0" relativeHeight="251658240" behindDoc="0" locked="1" layoutInCell="1" allowOverlap="1" wp14:anchorId="17CDE28A" wp14:editId="6E4E6E7B">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6F352FE"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DE28A"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46F352FE"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sectPr w:rsidR="006243FF" w:rsidRPr="00114EA4" w:rsidSect="00C94AFD">
      <w:headerReference w:type="even" r:id="rId10"/>
      <w:headerReference w:type="default" r:id="rId11"/>
      <w:footerReference w:type="even" r:id="rId12"/>
      <w:footerReference w:type="default" r:id="rId13"/>
      <w:headerReference w:type="first" r:id="rId14"/>
      <w:footerReference w:type="first" r:id="rId15"/>
      <w:pgSz w:w="11900" w:h="16840"/>
      <w:pgMar w:top="839" w:right="839" w:bottom="839" w:left="839"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4B20E" w14:textId="77777777" w:rsidR="00EF0DF3" w:rsidRDefault="00EF0DF3" w:rsidP="00660C79">
      <w:pPr>
        <w:spacing w:line="240" w:lineRule="auto"/>
      </w:pPr>
      <w:r>
        <w:separator/>
      </w:r>
    </w:p>
  </w:endnote>
  <w:endnote w:type="continuationSeparator" w:id="0">
    <w:p w14:paraId="0B70A586" w14:textId="77777777" w:rsidR="00EF0DF3" w:rsidRDefault="00EF0DF3" w:rsidP="00660C79">
      <w:pPr>
        <w:spacing w:line="240" w:lineRule="auto"/>
      </w:pPr>
      <w:r>
        <w:continuationSeparator/>
      </w:r>
    </w:p>
  </w:endnote>
  <w:endnote w:type="continuationNotice" w:id="1">
    <w:p w14:paraId="14865E5A" w14:textId="77777777" w:rsidR="00EF0DF3" w:rsidRDefault="00EF0D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ECAC" w14:textId="0DE5C923" w:rsidR="00EC6A73" w:rsidRDefault="008F5EF7">
    <w:pPr>
      <w:pStyle w:val="Footer"/>
      <w:framePr w:wrap="none" w:vAnchor="text" w:hAnchor="margin" w:xAlign="right" w:y="1"/>
      <w:rPr>
        <w:rStyle w:val="PageNumber"/>
      </w:rPr>
    </w:pPr>
    <w:r>
      <w:rPr>
        <w:noProof/>
      </w:rPr>
      <mc:AlternateContent>
        <mc:Choice Requires="wps">
          <w:drawing>
            <wp:anchor distT="0" distB="0" distL="0" distR="0" simplePos="0" relativeHeight="251669515" behindDoc="0" locked="0" layoutInCell="1" allowOverlap="1" wp14:anchorId="43620AD2" wp14:editId="5F876428">
              <wp:simplePos x="635" y="635"/>
              <wp:positionH relativeFrom="page">
                <wp:align>center</wp:align>
              </wp:positionH>
              <wp:positionV relativeFrom="page">
                <wp:align>bottom</wp:align>
              </wp:positionV>
              <wp:extent cx="459740" cy="422910"/>
              <wp:effectExtent l="0" t="0" r="16510" b="0"/>
              <wp:wrapNone/>
              <wp:docPr id="824310981"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4FDE2EB3" w14:textId="19B26CAF" w:rsidR="008F5EF7" w:rsidRPr="008F5EF7" w:rsidRDefault="008F5EF7" w:rsidP="008F5EF7">
                          <w:pPr>
                            <w:spacing w:after="0"/>
                            <w:rPr>
                              <w:rFonts w:ascii="Calibri" w:eastAsia="Calibri" w:hAnsi="Calibri" w:cs="Calibri"/>
                              <w:noProof/>
                              <w:color w:val="0000FF"/>
                              <w:sz w:val="20"/>
                              <w:szCs w:val="20"/>
                            </w:rPr>
                          </w:pPr>
                          <w:r w:rsidRPr="008F5EF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620AD2" id="_x0000_t202" coordsize="21600,21600" o:spt="202" path="m,l,21600r21600,l21600,xe">
              <v:stroke joinstyle="miter"/>
              <v:path gradientshapeok="t" o:connecttype="rect"/>
            </v:shapetype>
            <v:shape id="Text Box 14" o:spid="_x0000_s1029" type="#_x0000_t202" alt="OFFICIAL" style="position:absolute;margin-left:0;margin-top:0;width:36.2pt;height:33.3pt;z-index:2516695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tab0A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4FDE2EB3" w14:textId="19B26CAF" w:rsidR="008F5EF7" w:rsidRPr="008F5EF7" w:rsidRDefault="008F5EF7" w:rsidP="008F5EF7">
                    <w:pPr>
                      <w:spacing w:after="0"/>
                      <w:rPr>
                        <w:rFonts w:ascii="Calibri" w:eastAsia="Calibri" w:hAnsi="Calibri" w:cs="Calibri"/>
                        <w:noProof/>
                        <w:color w:val="0000FF"/>
                        <w:sz w:val="20"/>
                        <w:szCs w:val="20"/>
                      </w:rPr>
                    </w:pPr>
                    <w:r w:rsidRPr="008F5EF7">
                      <w:rPr>
                        <w:rFonts w:ascii="Calibri" w:eastAsia="Calibri" w:hAnsi="Calibri" w:cs="Calibri"/>
                        <w:noProof/>
                        <w:color w:val="0000FF"/>
                        <w:sz w:val="20"/>
                        <w:szCs w:val="20"/>
                      </w:rPr>
                      <w:t>OFFICIAL</w:t>
                    </w:r>
                  </w:p>
                </w:txbxContent>
              </v:textbox>
              <w10:wrap anchorx="page" anchory="page"/>
            </v:shape>
          </w:pict>
        </mc:Fallback>
      </mc:AlternateContent>
    </w:r>
    <w:sdt>
      <w:sdtPr>
        <w:rPr>
          <w:rStyle w:val="PageNumber"/>
        </w:rPr>
        <w:id w:val="236994185"/>
        <w:docPartObj>
          <w:docPartGallery w:val="Page Numbers (Bottom of Page)"/>
          <w:docPartUnique/>
        </w:docPartObj>
      </w:sdtPr>
      <w:sdtContent>
        <w:r w:rsidR="00EC6A73">
          <w:rPr>
            <w:rStyle w:val="PageNumber"/>
          </w:rPr>
          <w:fldChar w:fldCharType="begin"/>
        </w:r>
        <w:r w:rsidR="00EC6A73">
          <w:rPr>
            <w:rStyle w:val="PageNumber"/>
          </w:rPr>
          <w:instrText xml:space="preserve"> PAGE </w:instrText>
        </w:r>
        <w:r w:rsidR="00EC6A73">
          <w:rPr>
            <w:rStyle w:val="PageNumber"/>
          </w:rPr>
          <w:fldChar w:fldCharType="separate"/>
        </w:r>
        <w:r w:rsidR="00394103">
          <w:rPr>
            <w:rStyle w:val="PageNumber"/>
            <w:noProof/>
          </w:rPr>
          <w:t>2</w:t>
        </w:r>
        <w:r w:rsidR="00EC6A73">
          <w:rPr>
            <w:rStyle w:val="PageNumber"/>
          </w:rPr>
          <w:fldChar w:fldCharType="end"/>
        </w:r>
      </w:sdtContent>
    </w:sdt>
  </w:p>
  <w:sdt>
    <w:sdtPr>
      <w:rPr>
        <w:rStyle w:val="PageNumber"/>
      </w:rPr>
      <w:id w:val="-1749717889"/>
      <w:docPartObj>
        <w:docPartGallery w:val="Page Numbers (Bottom of Page)"/>
        <w:docPartUnique/>
      </w:docPartObj>
    </w:sdtPr>
    <w:sdtContent>
      <w:p w14:paraId="50D43DD4" w14:textId="770235F4"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394103">
          <w:rPr>
            <w:rStyle w:val="PageNumber"/>
            <w:noProof/>
          </w:rPr>
          <w:t>2</w:t>
        </w:r>
        <w:r>
          <w:rPr>
            <w:rStyle w:val="PageNumber"/>
          </w:rPr>
          <w:fldChar w:fldCharType="end"/>
        </w:r>
      </w:p>
    </w:sdtContent>
  </w:sdt>
  <w:p w14:paraId="7954C27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6C06" w14:textId="535DD98E" w:rsidR="00917BB1" w:rsidRDefault="008F5EF7" w:rsidP="00917BB1">
    <w:pPr>
      <w:pStyle w:val="Footer"/>
      <w:ind w:right="360"/>
    </w:pPr>
    <w:r>
      <w:rPr>
        <w:noProof/>
      </w:rPr>
      <mc:AlternateContent>
        <mc:Choice Requires="wps">
          <w:drawing>
            <wp:anchor distT="0" distB="0" distL="0" distR="0" simplePos="0" relativeHeight="251670539" behindDoc="0" locked="0" layoutInCell="1" allowOverlap="1" wp14:anchorId="52700D5A" wp14:editId="7343C95F">
              <wp:simplePos x="533400" y="9588500"/>
              <wp:positionH relativeFrom="page">
                <wp:align>center</wp:align>
              </wp:positionH>
              <wp:positionV relativeFrom="page">
                <wp:align>bottom</wp:align>
              </wp:positionV>
              <wp:extent cx="459740" cy="422910"/>
              <wp:effectExtent l="0" t="0" r="16510" b="0"/>
              <wp:wrapNone/>
              <wp:docPr id="993271542"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05291401" w14:textId="13F111C7" w:rsidR="008F5EF7" w:rsidRPr="008F5EF7" w:rsidRDefault="008F5EF7" w:rsidP="008F5EF7">
                          <w:pPr>
                            <w:spacing w:after="0"/>
                            <w:rPr>
                              <w:rFonts w:ascii="Calibri" w:eastAsia="Calibri" w:hAnsi="Calibri" w:cs="Calibri"/>
                              <w:noProof/>
                              <w:color w:val="0000FF"/>
                              <w:sz w:val="20"/>
                              <w:szCs w:val="20"/>
                            </w:rPr>
                          </w:pPr>
                          <w:r w:rsidRPr="008F5EF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700D5A" id="_x0000_t202" coordsize="21600,21600" o:spt="202" path="m,l,21600r21600,l21600,xe">
              <v:stroke joinstyle="miter"/>
              <v:path gradientshapeok="t" o:connecttype="rect"/>
            </v:shapetype>
            <v:shape id="Text Box 15" o:spid="_x0000_s1030" type="#_x0000_t202" alt="OFFICIAL" style="position:absolute;margin-left:0;margin-top:0;width:36.2pt;height:33.3pt;z-index:2516705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" filled="f" stroked="f">
              <v:fill o:detectmouseclick="t"/>
              <v:textbox style="mso-fit-shape-to-text:t" inset="0,0,0,15pt">
                <w:txbxContent>
                  <w:p w14:paraId="05291401" w14:textId="13F111C7" w:rsidR="008F5EF7" w:rsidRPr="008F5EF7" w:rsidRDefault="008F5EF7" w:rsidP="008F5EF7">
                    <w:pPr>
                      <w:spacing w:after="0"/>
                      <w:rPr>
                        <w:rFonts w:ascii="Calibri" w:eastAsia="Calibri" w:hAnsi="Calibri" w:cs="Calibri"/>
                        <w:noProof/>
                        <w:color w:val="0000FF"/>
                        <w:sz w:val="20"/>
                        <w:szCs w:val="20"/>
                      </w:rPr>
                    </w:pPr>
                    <w:r w:rsidRPr="008F5EF7">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1560629883"/>
      <w:docPartObj>
        <w:docPartGallery w:val="Page Numbers (Bottom of Page)"/>
        <w:docPartUnique/>
      </w:docPartObj>
    </w:sdtPr>
    <w:sdtContent>
      <w:p w14:paraId="3B24D6B4" w14:textId="77777777" w:rsidR="00EC6A73" w:rsidRDefault="00EC6A73" w:rsidP="00D048D7">
        <w:pPr>
          <w:pStyle w:val="Footer"/>
          <w:framePr w:wrap="none" w:vAnchor="text" w:hAnchor="page" w:x="10955" w:y="7"/>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4D9DE6" w14:textId="77777777" w:rsidR="00917BB1" w:rsidRDefault="00917BB1" w:rsidP="00917BB1">
    <w:pPr>
      <w:pStyle w:val="Footer"/>
      <w:ind w:right="360"/>
    </w:pPr>
    <w:r>
      <w:rPr>
        <w:noProof/>
      </w:rPr>
      <w:drawing>
        <wp:inline distT="0" distB="0" distL="0" distR="0" wp14:anchorId="7D7A9B3E" wp14:editId="63A29EBE">
          <wp:extent cx="1007167" cy="265044"/>
          <wp:effectExtent l="0" t="0" r="0" b="1905"/>
          <wp:docPr id="1343375461" name="Picture 13433754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B965" w14:textId="1088A2D0" w:rsidR="002369CA" w:rsidRDefault="008F5EF7">
    <w:pPr>
      <w:pStyle w:val="Footer"/>
    </w:pPr>
    <w:r>
      <w:rPr>
        <w:noProof/>
      </w:rPr>
      <mc:AlternateContent>
        <mc:Choice Requires="wps">
          <w:drawing>
            <wp:anchor distT="0" distB="0" distL="0" distR="0" simplePos="0" relativeHeight="251668491" behindDoc="0" locked="0" layoutInCell="1" allowOverlap="1" wp14:anchorId="64DAB12B" wp14:editId="0A8FC0CB">
              <wp:simplePos x="635" y="635"/>
              <wp:positionH relativeFrom="page">
                <wp:align>center</wp:align>
              </wp:positionH>
              <wp:positionV relativeFrom="page">
                <wp:align>bottom</wp:align>
              </wp:positionV>
              <wp:extent cx="459740" cy="422910"/>
              <wp:effectExtent l="0" t="0" r="16510" b="0"/>
              <wp:wrapNone/>
              <wp:docPr id="838585456"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05C0C936" w14:textId="4FF3C381" w:rsidR="008F5EF7" w:rsidRPr="008F5EF7" w:rsidRDefault="008F5EF7" w:rsidP="008F5EF7">
                          <w:pPr>
                            <w:spacing w:after="0"/>
                            <w:rPr>
                              <w:rFonts w:ascii="Calibri" w:eastAsia="Calibri" w:hAnsi="Calibri" w:cs="Calibri"/>
                              <w:noProof/>
                              <w:color w:val="0000FF"/>
                              <w:sz w:val="20"/>
                              <w:szCs w:val="20"/>
                            </w:rPr>
                          </w:pPr>
                          <w:r w:rsidRPr="008F5EF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DAB12B" id="_x0000_t202" coordsize="21600,21600" o:spt="202" path="m,l,21600r21600,l21600,xe">
              <v:stroke joinstyle="miter"/>
              <v:path gradientshapeok="t" o:connecttype="rect"/>
            </v:shapetype>
            <v:shape id="Text Box 13" o:spid="_x0000_s1032" type="#_x0000_t202" alt="OFFICIAL" style="position:absolute;margin-left:0;margin-top:0;width:36.2pt;height:33.3pt;z-index:2516684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eqGYA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05C0C936" w14:textId="4FF3C381" w:rsidR="008F5EF7" w:rsidRPr="008F5EF7" w:rsidRDefault="008F5EF7" w:rsidP="008F5EF7">
                    <w:pPr>
                      <w:spacing w:after="0"/>
                      <w:rPr>
                        <w:rFonts w:ascii="Calibri" w:eastAsia="Calibri" w:hAnsi="Calibri" w:cs="Calibri"/>
                        <w:noProof/>
                        <w:color w:val="0000FF"/>
                        <w:sz w:val="20"/>
                        <w:szCs w:val="20"/>
                      </w:rPr>
                    </w:pPr>
                    <w:r w:rsidRPr="008F5EF7">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D8C4C" w14:textId="77777777" w:rsidR="00EF0DF3" w:rsidRDefault="00EF0DF3" w:rsidP="00660C79">
      <w:pPr>
        <w:spacing w:line="240" w:lineRule="auto"/>
      </w:pPr>
      <w:r>
        <w:separator/>
      </w:r>
    </w:p>
  </w:footnote>
  <w:footnote w:type="continuationSeparator" w:id="0">
    <w:p w14:paraId="7888E138" w14:textId="77777777" w:rsidR="00EF0DF3" w:rsidRDefault="00EF0DF3" w:rsidP="00660C79">
      <w:pPr>
        <w:spacing w:line="240" w:lineRule="auto"/>
      </w:pPr>
      <w:r>
        <w:continuationSeparator/>
      </w:r>
    </w:p>
  </w:footnote>
  <w:footnote w:type="continuationNotice" w:id="1">
    <w:p w14:paraId="2DD39AF0" w14:textId="77777777" w:rsidR="00EF0DF3" w:rsidRDefault="00EF0DF3">
      <w:pPr>
        <w:spacing w:after="0" w:line="240" w:lineRule="auto"/>
      </w:pPr>
    </w:p>
  </w:footnote>
  <w:footnote w:id="2">
    <w:p w14:paraId="7E36BDF1" w14:textId="61E391DC" w:rsidR="00297E9E" w:rsidRDefault="00297E9E">
      <w:pPr>
        <w:pStyle w:val="FootnoteText"/>
      </w:pPr>
      <w:r w:rsidRPr="00297E9E">
        <w:rPr>
          <w:rStyle w:val="FootnoteReference"/>
        </w:rPr>
        <w:footnoteRef/>
      </w:r>
      <w:r w:rsidRPr="00297E9E">
        <w:t xml:space="preserve"> </w:t>
      </w:r>
      <w:r w:rsidRPr="00297E9E">
        <w:rPr>
          <w:sz w:val="24"/>
          <w:szCs w:val="24"/>
        </w:rPr>
        <w:t xml:space="preserve">The Scottish Procurement and Commercial Directorate of the Scottish Government commission an external body DXC Technology, to conduct an annual national spend analysis programme through the Scottish Procurement Information Hub. This is carried out by organisations submitting specific transactional data for the relevant financial year.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0F41" w14:textId="67D5A265" w:rsidR="00D804A9" w:rsidRDefault="008F5EF7">
    <w:pPr>
      <w:pStyle w:val="Header"/>
    </w:pPr>
    <w:r>
      <w:rPr>
        <w:noProof/>
      </w:rPr>
      <mc:AlternateContent>
        <mc:Choice Requires="wps">
          <w:drawing>
            <wp:anchor distT="0" distB="0" distL="0" distR="0" simplePos="0" relativeHeight="251666443" behindDoc="0" locked="0" layoutInCell="1" allowOverlap="1" wp14:anchorId="09C3F9AD" wp14:editId="51A4700C">
              <wp:simplePos x="635" y="635"/>
              <wp:positionH relativeFrom="page">
                <wp:align>center</wp:align>
              </wp:positionH>
              <wp:positionV relativeFrom="page">
                <wp:align>top</wp:align>
              </wp:positionV>
              <wp:extent cx="459740" cy="422910"/>
              <wp:effectExtent l="0" t="0" r="16510" b="15240"/>
              <wp:wrapNone/>
              <wp:docPr id="1064902315"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54726460" w14:textId="43819B5B" w:rsidR="008F5EF7" w:rsidRPr="008F5EF7" w:rsidRDefault="008F5EF7" w:rsidP="008F5EF7">
                          <w:pPr>
                            <w:spacing w:after="0"/>
                            <w:rPr>
                              <w:rFonts w:ascii="Calibri" w:eastAsia="Calibri" w:hAnsi="Calibri" w:cs="Calibri"/>
                              <w:noProof/>
                              <w:color w:val="0000FF"/>
                              <w:sz w:val="20"/>
                              <w:szCs w:val="20"/>
                            </w:rPr>
                          </w:pPr>
                          <w:r w:rsidRPr="008F5EF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C3F9AD" id="_x0000_t202" coordsize="21600,21600" o:spt="202" path="m,l,21600r21600,l21600,xe">
              <v:stroke joinstyle="miter"/>
              <v:path gradientshapeok="t" o:connecttype="rect"/>
            </v:shapetype>
            <v:shape id="Text Box 11" o:spid="_x0000_s1027" type="#_x0000_t202" alt="OFFICIAL" style="position:absolute;margin-left:0;margin-top:0;width:36.2pt;height:33.3pt;z-index:2516664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" filled="f" stroked="f">
              <v:fill o:detectmouseclick="t"/>
              <v:textbox style="mso-fit-shape-to-text:t" inset="0,15pt,0,0">
                <w:txbxContent>
                  <w:p w14:paraId="54726460" w14:textId="43819B5B" w:rsidR="008F5EF7" w:rsidRPr="008F5EF7" w:rsidRDefault="008F5EF7" w:rsidP="008F5EF7">
                    <w:pPr>
                      <w:spacing w:after="0"/>
                      <w:rPr>
                        <w:rFonts w:ascii="Calibri" w:eastAsia="Calibri" w:hAnsi="Calibri" w:cs="Calibri"/>
                        <w:noProof/>
                        <w:color w:val="0000FF"/>
                        <w:sz w:val="20"/>
                        <w:szCs w:val="20"/>
                      </w:rPr>
                    </w:pPr>
                    <w:r w:rsidRPr="008F5EF7">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EE3C" w14:textId="30CA86AD" w:rsidR="00114EA4" w:rsidRDefault="008F5EF7" w:rsidP="00114EA4">
    <w:pPr>
      <w:pStyle w:val="BodyText1"/>
      <w:jc w:val="right"/>
    </w:pPr>
    <w:r>
      <w:rPr>
        <w:noProof/>
      </w:rPr>
      <mc:AlternateContent>
        <mc:Choice Requires="wps">
          <w:drawing>
            <wp:anchor distT="0" distB="0" distL="0" distR="0" simplePos="0" relativeHeight="251667467" behindDoc="0" locked="0" layoutInCell="1" allowOverlap="1" wp14:anchorId="649D7B6E" wp14:editId="1F1EB167">
              <wp:simplePos x="533400" y="508000"/>
              <wp:positionH relativeFrom="page">
                <wp:align>center</wp:align>
              </wp:positionH>
              <wp:positionV relativeFrom="page">
                <wp:align>top</wp:align>
              </wp:positionV>
              <wp:extent cx="459740" cy="422910"/>
              <wp:effectExtent l="0" t="0" r="16510" b="15240"/>
              <wp:wrapNone/>
              <wp:docPr id="1863055759"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58AC5538" w14:textId="664E3549" w:rsidR="008F5EF7" w:rsidRPr="008F5EF7" w:rsidRDefault="008F5EF7" w:rsidP="008F5EF7">
                          <w:pPr>
                            <w:spacing w:after="0"/>
                            <w:rPr>
                              <w:rFonts w:ascii="Calibri" w:eastAsia="Calibri" w:hAnsi="Calibri" w:cs="Calibri"/>
                              <w:noProof/>
                              <w:color w:val="0000FF"/>
                              <w:sz w:val="20"/>
                              <w:szCs w:val="20"/>
                            </w:rPr>
                          </w:pPr>
                          <w:r w:rsidRPr="008F5EF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9D7B6E" id="_x0000_t202" coordsize="21600,21600" o:spt="202" path="m,l,21600r21600,l21600,xe">
              <v:stroke joinstyle="miter"/>
              <v:path gradientshapeok="t" o:connecttype="rect"/>
            </v:shapetype>
            <v:shape id="Text Box 12" o:spid="_x0000_s1028" type="#_x0000_t202" alt="OFFICIAL" style="position:absolute;left:0;text-align:left;margin-left:0;margin-top:0;width:36.2pt;height:33.3pt;z-index:2516674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" filled="f" stroked="f">
              <v:fill o:detectmouseclick="t"/>
              <v:textbox style="mso-fit-shape-to-text:t" inset="0,15pt,0,0">
                <w:txbxContent>
                  <w:p w14:paraId="58AC5538" w14:textId="664E3549" w:rsidR="008F5EF7" w:rsidRPr="008F5EF7" w:rsidRDefault="008F5EF7" w:rsidP="008F5EF7">
                    <w:pPr>
                      <w:spacing w:after="0"/>
                      <w:rPr>
                        <w:rFonts w:ascii="Calibri" w:eastAsia="Calibri" w:hAnsi="Calibri" w:cs="Calibri"/>
                        <w:noProof/>
                        <w:color w:val="0000FF"/>
                        <w:sz w:val="20"/>
                        <w:szCs w:val="20"/>
                      </w:rPr>
                    </w:pPr>
                    <w:r w:rsidRPr="008F5EF7">
                      <w:rPr>
                        <w:rFonts w:ascii="Calibri" w:eastAsia="Calibri" w:hAnsi="Calibri" w:cs="Calibri"/>
                        <w:noProof/>
                        <w:color w:val="0000FF"/>
                        <w:sz w:val="20"/>
                        <w:szCs w:val="20"/>
                      </w:rPr>
                      <w:t>OFFICIAL</w:t>
                    </w:r>
                  </w:p>
                </w:txbxContent>
              </v:textbox>
              <w10:wrap anchorx="page" anchory="page"/>
            </v:shape>
          </w:pict>
        </mc:Fallback>
      </mc:AlternateContent>
    </w:r>
    <w:r w:rsidR="00114EA4">
      <w:tab/>
    </w:r>
    <w:r w:rsidR="00114EA4">
      <w:tab/>
    </w:r>
    <w:r w:rsidR="00114EA4">
      <w:tab/>
    </w:r>
    <w:r w:rsidR="00114EA4">
      <w:tab/>
    </w:r>
    <w:r w:rsidR="00E4236B">
      <w:t>SEPA</w:t>
    </w:r>
    <w:r w:rsidR="007B746F">
      <w:t xml:space="preserve"> </w:t>
    </w:r>
    <w:r w:rsidR="00333108">
      <w:t>25-26/</w:t>
    </w:r>
    <w:r w:rsidR="001B153E">
      <w:t>02</w:t>
    </w:r>
    <w:r w:rsidR="00387C5B">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D6EE" w14:textId="57BAA9C4" w:rsidR="002369CA" w:rsidRDefault="008F5EF7" w:rsidP="00D61975">
    <w:pPr>
      <w:pStyle w:val="BodyText1"/>
      <w:jc w:val="right"/>
    </w:pPr>
    <w:r>
      <w:rPr>
        <w:noProof/>
      </w:rPr>
      <mc:AlternateContent>
        <mc:Choice Requires="wps">
          <w:drawing>
            <wp:anchor distT="0" distB="0" distL="0" distR="0" simplePos="0" relativeHeight="251665419" behindDoc="0" locked="0" layoutInCell="1" allowOverlap="1" wp14:anchorId="2F0FB7E5" wp14:editId="07849811">
              <wp:simplePos x="635" y="635"/>
              <wp:positionH relativeFrom="page">
                <wp:align>center</wp:align>
              </wp:positionH>
              <wp:positionV relativeFrom="page">
                <wp:align>top</wp:align>
              </wp:positionV>
              <wp:extent cx="459740" cy="422910"/>
              <wp:effectExtent l="0" t="0" r="16510" b="15240"/>
              <wp:wrapNone/>
              <wp:docPr id="414978279"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0EDF76CB" w14:textId="2DDCFFC5" w:rsidR="008F5EF7" w:rsidRPr="008F5EF7" w:rsidRDefault="008F5EF7" w:rsidP="008F5EF7">
                          <w:pPr>
                            <w:spacing w:after="0"/>
                            <w:rPr>
                              <w:rFonts w:ascii="Calibri" w:eastAsia="Calibri" w:hAnsi="Calibri" w:cs="Calibri"/>
                              <w:noProof/>
                              <w:color w:val="0000FF"/>
                              <w:sz w:val="20"/>
                              <w:szCs w:val="20"/>
                            </w:rPr>
                          </w:pPr>
                          <w:r w:rsidRPr="008F5EF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0FB7E5" id="_x0000_t202" coordsize="21600,21600" o:spt="202" path="m,l,21600r21600,l21600,xe">
              <v:stroke joinstyle="miter"/>
              <v:path gradientshapeok="t" o:connecttype="rect"/>
            </v:shapetype>
            <v:shape id="Text Box 10" o:spid="_x0000_s1031" type="#_x0000_t202" alt="OFFICIAL" style="position:absolute;left:0;text-align:left;margin-left:0;margin-top:0;width:36.2pt;height:33.3pt;z-index:2516654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" filled="f" stroked="f">
              <v:fill o:detectmouseclick="t"/>
              <v:textbox style="mso-fit-shape-to-text:t" inset="0,15pt,0,0">
                <w:txbxContent>
                  <w:p w14:paraId="0EDF76CB" w14:textId="2DDCFFC5" w:rsidR="008F5EF7" w:rsidRPr="008F5EF7" w:rsidRDefault="008F5EF7" w:rsidP="008F5EF7">
                    <w:pPr>
                      <w:spacing w:after="0"/>
                      <w:rPr>
                        <w:rFonts w:ascii="Calibri" w:eastAsia="Calibri" w:hAnsi="Calibri" w:cs="Calibri"/>
                        <w:noProof/>
                        <w:color w:val="0000FF"/>
                        <w:sz w:val="20"/>
                        <w:szCs w:val="20"/>
                      </w:rPr>
                    </w:pPr>
                    <w:r w:rsidRPr="008F5EF7">
                      <w:rPr>
                        <w:rFonts w:ascii="Calibri" w:eastAsia="Calibri" w:hAnsi="Calibri" w:cs="Calibri"/>
                        <w:noProof/>
                        <w:color w:val="0000FF"/>
                        <w:sz w:val="20"/>
                        <w:szCs w:val="20"/>
                      </w:rPr>
                      <w:t>OFFICIAL</w:t>
                    </w:r>
                  </w:p>
                </w:txbxContent>
              </v:textbox>
              <w10:wrap anchorx="page" anchory="page"/>
            </v:shape>
          </w:pict>
        </mc:Fallback>
      </mc:AlternateContent>
    </w:r>
    <w:r w:rsidR="00D61975">
      <w:tab/>
    </w:r>
    <w:r w:rsidR="00D61975">
      <w:tab/>
    </w:r>
    <w:r w:rsidR="00D61975">
      <w:tab/>
    </w:r>
    <w:r w:rsidR="00D61975">
      <w:tab/>
    </w:r>
    <w:r w:rsidR="00D61975" w:rsidRPr="007906F3">
      <w:t>SEPA/ARC/PRC/CLT  XX/24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A3E3F"/>
    <w:multiLevelType w:val="hybridMultilevel"/>
    <w:tmpl w:val="F78A21B6"/>
    <w:lvl w:ilvl="0" w:tplc="7DCA3CE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9872F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89F7F64"/>
    <w:multiLevelType w:val="multilevel"/>
    <w:tmpl w:val="F4C8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B22BB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6F784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F5641B"/>
    <w:multiLevelType w:val="hybridMultilevel"/>
    <w:tmpl w:val="409C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5A4530"/>
    <w:multiLevelType w:val="multilevel"/>
    <w:tmpl w:val="4AFAD8A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1400E9"/>
    <w:multiLevelType w:val="hybridMultilevel"/>
    <w:tmpl w:val="E9DA0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AC5A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6C02D9"/>
    <w:multiLevelType w:val="hybridMultilevel"/>
    <w:tmpl w:val="BE24E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B968FC"/>
    <w:multiLevelType w:val="hybridMultilevel"/>
    <w:tmpl w:val="BBF42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354E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0B4169"/>
    <w:multiLevelType w:val="multilevel"/>
    <w:tmpl w:val="5C30F09E"/>
    <w:lvl w:ilvl="0">
      <w:start w:val="1"/>
      <w:numFmt w:val="decimal"/>
      <w:lvlText w:val="%1"/>
      <w:lvlJc w:val="left"/>
      <w:pPr>
        <w:ind w:left="360" w:hanging="360"/>
      </w:pPr>
      <w:rPr>
        <w:rFonts w:asciiTheme="minorHAnsi" w:eastAsiaTheme="majorEastAsia" w:hAnsiTheme="minorHAnsi" w:cstheme="minorBidi" w:hint="default"/>
        <w:sz w:val="24"/>
      </w:rPr>
    </w:lvl>
    <w:lvl w:ilvl="1">
      <w:start w:val="1"/>
      <w:numFmt w:val="decimal"/>
      <w:lvlText w:val="%1.%2"/>
      <w:lvlJc w:val="left"/>
      <w:pPr>
        <w:ind w:left="720" w:hanging="720"/>
      </w:pPr>
      <w:rPr>
        <w:rFonts w:asciiTheme="minorHAnsi" w:eastAsiaTheme="majorEastAsia" w:hAnsiTheme="minorHAnsi" w:cstheme="minorBidi" w:hint="default"/>
        <w:sz w:val="24"/>
      </w:rPr>
    </w:lvl>
    <w:lvl w:ilvl="2">
      <w:start w:val="1"/>
      <w:numFmt w:val="decimal"/>
      <w:lvlText w:val="%1.%2.%3"/>
      <w:lvlJc w:val="left"/>
      <w:pPr>
        <w:ind w:left="720" w:hanging="720"/>
      </w:pPr>
      <w:rPr>
        <w:rFonts w:asciiTheme="minorHAnsi" w:eastAsiaTheme="majorEastAsia" w:hAnsiTheme="minorHAnsi" w:cstheme="minorBidi" w:hint="default"/>
        <w:sz w:val="24"/>
      </w:rPr>
    </w:lvl>
    <w:lvl w:ilvl="3">
      <w:start w:val="1"/>
      <w:numFmt w:val="decimal"/>
      <w:lvlText w:val="%1.%2.%3.%4"/>
      <w:lvlJc w:val="left"/>
      <w:pPr>
        <w:ind w:left="1080" w:hanging="1080"/>
      </w:pPr>
      <w:rPr>
        <w:rFonts w:asciiTheme="minorHAnsi" w:eastAsiaTheme="majorEastAsia" w:hAnsiTheme="minorHAnsi" w:cstheme="minorBidi" w:hint="default"/>
        <w:sz w:val="24"/>
      </w:rPr>
    </w:lvl>
    <w:lvl w:ilvl="4">
      <w:start w:val="1"/>
      <w:numFmt w:val="decimal"/>
      <w:lvlText w:val="%1.%2.%3.%4.%5"/>
      <w:lvlJc w:val="left"/>
      <w:pPr>
        <w:ind w:left="1440" w:hanging="1440"/>
      </w:pPr>
      <w:rPr>
        <w:rFonts w:asciiTheme="minorHAnsi" w:eastAsiaTheme="majorEastAsia" w:hAnsiTheme="minorHAnsi" w:cstheme="minorBidi" w:hint="default"/>
        <w:sz w:val="24"/>
      </w:rPr>
    </w:lvl>
    <w:lvl w:ilvl="5">
      <w:start w:val="1"/>
      <w:numFmt w:val="decimal"/>
      <w:lvlText w:val="%1.%2.%3.%4.%5.%6"/>
      <w:lvlJc w:val="left"/>
      <w:pPr>
        <w:ind w:left="1440" w:hanging="1440"/>
      </w:pPr>
      <w:rPr>
        <w:rFonts w:asciiTheme="minorHAnsi" w:eastAsiaTheme="majorEastAsia" w:hAnsiTheme="minorHAnsi" w:cstheme="minorBidi" w:hint="default"/>
        <w:sz w:val="24"/>
      </w:rPr>
    </w:lvl>
    <w:lvl w:ilvl="6">
      <w:start w:val="1"/>
      <w:numFmt w:val="decimal"/>
      <w:lvlText w:val="%1.%2.%3.%4.%5.%6.%7"/>
      <w:lvlJc w:val="left"/>
      <w:pPr>
        <w:ind w:left="1800" w:hanging="1800"/>
      </w:pPr>
      <w:rPr>
        <w:rFonts w:asciiTheme="minorHAnsi" w:eastAsiaTheme="majorEastAsia" w:hAnsiTheme="minorHAnsi" w:cstheme="minorBidi" w:hint="default"/>
        <w:sz w:val="24"/>
      </w:rPr>
    </w:lvl>
    <w:lvl w:ilvl="7">
      <w:start w:val="1"/>
      <w:numFmt w:val="decimal"/>
      <w:lvlText w:val="%1.%2.%3.%4.%5.%6.%7.%8"/>
      <w:lvlJc w:val="left"/>
      <w:pPr>
        <w:ind w:left="1800" w:hanging="1800"/>
      </w:pPr>
      <w:rPr>
        <w:rFonts w:asciiTheme="minorHAnsi" w:eastAsiaTheme="majorEastAsia" w:hAnsiTheme="minorHAnsi" w:cstheme="minorBidi" w:hint="default"/>
        <w:sz w:val="24"/>
      </w:rPr>
    </w:lvl>
    <w:lvl w:ilvl="8">
      <w:start w:val="1"/>
      <w:numFmt w:val="decimal"/>
      <w:lvlText w:val="%1.%2.%3.%4.%5.%6.%7.%8.%9"/>
      <w:lvlJc w:val="left"/>
      <w:pPr>
        <w:ind w:left="2160" w:hanging="2160"/>
      </w:pPr>
      <w:rPr>
        <w:rFonts w:asciiTheme="minorHAnsi" w:eastAsiaTheme="majorEastAsia" w:hAnsiTheme="minorHAnsi" w:cstheme="minorBidi" w:hint="default"/>
        <w:sz w:val="24"/>
      </w:rPr>
    </w:lvl>
  </w:abstractNum>
  <w:abstractNum w:abstractNumId="23"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B750DA"/>
    <w:multiLevelType w:val="multilevel"/>
    <w:tmpl w:val="0D6E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772AEE"/>
    <w:multiLevelType w:val="hybridMultilevel"/>
    <w:tmpl w:val="9FE22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23"/>
  </w:num>
  <w:num w:numId="12" w16cid:durableId="2108427968">
    <w:abstractNumId w:val="24"/>
  </w:num>
  <w:num w:numId="13" w16cid:durableId="1937978941">
    <w:abstractNumId w:val="12"/>
  </w:num>
  <w:num w:numId="14" w16cid:durableId="295768286">
    <w:abstractNumId w:val="15"/>
  </w:num>
  <w:num w:numId="15" w16cid:durableId="210264949">
    <w:abstractNumId w:val="19"/>
  </w:num>
  <w:num w:numId="16" w16cid:durableId="1297641090">
    <w:abstractNumId w:val="17"/>
  </w:num>
  <w:num w:numId="17" w16cid:durableId="829292893">
    <w:abstractNumId w:val="25"/>
  </w:num>
  <w:num w:numId="18" w16cid:durableId="1247154799">
    <w:abstractNumId w:val="20"/>
  </w:num>
  <w:num w:numId="19" w16cid:durableId="477915854">
    <w:abstractNumId w:val="16"/>
  </w:num>
  <w:num w:numId="20" w16cid:durableId="417486267">
    <w:abstractNumId w:val="10"/>
  </w:num>
  <w:num w:numId="21" w16cid:durableId="1052314900">
    <w:abstractNumId w:val="22"/>
  </w:num>
  <w:num w:numId="22" w16cid:durableId="1364550604">
    <w:abstractNumId w:val="18"/>
  </w:num>
  <w:num w:numId="23" w16cid:durableId="1835563933">
    <w:abstractNumId w:val="14"/>
  </w:num>
  <w:num w:numId="24" w16cid:durableId="1232426549">
    <w:abstractNumId w:val="11"/>
  </w:num>
  <w:num w:numId="25" w16cid:durableId="1560097094">
    <w:abstractNumId w:val="13"/>
  </w:num>
  <w:num w:numId="26" w16cid:durableId="104231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FA"/>
    <w:rsid w:val="00000D4D"/>
    <w:rsid w:val="00001EBE"/>
    <w:rsid w:val="00011EE9"/>
    <w:rsid w:val="00012804"/>
    <w:rsid w:val="000211FA"/>
    <w:rsid w:val="00032829"/>
    <w:rsid w:val="00040561"/>
    <w:rsid w:val="00070937"/>
    <w:rsid w:val="000A1272"/>
    <w:rsid w:val="000A4F02"/>
    <w:rsid w:val="000B4D5C"/>
    <w:rsid w:val="000B7559"/>
    <w:rsid w:val="000C3519"/>
    <w:rsid w:val="000C40DE"/>
    <w:rsid w:val="000C736E"/>
    <w:rsid w:val="000D5FF5"/>
    <w:rsid w:val="000E0D15"/>
    <w:rsid w:val="000E15A5"/>
    <w:rsid w:val="000F38A7"/>
    <w:rsid w:val="00105F31"/>
    <w:rsid w:val="00106E23"/>
    <w:rsid w:val="00114EA4"/>
    <w:rsid w:val="0012158F"/>
    <w:rsid w:val="00123B82"/>
    <w:rsid w:val="00126E64"/>
    <w:rsid w:val="00132899"/>
    <w:rsid w:val="00140FE2"/>
    <w:rsid w:val="00145980"/>
    <w:rsid w:val="001674F9"/>
    <w:rsid w:val="001774FA"/>
    <w:rsid w:val="00183900"/>
    <w:rsid w:val="00184E5B"/>
    <w:rsid w:val="001857E3"/>
    <w:rsid w:val="00185E49"/>
    <w:rsid w:val="001861B8"/>
    <w:rsid w:val="001945CB"/>
    <w:rsid w:val="00195BEC"/>
    <w:rsid w:val="001B153E"/>
    <w:rsid w:val="001B507E"/>
    <w:rsid w:val="001D0BE1"/>
    <w:rsid w:val="001E5E8B"/>
    <w:rsid w:val="001F1233"/>
    <w:rsid w:val="00203D44"/>
    <w:rsid w:val="00214FD1"/>
    <w:rsid w:val="00216206"/>
    <w:rsid w:val="00224341"/>
    <w:rsid w:val="00230A54"/>
    <w:rsid w:val="00236552"/>
    <w:rsid w:val="002369CA"/>
    <w:rsid w:val="002431CB"/>
    <w:rsid w:val="002440B2"/>
    <w:rsid w:val="00244AA5"/>
    <w:rsid w:val="00255665"/>
    <w:rsid w:val="0026463C"/>
    <w:rsid w:val="00264B18"/>
    <w:rsid w:val="00270B68"/>
    <w:rsid w:val="00276837"/>
    <w:rsid w:val="00281BB1"/>
    <w:rsid w:val="00291622"/>
    <w:rsid w:val="00297E9E"/>
    <w:rsid w:val="002B07A7"/>
    <w:rsid w:val="002C155E"/>
    <w:rsid w:val="002C1969"/>
    <w:rsid w:val="002C5204"/>
    <w:rsid w:val="002C5331"/>
    <w:rsid w:val="002C59C1"/>
    <w:rsid w:val="002C7710"/>
    <w:rsid w:val="002C7A28"/>
    <w:rsid w:val="002D2F6E"/>
    <w:rsid w:val="002D472D"/>
    <w:rsid w:val="002D7B91"/>
    <w:rsid w:val="002F4075"/>
    <w:rsid w:val="0030096D"/>
    <w:rsid w:val="00302825"/>
    <w:rsid w:val="0030479F"/>
    <w:rsid w:val="00317618"/>
    <w:rsid w:val="00326924"/>
    <w:rsid w:val="00333108"/>
    <w:rsid w:val="00336849"/>
    <w:rsid w:val="003420DC"/>
    <w:rsid w:val="0034577C"/>
    <w:rsid w:val="00354CAD"/>
    <w:rsid w:val="00370EA1"/>
    <w:rsid w:val="003713A7"/>
    <w:rsid w:val="00387C5B"/>
    <w:rsid w:val="00394103"/>
    <w:rsid w:val="003C328B"/>
    <w:rsid w:val="003D2B10"/>
    <w:rsid w:val="003D4485"/>
    <w:rsid w:val="003E2C90"/>
    <w:rsid w:val="003F14F4"/>
    <w:rsid w:val="003F5384"/>
    <w:rsid w:val="004073BC"/>
    <w:rsid w:val="00411B57"/>
    <w:rsid w:val="00412609"/>
    <w:rsid w:val="00413E22"/>
    <w:rsid w:val="00440A3E"/>
    <w:rsid w:val="00444AA1"/>
    <w:rsid w:val="00445F80"/>
    <w:rsid w:val="004503AB"/>
    <w:rsid w:val="00452605"/>
    <w:rsid w:val="00466D27"/>
    <w:rsid w:val="00476F79"/>
    <w:rsid w:val="00483924"/>
    <w:rsid w:val="0049099B"/>
    <w:rsid w:val="004A43BB"/>
    <w:rsid w:val="004A4737"/>
    <w:rsid w:val="004A4E88"/>
    <w:rsid w:val="004C1117"/>
    <w:rsid w:val="004C3BB5"/>
    <w:rsid w:val="004D2F7C"/>
    <w:rsid w:val="004D6DB1"/>
    <w:rsid w:val="004D7DF6"/>
    <w:rsid w:val="004E0229"/>
    <w:rsid w:val="004E6345"/>
    <w:rsid w:val="004F042E"/>
    <w:rsid w:val="004F0C36"/>
    <w:rsid w:val="004F4202"/>
    <w:rsid w:val="004F727A"/>
    <w:rsid w:val="00501C8E"/>
    <w:rsid w:val="00520A5C"/>
    <w:rsid w:val="00520E41"/>
    <w:rsid w:val="005362EC"/>
    <w:rsid w:val="005508FF"/>
    <w:rsid w:val="00556952"/>
    <w:rsid w:val="00567A2F"/>
    <w:rsid w:val="005759EF"/>
    <w:rsid w:val="005900AA"/>
    <w:rsid w:val="005A355E"/>
    <w:rsid w:val="005A55E7"/>
    <w:rsid w:val="005A6885"/>
    <w:rsid w:val="005B1277"/>
    <w:rsid w:val="005C3CD7"/>
    <w:rsid w:val="005C5A91"/>
    <w:rsid w:val="005C780D"/>
    <w:rsid w:val="005D1213"/>
    <w:rsid w:val="005D3159"/>
    <w:rsid w:val="005D4741"/>
    <w:rsid w:val="005D7437"/>
    <w:rsid w:val="006033E7"/>
    <w:rsid w:val="00613DC4"/>
    <w:rsid w:val="006151C3"/>
    <w:rsid w:val="00623054"/>
    <w:rsid w:val="006243FF"/>
    <w:rsid w:val="00624C66"/>
    <w:rsid w:val="00631068"/>
    <w:rsid w:val="00650880"/>
    <w:rsid w:val="00651F84"/>
    <w:rsid w:val="006524B0"/>
    <w:rsid w:val="00660C79"/>
    <w:rsid w:val="006701EC"/>
    <w:rsid w:val="00674BA2"/>
    <w:rsid w:val="0067771D"/>
    <w:rsid w:val="006B29E3"/>
    <w:rsid w:val="006B4AE1"/>
    <w:rsid w:val="006C200D"/>
    <w:rsid w:val="006C5765"/>
    <w:rsid w:val="006C591E"/>
    <w:rsid w:val="006C7E74"/>
    <w:rsid w:val="006D0F97"/>
    <w:rsid w:val="006D16CE"/>
    <w:rsid w:val="006D489A"/>
    <w:rsid w:val="006D63F6"/>
    <w:rsid w:val="006E307B"/>
    <w:rsid w:val="006F00E9"/>
    <w:rsid w:val="006F72E4"/>
    <w:rsid w:val="006F7965"/>
    <w:rsid w:val="007008ED"/>
    <w:rsid w:val="00705E5D"/>
    <w:rsid w:val="0070789C"/>
    <w:rsid w:val="007142B5"/>
    <w:rsid w:val="00736CCA"/>
    <w:rsid w:val="00750438"/>
    <w:rsid w:val="0075234E"/>
    <w:rsid w:val="00752EDF"/>
    <w:rsid w:val="00754C0B"/>
    <w:rsid w:val="00760F9A"/>
    <w:rsid w:val="00766162"/>
    <w:rsid w:val="0078660F"/>
    <w:rsid w:val="007A2D14"/>
    <w:rsid w:val="007B746F"/>
    <w:rsid w:val="007C0BB5"/>
    <w:rsid w:val="007C3F12"/>
    <w:rsid w:val="007D441B"/>
    <w:rsid w:val="007E533F"/>
    <w:rsid w:val="007E7F64"/>
    <w:rsid w:val="00801105"/>
    <w:rsid w:val="00807CC9"/>
    <w:rsid w:val="00820899"/>
    <w:rsid w:val="00843452"/>
    <w:rsid w:val="00845A85"/>
    <w:rsid w:val="008477FE"/>
    <w:rsid w:val="00851BC2"/>
    <w:rsid w:val="00861B46"/>
    <w:rsid w:val="00870266"/>
    <w:rsid w:val="0087031D"/>
    <w:rsid w:val="008940F1"/>
    <w:rsid w:val="008A5264"/>
    <w:rsid w:val="008A5426"/>
    <w:rsid w:val="008A7A18"/>
    <w:rsid w:val="008B755D"/>
    <w:rsid w:val="008C15CB"/>
    <w:rsid w:val="008C1A73"/>
    <w:rsid w:val="008C3ECE"/>
    <w:rsid w:val="008D113C"/>
    <w:rsid w:val="008D376F"/>
    <w:rsid w:val="008D5426"/>
    <w:rsid w:val="008E2A19"/>
    <w:rsid w:val="008F5EF7"/>
    <w:rsid w:val="00905BF6"/>
    <w:rsid w:val="00917BB1"/>
    <w:rsid w:val="00923C15"/>
    <w:rsid w:val="00930BA9"/>
    <w:rsid w:val="00936258"/>
    <w:rsid w:val="00946F65"/>
    <w:rsid w:val="0096745E"/>
    <w:rsid w:val="0097313C"/>
    <w:rsid w:val="00974B8F"/>
    <w:rsid w:val="00975D21"/>
    <w:rsid w:val="00980531"/>
    <w:rsid w:val="009A240D"/>
    <w:rsid w:val="009A3F5D"/>
    <w:rsid w:val="009B2B48"/>
    <w:rsid w:val="009E4E82"/>
    <w:rsid w:val="009E56A7"/>
    <w:rsid w:val="009F1078"/>
    <w:rsid w:val="009F2277"/>
    <w:rsid w:val="00A0186A"/>
    <w:rsid w:val="00A11CA7"/>
    <w:rsid w:val="00A31BDA"/>
    <w:rsid w:val="00A37547"/>
    <w:rsid w:val="00A4285B"/>
    <w:rsid w:val="00A43BF3"/>
    <w:rsid w:val="00A4691F"/>
    <w:rsid w:val="00A55F66"/>
    <w:rsid w:val="00A63730"/>
    <w:rsid w:val="00A65780"/>
    <w:rsid w:val="00A6747F"/>
    <w:rsid w:val="00A73841"/>
    <w:rsid w:val="00A75AC1"/>
    <w:rsid w:val="00A85682"/>
    <w:rsid w:val="00A85D13"/>
    <w:rsid w:val="00A86482"/>
    <w:rsid w:val="00A9349C"/>
    <w:rsid w:val="00AB3736"/>
    <w:rsid w:val="00AC3F25"/>
    <w:rsid w:val="00AE068C"/>
    <w:rsid w:val="00AE1248"/>
    <w:rsid w:val="00AE1B91"/>
    <w:rsid w:val="00AE4C85"/>
    <w:rsid w:val="00AF158A"/>
    <w:rsid w:val="00B01331"/>
    <w:rsid w:val="00B1032D"/>
    <w:rsid w:val="00B21A9C"/>
    <w:rsid w:val="00B26B28"/>
    <w:rsid w:val="00B26D1F"/>
    <w:rsid w:val="00B33AA1"/>
    <w:rsid w:val="00B352D2"/>
    <w:rsid w:val="00B40BC6"/>
    <w:rsid w:val="00B46D7D"/>
    <w:rsid w:val="00B46E48"/>
    <w:rsid w:val="00B5115F"/>
    <w:rsid w:val="00B51F7A"/>
    <w:rsid w:val="00B54CF4"/>
    <w:rsid w:val="00B600DC"/>
    <w:rsid w:val="00B62427"/>
    <w:rsid w:val="00B62CE7"/>
    <w:rsid w:val="00B652BD"/>
    <w:rsid w:val="00B717FD"/>
    <w:rsid w:val="00B758D5"/>
    <w:rsid w:val="00B776F8"/>
    <w:rsid w:val="00B96FB1"/>
    <w:rsid w:val="00BA2749"/>
    <w:rsid w:val="00BA61FA"/>
    <w:rsid w:val="00BB6C63"/>
    <w:rsid w:val="00BC0611"/>
    <w:rsid w:val="00BC2B4C"/>
    <w:rsid w:val="00BC36E8"/>
    <w:rsid w:val="00BD21B6"/>
    <w:rsid w:val="00BD5B7E"/>
    <w:rsid w:val="00BE60E1"/>
    <w:rsid w:val="00BE76A7"/>
    <w:rsid w:val="00BF24B4"/>
    <w:rsid w:val="00BF39D4"/>
    <w:rsid w:val="00C00721"/>
    <w:rsid w:val="00C1032C"/>
    <w:rsid w:val="00C178AB"/>
    <w:rsid w:val="00C2732A"/>
    <w:rsid w:val="00C46436"/>
    <w:rsid w:val="00C50C18"/>
    <w:rsid w:val="00C569B9"/>
    <w:rsid w:val="00C63AF5"/>
    <w:rsid w:val="00C658E0"/>
    <w:rsid w:val="00C66349"/>
    <w:rsid w:val="00C732A6"/>
    <w:rsid w:val="00C743B9"/>
    <w:rsid w:val="00C82ABC"/>
    <w:rsid w:val="00C87CC0"/>
    <w:rsid w:val="00C94AFD"/>
    <w:rsid w:val="00CB183E"/>
    <w:rsid w:val="00CC03F6"/>
    <w:rsid w:val="00CC0673"/>
    <w:rsid w:val="00CD3423"/>
    <w:rsid w:val="00CD6DE7"/>
    <w:rsid w:val="00CF1AF2"/>
    <w:rsid w:val="00CF1FA6"/>
    <w:rsid w:val="00CF5F1C"/>
    <w:rsid w:val="00CF79FB"/>
    <w:rsid w:val="00CF7EFB"/>
    <w:rsid w:val="00D048D7"/>
    <w:rsid w:val="00D07575"/>
    <w:rsid w:val="00D16F5D"/>
    <w:rsid w:val="00D31990"/>
    <w:rsid w:val="00D35448"/>
    <w:rsid w:val="00D36BD1"/>
    <w:rsid w:val="00D56465"/>
    <w:rsid w:val="00D61975"/>
    <w:rsid w:val="00D63037"/>
    <w:rsid w:val="00D63774"/>
    <w:rsid w:val="00D64AA9"/>
    <w:rsid w:val="00D6603E"/>
    <w:rsid w:val="00D661AD"/>
    <w:rsid w:val="00D6696E"/>
    <w:rsid w:val="00D804A9"/>
    <w:rsid w:val="00D80E83"/>
    <w:rsid w:val="00D837E0"/>
    <w:rsid w:val="00D85EE6"/>
    <w:rsid w:val="00D94C0F"/>
    <w:rsid w:val="00D9642A"/>
    <w:rsid w:val="00D975ED"/>
    <w:rsid w:val="00DA44FF"/>
    <w:rsid w:val="00DA6685"/>
    <w:rsid w:val="00DB31C2"/>
    <w:rsid w:val="00DC1EB9"/>
    <w:rsid w:val="00DC1FC5"/>
    <w:rsid w:val="00DC5501"/>
    <w:rsid w:val="00DC68E9"/>
    <w:rsid w:val="00DD50B5"/>
    <w:rsid w:val="00DE2692"/>
    <w:rsid w:val="00E113F7"/>
    <w:rsid w:val="00E2006C"/>
    <w:rsid w:val="00E22F34"/>
    <w:rsid w:val="00E245AC"/>
    <w:rsid w:val="00E252C2"/>
    <w:rsid w:val="00E2713D"/>
    <w:rsid w:val="00E30745"/>
    <w:rsid w:val="00E4163D"/>
    <w:rsid w:val="00E4236B"/>
    <w:rsid w:val="00E427B8"/>
    <w:rsid w:val="00E50D44"/>
    <w:rsid w:val="00E62524"/>
    <w:rsid w:val="00E62F22"/>
    <w:rsid w:val="00E64420"/>
    <w:rsid w:val="00E65D4F"/>
    <w:rsid w:val="00E67C75"/>
    <w:rsid w:val="00E710B5"/>
    <w:rsid w:val="00E74199"/>
    <w:rsid w:val="00E82BC8"/>
    <w:rsid w:val="00E973BC"/>
    <w:rsid w:val="00EA297B"/>
    <w:rsid w:val="00EA5D44"/>
    <w:rsid w:val="00EC43F4"/>
    <w:rsid w:val="00EC6A73"/>
    <w:rsid w:val="00ED07ED"/>
    <w:rsid w:val="00ED3EE7"/>
    <w:rsid w:val="00ED6ACC"/>
    <w:rsid w:val="00EF0DF3"/>
    <w:rsid w:val="00F07048"/>
    <w:rsid w:val="00F10C50"/>
    <w:rsid w:val="00F21452"/>
    <w:rsid w:val="00F26011"/>
    <w:rsid w:val="00F26E12"/>
    <w:rsid w:val="00F27890"/>
    <w:rsid w:val="00F32C71"/>
    <w:rsid w:val="00F417D5"/>
    <w:rsid w:val="00F4305C"/>
    <w:rsid w:val="00F46858"/>
    <w:rsid w:val="00F60DD8"/>
    <w:rsid w:val="00F60DFD"/>
    <w:rsid w:val="00F644F8"/>
    <w:rsid w:val="00F72274"/>
    <w:rsid w:val="00F72774"/>
    <w:rsid w:val="00F82CD2"/>
    <w:rsid w:val="00F83164"/>
    <w:rsid w:val="00F83330"/>
    <w:rsid w:val="00FA1F68"/>
    <w:rsid w:val="00FA460F"/>
    <w:rsid w:val="00FB6ED2"/>
    <w:rsid w:val="00FC1A40"/>
    <w:rsid w:val="00FD00B8"/>
    <w:rsid w:val="00FD13E8"/>
    <w:rsid w:val="00FD2516"/>
    <w:rsid w:val="00FD5C9C"/>
    <w:rsid w:val="00FF5D5A"/>
    <w:rsid w:val="00FF669F"/>
    <w:rsid w:val="1829289E"/>
    <w:rsid w:val="376FDEB7"/>
    <w:rsid w:val="4A7558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4A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character" w:customStyle="1" w:styleId="normaltextrun">
    <w:name w:val="normaltextrun"/>
    <w:basedOn w:val="DefaultParagraphFont"/>
    <w:rsid w:val="00BD5B7E"/>
  </w:style>
  <w:style w:type="character" w:customStyle="1" w:styleId="eop">
    <w:name w:val="eop"/>
    <w:basedOn w:val="DefaultParagraphFont"/>
    <w:rsid w:val="00BD5B7E"/>
  </w:style>
  <w:style w:type="paragraph" w:styleId="TOCHeading">
    <w:name w:val="TOC Heading"/>
    <w:basedOn w:val="Heading1"/>
    <w:next w:val="Normal"/>
    <w:uiPriority w:val="39"/>
    <w:unhideWhenUsed/>
    <w:qFormat/>
    <w:rsid w:val="00BD5B7E"/>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BD5B7E"/>
    <w:pPr>
      <w:spacing w:after="100"/>
    </w:pPr>
  </w:style>
  <w:style w:type="paragraph" w:styleId="TOC2">
    <w:name w:val="toc 2"/>
    <w:basedOn w:val="Normal"/>
    <w:next w:val="Normal"/>
    <w:autoRedefine/>
    <w:uiPriority w:val="39"/>
    <w:unhideWhenUsed/>
    <w:rsid w:val="00BD5B7E"/>
    <w:pPr>
      <w:spacing w:after="100"/>
      <w:ind w:left="240"/>
    </w:pPr>
  </w:style>
  <w:style w:type="paragraph" w:styleId="TOC3">
    <w:name w:val="toc 3"/>
    <w:basedOn w:val="Normal"/>
    <w:next w:val="Normal"/>
    <w:autoRedefine/>
    <w:uiPriority w:val="39"/>
    <w:unhideWhenUsed/>
    <w:rsid w:val="00BD5B7E"/>
    <w:pPr>
      <w:spacing w:after="100"/>
      <w:ind w:left="480"/>
    </w:pPr>
  </w:style>
  <w:style w:type="paragraph" w:customStyle="1" w:styleId="paragraph">
    <w:name w:val="paragraph"/>
    <w:basedOn w:val="Normal"/>
    <w:rsid w:val="0097313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tabchar">
    <w:name w:val="tabchar"/>
    <w:basedOn w:val="DefaultParagraphFont"/>
    <w:rsid w:val="0097313C"/>
  </w:style>
  <w:style w:type="character" w:styleId="CommentReference">
    <w:name w:val="annotation reference"/>
    <w:basedOn w:val="DefaultParagraphFont"/>
    <w:uiPriority w:val="99"/>
    <w:semiHidden/>
    <w:unhideWhenUsed/>
    <w:rsid w:val="00ED07ED"/>
    <w:rPr>
      <w:sz w:val="16"/>
      <w:szCs w:val="16"/>
    </w:rPr>
  </w:style>
  <w:style w:type="paragraph" w:styleId="CommentText">
    <w:name w:val="annotation text"/>
    <w:basedOn w:val="Normal"/>
    <w:link w:val="CommentTextChar"/>
    <w:uiPriority w:val="99"/>
    <w:unhideWhenUsed/>
    <w:rsid w:val="00ED07ED"/>
    <w:pPr>
      <w:spacing w:line="240" w:lineRule="auto"/>
    </w:pPr>
    <w:rPr>
      <w:sz w:val="20"/>
      <w:szCs w:val="20"/>
    </w:rPr>
  </w:style>
  <w:style w:type="character" w:customStyle="1" w:styleId="CommentTextChar">
    <w:name w:val="Comment Text Char"/>
    <w:basedOn w:val="DefaultParagraphFont"/>
    <w:link w:val="CommentText"/>
    <w:uiPriority w:val="99"/>
    <w:rsid w:val="00ED07E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D07ED"/>
    <w:rPr>
      <w:b/>
      <w:bCs/>
    </w:rPr>
  </w:style>
  <w:style w:type="character" w:customStyle="1" w:styleId="CommentSubjectChar">
    <w:name w:val="Comment Subject Char"/>
    <w:basedOn w:val="CommentTextChar"/>
    <w:link w:val="CommentSubject"/>
    <w:uiPriority w:val="99"/>
    <w:semiHidden/>
    <w:rsid w:val="00ED07ED"/>
    <w:rPr>
      <w:rFonts w:eastAsiaTheme="minorEastAsia"/>
      <w:b/>
      <w:bCs/>
      <w:sz w:val="20"/>
      <w:szCs w:val="20"/>
    </w:rPr>
  </w:style>
  <w:style w:type="paragraph" w:styleId="ListParagraph">
    <w:name w:val="List Paragraph"/>
    <w:basedOn w:val="Normal"/>
    <w:uiPriority w:val="34"/>
    <w:qFormat/>
    <w:rsid w:val="00AE1B91"/>
    <w:pPr>
      <w:ind w:left="720"/>
      <w:contextualSpacing/>
    </w:pPr>
  </w:style>
  <w:style w:type="character" w:styleId="FollowedHyperlink">
    <w:name w:val="FollowedHyperlink"/>
    <w:basedOn w:val="DefaultParagraphFont"/>
    <w:uiPriority w:val="99"/>
    <w:semiHidden/>
    <w:unhideWhenUsed/>
    <w:rsid w:val="00D837E0"/>
    <w:rPr>
      <w:color w:val="016574" w:themeColor="followedHyperlink"/>
      <w:u w:val="single"/>
    </w:rPr>
  </w:style>
  <w:style w:type="character" w:styleId="Mention">
    <w:name w:val="Mention"/>
    <w:basedOn w:val="DefaultParagraphFont"/>
    <w:uiPriority w:val="99"/>
    <w:unhideWhenUsed/>
    <w:rsid w:val="001857E3"/>
    <w:rPr>
      <w:color w:val="2B579A"/>
      <w:shd w:val="clear" w:color="auto" w:fill="E1DFDD"/>
    </w:rPr>
  </w:style>
  <w:style w:type="paragraph" w:styleId="FootnoteText">
    <w:name w:val="footnote text"/>
    <w:basedOn w:val="Normal"/>
    <w:link w:val="FootnoteTextChar"/>
    <w:uiPriority w:val="99"/>
    <w:semiHidden/>
    <w:unhideWhenUsed/>
    <w:rsid w:val="00613D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3DC4"/>
    <w:rPr>
      <w:rFonts w:eastAsiaTheme="minorEastAsia"/>
      <w:sz w:val="20"/>
      <w:szCs w:val="20"/>
    </w:rPr>
  </w:style>
  <w:style w:type="character" w:styleId="FootnoteReference">
    <w:name w:val="footnote reference"/>
    <w:basedOn w:val="DefaultParagraphFont"/>
    <w:uiPriority w:val="99"/>
    <w:semiHidden/>
    <w:unhideWhenUsed/>
    <w:rsid w:val="00613D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19322">
      <w:bodyDiv w:val="1"/>
      <w:marLeft w:val="0"/>
      <w:marRight w:val="0"/>
      <w:marTop w:val="0"/>
      <w:marBottom w:val="0"/>
      <w:divBdr>
        <w:top w:val="none" w:sz="0" w:space="0" w:color="auto"/>
        <w:left w:val="none" w:sz="0" w:space="0" w:color="auto"/>
        <w:bottom w:val="none" w:sz="0" w:space="0" w:color="auto"/>
        <w:right w:val="none" w:sz="0" w:space="0" w:color="auto"/>
      </w:divBdr>
      <w:divsChild>
        <w:div w:id="3169517">
          <w:marLeft w:val="0"/>
          <w:marRight w:val="0"/>
          <w:marTop w:val="0"/>
          <w:marBottom w:val="0"/>
          <w:divBdr>
            <w:top w:val="none" w:sz="0" w:space="0" w:color="auto"/>
            <w:left w:val="none" w:sz="0" w:space="0" w:color="auto"/>
            <w:bottom w:val="none" w:sz="0" w:space="0" w:color="auto"/>
            <w:right w:val="none" w:sz="0" w:space="0" w:color="auto"/>
          </w:divBdr>
        </w:div>
        <w:div w:id="175659363">
          <w:marLeft w:val="0"/>
          <w:marRight w:val="0"/>
          <w:marTop w:val="0"/>
          <w:marBottom w:val="0"/>
          <w:divBdr>
            <w:top w:val="none" w:sz="0" w:space="0" w:color="auto"/>
            <w:left w:val="none" w:sz="0" w:space="0" w:color="auto"/>
            <w:bottom w:val="none" w:sz="0" w:space="0" w:color="auto"/>
            <w:right w:val="none" w:sz="0" w:space="0" w:color="auto"/>
          </w:divBdr>
        </w:div>
        <w:div w:id="185872256">
          <w:marLeft w:val="0"/>
          <w:marRight w:val="0"/>
          <w:marTop w:val="0"/>
          <w:marBottom w:val="0"/>
          <w:divBdr>
            <w:top w:val="none" w:sz="0" w:space="0" w:color="auto"/>
            <w:left w:val="none" w:sz="0" w:space="0" w:color="auto"/>
            <w:bottom w:val="none" w:sz="0" w:space="0" w:color="auto"/>
            <w:right w:val="none" w:sz="0" w:space="0" w:color="auto"/>
          </w:divBdr>
        </w:div>
        <w:div w:id="230892914">
          <w:marLeft w:val="0"/>
          <w:marRight w:val="0"/>
          <w:marTop w:val="0"/>
          <w:marBottom w:val="0"/>
          <w:divBdr>
            <w:top w:val="none" w:sz="0" w:space="0" w:color="auto"/>
            <w:left w:val="none" w:sz="0" w:space="0" w:color="auto"/>
            <w:bottom w:val="none" w:sz="0" w:space="0" w:color="auto"/>
            <w:right w:val="none" w:sz="0" w:space="0" w:color="auto"/>
          </w:divBdr>
        </w:div>
        <w:div w:id="235209750">
          <w:marLeft w:val="0"/>
          <w:marRight w:val="0"/>
          <w:marTop w:val="0"/>
          <w:marBottom w:val="0"/>
          <w:divBdr>
            <w:top w:val="none" w:sz="0" w:space="0" w:color="auto"/>
            <w:left w:val="none" w:sz="0" w:space="0" w:color="auto"/>
            <w:bottom w:val="none" w:sz="0" w:space="0" w:color="auto"/>
            <w:right w:val="none" w:sz="0" w:space="0" w:color="auto"/>
          </w:divBdr>
        </w:div>
        <w:div w:id="295988631">
          <w:marLeft w:val="0"/>
          <w:marRight w:val="0"/>
          <w:marTop w:val="0"/>
          <w:marBottom w:val="0"/>
          <w:divBdr>
            <w:top w:val="none" w:sz="0" w:space="0" w:color="auto"/>
            <w:left w:val="none" w:sz="0" w:space="0" w:color="auto"/>
            <w:bottom w:val="none" w:sz="0" w:space="0" w:color="auto"/>
            <w:right w:val="none" w:sz="0" w:space="0" w:color="auto"/>
          </w:divBdr>
        </w:div>
        <w:div w:id="301497382">
          <w:marLeft w:val="0"/>
          <w:marRight w:val="0"/>
          <w:marTop w:val="0"/>
          <w:marBottom w:val="0"/>
          <w:divBdr>
            <w:top w:val="none" w:sz="0" w:space="0" w:color="auto"/>
            <w:left w:val="none" w:sz="0" w:space="0" w:color="auto"/>
            <w:bottom w:val="none" w:sz="0" w:space="0" w:color="auto"/>
            <w:right w:val="none" w:sz="0" w:space="0" w:color="auto"/>
          </w:divBdr>
        </w:div>
        <w:div w:id="330257647">
          <w:marLeft w:val="0"/>
          <w:marRight w:val="0"/>
          <w:marTop w:val="0"/>
          <w:marBottom w:val="0"/>
          <w:divBdr>
            <w:top w:val="none" w:sz="0" w:space="0" w:color="auto"/>
            <w:left w:val="none" w:sz="0" w:space="0" w:color="auto"/>
            <w:bottom w:val="none" w:sz="0" w:space="0" w:color="auto"/>
            <w:right w:val="none" w:sz="0" w:space="0" w:color="auto"/>
          </w:divBdr>
          <w:divsChild>
            <w:div w:id="352344996">
              <w:marLeft w:val="0"/>
              <w:marRight w:val="0"/>
              <w:marTop w:val="0"/>
              <w:marBottom w:val="0"/>
              <w:divBdr>
                <w:top w:val="none" w:sz="0" w:space="0" w:color="auto"/>
                <w:left w:val="none" w:sz="0" w:space="0" w:color="auto"/>
                <w:bottom w:val="none" w:sz="0" w:space="0" w:color="auto"/>
                <w:right w:val="none" w:sz="0" w:space="0" w:color="auto"/>
              </w:divBdr>
            </w:div>
            <w:div w:id="418217115">
              <w:marLeft w:val="0"/>
              <w:marRight w:val="0"/>
              <w:marTop w:val="0"/>
              <w:marBottom w:val="0"/>
              <w:divBdr>
                <w:top w:val="none" w:sz="0" w:space="0" w:color="auto"/>
                <w:left w:val="none" w:sz="0" w:space="0" w:color="auto"/>
                <w:bottom w:val="none" w:sz="0" w:space="0" w:color="auto"/>
                <w:right w:val="none" w:sz="0" w:space="0" w:color="auto"/>
              </w:divBdr>
            </w:div>
            <w:div w:id="429618482">
              <w:marLeft w:val="0"/>
              <w:marRight w:val="0"/>
              <w:marTop w:val="0"/>
              <w:marBottom w:val="0"/>
              <w:divBdr>
                <w:top w:val="none" w:sz="0" w:space="0" w:color="auto"/>
                <w:left w:val="none" w:sz="0" w:space="0" w:color="auto"/>
                <w:bottom w:val="none" w:sz="0" w:space="0" w:color="auto"/>
                <w:right w:val="none" w:sz="0" w:space="0" w:color="auto"/>
              </w:divBdr>
            </w:div>
            <w:div w:id="680746122">
              <w:marLeft w:val="0"/>
              <w:marRight w:val="0"/>
              <w:marTop w:val="0"/>
              <w:marBottom w:val="0"/>
              <w:divBdr>
                <w:top w:val="none" w:sz="0" w:space="0" w:color="auto"/>
                <w:left w:val="none" w:sz="0" w:space="0" w:color="auto"/>
                <w:bottom w:val="none" w:sz="0" w:space="0" w:color="auto"/>
                <w:right w:val="none" w:sz="0" w:space="0" w:color="auto"/>
              </w:divBdr>
            </w:div>
            <w:div w:id="901716613">
              <w:marLeft w:val="0"/>
              <w:marRight w:val="0"/>
              <w:marTop w:val="0"/>
              <w:marBottom w:val="0"/>
              <w:divBdr>
                <w:top w:val="none" w:sz="0" w:space="0" w:color="auto"/>
                <w:left w:val="none" w:sz="0" w:space="0" w:color="auto"/>
                <w:bottom w:val="none" w:sz="0" w:space="0" w:color="auto"/>
                <w:right w:val="none" w:sz="0" w:space="0" w:color="auto"/>
              </w:divBdr>
            </w:div>
            <w:div w:id="988050585">
              <w:marLeft w:val="0"/>
              <w:marRight w:val="0"/>
              <w:marTop w:val="0"/>
              <w:marBottom w:val="0"/>
              <w:divBdr>
                <w:top w:val="none" w:sz="0" w:space="0" w:color="auto"/>
                <w:left w:val="none" w:sz="0" w:space="0" w:color="auto"/>
                <w:bottom w:val="none" w:sz="0" w:space="0" w:color="auto"/>
                <w:right w:val="none" w:sz="0" w:space="0" w:color="auto"/>
              </w:divBdr>
            </w:div>
            <w:div w:id="1047989346">
              <w:marLeft w:val="0"/>
              <w:marRight w:val="0"/>
              <w:marTop w:val="0"/>
              <w:marBottom w:val="0"/>
              <w:divBdr>
                <w:top w:val="none" w:sz="0" w:space="0" w:color="auto"/>
                <w:left w:val="none" w:sz="0" w:space="0" w:color="auto"/>
                <w:bottom w:val="none" w:sz="0" w:space="0" w:color="auto"/>
                <w:right w:val="none" w:sz="0" w:space="0" w:color="auto"/>
              </w:divBdr>
            </w:div>
            <w:div w:id="1080954483">
              <w:marLeft w:val="0"/>
              <w:marRight w:val="0"/>
              <w:marTop w:val="0"/>
              <w:marBottom w:val="0"/>
              <w:divBdr>
                <w:top w:val="none" w:sz="0" w:space="0" w:color="auto"/>
                <w:left w:val="none" w:sz="0" w:space="0" w:color="auto"/>
                <w:bottom w:val="none" w:sz="0" w:space="0" w:color="auto"/>
                <w:right w:val="none" w:sz="0" w:space="0" w:color="auto"/>
              </w:divBdr>
            </w:div>
            <w:div w:id="1198351637">
              <w:marLeft w:val="0"/>
              <w:marRight w:val="0"/>
              <w:marTop w:val="0"/>
              <w:marBottom w:val="0"/>
              <w:divBdr>
                <w:top w:val="none" w:sz="0" w:space="0" w:color="auto"/>
                <w:left w:val="none" w:sz="0" w:space="0" w:color="auto"/>
                <w:bottom w:val="none" w:sz="0" w:space="0" w:color="auto"/>
                <w:right w:val="none" w:sz="0" w:space="0" w:color="auto"/>
              </w:divBdr>
            </w:div>
            <w:div w:id="1448543771">
              <w:marLeft w:val="0"/>
              <w:marRight w:val="0"/>
              <w:marTop w:val="0"/>
              <w:marBottom w:val="0"/>
              <w:divBdr>
                <w:top w:val="none" w:sz="0" w:space="0" w:color="auto"/>
                <w:left w:val="none" w:sz="0" w:space="0" w:color="auto"/>
                <w:bottom w:val="none" w:sz="0" w:space="0" w:color="auto"/>
                <w:right w:val="none" w:sz="0" w:space="0" w:color="auto"/>
              </w:divBdr>
            </w:div>
            <w:div w:id="1653874147">
              <w:marLeft w:val="0"/>
              <w:marRight w:val="0"/>
              <w:marTop w:val="0"/>
              <w:marBottom w:val="0"/>
              <w:divBdr>
                <w:top w:val="none" w:sz="0" w:space="0" w:color="auto"/>
                <w:left w:val="none" w:sz="0" w:space="0" w:color="auto"/>
                <w:bottom w:val="none" w:sz="0" w:space="0" w:color="auto"/>
                <w:right w:val="none" w:sz="0" w:space="0" w:color="auto"/>
              </w:divBdr>
            </w:div>
            <w:div w:id="1686595484">
              <w:marLeft w:val="0"/>
              <w:marRight w:val="0"/>
              <w:marTop w:val="0"/>
              <w:marBottom w:val="0"/>
              <w:divBdr>
                <w:top w:val="none" w:sz="0" w:space="0" w:color="auto"/>
                <w:left w:val="none" w:sz="0" w:space="0" w:color="auto"/>
                <w:bottom w:val="none" w:sz="0" w:space="0" w:color="auto"/>
                <w:right w:val="none" w:sz="0" w:space="0" w:color="auto"/>
              </w:divBdr>
            </w:div>
            <w:div w:id="1737702898">
              <w:marLeft w:val="0"/>
              <w:marRight w:val="0"/>
              <w:marTop w:val="0"/>
              <w:marBottom w:val="0"/>
              <w:divBdr>
                <w:top w:val="none" w:sz="0" w:space="0" w:color="auto"/>
                <w:left w:val="none" w:sz="0" w:space="0" w:color="auto"/>
                <w:bottom w:val="none" w:sz="0" w:space="0" w:color="auto"/>
                <w:right w:val="none" w:sz="0" w:space="0" w:color="auto"/>
              </w:divBdr>
            </w:div>
            <w:div w:id="1888058681">
              <w:marLeft w:val="0"/>
              <w:marRight w:val="0"/>
              <w:marTop w:val="0"/>
              <w:marBottom w:val="0"/>
              <w:divBdr>
                <w:top w:val="none" w:sz="0" w:space="0" w:color="auto"/>
                <w:left w:val="none" w:sz="0" w:space="0" w:color="auto"/>
                <w:bottom w:val="none" w:sz="0" w:space="0" w:color="auto"/>
                <w:right w:val="none" w:sz="0" w:space="0" w:color="auto"/>
              </w:divBdr>
            </w:div>
            <w:div w:id="1891459511">
              <w:marLeft w:val="0"/>
              <w:marRight w:val="0"/>
              <w:marTop w:val="0"/>
              <w:marBottom w:val="0"/>
              <w:divBdr>
                <w:top w:val="none" w:sz="0" w:space="0" w:color="auto"/>
                <w:left w:val="none" w:sz="0" w:space="0" w:color="auto"/>
                <w:bottom w:val="none" w:sz="0" w:space="0" w:color="auto"/>
                <w:right w:val="none" w:sz="0" w:space="0" w:color="auto"/>
              </w:divBdr>
            </w:div>
          </w:divsChild>
        </w:div>
        <w:div w:id="509881517">
          <w:marLeft w:val="0"/>
          <w:marRight w:val="0"/>
          <w:marTop w:val="0"/>
          <w:marBottom w:val="0"/>
          <w:divBdr>
            <w:top w:val="none" w:sz="0" w:space="0" w:color="auto"/>
            <w:left w:val="none" w:sz="0" w:space="0" w:color="auto"/>
            <w:bottom w:val="none" w:sz="0" w:space="0" w:color="auto"/>
            <w:right w:val="none" w:sz="0" w:space="0" w:color="auto"/>
          </w:divBdr>
        </w:div>
        <w:div w:id="744037183">
          <w:marLeft w:val="0"/>
          <w:marRight w:val="0"/>
          <w:marTop w:val="0"/>
          <w:marBottom w:val="0"/>
          <w:divBdr>
            <w:top w:val="none" w:sz="0" w:space="0" w:color="auto"/>
            <w:left w:val="none" w:sz="0" w:space="0" w:color="auto"/>
            <w:bottom w:val="none" w:sz="0" w:space="0" w:color="auto"/>
            <w:right w:val="none" w:sz="0" w:space="0" w:color="auto"/>
          </w:divBdr>
        </w:div>
        <w:div w:id="774135881">
          <w:marLeft w:val="0"/>
          <w:marRight w:val="0"/>
          <w:marTop w:val="0"/>
          <w:marBottom w:val="0"/>
          <w:divBdr>
            <w:top w:val="none" w:sz="0" w:space="0" w:color="auto"/>
            <w:left w:val="none" w:sz="0" w:space="0" w:color="auto"/>
            <w:bottom w:val="none" w:sz="0" w:space="0" w:color="auto"/>
            <w:right w:val="none" w:sz="0" w:space="0" w:color="auto"/>
          </w:divBdr>
        </w:div>
        <w:div w:id="968978028">
          <w:marLeft w:val="0"/>
          <w:marRight w:val="0"/>
          <w:marTop w:val="0"/>
          <w:marBottom w:val="0"/>
          <w:divBdr>
            <w:top w:val="none" w:sz="0" w:space="0" w:color="auto"/>
            <w:left w:val="none" w:sz="0" w:space="0" w:color="auto"/>
            <w:bottom w:val="none" w:sz="0" w:space="0" w:color="auto"/>
            <w:right w:val="none" w:sz="0" w:space="0" w:color="auto"/>
          </w:divBdr>
        </w:div>
        <w:div w:id="969943568">
          <w:marLeft w:val="0"/>
          <w:marRight w:val="0"/>
          <w:marTop w:val="0"/>
          <w:marBottom w:val="0"/>
          <w:divBdr>
            <w:top w:val="none" w:sz="0" w:space="0" w:color="auto"/>
            <w:left w:val="none" w:sz="0" w:space="0" w:color="auto"/>
            <w:bottom w:val="none" w:sz="0" w:space="0" w:color="auto"/>
            <w:right w:val="none" w:sz="0" w:space="0" w:color="auto"/>
          </w:divBdr>
        </w:div>
        <w:div w:id="1244146317">
          <w:marLeft w:val="0"/>
          <w:marRight w:val="0"/>
          <w:marTop w:val="0"/>
          <w:marBottom w:val="0"/>
          <w:divBdr>
            <w:top w:val="none" w:sz="0" w:space="0" w:color="auto"/>
            <w:left w:val="none" w:sz="0" w:space="0" w:color="auto"/>
            <w:bottom w:val="none" w:sz="0" w:space="0" w:color="auto"/>
            <w:right w:val="none" w:sz="0" w:space="0" w:color="auto"/>
          </w:divBdr>
        </w:div>
        <w:div w:id="1246769847">
          <w:marLeft w:val="0"/>
          <w:marRight w:val="0"/>
          <w:marTop w:val="0"/>
          <w:marBottom w:val="0"/>
          <w:divBdr>
            <w:top w:val="none" w:sz="0" w:space="0" w:color="auto"/>
            <w:left w:val="none" w:sz="0" w:space="0" w:color="auto"/>
            <w:bottom w:val="none" w:sz="0" w:space="0" w:color="auto"/>
            <w:right w:val="none" w:sz="0" w:space="0" w:color="auto"/>
          </w:divBdr>
          <w:divsChild>
            <w:div w:id="5715073">
              <w:marLeft w:val="0"/>
              <w:marRight w:val="0"/>
              <w:marTop w:val="0"/>
              <w:marBottom w:val="0"/>
              <w:divBdr>
                <w:top w:val="none" w:sz="0" w:space="0" w:color="auto"/>
                <w:left w:val="none" w:sz="0" w:space="0" w:color="auto"/>
                <w:bottom w:val="none" w:sz="0" w:space="0" w:color="auto"/>
                <w:right w:val="none" w:sz="0" w:space="0" w:color="auto"/>
              </w:divBdr>
            </w:div>
            <w:div w:id="8138992">
              <w:marLeft w:val="0"/>
              <w:marRight w:val="0"/>
              <w:marTop w:val="0"/>
              <w:marBottom w:val="0"/>
              <w:divBdr>
                <w:top w:val="none" w:sz="0" w:space="0" w:color="auto"/>
                <w:left w:val="none" w:sz="0" w:space="0" w:color="auto"/>
                <w:bottom w:val="none" w:sz="0" w:space="0" w:color="auto"/>
                <w:right w:val="none" w:sz="0" w:space="0" w:color="auto"/>
              </w:divBdr>
            </w:div>
            <w:div w:id="62996532">
              <w:marLeft w:val="0"/>
              <w:marRight w:val="0"/>
              <w:marTop w:val="0"/>
              <w:marBottom w:val="0"/>
              <w:divBdr>
                <w:top w:val="none" w:sz="0" w:space="0" w:color="auto"/>
                <w:left w:val="none" w:sz="0" w:space="0" w:color="auto"/>
                <w:bottom w:val="none" w:sz="0" w:space="0" w:color="auto"/>
                <w:right w:val="none" w:sz="0" w:space="0" w:color="auto"/>
              </w:divBdr>
            </w:div>
            <w:div w:id="124011126">
              <w:marLeft w:val="0"/>
              <w:marRight w:val="0"/>
              <w:marTop w:val="0"/>
              <w:marBottom w:val="0"/>
              <w:divBdr>
                <w:top w:val="none" w:sz="0" w:space="0" w:color="auto"/>
                <w:left w:val="none" w:sz="0" w:space="0" w:color="auto"/>
                <w:bottom w:val="none" w:sz="0" w:space="0" w:color="auto"/>
                <w:right w:val="none" w:sz="0" w:space="0" w:color="auto"/>
              </w:divBdr>
            </w:div>
            <w:div w:id="169300664">
              <w:marLeft w:val="0"/>
              <w:marRight w:val="0"/>
              <w:marTop w:val="0"/>
              <w:marBottom w:val="0"/>
              <w:divBdr>
                <w:top w:val="none" w:sz="0" w:space="0" w:color="auto"/>
                <w:left w:val="none" w:sz="0" w:space="0" w:color="auto"/>
                <w:bottom w:val="none" w:sz="0" w:space="0" w:color="auto"/>
                <w:right w:val="none" w:sz="0" w:space="0" w:color="auto"/>
              </w:divBdr>
            </w:div>
            <w:div w:id="185214739">
              <w:marLeft w:val="0"/>
              <w:marRight w:val="0"/>
              <w:marTop w:val="0"/>
              <w:marBottom w:val="0"/>
              <w:divBdr>
                <w:top w:val="none" w:sz="0" w:space="0" w:color="auto"/>
                <w:left w:val="none" w:sz="0" w:space="0" w:color="auto"/>
                <w:bottom w:val="none" w:sz="0" w:space="0" w:color="auto"/>
                <w:right w:val="none" w:sz="0" w:space="0" w:color="auto"/>
              </w:divBdr>
            </w:div>
            <w:div w:id="197742407">
              <w:marLeft w:val="0"/>
              <w:marRight w:val="0"/>
              <w:marTop w:val="0"/>
              <w:marBottom w:val="0"/>
              <w:divBdr>
                <w:top w:val="none" w:sz="0" w:space="0" w:color="auto"/>
                <w:left w:val="none" w:sz="0" w:space="0" w:color="auto"/>
                <w:bottom w:val="none" w:sz="0" w:space="0" w:color="auto"/>
                <w:right w:val="none" w:sz="0" w:space="0" w:color="auto"/>
              </w:divBdr>
            </w:div>
            <w:div w:id="268200421">
              <w:marLeft w:val="0"/>
              <w:marRight w:val="0"/>
              <w:marTop w:val="0"/>
              <w:marBottom w:val="0"/>
              <w:divBdr>
                <w:top w:val="none" w:sz="0" w:space="0" w:color="auto"/>
                <w:left w:val="none" w:sz="0" w:space="0" w:color="auto"/>
                <w:bottom w:val="none" w:sz="0" w:space="0" w:color="auto"/>
                <w:right w:val="none" w:sz="0" w:space="0" w:color="auto"/>
              </w:divBdr>
            </w:div>
            <w:div w:id="311763220">
              <w:marLeft w:val="0"/>
              <w:marRight w:val="0"/>
              <w:marTop w:val="0"/>
              <w:marBottom w:val="0"/>
              <w:divBdr>
                <w:top w:val="none" w:sz="0" w:space="0" w:color="auto"/>
                <w:left w:val="none" w:sz="0" w:space="0" w:color="auto"/>
                <w:bottom w:val="none" w:sz="0" w:space="0" w:color="auto"/>
                <w:right w:val="none" w:sz="0" w:space="0" w:color="auto"/>
              </w:divBdr>
            </w:div>
            <w:div w:id="442921047">
              <w:marLeft w:val="0"/>
              <w:marRight w:val="0"/>
              <w:marTop w:val="0"/>
              <w:marBottom w:val="0"/>
              <w:divBdr>
                <w:top w:val="none" w:sz="0" w:space="0" w:color="auto"/>
                <w:left w:val="none" w:sz="0" w:space="0" w:color="auto"/>
                <w:bottom w:val="none" w:sz="0" w:space="0" w:color="auto"/>
                <w:right w:val="none" w:sz="0" w:space="0" w:color="auto"/>
              </w:divBdr>
            </w:div>
            <w:div w:id="479880408">
              <w:marLeft w:val="0"/>
              <w:marRight w:val="0"/>
              <w:marTop w:val="0"/>
              <w:marBottom w:val="0"/>
              <w:divBdr>
                <w:top w:val="none" w:sz="0" w:space="0" w:color="auto"/>
                <w:left w:val="none" w:sz="0" w:space="0" w:color="auto"/>
                <w:bottom w:val="none" w:sz="0" w:space="0" w:color="auto"/>
                <w:right w:val="none" w:sz="0" w:space="0" w:color="auto"/>
              </w:divBdr>
            </w:div>
            <w:div w:id="568424315">
              <w:marLeft w:val="0"/>
              <w:marRight w:val="0"/>
              <w:marTop w:val="0"/>
              <w:marBottom w:val="0"/>
              <w:divBdr>
                <w:top w:val="none" w:sz="0" w:space="0" w:color="auto"/>
                <w:left w:val="none" w:sz="0" w:space="0" w:color="auto"/>
                <w:bottom w:val="none" w:sz="0" w:space="0" w:color="auto"/>
                <w:right w:val="none" w:sz="0" w:space="0" w:color="auto"/>
              </w:divBdr>
            </w:div>
            <w:div w:id="620067643">
              <w:marLeft w:val="0"/>
              <w:marRight w:val="0"/>
              <w:marTop w:val="0"/>
              <w:marBottom w:val="0"/>
              <w:divBdr>
                <w:top w:val="none" w:sz="0" w:space="0" w:color="auto"/>
                <w:left w:val="none" w:sz="0" w:space="0" w:color="auto"/>
                <w:bottom w:val="none" w:sz="0" w:space="0" w:color="auto"/>
                <w:right w:val="none" w:sz="0" w:space="0" w:color="auto"/>
              </w:divBdr>
            </w:div>
            <w:div w:id="675615416">
              <w:marLeft w:val="0"/>
              <w:marRight w:val="0"/>
              <w:marTop w:val="0"/>
              <w:marBottom w:val="0"/>
              <w:divBdr>
                <w:top w:val="none" w:sz="0" w:space="0" w:color="auto"/>
                <w:left w:val="none" w:sz="0" w:space="0" w:color="auto"/>
                <w:bottom w:val="none" w:sz="0" w:space="0" w:color="auto"/>
                <w:right w:val="none" w:sz="0" w:space="0" w:color="auto"/>
              </w:divBdr>
            </w:div>
            <w:div w:id="750272366">
              <w:marLeft w:val="0"/>
              <w:marRight w:val="0"/>
              <w:marTop w:val="0"/>
              <w:marBottom w:val="0"/>
              <w:divBdr>
                <w:top w:val="none" w:sz="0" w:space="0" w:color="auto"/>
                <w:left w:val="none" w:sz="0" w:space="0" w:color="auto"/>
                <w:bottom w:val="none" w:sz="0" w:space="0" w:color="auto"/>
                <w:right w:val="none" w:sz="0" w:space="0" w:color="auto"/>
              </w:divBdr>
            </w:div>
            <w:div w:id="771782535">
              <w:marLeft w:val="0"/>
              <w:marRight w:val="0"/>
              <w:marTop w:val="0"/>
              <w:marBottom w:val="0"/>
              <w:divBdr>
                <w:top w:val="none" w:sz="0" w:space="0" w:color="auto"/>
                <w:left w:val="none" w:sz="0" w:space="0" w:color="auto"/>
                <w:bottom w:val="none" w:sz="0" w:space="0" w:color="auto"/>
                <w:right w:val="none" w:sz="0" w:space="0" w:color="auto"/>
              </w:divBdr>
            </w:div>
            <w:div w:id="779034691">
              <w:marLeft w:val="0"/>
              <w:marRight w:val="0"/>
              <w:marTop w:val="0"/>
              <w:marBottom w:val="0"/>
              <w:divBdr>
                <w:top w:val="none" w:sz="0" w:space="0" w:color="auto"/>
                <w:left w:val="none" w:sz="0" w:space="0" w:color="auto"/>
                <w:bottom w:val="none" w:sz="0" w:space="0" w:color="auto"/>
                <w:right w:val="none" w:sz="0" w:space="0" w:color="auto"/>
              </w:divBdr>
            </w:div>
            <w:div w:id="799498009">
              <w:marLeft w:val="0"/>
              <w:marRight w:val="0"/>
              <w:marTop w:val="0"/>
              <w:marBottom w:val="0"/>
              <w:divBdr>
                <w:top w:val="none" w:sz="0" w:space="0" w:color="auto"/>
                <w:left w:val="none" w:sz="0" w:space="0" w:color="auto"/>
                <w:bottom w:val="none" w:sz="0" w:space="0" w:color="auto"/>
                <w:right w:val="none" w:sz="0" w:space="0" w:color="auto"/>
              </w:divBdr>
            </w:div>
            <w:div w:id="824006725">
              <w:marLeft w:val="0"/>
              <w:marRight w:val="0"/>
              <w:marTop w:val="0"/>
              <w:marBottom w:val="0"/>
              <w:divBdr>
                <w:top w:val="none" w:sz="0" w:space="0" w:color="auto"/>
                <w:left w:val="none" w:sz="0" w:space="0" w:color="auto"/>
                <w:bottom w:val="none" w:sz="0" w:space="0" w:color="auto"/>
                <w:right w:val="none" w:sz="0" w:space="0" w:color="auto"/>
              </w:divBdr>
            </w:div>
            <w:div w:id="989333982">
              <w:marLeft w:val="0"/>
              <w:marRight w:val="0"/>
              <w:marTop w:val="0"/>
              <w:marBottom w:val="0"/>
              <w:divBdr>
                <w:top w:val="none" w:sz="0" w:space="0" w:color="auto"/>
                <w:left w:val="none" w:sz="0" w:space="0" w:color="auto"/>
                <w:bottom w:val="none" w:sz="0" w:space="0" w:color="auto"/>
                <w:right w:val="none" w:sz="0" w:space="0" w:color="auto"/>
              </w:divBdr>
            </w:div>
            <w:div w:id="1009212322">
              <w:marLeft w:val="0"/>
              <w:marRight w:val="0"/>
              <w:marTop w:val="0"/>
              <w:marBottom w:val="0"/>
              <w:divBdr>
                <w:top w:val="none" w:sz="0" w:space="0" w:color="auto"/>
                <w:left w:val="none" w:sz="0" w:space="0" w:color="auto"/>
                <w:bottom w:val="none" w:sz="0" w:space="0" w:color="auto"/>
                <w:right w:val="none" w:sz="0" w:space="0" w:color="auto"/>
              </w:divBdr>
            </w:div>
            <w:div w:id="1045638958">
              <w:marLeft w:val="0"/>
              <w:marRight w:val="0"/>
              <w:marTop w:val="0"/>
              <w:marBottom w:val="0"/>
              <w:divBdr>
                <w:top w:val="none" w:sz="0" w:space="0" w:color="auto"/>
                <w:left w:val="none" w:sz="0" w:space="0" w:color="auto"/>
                <w:bottom w:val="none" w:sz="0" w:space="0" w:color="auto"/>
                <w:right w:val="none" w:sz="0" w:space="0" w:color="auto"/>
              </w:divBdr>
            </w:div>
            <w:div w:id="1047416475">
              <w:marLeft w:val="0"/>
              <w:marRight w:val="0"/>
              <w:marTop w:val="0"/>
              <w:marBottom w:val="0"/>
              <w:divBdr>
                <w:top w:val="none" w:sz="0" w:space="0" w:color="auto"/>
                <w:left w:val="none" w:sz="0" w:space="0" w:color="auto"/>
                <w:bottom w:val="none" w:sz="0" w:space="0" w:color="auto"/>
                <w:right w:val="none" w:sz="0" w:space="0" w:color="auto"/>
              </w:divBdr>
            </w:div>
            <w:div w:id="1230267039">
              <w:marLeft w:val="0"/>
              <w:marRight w:val="0"/>
              <w:marTop w:val="0"/>
              <w:marBottom w:val="0"/>
              <w:divBdr>
                <w:top w:val="none" w:sz="0" w:space="0" w:color="auto"/>
                <w:left w:val="none" w:sz="0" w:space="0" w:color="auto"/>
                <w:bottom w:val="none" w:sz="0" w:space="0" w:color="auto"/>
                <w:right w:val="none" w:sz="0" w:space="0" w:color="auto"/>
              </w:divBdr>
            </w:div>
            <w:div w:id="1239751200">
              <w:marLeft w:val="0"/>
              <w:marRight w:val="0"/>
              <w:marTop w:val="0"/>
              <w:marBottom w:val="0"/>
              <w:divBdr>
                <w:top w:val="none" w:sz="0" w:space="0" w:color="auto"/>
                <w:left w:val="none" w:sz="0" w:space="0" w:color="auto"/>
                <w:bottom w:val="none" w:sz="0" w:space="0" w:color="auto"/>
                <w:right w:val="none" w:sz="0" w:space="0" w:color="auto"/>
              </w:divBdr>
            </w:div>
            <w:div w:id="1361009659">
              <w:marLeft w:val="0"/>
              <w:marRight w:val="0"/>
              <w:marTop w:val="0"/>
              <w:marBottom w:val="0"/>
              <w:divBdr>
                <w:top w:val="none" w:sz="0" w:space="0" w:color="auto"/>
                <w:left w:val="none" w:sz="0" w:space="0" w:color="auto"/>
                <w:bottom w:val="none" w:sz="0" w:space="0" w:color="auto"/>
                <w:right w:val="none" w:sz="0" w:space="0" w:color="auto"/>
              </w:divBdr>
            </w:div>
            <w:div w:id="1495410112">
              <w:marLeft w:val="0"/>
              <w:marRight w:val="0"/>
              <w:marTop w:val="0"/>
              <w:marBottom w:val="0"/>
              <w:divBdr>
                <w:top w:val="none" w:sz="0" w:space="0" w:color="auto"/>
                <w:left w:val="none" w:sz="0" w:space="0" w:color="auto"/>
                <w:bottom w:val="none" w:sz="0" w:space="0" w:color="auto"/>
                <w:right w:val="none" w:sz="0" w:space="0" w:color="auto"/>
              </w:divBdr>
            </w:div>
            <w:div w:id="1495680774">
              <w:marLeft w:val="0"/>
              <w:marRight w:val="0"/>
              <w:marTop w:val="0"/>
              <w:marBottom w:val="0"/>
              <w:divBdr>
                <w:top w:val="none" w:sz="0" w:space="0" w:color="auto"/>
                <w:left w:val="none" w:sz="0" w:space="0" w:color="auto"/>
                <w:bottom w:val="none" w:sz="0" w:space="0" w:color="auto"/>
                <w:right w:val="none" w:sz="0" w:space="0" w:color="auto"/>
              </w:divBdr>
            </w:div>
            <w:div w:id="1739790935">
              <w:marLeft w:val="0"/>
              <w:marRight w:val="0"/>
              <w:marTop w:val="0"/>
              <w:marBottom w:val="0"/>
              <w:divBdr>
                <w:top w:val="none" w:sz="0" w:space="0" w:color="auto"/>
                <w:left w:val="none" w:sz="0" w:space="0" w:color="auto"/>
                <w:bottom w:val="none" w:sz="0" w:space="0" w:color="auto"/>
                <w:right w:val="none" w:sz="0" w:space="0" w:color="auto"/>
              </w:divBdr>
            </w:div>
            <w:div w:id="1902055709">
              <w:marLeft w:val="0"/>
              <w:marRight w:val="0"/>
              <w:marTop w:val="0"/>
              <w:marBottom w:val="0"/>
              <w:divBdr>
                <w:top w:val="none" w:sz="0" w:space="0" w:color="auto"/>
                <w:left w:val="none" w:sz="0" w:space="0" w:color="auto"/>
                <w:bottom w:val="none" w:sz="0" w:space="0" w:color="auto"/>
                <w:right w:val="none" w:sz="0" w:space="0" w:color="auto"/>
              </w:divBdr>
            </w:div>
            <w:div w:id="1961260695">
              <w:marLeft w:val="0"/>
              <w:marRight w:val="0"/>
              <w:marTop w:val="0"/>
              <w:marBottom w:val="0"/>
              <w:divBdr>
                <w:top w:val="none" w:sz="0" w:space="0" w:color="auto"/>
                <w:left w:val="none" w:sz="0" w:space="0" w:color="auto"/>
                <w:bottom w:val="none" w:sz="0" w:space="0" w:color="auto"/>
                <w:right w:val="none" w:sz="0" w:space="0" w:color="auto"/>
              </w:divBdr>
            </w:div>
            <w:div w:id="1994411190">
              <w:marLeft w:val="0"/>
              <w:marRight w:val="0"/>
              <w:marTop w:val="0"/>
              <w:marBottom w:val="0"/>
              <w:divBdr>
                <w:top w:val="none" w:sz="0" w:space="0" w:color="auto"/>
                <w:left w:val="none" w:sz="0" w:space="0" w:color="auto"/>
                <w:bottom w:val="none" w:sz="0" w:space="0" w:color="auto"/>
                <w:right w:val="none" w:sz="0" w:space="0" w:color="auto"/>
              </w:divBdr>
            </w:div>
            <w:div w:id="2100903411">
              <w:marLeft w:val="0"/>
              <w:marRight w:val="0"/>
              <w:marTop w:val="0"/>
              <w:marBottom w:val="0"/>
              <w:divBdr>
                <w:top w:val="none" w:sz="0" w:space="0" w:color="auto"/>
                <w:left w:val="none" w:sz="0" w:space="0" w:color="auto"/>
                <w:bottom w:val="none" w:sz="0" w:space="0" w:color="auto"/>
                <w:right w:val="none" w:sz="0" w:space="0" w:color="auto"/>
              </w:divBdr>
            </w:div>
            <w:div w:id="2135975187">
              <w:marLeft w:val="0"/>
              <w:marRight w:val="0"/>
              <w:marTop w:val="0"/>
              <w:marBottom w:val="0"/>
              <w:divBdr>
                <w:top w:val="none" w:sz="0" w:space="0" w:color="auto"/>
                <w:left w:val="none" w:sz="0" w:space="0" w:color="auto"/>
                <w:bottom w:val="none" w:sz="0" w:space="0" w:color="auto"/>
                <w:right w:val="none" w:sz="0" w:space="0" w:color="auto"/>
              </w:divBdr>
            </w:div>
          </w:divsChild>
        </w:div>
        <w:div w:id="1303385240">
          <w:marLeft w:val="0"/>
          <w:marRight w:val="0"/>
          <w:marTop w:val="0"/>
          <w:marBottom w:val="0"/>
          <w:divBdr>
            <w:top w:val="none" w:sz="0" w:space="0" w:color="auto"/>
            <w:left w:val="none" w:sz="0" w:space="0" w:color="auto"/>
            <w:bottom w:val="none" w:sz="0" w:space="0" w:color="auto"/>
            <w:right w:val="none" w:sz="0" w:space="0" w:color="auto"/>
          </w:divBdr>
        </w:div>
        <w:div w:id="1353068146">
          <w:marLeft w:val="0"/>
          <w:marRight w:val="0"/>
          <w:marTop w:val="0"/>
          <w:marBottom w:val="0"/>
          <w:divBdr>
            <w:top w:val="none" w:sz="0" w:space="0" w:color="auto"/>
            <w:left w:val="none" w:sz="0" w:space="0" w:color="auto"/>
            <w:bottom w:val="none" w:sz="0" w:space="0" w:color="auto"/>
            <w:right w:val="none" w:sz="0" w:space="0" w:color="auto"/>
          </w:divBdr>
        </w:div>
        <w:div w:id="1382825654">
          <w:marLeft w:val="0"/>
          <w:marRight w:val="0"/>
          <w:marTop w:val="0"/>
          <w:marBottom w:val="0"/>
          <w:divBdr>
            <w:top w:val="none" w:sz="0" w:space="0" w:color="auto"/>
            <w:left w:val="none" w:sz="0" w:space="0" w:color="auto"/>
            <w:bottom w:val="none" w:sz="0" w:space="0" w:color="auto"/>
            <w:right w:val="none" w:sz="0" w:space="0" w:color="auto"/>
          </w:divBdr>
        </w:div>
        <w:div w:id="1389112003">
          <w:marLeft w:val="0"/>
          <w:marRight w:val="0"/>
          <w:marTop w:val="0"/>
          <w:marBottom w:val="0"/>
          <w:divBdr>
            <w:top w:val="none" w:sz="0" w:space="0" w:color="auto"/>
            <w:left w:val="none" w:sz="0" w:space="0" w:color="auto"/>
            <w:bottom w:val="none" w:sz="0" w:space="0" w:color="auto"/>
            <w:right w:val="none" w:sz="0" w:space="0" w:color="auto"/>
          </w:divBdr>
        </w:div>
        <w:div w:id="1430615292">
          <w:marLeft w:val="0"/>
          <w:marRight w:val="0"/>
          <w:marTop w:val="0"/>
          <w:marBottom w:val="0"/>
          <w:divBdr>
            <w:top w:val="none" w:sz="0" w:space="0" w:color="auto"/>
            <w:left w:val="none" w:sz="0" w:space="0" w:color="auto"/>
            <w:bottom w:val="none" w:sz="0" w:space="0" w:color="auto"/>
            <w:right w:val="none" w:sz="0" w:space="0" w:color="auto"/>
          </w:divBdr>
        </w:div>
        <w:div w:id="1513642391">
          <w:marLeft w:val="0"/>
          <w:marRight w:val="0"/>
          <w:marTop w:val="0"/>
          <w:marBottom w:val="0"/>
          <w:divBdr>
            <w:top w:val="none" w:sz="0" w:space="0" w:color="auto"/>
            <w:left w:val="none" w:sz="0" w:space="0" w:color="auto"/>
            <w:bottom w:val="none" w:sz="0" w:space="0" w:color="auto"/>
            <w:right w:val="none" w:sz="0" w:space="0" w:color="auto"/>
          </w:divBdr>
        </w:div>
        <w:div w:id="1544639248">
          <w:marLeft w:val="0"/>
          <w:marRight w:val="0"/>
          <w:marTop w:val="0"/>
          <w:marBottom w:val="0"/>
          <w:divBdr>
            <w:top w:val="none" w:sz="0" w:space="0" w:color="auto"/>
            <w:left w:val="none" w:sz="0" w:space="0" w:color="auto"/>
            <w:bottom w:val="none" w:sz="0" w:space="0" w:color="auto"/>
            <w:right w:val="none" w:sz="0" w:space="0" w:color="auto"/>
          </w:divBdr>
        </w:div>
        <w:div w:id="1564441706">
          <w:marLeft w:val="0"/>
          <w:marRight w:val="0"/>
          <w:marTop w:val="0"/>
          <w:marBottom w:val="0"/>
          <w:divBdr>
            <w:top w:val="none" w:sz="0" w:space="0" w:color="auto"/>
            <w:left w:val="none" w:sz="0" w:space="0" w:color="auto"/>
            <w:bottom w:val="none" w:sz="0" w:space="0" w:color="auto"/>
            <w:right w:val="none" w:sz="0" w:space="0" w:color="auto"/>
          </w:divBdr>
        </w:div>
        <w:div w:id="1719817727">
          <w:marLeft w:val="0"/>
          <w:marRight w:val="0"/>
          <w:marTop w:val="0"/>
          <w:marBottom w:val="0"/>
          <w:divBdr>
            <w:top w:val="none" w:sz="0" w:space="0" w:color="auto"/>
            <w:left w:val="none" w:sz="0" w:space="0" w:color="auto"/>
            <w:bottom w:val="none" w:sz="0" w:space="0" w:color="auto"/>
            <w:right w:val="none" w:sz="0" w:space="0" w:color="auto"/>
          </w:divBdr>
        </w:div>
        <w:div w:id="1758987030">
          <w:marLeft w:val="0"/>
          <w:marRight w:val="0"/>
          <w:marTop w:val="0"/>
          <w:marBottom w:val="0"/>
          <w:divBdr>
            <w:top w:val="none" w:sz="0" w:space="0" w:color="auto"/>
            <w:left w:val="none" w:sz="0" w:space="0" w:color="auto"/>
            <w:bottom w:val="none" w:sz="0" w:space="0" w:color="auto"/>
            <w:right w:val="none" w:sz="0" w:space="0" w:color="auto"/>
          </w:divBdr>
        </w:div>
        <w:div w:id="1769233411">
          <w:marLeft w:val="0"/>
          <w:marRight w:val="0"/>
          <w:marTop w:val="0"/>
          <w:marBottom w:val="0"/>
          <w:divBdr>
            <w:top w:val="none" w:sz="0" w:space="0" w:color="auto"/>
            <w:left w:val="none" w:sz="0" w:space="0" w:color="auto"/>
            <w:bottom w:val="none" w:sz="0" w:space="0" w:color="auto"/>
            <w:right w:val="none" w:sz="0" w:space="0" w:color="auto"/>
          </w:divBdr>
        </w:div>
        <w:div w:id="1817338126">
          <w:marLeft w:val="0"/>
          <w:marRight w:val="0"/>
          <w:marTop w:val="0"/>
          <w:marBottom w:val="0"/>
          <w:divBdr>
            <w:top w:val="none" w:sz="0" w:space="0" w:color="auto"/>
            <w:left w:val="none" w:sz="0" w:space="0" w:color="auto"/>
            <w:bottom w:val="none" w:sz="0" w:space="0" w:color="auto"/>
            <w:right w:val="none" w:sz="0" w:space="0" w:color="auto"/>
          </w:divBdr>
        </w:div>
        <w:div w:id="1838809780">
          <w:marLeft w:val="0"/>
          <w:marRight w:val="0"/>
          <w:marTop w:val="0"/>
          <w:marBottom w:val="0"/>
          <w:divBdr>
            <w:top w:val="none" w:sz="0" w:space="0" w:color="auto"/>
            <w:left w:val="none" w:sz="0" w:space="0" w:color="auto"/>
            <w:bottom w:val="none" w:sz="0" w:space="0" w:color="auto"/>
            <w:right w:val="none" w:sz="0" w:space="0" w:color="auto"/>
          </w:divBdr>
        </w:div>
        <w:div w:id="1856074676">
          <w:marLeft w:val="0"/>
          <w:marRight w:val="0"/>
          <w:marTop w:val="0"/>
          <w:marBottom w:val="0"/>
          <w:divBdr>
            <w:top w:val="none" w:sz="0" w:space="0" w:color="auto"/>
            <w:left w:val="none" w:sz="0" w:space="0" w:color="auto"/>
            <w:bottom w:val="none" w:sz="0" w:space="0" w:color="auto"/>
            <w:right w:val="none" w:sz="0" w:space="0" w:color="auto"/>
          </w:divBdr>
        </w:div>
        <w:div w:id="1901086755">
          <w:marLeft w:val="0"/>
          <w:marRight w:val="0"/>
          <w:marTop w:val="0"/>
          <w:marBottom w:val="0"/>
          <w:divBdr>
            <w:top w:val="none" w:sz="0" w:space="0" w:color="auto"/>
            <w:left w:val="none" w:sz="0" w:space="0" w:color="auto"/>
            <w:bottom w:val="none" w:sz="0" w:space="0" w:color="auto"/>
            <w:right w:val="none" w:sz="0" w:space="0" w:color="auto"/>
          </w:divBdr>
        </w:div>
        <w:div w:id="1981417919">
          <w:marLeft w:val="0"/>
          <w:marRight w:val="0"/>
          <w:marTop w:val="0"/>
          <w:marBottom w:val="0"/>
          <w:divBdr>
            <w:top w:val="none" w:sz="0" w:space="0" w:color="auto"/>
            <w:left w:val="none" w:sz="0" w:space="0" w:color="auto"/>
            <w:bottom w:val="none" w:sz="0" w:space="0" w:color="auto"/>
            <w:right w:val="none" w:sz="0" w:space="0" w:color="auto"/>
          </w:divBdr>
        </w:div>
        <w:div w:id="1993213471">
          <w:marLeft w:val="0"/>
          <w:marRight w:val="0"/>
          <w:marTop w:val="0"/>
          <w:marBottom w:val="0"/>
          <w:divBdr>
            <w:top w:val="none" w:sz="0" w:space="0" w:color="auto"/>
            <w:left w:val="none" w:sz="0" w:space="0" w:color="auto"/>
            <w:bottom w:val="none" w:sz="0" w:space="0" w:color="auto"/>
            <w:right w:val="none" w:sz="0" w:space="0" w:color="auto"/>
          </w:divBdr>
        </w:div>
        <w:div w:id="2144230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slation.gov.uk/asp/2014/12/content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Procurement Report 2024 - 2025 cover paper</dc:title>
  <dc:subject/>
  <dc:creator/>
  <cp:keywords/>
  <dc:description/>
  <cp:lastModifiedBy/>
  <cp:revision>1</cp:revision>
  <dcterms:created xsi:type="dcterms:W3CDTF">2025-10-01T16:16:00Z</dcterms:created>
  <dcterms:modified xsi:type="dcterms:W3CDTF">2025-10-01T16:18:00Z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18bc10e7,3f791eab,6f0bf98f</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31fbcc70,3121fcc5,3b341ef6</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2025-10-01T16:18:16Z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a6011b42-b82b-4095-a581-79e2deb98630</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ies>
</file>